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8B951" w14:textId="77777777" w:rsidR="00A77B3E" w:rsidRPr="00A65237" w:rsidRDefault="00BD6D15" w:rsidP="00B5688F">
      <w:pPr>
        <w:spacing w:line="360" w:lineRule="auto"/>
        <w:jc w:val="both"/>
        <w:rPr>
          <w:rFonts w:ascii="Book Antiqua" w:hAnsi="Book Antiqua"/>
          <w:color w:val="000000" w:themeColor="text1"/>
          <w:lang w:val="en-GB"/>
        </w:rPr>
      </w:pPr>
      <w:bookmarkStart w:id="0" w:name="_Hlk134279511"/>
      <w:bookmarkEnd w:id="0"/>
      <w:r w:rsidRPr="00A65237">
        <w:rPr>
          <w:rFonts w:ascii="Book Antiqua" w:eastAsia="Book Antiqua" w:hAnsi="Book Antiqua" w:cs="Book Antiqua"/>
          <w:b/>
          <w:color w:val="000000" w:themeColor="text1"/>
          <w:lang w:val="en-GB"/>
        </w:rPr>
        <w:t xml:space="preserve">Name of Journal: </w:t>
      </w:r>
      <w:r w:rsidRPr="00A65237">
        <w:rPr>
          <w:rFonts w:ascii="Book Antiqua" w:eastAsia="Book Antiqua" w:hAnsi="Book Antiqua" w:cs="Book Antiqua"/>
          <w:i/>
          <w:color w:val="000000" w:themeColor="text1"/>
          <w:lang w:val="en-GB"/>
        </w:rPr>
        <w:t>World Journal of Gastroenterology</w:t>
      </w:r>
    </w:p>
    <w:p w14:paraId="2D6A1EEF"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 xml:space="preserve">Manuscript NO: </w:t>
      </w:r>
      <w:r w:rsidRPr="00A65237">
        <w:rPr>
          <w:rFonts w:ascii="Book Antiqua" w:eastAsia="Book Antiqua" w:hAnsi="Book Antiqua" w:cs="Book Antiqua"/>
          <w:color w:val="000000" w:themeColor="text1"/>
          <w:lang w:val="en-GB"/>
        </w:rPr>
        <w:t>83450</w:t>
      </w:r>
    </w:p>
    <w:p w14:paraId="5B318DBD"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 xml:space="preserve">Manuscript Type: </w:t>
      </w:r>
      <w:r w:rsidRPr="00A65237">
        <w:rPr>
          <w:rFonts w:ascii="Book Antiqua" w:eastAsia="Book Antiqua" w:hAnsi="Book Antiqua" w:cs="Book Antiqua"/>
          <w:color w:val="000000" w:themeColor="text1"/>
          <w:lang w:val="en-GB"/>
        </w:rPr>
        <w:t>REVIEW</w:t>
      </w:r>
    </w:p>
    <w:p w14:paraId="1717807A" w14:textId="77777777" w:rsidR="00A77B3E" w:rsidRPr="00A65237" w:rsidRDefault="00A77B3E" w:rsidP="00B5688F">
      <w:pPr>
        <w:spacing w:line="360" w:lineRule="auto"/>
        <w:jc w:val="both"/>
        <w:rPr>
          <w:rFonts w:ascii="Book Antiqua" w:hAnsi="Book Antiqua"/>
          <w:color w:val="000000" w:themeColor="text1"/>
          <w:lang w:val="en-GB"/>
        </w:rPr>
      </w:pPr>
    </w:p>
    <w:p w14:paraId="7BA8829C" w14:textId="6A085E31" w:rsidR="00A77B3E" w:rsidRPr="00A65237" w:rsidRDefault="00514BD5" w:rsidP="00B5688F">
      <w:pPr>
        <w:spacing w:line="360" w:lineRule="auto"/>
        <w:jc w:val="both"/>
        <w:rPr>
          <w:rFonts w:ascii="Book Antiqua" w:hAnsi="Book Antiqua"/>
          <w:color w:val="000000" w:themeColor="text1"/>
          <w:lang w:val="en-GB"/>
        </w:rPr>
      </w:pPr>
      <w:r w:rsidRPr="00A65237">
        <w:rPr>
          <w:rFonts w:ascii="Book Antiqua" w:hAnsi="Book Antiqua" w:cs="Book Antiqua"/>
          <w:b/>
          <w:color w:val="000000" w:themeColor="text1"/>
          <w:lang w:val="en-GB" w:eastAsia="zh-CN"/>
        </w:rPr>
        <w:t>O</w:t>
      </w:r>
      <w:r w:rsidR="00BD6D15" w:rsidRPr="00A65237">
        <w:rPr>
          <w:rFonts w:ascii="Book Antiqua" w:eastAsia="Book Antiqua" w:hAnsi="Book Antiqua" w:cs="Book Antiqua"/>
          <w:b/>
          <w:color w:val="000000" w:themeColor="text1"/>
          <w:lang w:val="en-GB"/>
        </w:rPr>
        <w:t xml:space="preserve">verview of current detection methods and microRNA potential in </w:t>
      </w:r>
      <w:r w:rsidR="00BD6D15" w:rsidRPr="00A65237">
        <w:rPr>
          <w:rFonts w:ascii="Book Antiqua" w:eastAsia="Book Antiqua" w:hAnsi="Book Antiqua" w:cs="Book Antiqua"/>
          <w:b/>
          <w:i/>
          <w:iCs/>
          <w:color w:val="000000" w:themeColor="text1"/>
          <w:lang w:val="en-GB"/>
        </w:rPr>
        <w:t>Clostridi</w:t>
      </w:r>
      <w:r w:rsidR="00BA5951" w:rsidRPr="00A65237">
        <w:rPr>
          <w:rFonts w:ascii="Book Antiqua" w:eastAsia="Book Antiqua" w:hAnsi="Book Antiqua" w:cs="Book Antiqua"/>
          <w:b/>
          <w:i/>
          <w:iCs/>
          <w:color w:val="000000" w:themeColor="text1"/>
          <w:lang w:val="en-GB"/>
        </w:rPr>
        <w:t>oides</w:t>
      </w:r>
      <w:r w:rsidR="00BD6D15" w:rsidRPr="00A65237">
        <w:rPr>
          <w:rFonts w:ascii="Book Antiqua" w:eastAsia="Book Antiqua" w:hAnsi="Book Antiqua" w:cs="Book Antiqua"/>
          <w:b/>
          <w:i/>
          <w:iCs/>
          <w:color w:val="000000" w:themeColor="text1"/>
          <w:lang w:val="en-GB"/>
        </w:rPr>
        <w:t xml:space="preserve"> </w:t>
      </w:r>
      <w:r w:rsidR="00327DAE" w:rsidRPr="00A65237">
        <w:rPr>
          <w:rFonts w:ascii="Book Antiqua" w:hAnsi="Book Antiqua" w:cs="Book Antiqua"/>
          <w:b/>
          <w:i/>
          <w:iCs/>
          <w:color w:val="000000" w:themeColor="text1"/>
          <w:lang w:val="en-GB" w:eastAsia="zh-CN"/>
        </w:rPr>
        <w:t>d</w:t>
      </w:r>
      <w:r w:rsidR="00BD6D15" w:rsidRPr="00A65237">
        <w:rPr>
          <w:rFonts w:ascii="Book Antiqua" w:eastAsia="Book Antiqua" w:hAnsi="Book Antiqua" w:cs="Book Antiqua"/>
          <w:b/>
          <w:i/>
          <w:iCs/>
          <w:color w:val="000000" w:themeColor="text1"/>
          <w:lang w:val="en-GB"/>
        </w:rPr>
        <w:t>ifficile</w:t>
      </w:r>
      <w:r w:rsidR="00BD6D15" w:rsidRPr="00A65237">
        <w:rPr>
          <w:rFonts w:ascii="Book Antiqua" w:eastAsia="Book Antiqua" w:hAnsi="Book Antiqua" w:cs="Book Antiqua"/>
          <w:b/>
          <w:color w:val="000000" w:themeColor="text1"/>
          <w:lang w:val="en-GB"/>
        </w:rPr>
        <w:t xml:space="preserve"> infection screening</w:t>
      </w:r>
    </w:p>
    <w:p w14:paraId="0AA7A704" w14:textId="77777777" w:rsidR="00A77B3E" w:rsidRPr="00A65237" w:rsidRDefault="00A77B3E" w:rsidP="00B5688F">
      <w:pPr>
        <w:spacing w:line="360" w:lineRule="auto"/>
        <w:jc w:val="both"/>
        <w:rPr>
          <w:rFonts w:ascii="Book Antiqua" w:hAnsi="Book Antiqua"/>
          <w:color w:val="000000" w:themeColor="text1"/>
          <w:lang w:val="en-GB"/>
        </w:rPr>
      </w:pPr>
    </w:p>
    <w:p w14:paraId="5CBF002B" w14:textId="256E2ACE" w:rsidR="00A77B3E" w:rsidRPr="00A65237" w:rsidRDefault="001028B1"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 xml:space="preserve">Bocchetti </w:t>
      </w:r>
      <w:r w:rsidRPr="00A65237">
        <w:rPr>
          <w:rFonts w:ascii="Book Antiqua" w:hAnsi="Book Antiqua" w:cs="Book Antiqua"/>
          <w:color w:val="000000" w:themeColor="text1"/>
          <w:lang w:val="en-GB" w:eastAsia="zh-CN"/>
        </w:rPr>
        <w:t xml:space="preserve">M </w:t>
      </w:r>
      <w:r w:rsidRPr="00A65237">
        <w:rPr>
          <w:rFonts w:ascii="Book Antiqua" w:hAnsi="Book Antiqua" w:cs="Book Antiqua"/>
          <w:i/>
          <w:color w:val="000000" w:themeColor="text1"/>
          <w:lang w:val="en-GB" w:eastAsia="zh-CN"/>
        </w:rPr>
        <w:t>et al</w:t>
      </w:r>
      <w:r w:rsidRPr="00A65237">
        <w:rPr>
          <w:rFonts w:ascii="Book Antiqua" w:hAnsi="Book Antiqua" w:cs="Book Antiqua"/>
          <w:color w:val="000000" w:themeColor="text1"/>
          <w:lang w:val="en-GB" w:eastAsia="zh-CN"/>
        </w:rPr>
        <w:t xml:space="preserve">. </w:t>
      </w:r>
      <w:r w:rsidR="00BD6D15" w:rsidRPr="00A65237">
        <w:rPr>
          <w:rFonts w:ascii="Book Antiqua" w:eastAsia="Book Antiqua" w:hAnsi="Book Antiqua" w:cs="Book Antiqua"/>
          <w:color w:val="000000" w:themeColor="text1"/>
          <w:lang w:val="en-GB"/>
        </w:rPr>
        <w:t xml:space="preserve">Detection methods and microRNA in </w:t>
      </w:r>
      <w:r w:rsidR="00BD6D15" w:rsidRPr="00A65237">
        <w:rPr>
          <w:rFonts w:ascii="Book Antiqua" w:eastAsia="Book Antiqua" w:hAnsi="Book Antiqua" w:cs="Book Antiqua"/>
          <w:i/>
          <w:iCs/>
          <w:color w:val="000000" w:themeColor="text1"/>
          <w:lang w:val="en-GB"/>
        </w:rPr>
        <w:t xml:space="preserve">C. </w:t>
      </w:r>
      <w:r w:rsidR="00327DAE" w:rsidRPr="00A65237">
        <w:rPr>
          <w:rFonts w:ascii="Book Antiqua" w:hAnsi="Book Antiqua" w:cs="Book Antiqua"/>
          <w:i/>
          <w:iCs/>
          <w:color w:val="000000" w:themeColor="text1"/>
          <w:lang w:val="en-GB" w:eastAsia="zh-CN"/>
        </w:rPr>
        <w:t>d</w:t>
      </w:r>
      <w:r w:rsidR="00BD6D15" w:rsidRPr="00A65237">
        <w:rPr>
          <w:rFonts w:ascii="Book Antiqua" w:eastAsia="Book Antiqua" w:hAnsi="Book Antiqua" w:cs="Book Antiqua"/>
          <w:i/>
          <w:iCs/>
          <w:color w:val="000000" w:themeColor="text1"/>
          <w:lang w:val="en-GB"/>
        </w:rPr>
        <w:t>iff</w:t>
      </w:r>
    </w:p>
    <w:p w14:paraId="267668E9" w14:textId="77777777" w:rsidR="00A77B3E" w:rsidRPr="00A65237" w:rsidRDefault="00A77B3E" w:rsidP="00B5688F">
      <w:pPr>
        <w:spacing w:line="360" w:lineRule="auto"/>
        <w:jc w:val="both"/>
        <w:rPr>
          <w:rFonts w:ascii="Book Antiqua" w:hAnsi="Book Antiqua"/>
          <w:color w:val="000000" w:themeColor="text1"/>
          <w:lang w:val="en-GB"/>
        </w:rPr>
      </w:pPr>
    </w:p>
    <w:p w14:paraId="27A36CB7" w14:textId="70AEBCC5"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Marco Bocchetti, Maria Grazia Ferraro, Federica Melisi, Piera Grisolia, Marianna Scrima, Alessia Maria Cossu, Tung On Yau</w:t>
      </w:r>
    </w:p>
    <w:p w14:paraId="438E798E" w14:textId="77777777" w:rsidR="00A77B3E" w:rsidRPr="00A65237" w:rsidRDefault="00A77B3E" w:rsidP="00B5688F">
      <w:pPr>
        <w:spacing w:line="360" w:lineRule="auto"/>
        <w:jc w:val="both"/>
        <w:rPr>
          <w:rFonts w:ascii="Book Antiqua" w:hAnsi="Book Antiqua"/>
          <w:color w:val="000000" w:themeColor="text1"/>
          <w:lang w:val="en-GB"/>
        </w:rPr>
      </w:pPr>
    </w:p>
    <w:p w14:paraId="4BDA0497" w14:textId="4935E309"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Marco Bocchetti, Federica Melisi, Piera Grisolia, Alessia Maria Cossu, </w:t>
      </w:r>
      <w:r w:rsidRPr="00A65237">
        <w:rPr>
          <w:rFonts w:ascii="Book Antiqua" w:eastAsia="Book Antiqua" w:hAnsi="Book Antiqua" w:cs="Book Antiqua"/>
          <w:color w:val="000000" w:themeColor="text1"/>
          <w:lang w:val="en-GB"/>
        </w:rPr>
        <w:t>Department of Precision Medicine, University of Campania “Luigi Vanvitelli</w:t>
      </w:r>
      <w:r w:rsidR="00B5688F"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Naples 80138, Italy</w:t>
      </w:r>
    </w:p>
    <w:p w14:paraId="05EF040E" w14:textId="77777777" w:rsidR="00A77B3E" w:rsidRPr="00A65237" w:rsidRDefault="00A77B3E" w:rsidP="00B5688F">
      <w:pPr>
        <w:spacing w:line="360" w:lineRule="auto"/>
        <w:jc w:val="both"/>
        <w:rPr>
          <w:rFonts w:ascii="Book Antiqua" w:hAnsi="Book Antiqua"/>
          <w:color w:val="000000" w:themeColor="text1"/>
          <w:lang w:val="en-GB"/>
        </w:rPr>
      </w:pPr>
    </w:p>
    <w:p w14:paraId="3D7B2F7A" w14:textId="09EECFE8"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Marco Bocchetti, Federica Melisi, Piera Grisolia, Marianna Scrima, Alessia Maria Cossu, </w:t>
      </w:r>
      <w:r w:rsidR="004D6435" w:rsidRPr="00A65237">
        <w:rPr>
          <w:rFonts w:ascii="Book Antiqua" w:eastAsia="Book Antiqua" w:hAnsi="Book Antiqua" w:cs="Book Antiqua"/>
          <w:color w:val="000000" w:themeColor="text1"/>
          <w:lang w:val="en-GB"/>
        </w:rPr>
        <w:t xml:space="preserve">Department of </w:t>
      </w:r>
      <w:r w:rsidRPr="00A65237">
        <w:rPr>
          <w:rFonts w:ascii="Book Antiqua" w:eastAsia="Book Antiqua" w:hAnsi="Book Antiqua" w:cs="Book Antiqua"/>
          <w:color w:val="000000" w:themeColor="text1"/>
          <w:lang w:val="en-GB"/>
        </w:rPr>
        <w:t xml:space="preserve">Molecular Oncology, Precision Medicine Laboratory </w:t>
      </w:r>
      <w:r w:rsidR="00940123" w:rsidRPr="00A65237">
        <w:rPr>
          <w:rFonts w:ascii="Book Antiqua" w:hAnsi="Book Antiqua" w:cs="Book Antiqua"/>
          <w:color w:val="000000" w:themeColor="text1"/>
          <w:lang w:val="en-GB" w:eastAsia="zh-CN"/>
        </w:rPr>
        <w:t>and</w:t>
      </w:r>
      <w:r w:rsidRPr="00A65237">
        <w:rPr>
          <w:rFonts w:ascii="Book Antiqua" w:eastAsia="Book Antiqua" w:hAnsi="Book Antiqua" w:cs="Book Antiqua"/>
          <w:color w:val="000000" w:themeColor="text1"/>
          <w:lang w:val="en-GB"/>
        </w:rPr>
        <w:t xml:space="preserve"> COVID19 Laboratory, Biogem Scarl, Ariano Irpino 83031, Italy</w:t>
      </w:r>
    </w:p>
    <w:p w14:paraId="39D94379" w14:textId="77777777" w:rsidR="00A77B3E" w:rsidRPr="00A65237" w:rsidRDefault="00A77B3E" w:rsidP="00B5688F">
      <w:pPr>
        <w:spacing w:line="360" w:lineRule="auto"/>
        <w:jc w:val="both"/>
        <w:rPr>
          <w:rFonts w:ascii="Book Antiqua" w:hAnsi="Book Antiqua"/>
          <w:color w:val="000000" w:themeColor="text1"/>
          <w:lang w:val="en-GB"/>
        </w:rPr>
      </w:pPr>
    </w:p>
    <w:p w14:paraId="5EFE3EDD"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Maria Grazia Ferraro, </w:t>
      </w:r>
      <w:r w:rsidRPr="00A65237">
        <w:rPr>
          <w:rFonts w:ascii="Book Antiqua" w:eastAsia="Book Antiqua" w:hAnsi="Book Antiqua" w:cs="Book Antiqua"/>
          <w:color w:val="000000" w:themeColor="text1"/>
          <w:lang w:val="en-GB"/>
        </w:rPr>
        <w:t>School of Infection and Immunity, College of Medical Veterinary and Life Sciences, University of Glasgow, Glasgow G12 8QQ, United Kingdom</w:t>
      </w:r>
    </w:p>
    <w:p w14:paraId="5ABE902E" w14:textId="77777777" w:rsidR="00A77B3E" w:rsidRPr="00A65237" w:rsidRDefault="00A77B3E" w:rsidP="00B5688F">
      <w:pPr>
        <w:spacing w:line="360" w:lineRule="auto"/>
        <w:jc w:val="both"/>
        <w:rPr>
          <w:rFonts w:ascii="Book Antiqua" w:hAnsi="Book Antiqua"/>
          <w:color w:val="000000" w:themeColor="text1"/>
          <w:lang w:val="en-GB"/>
        </w:rPr>
      </w:pPr>
    </w:p>
    <w:p w14:paraId="5BAE2421" w14:textId="0B5630FD"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Maria Grazia Ferraro, </w:t>
      </w:r>
      <w:r w:rsidRPr="00A65237">
        <w:rPr>
          <w:rFonts w:ascii="Book Antiqua" w:eastAsia="Book Antiqua" w:hAnsi="Book Antiqua" w:cs="Book Antiqua"/>
          <w:color w:val="000000" w:themeColor="text1"/>
          <w:lang w:val="en-GB"/>
        </w:rPr>
        <w:t>Department of Pharmacy, School of Medicine and Surgery, University of Naples “Federico II</w:t>
      </w:r>
      <w:r w:rsidR="00B5688F"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Naples 80131, Italy</w:t>
      </w:r>
    </w:p>
    <w:p w14:paraId="42ACE3A6" w14:textId="77777777" w:rsidR="00A77B3E" w:rsidRPr="00A65237" w:rsidRDefault="00A77B3E" w:rsidP="00B5688F">
      <w:pPr>
        <w:spacing w:line="360" w:lineRule="auto"/>
        <w:jc w:val="both"/>
        <w:rPr>
          <w:rFonts w:ascii="Book Antiqua" w:hAnsi="Book Antiqua"/>
          <w:color w:val="000000" w:themeColor="text1"/>
          <w:lang w:val="en-GB"/>
        </w:rPr>
      </w:pPr>
    </w:p>
    <w:p w14:paraId="7DA63317"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Tung On Yau, </w:t>
      </w:r>
      <w:r w:rsidRPr="00A65237">
        <w:rPr>
          <w:rFonts w:ascii="Book Antiqua" w:eastAsia="Book Antiqua" w:hAnsi="Book Antiqua" w:cs="Book Antiqua"/>
          <w:color w:val="000000" w:themeColor="text1"/>
          <w:lang w:val="en-GB"/>
        </w:rPr>
        <w:t>School of Science and Technology, Nottingham Trent University, Nottingham NG11 8NS, United Kingdom</w:t>
      </w:r>
    </w:p>
    <w:p w14:paraId="6C02E6C0" w14:textId="77777777" w:rsidR="00A77B3E" w:rsidRPr="00A65237" w:rsidRDefault="00A77B3E" w:rsidP="00B5688F">
      <w:pPr>
        <w:spacing w:line="360" w:lineRule="auto"/>
        <w:jc w:val="both"/>
        <w:rPr>
          <w:rFonts w:ascii="Book Antiqua" w:hAnsi="Book Antiqua"/>
          <w:color w:val="000000" w:themeColor="text1"/>
          <w:lang w:val="en-GB"/>
        </w:rPr>
      </w:pPr>
    </w:p>
    <w:p w14:paraId="465B3515"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lastRenderedPageBreak/>
        <w:t xml:space="preserve">Tung On Yau, </w:t>
      </w:r>
      <w:r w:rsidRPr="00A65237">
        <w:rPr>
          <w:rFonts w:ascii="Book Antiqua" w:eastAsia="Book Antiqua" w:hAnsi="Book Antiqua" w:cs="Book Antiqua"/>
          <w:color w:val="000000" w:themeColor="text1"/>
          <w:lang w:val="en-GB"/>
        </w:rPr>
        <w:t>Department of Rural Land Use, Scotland’s Rural College, Aberdeen AB21 9YA, Scotland, United Kingdom</w:t>
      </w:r>
    </w:p>
    <w:p w14:paraId="34103EAC" w14:textId="77777777" w:rsidR="00A77B3E" w:rsidRPr="00A65237" w:rsidRDefault="00A77B3E" w:rsidP="00B5688F">
      <w:pPr>
        <w:spacing w:line="360" w:lineRule="auto"/>
        <w:jc w:val="both"/>
        <w:rPr>
          <w:rFonts w:ascii="Book Antiqua" w:hAnsi="Book Antiqua"/>
          <w:color w:val="000000" w:themeColor="text1"/>
          <w:lang w:val="en-GB"/>
        </w:rPr>
      </w:pPr>
    </w:p>
    <w:p w14:paraId="6E41105E" w14:textId="3F5D090F"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Tung On Yau, </w:t>
      </w:r>
      <w:r w:rsidRPr="00A65237">
        <w:rPr>
          <w:rFonts w:ascii="Book Antiqua" w:eastAsia="Book Antiqua" w:hAnsi="Book Antiqua" w:cs="Book Antiqua"/>
          <w:color w:val="000000" w:themeColor="text1"/>
          <w:lang w:val="en-GB"/>
        </w:rPr>
        <w:t>Department of Health Science, University of the People, Pasadena, C</w:t>
      </w:r>
      <w:r w:rsidR="00C224E8" w:rsidRPr="00A65237">
        <w:rPr>
          <w:rFonts w:ascii="Book Antiqua" w:hAnsi="Book Antiqua" w:cs="Book Antiqua"/>
          <w:color w:val="000000" w:themeColor="text1"/>
          <w:lang w:val="en-GB" w:eastAsia="zh-CN"/>
        </w:rPr>
        <w:t>A</w:t>
      </w:r>
      <w:r w:rsidRPr="00A65237">
        <w:rPr>
          <w:rFonts w:ascii="Book Antiqua" w:eastAsia="Book Antiqua" w:hAnsi="Book Antiqua" w:cs="Book Antiqua"/>
          <w:color w:val="000000" w:themeColor="text1"/>
          <w:lang w:val="en-GB"/>
        </w:rPr>
        <w:t xml:space="preserve"> 9110112, United States</w:t>
      </w:r>
    </w:p>
    <w:p w14:paraId="511DD5B7" w14:textId="77777777" w:rsidR="00A77B3E" w:rsidRPr="00A65237" w:rsidRDefault="00A77B3E" w:rsidP="00B5688F">
      <w:pPr>
        <w:spacing w:line="360" w:lineRule="auto"/>
        <w:jc w:val="both"/>
        <w:rPr>
          <w:rFonts w:ascii="Book Antiqua" w:hAnsi="Book Antiqua"/>
          <w:color w:val="000000" w:themeColor="text1"/>
          <w:lang w:val="en-GB"/>
        </w:rPr>
      </w:pPr>
    </w:p>
    <w:p w14:paraId="6222D36C" w14:textId="050ECAE1" w:rsidR="00BD3214" w:rsidRPr="00A65237" w:rsidRDefault="00BD6D15" w:rsidP="00B5688F">
      <w:pPr>
        <w:spacing w:line="360" w:lineRule="auto"/>
        <w:jc w:val="both"/>
        <w:rPr>
          <w:rFonts w:ascii="Book Antiqua" w:hAnsi="Book Antiqua"/>
          <w:color w:val="000000" w:themeColor="text1"/>
          <w:lang w:val="en-GB" w:eastAsia="zh-CN"/>
        </w:rPr>
      </w:pPr>
      <w:r w:rsidRPr="00A65237">
        <w:rPr>
          <w:rFonts w:ascii="Book Antiqua" w:eastAsia="Book Antiqua" w:hAnsi="Book Antiqua" w:cs="Book Antiqua"/>
          <w:b/>
          <w:bCs/>
          <w:color w:val="000000" w:themeColor="text1"/>
          <w:lang w:val="en-GB"/>
        </w:rPr>
        <w:t xml:space="preserve">Author contributions: </w:t>
      </w:r>
      <w:r w:rsidR="008E0549" w:rsidRPr="00A65237">
        <w:rPr>
          <w:rFonts w:ascii="Book Antiqua" w:eastAsia="Book Antiqua" w:hAnsi="Book Antiqua" w:cs="Book Antiqua"/>
          <w:color w:val="000000" w:themeColor="text1"/>
          <w:lang w:val="en-GB"/>
        </w:rPr>
        <w:t xml:space="preserve">Yau </w:t>
      </w:r>
      <w:r w:rsidRPr="00A65237">
        <w:rPr>
          <w:rFonts w:ascii="Book Antiqua" w:eastAsia="Book Antiqua" w:hAnsi="Book Antiqua" w:cs="Book Antiqua"/>
          <w:color w:val="000000" w:themeColor="text1"/>
          <w:lang w:val="en-GB"/>
        </w:rPr>
        <w:t xml:space="preserve">TO and </w:t>
      </w:r>
      <w:r w:rsidR="008E0549" w:rsidRPr="00A65237">
        <w:rPr>
          <w:rFonts w:ascii="Book Antiqua" w:eastAsia="Book Antiqua" w:hAnsi="Book Antiqua" w:cs="Book Antiqua"/>
          <w:color w:val="000000" w:themeColor="text1"/>
          <w:lang w:val="en-GB"/>
        </w:rPr>
        <w:t xml:space="preserve">Bocchetti </w:t>
      </w:r>
      <w:r w:rsidR="008E0549" w:rsidRPr="00A65237">
        <w:rPr>
          <w:rFonts w:ascii="Book Antiqua" w:hAnsi="Book Antiqua" w:cs="Book Antiqua"/>
          <w:color w:val="000000" w:themeColor="text1"/>
          <w:lang w:val="en-GB" w:eastAsia="zh-CN"/>
        </w:rPr>
        <w:t>M</w:t>
      </w:r>
      <w:r w:rsidR="00DF41F2" w:rsidRPr="00A65237">
        <w:rPr>
          <w:rFonts w:ascii="Book Antiqua" w:eastAsia="Book Antiqua" w:hAnsi="Book Antiqua" w:cs="Book Antiqua"/>
          <w:color w:val="000000" w:themeColor="text1"/>
          <w:lang w:val="en-GB"/>
        </w:rPr>
        <w:t xml:space="preserve"> </w:t>
      </w:r>
      <w:r w:rsidR="00B5688F" w:rsidRPr="00A65237">
        <w:rPr>
          <w:rFonts w:ascii="Book Antiqua" w:eastAsia="Book Antiqua" w:hAnsi="Book Antiqua" w:cs="Book Antiqua"/>
          <w:color w:val="000000" w:themeColor="text1"/>
          <w:lang w:val="en-GB"/>
        </w:rPr>
        <w:t xml:space="preserve">contributed to </w:t>
      </w:r>
      <w:r w:rsidR="00E60A03" w:rsidRPr="00A65237">
        <w:rPr>
          <w:rFonts w:ascii="Book Antiqua" w:hAnsi="Book Antiqua" w:cs="Book Antiqua"/>
          <w:color w:val="000000" w:themeColor="text1"/>
          <w:lang w:val="en-GB" w:eastAsia="zh-CN"/>
        </w:rPr>
        <w:t xml:space="preserve"> c</w:t>
      </w:r>
      <w:r w:rsidR="00E60A03" w:rsidRPr="00A65237">
        <w:rPr>
          <w:rFonts w:ascii="Book Antiqua" w:eastAsia="Book Antiqua" w:hAnsi="Book Antiqua" w:cs="Book Antiqua"/>
          <w:color w:val="000000" w:themeColor="text1"/>
          <w:lang w:val="en-GB"/>
        </w:rPr>
        <w:t>onceptualisation</w:t>
      </w:r>
      <w:r w:rsidRPr="00A65237">
        <w:rPr>
          <w:rFonts w:ascii="Book Antiqua" w:eastAsia="Book Antiqua" w:hAnsi="Book Antiqua" w:cs="Book Antiqua"/>
          <w:color w:val="000000" w:themeColor="text1"/>
          <w:lang w:val="en-GB"/>
        </w:rPr>
        <w:t xml:space="preserve">; </w:t>
      </w:r>
      <w:r w:rsidR="00DD15FC" w:rsidRPr="00A65237">
        <w:rPr>
          <w:rFonts w:ascii="Book Antiqua" w:eastAsia="Book Antiqua" w:hAnsi="Book Antiqua" w:cs="Book Antiqua"/>
          <w:color w:val="000000" w:themeColor="text1"/>
          <w:lang w:val="en-GB"/>
        </w:rPr>
        <w:t xml:space="preserve">Yau TO, Bocchetti </w:t>
      </w:r>
      <w:r w:rsidR="00DD15FC" w:rsidRPr="00A65237">
        <w:rPr>
          <w:rFonts w:ascii="Book Antiqua" w:hAnsi="Book Antiqua" w:cs="Book Antiqua"/>
          <w:color w:val="000000" w:themeColor="text1"/>
          <w:lang w:val="en-GB" w:eastAsia="zh-CN"/>
        </w:rPr>
        <w:t>M</w:t>
      </w:r>
      <w:r w:rsidR="00DD15FC" w:rsidRPr="00A65237">
        <w:rPr>
          <w:rFonts w:ascii="Book Antiqua" w:eastAsia="Book Antiqua" w:hAnsi="Book Antiqua" w:cs="Book Antiqua"/>
          <w:color w:val="000000" w:themeColor="text1"/>
          <w:lang w:val="en-GB"/>
        </w:rPr>
        <w:t xml:space="preserve"> and Ferraro MG </w:t>
      </w:r>
      <w:r w:rsidRPr="00A65237">
        <w:rPr>
          <w:rFonts w:ascii="Book Antiqua" w:eastAsia="Book Antiqua" w:hAnsi="Book Antiqua" w:cs="Book Antiqua"/>
          <w:color w:val="000000" w:themeColor="text1"/>
          <w:lang w:val="en-GB"/>
        </w:rPr>
        <w:t>wr</w:t>
      </w:r>
      <w:r w:rsidR="00DD15FC" w:rsidRPr="00A65237">
        <w:rPr>
          <w:rFonts w:ascii="Book Antiqua" w:hAnsi="Book Antiqua" w:cs="Book Antiqua"/>
          <w:color w:val="000000" w:themeColor="text1"/>
          <w:lang w:val="en-GB" w:eastAsia="zh-CN"/>
        </w:rPr>
        <w:t xml:space="preserve">ote the </w:t>
      </w:r>
      <w:r w:rsidRPr="00A65237">
        <w:rPr>
          <w:rFonts w:ascii="Book Antiqua" w:eastAsia="Book Antiqua" w:hAnsi="Book Antiqua" w:cs="Book Antiqua"/>
          <w:color w:val="000000" w:themeColor="text1"/>
          <w:lang w:val="en-GB"/>
        </w:rPr>
        <w:t xml:space="preserve">original draft; </w:t>
      </w:r>
      <w:r w:rsidR="009F7FC0" w:rsidRPr="00A65237">
        <w:rPr>
          <w:rFonts w:ascii="Book Antiqua" w:eastAsia="Book Antiqua" w:hAnsi="Book Antiqua" w:cs="Book Antiqua"/>
          <w:color w:val="000000" w:themeColor="text1"/>
          <w:lang w:val="en-GB"/>
        </w:rPr>
        <w:t xml:space="preserve">Yau TO, Bocchetti </w:t>
      </w:r>
      <w:r w:rsidR="009F7FC0" w:rsidRPr="00A65237">
        <w:rPr>
          <w:rFonts w:ascii="Book Antiqua" w:hAnsi="Book Antiqua" w:cs="Book Antiqua"/>
          <w:color w:val="000000" w:themeColor="text1"/>
          <w:lang w:val="en-GB" w:eastAsia="zh-CN"/>
        </w:rPr>
        <w:t>M</w:t>
      </w:r>
      <w:r w:rsidR="009F7FC0" w:rsidRPr="00A65237">
        <w:rPr>
          <w:rFonts w:ascii="Book Antiqua" w:eastAsia="Book Antiqua" w:hAnsi="Book Antiqua" w:cs="Book Antiqua"/>
          <w:color w:val="000000" w:themeColor="text1"/>
          <w:lang w:val="en-GB"/>
        </w:rPr>
        <w:t xml:space="preserve">, Ferraro MG, Melisi F, Grisolia P, Scrima M and Cossu AM </w:t>
      </w:r>
      <w:r w:rsidRPr="00A65237">
        <w:rPr>
          <w:rFonts w:ascii="Book Antiqua" w:eastAsia="Book Antiqua" w:hAnsi="Book Antiqua" w:cs="Book Antiqua"/>
          <w:color w:val="000000" w:themeColor="text1"/>
          <w:lang w:val="en-GB"/>
        </w:rPr>
        <w:t>wr</w:t>
      </w:r>
      <w:r w:rsidR="009F7FC0" w:rsidRPr="00A65237">
        <w:rPr>
          <w:rFonts w:ascii="Book Antiqua" w:hAnsi="Book Antiqua" w:cs="Book Antiqua"/>
          <w:color w:val="000000" w:themeColor="text1"/>
          <w:lang w:val="en-GB" w:eastAsia="zh-CN"/>
        </w:rPr>
        <w:t xml:space="preserve">ote the </w:t>
      </w:r>
      <w:r w:rsidRPr="00A65237">
        <w:rPr>
          <w:rFonts w:ascii="Book Antiqua" w:eastAsia="Book Antiqua" w:hAnsi="Book Antiqua" w:cs="Book Antiqua"/>
          <w:color w:val="000000" w:themeColor="text1"/>
          <w:lang w:val="en-GB"/>
        </w:rPr>
        <w:t xml:space="preserve">review and </w:t>
      </w:r>
      <w:r w:rsidR="00B5688F" w:rsidRPr="00A65237">
        <w:rPr>
          <w:rFonts w:ascii="Book Antiqua" w:eastAsia="Book Antiqua" w:hAnsi="Book Antiqua" w:cs="Book Antiqua"/>
          <w:color w:val="000000" w:themeColor="text1"/>
          <w:lang w:val="en-GB"/>
        </w:rPr>
        <w:t xml:space="preserve">contributed to </w:t>
      </w:r>
      <w:r w:rsidRPr="00A65237">
        <w:rPr>
          <w:rFonts w:ascii="Book Antiqua" w:eastAsia="Book Antiqua" w:hAnsi="Book Antiqua" w:cs="Book Antiqua"/>
          <w:color w:val="000000" w:themeColor="text1"/>
          <w:lang w:val="en-GB"/>
        </w:rPr>
        <w:t xml:space="preserve">editing; </w:t>
      </w:r>
      <w:r w:rsidR="000D11B2" w:rsidRPr="00A65237">
        <w:rPr>
          <w:rFonts w:ascii="Book Antiqua" w:eastAsia="Book Antiqua" w:hAnsi="Book Antiqua" w:cs="Book Antiqua"/>
          <w:color w:val="000000" w:themeColor="text1"/>
          <w:lang w:val="en-GB"/>
        </w:rPr>
        <w:t xml:space="preserve">Yau TO and Bocchetti </w:t>
      </w:r>
      <w:r w:rsidR="000D11B2" w:rsidRPr="00A65237">
        <w:rPr>
          <w:rFonts w:ascii="Book Antiqua" w:hAnsi="Book Antiqua" w:cs="Book Antiqua"/>
          <w:color w:val="000000" w:themeColor="text1"/>
          <w:lang w:val="en-GB" w:eastAsia="zh-CN"/>
        </w:rPr>
        <w:t>M</w:t>
      </w:r>
      <w:r w:rsidR="000D11B2" w:rsidRPr="00A65237">
        <w:rPr>
          <w:rFonts w:ascii="Book Antiqua" w:eastAsia="Book Antiqua" w:hAnsi="Book Antiqua" w:cs="Book Antiqua"/>
          <w:color w:val="000000" w:themeColor="text1"/>
          <w:lang w:val="en-GB"/>
        </w:rPr>
        <w:t xml:space="preserve"> </w:t>
      </w:r>
      <w:r w:rsidR="000D11B2" w:rsidRPr="00A65237">
        <w:rPr>
          <w:rFonts w:ascii="Book Antiqua" w:hAnsi="Book Antiqua" w:cs="Book Antiqua"/>
          <w:color w:val="000000" w:themeColor="text1"/>
          <w:lang w:val="en-GB" w:eastAsia="zh-CN"/>
        </w:rPr>
        <w:t xml:space="preserve">contributed to </w:t>
      </w:r>
      <w:r w:rsidR="00E60A03" w:rsidRPr="00A65237">
        <w:rPr>
          <w:rFonts w:ascii="Book Antiqua" w:eastAsia="Book Antiqua" w:hAnsi="Book Antiqua" w:cs="Book Antiqua"/>
          <w:color w:val="000000" w:themeColor="text1"/>
          <w:lang w:val="en-GB"/>
        </w:rPr>
        <w:t xml:space="preserve"> visualisation</w:t>
      </w:r>
      <w:r w:rsidRPr="00A65237">
        <w:rPr>
          <w:rFonts w:ascii="Book Antiqua" w:eastAsia="Book Antiqua" w:hAnsi="Book Antiqua" w:cs="Book Antiqua"/>
          <w:color w:val="000000" w:themeColor="text1"/>
          <w:lang w:val="en-GB"/>
        </w:rPr>
        <w:t xml:space="preserve">; </w:t>
      </w:r>
      <w:r w:rsidR="007E20E4" w:rsidRPr="00A65237">
        <w:rPr>
          <w:rFonts w:ascii="Book Antiqua" w:eastAsia="Book Antiqua" w:hAnsi="Book Antiqua" w:cs="Book Antiqua"/>
          <w:color w:val="000000" w:themeColor="text1"/>
          <w:lang w:val="en-GB"/>
        </w:rPr>
        <w:t>Yau TO</w:t>
      </w:r>
      <w:r w:rsidR="007E20E4" w:rsidRPr="00A65237">
        <w:rPr>
          <w:rFonts w:ascii="Book Antiqua" w:hAnsi="Book Antiqua" w:cs="Book Antiqua"/>
          <w:color w:val="000000" w:themeColor="text1"/>
          <w:lang w:val="en-GB" w:eastAsia="zh-CN"/>
        </w:rPr>
        <w:t xml:space="preserve"> performed the </w:t>
      </w:r>
      <w:r w:rsidRPr="00A65237">
        <w:rPr>
          <w:rFonts w:ascii="Book Antiqua" w:eastAsia="Book Antiqua" w:hAnsi="Book Antiqua" w:cs="Book Antiqua"/>
          <w:color w:val="000000" w:themeColor="text1"/>
          <w:lang w:val="en-GB"/>
        </w:rPr>
        <w:t>project administration and funding acquisition</w:t>
      </w:r>
      <w:r w:rsidR="008E0549" w:rsidRPr="00A65237">
        <w:rPr>
          <w:rFonts w:ascii="Book Antiqua" w:hAnsi="Book Antiqua" w:cs="Book Antiqua"/>
          <w:color w:val="000000" w:themeColor="text1"/>
          <w:lang w:val="en-GB" w:eastAsia="zh-CN"/>
        </w:rPr>
        <w:t>;</w:t>
      </w:r>
      <w:r w:rsidRPr="00A65237">
        <w:rPr>
          <w:rFonts w:ascii="Book Antiqua" w:eastAsia="Book Antiqua" w:hAnsi="Book Antiqua" w:cs="Book Antiqua"/>
          <w:color w:val="000000" w:themeColor="text1"/>
          <w:lang w:val="en-GB"/>
        </w:rPr>
        <w:t xml:space="preserve"> All authors read and agreed to the published version of the manuscript.</w:t>
      </w:r>
    </w:p>
    <w:p w14:paraId="0D7D2BF7" w14:textId="77777777" w:rsidR="00A77B3E" w:rsidRPr="00A65237" w:rsidRDefault="00A77B3E" w:rsidP="00B5688F">
      <w:pPr>
        <w:spacing w:line="360" w:lineRule="auto"/>
        <w:jc w:val="both"/>
        <w:rPr>
          <w:rFonts w:ascii="Book Antiqua" w:hAnsi="Book Antiqua"/>
          <w:color w:val="000000" w:themeColor="text1"/>
          <w:lang w:val="en-GB"/>
        </w:rPr>
      </w:pPr>
    </w:p>
    <w:p w14:paraId="160C5CA7" w14:textId="4A988B0F"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Corresponding author: </w:t>
      </w:r>
      <w:r w:rsidR="004D6435" w:rsidRPr="00A65237">
        <w:rPr>
          <w:rFonts w:ascii="Book Antiqua" w:hAnsi="Book Antiqua"/>
          <w:b/>
          <w:bCs/>
          <w:color w:val="000000" w:themeColor="text1"/>
          <w:lang w:val="en-GB"/>
        </w:rPr>
        <w:t xml:space="preserve">Tung On Yau, BSc, MSc, PhD, Instructor, Lecturer, Researcher, </w:t>
      </w:r>
      <w:r w:rsidR="004D6435" w:rsidRPr="00A65237">
        <w:rPr>
          <w:rFonts w:ascii="Book Antiqua" w:hAnsi="Book Antiqua"/>
          <w:color w:val="000000" w:themeColor="text1"/>
          <w:lang w:val="en-GB"/>
        </w:rPr>
        <w:t>School of Science and Technology, Nottingham Trent University, Clifton Lane, Clifton, Nottingham NG11 8NS, United Kingdom. payton.yau@ntu.ac.uk</w:t>
      </w:r>
    </w:p>
    <w:p w14:paraId="734B35CD" w14:textId="77777777" w:rsidR="00A77B3E" w:rsidRPr="00A65237" w:rsidRDefault="00A77B3E" w:rsidP="00B5688F">
      <w:pPr>
        <w:spacing w:line="360" w:lineRule="auto"/>
        <w:jc w:val="both"/>
        <w:rPr>
          <w:rFonts w:ascii="Book Antiqua" w:hAnsi="Book Antiqua"/>
          <w:color w:val="000000" w:themeColor="text1"/>
          <w:lang w:val="en-GB"/>
        </w:rPr>
      </w:pPr>
    </w:p>
    <w:p w14:paraId="275BF016"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Received: </w:t>
      </w:r>
      <w:r w:rsidRPr="00A65237">
        <w:rPr>
          <w:rFonts w:ascii="Book Antiqua" w:eastAsia="Book Antiqua" w:hAnsi="Book Antiqua" w:cs="Book Antiqua"/>
          <w:color w:val="000000" w:themeColor="text1"/>
          <w:lang w:val="en-GB"/>
        </w:rPr>
        <w:t>January 25, 2023</w:t>
      </w:r>
    </w:p>
    <w:p w14:paraId="0D164427" w14:textId="4D9C66D9"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Revised: </w:t>
      </w:r>
      <w:r w:rsidR="00D5699B" w:rsidRPr="00A65237">
        <w:rPr>
          <w:rFonts w:ascii="Book Antiqua" w:hAnsi="Book Antiqua"/>
          <w:color w:val="000000" w:themeColor="text1"/>
          <w:lang w:val="en-GB"/>
        </w:rPr>
        <w:t>March 23, 2023</w:t>
      </w:r>
    </w:p>
    <w:p w14:paraId="2A413C93" w14:textId="51B29D36"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Accepted: </w:t>
      </w:r>
      <w:r w:rsidR="002E36E1" w:rsidRPr="00A65237">
        <w:rPr>
          <w:rFonts w:ascii="Book Antiqua" w:eastAsia="Book Antiqua" w:hAnsi="Book Antiqua" w:cs="Book Antiqua"/>
          <w:color w:val="000000" w:themeColor="text1"/>
          <w:lang w:val="en-GB"/>
        </w:rPr>
        <w:t>May 4, 2023</w:t>
      </w:r>
    </w:p>
    <w:p w14:paraId="23BD93EB" w14:textId="5F97D218"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Published online: </w:t>
      </w:r>
      <w:r w:rsidR="003875D2" w:rsidRPr="00A65237">
        <w:rPr>
          <w:rFonts w:ascii="Book Antiqua" w:eastAsia="Book Antiqua" w:hAnsi="Book Antiqua" w:cs="Book Antiqua"/>
        </w:rPr>
        <w:t>June 14, 2023</w:t>
      </w:r>
    </w:p>
    <w:p w14:paraId="72093ECC" w14:textId="77777777" w:rsidR="00B5688F" w:rsidRPr="00A65237" w:rsidRDefault="00B5688F" w:rsidP="00B5688F">
      <w:pPr>
        <w:spacing w:line="360" w:lineRule="auto"/>
        <w:jc w:val="both"/>
        <w:rPr>
          <w:rFonts w:ascii="Book Antiqua" w:eastAsia="Book Antiqua" w:hAnsi="Book Antiqua" w:cs="Book Antiqua"/>
          <w:b/>
          <w:color w:val="000000" w:themeColor="text1"/>
          <w:lang w:val="en-GB"/>
        </w:rPr>
      </w:pPr>
    </w:p>
    <w:p w14:paraId="4CF28982" w14:textId="661295C9"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Abstract</w:t>
      </w:r>
    </w:p>
    <w:p w14:paraId="0F922948" w14:textId="7AD16EC9"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i/>
          <w:iCs/>
          <w:color w:val="000000" w:themeColor="text1"/>
          <w:lang w:val="en-GB"/>
        </w:rPr>
        <w:t xml:space="preserve">Clostridioides difficile </w:t>
      </w:r>
      <w:r w:rsidRPr="00A65237">
        <w:rPr>
          <w:rFonts w:ascii="Book Antiqua" w:eastAsia="Book Antiqua" w:hAnsi="Book Antiqua" w:cs="Book Antiqua"/>
          <w:color w:val="000000" w:themeColor="text1"/>
          <w:lang w:val="en-GB"/>
        </w:rPr>
        <w:t xml:space="preserve">(formerly called </w:t>
      </w:r>
      <w:r w:rsidRPr="00A65237">
        <w:rPr>
          <w:rFonts w:ascii="Book Antiqua" w:eastAsia="Book Antiqua" w:hAnsi="Book Antiqua" w:cs="Book Antiqua"/>
          <w:i/>
          <w:iCs/>
          <w:color w:val="000000" w:themeColor="text1"/>
          <w:lang w:val="en-GB"/>
        </w:rPr>
        <w:t>Clostridium difficile</w:t>
      </w:r>
      <w:r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i/>
          <w:iCs/>
          <w:color w:val="000000" w:themeColor="text1"/>
          <w:lang w:val="en-GB"/>
        </w:rPr>
        <w:t xml:space="preserve"> C. difficile</w:t>
      </w:r>
      <w:r w:rsidRPr="00A65237">
        <w:rPr>
          <w:rFonts w:ascii="Book Antiqua" w:eastAsia="Book Antiqua" w:hAnsi="Book Antiqua" w:cs="Book Antiqua"/>
          <w:color w:val="000000" w:themeColor="text1"/>
          <w:lang w:val="en-GB"/>
        </w:rPr>
        <w:t xml:space="preserve">) infection (CDI) is listed as an urgent threat on the 2019 antibiotic resistance threats report in the United States by the </w:t>
      </w:r>
      <w:r w:rsidR="001A3A6A" w:rsidRPr="00A65237">
        <w:rPr>
          <w:rFonts w:ascii="Book Antiqua" w:eastAsia="Book Antiqua" w:hAnsi="Book Antiqua" w:cs="Book Antiqua"/>
          <w:color w:val="000000" w:themeColor="text1"/>
          <w:lang w:val="en-GB"/>
        </w:rPr>
        <w:t>C</w:t>
      </w:r>
      <w:r w:rsidRPr="00A65237">
        <w:rPr>
          <w:rFonts w:ascii="Book Antiqua" w:eastAsia="Book Antiqua" w:hAnsi="Book Antiqua" w:cs="Book Antiqua"/>
          <w:color w:val="000000" w:themeColor="text1"/>
          <w:lang w:val="en-GB"/>
        </w:rPr>
        <w:t xml:space="preserve">enters for </w:t>
      </w:r>
      <w:r w:rsidR="001A3A6A" w:rsidRPr="00A65237">
        <w:rPr>
          <w:rFonts w:ascii="Book Antiqua" w:eastAsia="Book Antiqua" w:hAnsi="Book Antiqua" w:cs="Book Antiqua"/>
          <w:color w:val="000000" w:themeColor="text1"/>
          <w:lang w:val="en-GB"/>
        </w:rPr>
        <w:t>D</w:t>
      </w:r>
      <w:r w:rsidRPr="00A65237">
        <w:rPr>
          <w:rFonts w:ascii="Book Antiqua" w:eastAsia="Book Antiqua" w:hAnsi="Book Antiqua" w:cs="Book Antiqua"/>
          <w:color w:val="000000" w:themeColor="text1"/>
          <w:lang w:val="en-GB"/>
        </w:rPr>
        <w:t xml:space="preserve">isease </w:t>
      </w:r>
      <w:r w:rsidR="001A3A6A" w:rsidRPr="00A65237">
        <w:rPr>
          <w:rFonts w:ascii="Book Antiqua" w:eastAsia="Book Antiqua" w:hAnsi="Book Antiqua" w:cs="Book Antiqua"/>
          <w:color w:val="000000" w:themeColor="text1"/>
          <w:lang w:val="en-GB"/>
        </w:rPr>
        <w:t>C</w:t>
      </w:r>
      <w:r w:rsidRPr="00A65237">
        <w:rPr>
          <w:rFonts w:ascii="Book Antiqua" w:eastAsia="Book Antiqua" w:hAnsi="Book Antiqua" w:cs="Book Antiqua"/>
          <w:color w:val="000000" w:themeColor="text1"/>
          <w:lang w:val="en-GB"/>
        </w:rPr>
        <w:t xml:space="preserve">ontrol and </w:t>
      </w:r>
      <w:r w:rsidR="001A3A6A" w:rsidRPr="00A65237">
        <w:rPr>
          <w:rFonts w:ascii="Book Antiqua" w:eastAsia="Book Antiqua" w:hAnsi="Book Antiqua" w:cs="Book Antiqua"/>
          <w:color w:val="000000" w:themeColor="text1"/>
          <w:lang w:val="en-GB"/>
        </w:rPr>
        <w:t>P</w:t>
      </w:r>
      <w:r w:rsidRPr="00A65237">
        <w:rPr>
          <w:rFonts w:ascii="Book Antiqua" w:eastAsia="Book Antiqua" w:hAnsi="Book Antiqua" w:cs="Book Antiqua"/>
          <w:color w:val="000000" w:themeColor="text1"/>
          <w:lang w:val="en-GB"/>
        </w:rPr>
        <w:t>revention</w:t>
      </w:r>
      <w:r w:rsidR="001A3A6A"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w:t>
      </w:r>
      <w:r w:rsidR="001A3A6A" w:rsidRPr="00A65237">
        <w:rPr>
          <w:rFonts w:ascii="Book Antiqua" w:eastAsia="Book Antiqua" w:hAnsi="Book Antiqua" w:cs="Book Antiqua"/>
          <w:color w:val="000000" w:themeColor="text1"/>
          <w:lang w:val="en-GB"/>
        </w:rPr>
        <w:t>E</w:t>
      </w:r>
      <w:r w:rsidRPr="00A65237">
        <w:rPr>
          <w:rFonts w:ascii="Book Antiqua" w:eastAsia="Book Antiqua" w:hAnsi="Book Antiqua" w:cs="Book Antiqua"/>
          <w:color w:val="000000" w:themeColor="text1"/>
          <w:lang w:val="en-GB"/>
        </w:rPr>
        <w:t>arly detection and appropriate disease management appear to be essential. Meanwhile, although the majority of cases are hospital-acquired CDI, community-acquired CDI cases are also on the rise</w:t>
      </w:r>
      <w:r w:rsidR="001A3A6A"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and this vulnerability is not limited to immunocompromised patients. </w:t>
      </w:r>
      <w:r w:rsidR="00A16380" w:rsidRPr="00A65237">
        <w:rPr>
          <w:rFonts w:ascii="Book Antiqua" w:eastAsia="Book Antiqua" w:hAnsi="Book Antiqua" w:cs="Book Antiqua"/>
          <w:color w:val="000000" w:themeColor="text1"/>
          <w:lang w:val="en-GB"/>
        </w:rPr>
        <w:t xml:space="preserve">Gastrointestinal treatments </w:t>
      </w:r>
      <w:r w:rsidR="00A16380" w:rsidRPr="00A65237">
        <w:rPr>
          <w:rFonts w:ascii="Book Antiqua" w:eastAsia="Book Antiqua" w:hAnsi="Book Antiqua" w:cs="Book Antiqua"/>
          <w:color w:val="000000" w:themeColor="text1"/>
          <w:lang w:val="en-GB"/>
        </w:rPr>
        <w:lastRenderedPageBreak/>
        <w:t>and/or gastrointestinal tract surgeries may be required for patients diagnosed with digestive diseases</w:t>
      </w:r>
      <w:r w:rsidRPr="00A65237">
        <w:rPr>
          <w:rFonts w:ascii="Book Antiqua" w:eastAsia="Book Antiqua" w:hAnsi="Book Antiqua" w:cs="Book Antiqua"/>
          <w:color w:val="000000" w:themeColor="text1"/>
          <w:lang w:val="en-GB"/>
        </w:rPr>
        <w:t>. Such treatments could suppress or interfere with the patient</w:t>
      </w:r>
      <w:r w:rsidR="001A3A6A"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s immune system and disrupt gut flora homeostasis, creating a suitable microecosystem for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overgrowth. Currently, stool-based non-invasive screening is the first-line approach to CDI diagnosis, but the accuracy is varied due to different clinical microbiology detection methods</w:t>
      </w:r>
      <w:r w:rsidR="00A16380"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therefore, improving reliability is clearly required. In this review, we briefly </w:t>
      </w:r>
      <w:r w:rsidR="00E60A03" w:rsidRPr="00A65237">
        <w:rPr>
          <w:rFonts w:ascii="Book Antiqua" w:eastAsia="Book Antiqua" w:hAnsi="Book Antiqua" w:cs="Book Antiqua"/>
          <w:color w:val="000000" w:themeColor="text1"/>
          <w:lang w:val="en-GB"/>
        </w:rPr>
        <w:t xml:space="preserve"> summarised</w:t>
      </w:r>
      <w:r w:rsidRPr="00A65237">
        <w:rPr>
          <w:rFonts w:ascii="Book Antiqua" w:eastAsia="Book Antiqua" w:hAnsi="Book Antiqua" w:cs="Book Antiqua"/>
          <w:color w:val="000000" w:themeColor="text1"/>
          <w:lang w:val="en-GB"/>
        </w:rPr>
        <w:t xml:space="preserve"> the life cycle and toxicity</w:t>
      </w:r>
      <w:r w:rsidR="00BA5951" w:rsidRPr="00A65237">
        <w:rPr>
          <w:rFonts w:ascii="Book Antiqua" w:eastAsia="Book Antiqua" w:hAnsi="Book Antiqua" w:cs="Book Antiqua"/>
          <w:color w:val="000000" w:themeColor="text1"/>
          <w:lang w:val="en-GB"/>
        </w:rPr>
        <w:t xml:space="preserve"> of</w:t>
      </w:r>
      <w:r w:rsidRPr="00A65237">
        <w:rPr>
          <w:rFonts w:ascii="Book Antiqua" w:eastAsia="Book Antiqua" w:hAnsi="Book Antiqua" w:cs="Book Antiqua"/>
          <w:i/>
          <w:iCs/>
          <w:color w:val="000000" w:themeColor="text1"/>
          <w:lang w:val="en-GB"/>
        </w:rPr>
        <w:t xml:space="preserve"> C. difficile</w:t>
      </w:r>
      <w:r w:rsidRPr="00A65237">
        <w:rPr>
          <w:rFonts w:ascii="Book Antiqua" w:eastAsia="Book Antiqua" w:hAnsi="Book Antiqua" w:cs="Book Antiqua"/>
          <w:color w:val="000000" w:themeColor="text1"/>
          <w:lang w:val="en-GB"/>
        </w:rPr>
        <w:t>, and we examine</w:t>
      </w:r>
      <w:r w:rsidR="00BA5951" w:rsidRPr="00A65237">
        <w:rPr>
          <w:rFonts w:ascii="Book Antiqua" w:eastAsia="Book Antiqua" w:hAnsi="Book Antiqua" w:cs="Book Antiqua"/>
          <w:color w:val="000000" w:themeColor="text1"/>
          <w:lang w:val="en-GB"/>
        </w:rPr>
        <w:t>d</w:t>
      </w:r>
      <w:r w:rsidRPr="00A65237">
        <w:rPr>
          <w:rFonts w:ascii="Book Antiqua" w:eastAsia="Book Antiqua" w:hAnsi="Book Antiqua" w:cs="Book Antiqua"/>
          <w:color w:val="000000" w:themeColor="text1"/>
          <w:lang w:val="en-GB"/>
        </w:rPr>
        <w:t xml:space="preserve"> existing diagnostic approaches with an emphasis on novel biomarkers such as microRNAs. These biomarkers can be easily detected through non-invasive liquid biopsy and can yield crucial information about ongoing pathological phenomena, particularly in CDI.</w:t>
      </w:r>
    </w:p>
    <w:p w14:paraId="75465597" w14:textId="77777777" w:rsidR="00A77B3E" w:rsidRPr="00A65237" w:rsidRDefault="00A77B3E" w:rsidP="00B5688F">
      <w:pPr>
        <w:spacing w:line="360" w:lineRule="auto"/>
        <w:jc w:val="both"/>
        <w:rPr>
          <w:rFonts w:ascii="Book Antiqua" w:hAnsi="Book Antiqua"/>
          <w:color w:val="000000" w:themeColor="text1"/>
          <w:lang w:val="en-GB"/>
        </w:rPr>
      </w:pPr>
    </w:p>
    <w:p w14:paraId="264E8907"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Key Words: </w:t>
      </w:r>
      <w:r w:rsidRPr="00A65237">
        <w:rPr>
          <w:rFonts w:ascii="Book Antiqua" w:eastAsia="Book Antiqua" w:hAnsi="Book Antiqua" w:cs="Book Antiqua"/>
          <w:i/>
          <w:iCs/>
          <w:color w:val="000000" w:themeColor="text1"/>
          <w:lang w:val="en-GB"/>
        </w:rPr>
        <w:t>Clostridioides difficile</w:t>
      </w:r>
      <w:r w:rsidRPr="00A65237">
        <w:rPr>
          <w:rFonts w:ascii="Book Antiqua" w:eastAsia="Book Antiqua" w:hAnsi="Book Antiqua" w:cs="Book Antiqua"/>
          <w:color w:val="000000" w:themeColor="text1"/>
          <w:lang w:val="en-GB"/>
        </w:rPr>
        <w:t>; microRNA; Diagnostic; Prognostic; Biomarker</w:t>
      </w:r>
    </w:p>
    <w:p w14:paraId="2DEB9F18" w14:textId="77777777" w:rsidR="00A77B3E" w:rsidRPr="00A65237" w:rsidRDefault="00A77B3E" w:rsidP="00B5688F">
      <w:pPr>
        <w:spacing w:line="360" w:lineRule="auto"/>
        <w:jc w:val="both"/>
        <w:rPr>
          <w:rFonts w:ascii="Book Antiqua" w:hAnsi="Book Antiqua"/>
          <w:color w:val="000000" w:themeColor="text1"/>
          <w:lang w:val="en-GB"/>
        </w:rPr>
      </w:pPr>
    </w:p>
    <w:p w14:paraId="2748E453" w14:textId="77777777" w:rsidR="00DF53C2" w:rsidRPr="00A65237" w:rsidRDefault="00DF53C2" w:rsidP="00DF53C2">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A65237">
        <w:rPr>
          <w:rFonts w:ascii="Book Antiqua" w:eastAsia="Book Antiqua" w:hAnsi="Book Antiqua" w:cs="Book Antiqua" w:hint="eastAsia"/>
          <w:b/>
          <w:color w:val="000000"/>
        </w:rPr>
        <w:t>©</w:t>
      </w:r>
      <w:r w:rsidRPr="00A65237">
        <w:rPr>
          <w:rFonts w:ascii="Book Antiqua" w:eastAsia="Book Antiqua" w:hAnsi="Book Antiqua" w:cs="Book Antiqua"/>
          <w:b/>
          <w:color w:val="000000"/>
        </w:rPr>
        <w:t>The</w:t>
      </w:r>
      <w:r w:rsidRPr="00A65237">
        <w:rPr>
          <w:rFonts w:ascii="Book Antiqua" w:eastAsia="Book Antiqua" w:hAnsi="Book Antiqua" w:cs="Book Antiqua"/>
          <w:color w:val="000000"/>
        </w:rPr>
        <w:t xml:space="preserve"> </w:t>
      </w:r>
      <w:r w:rsidRPr="00A65237">
        <w:rPr>
          <w:rFonts w:ascii="Book Antiqua" w:eastAsia="Book Antiqua" w:hAnsi="Book Antiqua" w:cs="Book Antiqua"/>
          <w:b/>
          <w:color w:val="000000"/>
        </w:rPr>
        <w:t xml:space="preserve">Author(s) 2023. </w:t>
      </w:r>
      <w:r w:rsidRPr="00A65237">
        <w:rPr>
          <w:rFonts w:ascii="Book Antiqua" w:eastAsia="Book Antiqua" w:hAnsi="Book Antiqua" w:cs="Book Antiqua"/>
          <w:color w:val="000000"/>
        </w:rPr>
        <w:t>Published by Baishideng Publishing Group Inc. All rights reserved.</w:t>
      </w:r>
      <w:bookmarkEnd w:id="1"/>
      <w:r w:rsidRPr="00A65237">
        <w:rPr>
          <w:rFonts w:ascii="Book Antiqua" w:eastAsia="Book Antiqua" w:hAnsi="Book Antiqua" w:cs="Book Antiqua"/>
          <w:color w:val="000000"/>
        </w:rPr>
        <w:t xml:space="preserve"> </w:t>
      </w:r>
    </w:p>
    <w:bookmarkEnd w:id="2"/>
    <w:p w14:paraId="326C0CAF" w14:textId="77777777" w:rsidR="00DF53C2" w:rsidRPr="00A65237" w:rsidRDefault="00DF53C2" w:rsidP="00DF53C2">
      <w:pPr>
        <w:spacing w:line="360" w:lineRule="auto"/>
        <w:jc w:val="both"/>
        <w:rPr>
          <w:lang w:eastAsia="zh-CN"/>
        </w:rPr>
      </w:pPr>
    </w:p>
    <w:p w14:paraId="455324C1" w14:textId="77777777" w:rsidR="00DF53C2" w:rsidRPr="00A65237" w:rsidRDefault="00DF53C2" w:rsidP="00DF53C2">
      <w:pPr>
        <w:spacing w:line="360" w:lineRule="auto"/>
        <w:jc w:val="both"/>
        <w:rPr>
          <w:rFonts w:ascii="Book Antiqua" w:eastAsia="Book Antiqua" w:hAnsi="Book Antiqua" w:cs="Book Antiqua"/>
          <w:color w:val="000000" w:themeColor="text1"/>
        </w:rPr>
      </w:pPr>
      <w:bookmarkStart w:id="5" w:name="_Hlk88512899"/>
      <w:bookmarkStart w:id="6" w:name="_Hlk88512352"/>
      <w:bookmarkEnd w:id="3"/>
      <w:r w:rsidRPr="00A65237">
        <w:rPr>
          <w:rFonts w:ascii="Book Antiqua" w:hAnsi="Book Antiqua" w:cs="Book Antiqua" w:hint="eastAsia"/>
          <w:b/>
          <w:color w:val="000000"/>
          <w:lang w:eastAsia="zh-CN"/>
        </w:rPr>
        <w:t>Citation:</w:t>
      </w:r>
      <w:bookmarkEnd w:id="4"/>
      <w:bookmarkEnd w:id="5"/>
      <w:r w:rsidRPr="00A65237">
        <w:rPr>
          <w:rFonts w:ascii="Book Antiqua" w:hAnsi="Book Antiqua" w:cs="Book Antiqua" w:hint="eastAsia"/>
          <w:color w:val="000000"/>
          <w:lang w:eastAsia="zh-CN"/>
        </w:rPr>
        <w:t xml:space="preserve"> </w:t>
      </w:r>
      <w:bookmarkEnd w:id="6"/>
      <w:r w:rsidR="00BD6D15" w:rsidRPr="00A65237">
        <w:rPr>
          <w:rFonts w:ascii="Book Antiqua" w:eastAsia="Book Antiqua" w:hAnsi="Book Antiqua" w:cs="Book Antiqua"/>
          <w:color w:val="000000" w:themeColor="text1"/>
          <w:lang w:val="en-GB"/>
        </w:rPr>
        <w:t xml:space="preserve">Bocchetti M, Ferraro MG, Melisi F, Grisolia P, Scrima M, Cossu AM, Yau TO. </w:t>
      </w:r>
      <w:r w:rsidR="00E1085D" w:rsidRPr="00A65237">
        <w:rPr>
          <w:rFonts w:ascii="Book Antiqua" w:hAnsi="Book Antiqua" w:cs="Book Antiqua"/>
          <w:color w:val="000000" w:themeColor="text1"/>
          <w:lang w:val="en-GB" w:eastAsia="zh-CN"/>
        </w:rPr>
        <w:t>O</w:t>
      </w:r>
      <w:r w:rsidR="00BD6D15" w:rsidRPr="00A65237">
        <w:rPr>
          <w:rFonts w:ascii="Book Antiqua" w:eastAsia="Book Antiqua" w:hAnsi="Book Antiqua" w:cs="Book Antiqua"/>
          <w:color w:val="000000" w:themeColor="text1"/>
          <w:lang w:val="en-GB"/>
        </w:rPr>
        <w:t xml:space="preserve">verview of current detection methods and microRNA potential in </w:t>
      </w:r>
      <w:r w:rsidR="00BD6D15" w:rsidRPr="00A65237">
        <w:rPr>
          <w:rFonts w:ascii="Book Antiqua" w:eastAsia="Book Antiqua" w:hAnsi="Book Antiqua" w:cs="Book Antiqua"/>
          <w:i/>
          <w:color w:val="000000" w:themeColor="text1"/>
          <w:lang w:val="en-GB"/>
        </w:rPr>
        <w:t>Clostridi</w:t>
      </w:r>
      <w:r w:rsidR="00BA5951" w:rsidRPr="00A65237">
        <w:rPr>
          <w:rFonts w:ascii="Book Antiqua" w:eastAsia="Book Antiqua" w:hAnsi="Book Antiqua" w:cs="Book Antiqua"/>
          <w:i/>
          <w:color w:val="000000" w:themeColor="text1"/>
          <w:lang w:val="en-GB"/>
        </w:rPr>
        <w:t>oides</w:t>
      </w:r>
      <w:r w:rsidR="00BD6D15" w:rsidRPr="00A65237">
        <w:rPr>
          <w:rFonts w:ascii="Book Antiqua" w:eastAsia="Book Antiqua" w:hAnsi="Book Antiqua" w:cs="Book Antiqua"/>
          <w:i/>
          <w:color w:val="000000" w:themeColor="text1"/>
          <w:lang w:val="en-GB"/>
        </w:rPr>
        <w:t xml:space="preserve"> </w:t>
      </w:r>
      <w:r w:rsidR="00E1085D" w:rsidRPr="00A65237">
        <w:rPr>
          <w:rFonts w:ascii="Book Antiqua" w:hAnsi="Book Antiqua" w:cs="Book Antiqua"/>
          <w:i/>
          <w:color w:val="000000" w:themeColor="text1"/>
          <w:lang w:val="en-GB" w:eastAsia="zh-CN"/>
        </w:rPr>
        <w:t>d</w:t>
      </w:r>
      <w:r w:rsidR="00BD6D15" w:rsidRPr="00A65237">
        <w:rPr>
          <w:rFonts w:ascii="Book Antiqua" w:eastAsia="Book Antiqua" w:hAnsi="Book Antiqua" w:cs="Book Antiqua"/>
          <w:i/>
          <w:color w:val="000000" w:themeColor="text1"/>
          <w:lang w:val="en-GB"/>
        </w:rPr>
        <w:t>ifficile</w:t>
      </w:r>
      <w:r w:rsidR="00BD6D15" w:rsidRPr="00A65237">
        <w:rPr>
          <w:rFonts w:ascii="Book Antiqua" w:eastAsia="Book Antiqua" w:hAnsi="Book Antiqua" w:cs="Book Antiqua"/>
          <w:color w:val="000000" w:themeColor="text1"/>
          <w:lang w:val="en-GB"/>
        </w:rPr>
        <w:t xml:space="preserve"> infection screening. </w:t>
      </w:r>
      <w:r w:rsidR="00BD6D15" w:rsidRPr="00A65237">
        <w:rPr>
          <w:rFonts w:ascii="Book Antiqua" w:eastAsia="Book Antiqua" w:hAnsi="Book Antiqua" w:cs="Book Antiqua"/>
          <w:i/>
          <w:iCs/>
          <w:color w:val="000000" w:themeColor="text1"/>
          <w:lang w:val="en-GB"/>
        </w:rPr>
        <w:t>World J Gastroenterol</w:t>
      </w:r>
      <w:r w:rsidR="00BD6D15" w:rsidRPr="00A65237">
        <w:rPr>
          <w:rFonts w:ascii="Book Antiqua" w:eastAsia="Book Antiqua" w:hAnsi="Book Antiqua" w:cs="Book Antiqua"/>
          <w:color w:val="000000" w:themeColor="text1"/>
          <w:lang w:val="en-GB"/>
        </w:rPr>
        <w:t xml:space="preserve"> </w:t>
      </w:r>
      <w:bookmarkStart w:id="7" w:name="_Hlk136440295"/>
      <w:r w:rsidR="00BD6D15" w:rsidRPr="00A65237">
        <w:rPr>
          <w:rFonts w:ascii="Book Antiqua" w:eastAsia="Book Antiqua" w:hAnsi="Book Antiqua" w:cs="Book Antiqua"/>
          <w:color w:val="000000" w:themeColor="text1"/>
          <w:lang w:val="en-GB"/>
        </w:rPr>
        <w:t xml:space="preserve">2023; </w:t>
      </w:r>
      <w:r w:rsidRPr="00A65237">
        <w:rPr>
          <w:rFonts w:ascii="Book Antiqua" w:eastAsia="Book Antiqua" w:hAnsi="Book Antiqua" w:cs="Book Antiqua"/>
          <w:color w:val="000000" w:themeColor="text1"/>
        </w:rPr>
        <w:t>29(22): 3385-3399</w:t>
      </w:r>
    </w:p>
    <w:p w14:paraId="70B0EE8E" w14:textId="539009FB" w:rsidR="00DF53C2" w:rsidRPr="00A65237" w:rsidRDefault="00DF53C2" w:rsidP="00DF53C2">
      <w:pPr>
        <w:spacing w:line="360" w:lineRule="auto"/>
        <w:jc w:val="both"/>
        <w:rPr>
          <w:rFonts w:ascii="Book Antiqua" w:eastAsia="Book Antiqua" w:hAnsi="Book Antiqua" w:cs="Book Antiqua"/>
          <w:color w:val="000000" w:themeColor="text1"/>
        </w:rPr>
      </w:pPr>
      <w:r w:rsidRPr="00A65237">
        <w:rPr>
          <w:rFonts w:ascii="Book Antiqua" w:eastAsia="Book Antiqua" w:hAnsi="Book Antiqua" w:cs="Book Antiqua"/>
          <w:b/>
          <w:bCs/>
          <w:color w:val="000000" w:themeColor="text1"/>
        </w:rPr>
        <w:t>URL:</w:t>
      </w:r>
      <w:r w:rsidRPr="00A65237">
        <w:rPr>
          <w:rFonts w:ascii="Book Antiqua" w:eastAsia="Book Antiqua" w:hAnsi="Book Antiqua" w:cs="Book Antiqua"/>
          <w:color w:val="000000" w:themeColor="text1"/>
        </w:rPr>
        <w:t xml:space="preserve"> </w:t>
      </w:r>
      <w:hyperlink r:id="rId7" w:history="1">
        <w:r w:rsidRPr="00A65237">
          <w:rPr>
            <w:rStyle w:val="af1"/>
            <w:rFonts w:ascii="Book Antiqua" w:eastAsia="Book Antiqua" w:hAnsi="Book Antiqua" w:cs="Book Antiqua"/>
          </w:rPr>
          <w:t>https://www.wjgnet.com/1007-9327/full/v29/i22/3385.htm</w:t>
        </w:r>
      </w:hyperlink>
    </w:p>
    <w:p w14:paraId="4343357C" w14:textId="57BC5FB8" w:rsidR="00A77B3E" w:rsidRPr="00A65237" w:rsidRDefault="00DF53C2" w:rsidP="00DF53C2">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rPr>
        <w:t>DOI:</w:t>
      </w:r>
      <w:r w:rsidRPr="00A65237">
        <w:rPr>
          <w:rFonts w:ascii="Book Antiqua" w:eastAsia="Book Antiqua" w:hAnsi="Book Antiqua" w:cs="Book Antiqua"/>
          <w:color w:val="000000" w:themeColor="text1"/>
        </w:rPr>
        <w:t xml:space="preserve"> https://dx.doi.org/10.3748/wjg.v29.i22.</w:t>
      </w:r>
      <w:bookmarkEnd w:id="7"/>
      <w:r w:rsidRPr="00A65237">
        <w:rPr>
          <w:rFonts w:ascii="Book Antiqua" w:eastAsia="Book Antiqua" w:hAnsi="Book Antiqua" w:cs="Book Antiqua"/>
          <w:color w:val="000000" w:themeColor="text1"/>
        </w:rPr>
        <w:t>3385</w:t>
      </w:r>
    </w:p>
    <w:p w14:paraId="0467A0C1" w14:textId="77777777" w:rsidR="00A77B3E" w:rsidRPr="00A65237" w:rsidRDefault="00A77B3E" w:rsidP="00B5688F">
      <w:pPr>
        <w:spacing w:line="360" w:lineRule="auto"/>
        <w:jc w:val="both"/>
        <w:rPr>
          <w:rFonts w:ascii="Book Antiqua" w:hAnsi="Book Antiqua"/>
          <w:color w:val="000000" w:themeColor="text1"/>
          <w:lang w:val="en-GB"/>
        </w:rPr>
      </w:pPr>
    </w:p>
    <w:p w14:paraId="168EC343" w14:textId="7C24DE4D"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Core Tip: </w:t>
      </w:r>
      <w:r w:rsidRPr="00A65237">
        <w:rPr>
          <w:rFonts w:ascii="Book Antiqua" w:eastAsia="Book Antiqua" w:hAnsi="Book Antiqua" w:cs="Book Antiqua"/>
          <w:i/>
          <w:iCs/>
          <w:color w:val="000000" w:themeColor="text1"/>
          <w:lang w:val="en-GB"/>
        </w:rPr>
        <w:t>Clostridioides difficile</w:t>
      </w:r>
      <w:r w:rsidRPr="00A65237">
        <w:rPr>
          <w:rFonts w:ascii="Book Antiqua" w:eastAsia="Book Antiqua" w:hAnsi="Book Antiqua" w:cs="Book Antiqua"/>
          <w:color w:val="000000" w:themeColor="text1"/>
          <w:lang w:val="en-GB"/>
        </w:rPr>
        <w:t xml:space="preserve"> infection (CDI) is listed as an urgent threat</w:t>
      </w:r>
      <w:r w:rsidR="00BA5951"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and early detection and appropriate disease management from hospital-acquired or community-acquired CDI appear to be essential. Currently, stool-based non-invasive screening is the first-line approach to CDI diagnosis, but the accuracy is varied due to different clinical microbiology detection methods</w:t>
      </w:r>
      <w:r w:rsidR="00BA5951"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w:t>
      </w:r>
      <w:r w:rsidR="00BA5951" w:rsidRPr="00A65237">
        <w:rPr>
          <w:rFonts w:ascii="Book Antiqua" w:eastAsia="Book Antiqua" w:hAnsi="Book Antiqua" w:cs="Book Antiqua"/>
          <w:color w:val="000000" w:themeColor="text1"/>
          <w:lang w:val="en-GB"/>
        </w:rPr>
        <w:t>T</w:t>
      </w:r>
      <w:r w:rsidRPr="00A65237">
        <w:rPr>
          <w:rFonts w:ascii="Book Antiqua" w:eastAsia="Book Antiqua" w:hAnsi="Book Antiqua" w:cs="Book Antiqua"/>
          <w:color w:val="000000" w:themeColor="text1"/>
          <w:lang w:val="en-GB"/>
        </w:rPr>
        <w:t xml:space="preserve">herefore, improving reliability is clearly required. This review </w:t>
      </w:r>
      <w:r w:rsidR="00E60A03" w:rsidRPr="00A65237">
        <w:rPr>
          <w:rFonts w:ascii="Book Antiqua" w:eastAsia="Book Antiqua" w:hAnsi="Book Antiqua" w:cs="Book Antiqua"/>
          <w:color w:val="000000" w:themeColor="text1"/>
          <w:lang w:val="en-GB"/>
        </w:rPr>
        <w:t>summarised</w:t>
      </w:r>
      <w:r w:rsidRPr="00A65237">
        <w:rPr>
          <w:rFonts w:ascii="Book Antiqua" w:eastAsia="Book Antiqua" w:hAnsi="Book Antiqua" w:cs="Book Antiqua"/>
          <w:color w:val="000000" w:themeColor="text1"/>
          <w:lang w:val="en-GB"/>
        </w:rPr>
        <w:t xml:space="preserve"> the life cycle and toxicity of</w:t>
      </w:r>
      <w:r w:rsidRPr="00A65237">
        <w:rPr>
          <w:rFonts w:ascii="Book Antiqua" w:eastAsia="Book Antiqua" w:hAnsi="Book Antiqua" w:cs="Book Antiqua"/>
          <w:i/>
          <w:iCs/>
          <w:color w:val="000000" w:themeColor="text1"/>
          <w:lang w:val="en-GB"/>
        </w:rPr>
        <w:t xml:space="preserve"> C</w:t>
      </w:r>
      <w:r w:rsidR="00BA5951" w:rsidRPr="00A65237">
        <w:rPr>
          <w:rFonts w:ascii="Book Antiqua" w:eastAsia="Book Antiqua" w:hAnsi="Book Antiqua" w:cs="Book Antiqua"/>
          <w:i/>
          <w:iCs/>
          <w:color w:val="000000" w:themeColor="text1"/>
          <w:lang w:val="en-GB"/>
        </w:rPr>
        <w:t>lostridioides</w:t>
      </w:r>
      <w:r w:rsidRPr="00A65237">
        <w:rPr>
          <w:rFonts w:ascii="Book Antiqua" w:eastAsia="Book Antiqua" w:hAnsi="Book Antiqua" w:cs="Book Antiqua"/>
          <w:i/>
          <w:iCs/>
          <w:color w:val="000000" w:themeColor="text1"/>
          <w:lang w:val="en-GB"/>
        </w:rPr>
        <w:t xml:space="preserve"> difficile</w:t>
      </w:r>
      <w:r w:rsidRPr="00A65237">
        <w:rPr>
          <w:rFonts w:ascii="Book Antiqua" w:eastAsia="Book Antiqua" w:hAnsi="Book Antiqua" w:cs="Book Antiqua"/>
          <w:color w:val="000000" w:themeColor="text1"/>
          <w:lang w:val="en-GB"/>
        </w:rPr>
        <w:t xml:space="preserve"> and examine</w:t>
      </w:r>
      <w:r w:rsidR="00BA5951" w:rsidRPr="00A65237">
        <w:rPr>
          <w:rFonts w:ascii="Book Antiqua" w:eastAsia="Book Antiqua" w:hAnsi="Book Antiqua" w:cs="Book Antiqua"/>
          <w:color w:val="000000" w:themeColor="text1"/>
          <w:lang w:val="en-GB"/>
        </w:rPr>
        <w:t>d</w:t>
      </w:r>
      <w:r w:rsidRPr="00A65237">
        <w:rPr>
          <w:rFonts w:ascii="Book Antiqua" w:eastAsia="Book Antiqua" w:hAnsi="Book Antiqua" w:cs="Book Antiqua"/>
          <w:color w:val="000000" w:themeColor="text1"/>
          <w:lang w:val="en-GB"/>
        </w:rPr>
        <w:t xml:space="preserve"> existing diagnostic potentials on microRNA as novel biomarkers. </w:t>
      </w:r>
      <w:r w:rsidR="00BA5951" w:rsidRPr="00A65237">
        <w:rPr>
          <w:rFonts w:ascii="Book Antiqua" w:eastAsia="Book Antiqua" w:hAnsi="Book Antiqua" w:cs="Book Antiqua"/>
          <w:color w:val="000000" w:themeColor="text1"/>
          <w:lang w:val="en-GB"/>
        </w:rPr>
        <w:t>M</w:t>
      </w:r>
      <w:r w:rsidRPr="00A65237">
        <w:rPr>
          <w:rFonts w:ascii="Book Antiqua" w:eastAsia="Book Antiqua" w:hAnsi="Book Antiqua" w:cs="Book Antiqua"/>
          <w:color w:val="000000" w:themeColor="text1"/>
          <w:lang w:val="en-GB"/>
        </w:rPr>
        <w:t>i</w:t>
      </w:r>
      <w:r w:rsidR="00BA5951" w:rsidRPr="00A65237">
        <w:rPr>
          <w:rFonts w:ascii="Book Antiqua" w:eastAsia="Book Antiqua" w:hAnsi="Book Antiqua" w:cs="Book Antiqua"/>
          <w:color w:val="000000" w:themeColor="text1"/>
          <w:lang w:val="en-GB"/>
        </w:rPr>
        <w:t>cro</w:t>
      </w:r>
      <w:r w:rsidRPr="00A65237">
        <w:rPr>
          <w:rFonts w:ascii="Book Antiqua" w:eastAsia="Book Antiqua" w:hAnsi="Book Antiqua" w:cs="Book Antiqua"/>
          <w:color w:val="000000" w:themeColor="text1"/>
          <w:lang w:val="en-GB"/>
        </w:rPr>
        <w:t xml:space="preserve">RNAs can be </w:t>
      </w:r>
      <w:r w:rsidRPr="00A65237">
        <w:rPr>
          <w:rFonts w:ascii="Book Antiqua" w:eastAsia="Book Antiqua" w:hAnsi="Book Antiqua" w:cs="Book Antiqua"/>
          <w:color w:val="000000" w:themeColor="text1"/>
          <w:lang w:val="en-GB"/>
        </w:rPr>
        <w:lastRenderedPageBreak/>
        <w:t>easily detected through non-invasive liquid biopsy and can yield crucial information about ongoing pathological phenomena, particularly in CDI.</w:t>
      </w:r>
    </w:p>
    <w:p w14:paraId="7DE5AF30" w14:textId="77777777" w:rsidR="00A77B3E" w:rsidRPr="00A65237" w:rsidRDefault="00A77B3E" w:rsidP="00B5688F">
      <w:pPr>
        <w:spacing w:line="360" w:lineRule="auto"/>
        <w:jc w:val="both"/>
        <w:rPr>
          <w:rFonts w:ascii="Book Antiqua" w:hAnsi="Book Antiqua"/>
          <w:color w:val="000000" w:themeColor="text1"/>
          <w:lang w:val="en-GB"/>
        </w:rPr>
      </w:pPr>
    </w:p>
    <w:p w14:paraId="6F7EBA13"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aps/>
          <w:color w:val="000000" w:themeColor="text1"/>
          <w:u w:val="single"/>
          <w:lang w:val="en-GB"/>
        </w:rPr>
        <w:t>INTRODUCTION</w:t>
      </w:r>
    </w:p>
    <w:p w14:paraId="6BB54BA2" w14:textId="7B27AF8A"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i/>
          <w:iCs/>
          <w:color w:val="000000" w:themeColor="text1"/>
          <w:lang w:val="en-GB"/>
        </w:rPr>
        <w:t>Clostridioides difficile</w:t>
      </w:r>
      <w:r w:rsidRPr="00A65237">
        <w:rPr>
          <w:rFonts w:ascii="Book Antiqua" w:eastAsia="Book Antiqua" w:hAnsi="Book Antiqua" w:cs="Book Antiqua"/>
          <w:color w:val="000000" w:themeColor="text1"/>
          <w:lang w:val="en-GB"/>
        </w:rPr>
        <w:t xml:space="preserve"> (formerly called </w:t>
      </w:r>
      <w:r w:rsidRPr="00A65237">
        <w:rPr>
          <w:rFonts w:ascii="Book Antiqua" w:eastAsia="Book Antiqua" w:hAnsi="Book Antiqua" w:cs="Book Antiqua"/>
          <w:i/>
          <w:iCs/>
          <w:color w:val="000000" w:themeColor="text1"/>
          <w:lang w:val="en-GB"/>
        </w:rPr>
        <w:t>Clostridium difficile</w:t>
      </w:r>
      <w:r w:rsidRPr="00A65237">
        <w:rPr>
          <w:rFonts w:ascii="Book Antiqua" w:eastAsia="Book Antiqua" w:hAnsi="Book Antiqua" w:cs="Book Antiqua"/>
          <w:color w:val="000000" w:themeColor="text1"/>
          <w:lang w:val="en-GB"/>
        </w:rPr>
        <w:t xml:space="preserve">,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infection (CDI) was classified as an urgent threat in the 2019 antibiotic resistance report in the United States by the Centers for Disease Control and Prevention. Early detection and disease management are urgently needed to reduce public health spending</w:t>
      </w:r>
      <w:r w:rsidRPr="00A65237">
        <w:rPr>
          <w:rFonts w:ascii="Book Antiqua" w:eastAsia="Book Antiqua" w:hAnsi="Book Antiqua" w:cs="Book Antiqua"/>
          <w:color w:val="000000" w:themeColor="text1"/>
          <w:vertAlign w:val="superscript"/>
          <w:lang w:val="en-GB"/>
        </w:rPr>
        <w:t>[1]</w:t>
      </w:r>
      <w:r w:rsidRPr="00A65237">
        <w:rPr>
          <w:rFonts w:ascii="Book Antiqua" w:eastAsia="Book Antiqua" w:hAnsi="Book Antiqua" w:cs="Book Antiqua"/>
          <w:color w:val="000000" w:themeColor="text1"/>
          <w:lang w:val="en-GB"/>
        </w:rPr>
        <w:t>. In addition, of those infected with a medically</w:t>
      </w:r>
      <w:r w:rsidR="00664246"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related CDI, </w:t>
      </w:r>
      <w:r w:rsidR="00664246" w:rsidRPr="00A65237">
        <w:rPr>
          <w:rFonts w:ascii="Book Antiqua" w:eastAsia="Book Antiqua" w:hAnsi="Book Antiqua" w:cs="Book Antiqua"/>
          <w:color w:val="000000" w:themeColor="text1"/>
          <w:lang w:val="en-GB"/>
        </w:rPr>
        <w:t>1</w:t>
      </w:r>
      <w:r w:rsidRPr="00A65237">
        <w:rPr>
          <w:rFonts w:ascii="Book Antiqua" w:eastAsia="Book Antiqua" w:hAnsi="Book Antiqua" w:cs="Book Antiqua"/>
          <w:color w:val="000000" w:themeColor="text1"/>
          <w:lang w:val="en-GB"/>
        </w:rPr>
        <w:t xml:space="preserve"> in </w:t>
      </w:r>
      <w:r w:rsidR="00664246" w:rsidRPr="00A65237">
        <w:rPr>
          <w:rFonts w:ascii="Book Antiqua" w:eastAsia="Book Antiqua" w:hAnsi="Book Antiqua" w:cs="Book Antiqua"/>
          <w:color w:val="000000" w:themeColor="text1"/>
          <w:lang w:val="en-GB"/>
        </w:rPr>
        <w:t>11</w:t>
      </w:r>
      <w:r w:rsidRPr="00A65237">
        <w:rPr>
          <w:rFonts w:ascii="Book Antiqua" w:eastAsia="Book Antiqua" w:hAnsi="Book Antiqua" w:cs="Book Antiqua"/>
          <w:color w:val="000000" w:themeColor="text1"/>
          <w:lang w:val="en-GB"/>
        </w:rPr>
        <w:t xml:space="preserve"> people over the age of 65 dies within a month</w:t>
      </w:r>
      <w:r w:rsidRPr="00A65237">
        <w:rPr>
          <w:rFonts w:ascii="Book Antiqua" w:eastAsia="Book Antiqua" w:hAnsi="Book Antiqua" w:cs="Book Antiqua"/>
          <w:color w:val="000000" w:themeColor="text1"/>
          <w:vertAlign w:val="superscript"/>
          <w:lang w:val="en-GB"/>
        </w:rPr>
        <w:t>[2]</w:t>
      </w:r>
      <w:r w:rsidRPr="00A65237">
        <w:rPr>
          <w:rFonts w:ascii="Book Antiqua" w:eastAsia="Book Antiqua" w:hAnsi="Book Antiqua" w:cs="Book Antiqua"/>
          <w:color w:val="000000" w:themeColor="text1"/>
          <w:lang w:val="en-GB"/>
        </w:rPr>
        <w:t>. The acute inflammation caused by the bacteria triggers cytokine production, neutrophil recruitment, mucosal permeability and fluid secretion, leading to colonic tissue damage, nasal diarrh</w:t>
      </w:r>
      <w:r w:rsidR="00664246" w:rsidRPr="00A65237">
        <w:rPr>
          <w:rFonts w:ascii="Book Antiqua" w:eastAsia="Book Antiqua" w:hAnsi="Book Antiqua" w:cs="Book Antiqua"/>
          <w:color w:val="000000" w:themeColor="text1"/>
          <w:lang w:val="en-GB"/>
        </w:rPr>
        <w:t>o</w:t>
      </w:r>
      <w:r w:rsidRPr="00A65237">
        <w:rPr>
          <w:rFonts w:ascii="Book Antiqua" w:eastAsia="Book Antiqua" w:hAnsi="Book Antiqua" w:cs="Book Antiqua"/>
          <w:color w:val="000000" w:themeColor="text1"/>
          <w:lang w:val="en-GB"/>
        </w:rPr>
        <w:t>ea and colitis</w:t>
      </w:r>
      <w:r w:rsidRPr="00A65237">
        <w:rPr>
          <w:rFonts w:ascii="Book Antiqua" w:eastAsia="Book Antiqua" w:hAnsi="Book Antiqua" w:cs="Book Antiqua"/>
          <w:color w:val="000000" w:themeColor="text1"/>
          <w:vertAlign w:val="superscript"/>
          <w:lang w:val="en-GB"/>
        </w:rPr>
        <w:t>[3,4]</w:t>
      </w:r>
      <w:r w:rsidRPr="00A65237">
        <w:rPr>
          <w:rFonts w:ascii="Book Antiqua" w:eastAsia="Book Antiqua" w:hAnsi="Book Antiqua" w:cs="Book Antiqua"/>
          <w:color w:val="000000" w:themeColor="text1"/>
          <w:lang w:val="en-GB"/>
        </w:rPr>
        <w:t xml:space="preserve">, which </w:t>
      </w:r>
      <w:r w:rsidR="00664246" w:rsidRPr="00A65237">
        <w:rPr>
          <w:rFonts w:ascii="Book Antiqua" w:eastAsia="Book Antiqua" w:hAnsi="Book Antiqua" w:cs="Book Antiqua"/>
          <w:color w:val="000000" w:themeColor="text1"/>
          <w:lang w:val="en-GB"/>
        </w:rPr>
        <w:t>i</w:t>
      </w:r>
      <w:r w:rsidRPr="00A65237">
        <w:rPr>
          <w:rFonts w:ascii="Book Antiqua" w:eastAsia="Book Antiqua" w:hAnsi="Book Antiqua" w:cs="Book Antiqua"/>
          <w:color w:val="000000" w:themeColor="text1"/>
          <w:lang w:val="en-GB"/>
        </w:rPr>
        <w:t>s similar</w:t>
      </w:r>
      <w:r w:rsidR="00664246" w:rsidRPr="00A65237">
        <w:rPr>
          <w:rFonts w:ascii="Book Antiqua" w:eastAsia="Book Antiqua" w:hAnsi="Book Antiqua" w:cs="Book Antiqua"/>
          <w:color w:val="000000" w:themeColor="text1"/>
          <w:lang w:val="en-GB"/>
        </w:rPr>
        <w:t xml:space="preserve"> </w:t>
      </w:r>
      <w:r w:rsidRPr="00A65237">
        <w:rPr>
          <w:rFonts w:ascii="Book Antiqua" w:eastAsia="Book Antiqua" w:hAnsi="Book Antiqua" w:cs="Book Antiqua"/>
          <w:color w:val="000000" w:themeColor="text1"/>
          <w:lang w:val="en-GB"/>
        </w:rPr>
        <w:t>t</w:t>
      </w:r>
      <w:r w:rsidR="00664246" w:rsidRPr="00A65237">
        <w:rPr>
          <w:rFonts w:ascii="Book Antiqua" w:eastAsia="Book Antiqua" w:hAnsi="Book Antiqua" w:cs="Book Antiqua"/>
          <w:color w:val="000000" w:themeColor="text1"/>
          <w:lang w:val="en-GB"/>
        </w:rPr>
        <w:t>o</w:t>
      </w:r>
      <w:r w:rsidRPr="00A65237">
        <w:rPr>
          <w:rFonts w:ascii="Book Antiqua" w:eastAsia="Book Antiqua" w:hAnsi="Book Antiqua" w:cs="Book Antiqua"/>
          <w:color w:val="000000" w:themeColor="text1"/>
          <w:lang w:val="en-GB"/>
        </w:rPr>
        <w:t xml:space="preserve"> inflammatory bowel disease</w:t>
      </w:r>
      <w:r w:rsidRPr="00A65237">
        <w:rPr>
          <w:rFonts w:ascii="Book Antiqua" w:eastAsia="Book Antiqua" w:hAnsi="Book Antiqua" w:cs="Book Antiqua"/>
          <w:color w:val="000000" w:themeColor="text1"/>
          <w:vertAlign w:val="superscript"/>
          <w:lang w:val="en-GB"/>
        </w:rPr>
        <w:t>[5]</w:t>
      </w:r>
      <w:r w:rsidRPr="00A65237">
        <w:rPr>
          <w:rFonts w:ascii="Book Antiqua" w:eastAsia="Book Antiqua" w:hAnsi="Book Antiqua" w:cs="Book Antiqua"/>
          <w:color w:val="000000" w:themeColor="text1"/>
          <w:lang w:val="en-GB"/>
        </w:rPr>
        <w:t>.</w:t>
      </w:r>
    </w:p>
    <w:p w14:paraId="252372E0" w14:textId="381A31B6" w:rsidR="00A77B3E" w:rsidRPr="00A65237" w:rsidRDefault="00BD6D15" w:rsidP="00B5688F">
      <w:pPr>
        <w:spacing w:line="360" w:lineRule="auto"/>
        <w:ind w:firstLineChars="200" w:firstLine="480"/>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Presently, although most cases are hospital-acquired CDI, community-acquired CDI cases are rising in frequency</w:t>
      </w:r>
      <w:r w:rsidRPr="00A65237">
        <w:rPr>
          <w:rFonts w:ascii="Book Antiqua" w:eastAsia="Book Antiqua" w:hAnsi="Book Antiqua" w:cs="Book Antiqua"/>
          <w:color w:val="000000" w:themeColor="text1"/>
          <w:vertAlign w:val="superscript"/>
          <w:lang w:val="en-GB"/>
        </w:rPr>
        <w:t>[6]</w:t>
      </w:r>
      <w:r w:rsidRPr="00A65237">
        <w:rPr>
          <w:rFonts w:ascii="Book Antiqua" w:eastAsia="Book Antiqua" w:hAnsi="Book Antiqua" w:cs="Book Antiqua"/>
          <w:color w:val="000000" w:themeColor="text1"/>
          <w:lang w:val="en-GB"/>
        </w:rPr>
        <w:t xml:space="preserve">. Exposure to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in the community might come from various factors, including pets, water, soil, livestock, farms, food processing and production</w:t>
      </w:r>
      <w:r w:rsidRPr="00A65237">
        <w:rPr>
          <w:rFonts w:ascii="Book Antiqua" w:eastAsia="Book Antiqua" w:hAnsi="Book Antiqua" w:cs="Book Antiqua"/>
          <w:color w:val="000000" w:themeColor="text1"/>
          <w:vertAlign w:val="superscript"/>
          <w:lang w:val="en-GB"/>
        </w:rPr>
        <w:t>[7]</w:t>
      </w:r>
      <w:r w:rsidRPr="00A65237">
        <w:rPr>
          <w:rFonts w:ascii="Book Antiqua" w:eastAsia="Book Antiqua" w:hAnsi="Book Antiqua" w:cs="Book Antiqua"/>
          <w:color w:val="000000" w:themeColor="text1"/>
          <w:lang w:val="en-GB"/>
        </w:rPr>
        <w:t xml:space="preserve">. Previous studies focused on the </w:t>
      </w:r>
      <w:r w:rsidR="00E60A03" w:rsidRPr="00A65237">
        <w:rPr>
          <w:rFonts w:ascii="Book Antiqua" w:eastAsia="Book Antiqua" w:hAnsi="Book Antiqua" w:cs="Book Antiqua"/>
          <w:color w:val="000000" w:themeColor="text1"/>
          <w:lang w:val="en-GB"/>
        </w:rPr>
        <w:t>hospitalisation</w:t>
      </w:r>
      <w:r w:rsidRPr="00A65237">
        <w:rPr>
          <w:rFonts w:ascii="Book Antiqua" w:eastAsia="Book Antiqua" w:hAnsi="Book Antiqua" w:cs="Book Antiqua"/>
          <w:color w:val="000000" w:themeColor="text1"/>
          <w:lang w:val="en-GB"/>
        </w:rPr>
        <w:t xml:space="preserve"> length and indicated that environmental exposure to animals would be associated with a greater possibility of </w:t>
      </w:r>
      <w:r w:rsidRPr="00A65237">
        <w:rPr>
          <w:rFonts w:ascii="Book Antiqua" w:eastAsia="Book Antiqua" w:hAnsi="Book Antiqua" w:cs="Book Antiqua"/>
          <w:i/>
          <w:iCs/>
          <w:color w:val="000000" w:themeColor="text1"/>
          <w:lang w:val="en-GB"/>
        </w:rPr>
        <w:t>C. difficile</w:t>
      </w:r>
      <w:r w:rsidR="00D633B9" w:rsidRPr="00A65237">
        <w:rPr>
          <w:rFonts w:ascii="Book Antiqua" w:hAnsi="Book Antiqua" w:cs="Book Antiqua"/>
          <w:color w:val="000000" w:themeColor="text1"/>
          <w:lang w:val="en-GB" w:eastAsia="zh-CN"/>
        </w:rPr>
        <w:t xml:space="preserve"> </w:t>
      </w:r>
      <w:r w:rsidR="00E60A03" w:rsidRPr="00A65237">
        <w:rPr>
          <w:rFonts w:ascii="Book Antiqua" w:eastAsia="Book Antiqua" w:hAnsi="Book Antiqua" w:cs="Book Antiqua"/>
          <w:color w:val="000000" w:themeColor="text1"/>
          <w:lang w:val="en-GB"/>
        </w:rPr>
        <w:t>colonisation</w:t>
      </w:r>
      <w:r w:rsidR="00E60A03" w:rsidRPr="00A65237">
        <w:rPr>
          <w:rFonts w:ascii="Book Antiqua" w:eastAsia="Book Antiqua" w:hAnsi="Book Antiqua" w:cs="Book Antiqua"/>
          <w:color w:val="000000" w:themeColor="text1"/>
          <w:vertAlign w:val="superscript"/>
          <w:lang w:val="en-GB"/>
        </w:rPr>
        <w:t xml:space="preserve"> </w:t>
      </w:r>
      <w:r w:rsidRPr="00A65237">
        <w:rPr>
          <w:rFonts w:ascii="Book Antiqua" w:eastAsia="Book Antiqua" w:hAnsi="Book Antiqua" w:cs="Book Antiqua"/>
          <w:color w:val="000000" w:themeColor="text1"/>
          <w:vertAlign w:val="superscript"/>
          <w:lang w:val="en-GB"/>
        </w:rPr>
        <w:t>[8]</w:t>
      </w:r>
      <w:r w:rsidRPr="00A65237">
        <w:rPr>
          <w:rFonts w:ascii="Book Antiqua" w:eastAsia="Book Antiqua" w:hAnsi="Book Antiqua" w:cs="Book Antiqua"/>
          <w:color w:val="000000" w:themeColor="text1"/>
          <w:lang w:val="en-GB"/>
        </w:rPr>
        <w:t xml:space="preserve">. A population-based study in India found that the composition of the gut microbiota was </w:t>
      </w:r>
      <w:r w:rsidR="00A16380" w:rsidRPr="00A65237">
        <w:rPr>
          <w:rFonts w:ascii="Book Antiqua" w:eastAsia="Book Antiqua" w:hAnsi="Book Antiqua" w:cs="Book Antiqua"/>
          <w:color w:val="000000" w:themeColor="text1"/>
          <w:lang w:val="en-GB"/>
        </w:rPr>
        <w:t>primarily associated</w:t>
      </w:r>
      <w:r w:rsidRPr="00A65237">
        <w:rPr>
          <w:rFonts w:ascii="Book Antiqua" w:eastAsia="Book Antiqua" w:hAnsi="Book Antiqua" w:cs="Book Antiqua"/>
          <w:color w:val="000000" w:themeColor="text1"/>
          <w:lang w:val="en-GB"/>
        </w:rPr>
        <w:t xml:space="preserve"> with several geographical factors rather than body mass index and that these changes extended to circulating immunometabolic profiles such as serum N-glycans, immunoglobulins and short-chain fatty acid profiles</w:t>
      </w:r>
      <w:r w:rsidRPr="00A65237">
        <w:rPr>
          <w:rFonts w:ascii="Book Antiqua" w:eastAsia="Book Antiqua" w:hAnsi="Book Antiqua" w:cs="Book Antiqua"/>
          <w:color w:val="000000" w:themeColor="text1"/>
          <w:vertAlign w:val="superscript"/>
          <w:lang w:val="en-GB"/>
        </w:rPr>
        <w:t>[9]</w:t>
      </w:r>
      <w:r w:rsidR="00664246"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w:t>
      </w:r>
      <w:r w:rsidR="00664246" w:rsidRPr="00A65237">
        <w:rPr>
          <w:rFonts w:ascii="Book Antiqua" w:eastAsia="Book Antiqua" w:hAnsi="Book Antiqua" w:cs="Book Antiqua"/>
          <w:color w:val="000000" w:themeColor="text1"/>
          <w:lang w:val="en-GB"/>
        </w:rPr>
        <w:t>T</w:t>
      </w:r>
      <w:r w:rsidRPr="00A65237">
        <w:rPr>
          <w:rFonts w:ascii="Book Antiqua" w:eastAsia="Book Antiqua" w:hAnsi="Book Antiqua" w:cs="Book Antiqua"/>
          <w:color w:val="000000" w:themeColor="text1"/>
          <w:lang w:val="en-GB"/>
        </w:rPr>
        <w:t>hese factors may also affect the infection rate.</w:t>
      </w:r>
    </w:p>
    <w:p w14:paraId="5BFAB9F0" w14:textId="02950769" w:rsidR="00A77B3E" w:rsidRPr="00A65237" w:rsidRDefault="00BD6D15" w:rsidP="00B5688F">
      <w:pPr>
        <w:spacing w:line="360" w:lineRule="auto"/>
        <w:ind w:firstLineChars="200" w:firstLine="480"/>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Once patients have been diagnosed with digestive diseases, gastrointestinal treatments, including gastric-acid suppressing agents, broad-spectrum antibiotics, chemotherapy and/or gastrointestinal tract surgery may be required</w:t>
      </w:r>
      <w:r w:rsidRPr="00A65237">
        <w:rPr>
          <w:rFonts w:ascii="Book Antiqua" w:eastAsia="Book Antiqua" w:hAnsi="Book Antiqua" w:cs="Book Antiqua"/>
          <w:color w:val="000000" w:themeColor="text1"/>
          <w:vertAlign w:val="superscript"/>
          <w:lang w:val="en-GB"/>
        </w:rPr>
        <w:t>[10,11]</w:t>
      </w:r>
      <w:r w:rsidRPr="00A65237">
        <w:rPr>
          <w:rFonts w:ascii="Book Antiqua" w:eastAsia="Book Antiqua" w:hAnsi="Book Antiqua" w:cs="Book Antiqua"/>
          <w:color w:val="000000" w:themeColor="text1"/>
          <w:lang w:val="en-GB"/>
        </w:rPr>
        <w:t>. Such therapies could suppress or interfere with the patient</w:t>
      </w:r>
      <w:r w:rsidR="00664246"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s immune system and disrupt gut flora homeostasis, creating a suitable microecosystem for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overgrowth</w:t>
      </w:r>
      <w:r w:rsidRPr="00A65237">
        <w:rPr>
          <w:rFonts w:ascii="Book Antiqua" w:eastAsia="Book Antiqua" w:hAnsi="Book Antiqua" w:cs="Book Antiqua"/>
          <w:color w:val="000000" w:themeColor="text1"/>
          <w:vertAlign w:val="superscript"/>
          <w:lang w:val="en-GB"/>
        </w:rPr>
        <w:t>[12]</w:t>
      </w:r>
      <w:r w:rsidRPr="00A65237">
        <w:rPr>
          <w:rFonts w:ascii="Book Antiqua" w:eastAsia="Book Antiqua" w:hAnsi="Book Antiqua" w:cs="Book Antiqua"/>
          <w:color w:val="000000" w:themeColor="text1"/>
          <w:lang w:val="en-GB"/>
        </w:rPr>
        <w:t xml:space="preserve">. Antibiotics such as metronidazole, vancomycin and fidaxomicin have been approved for treatment </w:t>
      </w:r>
      <w:r w:rsidRPr="00A65237">
        <w:rPr>
          <w:rFonts w:ascii="Book Antiqua" w:eastAsia="Book Antiqua" w:hAnsi="Book Antiqua" w:cs="Book Antiqua"/>
          <w:color w:val="000000" w:themeColor="text1"/>
          <w:lang w:val="en-GB"/>
        </w:rPr>
        <w:lastRenderedPageBreak/>
        <w:t xml:space="preserve">of patients with CDI, while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strains resistant to various antibiotics have been reported that do not respond to the treatments</w:t>
      </w:r>
      <w:r w:rsidRPr="00A65237">
        <w:rPr>
          <w:rFonts w:ascii="Book Antiqua" w:eastAsia="Book Antiqua" w:hAnsi="Book Antiqua" w:cs="Book Antiqua"/>
          <w:color w:val="000000" w:themeColor="text1"/>
          <w:vertAlign w:val="superscript"/>
          <w:lang w:val="en-GB"/>
        </w:rPr>
        <w:t>[13</w:t>
      </w:r>
      <w:r w:rsidR="00664246" w:rsidRPr="00A65237">
        <w:rPr>
          <w:rFonts w:ascii="Book Antiqua" w:eastAsia="Book Antiqua" w:hAnsi="Book Antiqua" w:cs="Book Antiqua"/>
          <w:color w:val="000000" w:themeColor="text1"/>
          <w:vertAlign w:val="superscript"/>
          <w:lang w:val="en-GB"/>
        </w:rPr>
        <w:t>-</w:t>
      </w:r>
      <w:r w:rsidRPr="00A65237">
        <w:rPr>
          <w:rFonts w:ascii="Book Antiqua" w:eastAsia="Book Antiqua" w:hAnsi="Book Antiqua" w:cs="Book Antiqua"/>
          <w:color w:val="000000" w:themeColor="text1"/>
          <w:vertAlign w:val="superscript"/>
          <w:lang w:val="en-GB"/>
        </w:rPr>
        <w:t>15]</w:t>
      </w:r>
      <w:r w:rsidRPr="00A65237">
        <w:rPr>
          <w:rFonts w:ascii="Book Antiqua" w:eastAsia="Book Antiqua" w:hAnsi="Book Antiqua" w:cs="Book Antiqua"/>
          <w:color w:val="000000" w:themeColor="text1"/>
          <w:lang w:val="en-GB"/>
        </w:rPr>
        <w:t>. F</w:t>
      </w:r>
      <w:r w:rsidR="00664246" w:rsidRPr="00A65237">
        <w:rPr>
          <w:rFonts w:ascii="Book Antiqua" w:eastAsia="Book Antiqua" w:hAnsi="Book Antiqua" w:cs="Book Antiqua"/>
          <w:color w:val="000000" w:themeColor="text1"/>
          <w:lang w:val="en-GB"/>
        </w:rPr>
        <w:t>a</w:t>
      </w:r>
      <w:r w:rsidRPr="00A65237">
        <w:rPr>
          <w:rFonts w:ascii="Book Antiqua" w:eastAsia="Book Antiqua" w:hAnsi="Book Antiqua" w:cs="Book Antiqua"/>
          <w:color w:val="000000" w:themeColor="text1"/>
          <w:lang w:val="en-GB"/>
        </w:rPr>
        <w:t xml:space="preserve">ecal microbiota transplantation (FMT) is an alternative treatment strategy for </w:t>
      </w:r>
      <w:r w:rsidR="00D633B9" w:rsidRPr="00A65237">
        <w:rPr>
          <w:rFonts w:ascii="Book Antiqua" w:eastAsia="Book Antiqua" w:hAnsi="Book Antiqua" w:cs="Book Antiqua"/>
          <w:color w:val="000000" w:themeColor="text1"/>
          <w:lang w:val="en-GB"/>
        </w:rPr>
        <w:t>CDI</w:t>
      </w:r>
      <w:r w:rsidRPr="00A65237">
        <w:rPr>
          <w:rFonts w:ascii="Book Antiqua" w:eastAsia="Book Antiqua" w:hAnsi="Book Antiqua" w:cs="Book Antiqua"/>
          <w:color w:val="000000" w:themeColor="text1"/>
          <w:lang w:val="en-GB"/>
        </w:rPr>
        <w:t xml:space="preserve"> patients</w:t>
      </w:r>
      <w:r w:rsidR="00664246"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however, it is still in clinical trials because of the treatment safety concern</w:t>
      </w:r>
      <w:r w:rsidRPr="00A65237">
        <w:rPr>
          <w:rFonts w:ascii="Book Antiqua" w:eastAsia="Book Antiqua" w:hAnsi="Book Antiqua" w:cs="Book Antiqua"/>
          <w:color w:val="000000" w:themeColor="text1"/>
          <w:vertAlign w:val="superscript"/>
          <w:lang w:val="en-GB"/>
        </w:rPr>
        <w:t>[16]</w:t>
      </w:r>
      <w:r w:rsidRPr="00A65237">
        <w:rPr>
          <w:rFonts w:ascii="Book Antiqua" w:eastAsia="Book Antiqua" w:hAnsi="Book Antiqua" w:cs="Book Antiqua"/>
          <w:color w:val="000000" w:themeColor="text1"/>
          <w:lang w:val="en-GB"/>
        </w:rPr>
        <w:t>.</w:t>
      </w:r>
    </w:p>
    <w:p w14:paraId="3CBC1FBA" w14:textId="5FF1EBE8" w:rsidR="00A77B3E" w:rsidRPr="00A65237" w:rsidRDefault="00BD6D15" w:rsidP="00B5688F">
      <w:pPr>
        <w:spacing w:line="360" w:lineRule="auto"/>
        <w:ind w:firstLineChars="200" w:firstLine="480"/>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 xml:space="preserve">To date, there are several diagnostic methods for CDI in medical laboratories. However, due to technical limitations and the difficulty of distinguishing symptomatic infections from asymptomatic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w:t>
      </w:r>
      <w:r w:rsidR="00E60A03" w:rsidRPr="00A65237">
        <w:rPr>
          <w:rFonts w:ascii="Book Antiqua" w:eastAsia="Book Antiqua" w:hAnsi="Book Antiqua" w:cs="Book Antiqua"/>
          <w:color w:val="000000" w:themeColor="text1"/>
          <w:lang w:val="en-GB"/>
        </w:rPr>
        <w:t>colonisation</w:t>
      </w:r>
      <w:r w:rsidRPr="00A65237">
        <w:rPr>
          <w:rFonts w:ascii="Book Antiqua" w:eastAsia="Book Antiqua" w:hAnsi="Book Antiqua" w:cs="Book Antiqua"/>
          <w:color w:val="000000" w:themeColor="text1"/>
          <w:lang w:val="en-GB"/>
        </w:rPr>
        <w:t>, the accuracy and turnaround time of the test varies</w:t>
      </w:r>
      <w:r w:rsidRPr="00A65237">
        <w:rPr>
          <w:rFonts w:ascii="Book Antiqua" w:eastAsia="Book Antiqua" w:hAnsi="Book Antiqua" w:cs="Book Antiqua"/>
          <w:color w:val="000000" w:themeColor="text1"/>
          <w:vertAlign w:val="superscript"/>
          <w:lang w:val="en-GB"/>
        </w:rPr>
        <w:t>[17]</w:t>
      </w:r>
      <w:r w:rsidRPr="00A65237">
        <w:rPr>
          <w:rFonts w:ascii="Book Antiqua" w:eastAsia="Book Antiqua" w:hAnsi="Book Antiqua" w:cs="Book Antiqua"/>
          <w:color w:val="000000" w:themeColor="text1"/>
          <w:lang w:val="en-GB"/>
        </w:rPr>
        <w:t xml:space="preserve">. As a result, searching for better tools may increase the accuracy of the detection. In this light, microRNA (miRNA) expression profiling can be </w:t>
      </w:r>
      <w:r w:rsidR="00A16380" w:rsidRPr="00A65237">
        <w:rPr>
          <w:rFonts w:ascii="Book Antiqua" w:eastAsia="Book Antiqua" w:hAnsi="Book Antiqua" w:cs="Book Antiqua"/>
          <w:color w:val="000000" w:themeColor="text1"/>
          <w:lang w:val="en-GB"/>
        </w:rPr>
        <w:t>helpful</w:t>
      </w:r>
      <w:r w:rsidRPr="00A65237">
        <w:rPr>
          <w:rFonts w:ascii="Book Antiqua" w:eastAsia="Book Antiqua" w:hAnsi="Book Antiqua" w:cs="Book Antiqua"/>
          <w:color w:val="000000" w:themeColor="text1"/>
          <w:lang w:val="en-GB"/>
        </w:rPr>
        <w:t xml:space="preserve"> for prognosis </w:t>
      </w:r>
      <w:r w:rsidR="00B74776" w:rsidRPr="00A65237">
        <w:rPr>
          <w:rFonts w:ascii="Book Antiqua" w:eastAsia="Book Antiqua" w:hAnsi="Book Antiqua" w:cs="Book Antiqua"/>
          <w:color w:val="000000" w:themeColor="text1"/>
          <w:lang w:val="en-GB"/>
        </w:rPr>
        <w:t>and</w:t>
      </w:r>
      <w:r w:rsidRPr="00A65237">
        <w:rPr>
          <w:rFonts w:ascii="Book Antiqua" w:eastAsia="Book Antiqua" w:hAnsi="Book Antiqua" w:cs="Book Antiqua"/>
          <w:color w:val="000000" w:themeColor="text1"/>
          <w:lang w:val="en-GB"/>
        </w:rPr>
        <w:t xml:space="preserve"> diagnosis.</w:t>
      </w:r>
    </w:p>
    <w:p w14:paraId="1819FFDC" w14:textId="1EE5EAEC" w:rsidR="00A77B3E" w:rsidRPr="00A65237" w:rsidRDefault="001819B4" w:rsidP="00B5688F">
      <w:pPr>
        <w:spacing w:line="360" w:lineRule="auto"/>
        <w:ind w:firstLineChars="200" w:firstLine="480"/>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This article review</w:t>
      </w:r>
      <w:r w:rsidR="00B74776" w:rsidRPr="00A65237">
        <w:rPr>
          <w:rFonts w:ascii="Book Antiqua" w:eastAsia="Book Antiqua" w:hAnsi="Book Antiqua" w:cs="Book Antiqua"/>
          <w:color w:val="000000" w:themeColor="text1"/>
          <w:lang w:val="en-GB"/>
        </w:rPr>
        <w:t>ed</w:t>
      </w:r>
      <w:r w:rsidRPr="00A65237">
        <w:rPr>
          <w:rFonts w:ascii="Book Antiqua" w:eastAsia="Book Antiqua" w:hAnsi="Book Antiqua" w:cs="Book Antiqua"/>
          <w:color w:val="000000" w:themeColor="text1"/>
          <w:lang w:val="en-GB"/>
        </w:rPr>
        <w:t xml:space="preserve"> this proposition by </w:t>
      </w:r>
      <w:r w:rsidR="00BD6D15" w:rsidRPr="00A65237">
        <w:rPr>
          <w:rFonts w:ascii="Book Antiqua" w:eastAsia="Book Antiqua" w:hAnsi="Book Antiqua" w:cs="Book Antiqua"/>
          <w:color w:val="000000" w:themeColor="text1"/>
          <w:lang w:val="en-GB"/>
        </w:rPr>
        <w:t xml:space="preserve">briefly presenting the </w:t>
      </w:r>
      <w:r w:rsidR="00BD6D15" w:rsidRPr="00A65237">
        <w:rPr>
          <w:rFonts w:ascii="Book Antiqua" w:eastAsia="Book Antiqua" w:hAnsi="Book Antiqua" w:cs="Book Antiqua"/>
          <w:i/>
          <w:iCs/>
          <w:color w:val="000000" w:themeColor="text1"/>
          <w:lang w:val="en-GB"/>
        </w:rPr>
        <w:t>C. difficile</w:t>
      </w:r>
      <w:r w:rsidR="00BD6D15" w:rsidRPr="00A65237">
        <w:rPr>
          <w:rFonts w:ascii="Book Antiqua" w:eastAsia="Book Antiqua" w:hAnsi="Book Antiqua" w:cs="Book Antiqua"/>
          <w:color w:val="000000" w:themeColor="text1"/>
          <w:lang w:val="en-GB"/>
        </w:rPr>
        <w:t xml:space="preserve"> life cycle and describing the toxins produced. </w:t>
      </w:r>
      <w:r w:rsidR="00B74776" w:rsidRPr="00A65237">
        <w:rPr>
          <w:rFonts w:ascii="Book Antiqua" w:eastAsia="Book Antiqua" w:hAnsi="Book Antiqua" w:cs="Book Antiqua"/>
          <w:color w:val="000000" w:themeColor="text1"/>
          <w:lang w:val="en-GB"/>
        </w:rPr>
        <w:t>We then</w:t>
      </w:r>
      <w:r w:rsidR="00BD6D15" w:rsidRPr="00A65237">
        <w:rPr>
          <w:rFonts w:ascii="Book Antiqua" w:eastAsia="Book Antiqua" w:hAnsi="Book Antiqua" w:cs="Book Antiqua"/>
          <w:color w:val="000000" w:themeColor="text1"/>
          <w:lang w:val="en-GB"/>
        </w:rPr>
        <w:t xml:space="preserve"> descri</w:t>
      </w:r>
      <w:r w:rsidR="00B74776" w:rsidRPr="00A65237">
        <w:rPr>
          <w:rFonts w:ascii="Book Antiqua" w:eastAsia="Book Antiqua" w:hAnsi="Book Antiqua" w:cs="Book Antiqua"/>
          <w:color w:val="000000" w:themeColor="text1"/>
          <w:lang w:val="en-GB"/>
        </w:rPr>
        <w:t>bed</w:t>
      </w:r>
      <w:r w:rsidR="00BD6D15" w:rsidRPr="00A65237">
        <w:rPr>
          <w:rFonts w:ascii="Book Antiqua" w:eastAsia="Book Antiqua" w:hAnsi="Book Antiqua" w:cs="Book Antiqua"/>
          <w:color w:val="000000" w:themeColor="text1"/>
          <w:lang w:val="en-GB"/>
        </w:rPr>
        <w:t xml:space="preserve"> the current laboratory-based diagnostic tools for CDI patient screening. We </w:t>
      </w:r>
      <w:r w:rsidR="00B74776" w:rsidRPr="00A65237">
        <w:rPr>
          <w:rFonts w:ascii="Book Antiqua" w:eastAsia="Book Antiqua" w:hAnsi="Book Antiqua" w:cs="Book Antiqua"/>
          <w:color w:val="000000" w:themeColor="text1"/>
          <w:lang w:val="en-GB"/>
        </w:rPr>
        <w:t>discussed</w:t>
      </w:r>
      <w:r w:rsidR="00BD6D15" w:rsidRPr="00A65237">
        <w:rPr>
          <w:rFonts w:ascii="Book Antiqua" w:eastAsia="Book Antiqua" w:hAnsi="Book Antiqua" w:cs="Book Antiqua"/>
          <w:color w:val="000000" w:themeColor="text1"/>
          <w:lang w:val="en-GB"/>
        </w:rPr>
        <w:t xml:space="preserve"> the potential use of miRNA to monitor and improve the management of CDI patients.</w:t>
      </w:r>
    </w:p>
    <w:p w14:paraId="387953DE" w14:textId="77777777" w:rsidR="00A77B3E" w:rsidRPr="00A65237" w:rsidRDefault="00A77B3E" w:rsidP="00B5688F">
      <w:pPr>
        <w:spacing w:line="360" w:lineRule="auto"/>
        <w:jc w:val="both"/>
        <w:rPr>
          <w:rFonts w:ascii="Book Antiqua" w:hAnsi="Book Antiqua"/>
          <w:color w:val="000000" w:themeColor="text1"/>
          <w:lang w:val="en-GB"/>
        </w:rPr>
      </w:pPr>
    </w:p>
    <w:p w14:paraId="2193474A" w14:textId="1A3B80C6"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i/>
          <w:iCs/>
          <w:caps/>
          <w:color w:val="000000" w:themeColor="text1"/>
          <w:u w:val="single"/>
          <w:lang w:val="en-GB"/>
        </w:rPr>
        <w:t>C</w:t>
      </w:r>
      <w:r w:rsidR="002F4C87" w:rsidRPr="00A65237">
        <w:rPr>
          <w:rFonts w:ascii="Book Antiqua" w:hAnsi="Book Antiqua" w:cs="Book Antiqua"/>
          <w:b/>
          <w:bCs/>
          <w:i/>
          <w:iCs/>
          <w:caps/>
          <w:color w:val="000000" w:themeColor="text1"/>
          <w:u w:val="single"/>
          <w:lang w:val="en-GB" w:eastAsia="zh-CN"/>
        </w:rPr>
        <w:t>.</w:t>
      </w:r>
      <w:r w:rsidRPr="00A65237">
        <w:rPr>
          <w:rFonts w:ascii="Book Antiqua" w:eastAsia="Book Antiqua" w:hAnsi="Book Antiqua" w:cs="Book Antiqua"/>
          <w:b/>
          <w:bCs/>
          <w:i/>
          <w:iCs/>
          <w:caps/>
          <w:color w:val="000000" w:themeColor="text1"/>
          <w:u w:val="single"/>
          <w:lang w:val="en-GB"/>
        </w:rPr>
        <w:t xml:space="preserve"> difficile</w:t>
      </w:r>
      <w:r w:rsidRPr="00A65237">
        <w:rPr>
          <w:rFonts w:ascii="Book Antiqua" w:eastAsia="Book Antiqua" w:hAnsi="Book Antiqua" w:cs="Book Antiqua"/>
          <w:b/>
          <w:bCs/>
          <w:caps/>
          <w:color w:val="000000" w:themeColor="text1"/>
          <w:u w:val="single"/>
          <w:lang w:val="en-GB"/>
        </w:rPr>
        <w:t xml:space="preserve"> Life Cycle and Toxins</w:t>
      </w:r>
    </w:p>
    <w:p w14:paraId="58B9E798" w14:textId="368ED041" w:rsidR="00F14E2C" w:rsidRPr="00A65237" w:rsidRDefault="00BF4055" w:rsidP="00B5688F">
      <w:pPr>
        <w:pStyle w:val="MDPI31text"/>
        <w:spacing w:line="360" w:lineRule="auto"/>
        <w:ind w:left="0" w:firstLine="0"/>
        <w:rPr>
          <w:rFonts w:ascii="Book Antiqua" w:hAnsi="Book Antiqua"/>
          <w:color w:val="000000" w:themeColor="text1"/>
          <w:sz w:val="24"/>
          <w:szCs w:val="24"/>
          <w:vertAlign w:val="superscript"/>
          <w:lang w:val="en-GB"/>
        </w:rPr>
      </w:pPr>
      <w:r w:rsidRPr="00A65237">
        <w:rPr>
          <w:rFonts w:ascii="Book Antiqua" w:hAnsi="Book Antiqua"/>
          <w:i/>
          <w:iCs/>
          <w:color w:val="000000" w:themeColor="text1"/>
          <w:sz w:val="24"/>
          <w:szCs w:val="24"/>
          <w:lang w:val="en-GB"/>
        </w:rPr>
        <w:t>C. difficile</w:t>
      </w:r>
      <w:r w:rsidRPr="00A65237">
        <w:rPr>
          <w:rFonts w:ascii="Book Antiqua" w:hAnsi="Book Antiqua"/>
          <w:color w:val="000000" w:themeColor="text1"/>
          <w:sz w:val="24"/>
          <w:szCs w:val="24"/>
          <w:lang w:val="en-GB"/>
        </w:rPr>
        <w:t xml:space="preserve"> is a Gram-positive, anaerobic bacterium belonging to the phylum Firmicutes. There are three main stages that define </w:t>
      </w:r>
      <w:r w:rsidR="00B74776" w:rsidRPr="00A65237">
        <w:rPr>
          <w:rFonts w:ascii="Book Antiqua" w:hAnsi="Book Antiqua"/>
          <w:color w:val="000000" w:themeColor="text1"/>
          <w:sz w:val="24"/>
          <w:szCs w:val="24"/>
          <w:lang w:val="en-GB"/>
        </w:rPr>
        <w:t xml:space="preserve">the </w:t>
      </w:r>
      <w:r w:rsidRPr="00A65237">
        <w:rPr>
          <w:rFonts w:ascii="Book Antiqua" w:hAnsi="Book Antiqua"/>
          <w:i/>
          <w:iCs/>
          <w:color w:val="000000" w:themeColor="text1"/>
          <w:sz w:val="24"/>
          <w:szCs w:val="24"/>
          <w:lang w:val="en-GB"/>
        </w:rPr>
        <w:t>C. difficile</w:t>
      </w:r>
      <w:r w:rsidRPr="00A65237">
        <w:rPr>
          <w:rFonts w:ascii="Book Antiqua" w:hAnsi="Book Antiqua"/>
          <w:color w:val="000000" w:themeColor="text1"/>
          <w:sz w:val="24"/>
          <w:szCs w:val="24"/>
          <w:lang w:val="en-GB"/>
        </w:rPr>
        <w:t xml:space="preserve"> life cycle: </w:t>
      </w:r>
      <w:r w:rsidR="00B74776" w:rsidRPr="00A65237">
        <w:rPr>
          <w:rFonts w:ascii="Book Antiqua" w:hAnsi="Book Antiqua"/>
          <w:color w:val="000000" w:themeColor="text1"/>
          <w:sz w:val="24"/>
          <w:szCs w:val="24"/>
          <w:lang w:val="en-GB" w:eastAsia="zh-CN"/>
        </w:rPr>
        <w:t>s</w:t>
      </w:r>
      <w:r w:rsidRPr="00A65237">
        <w:rPr>
          <w:rFonts w:ascii="Book Antiqua" w:hAnsi="Book Antiqua"/>
          <w:color w:val="000000" w:themeColor="text1"/>
          <w:sz w:val="24"/>
          <w:szCs w:val="24"/>
          <w:lang w:val="en-GB"/>
        </w:rPr>
        <w:t>pore formation</w:t>
      </w:r>
      <w:r w:rsidR="00B74776"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 germination</w:t>
      </w:r>
      <w:r w:rsidR="00B74776"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 and growth (vegetative). At the spore stage (dormant phase), it is typically harmless in a balanced gut flora microenvironment. </w:t>
      </w:r>
      <w:r w:rsidRPr="00A65237">
        <w:rPr>
          <w:rFonts w:ascii="Book Antiqua" w:hAnsi="Book Antiqua"/>
          <w:i/>
          <w:iCs/>
          <w:color w:val="000000" w:themeColor="text1"/>
          <w:sz w:val="24"/>
          <w:szCs w:val="24"/>
          <w:lang w:val="en-GB"/>
        </w:rPr>
        <w:t>C. difficile</w:t>
      </w:r>
      <w:r w:rsidRPr="00A65237">
        <w:rPr>
          <w:rFonts w:ascii="Book Antiqua" w:hAnsi="Book Antiqua"/>
          <w:color w:val="000000" w:themeColor="text1"/>
          <w:sz w:val="24"/>
          <w:szCs w:val="24"/>
          <w:lang w:val="en-GB"/>
        </w:rPr>
        <w:t xml:space="preserve"> can resist oxygen, heat and many other environmental insults, including ethanol-based disinfectants (</w:t>
      </w:r>
      <w:r w:rsidRPr="00A65237">
        <w:rPr>
          <w:rFonts w:ascii="Book Antiqua" w:hAnsi="Book Antiqua"/>
          <w:bCs/>
          <w:color w:val="000000" w:themeColor="text1"/>
          <w:sz w:val="24"/>
          <w:szCs w:val="24"/>
          <w:lang w:val="en-GB"/>
        </w:rPr>
        <w:t>Figure 1</w:t>
      </w:r>
      <w:r w:rsidRPr="00A65237">
        <w:rPr>
          <w:rFonts w:ascii="Book Antiqua" w:hAnsi="Book Antiqua"/>
          <w:color w:val="000000" w:themeColor="text1"/>
          <w:sz w:val="24"/>
          <w:szCs w:val="24"/>
          <w:lang w:val="en-GB"/>
        </w:rPr>
        <w:t>)</w:t>
      </w:r>
      <w:r w:rsidR="00BF3993" w:rsidRPr="00A65237">
        <w:rPr>
          <w:rFonts w:ascii="Book Antiqua" w:hAnsi="Book Antiqua"/>
          <w:color w:val="000000" w:themeColor="text1"/>
          <w:sz w:val="24"/>
          <w:szCs w:val="24"/>
          <w:vertAlign w:val="superscript"/>
          <w:lang w:val="en-GB" w:eastAsia="zh-CN"/>
        </w:rPr>
        <w:t>[18]</w:t>
      </w:r>
      <w:r w:rsidR="00B74776" w:rsidRPr="00A65237">
        <w:rPr>
          <w:rFonts w:ascii="Book Antiqua" w:hAnsi="Book Antiqua"/>
          <w:color w:val="000000" w:themeColor="text1"/>
          <w:sz w:val="24"/>
          <w:szCs w:val="24"/>
          <w:lang w:val="en-GB" w:eastAsia="zh-CN"/>
        </w:rPr>
        <w:t>.</w:t>
      </w:r>
    </w:p>
    <w:p w14:paraId="7288D044" w14:textId="3F7731DC" w:rsidR="00BF4055" w:rsidRPr="00A65237" w:rsidRDefault="00BF4055" w:rsidP="00D01808">
      <w:pPr>
        <w:pStyle w:val="MDPI31text"/>
        <w:spacing w:line="360" w:lineRule="auto"/>
        <w:ind w:left="0" w:firstLine="450"/>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Once set in a stable environment, spores germinate rapid</w:t>
      </w:r>
      <w:r w:rsidR="0040585F" w:rsidRPr="00A65237">
        <w:rPr>
          <w:rFonts w:ascii="Book Antiqua" w:hAnsi="Book Antiqua"/>
          <w:color w:val="000000" w:themeColor="text1"/>
          <w:sz w:val="24"/>
          <w:szCs w:val="24"/>
          <w:lang w:val="en-GB"/>
        </w:rPr>
        <w:t>ly and produce two major toxins</w:t>
      </w:r>
      <w:r w:rsidR="00F14E2C" w:rsidRPr="00A65237">
        <w:rPr>
          <w:rFonts w:ascii="Book Antiqua" w:hAnsi="Book Antiqua"/>
          <w:color w:val="000000" w:themeColor="text1"/>
          <w:sz w:val="24"/>
          <w:szCs w:val="24"/>
          <w:lang w:val="en-GB"/>
        </w:rPr>
        <w:t xml:space="preserve">, </w:t>
      </w:r>
      <w:r w:rsidRPr="00A65237">
        <w:rPr>
          <w:rFonts w:ascii="Book Antiqua" w:hAnsi="Book Antiqua"/>
          <w:color w:val="000000" w:themeColor="text1"/>
          <w:sz w:val="24"/>
          <w:szCs w:val="24"/>
          <w:lang w:val="en-GB"/>
        </w:rPr>
        <w:t xml:space="preserve">toxin A and toxin B encoded by </w:t>
      </w:r>
      <w:r w:rsidRPr="00A65237">
        <w:rPr>
          <w:rFonts w:ascii="Book Antiqua" w:hAnsi="Book Antiqua"/>
          <w:i/>
          <w:color w:val="000000" w:themeColor="text1"/>
          <w:sz w:val="24"/>
          <w:szCs w:val="24"/>
          <w:lang w:val="en-GB"/>
        </w:rPr>
        <w:t xml:space="preserve">TcdA </w:t>
      </w:r>
      <w:r w:rsidRPr="00A65237">
        <w:rPr>
          <w:rFonts w:ascii="Book Antiqua" w:hAnsi="Book Antiqua"/>
          <w:color w:val="000000" w:themeColor="text1"/>
          <w:sz w:val="24"/>
          <w:szCs w:val="24"/>
          <w:lang w:val="en-GB"/>
        </w:rPr>
        <w:t xml:space="preserve">and </w:t>
      </w:r>
      <w:r w:rsidRPr="00A65237">
        <w:rPr>
          <w:rFonts w:ascii="Book Antiqua" w:hAnsi="Book Antiqua"/>
          <w:i/>
          <w:color w:val="000000" w:themeColor="text1"/>
          <w:sz w:val="24"/>
          <w:szCs w:val="24"/>
          <w:lang w:val="en-GB"/>
        </w:rPr>
        <w:t>TcdB</w:t>
      </w:r>
      <w:r w:rsidRPr="00A65237">
        <w:rPr>
          <w:rFonts w:ascii="Book Antiqua" w:hAnsi="Book Antiqua"/>
          <w:color w:val="000000" w:themeColor="text1"/>
          <w:sz w:val="24"/>
          <w:szCs w:val="24"/>
          <w:lang w:val="en-GB"/>
        </w:rPr>
        <w:t xml:space="preserve">, which are located at the 19.6 kbp long </w:t>
      </w:r>
      <w:bookmarkStart w:id="8" w:name="_Hlk78030879"/>
      <w:r w:rsidRPr="00A65237">
        <w:rPr>
          <w:rFonts w:ascii="Book Antiqua" w:hAnsi="Book Antiqua"/>
          <w:color w:val="000000" w:themeColor="text1"/>
          <w:sz w:val="24"/>
          <w:szCs w:val="24"/>
          <w:lang w:val="en-GB"/>
        </w:rPr>
        <w:t xml:space="preserve">pathogenicity locus </w:t>
      </w:r>
      <w:bookmarkEnd w:id="8"/>
      <w:r w:rsidRPr="00A65237">
        <w:rPr>
          <w:rFonts w:ascii="Book Antiqua" w:hAnsi="Book Antiqua"/>
          <w:color w:val="000000" w:themeColor="text1"/>
          <w:sz w:val="24"/>
          <w:szCs w:val="24"/>
          <w:lang w:val="en-GB"/>
        </w:rPr>
        <w:t>region (</w:t>
      </w:r>
      <w:r w:rsidRPr="00A65237">
        <w:rPr>
          <w:rFonts w:ascii="Book Antiqua" w:hAnsi="Book Antiqua"/>
          <w:bCs/>
          <w:color w:val="000000" w:themeColor="text1"/>
          <w:sz w:val="24"/>
          <w:szCs w:val="24"/>
          <w:lang w:val="en-GB"/>
        </w:rPr>
        <w:t>Figure 2</w:t>
      </w:r>
      <w:r w:rsidRPr="00A65237">
        <w:rPr>
          <w:rFonts w:ascii="Book Antiqua" w:hAnsi="Book Antiqua"/>
          <w:color w:val="000000" w:themeColor="text1"/>
          <w:sz w:val="24"/>
          <w:szCs w:val="24"/>
          <w:lang w:val="en-GB"/>
        </w:rPr>
        <w:t>)</w:t>
      </w:r>
      <w:r w:rsidR="0040585F" w:rsidRPr="00A65237">
        <w:rPr>
          <w:rFonts w:ascii="Book Antiqua" w:eastAsia="Book Antiqua" w:hAnsi="Book Antiqua" w:cs="Book Antiqua"/>
          <w:color w:val="000000" w:themeColor="text1"/>
          <w:sz w:val="24"/>
          <w:szCs w:val="24"/>
          <w:vertAlign w:val="superscript"/>
          <w:lang w:val="en-GB"/>
        </w:rPr>
        <w:t>[1</w:t>
      </w:r>
      <w:r w:rsidR="00F55F99" w:rsidRPr="00A65237">
        <w:rPr>
          <w:rFonts w:ascii="Book Antiqua" w:hAnsi="Book Antiqua" w:cs="Book Antiqua"/>
          <w:color w:val="000000" w:themeColor="text1"/>
          <w:sz w:val="24"/>
          <w:szCs w:val="24"/>
          <w:vertAlign w:val="superscript"/>
          <w:lang w:val="en-GB" w:eastAsia="zh-CN"/>
        </w:rPr>
        <w:t>9</w:t>
      </w:r>
      <w:r w:rsidR="0040585F" w:rsidRPr="00A65237">
        <w:rPr>
          <w:rFonts w:ascii="Book Antiqua" w:eastAsia="Book Antiqua" w:hAnsi="Book Antiqua" w:cs="Book Antiqua"/>
          <w:color w:val="000000" w:themeColor="text1"/>
          <w:sz w:val="24"/>
          <w:szCs w:val="24"/>
          <w:vertAlign w:val="superscript"/>
          <w:lang w:val="en-GB"/>
        </w:rPr>
        <w:t>]</w:t>
      </w:r>
      <w:r w:rsidR="0040585F" w:rsidRPr="00A65237">
        <w:rPr>
          <w:rFonts w:ascii="Book Antiqua" w:hAnsi="Book Antiqua" w:cs="Book Antiqua"/>
          <w:color w:val="000000" w:themeColor="text1"/>
          <w:sz w:val="24"/>
          <w:szCs w:val="24"/>
          <w:lang w:val="en-GB" w:eastAsia="zh-CN"/>
        </w:rPr>
        <w:t>.</w:t>
      </w:r>
      <w:r w:rsidRPr="00A65237">
        <w:rPr>
          <w:rFonts w:ascii="Book Antiqua" w:hAnsi="Book Antiqua"/>
          <w:color w:val="000000" w:themeColor="text1"/>
          <w:sz w:val="24"/>
          <w:szCs w:val="24"/>
          <w:lang w:val="en-GB"/>
        </w:rPr>
        <w:t xml:space="preserve"> Toxin A and toxin B trigger cytosol translocation of target host cells and inactivate small GTP-binding proteins (such as </w:t>
      </w:r>
      <w:bookmarkStart w:id="9" w:name="_Hlk78030894"/>
      <w:r w:rsidRPr="00A65237">
        <w:rPr>
          <w:rFonts w:ascii="Book Antiqua" w:hAnsi="Book Antiqua"/>
          <w:color w:val="000000" w:themeColor="text1"/>
          <w:sz w:val="24"/>
          <w:szCs w:val="24"/>
          <w:lang w:val="en-GB"/>
        </w:rPr>
        <w:t>CDC42, Rho and Rac</w:t>
      </w:r>
      <w:bookmarkEnd w:id="9"/>
      <w:r w:rsidRPr="00A65237">
        <w:rPr>
          <w:rFonts w:ascii="Book Antiqua" w:hAnsi="Book Antiqua"/>
          <w:color w:val="000000" w:themeColor="text1"/>
          <w:sz w:val="24"/>
          <w:szCs w:val="24"/>
          <w:lang w:val="en-GB"/>
        </w:rPr>
        <w:t>) through monoglucosylation, leading to actin condensation, cytoskeleton disintegration, cell rounding and apoptosis</w:t>
      </w:r>
      <w:r w:rsidR="00F55F99" w:rsidRPr="00A65237">
        <w:rPr>
          <w:rFonts w:ascii="Book Antiqua" w:eastAsia="Book Antiqua" w:hAnsi="Book Antiqua" w:cs="Book Antiqua"/>
          <w:color w:val="000000" w:themeColor="text1"/>
          <w:sz w:val="24"/>
          <w:szCs w:val="24"/>
          <w:vertAlign w:val="superscript"/>
          <w:lang w:val="en-GB"/>
        </w:rPr>
        <w:t>[</w:t>
      </w:r>
      <w:r w:rsidR="00F55F99" w:rsidRPr="00A65237">
        <w:rPr>
          <w:rFonts w:ascii="Book Antiqua" w:hAnsi="Book Antiqua" w:cs="Book Antiqua"/>
          <w:color w:val="000000" w:themeColor="text1"/>
          <w:sz w:val="24"/>
          <w:szCs w:val="24"/>
          <w:vertAlign w:val="superscript"/>
          <w:lang w:val="en-GB" w:eastAsia="zh-CN"/>
        </w:rPr>
        <w:t>20</w:t>
      </w:r>
      <w:r w:rsidR="00F55F99" w:rsidRPr="00A65237">
        <w:rPr>
          <w:rFonts w:ascii="Book Antiqua" w:eastAsia="Book Antiqua" w:hAnsi="Book Antiqua" w:cs="Book Antiqua"/>
          <w:color w:val="000000" w:themeColor="text1"/>
          <w:sz w:val="24"/>
          <w:szCs w:val="24"/>
          <w:vertAlign w:val="superscript"/>
          <w:lang w:val="en-GB"/>
        </w:rPr>
        <w:t>]</w:t>
      </w:r>
      <w:r w:rsidR="00F55F99" w:rsidRPr="00A65237">
        <w:rPr>
          <w:rFonts w:ascii="Book Antiqua" w:hAnsi="Book Antiqua" w:cs="Book Antiqua"/>
          <w:color w:val="000000" w:themeColor="text1"/>
          <w:sz w:val="24"/>
          <w:szCs w:val="24"/>
          <w:lang w:val="en-GB" w:eastAsia="zh-CN"/>
        </w:rPr>
        <w:t>.</w:t>
      </w:r>
      <w:r w:rsidRPr="00A65237">
        <w:rPr>
          <w:rFonts w:ascii="Book Antiqua" w:hAnsi="Book Antiqua"/>
          <w:color w:val="000000" w:themeColor="text1"/>
          <w:sz w:val="24"/>
          <w:szCs w:val="24"/>
          <w:lang w:val="en-GB"/>
        </w:rPr>
        <w:t xml:space="preserve"> tcdR is an RNA polymerase sigma factor that initiates tcdA and tcdB translation </w:t>
      </w:r>
      <w:r w:rsidRPr="00A65237">
        <w:rPr>
          <w:rFonts w:ascii="Book Antiqua" w:hAnsi="Book Antiqua"/>
          <w:i/>
          <w:color w:val="000000" w:themeColor="text1"/>
          <w:sz w:val="24"/>
          <w:szCs w:val="24"/>
          <w:lang w:val="en-GB"/>
        </w:rPr>
        <w:t>via</w:t>
      </w:r>
      <w:r w:rsidRPr="00A65237">
        <w:rPr>
          <w:rFonts w:ascii="Book Antiqua" w:hAnsi="Book Antiqua"/>
          <w:color w:val="000000" w:themeColor="text1"/>
          <w:sz w:val="24"/>
          <w:szCs w:val="24"/>
          <w:lang w:val="en-GB"/>
        </w:rPr>
        <w:t xml:space="preserve"> its two tandem promoters</w:t>
      </w:r>
      <w:r w:rsidRPr="00A65237">
        <w:rPr>
          <w:rFonts w:ascii="Book Antiqua" w:hAnsi="Book Antiqua"/>
          <w:color w:val="000000" w:themeColor="text1"/>
          <w:sz w:val="24"/>
          <w:szCs w:val="24"/>
          <w:vertAlign w:val="superscript"/>
          <w:lang w:val="en-GB"/>
        </w:rPr>
        <w:t>[21,22]</w:t>
      </w:r>
      <w:r w:rsidRPr="00A65237">
        <w:rPr>
          <w:rFonts w:ascii="Book Antiqua" w:hAnsi="Book Antiqua"/>
          <w:color w:val="000000" w:themeColor="text1"/>
          <w:sz w:val="24"/>
          <w:szCs w:val="24"/>
          <w:lang w:val="en-GB"/>
        </w:rPr>
        <w:t xml:space="preserve"> and</w:t>
      </w:r>
      <w:r w:rsidR="001819B4" w:rsidRPr="00A65237">
        <w:rPr>
          <w:rFonts w:ascii="Book Antiqua" w:hAnsi="Book Antiqua"/>
          <w:color w:val="000000" w:themeColor="text1"/>
          <w:sz w:val="24"/>
          <w:szCs w:val="24"/>
          <w:lang w:val="en-GB"/>
        </w:rPr>
        <w:t xml:space="preserve"> is</w:t>
      </w:r>
      <w:r w:rsidRPr="00A65237">
        <w:rPr>
          <w:rFonts w:ascii="Book Antiqua" w:hAnsi="Book Antiqua"/>
          <w:color w:val="000000" w:themeColor="text1"/>
          <w:sz w:val="24"/>
          <w:szCs w:val="24"/>
          <w:lang w:val="en-GB"/>
        </w:rPr>
        <w:t xml:space="preserve"> involved in the final stages of flagellar assembly</w:t>
      </w:r>
      <w:r w:rsidRPr="00A65237">
        <w:rPr>
          <w:rFonts w:ascii="Book Antiqua" w:hAnsi="Book Antiqua"/>
          <w:color w:val="000000" w:themeColor="text1"/>
          <w:sz w:val="24"/>
          <w:szCs w:val="24"/>
          <w:vertAlign w:val="superscript"/>
          <w:lang w:val="en-GB"/>
        </w:rPr>
        <w:t>[23]</w:t>
      </w:r>
      <w:r w:rsidRPr="00A65237">
        <w:rPr>
          <w:rFonts w:ascii="Book Antiqua" w:hAnsi="Book Antiqua"/>
          <w:color w:val="000000" w:themeColor="text1"/>
          <w:sz w:val="24"/>
          <w:szCs w:val="24"/>
          <w:lang w:val="en-GB"/>
        </w:rPr>
        <w:t>. Some</w:t>
      </w:r>
      <w:r w:rsidR="0040585F" w:rsidRPr="00A65237">
        <w:rPr>
          <w:rFonts w:ascii="Book Antiqua" w:hAnsi="Book Antiqua"/>
          <w:color w:val="000000" w:themeColor="text1"/>
          <w:sz w:val="24"/>
          <w:szCs w:val="24"/>
          <w:lang w:val="en-GB" w:eastAsia="zh-CN"/>
        </w:rPr>
        <w:t xml:space="preserve"> </w:t>
      </w:r>
      <w:r w:rsidRPr="00A65237">
        <w:rPr>
          <w:rFonts w:ascii="Book Antiqua" w:hAnsi="Book Antiqua"/>
          <w:i/>
          <w:iCs/>
          <w:color w:val="000000" w:themeColor="text1"/>
          <w:sz w:val="24"/>
          <w:szCs w:val="24"/>
          <w:lang w:val="en-GB"/>
        </w:rPr>
        <w:t>C. difficile</w:t>
      </w:r>
      <w:r w:rsidR="0040585F" w:rsidRPr="00A65237">
        <w:rPr>
          <w:rFonts w:ascii="Book Antiqua" w:hAnsi="Book Antiqua"/>
          <w:color w:val="000000" w:themeColor="text1"/>
          <w:sz w:val="24"/>
          <w:szCs w:val="24"/>
          <w:lang w:val="en-GB" w:eastAsia="zh-CN"/>
        </w:rPr>
        <w:t xml:space="preserve"> </w:t>
      </w:r>
      <w:r w:rsidRPr="00A65237">
        <w:rPr>
          <w:rFonts w:ascii="Book Antiqua" w:hAnsi="Book Antiqua"/>
          <w:color w:val="000000" w:themeColor="text1"/>
          <w:sz w:val="24"/>
          <w:szCs w:val="24"/>
          <w:lang w:val="en-GB"/>
        </w:rPr>
        <w:t xml:space="preserve">strains, such </w:t>
      </w:r>
      <w:r w:rsidRPr="00A65237">
        <w:rPr>
          <w:rFonts w:ascii="Book Antiqua" w:hAnsi="Book Antiqua"/>
          <w:color w:val="000000" w:themeColor="text1"/>
          <w:sz w:val="24"/>
          <w:szCs w:val="24"/>
          <w:lang w:val="en-GB"/>
        </w:rPr>
        <w:lastRenderedPageBreak/>
        <w:t xml:space="preserve">as ribotype 027 and ribotype 078 are able to produce </w:t>
      </w:r>
      <w:r w:rsidRPr="00A65237">
        <w:rPr>
          <w:rFonts w:ascii="Book Antiqua" w:hAnsi="Book Antiqua"/>
          <w:i/>
          <w:iCs/>
          <w:color w:val="000000" w:themeColor="text1"/>
          <w:sz w:val="24"/>
          <w:szCs w:val="24"/>
          <w:lang w:val="en-GB"/>
        </w:rPr>
        <w:t>C. difficile</w:t>
      </w:r>
      <w:r w:rsidR="00F55F99" w:rsidRPr="00A65237">
        <w:rPr>
          <w:rFonts w:ascii="Book Antiqua" w:hAnsi="Book Antiqua"/>
          <w:color w:val="000000" w:themeColor="text1"/>
          <w:sz w:val="24"/>
          <w:szCs w:val="24"/>
          <w:lang w:val="en-GB"/>
        </w:rPr>
        <w:t xml:space="preserve"> transferase toxin</w:t>
      </w:r>
      <w:r w:rsidR="000101FA" w:rsidRPr="00A65237">
        <w:rPr>
          <w:rFonts w:ascii="Book Antiqua" w:hAnsi="Book Antiqua"/>
          <w:color w:val="000000" w:themeColor="text1"/>
          <w:sz w:val="24"/>
          <w:szCs w:val="24"/>
          <w:lang w:val="en-GB"/>
        </w:rPr>
        <w:t xml:space="preserve">, </w:t>
      </w:r>
      <w:r w:rsidRPr="00A65237">
        <w:rPr>
          <w:rFonts w:ascii="Book Antiqua" w:hAnsi="Book Antiqua"/>
          <w:color w:val="000000" w:themeColor="text1"/>
          <w:sz w:val="24"/>
          <w:szCs w:val="24"/>
          <w:lang w:val="en-GB"/>
        </w:rPr>
        <w:t>an actin-specific ADP-ribosyltransferase homologous to iota-toxin from</w:t>
      </w:r>
      <w:r w:rsidR="00F55F99" w:rsidRPr="00A65237">
        <w:rPr>
          <w:rFonts w:ascii="Book Antiqua" w:hAnsi="Book Antiqua"/>
          <w:color w:val="000000" w:themeColor="text1"/>
          <w:sz w:val="24"/>
          <w:szCs w:val="24"/>
          <w:lang w:val="en-GB" w:eastAsia="zh-CN"/>
        </w:rPr>
        <w:t xml:space="preserve"> </w:t>
      </w:r>
      <w:r w:rsidRPr="00A65237">
        <w:rPr>
          <w:rFonts w:ascii="Book Antiqua" w:hAnsi="Book Antiqua"/>
          <w:i/>
          <w:iCs/>
          <w:color w:val="000000" w:themeColor="text1"/>
          <w:sz w:val="24"/>
          <w:szCs w:val="24"/>
          <w:lang w:val="en-GB"/>
        </w:rPr>
        <w:t>Clostridium perfringens</w:t>
      </w:r>
      <w:r w:rsidRPr="00A65237">
        <w:rPr>
          <w:rFonts w:ascii="Book Antiqua" w:hAnsi="Book Antiqua"/>
          <w:color w:val="000000" w:themeColor="text1"/>
          <w:sz w:val="24"/>
          <w:szCs w:val="24"/>
          <w:lang w:val="en-GB"/>
        </w:rPr>
        <w:t xml:space="preserve"> and </w:t>
      </w:r>
      <w:r w:rsidRPr="00A65237">
        <w:rPr>
          <w:rFonts w:ascii="Book Antiqua" w:hAnsi="Book Antiqua"/>
          <w:i/>
          <w:iCs/>
          <w:color w:val="000000" w:themeColor="text1"/>
          <w:sz w:val="24"/>
          <w:szCs w:val="24"/>
          <w:lang w:val="en-GB"/>
        </w:rPr>
        <w:t>Clostridium spiroforme</w:t>
      </w:r>
      <w:r w:rsidRPr="00A65237">
        <w:rPr>
          <w:rFonts w:ascii="Book Antiqua" w:hAnsi="Book Antiqua"/>
          <w:color w:val="000000" w:themeColor="text1"/>
          <w:sz w:val="24"/>
          <w:szCs w:val="24"/>
          <w:lang w:val="en-GB"/>
        </w:rPr>
        <w:t xml:space="preserve"> toxin, and potentially enhances</w:t>
      </w:r>
      <w:r w:rsidR="00F55F99" w:rsidRPr="00A65237">
        <w:rPr>
          <w:rFonts w:ascii="Book Antiqua" w:hAnsi="Book Antiqua"/>
          <w:color w:val="000000" w:themeColor="text1"/>
          <w:sz w:val="24"/>
          <w:szCs w:val="24"/>
          <w:lang w:val="en-GB" w:eastAsia="zh-CN"/>
        </w:rPr>
        <w:t xml:space="preserve"> </w:t>
      </w:r>
      <w:r w:rsidRPr="00A65237">
        <w:rPr>
          <w:rFonts w:ascii="Book Antiqua" w:hAnsi="Book Antiqua"/>
          <w:i/>
          <w:iCs/>
          <w:color w:val="000000" w:themeColor="text1"/>
          <w:sz w:val="24"/>
          <w:szCs w:val="24"/>
          <w:lang w:val="en-GB"/>
        </w:rPr>
        <w:t>C. difficile</w:t>
      </w:r>
      <w:r w:rsidR="00F55F99" w:rsidRPr="00A65237">
        <w:rPr>
          <w:rFonts w:ascii="Book Antiqua" w:hAnsi="Book Antiqua"/>
          <w:color w:val="000000" w:themeColor="text1"/>
          <w:sz w:val="24"/>
          <w:szCs w:val="24"/>
          <w:lang w:val="en-GB" w:eastAsia="zh-CN"/>
        </w:rPr>
        <w:t xml:space="preserve"> </w:t>
      </w:r>
      <w:r w:rsidRPr="00A65237">
        <w:rPr>
          <w:rFonts w:ascii="Book Antiqua" w:hAnsi="Book Antiqua"/>
          <w:color w:val="000000" w:themeColor="text1"/>
          <w:sz w:val="24"/>
          <w:szCs w:val="24"/>
          <w:lang w:val="en-GB"/>
        </w:rPr>
        <w:t>virulence and disease severity</w:t>
      </w:r>
      <w:r w:rsidRPr="00A65237">
        <w:rPr>
          <w:rFonts w:ascii="Book Antiqua" w:hAnsi="Book Antiqua"/>
          <w:color w:val="000000" w:themeColor="text1"/>
          <w:sz w:val="24"/>
          <w:szCs w:val="24"/>
          <w:vertAlign w:val="superscript"/>
          <w:lang w:val="en-GB"/>
        </w:rPr>
        <w:t>[24,25]</w:t>
      </w:r>
      <w:r w:rsidRPr="00A65237">
        <w:rPr>
          <w:rFonts w:ascii="Book Antiqua" w:hAnsi="Book Antiqua"/>
          <w:color w:val="000000" w:themeColor="text1"/>
          <w:sz w:val="24"/>
          <w:szCs w:val="24"/>
          <w:lang w:val="en-GB"/>
        </w:rPr>
        <w:t>.</w:t>
      </w:r>
    </w:p>
    <w:p w14:paraId="0CA05266" w14:textId="77777777" w:rsidR="00A77B3E" w:rsidRPr="00A65237" w:rsidRDefault="00A77B3E" w:rsidP="00B5688F">
      <w:pPr>
        <w:spacing w:line="360" w:lineRule="auto"/>
        <w:jc w:val="both"/>
        <w:rPr>
          <w:rFonts w:ascii="Book Antiqua" w:hAnsi="Book Antiqua"/>
          <w:color w:val="000000" w:themeColor="text1"/>
          <w:lang w:val="en-GB"/>
        </w:rPr>
      </w:pPr>
    </w:p>
    <w:p w14:paraId="7D85C3E8" w14:textId="4D5BE1B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aps/>
          <w:color w:val="000000" w:themeColor="text1"/>
          <w:u w:val="single"/>
          <w:lang w:val="en-GB"/>
        </w:rPr>
        <w:t xml:space="preserve">Current diagnostic tools for identifying patients with </w:t>
      </w:r>
      <w:r w:rsidRPr="00A65237">
        <w:rPr>
          <w:rFonts w:ascii="Book Antiqua" w:eastAsia="Book Antiqua" w:hAnsi="Book Antiqua" w:cs="Book Antiqua"/>
          <w:b/>
          <w:bCs/>
          <w:i/>
          <w:iCs/>
          <w:caps/>
          <w:color w:val="000000" w:themeColor="text1"/>
          <w:u w:val="single"/>
          <w:lang w:val="en-GB"/>
        </w:rPr>
        <w:t>C</w:t>
      </w:r>
      <w:r w:rsidR="002F4C87" w:rsidRPr="00A65237">
        <w:rPr>
          <w:rFonts w:ascii="Book Antiqua" w:hAnsi="Book Antiqua" w:cs="Book Antiqua"/>
          <w:b/>
          <w:bCs/>
          <w:i/>
          <w:iCs/>
          <w:caps/>
          <w:color w:val="000000" w:themeColor="text1"/>
          <w:u w:val="single"/>
          <w:lang w:val="en-GB" w:eastAsia="zh-CN"/>
        </w:rPr>
        <w:t>.</w:t>
      </w:r>
      <w:r w:rsidRPr="00A65237">
        <w:rPr>
          <w:rFonts w:ascii="Book Antiqua" w:eastAsia="Book Antiqua" w:hAnsi="Book Antiqua" w:cs="Book Antiqua"/>
          <w:b/>
          <w:bCs/>
          <w:i/>
          <w:iCs/>
          <w:caps/>
          <w:color w:val="000000" w:themeColor="text1"/>
          <w:u w:val="single"/>
          <w:lang w:val="en-GB"/>
        </w:rPr>
        <w:t xml:space="preserve"> difficile</w:t>
      </w:r>
      <w:r w:rsidRPr="00A65237">
        <w:rPr>
          <w:rFonts w:ascii="Book Antiqua" w:eastAsia="Book Antiqua" w:hAnsi="Book Antiqua" w:cs="Book Antiqua"/>
          <w:b/>
          <w:bCs/>
          <w:caps/>
          <w:color w:val="000000" w:themeColor="text1"/>
          <w:u w:val="single"/>
          <w:lang w:val="en-GB"/>
        </w:rPr>
        <w:t xml:space="preserve"> infection</w:t>
      </w:r>
    </w:p>
    <w:p w14:paraId="692155F0" w14:textId="52A9AFC4" w:rsidR="00BF4055" w:rsidRPr="00A65237" w:rsidRDefault="00BF4055" w:rsidP="00B5688F">
      <w:pPr>
        <w:pStyle w:val="MDPI31text"/>
        <w:spacing w:line="360" w:lineRule="auto"/>
        <w:ind w:left="0" w:firstLine="0"/>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 xml:space="preserve">Similar to colorectal cancer screening, CDI can be detected by examining the colon through flexible sigmoidoscopy or colonoscopy to look for pseudomembranes and inflamed areas. X-ray abdominal imaging or </w:t>
      </w:r>
      <w:r w:rsidR="00E60A03" w:rsidRPr="00A65237">
        <w:rPr>
          <w:rFonts w:ascii="Book Antiqua" w:hAnsi="Book Antiqua"/>
          <w:color w:val="000000" w:themeColor="text1"/>
          <w:sz w:val="24"/>
          <w:szCs w:val="24"/>
          <w:lang w:val="en-GB"/>
        </w:rPr>
        <w:t>computerised</w:t>
      </w:r>
      <w:r w:rsidRPr="00A65237">
        <w:rPr>
          <w:rFonts w:ascii="Book Antiqua" w:hAnsi="Book Antiqua"/>
          <w:color w:val="000000" w:themeColor="text1"/>
          <w:sz w:val="24"/>
          <w:szCs w:val="24"/>
          <w:lang w:val="en-GB"/>
        </w:rPr>
        <w:t xml:space="preserve"> tomography scan can also be applied on a case-by-case basis. In addition to the invasive approaches, the cost effective, non-invasive f</w:t>
      </w:r>
      <w:r w:rsidR="000101FA" w:rsidRPr="00A65237">
        <w:rPr>
          <w:rFonts w:ascii="Book Antiqua" w:hAnsi="Book Antiqua"/>
          <w:color w:val="000000" w:themeColor="text1"/>
          <w:sz w:val="24"/>
          <w:szCs w:val="24"/>
          <w:lang w:val="en-GB"/>
        </w:rPr>
        <w:t>a</w:t>
      </w:r>
      <w:r w:rsidRPr="00A65237">
        <w:rPr>
          <w:rFonts w:ascii="Book Antiqua" w:hAnsi="Book Antiqua"/>
          <w:color w:val="000000" w:themeColor="text1"/>
          <w:sz w:val="24"/>
          <w:szCs w:val="24"/>
          <w:lang w:val="en-GB"/>
        </w:rPr>
        <w:t>ecal-based screening is the first-line approach for CDI diagnosis</w:t>
      </w:r>
      <w:r w:rsidR="001819B4" w:rsidRPr="00A65237">
        <w:rPr>
          <w:rFonts w:ascii="Book Antiqua" w:hAnsi="Book Antiqua"/>
          <w:color w:val="000000" w:themeColor="text1"/>
          <w:sz w:val="24"/>
          <w:szCs w:val="24"/>
          <w:lang w:val="en-GB"/>
        </w:rPr>
        <w:t>. Still, it</w:t>
      </w:r>
      <w:r w:rsidRPr="00A65237">
        <w:rPr>
          <w:rFonts w:ascii="Book Antiqua" w:hAnsi="Book Antiqua"/>
          <w:color w:val="000000" w:themeColor="text1"/>
          <w:sz w:val="24"/>
          <w:szCs w:val="24"/>
          <w:lang w:val="en-GB"/>
        </w:rPr>
        <w:t xml:space="preserve"> varies widely due to different clinical microbiology methods and their different accuracy and variance</w:t>
      </w:r>
      <w:r w:rsidRPr="00A65237">
        <w:rPr>
          <w:rFonts w:ascii="Book Antiqua" w:hAnsi="Book Antiqua"/>
          <w:color w:val="000000" w:themeColor="text1"/>
          <w:sz w:val="24"/>
          <w:szCs w:val="24"/>
          <w:vertAlign w:val="superscript"/>
          <w:lang w:val="en-GB"/>
        </w:rPr>
        <w:t>[26,27]</w:t>
      </w:r>
      <w:r w:rsidRPr="00A65237">
        <w:rPr>
          <w:rFonts w:ascii="Book Antiqua" w:hAnsi="Book Antiqua"/>
          <w:color w:val="000000" w:themeColor="text1"/>
          <w:sz w:val="24"/>
          <w:szCs w:val="24"/>
          <w:lang w:val="en-GB"/>
        </w:rPr>
        <w:t xml:space="preserve">. These methods include </w:t>
      </w:r>
      <w:bookmarkStart w:id="10" w:name="_Hlk78030912"/>
      <w:r w:rsidRPr="00A65237">
        <w:rPr>
          <w:rFonts w:ascii="Book Antiqua" w:hAnsi="Book Antiqua"/>
          <w:color w:val="000000" w:themeColor="text1"/>
          <w:sz w:val="24"/>
          <w:szCs w:val="24"/>
          <w:lang w:val="en-GB"/>
        </w:rPr>
        <w:t xml:space="preserve">cell cytotoxicity </w:t>
      </w:r>
      <w:r w:rsidR="00E60A03" w:rsidRPr="00A65237">
        <w:rPr>
          <w:rFonts w:ascii="Book Antiqua" w:hAnsi="Book Antiqua"/>
          <w:color w:val="000000" w:themeColor="text1"/>
          <w:sz w:val="24"/>
          <w:szCs w:val="24"/>
          <w:lang w:val="en-GB"/>
        </w:rPr>
        <w:t>neutralisation</w:t>
      </w:r>
      <w:r w:rsidRPr="00A65237">
        <w:rPr>
          <w:rFonts w:ascii="Book Antiqua" w:hAnsi="Book Antiqua"/>
          <w:color w:val="000000" w:themeColor="text1"/>
          <w:sz w:val="24"/>
          <w:szCs w:val="24"/>
          <w:lang w:val="en-GB"/>
        </w:rPr>
        <w:t xml:space="preserve"> assay, toxigenic culture (TC), enzyme immunoassay (EIAs) </w:t>
      </w:r>
      <w:r w:rsidR="001A7D79" w:rsidRPr="00A65237">
        <w:rPr>
          <w:rFonts w:ascii="Book Antiqua" w:hAnsi="Book Antiqua"/>
          <w:color w:val="000000" w:themeColor="text1"/>
          <w:sz w:val="24"/>
          <w:szCs w:val="24"/>
          <w:lang w:val="en-GB" w:eastAsia="zh-CN"/>
        </w:rPr>
        <w:t>[</w:t>
      </w:r>
      <w:r w:rsidRPr="00A65237">
        <w:rPr>
          <w:rFonts w:ascii="Book Antiqua" w:hAnsi="Book Antiqua"/>
          <w:color w:val="000000" w:themeColor="text1"/>
          <w:sz w:val="24"/>
          <w:szCs w:val="24"/>
          <w:lang w:val="en-GB"/>
        </w:rPr>
        <w:t>including toxins and glutamate dehydrogenase (GDH)</w:t>
      </w:r>
      <w:r w:rsidR="001A7D79" w:rsidRPr="00A65237">
        <w:rPr>
          <w:rFonts w:ascii="Book Antiqua" w:hAnsi="Book Antiqua"/>
          <w:color w:val="000000" w:themeColor="text1"/>
          <w:sz w:val="24"/>
          <w:szCs w:val="24"/>
          <w:lang w:val="en-GB" w:eastAsia="zh-CN"/>
        </w:rPr>
        <w:t>]</w:t>
      </w:r>
      <w:r w:rsidRPr="00A65237">
        <w:rPr>
          <w:rFonts w:ascii="Book Antiqua" w:hAnsi="Book Antiqua"/>
          <w:color w:val="000000" w:themeColor="text1"/>
          <w:sz w:val="24"/>
          <w:szCs w:val="24"/>
          <w:lang w:val="en-GB"/>
        </w:rPr>
        <w:t xml:space="preserve"> and nucleic acid amplification test (NAAT) and each of the methods </w:t>
      </w:r>
      <w:bookmarkEnd w:id="10"/>
      <w:r w:rsidR="000101FA" w:rsidRPr="00A65237">
        <w:rPr>
          <w:rFonts w:ascii="Book Antiqua" w:hAnsi="Book Antiqua"/>
          <w:color w:val="000000" w:themeColor="text1"/>
          <w:sz w:val="24"/>
          <w:szCs w:val="24"/>
          <w:lang w:val="en-GB"/>
        </w:rPr>
        <w:t>has</w:t>
      </w:r>
      <w:r w:rsidRPr="00A65237">
        <w:rPr>
          <w:rFonts w:ascii="Book Antiqua" w:hAnsi="Book Antiqua"/>
          <w:color w:val="000000" w:themeColor="text1"/>
          <w:sz w:val="24"/>
          <w:szCs w:val="24"/>
          <w:lang w:val="en-GB"/>
        </w:rPr>
        <w:t xml:space="preserve"> advantages and disadvantages in terms of turn-around time and the screening performance (</w:t>
      </w:r>
      <w:r w:rsidRPr="00A65237">
        <w:rPr>
          <w:rFonts w:ascii="Book Antiqua" w:hAnsi="Book Antiqua"/>
          <w:bCs/>
          <w:color w:val="000000" w:themeColor="text1"/>
          <w:sz w:val="24"/>
          <w:szCs w:val="24"/>
          <w:lang w:val="en-GB"/>
        </w:rPr>
        <w:t>Table 1</w:t>
      </w:r>
      <w:r w:rsidRPr="00A65237">
        <w:rPr>
          <w:rFonts w:ascii="Book Antiqua" w:hAnsi="Book Antiqua"/>
          <w:color w:val="000000" w:themeColor="text1"/>
          <w:sz w:val="24"/>
          <w:szCs w:val="24"/>
          <w:lang w:val="en-GB"/>
        </w:rPr>
        <w:t>).</w:t>
      </w:r>
    </w:p>
    <w:p w14:paraId="5B475B8E" w14:textId="77777777" w:rsidR="00A77B3E" w:rsidRPr="00A65237" w:rsidRDefault="00A77B3E" w:rsidP="00B5688F">
      <w:pPr>
        <w:spacing w:line="360" w:lineRule="auto"/>
        <w:jc w:val="both"/>
        <w:rPr>
          <w:rFonts w:ascii="Book Antiqua" w:hAnsi="Book Antiqua"/>
          <w:color w:val="000000" w:themeColor="text1"/>
          <w:lang w:val="en-GB"/>
        </w:rPr>
      </w:pPr>
    </w:p>
    <w:p w14:paraId="5B904507" w14:textId="7F64A48A" w:rsidR="00A77B3E" w:rsidRPr="00A65237" w:rsidRDefault="00BD6D15" w:rsidP="00B5688F">
      <w:pPr>
        <w:spacing w:line="360" w:lineRule="auto"/>
        <w:jc w:val="both"/>
        <w:rPr>
          <w:rFonts w:ascii="Book Antiqua" w:hAnsi="Book Antiqua"/>
          <w:b/>
          <w:color w:val="000000" w:themeColor="text1"/>
          <w:lang w:val="en-GB"/>
        </w:rPr>
      </w:pPr>
      <w:r w:rsidRPr="00A65237">
        <w:rPr>
          <w:rFonts w:ascii="Book Antiqua" w:eastAsia="Book Antiqua" w:hAnsi="Book Antiqua" w:cs="Book Antiqua"/>
          <w:b/>
          <w:bCs/>
          <w:i/>
          <w:iCs/>
          <w:color w:val="000000" w:themeColor="text1"/>
          <w:lang w:val="en-GB"/>
        </w:rPr>
        <w:t>Cell cytotoxicity neutralisation assay and C</w:t>
      </w:r>
      <w:r w:rsidR="002F4C87" w:rsidRPr="00A65237">
        <w:rPr>
          <w:rFonts w:ascii="Book Antiqua" w:hAnsi="Book Antiqua" w:cs="Book Antiqua"/>
          <w:b/>
          <w:bCs/>
          <w:i/>
          <w:iCs/>
          <w:color w:val="000000" w:themeColor="text1"/>
          <w:lang w:val="en-GB" w:eastAsia="zh-CN"/>
        </w:rPr>
        <w:t>.</w:t>
      </w:r>
      <w:r w:rsidRPr="00A65237">
        <w:rPr>
          <w:rFonts w:ascii="Book Antiqua" w:eastAsia="Book Antiqua" w:hAnsi="Book Antiqua" w:cs="Book Antiqua"/>
          <w:b/>
          <w:bCs/>
          <w:i/>
          <w:iCs/>
          <w:color w:val="000000" w:themeColor="text1"/>
          <w:lang w:val="en-GB"/>
        </w:rPr>
        <w:t xml:space="preserve"> difficile </w:t>
      </w:r>
      <w:r w:rsidR="00DA55AD" w:rsidRPr="00A65237">
        <w:rPr>
          <w:rFonts w:ascii="Book Antiqua" w:hAnsi="Book Antiqua" w:cs="Book Antiqua"/>
          <w:b/>
          <w:bCs/>
          <w:i/>
          <w:iCs/>
          <w:color w:val="000000" w:themeColor="text1"/>
          <w:lang w:val="en-GB" w:eastAsia="zh-CN"/>
        </w:rPr>
        <w:t>c</w:t>
      </w:r>
      <w:r w:rsidRPr="00A65237">
        <w:rPr>
          <w:rFonts w:ascii="Book Antiqua" w:eastAsia="Book Antiqua" w:hAnsi="Book Antiqua" w:cs="Book Antiqua"/>
          <w:b/>
          <w:bCs/>
          <w:i/>
          <w:iCs/>
          <w:color w:val="000000" w:themeColor="text1"/>
          <w:lang w:val="en-GB"/>
        </w:rPr>
        <w:t>ulture</w:t>
      </w:r>
    </w:p>
    <w:p w14:paraId="20F98C89" w14:textId="1C37F157" w:rsidR="00BF4055" w:rsidRPr="00A65237" w:rsidRDefault="00BF4055" w:rsidP="00B5688F">
      <w:pPr>
        <w:pStyle w:val="MDPI31text"/>
        <w:spacing w:line="360" w:lineRule="auto"/>
        <w:ind w:left="0" w:firstLine="0"/>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The cell cytotoxicity neutralisation assay is the first-line f</w:t>
      </w:r>
      <w:r w:rsidR="00152736" w:rsidRPr="00A65237">
        <w:rPr>
          <w:rFonts w:ascii="Book Antiqua" w:hAnsi="Book Antiqua"/>
          <w:color w:val="000000" w:themeColor="text1"/>
          <w:sz w:val="24"/>
          <w:szCs w:val="24"/>
          <w:lang w:val="en-GB"/>
        </w:rPr>
        <w:t>a</w:t>
      </w:r>
      <w:r w:rsidRPr="00A65237">
        <w:rPr>
          <w:rFonts w:ascii="Book Antiqua" w:hAnsi="Book Antiqua"/>
          <w:color w:val="000000" w:themeColor="text1"/>
          <w:sz w:val="24"/>
          <w:szCs w:val="24"/>
          <w:lang w:val="en-GB"/>
        </w:rPr>
        <w:t>ecal-based diagnostic test for CDI</w:t>
      </w:r>
      <w:r w:rsidRPr="00A65237">
        <w:rPr>
          <w:rFonts w:ascii="Book Antiqua" w:hAnsi="Book Antiqua"/>
          <w:color w:val="000000" w:themeColor="text1"/>
          <w:sz w:val="24"/>
          <w:szCs w:val="24"/>
          <w:vertAlign w:val="superscript"/>
          <w:lang w:val="en-GB"/>
        </w:rPr>
        <w:t>[28,29]</w:t>
      </w:r>
      <w:r w:rsidRPr="00A65237">
        <w:rPr>
          <w:rFonts w:ascii="Book Antiqua" w:hAnsi="Book Antiqua"/>
          <w:color w:val="000000" w:themeColor="text1"/>
          <w:sz w:val="24"/>
          <w:szCs w:val="24"/>
          <w:lang w:val="en-GB"/>
        </w:rPr>
        <w:t xml:space="preserve">. It requires multiple steps in order to isolate </w:t>
      </w:r>
      <w:r w:rsidRPr="00A65237">
        <w:rPr>
          <w:rFonts w:ascii="Book Antiqua" w:hAnsi="Book Antiqua"/>
          <w:i/>
          <w:iCs/>
          <w:color w:val="000000" w:themeColor="text1"/>
          <w:sz w:val="24"/>
          <w:szCs w:val="24"/>
          <w:lang w:val="en-GB"/>
        </w:rPr>
        <w:t>C. difficile</w:t>
      </w:r>
      <w:r w:rsidRPr="00A65237">
        <w:rPr>
          <w:rFonts w:ascii="Book Antiqua" w:hAnsi="Book Antiqua"/>
          <w:color w:val="000000" w:themeColor="text1"/>
          <w:sz w:val="24"/>
          <w:szCs w:val="24"/>
          <w:lang w:val="en-GB"/>
        </w:rPr>
        <w:t xml:space="preserve"> toxins from f</w:t>
      </w:r>
      <w:r w:rsidR="00152736" w:rsidRPr="00A65237">
        <w:rPr>
          <w:rFonts w:ascii="Book Antiqua" w:hAnsi="Book Antiqua"/>
          <w:color w:val="000000" w:themeColor="text1"/>
          <w:sz w:val="24"/>
          <w:szCs w:val="24"/>
          <w:lang w:val="en-GB"/>
        </w:rPr>
        <w:t>a</w:t>
      </w:r>
      <w:r w:rsidRPr="00A65237">
        <w:rPr>
          <w:rFonts w:ascii="Book Antiqua" w:hAnsi="Book Antiqua"/>
          <w:color w:val="000000" w:themeColor="text1"/>
          <w:sz w:val="24"/>
          <w:szCs w:val="24"/>
          <w:lang w:val="en-GB"/>
        </w:rPr>
        <w:t>eces and at least 24 h of cell culture (mainly human fibroblasts). The cytopathic effect is characterised by rounding and morphologic changes of the cultured cells</w:t>
      </w:r>
      <w:r w:rsidRPr="00A65237">
        <w:rPr>
          <w:rFonts w:ascii="Book Antiqua" w:hAnsi="Book Antiqua"/>
          <w:color w:val="000000" w:themeColor="text1"/>
          <w:sz w:val="24"/>
          <w:szCs w:val="24"/>
          <w:vertAlign w:val="superscript"/>
          <w:lang w:val="en-GB"/>
        </w:rPr>
        <w:t>[</w:t>
      </w:r>
      <w:r w:rsidR="00B517C0" w:rsidRPr="00A65237">
        <w:rPr>
          <w:rFonts w:ascii="Book Antiqua" w:hAnsi="Book Antiqua"/>
          <w:color w:val="000000" w:themeColor="text1"/>
          <w:sz w:val="24"/>
          <w:szCs w:val="24"/>
          <w:vertAlign w:val="superscript"/>
          <w:lang w:val="en-GB" w:eastAsia="zh-CN"/>
        </w:rPr>
        <w:t>29,</w:t>
      </w:r>
      <w:r w:rsidRPr="00A65237">
        <w:rPr>
          <w:rFonts w:ascii="Book Antiqua" w:hAnsi="Book Antiqua"/>
          <w:color w:val="000000" w:themeColor="text1"/>
          <w:sz w:val="24"/>
          <w:szCs w:val="24"/>
          <w:vertAlign w:val="superscript"/>
          <w:lang w:val="en-GB"/>
        </w:rPr>
        <w:t>30]</w:t>
      </w:r>
      <w:r w:rsidRPr="00A65237">
        <w:rPr>
          <w:rFonts w:ascii="Book Antiqua" w:hAnsi="Book Antiqua"/>
          <w:color w:val="000000" w:themeColor="text1"/>
          <w:sz w:val="24"/>
          <w:szCs w:val="24"/>
          <w:lang w:val="en-GB"/>
        </w:rPr>
        <w:t xml:space="preserve">, and the phenomena must also be reverted by </w:t>
      </w:r>
      <w:r w:rsidRPr="00A65237">
        <w:rPr>
          <w:rFonts w:ascii="Book Antiqua" w:hAnsi="Book Antiqua"/>
          <w:i/>
          <w:iCs/>
          <w:color w:val="000000" w:themeColor="text1"/>
          <w:sz w:val="24"/>
          <w:szCs w:val="24"/>
          <w:lang w:val="en-GB"/>
        </w:rPr>
        <w:t>C. difficile</w:t>
      </w:r>
      <w:r w:rsidRPr="00A65237">
        <w:rPr>
          <w:rFonts w:ascii="Book Antiqua" w:hAnsi="Book Antiqua"/>
          <w:color w:val="000000" w:themeColor="text1"/>
          <w:sz w:val="24"/>
          <w:szCs w:val="24"/>
          <w:lang w:val="en-GB"/>
        </w:rPr>
        <w:t xml:space="preserve"> or </w:t>
      </w:r>
      <w:r w:rsidRPr="00A65237">
        <w:rPr>
          <w:rFonts w:ascii="Book Antiqua" w:hAnsi="Book Antiqua"/>
          <w:i/>
          <w:iCs/>
          <w:color w:val="000000" w:themeColor="text1"/>
          <w:sz w:val="24"/>
          <w:szCs w:val="24"/>
          <w:lang w:val="en-GB"/>
        </w:rPr>
        <w:t>Clostridium sordellii</w:t>
      </w:r>
      <w:r w:rsidRPr="00A65237">
        <w:rPr>
          <w:rFonts w:ascii="Book Antiqua" w:hAnsi="Book Antiqua"/>
          <w:color w:val="000000" w:themeColor="text1"/>
          <w:sz w:val="24"/>
          <w:szCs w:val="24"/>
          <w:lang w:val="en-GB"/>
        </w:rPr>
        <w:t xml:space="preserve"> anti-toxin used as a control to prove that </w:t>
      </w:r>
      <w:r w:rsidR="00152736" w:rsidRPr="00A65237">
        <w:rPr>
          <w:rFonts w:ascii="Book Antiqua" w:hAnsi="Book Antiqua"/>
          <w:color w:val="000000" w:themeColor="text1"/>
          <w:sz w:val="24"/>
          <w:szCs w:val="24"/>
          <w:lang w:val="en-GB"/>
        </w:rPr>
        <w:t>the cytopathic effect</w:t>
      </w:r>
      <w:r w:rsidRPr="00A65237">
        <w:rPr>
          <w:rFonts w:ascii="Book Antiqua" w:hAnsi="Book Antiqua"/>
          <w:color w:val="000000" w:themeColor="text1"/>
          <w:sz w:val="24"/>
          <w:szCs w:val="24"/>
          <w:lang w:val="en-GB"/>
        </w:rPr>
        <w:t xml:space="preserve"> is not related to nonspecific substances in the f</w:t>
      </w:r>
      <w:r w:rsidR="00152736" w:rsidRPr="00A65237">
        <w:rPr>
          <w:rFonts w:ascii="Book Antiqua" w:hAnsi="Book Antiqua"/>
          <w:color w:val="000000" w:themeColor="text1"/>
          <w:sz w:val="24"/>
          <w:szCs w:val="24"/>
          <w:lang w:val="en-GB"/>
        </w:rPr>
        <w:t>a</w:t>
      </w:r>
      <w:r w:rsidRPr="00A65237">
        <w:rPr>
          <w:rFonts w:ascii="Book Antiqua" w:hAnsi="Book Antiqua"/>
          <w:color w:val="000000" w:themeColor="text1"/>
          <w:sz w:val="24"/>
          <w:szCs w:val="24"/>
          <w:lang w:val="en-GB"/>
        </w:rPr>
        <w:t xml:space="preserve">eces. In contrast, </w:t>
      </w:r>
      <w:r w:rsidR="000101FA" w:rsidRPr="00A65237">
        <w:rPr>
          <w:rFonts w:ascii="Book Antiqua" w:hAnsi="Book Antiqua"/>
          <w:color w:val="000000" w:themeColor="text1"/>
          <w:sz w:val="24"/>
          <w:szCs w:val="24"/>
          <w:lang w:val="en-GB"/>
        </w:rPr>
        <w:t>toxigenic culture</w:t>
      </w:r>
      <w:r w:rsidRPr="00A65237">
        <w:rPr>
          <w:rFonts w:ascii="Book Antiqua" w:hAnsi="Book Antiqua"/>
          <w:color w:val="000000" w:themeColor="text1"/>
          <w:sz w:val="24"/>
          <w:szCs w:val="24"/>
          <w:lang w:val="en-GB"/>
        </w:rPr>
        <w:t xml:space="preserve"> requires f</w:t>
      </w:r>
      <w:r w:rsidR="00152736" w:rsidRPr="00A65237">
        <w:rPr>
          <w:rFonts w:ascii="Book Antiqua" w:hAnsi="Book Antiqua"/>
          <w:color w:val="000000" w:themeColor="text1"/>
          <w:sz w:val="24"/>
          <w:szCs w:val="24"/>
          <w:lang w:val="en-GB"/>
        </w:rPr>
        <w:t>a</w:t>
      </w:r>
      <w:r w:rsidRPr="00A65237">
        <w:rPr>
          <w:rFonts w:ascii="Book Antiqua" w:hAnsi="Book Antiqua"/>
          <w:color w:val="000000" w:themeColor="text1"/>
          <w:sz w:val="24"/>
          <w:szCs w:val="24"/>
          <w:lang w:val="en-GB"/>
        </w:rPr>
        <w:t>eces inoculation to selective cycloserine</w:t>
      </w:r>
      <w:r w:rsidR="00152736"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cefoxitin</w:t>
      </w:r>
      <w:r w:rsidR="00152736"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fructose, chromogenic or similar agar plates for a specific incubation period; suspicious colonies </w:t>
      </w:r>
      <w:r w:rsidR="00152736" w:rsidRPr="00A65237">
        <w:rPr>
          <w:rFonts w:ascii="Book Antiqua" w:hAnsi="Book Antiqua"/>
          <w:color w:val="000000" w:themeColor="text1"/>
          <w:sz w:val="24"/>
          <w:szCs w:val="24"/>
          <w:lang w:val="en-GB"/>
        </w:rPr>
        <w:t>are</w:t>
      </w:r>
      <w:r w:rsidRPr="00A65237">
        <w:rPr>
          <w:rFonts w:ascii="Book Antiqua" w:hAnsi="Book Antiqua"/>
          <w:color w:val="000000" w:themeColor="text1"/>
          <w:sz w:val="24"/>
          <w:szCs w:val="24"/>
          <w:lang w:val="en-GB"/>
        </w:rPr>
        <w:t xml:space="preserve"> selected for further bacteria culture and/or </w:t>
      </w:r>
      <w:r w:rsidRPr="00A65237">
        <w:rPr>
          <w:rFonts w:ascii="Book Antiqua" w:hAnsi="Book Antiqua"/>
          <w:i/>
          <w:iCs/>
          <w:color w:val="000000" w:themeColor="text1"/>
          <w:sz w:val="24"/>
          <w:szCs w:val="24"/>
          <w:lang w:val="en-GB"/>
        </w:rPr>
        <w:t>C. difficile</w:t>
      </w:r>
      <w:r w:rsidRPr="00A65237">
        <w:rPr>
          <w:rFonts w:ascii="Book Antiqua" w:hAnsi="Book Antiqua"/>
          <w:color w:val="000000" w:themeColor="text1"/>
          <w:sz w:val="24"/>
          <w:szCs w:val="24"/>
          <w:lang w:val="en-GB"/>
        </w:rPr>
        <w:t xml:space="preserve"> toxin test to confirm </w:t>
      </w:r>
      <w:r w:rsidRPr="00A65237">
        <w:rPr>
          <w:rFonts w:ascii="Book Antiqua" w:hAnsi="Book Antiqua"/>
          <w:color w:val="000000" w:themeColor="text1"/>
          <w:sz w:val="24"/>
          <w:szCs w:val="24"/>
          <w:lang w:val="en-GB"/>
        </w:rPr>
        <w:lastRenderedPageBreak/>
        <w:t>the finding (</w:t>
      </w:r>
      <w:r w:rsidRPr="00A65237">
        <w:rPr>
          <w:rFonts w:ascii="Book Antiqua" w:hAnsi="Book Antiqua"/>
          <w:bCs/>
          <w:color w:val="000000" w:themeColor="text1"/>
          <w:sz w:val="24"/>
          <w:szCs w:val="24"/>
          <w:lang w:val="en-GB"/>
        </w:rPr>
        <w:t>Figure 3</w:t>
      </w:r>
      <w:r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vertAlign w:val="superscript"/>
          <w:lang w:val="en-GB"/>
        </w:rPr>
        <w:t>[3</w:t>
      </w:r>
      <w:r w:rsidR="002B357C" w:rsidRPr="00A65237">
        <w:rPr>
          <w:rFonts w:ascii="Book Antiqua" w:hAnsi="Book Antiqua"/>
          <w:color w:val="000000" w:themeColor="text1"/>
          <w:sz w:val="24"/>
          <w:szCs w:val="24"/>
          <w:vertAlign w:val="superscript"/>
          <w:lang w:val="en-GB" w:eastAsia="zh-CN"/>
        </w:rPr>
        <w:t>1</w:t>
      </w:r>
      <w:r w:rsidRPr="00A65237">
        <w:rPr>
          <w:rFonts w:ascii="Book Antiqua" w:hAnsi="Book Antiqua"/>
          <w:color w:val="000000" w:themeColor="text1"/>
          <w:sz w:val="24"/>
          <w:szCs w:val="24"/>
          <w:vertAlign w:val="superscript"/>
          <w:lang w:val="en-GB"/>
        </w:rPr>
        <w:t>–3</w:t>
      </w:r>
      <w:r w:rsidR="002B357C" w:rsidRPr="00A65237">
        <w:rPr>
          <w:rFonts w:ascii="Book Antiqua" w:hAnsi="Book Antiqua"/>
          <w:color w:val="000000" w:themeColor="text1"/>
          <w:sz w:val="24"/>
          <w:szCs w:val="24"/>
          <w:vertAlign w:val="superscript"/>
          <w:lang w:val="en-GB" w:eastAsia="zh-CN"/>
        </w:rPr>
        <w:t>3</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xml:space="preserve">. It is important to remember that there is no standard to eliminate or reduce nonspecific bacteria </w:t>
      </w:r>
      <w:r w:rsidR="00E60A03" w:rsidRPr="00A65237">
        <w:rPr>
          <w:rFonts w:ascii="Book Antiqua" w:hAnsi="Book Antiqua"/>
          <w:color w:val="000000" w:themeColor="text1"/>
          <w:sz w:val="24"/>
          <w:szCs w:val="24"/>
          <w:lang w:val="en-GB"/>
        </w:rPr>
        <w:t>colonisation</w:t>
      </w:r>
      <w:r w:rsidRPr="00A65237">
        <w:rPr>
          <w:rFonts w:ascii="Book Antiqua" w:hAnsi="Book Antiqua"/>
          <w:color w:val="000000" w:themeColor="text1"/>
          <w:sz w:val="24"/>
          <w:szCs w:val="24"/>
          <w:lang w:val="en-GB"/>
        </w:rPr>
        <w:t xml:space="preserve"> from </w:t>
      </w:r>
      <w:r w:rsidRPr="00A65237">
        <w:rPr>
          <w:rFonts w:ascii="Book Antiqua" w:hAnsi="Book Antiqua"/>
          <w:i/>
          <w:iCs/>
          <w:color w:val="000000" w:themeColor="text1"/>
          <w:sz w:val="24"/>
          <w:szCs w:val="24"/>
          <w:lang w:val="en-GB"/>
        </w:rPr>
        <w:t>C. difficile</w:t>
      </w:r>
      <w:r w:rsidRPr="00A65237">
        <w:rPr>
          <w:rFonts w:ascii="Book Antiqua" w:hAnsi="Book Antiqua"/>
          <w:color w:val="000000" w:themeColor="text1"/>
          <w:sz w:val="24"/>
          <w:szCs w:val="24"/>
          <w:lang w:val="en-GB"/>
        </w:rPr>
        <w:t xml:space="preserve"> culture. Heat</w:t>
      </w:r>
      <w:r w:rsidR="00152736" w:rsidRPr="00A65237">
        <w:rPr>
          <w:rFonts w:ascii="Book Antiqua" w:hAnsi="Book Antiqua"/>
          <w:color w:val="000000" w:themeColor="text1"/>
          <w:sz w:val="24"/>
          <w:szCs w:val="24"/>
          <w:lang w:val="en-GB"/>
        </w:rPr>
        <w:t xml:space="preserve"> </w:t>
      </w:r>
      <w:r w:rsidRPr="00A65237">
        <w:rPr>
          <w:rFonts w:ascii="Book Antiqua" w:hAnsi="Book Antiqua"/>
          <w:color w:val="000000" w:themeColor="text1"/>
          <w:sz w:val="24"/>
          <w:szCs w:val="24"/>
          <w:lang w:val="en-GB"/>
        </w:rPr>
        <w:t>shock and alcohol</w:t>
      </w:r>
      <w:r w:rsidR="00152736" w:rsidRPr="00A65237">
        <w:rPr>
          <w:rFonts w:ascii="Book Antiqua" w:hAnsi="Book Antiqua"/>
          <w:color w:val="000000" w:themeColor="text1"/>
          <w:sz w:val="24"/>
          <w:szCs w:val="24"/>
          <w:lang w:val="en-GB"/>
        </w:rPr>
        <w:t xml:space="preserve"> </w:t>
      </w:r>
      <w:r w:rsidRPr="00A65237">
        <w:rPr>
          <w:rFonts w:ascii="Book Antiqua" w:hAnsi="Book Antiqua"/>
          <w:color w:val="000000" w:themeColor="text1"/>
          <w:sz w:val="24"/>
          <w:szCs w:val="24"/>
          <w:lang w:val="en-GB"/>
        </w:rPr>
        <w:t>shock are the traditional preculture approaches, while a culture media containing bacteria “suppressors” such as antibiotics may also be applied</w:t>
      </w:r>
      <w:r w:rsidRPr="00A65237">
        <w:rPr>
          <w:rFonts w:ascii="Book Antiqua" w:hAnsi="Book Antiqua"/>
          <w:color w:val="000000" w:themeColor="text1"/>
          <w:sz w:val="24"/>
          <w:szCs w:val="24"/>
          <w:vertAlign w:val="superscript"/>
          <w:lang w:val="en-GB"/>
        </w:rPr>
        <w:t>[3</w:t>
      </w:r>
      <w:r w:rsidR="002B357C" w:rsidRPr="00A65237">
        <w:rPr>
          <w:rFonts w:ascii="Book Antiqua" w:hAnsi="Book Antiqua"/>
          <w:color w:val="000000" w:themeColor="text1"/>
          <w:sz w:val="24"/>
          <w:szCs w:val="24"/>
          <w:vertAlign w:val="superscript"/>
          <w:lang w:val="en-GB" w:eastAsia="zh-CN"/>
        </w:rPr>
        <w:t>4</w:t>
      </w:r>
      <w:r w:rsidRPr="00A65237">
        <w:rPr>
          <w:rFonts w:ascii="Book Antiqua" w:hAnsi="Book Antiqua"/>
          <w:color w:val="000000" w:themeColor="text1"/>
          <w:sz w:val="24"/>
          <w:szCs w:val="24"/>
          <w:vertAlign w:val="superscript"/>
          <w:lang w:val="en-GB"/>
        </w:rPr>
        <w:t>–3</w:t>
      </w:r>
      <w:r w:rsidR="002B357C" w:rsidRPr="00A65237">
        <w:rPr>
          <w:rFonts w:ascii="Book Antiqua" w:hAnsi="Book Antiqua"/>
          <w:color w:val="000000" w:themeColor="text1"/>
          <w:sz w:val="24"/>
          <w:szCs w:val="24"/>
          <w:vertAlign w:val="superscript"/>
          <w:lang w:val="en-GB" w:eastAsia="zh-CN"/>
        </w:rPr>
        <w:t>8</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xml:space="preserve">. Both culture-based assays are time-consuming, labour-intensive and require a certain level of laboratory skill. As such, it is unlikely to be used for first-line clinical screening and is </w:t>
      </w:r>
      <w:r w:rsidR="001819B4" w:rsidRPr="00A65237">
        <w:rPr>
          <w:rFonts w:ascii="Book Antiqua" w:hAnsi="Book Antiqua"/>
          <w:color w:val="000000" w:themeColor="text1"/>
          <w:sz w:val="24"/>
          <w:szCs w:val="24"/>
          <w:lang w:val="en-GB"/>
        </w:rPr>
        <w:t>commonly</w:t>
      </w:r>
      <w:r w:rsidRPr="00A65237">
        <w:rPr>
          <w:rFonts w:ascii="Book Antiqua" w:hAnsi="Book Antiqua"/>
          <w:color w:val="000000" w:themeColor="text1"/>
          <w:sz w:val="24"/>
          <w:szCs w:val="24"/>
          <w:lang w:val="en-GB"/>
        </w:rPr>
        <w:t xml:space="preserve"> used as the reference method for research and outbreak investigations, even though it is considered the gold standard</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31,32,38</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w:t>
      </w:r>
    </w:p>
    <w:p w14:paraId="65C1CB63" w14:textId="77777777" w:rsidR="00A77B3E" w:rsidRPr="00A65237" w:rsidRDefault="00A77B3E" w:rsidP="00B5688F">
      <w:pPr>
        <w:spacing w:line="360" w:lineRule="auto"/>
        <w:jc w:val="both"/>
        <w:rPr>
          <w:rFonts w:ascii="Book Antiqua" w:hAnsi="Book Antiqua"/>
          <w:color w:val="000000" w:themeColor="text1"/>
          <w:lang w:val="en-GB"/>
        </w:rPr>
      </w:pPr>
    </w:p>
    <w:p w14:paraId="56A47D7D" w14:textId="3AA6EA73"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i/>
          <w:iCs/>
          <w:color w:val="000000" w:themeColor="text1"/>
          <w:lang w:val="en-GB"/>
        </w:rPr>
        <w:t xml:space="preserve">Nucleic </w:t>
      </w:r>
      <w:r w:rsidR="00D8365F" w:rsidRPr="00A65237">
        <w:rPr>
          <w:rFonts w:ascii="Book Antiqua" w:hAnsi="Book Antiqua" w:cs="Book Antiqua"/>
          <w:b/>
          <w:bCs/>
          <w:i/>
          <w:iCs/>
          <w:color w:val="000000" w:themeColor="text1"/>
          <w:lang w:val="en-GB" w:eastAsia="zh-CN"/>
        </w:rPr>
        <w:t>a</w:t>
      </w:r>
      <w:r w:rsidRPr="00A65237">
        <w:rPr>
          <w:rFonts w:ascii="Book Antiqua" w:eastAsia="Book Antiqua" w:hAnsi="Book Antiqua" w:cs="Book Antiqua"/>
          <w:b/>
          <w:bCs/>
          <w:i/>
          <w:iCs/>
          <w:color w:val="000000" w:themeColor="text1"/>
          <w:lang w:val="en-GB"/>
        </w:rPr>
        <w:t>cid-</w:t>
      </w:r>
      <w:r w:rsidR="00D8365F" w:rsidRPr="00A65237">
        <w:rPr>
          <w:rFonts w:ascii="Book Antiqua" w:hAnsi="Book Antiqua" w:cs="Book Antiqua"/>
          <w:b/>
          <w:bCs/>
          <w:i/>
          <w:iCs/>
          <w:color w:val="000000" w:themeColor="text1"/>
          <w:lang w:val="en-GB" w:eastAsia="zh-CN"/>
        </w:rPr>
        <w:t>b</w:t>
      </w:r>
      <w:r w:rsidRPr="00A65237">
        <w:rPr>
          <w:rFonts w:ascii="Book Antiqua" w:eastAsia="Book Antiqua" w:hAnsi="Book Antiqua" w:cs="Book Antiqua"/>
          <w:b/>
          <w:bCs/>
          <w:i/>
          <w:iCs/>
          <w:color w:val="000000" w:themeColor="text1"/>
          <w:lang w:val="en-GB"/>
        </w:rPr>
        <w:t xml:space="preserve">ased </w:t>
      </w:r>
      <w:r w:rsidR="00D8365F" w:rsidRPr="00A65237">
        <w:rPr>
          <w:rFonts w:ascii="Book Antiqua" w:hAnsi="Book Antiqua" w:cs="Book Antiqua"/>
          <w:b/>
          <w:bCs/>
          <w:i/>
          <w:iCs/>
          <w:color w:val="000000" w:themeColor="text1"/>
          <w:lang w:val="en-GB" w:eastAsia="zh-CN"/>
        </w:rPr>
        <w:t>d</w:t>
      </w:r>
      <w:r w:rsidRPr="00A65237">
        <w:rPr>
          <w:rFonts w:ascii="Book Antiqua" w:eastAsia="Book Antiqua" w:hAnsi="Book Antiqua" w:cs="Book Antiqua"/>
          <w:b/>
          <w:bCs/>
          <w:i/>
          <w:iCs/>
          <w:color w:val="000000" w:themeColor="text1"/>
          <w:lang w:val="en-GB"/>
        </w:rPr>
        <w:t xml:space="preserve">etection </w:t>
      </w:r>
      <w:r w:rsidR="00D8365F" w:rsidRPr="00A65237">
        <w:rPr>
          <w:rFonts w:ascii="Book Antiqua" w:hAnsi="Book Antiqua" w:cs="Book Antiqua"/>
          <w:b/>
          <w:bCs/>
          <w:i/>
          <w:iCs/>
          <w:color w:val="000000" w:themeColor="text1"/>
          <w:lang w:val="en-GB" w:eastAsia="zh-CN"/>
        </w:rPr>
        <w:t>a</w:t>
      </w:r>
      <w:r w:rsidRPr="00A65237">
        <w:rPr>
          <w:rFonts w:ascii="Book Antiqua" w:eastAsia="Book Antiqua" w:hAnsi="Book Antiqua" w:cs="Book Antiqua"/>
          <w:b/>
          <w:bCs/>
          <w:i/>
          <w:iCs/>
          <w:color w:val="000000" w:themeColor="text1"/>
          <w:lang w:val="en-GB"/>
        </w:rPr>
        <w:t>ssays</w:t>
      </w:r>
    </w:p>
    <w:p w14:paraId="4D911C55" w14:textId="736F81D3" w:rsidR="00BF4055" w:rsidRPr="00A65237" w:rsidRDefault="00152736" w:rsidP="00B5688F">
      <w:pPr>
        <w:pStyle w:val="MDPI31text"/>
        <w:spacing w:line="360" w:lineRule="auto"/>
        <w:ind w:left="0" w:firstLine="0"/>
        <w:rPr>
          <w:rFonts w:ascii="Book Antiqua" w:hAnsi="Book Antiqua"/>
          <w:b/>
          <w:color w:val="000000" w:themeColor="text1"/>
          <w:sz w:val="24"/>
          <w:szCs w:val="24"/>
          <w:lang w:val="en-GB"/>
        </w:rPr>
      </w:pPr>
      <w:r w:rsidRPr="00A65237">
        <w:rPr>
          <w:rFonts w:ascii="Book Antiqua" w:hAnsi="Book Antiqua"/>
          <w:color w:val="000000" w:themeColor="text1"/>
          <w:sz w:val="24"/>
          <w:szCs w:val="24"/>
          <w:lang w:val="en-GB"/>
        </w:rPr>
        <w:t>The n</w:t>
      </w:r>
      <w:r w:rsidR="000101FA" w:rsidRPr="00A65237">
        <w:rPr>
          <w:rFonts w:ascii="Book Antiqua" w:hAnsi="Book Antiqua"/>
          <w:color w:val="000000" w:themeColor="text1"/>
          <w:sz w:val="24"/>
          <w:szCs w:val="24"/>
          <w:lang w:val="en-GB"/>
        </w:rPr>
        <w:t>ucleic acid amplification test</w:t>
      </w:r>
      <w:r w:rsidR="00BF4055" w:rsidRPr="00A65237">
        <w:rPr>
          <w:rFonts w:ascii="Book Antiqua" w:hAnsi="Book Antiqua"/>
          <w:color w:val="000000" w:themeColor="text1"/>
          <w:sz w:val="24"/>
          <w:szCs w:val="24"/>
          <w:lang w:val="en-GB"/>
        </w:rPr>
        <w:t xml:space="preserve"> </w:t>
      </w:r>
      <w:r w:rsidR="001819B4" w:rsidRPr="00A65237">
        <w:rPr>
          <w:rFonts w:ascii="Book Antiqua" w:hAnsi="Book Antiqua"/>
          <w:color w:val="000000" w:themeColor="text1"/>
          <w:sz w:val="24"/>
          <w:szCs w:val="24"/>
          <w:lang w:val="en-GB"/>
        </w:rPr>
        <w:t xml:space="preserve">is </w:t>
      </w:r>
      <w:r w:rsidR="00BF4055" w:rsidRPr="00A65237">
        <w:rPr>
          <w:rFonts w:ascii="Book Antiqua" w:hAnsi="Book Antiqua"/>
          <w:color w:val="000000" w:themeColor="text1"/>
          <w:sz w:val="24"/>
          <w:szCs w:val="24"/>
          <w:lang w:val="en-GB"/>
        </w:rPr>
        <w:t xml:space="preserve">a quantitative real-time </w:t>
      </w:r>
      <w:r w:rsidRPr="00A65237">
        <w:rPr>
          <w:rFonts w:ascii="Book Antiqua" w:hAnsi="Book Antiqua"/>
          <w:color w:val="000000" w:themeColor="text1"/>
          <w:sz w:val="24"/>
          <w:szCs w:val="24"/>
          <w:lang w:val="en-GB"/>
        </w:rPr>
        <w:t>(qRT)-PCR</w:t>
      </w:r>
      <w:r w:rsidR="00BF4055" w:rsidRPr="00A65237">
        <w:rPr>
          <w:rFonts w:ascii="Book Antiqua" w:hAnsi="Book Antiqua"/>
          <w:color w:val="000000" w:themeColor="text1"/>
          <w:sz w:val="24"/>
          <w:szCs w:val="24"/>
          <w:lang w:val="en-GB"/>
        </w:rPr>
        <w:t xml:space="preserve">-based diagnostic assay </w:t>
      </w:r>
      <w:r w:rsidR="001819B4" w:rsidRPr="00A65237">
        <w:rPr>
          <w:rFonts w:ascii="Book Antiqua" w:hAnsi="Book Antiqua"/>
          <w:color w:val="000000" w:themeColor="text1"/>
          <w:sz w:val="24"/>
          <w:szCs w:val="24"/>
          <w:lang w:val="en-GB"/>
        </w:rPr>
        <w:t>able to</w:t>
      </w:r>
      <w:r w:rsidR="00BF4055" w:rsidRPr="00A65237">
        <w:rPr>
          <w:rFonts w:ascii="Book Antiqua" w:hAnsi="Book Antiqua"/>
          <w:color w:val="000000" w:themeColor="text1"/>
          <w:sz w:val="24"/>
          <w:szCs w:val="24"/>
          <w:lang w:val="en-GB"/>
        </w:rPr>
        <w:t xml:space="preserve"> rapidly detect </w:t>
      </w:r>
      <w:r w:rsidR="00BF4055" w:rsidRPr="00A65237">
        <w:rPr>
          <w:rFonts w:ascii="Book Antiqua" w:hAnsi="Book Antiqua"/>
          <w:i/>
          <w:color w:val="000000" w:themeColor="text1"/>
          <w:sz w:val="24"/>
          <w:szCs w:val="24"/>
          <w:lang w:val="en-GB"/>
        </w:rPr>
        <w:t>C. difficile</w:t>
      </w:r>
      <w:r w:rsidR="00BF4055" w:rsidRPr="00A65237">
        <w:rPr>
          <w:rFonts w:ascii="Book Antiqua" w:hAnsi="Book Antiqua"/>
          <w:color w:val="000000" w:themeColor="text1"/>
          <w:sz w:val="24"/>
          <w:szCs w:val="24"/>
          <w:lang w:val="en-GB"/>
        </w:rPr>
        <w:t xml:space="preserve"> toxin genes such as </w:t>
      </w:r>
      <w:r w:rsidR="00BF4055" w:rsidRPr="00A65237">
        <w:rPr>
          <w:rFonts w:ascii="Book Antiqua" w:hAnsi="Book Antiqua"/>
          <w:i/>
          <w:color w:val="000000" w:themeColor="text1"/>
          <w:sz w:val="24"/>
          <w:szCs w:val="24"/>
          <w:lang w:val="en-GB"/>
        </w:rPr>
        <w:t>tcdA, tcdB, tcdBv, cdt</w:t>
      </w:r>
      <w:r w:rsidR="00BF4055" w:rsidRPr="00A65237">
        <w:rPr>
          <w:rFonts w:ascii="Book Antiqua" w:hAnsi="Book Antiqua"/>
          <w:color w:val="000000" w:themeColor="text1"/>
          <w:sz w:val="24"/>
          <w:szCs w:val="24"/>
          <w:lang w:val="en-GB"/>
        </w:rPr>
        <w:t xml:space="preserve"> and/or </w:t>
      </w:r>
      <w:r w:rsidR="00BF4055" w:rsidRPr="00A65237">
        <w:rPr>
          <w:rFonts w:ascii="Book Antiqua" w:hAnsi="Book Antiqua"/>
          <w:i/>
          <w:color w:val="000000" w:themeColor="text1"/>
          <w:sz w:val="24"/>
          <w:szCs w:val="24"/>
          <w:lang w:val="en-GB"/>
        </w:rPr>
        <w:t>tcdC</w:t>
      </w:r>
      <w:r w:rsidR="00BF4055" w:rsidRPr="00A65237">
        <w:rPr>
          <w:rFonts w:ascii="Book Antiqua" w:hAnsi="Book Antiqua"/>
          <w:color w:val="000000" w:themeColor="text1"/>
          <w:sz w:val="24"/>
          <w:szCs w:val="24"/>
          <w:lang w:val="en-GB"/>
        </w:rPr>
        <w:t xml:space="preserve">Δ117 at </w:t>
      </w:r>
      <w:r w:rsidRPr="00A65237">
        <w:rPr>
          <w:rFonts w:ascii="Book Antiqua" w:hAnsi="Book Antiqua"/>
          <w:color w:val="000000" w:themeColor="text1"/>
          <w:sz w:val="24"/>
          <w:szCs w:val="24"/>
          <w:lang w:val="en-GB"/>
        </w:rPr>
        <w:t xml:space="preserve">the </w:t>
      </w:r>
      <w:r w:rsidR="00BF4055" w:rsidRPr="00A65237">
        <w:rPr>
          <w:rFonts w:ascii="Book Antiqua" w:hAnsi="Book Antiqua"/>
          <w:color w:val="000000" w:themeColor="text1"/>
          <w:sz w:val="24"/>
          <w:szCs w:val="24"/>
          <w:lang w:val="en-GB"/>
        </w:rPr>
        <w:t>DNA level. There is a wide range of U</w:t>
      </w:r>
      <w:r w:rsidR="00B96316" w:rsidRPr="00A65237">
        <w:rPr>
          <w:rFonts w:ascii="Book Antiqua" w:hAnsi="Book Antiqua"/>
          <w:color w:val="000000" w:themeColor="text1"/>
          <w:sz w:val="24"/>
          <w:szCs w:val="24"/>
          <w:lang w:val="en-GB" w:eastAsia="zh-CN"/>
        </w:rPr>
        <w:t xml:space="preserve">nited </w:t>
      </w:r>
      <w:r w:rsidR="00BF4055" w:rsidRPr="00A65237">
        <w:rPr>
          <w:rFonts w:ascii="Book Antiqua" w:hAnsi="Book Antiqua"/>
          <w:color w:val="000000" w:themeColor="text1"/>
          <w:sz w:val="24"/>
          <w:szCs w:val="24"/>
          <w:lang w:val="en-GB"/>
        </w:rPr>
        <w:t>S</w:t>
      </w:r>
      <w:r w:rsidR="00B96316" w:rsidRPr="00A65237">
        <w:rPr>
          <w:rFonts w:ascii="Book Antiqua" w:hAnsi="Book Antiqua"/>
          <w:color w:val="000000" w:themeColor="text1"/>
          <w:sz w:val="24"/>
          <w:szCs w:val="24"/>
          <w:lang w:val="en-GB" w:eastAsia="zh-CN"/>
        </w:rPr>
        <w:t>tates</w:t>
      </w:r>
      <w:r w:rsidR="00BF4055" w:rsidRPr="00A65237">
        <w:rPr>
          <w:rFonts w:ascii="Book Antiqua" w:hAnsi="Book Antiqua"/>
          <w:color w:val="000000" w:themeColor="text1"/>
          <w:sz w:val="24"/>
          <w:szCs w:val="24"/>
          <w:lang w:val="en-GB"/>
        </w:rPr>
        <w:t xml:space="preserve"> Food and Drug Administration-approved detection assays, from </w:t>
      </w:r>
      <w:r w:rsidR="00BF4055" w:rsidRPr="00A65237">
        <w:rPr>
          <w:rFonts w:ascii="Book Antiqua" w:hAnsi="Book Antiqua"/>
          <w:i/>
          <w:color w:val="000000" w:themeColor="text1"/>
          <w:sz w:val="24"/>
          <w:szCs w:val="24"/>
          <w:lang w:val="en-GB"/>
        </w:rPr>
        <w:t>C. difficile</w:t>
      </w:r>
      <w:r w:rsidR="00BF4055" w:rsidRPr="00A65237">
        <w:rPr>
          <w:rFonts w:ascii="Book Antiqua" w:hAnsi="Book Antiqua"/>
          <w:color w:val="000000" w:themeColor="text1"/>
          <w:sz w:val="24"/>
          <w:szCs w:val="24"/>
          <w:lang w:val="en-GB"/>
        </w:rPr>
        <w:t xml:space="preserve"> specific point-of-care testing to high-volume, high-throughput multiple gastrointestinal pathogens laboratory tests. The majority of PCR detection approaches for </w:t>
      </w:r>
      <w:r w:rsidR="00BF4055" w:rsidRPr="00A65237">
        <w:rPr>
          <w:rFonts w:ascii="Book Antiqua" w:hAnsi="Book Antiqua"/>
          <w:i/>
          <w:color w:val="000000" w:themeColor="text1"/>
          <w:sz w:val="24"/>
          <w:szCs w:val="24"/>
          <w:lang w:val="en-GB"/>
        </w:rPr>
        <w:t xml:space="preserve">C. difficile </w:t>
      </w:r>
      <w:r w:rsidR="00BF4055" w:rsidRPr="00A65237">
        <w:rPr>
          <w:rFonts w:ascii="Book Antiqua" w:hAnsi="Book Antiqua"/>
          <w:color w:val="000000" w:themeColor="text1"/>
          <w:sz w:val="24"/>
          <w:szCs w:val="24"/>
          <w:lang w:val="en-GB"/>
        </w:rPr>
        <w:t>screening</w:t>
      </w:r>
      <w:r w:rsidR="00BF4055" w:rsidRPr="00A65237">
        <w:rPr>
          <w:rFonts w:ascii="Book Antiqua" w:hAnsi="Book Antiqua"/>
          <w:i/>
          <w:color w:val="000000" w:themeColor="text1"/>
          <w:sz w:val="24"/>
          <w:szCs w:val="24"/>
          <w:lang w:val="en-GB"/>
        </w:rPr>
        <w:t xml:space="preserve"> </w:t>
      </w:r>
      <w:r w:rsidR="00BF4055" w:rsidRPr="00A65237">
        <w:rPr>
          <w:rFonts w:ascii="Book Antiqua" w:hAnsi="Book Antiqua"/>
          <w:color w:val="000000" w:themeColor="text1"/>
          <w:sz w:val="24"/>
          <w:szCs w:val="24"/>
          <w:lang w:val="en-GB"/>
        </w:rPr>
        <w:t>are probe-based qRT-PCR (</w:t>
      </w:r>
      <w:r w:rsidR="00BF4055" w:rsidRPr="00A65237">
        <w:rPr>
          <w:rFonts w:ascii="Book Antiqua" w:hAnsi="Book Antiqua"/>
          <w:bCs/>
          <w:color w:val="000000" w:themeColor="text1"/>
          <w:sz w:val="24"/>
          <w:szCs w:val="24"/>
          <w:lang w:val="en-GB"/>
        </w:rPr>
        <w:t>Table 2</w:t>
      </w:r>
      <w:r w:rsidR="00BF4055" w:rsidRPr="00A65237">
        <w:rPr>
          <w:rFonts w:ascii="Book Antiqua" w:hAnsi="Book Antiqua"/>
          <w:color w:val="000000" w:themeColor="text1"/>
          <w:sz w:val="24"/>
          <w:szCs w:val="24"/>
          <w:lang w:val="en-GB"/>
        </w:rPr>
        <w:t xml:space="preserve">). The use of probes increases amplification specificity during the PCR cycle since the additional sequence of the probe is specific for and binds to the </w:t>
      </w:r>
      <w:r w:rsidR="00BF4055" w:rsidRPr="00A65237">
        <w:rPr>
          <w:rFonts w:ascii="Book Antiqua" w:hAnsi="Book Antiqua"/>
          <w:i/>
          <w:iCs/>
          <w:color w:val="000000" w:themeColor="text1"/>
          <w:sz w:val="24"/>
          <w:szCs w:val="24"/>
          <w:lang w:val="en-GB"/>
        </w:rPr>
        <w:t>C. difficile</w:t>
      </w:r>
      <w:r w:rsidR="00BF4055" w:rsidRPr="00A65237">
        <w:rPr>
          <w:rFonts w:ascii="Book Antiqua" w:hAnsi="Book Antiqua"/>
          <w:color w:val="000000" w:themeColor="text1"/>
          <w:sz w:val="24"/>
          <w:szCs w:val="24"/>
          <w:lang w:val="en-GB"/>
        </w:rPr>
        <w:t xml:space="preserve"> DNA sequence. Additionally, it is possible to perform multiplex qRT-PCR by using different fluorescent dyes</w:t>
      </w:r>
      <w:r w:rsidR="00BF4055"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39</w:t>
      </w:r>
      <w:r w:rsidR="00BF4055" w:rsidRPr="00A65237">
        <w:rPr>
          <w:rFonts w:ascii="Book Antiqua" w:hAnsi="Book Antiqua"/>
          <w:color w:val="000000" w:themeColor="text1"/>
          <w:sz w:val="24"/>
          <w:szCs w:val="24"/>
          <w:vertAlign w:val="superscript"/>
          <w:lang w:val="en-GB"/>
        </w:rPr>
        <w:t>]</w:t>
      </w:r>
      <w:r w:rsidR="00BF4055" w:rsidRPr="00A65237">
        <w:rPr>
          <w:rFonts w:ascii="Book Antiqua" w:hAnsi="Book Antiqua"/>
          <w:color w:val="000000" w:themeColor="text1"/>
          <w:sz w:val="24"/>
          <w:szCs w:val="24"/>
          <w:lang w:val="en-GB"/>
        </w:rPr>
        <w:t xml:space="preserve">. The nucleic acid-based </w:t>
      </w:r>
      <w:r w:rsidR="00BF4055" w:rsidRPr="00A65237">
        <w:rPr>
          <w:rFonts w:ascii="Book Antiqua" w:hAnsi="Book Antiqua"/>
          <w:i/>
          <w:color w:val="000000" w:themeColor="text1"/>
          <w:sz w:val="24"/>
          <w:szCs w:val="24"/>
          <w:lang w:val="en-GB"/>
        </w:rPr>
        <w:t>C. difficile</w:t>
      </w:r>
      <w:r w:rsidR="00BF4055" w:rsidRPr="00A65237">
        <w:rPr>
          <w:rFonts w:ascii="Book Antiqua" w:hAnsi="Book Antiqua"/>
          <w:color w:val="000000" w:themeColor="text1"/>
          <w:sz w:val="24"/>
          <w:szCs w:val="24"/>
          <w:lang w:val="en-GB"/>
        </w:rPr>
        <w:t xml:space="preserve"> toxin screening has over ten times higher sensitivity than</w:t>
      </w:r>
      <w:r w:rsidR="00004218" w:rsidRPr="00A65237">
        <w:rPr>
          <w:rFonts w:ascii="Book Antiqua" w:hAnsi="Book Antiqua"/>
          <w:color w:val="000000" w:themeColor="text1"/>
          <w:sz w:val="24"/>
          <w:szCs w:val="24"/>
          <w:lang w:val="en-GB"/>
        </w:rPr>
        <w:t xml:space="preserve"> a</w:t>
      </w:r>
      <w:r w:rsidR="00BF4055" w:rsidRPr="00A65237">
        <w:rPr>
          <w:rFonts w:ascii="Book Antiqua" w:hAnsi="Book Antiqua"/>
          <w:color w:val="000000" w:themeColor="text1"/>
          <w:sz w:val="24"/>
          <w:szCs w:val="24"/>
          <w:lang w:val="en-GB"/>
        </w:rPr>
        <w:t xml:space="preserve"> cytotoxin assay</w:t>
      </w:r>
      <w:r w:rsidR="00BF4055" w:rsidRPr="00A65237">
        <w:rPr>
          <w:rFonts w:ascii="Book Antiqua" w:hAnsi="Book Antiqua"/>
          <w:color w:val="000000" w:themeColor="text1"/>
          <w:sz w:val="24"/>
          <w:szCs w:val="24"/>
          <w:vertAlign w:val="superscript"/>
          <w:lang w:val="en-GB"/>
        </w:rPr>
        <w:t>[4</w:t>
      </w:r>
      <w:r w:rsidR="002B357C" w:rsidRPr="00A65237">
        <w:rPr>
          <w:rFonts w:ascii="Book Antiqua" w:hAnsi="Book Antiqua"/>
          <w:color w:val="000000" w:themeColor="text1"/>
          <w:sz w:val="24"/>
          <w:szCs w:val="24"/>
          <w:vertAlign w:val="superscript"/>
          <w:lang w:val="en-GB" w:eastAsia="zh-CN"/>
        </w:rPr>
        <w:t>0</w:t>
      </w:r>
      <w:r w:rsidR="00BF4055" w:rsidRPr="00A65237">
        <w:rPr>
          <w:rFonts w:ascii="Book Antiqua" w:hAnsi="Book Antiqua"/>
          <w:color w:val="000000" w:themeColor="text1"/>
          <w:sz w:val="24"/>
          <w:szCs w:val="24"/>
          <w:vertAlign w:val="superscript"/>
          <w:lang w:val="en-GB"/>
        </w:rPr>
        <w:t>,4</w:t>
      </w:r>
      <w:r w:rsidR="002B357C" w:rsidRPr="00A65237">
        <w:rPr>
          <w:rFonts w:ascii="Book Antiqua" w:hAnsi="Book Antiqua"/>
          <w:color w:val="000000" w:themeColor="text1"/>
          <w:sz w:val="24"/>
          <w:szCs w:val="24"/>
          <w:vertAlign w:val="superscript"/>
          <w:lang w:val="en-GB" w:eastAsia="zh-CN"/>
        </w:rPr>
        <w:t>1</w:t>
      </w:r>
      <w:r w:rsidR="00AF764B" w:rsidRPr="00A65237">
        <w:rPr>
          <w:rFonts w:ascii="Book Antiqua" w:hAnsi="Book Antiqua"/>
          <w:color w:val="000000" w:themeColor="text1"/>
          <w:sz w:val="24"/>
          <w:szCs w:val="24"/>
          <w:vertAlign w:val="superscript"/>
          <w:lang w:val="en-GB" w:eastAsia="zh-CN"/>
        </w:rPr>
        <w:t>]</w:t>
      </w:r>
      <w:r w:rsidR="00004218" w:rsidRPr="00A65237">
        <w:rPr>
          <w:rFonts w:ascii="Book Antiqua" w:hAnsi="Book Antiqua"/>
          <w:color w:val="000000" w:themeColor="text1"/>
          <w:sz w:val="24"/>
          <w:szCs w:val="24"/>
          <w:lang w:val="en-GB"/>
        </w:rPr>
        <w:t xml:space="preserve">, </w:t>
      </w:r>
      <w:r w:rsidR="00BF4055" w:rsidRPr="00A65237">
        <w:rPr>
          <w:rFonts w:ascii="Book Antiqua" w:hAnsi="Book Antiqua"/>
          <w:color w:val="000000" w:themeColor="text1"/>
          <w:sz w:val="24"/>
          <w:szCs w:val="24"/>
          <w:lang w:val="en-GB"/>
        </w:rPr>
        <w:t xml:space="preserve">but the screening specificity is relatively low due to high false positive cases from asymptomatic infection. As a result, optimisation </w:t>
      </w:r>
      <w:r w:rsidR="00004218" w:rsidRPr="00A65237">
        <w:rPr>
          <w:rFonts w:ascii="Book Antiqua" w:hAnsi="Book Antiqua"/>
          <w:color w:val="000000" w:themeColor="text1"/>
          <w:sz w:val="24"/>
          <w:szCs w:val="24"/>
          <w:lang w:val="en-GB"/>
        </w:rPr>
        <w:t>is</w:t>
      </w:r>
      <w:r w:rsidR="00BF4055" w:rsidRPr="00A65237">
        <w:rPr>
          <w:rFonts w:ascii="Book Antiqua" w:hAnsi="Book Antiqua"/>
          <w:color w:val="000000" w:themeColor="text1"/>
          <w:sz w:val="24"/>
          <w:szCs w:val="24"/>
          <w:lang w:val="en-GB"/>
        </w:rPr>
        <w:t xml:space="preserve"> required, especially on PCR threshold cycle settings</w:t>
      </w:r>
      <w:r w:rsidR="00BF4055" w:rsidRPr="00A65237">
        <w:rPr>
          <w:rFonts w:ascii="Book Antiqua" w:hAnsi="Book Antiqua"/>
          <w:color w:val="000000" w:themeColor="text1"/>
          <w:sz w:val="24"/>
          <w:szCs w:val="24"/>
          <w:vertAlign w:val="superscript"/>
          <w:lang w:val="en-GB"/>
        </w:rPr>
        <w:t>[4</w:t>
      </w:r>
      <w:r w:rsidR="002B357C" w:rsidRPr="00A65237">
        <w:rPr>
          <w:rFonts w:ascii="Book Antiqua" w:hAnsi="Book Antiqua"/>
          <w:color w:val="000000" w:themeColor="text1"/>
          <w:sz w:val="24"/>
          <w:szCs w:val="24"/>
          <w:vertAlign w:val="superscript"/>
          <w:lang w:val="en-GB" w:eastAsia="zh-CN"/>
        </w:rPr>
        <w:t>2</w:t>
      </w:r>
      <w:r w:rsidR="00BF4055" w:rsidRPr="00A65237">
        <w:rPr>
          <w:rFonts w:ascii="Book Antiqua" w:hAnsi="Book Antiqua"/>
          <w:color w:val="000000" w:themeColor="text1"/>
          <w:sz w:val="24"/>
          <w:szCs w:val="24"/>
          <w:vertAlign w:val="superscript"/>
          <w:lang w:val="en-GB"/>
        </w:rPr>
        <w:t>,4</w:t>
      </w:r>
      <w:r w:rsidR="002B357C" w:rsidRPr="00A65237">
        <w:rPr>
          <w:rFonts w:ascii="Book Antiqua" w:hAnsi="Book Antiqua"/>
          <w:color w:val="000000" w:themeColor="text1"/>
          <w:sz w:val="24"/>
          <w:szCs w:val="24"/>
          <w:vertAlign w:val="superscript"/>
          <w:lang w:val="en-GB" w:eastAsia="zh-CN"/>
        </w:rPr>
        <w:t>3</w:t>
      </w:r>
      <w:r w:rsidR="00BF4055" w:rsidRPr="00A65237">
        <w:rPr>
          <w:rFonts w:ascii="Book Antiqua" w:hAnsi="Book Antiqua"/>
          <w:color w:val="000000" w:themeColor="text1"/>
          <w:sz w:val="24"/>
          <w:szCs w:val="24"/>
          <w:vertAlign w:val="superscript"/>
          <w:lang w:val="en-GB"/>
        </w:rPr>
        <w:t>]</w:t>
      </w:r>
      <w:r w:rsidR="00BF4055" w:rsidRPr="00A65237">
        <w:rPr>
          <w:rFonts w:ascii="Book Antiqua" w:hAnsi="Book Antiqua"/>
          <w:color w:val="000000" w:themeColor="text1"/>
          <w:sz w:val="24"/>
          <w:szCs w:val="24"/>
          <w:lang w:val="en-GB"/>
        </w:rPr>
        <w:t>. In addition, patient preselection based on clinical symptoms and intestinal inflammation biomarkers (</w:t>
      </w:r>
      <w:r w:rsidR="00BF4055" w:rsidRPr="00A65237">
        <w:rPr>
          <w:rFonts w:ascii="Book Antiqua" w:hAnsi="Book Antiqua"/>
          <w:i/>
          <w:color w:val="000000" w:themeColor="text1"/>
          <w:sz w:val="24"/>
          <w:szCs w:val="24"/>
          <w:lang w:val="en-GB"/>
        </w:rPr>
        <w:t>i.e.</w:t>
      </w:r>
      <w:r w:rsidR="00BF4055" w:rsidRPr="00A65237">
        <w:rPr>
          <w:rFonts w:ascii="Book Antiqua" w:hAnsi="Book Antiqua"/>
          <w:color w:val="000000" w:themeColor="text1"/>
          <w:sz w:val="24"/>
          <w:szCs w:val="24"/>
          <w:lang w:val="en-GB"/>
        </w:rPr>
        <w:t xml:space="preserve"> f</w:t>
      </w:r>
      <w:r w:rsidR="0081108D" w:rsidRPr="00A65237">
        <w:rPr>
          <w:rFonts w:ascii="Book Antiqua" w:hAnsi="Book Antiqua"/>
          <w:color w:val="000000" w:themeColor="text1"/>
          <w:sz w:val="24"/>
          <w:szCs w:val="24"/>
          <w:lang w:val="en-GB"/>
        </w:rPr>
        <w:t>a</w:t>
      </w:r>
      <w:r w:rsidR="00BF4055" w:rsidRPr="00A65237">
        <w:rPr>
          <w:rFonts w:ascii="Book Antiqua" w:hAnsi="Book Antiqua"/>
          <w:color w:val="000000" w:themeColor="text1"/>
          <w:sz w:val="24"/>
          <w:szCs w:val="24"/>
          <w:lang w:val="en-GB"/>
        </w:rPr>
        <w:t>ecal calprotectin, lactoferrin and cytokines) appears to be necessary to reduce the risk of a false positive</w:t>
      </w:r>
      <w:r w:rsidR="00BF4055" w:rsidRPr="00A65237">
        <w:rPr>
          <w:rFonts w:ascii="Book Antiqua" w:hAnsi="Book Antiqua"/>
          <w:color w:val="000000" w:themeColor="text1"/>
          <w:sz w:val="24"/>
          <w:szCs w:val="24"/>
          <w:vertAlign w:val="superscript"/>
          <w:lang w:val="en-GB"/>
        </w:rPr>
        <w:t>[27,4</w:t>
      </w:r>
      <w:r w:rsidR="002B357C" w:rsidRPr="00A65237">
        <w:rPr>
          <w:rFonts w:ascii="Book Antiqua" w:hAnsi="Book Antiqua"/>
          <w:color w:val="000000" w:themeColor="text1"/>
          <w:sz w:val="24"/>
          <w:szCs w:val="24"/>
          <w:vertAlign w:val="superscript"/>
          <w:lang w:val="en-GB" w:eastAsia="zh-CN"/>
        </w:rPr>
        <w:t>3</w:t>
      </w:r>
      <w:r w:rsidR="00BF4055"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47</w:t>
      </w:r>
      <w:r w:rsidR="00BF4055" w:rsidRPr="00A65237">
        <w:rPr>
          <w:rFonts w:ascii="Book Antiqua" w:hAnsi="Book Antiqua"/>
          <w:color w:val="000000" w:themeColor="text1"/>
          <w:sz w:val="24"/>
          <w:szCs w:val="24"/>
          <w:vertAlign w:val="superscript"/>
          <w:lang w:val="en-GB"/>
        </w:rPr>
        <w:t>]</w:t>
      </w:r>
      <w:r w:rsidR="00BF4055" w:rsidRPr="00A65237">
        <w:rPr>
          <w:rFonts w:ascii="Book Antiqua" w:hAnsi="Book Antiqua"/>
          <w:color w:val="000000" w:themeColor="text1"/>
          <w:sz w:val="24"/>
          <w:szCs w:val="24"/>
          <w:lang w:val="en-GB"/>
        </w:rPr>
        <w:t>.</w:t>
      </w:r>
    </w:p>
    <w:p w14:paraId="6258B52F" w14:textId="77777777" w:rsidR="00A77B3E" w:rsidRPr="00A65237" w:rsidRDefault="00A77B3E" w:rsidP="00B5688F">
      <w:pPr>
        <w:spacing w:line="360" w:lineRule="auto"/>
        <w:jc w:val="both"/>
        <w:rPr>
          <w:rFonts w:ascii="Book Antiqua" w:hAnsi="Book Antiqua"/>
          <w:color w:val="000000" w:themeColor="text1"/>
          <w:lang w:val="en-GB"/>
        </w:rPr>
      </w:pPr>
    </w:p>
    <w:p w14:paraId="002BBD72" w14:textId="3A898001" w:rsidR="00A77B3E" w:rsidRPr="00A65237" w:rsidRDefault="00BD6D15" w:rsidP="00B5688F">
      <w:pPr>
        <w:spacing w:line="360" w:lineRule="auto"/>
        <w:jc w:val="both"/>
        <w:rPr>
          <w:rFonts w:ascii="Book Antiqua" w:hAnsi="Book Antiqua"/>
          <w:b/>
          <w:i/>
          <w:color w:val="000000" w:themeColor="text1"/>
          <w:lang w:val="en-GB"/>
        </w:rPr>
      </w:pPr>
      <w:r w:rsidRPr="00A65237">
        <w:rPr>
          <w:rFonts w:ascii="Book Antiqua" w:eastAsia="Book Antiqua" w:hAnsi="Book Antiqua" w:cs="Book Antiqua"/>
          <w:b/>
          <w:bCs/>
          <w:i/>
          <w:iCs/>
          <w:color w:val="000000" w:themeColor="text1"/>
          <w:lang w:val="en-GB"/>
        </w:rPr>
        <w:t xml:space="preserve">Toxins and </w:t>
      </w:r>
      <w:r w:rsidR="001A7D79" w:rsidRPr="00A65237">
        <w:rPr>
          <w:rFonts w:ascii="Book Antiqua" w:hAnsi="Book Antiqua"/>
          <w:b/>
          <w:i/>
          <w:color w:val="000000" w:themeColor="text1"/>
          <w:lang w:val="en-GB"/>
        </w:rPr>
        <w:t>GDH</w:t>
      </w:r>
      <w:r w:rsidRPr="00A65237">
        <w:rPr>
          <w:rFonts w:ascii="Book Antiqua" w:eastAsia="Book Antiqua" w:hAnsi="Book Antiqua" w:cs="Book Antiqua"/>
          <w:b/>
          <w:bCs/>
          <w:i/>
          <w:iCs/>
          <w:color w:val="000000" w:themeColor="text1"/>
          <w:lang w:val="en-GB"/>
        </w:rPr>
        <w:t xml:space="preserve"> </w:t>
      </w:r>
      <w:r w:rsidR="001A7D79" w:rsidRPr="00A65237">
        <w:rPr>
          <w:rFonts w:ascii="Book Antiqua" w:hAnsi="Book Antiqua"/>
          <w:b/>
          <w:i/>
          <w:color w:val="000000" w:themeColor="text1"/>
          <w:lang w:val="en-GB"/>
        </w:rPr>
        <w:t>EIA</w:t>
      </w:r>
    </w:p>
    <w:p w14:paraId="6603C3A4" w14:textId="0E2D2CA2" w:rsidR="00857F70" w:rsidRPr="00A65237" w:rsidRDefault="001A7D79" w:rsidP="00B5688F">
      <w:pPr>
        <w:pStyle w:val="MDPI31text"/>
        <w:spacing w:line="360" w:lineRule="auto"/>
        <w:ind w:left="0" w:firstLine="0"/>
        <w:rPr>
          <w:rFonts w:ascii="Book Antiqua" w:hAnsi="Book Antiqua"/>
          <w:color w:val="000000" w:themeColor="text1"/>
          <w:sz w:val="24"/>
          <w:szCs w:val="24"/>
          <w:lang w:val="en-GB"/>
        </w:rPr>
      </w:pPr>
      <w:bookmarkStart w:id="11" w:name="_Hlk132563931"/>
      <w:r w:rsidRPr="00A65237">
        <w:rPr>
          <w:rFonts w:ascii="Book Antiqua" w:hAnsi="Book Antiqua"/>
          <w:color w:val="000000" w:themeColor="text1"/>
          <w:sz w:val="24"/>
          <w:szCs w:val="24"/>
          <w:lang w:val="en-GB"/>
        </w:rPr>
        <w:lastRenderedPageBreak/>
        <w:t>EIAs</w:t>
      </w:r>
      <w:r w:rsidR="00BF4055" w:rsidRPr="00A65237">
        <w:rPr>
          <w:rFonts w:ascii="Book Antiqua" w:hAnsi="Book Antiqua"/>
          <w:color w:val="000000" w:themeColor="text1"/>
          <w:sz w:val="24"/>
          <w:szCs w:val="24"/>
          <w:lang w:val="en-GB"/>
        </w:rPr>
        <w:t xml:space="preserve"> utilise antibodies to detect the presence of antigens. It is still relatively common to detect toxin A, toxin B and/or </w:t>
      </w:r>
      <w:r w:rsidRPr="00A65237">
        <w:rPr>
          <w:rFonts w:ascii="Book Antiqua" w:hAnsi="Book Antiqua"/>
          <w:color w:val="000000" w:themeColor="text1"/>
          <w:sz w:val="24"/>
          <w:szCs w:val="24"/>
          <w:lang w:val="en-GB"/>
        </w:rPr>
        <w:t>GDH</w:t>
      </w:r>
      <w:r w:rsidR="00BF4055" w:rsidRPr="00A65237">
        <w:rPr>
          <w:rFonts w:ascii="Book Antiqua" w:hAnsi="Book Antiqua"/>
          <w:color w:val="000000" w:themeColor="text1"/>
          <w:sz w:val="24"/>
          <w:szCs w:val="24"/>
          <w:lang w:val="en-GB"/>
        </w:rPr>
        <w:t xml:space="preserve"> in f</w:t>
      </w:r>
      <w:r w:rsidR="0081108D" w:rsidRPr="00A65237">
        <w:rPr>
          <w:rFonts w:ascii="Book Antiqua" w:hAnsi="Book Antiqua"/>
          <w:color w:val="000000" w:themeColor="text1"/>
          <w:sz w:val="24"/>
          <w:szCs w:val="24"/>
          <w:lang w:val="en-GB"/>
        </w:rPr>
        <w:t>a</w:t>
      </w:r>
      <w:r w:rsidR="00BF4055" w:rsidRPr="00A65237">
        <w:rPr>
          <w:rFonts w:ascii="Book Antiqua" w:hAnsi="Book Antiqua"/>
          <w:color w:val="000000" w:themeColor="text1"/>
          <w:sz w:val="24"/>
          <w:szCs w:val="24"/>
          <w:lang w:val="en-GB"/>
        </w:rPr>
        <w:t xml:space="preserve">eces for CDI. There are several types of EIAs available for CDI, including microplates (enzyme-linked immunosorbent assay), membrane </w:t>
      </w:r>
      <w:r w:rsidRPr="00A65237">
        <w:rPr>
          <w:rFonts w:ascii="Book Antiqua" w:hAnsi="Book Antiqua"/>
          <w:color w:val="000000" w:themeColor="text1"/>
          <w:sz w:val="24"/>
          <w:szCs w:val="24"/>
          <w:lang w:val="en-GB"/>
        </w:rPr>
        <w:t>EIA</w:t>
      </w:r>
      <w:r w:rsidR="00BF4055" w:rsidRPr="00A65237">
        <w:rPr>
          <w:rFonts w:ascii="Book Antiqua" w:hAnsi="Book Antiqua"/>
          <w:color w:val="000000" w:themeColor="text1"/>
          <w:sz w:val="24"/>
          <w:szCs w:val="24"/>
          <w:lang w:val="en-GB"/>
        </w:rPr>
        <w:t>, chemiluminescence immunoassay, enzyme-linked fluorescent assay and chromatographic immunoassay (</w:t>
      </w:r>
      <w:r w:rsidR="00BF4055" w:rsidRPr="00A65237">
        <w:rPr>
          <w:rFonts w:ascii="Book Antiqua" w:hAnsi="Book Antiqua"/>
          <w:bCs/>
          <w:color w:val="000000" w:themeColor="text1"/>
          <w:sz w:val="24"/>
          <w:szCs w:val="24"/>
          <w:lang w:val="en-GB"/>
        </w:rPr>
        <w:t>Table 3</w:t>
      </w:r>
      <w:r w:rsidR="00BF4055" w:rsidRPr="00A65237">
        <w:rPr>
          <w:rFonts w:ascii="Book Antiqua" w:hAnsi="Book Antiqua"/>
          <w:color w:val="000000" w:themeColor="text1"/>
          <w:sz w:val="24"/>
          <w:szCs w:val="24"/>
          <w:lang w:val="en-GB"/>
        </w:rPr>
        <w:t xml:space="preserve">). A meta-analysis published in 2016 evaluated the major commercially available </w:t>
      </w:r>
      <w:r w:rsidR="00BF4055" w:rsidRPr="00A65237">
        <w:rPr>
          <w:rFonts w:ascii="Book Antiqua" w:hAnsi="Book Antiqua"/>
          <w:i/>
          <w:color w:val="000000" w:themeColor="text1"/>
          <w:sz w:val="24"/>
          <w:szCs w:val="24"/>
          <w:lang w:val="en-GB"/>
        </w:rPr>
        <w:t>C. difficile</w:t>
      </w:r>
      <w:r w:rsidR="00BF4055" w:rsidRPr="00A65237">
        <w:rPr>
          <w:rFonts w:ascii="Book Antiqua" w:hAnsi="Book Antiqua"/>
          <w:color w:val="000000" w:themeColor="text1"/>
          <w:sz w:val="24"/>
          <w:szCs w:val="24"/>
          <w:lang w:val="en-GB"/>
        </w:rPr>
        <w:t xml:space="preserve"> diagnosis assays compared to the gold standards</w:t>
      </w:r>
      <w:r w:rsidR="00DE255A" w:rsidRPr="00A65237">
        <w:rPr>
          <w:rFonts w:ascii="Book Antiqua" w:hAnsi="Book Antiqua"/>
          <w:color w:val="000000" w:themeColor="text1"/>
          <w:sz w:val="24"/>
          <w:szCs w:val="24"/>
          <w:lang w:val="en-GB"/>
        </w:rPr>
        <w:t>.</w:t>
      </w:r>
      <w:r w:rsidR="00BF4055" w:rsidRPr="00A65237">
        <w:rPr>
          <w:rFonts w:ascii="Book Antiqua" w:hAnsi="Book Antiqua"/>
          <w:color w:val="000000" w:themeColor="text1"/>
          <w:sz w:val="24"/>
          <w:szCs w:val="24"/>
          <w:lang w:val="en-GB"/>
        </w:rPr>
        <w:t xml:space="preserve"> </w:t>
      </w:r>
      <w:r w:rsidR="00DE255A" w:rsidRPr="00A65237">
        <w:rPr>
          <w:rFonts w:ascii="Book Antiqua" w:hAnsi="Book Antiqua"/>
          <w:color w:val="000000" w:themeColor="text1"/>
          <w:sz w:val="24"/>
          <w:szCs w:val="24"/>
          <w:lang w:val="en-GB"/>
        </w:rPr>
        <w:t>T</w:t>
      </w:r>
      <w:r w:rsidR="00BF4055" w:rsidRPr="00A65237">
        <w:rPr>
          <w:rFonts w:ascii="Book Antiqua" w:hAnsi="Book Antiqua"/>
          <w:color w:val="000000" w:themeColor="text1"/>
          <w:sz w:val="24"/>
          <w:szCs w:val="24"/>
          <w:lang w:val="en-GB"/>
        </w:rPr>
        <w:t xml:space="preserve">he pooled sensitivities </w:t>
      </w:r>
      <w:r w:rsidR="00857F70" w:rsidRPr="00A65237">
        <w:rPr>
          <w:rFonts w:ascii="Book Antiqua" w:hAnsi="Book Antiqua"/>
          <w:color w:val="000000" w:themeColor="text1"/>
          <w:sz w:val="24"/>
          <w:szCs w:val="24"/>
          <w:lang w:val="en-GB"/>
        </w:rPr>
        <w:t>were</w:t>
      </w:r>
      <w:r w:rsidR="00BF4055" w:rsidRPr="00A65237">
        <w:rPr>
          <w:rFonts w:ascii="Book Antiqua" w:hAnsi="Book Antiqua"/>
          <w:color w:val="000000" w:themeColor="text1"/>
          <w:sz w:val="24"/>
          <w:szCs w:val="24"/>
          <w:lang w:val="en-GB"/>
        </w:rPr>
        <w:t xml:space="preserve"> 83% </w:t>
      </w:r>
      <w:r w:rsidR="00DA310C" w:rsidRPr="00A65237">
        <w:rPr>
          <w:rFonts w:ascii="Book Antiqua" w:hAnsi="Book Antiqua"/>
          <w:color w:val="000000" w:themeColor="text1"/>
          <w:sz w:val="24"/>
          <w:szCs w:val="24"/>
          <w:lang w:val="en-GB" w:eastAsia="zh-CN"/>
        </w:rPr>
        <w:t>[</w:t>
      </w:r>
      <w:r w:rsidR="00BF4055" w:rsidRPr="00A65237">
        <w:rPr>
          <w:rFonts w:ascii="Book Antiqua" w:hAnsi="Book Antiqua"/>
          <w:color w:val="000000" w:themeColor="text1"/>
          <w:sz w:val="24"/>
          <w:szCs w:val="24"/>
          <w:lang w:val="en-GB"/>
        </w:rPr>
        <w:t xml:space="preserve">95% </w:t>
      </w:r>
      <w:r w:rsidR="00DA310C" w:rsidRPr="00A65237">
        <w:rPr>
          <w:rFonts w:ascii="Book Antiqua" w:hAnsi="Book Antiqua"/>
          <w:color w:val="000000" w:themeColor="text1"/>
          <w:sz w:val="24"/>
          <w:szCs w:val="24"/>
          <w:lang w:val="en-GB" w:eastAsia="zh-CN"/>
        </w:rPr>
        <w:t>c</w:t>
      </w:r>
      <w:r w:rsidR="00BF4055" w:rsidRPr="00A65237">
        <w:rPr>
          <w:rFonts w:ascii="Book Antiqua" w:hAnsi="Book Antiqua"/>
          <w:color w:val="000000" w:themeColor="text1"/>
          <w:sz w:val="24"/>
          <w:szCs w:val="24"/>
          <w:lang w:val="en-GB"/>
        </w:rPr>
        <w:t xml:space="preserve">onfidence </w:t>
      </w:r>
      <w:r w:rsidR="00DA310C" w:rsidRPr="00A65237">
        <w:rPr>
          <w:rFonts w:ascii="Book Antiqua" w:hAnsi="Book Antiqua"/>
          <w:color w:val="000000" w:themeColor="text1"/>
          <w:sz w:val="24"/>
          <w:szCs w:val="24"/>
          <w:lang w:val="en-GB" w:eastAsia="zh-CN"/>
        </w:rPr>
        <w:t>i</w:t>
      </w:r>
      <w:r w:rsidR="00DA310C" w:rsidRPr="00A65237">
        <w:rPr>
          <w:rFonts w:ascii="Book Antiqua" w:hAnsi="Book Antiqua"/>
          <w:color w:val="000000" w:themeColor="text1"/>
          <w:sz w:val="24"/>
          <w:szCs w:val="24"/>
          <w:lang w:val="en-GB"/>
        </w:rPr>
        <w:t>nterval</w:t>
      </w:r>
      <w:r w:rsidR="00BF4055" w:rsidRPr="00A65237">
        <w:rPr>
          <w:rFonts w:ascii="Book Antiqua" w:hAnsi="Book Antiqua"/>
          <w:color w:val="000000" w:themeColor="text1"/>
          <w:sz w:val="24"/>
          <w:szCs w:val="24"/>
          <w:lang w:val="en-GB"/>
        </w:rPr>
        <w:t xml:space="preserve"> (</w:t>
      </w:r>
      <w:r w:rsidR="00DA310C" w:rsidRPr="00A65237">
        <w:rPr>
          <w:rFonts w:ascii="Book Antiqua" w:hAnsi="Book Antiqua"/>
          <w:color w:val="000000" w:themeColor="text1"/>
          <w:sz w:val="24"/>
          <w:szCs w:val="24"/>
          <w:lang w:val="en-GB"/>
        </w:rPr>
        <w:t>CI): 76%-</w:t>
      </w:r>
      <w:r w:rsidR="00BF4055" w:rsidRPr="00A65237">
        <w:rPr>
          <w:rFonts w:ascii="Book Antiqua" w:hAnsi="Book Antiqua"/>
          <w:color w:val="000000" w:themeColor="text1"/>
          <w:sz w:val="24"/>
          <w:szCs w:val="24"/>
          <w:lang w:val="en-GB"/>
        </w:rPr>
        <w:t>88%</w:t>
      </w:r>
      <w:r w:rsidR="00DA310C" w:rsidRPr="00A65237">
        <w:rPr>
          <w:rFonts w:ascii="Book Antiqua" w:hAnsi="Book Antiqua"/>
          <w:color w:val="000000" w:themeColor="text1"/>
          <w:sz w:val="24"/>
          <w:szCs w:val="24"/>
          <w:lang w:val="en-GB" w:eastAsia="zh-CN"/>
        </w:rPr>
        <w:t>]</w:t>
      </w:r>
      <w:r w:rsidR="00DA310C" w:rsidRPr="00A65237">
        <w:rPr>
          <w:rFonts w:ascii="Book Antiqua" w:hAnsi="Book Antiqua"/>
          <w:color w:val="000000" w:themeColor="text1"/>
          <w:sz w:val="24"/>
          <w:szCs w:val="24"/>
          <w:lang w:val="en-GB"/>
        </w:rPr>
        <w:t xml:space="preserve"> and 57% (95%CI: 51%-</w:t>
      </w:r>
      <w:r w:rsidR="00BF4055" w:rsidRPr="00A65237">
        <w:rPr>
          <w:rFonts w:ascii="Book Antiqua" w:hAnsi="Book Antiqua"/>
          <w:color w:val="000000" w:themeColor="text1"/>
          <w:sz w:val="24"/>
          <w:szCs w:val="24"/>
          <w:lang w:val="en-GB"/>
        </w:rPr>
        <w:t xml:space="preserve">63%) compared to cell culture cytotoxicity assay and toxigenic bacterial culture, respectively, at </w:t>
      </w:r>
      <w:r w:rsidR="00857F70" w:rsidRPr="00A65237">
        <w:rPr>
          <w:rFonts w:ascii="Book Antiqua" w:hAnsi="Book Antiqua"/>
          <w:color w:val="000000" w:themeColor="text1"/>
          <w:sz w:val="24"/>
          <w:szCs w:val="24"/>
          <w:lang w:val="en-GB"/>
        </w:rPr>
        <w:t>a</w:t>
      </w:r>
      <w:r w:rsidR="00BF4055" w:rsidRPr="00A65237">
        <w:rPr>
          <w:rFonts w:ascii="Book Antiqua" w:hAnsi="Book Antiqua"/>
          <w:color w:val="000000" w:themeColor="text1"/>
          <w:sz w:val="24"/>
          <w:szCs w:val="24"/>
          <w:lang w:val="en-GB"/>
        </w:rPr>
        <w:t xml:space="preserve"> specificity of 99%</w:t>
      </w:r>
      <w:r w:rsidR="00BF4055"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48</w:t>
      </w:r>
      <w:r w:rsidR="00BF4055" w:rsidRPr="00A65237">
        <w:rPr>
          <w:rFonts w:ascii="Book Antiqua" w:hAnsi="Book Antiqua"/>
          <w:color w:val="000000" w:themeColor="text1"/>
          <w:sz w:val="24"/>
          <w:szCs w:val="24"/>
          <w:vertAlign w:val="superscript"/>
          <w:lang w:val="en-GB"/>
        </w:rPr>
        <w:t>]</w:t>
      </w:r>
      <w:r w:rsidR="00BF4055" w:rsidRPr="00A65237">
        <w:rPr>
          <w:rFonts w:ascii="Book Antiqua" w:hAnsi="Book Antiqua"/>
          <w:color w:val="000000" w:themeColor="text1"/>
          <w:sz w:val="24"/>
          <w:szCs w:val="24"/>
          <w:lang w:val="en-GB"/>
        </w:rPr>
        <w:t>. This may be because these EIAs were developed in the early 21</w:t>
      </w:r>
      <w:r w:rsidR="00BF4055" w:rsidRPr="00A65237">
        <w:rPr>
          <w:rFonts w:ascii="Book Antiqua" w:hAnsi="Book Antiqua"/>
          <w:color w:val="000000" w:themeColor="text1"/>
          <w:sz w:val="24"/>
          <w:szCs w:val="24"/>
          <w:vertAlign w:val="superscript"/>
          <w:lang w:val="en-GB"/>
        </w:rPr>
        <w:t>st</w:t>
      </w:r>
      <w:r w:rsidR="00BF4055" w:rsidRPr="00A65237">
        <w:rPr>
          <w:rFonts w:ascii="Book Antiqua" w:hAnsi="Book Antiqua"/>
          <w:color w:val="000000" w:themeColor="text1"/>
          <w:sz w:val="24"/>
          <w:szCs w:val="24"/>
          <w:lang w:val="en-GB"/>
        </w:rPr>
        <w:t xml:space="preserve"> century and are less sensitive to low toxin(s) levels, and immunocompromised CDI patients have a lower concentration trigger point</w:t>
      </w:r>
      <w:r w:rsidR="00BF4055"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49</w:t>
      </w:r>
      <w:r w:rsidR="00BF4055" w:rsidRPr="00A65237">
        <w:rPr>
          <w:rFonts w:ascii="Book Antiqua" w:hAnsi="Book Antiqua"/>
          <w:color w:val="000000" w:themeColor="text1"/>
          <w:sz w:val="24"/>
          <w:szCs w:val="24"/>
          <w:vertAlign w:val="superscript"/>
          <w:lang w:val="en-GB"/>
        </w:rPr>
        <w:t>]</w:t>
      </w:r>
      <w:r w:rsidR="00BF4055" w:rsidRPr="00A65237">
        <w:rPr>
          <w:rFonts w:ascii="Book Antiqua" w:hAnsi="Book Antiqua"/>
          <w:color w:val="000000" w:themeColor="text1"/>
          <w:sz w:val="24"/>
          <w:szCs w:val="24"/>
          <w:lang w:val="en-GB"/>
        </w:rPr>
        <w:t xml:space="preserve">. </w:t>
      </w:r>
      <w:r w:rsidR="00857F70" w:rsidRPr="00A65237">
        <w:rPr>
          <w:rFonts w:ascii="Book Antiqua" w:hAnsi="Book Antiqua"/>
          <w:color w:val="000000" w:themeColor="text1"/>
          <w:sz w:val="24"/>
          <w:szCs w:val="24"/>
          <w:lang w:val="en-GB"/>
        </w:rPr>
        <w:t>This</w:t>
      </w:r>
      <w:r w:rsidR="00BF4055" w:rsidRPr="00A65237">
        <w:rPr>
          <w:rFonts w:ascii="Book Antiqua" w:hAnsi="Book Antiqua"/>
          <w:color w:val="000000" w:themeColor="text1"/>
          <w:sz w:val="24"/>
          <w:szCs w:val="24"/>
          <w:lang w:val="en-GB"/>
        </w:rPr>
        <w:t xml:space="preserve"> meta-analysis also indicate</w:t>
      </w:r>
      <w:r w:rsidR="00857F70" w:rsidRPr="00A65237">
        <w:rPr>
          <w:rFonts w:ascii="Book Antiqua" w:hAnsi="Book Antiqua"/>
          <w:color w:val="000000" w:themeColor="text1"/>
          <w:sz w:val="24"/>
          <w:szCs w:val="24"/>
          <w:lang w:val="en-GB"/>
        </w:rPr>
        <w:t>d</w:t>
      </w:r>
      <w:r w:rsidR="00BF4055" w:rsidRPr="00A65237">
        <w:rPr>
          <w:rFonts w:ascii="Book Antiqua" w:hAnsi="Book Antiqua"/>
          <w:color w:val="000000" w:themeColor="text1"/>
          <w:sz w:val="24"/>
          <w:szCs w:val="24"/>
          <w:lang w:val="en-GB"/>
        </w:rPr>
        <w:t xml:space="preserve"> that GDH de</w:t>
      </w:r>
      <w:r w:rsidR="00DA310C" w:rsidRPr="00A65237">
        <w:rPr>
          <w:rFonts w:ascii="Book Antiqua" w:hAnsi="Book Antiqua"/>
          <w:color w:val="000000" w:themeColor="text1"/>
          <w:sz w:val="24"/>
          <w:szCs w:val="24"/>
          <w:lang w:val="en-GB"/>
        </w:rPr>
        <w:t>tection ha</w:t>
      </w:r>
      <w:r w:rsidR="00857F70" w:rsidRPr="00A65237">
        <w:rPr>
          <w:rFonts w:ascii="Book Antiqua" w:hAnsi="Book Antiqua"/>
          <w:color w:val="000000" w:themeColor="text1"/>
          <w:sz w:val="24"/>
          <w:szCs w:val="24"/>
          <w:lang w:val="en-GB"/>
        </w:rPr>
        <w:t>d</w:t>
      </w:r>
      <w:r w:rsidR="00DA310C" w:rsidRPr="00A65237">
        <w:rPr>
          <w:rFonts w:ascii="Book Antiqua" w:hAnsi="Book Antiqua"/>
          <w:color w:val="000000" w:themeColor="text1"/>
          <w:sz w:val="24"/>
          <w:szCs w:val="24"/>
          <w:lang w:val="en-GB"/>
        </w:rPr>
        <w:t xml:space="preserve"> a range of 94% (95%CI: 86%-</w:t>
      </w:r>
      <w:r w:rsidR="00BF4055" w:rsidRPr="00A65237">
        <w:rPr>
          <w:rFonts w:ascii="Book Antiqua" w:hAnsi="Book Antiqua"/>
          <w:color w:val="000000" w:themeColor="text1"/>
          <w:sz w:val="24"/>
          <w:szCs w:val="24"/>
          <w:lang w:val="en-GB"/>
        </w:rPr>
        <w:t>97</w:t>
      </w:r>
      <w:r w:rsidR="00DA310C" w:rsidRPr="00A65237">
        <w:rPr>
          <w:rFonts w:ascii="Book Antiqua" w:hAnsi="Book Antiqua"/>
          <w:color w:val="000000" w:themeColor="text1"/>
          <w:sz w:val="24"/>
          <w:szCs w:val="24"/>
          <w:lang w:val="en-GB"/>
        </w:rPr>
        <w:t>%) for sensitivity and 96% (95%CI: 92%-</w:t>
      </w:r>
      <w:r w:rsidR="00BF4055" w:rsidRPr="00A65237">
        <w:rPr>
          <w:rFonts w:ascii="Book Antiqua" w:hAnsi="Book Antiqua"/>
          <w:color w:val="000000" w:themeColor="text1"/>
          <w:sz w:val="24"/>
          <w:szCs w:val="24"/>
          <w:lang w:val="en-GB"/>
        </w:rPr>
        <w:t>98%) for specificity compared to toxigenic bacterial culture and cell culture cytotoxicity assay together</w:t>
      </w:r>
      <w:r w:rsidR="00BF4055"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48</w:t>
      </w:r>
      <w:r w:rsidR="00BF4055" w:rsidRPr="00A65237">
        <w:rPr>
          <w:rFonts w:ascii="Book Antiqua" w:hAnsi="Book Antiqua"/>
          <w:color w:val="000000" w:themeColor="text1"/>
          <w:sz w:val="24"/>
          <w:szCs w:val="24"/>
          <w:vertAlign w:val="superscript"/>
          <w:lang w:val="en-GB"/>
        </w:rPr>
        <w:t>]</w:t>
      </w:r>
      <w:r w:rsidR="00BF4055" w:rsidRPr="00A65237">
        <w:rPr>
          <w:rFonts w:ascii="Book Antiqua" w:hAnsi="Book Antiqua"/>
          <w:color w:val="000000" w:themeColor="text1"/>
          <w:sz w:val="24"/>
          <w:szCs w:val="24"/>
          <w:lang w:val="en-GB"/>
        </w:rPr>
        <w:t>. However, a few studies reported sensitivities below 90% for GDH assays</w:t>
      </w:r>
      <w:r w:rsidR="00BF4055"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38</w:t>
      </w:r>
      <w:r w:rsidR="00BF4055"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50</w:t>
      </w:r>
      <w:r w:rsidR="00BF4055" w:rsidRPr="00A65237">
        <w:rPr>
          <w:rFonts w:ascii="Book Antiqua" w:hAnsi="Book Antiqua"/>
          <w:color w:val="000000" w:themeColor="text1"/>
          <w:sz w:val="24"/>
          <w:szCs w:val="24"/>
          <w:vertAlign w:val="superscript"/>
          <w:lang w:val="en-GB"/>
        </w:rPr>
        <w:t>,5</w:t>
      </w:r>
      <w:r w:rsidR="002B357C" w:rsidRPr="00A65237">
        <w:rPr>
          <w:rFonts w:ascii="Book Antiqua" w:hAnsi="Book Antiqua"/>
          <w:color w:val="000000" w:themeColor="text1"/>
          <w:sz w:val="24"/>
          <w:szCs w:val="24"/>
          <w:vertAlign w:val="superscript"/>
          <w:lang w:val="en-GB" w:eastAsia="zh-CN"/>
        </w:rPr>
        <w:t>1</w:t>
      </w:r>
      <w:r w:rsidR="00BF4055" w:rsidRPr="00A65237">
        <w:rPr>
          <w:rFonts w:ascii="Book Antiqua" w:hAnsi="Book Antiqua"/>
          <w:color w:val="000000" w:themeColor="text1"/>
          <w:sz w:val="24"/>
          <w:szCs w:val="24"/>
          <w:vertAlign w:val="superscript"/>
          <w:lang w:val="en-GB"/>
        </w:rPr>
        <w:t>]</w:t>
      </w:r>
      <w:r w:rsidR="00BF4055" w:rsidRPr="00A65237">
        <w:rPr>
          <w:rFonts w:ascii="Book Antiqua" w:hAnsi="Book Antiqua"/>
          <w:color w:val="000000" w:themeColor="text1"/>
          <w:sz w:val="24"/>
          <w:szCs w:val="24"/>
          <w:lang w:val="en-GB"/>
        </w:rPr>
        <w:t>. Due to the known limitations and relatively poor accuracy, stand-alone toxin or GDH EIA tests are not recommended by professional medical societies, including the European Society of Clinical Microbiology and Infectious Diseases and the Infectious Diseases Society of America</w:t>
      </w:r>
      <w:r w:rsidR="00BF4055" w:rsidRPr="00A65237">
        <w:rPr>
          <w:rFonts w:ascii="Book Antiqua" w:hAnsi="Book Antiqua"/>
          <w:color w:val="000000" w:themeColor="text1"/>
          <w:sz w:val="24"/>
          <w:szCs w:val="24"/>
          <w:vertAlign w:val="superscript"/>
          <w:lang w:val="en-GB"/>
        </w:rPr>
        <w:t>[27,</w:t>
      </w:r>
      <w:r w:rsidR="002B357C" w:rsidRPr="00A65237">
        <w:rPr>
          <w:rFonts w:ascii="Book Antiqua" w:hAnsi="Book Antiqua"/>
          <w:color w:val="000000" w:themeColor="text1"/>
          <w:sz w:val="24"/>
          <w:szCs w:val="24"/>
          <w:vertAlign w:val="superscript"/>
          <w:lang w:val="en-GB" w:eastAsia="zh-CN"/>
        </w:rPr>
        <w:t>48</w:t>
      </w:r>
      <w:r w:rsidR="00BF4055" w:rsidRPr="00A65237">
        <w:rPr>
          <w:rFonts w:ascii="Book Antiqua" w:hAnsi="Book Antiqua"/>
          <w:color w:val="000000" w:themeColor="text1"/>
          <w:sz w:val="24"/>
          <w:szCs w:val="24"/>
          <w:vertAlign w:val="superscript"/>
          <w:lang w:val="en-GB"/>
        </w:rPr>
        <w:t>,5</w:t>
      </w:r>
      <w:r w:rsidR="002B357C" w:rsidRPr="00A65237">
        <w:rPr>
          <w:rFonts w:ascii="Book Antiqua" w:hAnsi="Book Antiqua"/>
          <w:color w:val="000000" w:themeColor="text1"/>
          <w:sz w:val="24"/>
          <w:szCs w:val="24"/>
          <w:vertAlign w:val="superscript"/>
          <w:lang w:val="en-GB" w:eastAsia="zh-CN"/>
        </w:rPr>
        <w:t>2</w:t>
      </w:r>
      <w:r w:rsidR="00BF4055" w:rsidRPr="00A65237">
        <w:rPr>
          <w:rFonts w:ascii="Book Antiqua" w:hAnsi="Book Antiqua"/>
          <w:color w:val="000000" w:themeColor="text1"/>
          <w:sz w:val="24"/>
          <w:szCs w:val="24"/>
          <w:vertAlign w:val="superscript"/>
          <w:lang w:val="en-GB"/>
        </w:rPr>
        <w:t>]</w:t>
      </w:r>
      <w:r w:rsidR="00BF4055" w:rsidRPr="00A65237">
        <w:rPr>
          <w:rFonts w:ascii="Book Antiqua" w:hAnsi="Book Antiqua"/>
          <w:color w:val="000000" w:themeColor="text1"/>
          <w:sz w:val="24"/>
          <w:szCs w:val="24"/>
          <w:lang w:val="en-GB"/>
        </w:rPr>
        <w:t>.</w:t>
      </w:r>
    </w:p>
    <w:p w14:paraId="17E33261" w14:textId="532B38C7" w:rsidR="00BF4055" w:rsidRPr="00A65237" w:rsidRDefault="00BF4055" w:rsidP="00D01808">
      <w:pPr>
        <w:pStyle w:val="MDPI31text"/>
        <w:spacing w:line="360" w:lineRule="auto"/>
        <w:ind w:left="0" w:firstLine="540"/>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As a result, several multiple-step diagnostic algorithms have been proposed to improve assay performance and detection accuracy. For example, a two-step algorithm initially detects GDH</w:t>
      </w:r>
      <w:r w:rsidR="00857F70"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 and positive GDH cases are followed up with a toxin A and/or toxin B immunoassay. If the toxin immunoassay result is negative, a bacterial culture will be performed</w:t>
      </w:r>
      <w:r w:rsidRPr="00A65237">
        <w:rPr>
          <w:rFonts w:ascii="Book Antiqua" w:hAnsi="Book Antiqua"/>
          <w:color w:val="000000" w:themeColor="text1"/>
          <w:sz w:val="24"/>
          <w:szCs w:val="24"/>
          <w:vertAlign w:val="superscript"/>
          <w:lang w:val="en-GB"/>
        </w:rPr>
        <w:t>[5</w:t>
      </w:r>
      <w:r w:rsidR="002B357C" w:rsidRPr="00A65237">
        <w:rPr>
          <w:rFonts w:ascii="Book Antiqua" w:hAnsi="Book Antiqua"/>
          <w:color w:val="000000" w:themeColor="text1"/>
          <w:sz w:val="24"/>
          <w:szCs w:val="24"/>
          <w:vertAlign w:val="superscript"/>
          <w:lang w:val="en-GB" w:eastAsia="zh-CN"/>
        </w:rPr>
        <w:t>3</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xml:space="preserve">. In addition, new protein-based assays such as lateral flow assay are under development and may potentially yield a result in </w:t>
      </w:r>
      <w:r w:rsidR="00857F70" w:rsidRPr="00A65237">
        <w:rPr>
          <w:rFonts w:ascii="Book Antiqua" w:hAnsi="Book Antiqua"/>
          <w:color w:val="000000" w:themeColor="text1"/>
          <w:sz w:val="24"/>
          <w:szCs w:val="24"/>
          <w:lang w:val="en-GB"/>
        </w:rPr>
        <w:t>15 min</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54</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w:t>
      </w:r>
    </w:p>
    <w:bookmarkEnd w:id="11"/>
    <w:p w14:paraId="4F8B7545" w14:textId="77777777" w:rsidR="00A77B3E" w:rsidRPr="00A65237" w:rsidRDefault="00A77B3E" w:rsidP="00B5688F">
      <w:pPr>
        <w:spacing w:line="360" w:lineRule="auto"/>
        <w:jc w:val="both"/>
        <w:rPr>
          <w:rFonts w:ascii="Book Antiqua" w:hAnsi="Book Antiqua"/>
          <w:color w:val="000000" w:themeColor="text1"/>
          <w:lang w:val="en-GB"/>
        </w:rPr>
      </w:pPr>
    </w:p>
    <w:p w14:paraId="341EB73A" w14:textId="5DB814B3"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aps/>
          <w:color w:val="000000" w:themeColor="text1"/>
          <w:u w:val="single"/>
          <w:lang w:val="en-GB"/>
        </w:rPr>
        <w:t>miRNA dysregulation</w:t>
      </w:r>
      <w:r w:rsidRPr="00A65237">
        <w:rPr>
          <w:rFonts w:ascii="Book Antiqua" w:eastAsia="Book Antiqua" w:hAnsi="Book Antiqua" w:cs="Book Antiqua"/>
          <w:b/>
          <w:bCs/>
          <w:i/>
          <w:iCs/>
          <w:caps/>
          <w:color w:val="000000" w:themeColor="text1"/>
          <w:u w:val="single"/>
          <w:lang w:val="en-GB"/>
        </w:rPr>
        <w:t xml:space="preserve"> </w:t>
      </w:r>
      <w:r w:rsidRPr="00A65237">
        <w:rPr>
          <w:rFonts w:ascii="Book Antiqua" w:eastAsia="Book Antiqua" w:hAnsi="Book Antiqua" w:cs="Book Antiqua"/>
          <w:b/>
          <w:bCs/>
          <w:caps/>
          <w:color w:val="000000" w:themeColor="text1"/>
          <w:u w:val="single"/>
          <w:lang w:val="en-GB"/>
        </w:rPr>
        <w:t>and</w:t>
      </w:r>
      <w:r w:rsidRPr="00A65237">
        <w:rPr>
          <w:rFonts w:ascii="Book Antiqua" w:eastAsia="Book Antiqua" w:hAnsi="Book Antiqua" w:cs="Book Antiqua"/>
          <w:b/>
          <w:bCs/>
          <w:i/>
          <w:iCs/>
          <w:caps/>
          <w:color w:val="000000" w:themeColor="text1"/>
          <w:u w:val="single"/>
          <w:lang w:val="en-GB"/>
        </w:rPr>
        <w:t xml:space="preserve"> C</w:t>
      </w:r>
      <w:r w:rsidR="002F4C87" w:rsidRPr="00A65237">
        <w:rPr>
          <w:rFonts w:ascii="Book Antiqua" w:hAnsi="Book Antiqua" w:cs="Book Antiqua"/>
          <w:b/>
          <w:bCs/>
          <w:i/>
          <w:iCs/>
          <w:caps/>
          <w:color w:val="000000" w:themeColor="text1"/>
          <w:u w:val="single"/>
          <w:lang w:val="en-GB" w:eastAsia="zh-CN"/>
        </w:rPr>
        <w:t>.</w:t>
      </w:r>
      <w:r w:rsidRPr="00A65237">
        <w:rPr>
          <w:rFonts w:ascii="Book Antiqua" w:eastAsia="Book Antiqua" w:hAnsi="Book Antiqua" w:cs="Book Antiqua"/>
          <w:b/>
          <w:bCs/>
          <w:i/>
          <w:iCs/>
          <w:caps/>
          <w:color w:val="000000" w:themeColor="text1"/>
          <w:u w:val="single"/>
          <w:lang w:val="en-GB"/>
        </w:rPr>
        <w:t xml:space="preserve"> difficile</w:t>
      </w:r>
      <w:r w:rsidRPr="00A65237">
        <w:rPr>
          <w:rFonts w:ascii="Book Antiqua" w:eastAsia="Book Antiqua" w:hAnsi="Book Antiqua" w:cs="Book Antiqua"/>
          <w:b/>
          <w:bCs/>
          <w:caps/>
          <w:color w:val="000000" w:themeColor="text1"/>
          <w:u w:val="single"/>
          <w:lang w:val="en-GB"/>
        </w:rPr>
        <w:t xml:space="preserve"> infection detection and monitoring potential</w:t>
      </w:r>
    </w:p>
    <w:p w14:paraId="00F42265" w14:textId="17084023" w:rsidR="00783F92" w:rsidRPr="00A65237" w:rsidRDefault="00BF4055" w:rsidP="00B5688F">
      <w:pPr>
        <w:pStyle w:val="MDPI31text"/>
        <w:spacing w:line="360" w:lineRule="auto"/>
        <w:ind w:left="0" w:firstLine="0"/>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 xml:space="preserve">miRNAs are small single-stranded endogenous RNA molecules that are key regulators of gene expression and silencing at the post-transcriptional level. miRNA complex </w:t>
      </w:r>
      <w:r w:rsidRPr="00A65237">
        <w:rPr>
          <w:rFonts w:ascii="Book Antiqua" w:hAnsi="Book Antiqua"/>
          <w:color w:val="000000" w:themeColor="text1"/>
          <w:sz w:val="24"/>
          <w:szCs w:val="24"/>
          <w:lang w:val="en-GB"/>
        </w:rPr>
        <w:lastRenderedPageBreak/>
        <w:t xml:space="preserve">biosynthesis begins in the nucleus where primary miRNAs are produced by transcription of miRNAs from DNA sequences or miRNA genes. Precursor miRNAs are transcripts of approximately 60-110 nucleotides in length with a shorter stem-loop structure, produced from </w:t>
      </w:r>
      <w:r w:rsidR="00857F70" w:rsidRPr="00A65237">
        <w:rPr>
          <w:rFonts w:ascii="Book Antiqua" w:hAnsi="Book Antiqua"/>
          <w:color w:val="000000" w:themeColor="text1"/>
          <w:sz w:val="24"/>
          <w:szCs w:val="24"/>
          <w:lang w:val="en-GB"/>
        </w:rPr>
        <w:t>p</w:t>
      </w:r>
      <w:r w:rsidRPr="00A65237">
        <w:rPr>
          <w:rFonts w:ascii="Book Antiqua" w:hAnsi="Book Antiqua"/>
          <w:color w:val="000000" w:themeColor="text1"/>
          <w:sz w:val="24"/>
          <w:szCs w:val="24"/>
          <w:lang w:val="en-GB"/>
        </w:rPr>
        <w:t>ri</w:t>
      </w:r>
      <w:r w:rsidR="00857F70" w:rsidRPr="00A65237">
        <w:rPr>
          <w:rFonts w:ascii="Book Antiqua" w:hAnsi="Book Antiqua"/>
          <w:color w:val="000000" w:themeColor="text1"/>
          <w:sz w:val="24"/>
          <w:szCs w:val="24"/>
          <w:lang w:val="en-GB"/>
        </w:rPr>
        <w:t xml:space="preserve">mary </w:t>
      </w:r>
      <w:r w:rsidRPr="00A65237">
        <w:rPr>
          <w:rFonts w:ascii="Book Antiqua" w:hAnsi="Book Antiqua"/>
          <w:color w:val="000000" w:themeColor="text1"/>
          <w:sz w:val="24"/>
          <w:szCs w:val="24"/>
          <w:lang w:val="en-GB"/>
        </w:rPr>
        <w:t>miRNAs by RNase type III enzymes (D</w:t>
      </w:r>
      <w:r w:rsidR="00EC5432" w:rsidRPr="00A65237">
        <w:rPr>
          <w:rFonts w:ascii="Book Antiqua" w:hAnsi="Book Antiqua"/>
          <w:color w:val="000000" w:themeColor="text1"/>
          <w:sz w:val="24"/>
          <w:szCs w:val="24"/>
          <w:lang w:val="en-GB"/>
        </w:rPr>
        <w:t>ROSHA</w:t>
      </w:r>
      <w:r w:rsidRPr="00A65237">
        <w:rPr>
          <w:rFonts w:ascii="Book Antiqua" w:hAnsi="Book Antiqua"/>
          <w:color w:val="000000" w:themeColor="text1"/>
          <w:sz w:val="24"/>
          <w:szCs w:val="24"/>
          <w:lang w:val="en-GB"/>
        </w:rPr>
        <w:t>) and undergo several maturation processes inside and outside the nucleus to form mature miRNAs</w:t>
      </w:r>
      <w:r w:rsidR="00857F70" w:rsidRPr="00A65237">
        <w:rPr>
          <w:rFonts w:ascii="Book Antiqua" w:hAnsi="Book Antiqua"/>
          <w:color w:val="000000" w:themeColor="text1"/>
          <w:sz w:val="24"/>
          <w:szCs w:val="24"/>
          <w:lang w:val="en-GB"/>
        </w:rPr>
        <w:t>, which</w:t>
      </w:r>
      <w:r w:rsidRPr="00A65237">
        <w:rPr>
          <w:rFonts w:ascii="Book Antiqua" w:hAnsi="Book Antiqua"/>
          <w:color w:val="000000" w:themeColor="text1"/>
          <w:sz w:val="24"/>
          <w:szCs w:val="24"/>
          <w:lang w:val="en-GB"/>
        </w:rPr>
        <w:t xml:space="preserve"> are transported into the cytoplasm</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55</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w:t>
      </w:r>
    </w:p>
    <w:p w14:paraId="413F1409" w14:textId="29431B2C" w:rsidR="00FF3C49" w:rsidRPr="00A65237" w:rsidRDefault="00BF4055" w:rsidP="00783F92">
      <w:pPr>
        <w:pStyle w:val="MDPI31text"/>
        <w:spacing w:line="360" w:lineRule="auto"/>
        <w:ind w:left="0" w:firstLine="480"/>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 xml:space="preserve">The stability of miRNA-specific target mRNAs is disturbed when RNA-induced silencing complexes possess loaded miRNAs. A portion of the miRNA, the seed sequence, which is two to eight nucleotides long, pairs with a specific sequence on the target mRNA and is referred to as </w:t>
      </w:r>
      <w:r w:rsidR="00783F92" w:rsidRPr="00A65237">
        <w:rPr>
          <w:rFonts w:ascii="Book Antiqua" w:hAnsi="Book Antiqua"/>
          <w:color w:val="000000" w:themeColor="text1"/>
          <w:sz w:val="24"/>
          <w:szCs w:val="24"/>
          <w:lang w:val="en-GB"/>
        </w:rPr>
        <w:t xml:space="preserve">an </w:t>
      </w:r>
      <w:r w:rsidRPr="00A65237">
        <w:rPr>
          <w:rFonts w:ascii="Book Antiqua" w:hAnsi="Book Antiqua"/>
          <w:color w:val="000000" w:themeColor="text1"/>
          <w:sz w:val="24"/>
          <w:szCs w:val="24"/>
          <w:lang w:val="en-GB"/>
        </w:rPr>
        <w:t>miRNA response element that result</w:t>
      </w:r>
      <w:r w:rsidR="00783F92" w:rsidRPr="00A65237">
        <w:rPr>
          <w:rFonts w:ascii="Book Antiqua" w:hAnsi="Book Antiqua"/>
          <w:color w:val="000000" w:themeColor="text1"/>
          <w:sz w:val="24"/>
          <w:szCs w:val="24"/>
          <w:lang w:val="en-GB"/>
        </w:rPr>
        <w:t>s</w:t>
      </w:r>
      <w:r w:rsidRPr="00A65237">
        <w:rPr>
          <w:rFonts w:ascii="Book Antiqua" w:hAnsi="Book Antiqua"/>
          <w:color w:val="000000" w:themeColor="text1"/>
          <w:sz w:val="24"/>
          <w:szCs w:val="24"/>
          <w:lang w:val="en-GB"/>
        </w:rPr>
        <w:t xml:space="preserve"> in translational repression and degradation of the target mRNA due to the binding of miRNAs in the 3</w:t>
      </w:r>
      <w:r w:rsidR="00783F92"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 untranslated region. miRNAs primarily repress genes by inhibiting protein synthesis, preventing elongation and ribosome decline and disrupting mRNAs through the processes of demethylation and decap, resulting in their degradation</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56</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w:t>
      </w:r>
    </w:p>
    <w:p w14:paraId="4AF70780" w14:textId="0494EEF0" w:rsidR="00BF4055" w:rsidRPr="00A65237" w:rsidRDefault="00BF4055" w:rsidP="007434E1">
      <w:pPr>
        <w:pStyle w:val="MDPI31text"/>
        <w:spacing w:line="360" w:lineRule="auto"/>
        <w:ind w:left="0" w:firstLine="480"/>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 xml:space="preserve">miRNAs have the potential to act </w:t>
      </w:r>
      <w:r w:rsidRPr="00A65237">
        <w:rPr>
          <w:rFonts w:ascii="Book Antiqua" w:hAnsi="Book Antiqua"/>
          <w:i/>
          <w:color w:val="000000" w:themeColor="text1"/>
          <w:sz w:val="24"/>
          <w:szCs w:val="24"/>
          <w:lang w:val="en-GB"/>
        </w:rPr>
        <w:t>via</w:t>
      </w:r>
      <w:r w:rsidRPr="00A65237">
        <w:rPr>
          <w:rFonts w:ascii="Book Antiqua" w:hAnsi="Book Antiqua"/>
          <w:color w:val="000000" w:themeColor="text1"/>
          <w:sz w:val="24"/>
          <w:szCs w:val="24"/>
          <w:lang w:val="en-GB"/>
        </w:rPr>
        <w:t xml:space="preserve"> molecular mechanisms at every step of CDI, inhibiting specific transcripts or inflammatory molecule transcription, thereby influencing the pathology grade. The imbalance of these biomarkers can be measured and exploited for diagnosis, coupled with standard methods to strengthen the results. </w:t>
      </w:r>
      <w:bookmarkStart w:id="12" w:name="_Hlk130458983"/>
      <w:r w:rsidRPr="00A65237">
        <w:rPr>
          <w:rFonts w:ascii="Book Antiqua" w:hAnsi="Book Antiqua"/>
          <w:color w:val="000000" w:themeColor="text1"/>
          <w:sz w:val="24"/>
          <w:szCs w:val="24"/>
          <w:lang w:val="en-GB"/>
        </w:rPr>
        <w:t>In particular, miRNA</w:t>
      </w:r>
      <w:r w:rsidR="00FF3C49" w:rsidRPr="00A65237">
        <w:rPr>
          <w:rFonts w:ascii="Book Antiqua" w:hAnsi="Book Antiqua"/>
          <w:color w:val="000000" w:themeColor="text1"/>
          <w:sz w:val="24"/>
          <w:szCs w:val="24"/>
          <w:lang w:val="en-GB"/>
        </w:rPr>
        <w:t>s</w:t>
      </w:r>
      <w:r w:rsidRPr="00A65237">
        <w:rPr>
          <w:rFonts w:ascii="Book Antiqua" w:hAnsi="Book Antiqua"/>
          <w:color w:val="000000" w:themeColor="text1"/>
          <w:sz w:val="24"/>
          <w:szCs w:val="24"/>
          <w:lang w:val="en-GB"/>
        </w:rPr>
        <w:t xml:space="preserve"> are easily detectable (through sequencing, RT-qPCR, </w:t>
      </w:r>
      <w:r w:rsidRPr="00A65237">
        <w:rPr>
          <w:rFonts w:ascii="Book Antiqua" w:hAnsi="Book Antiqua"/>
          <w:i/>
          <w:color w:val="000000" w:themeColor="text1"/>
          <w:sz w:val="24"/>
          <w:szCs w:val="24"/>
          <w:lang w:val="en-GB"/>
        </w:rPr>
        <w:t>etc</w:t>
      </w:r>
      <w:r w:rsidRPr="00A65237">
        <w:rPr>
          <w:rFonts w:ascii="Book Antiqua" w:hAnsi="Book Antiqua"/>
          <w:color w:val="000000" w:themeColor="text1"/>
          <w:sz w:val="24"/>
          <w:szCs w:val="24"/>
          <w:lang w:val="en-GB"/>
        </w:rPr>
        <w:t>) in body fluids such as saliva, blood and even f</w:t>
      </w:r>
      <w:r w:rsidR="00FF3C49" w:rsidRPr="00A65237">
        <w:rPr>
          <w:rFonts w:ascii="Book Antiqua" w:hAnsi="Book Antiqua"/>
          <w:color w:val="000000" w:themeColor="text1"/>
          <w:sz w:val="24"/>
          <w:szCs w:val="24"/>
          <w:lang w:val="en-GB"/>
        </w:rPr>
        <w:t>a</w:t>
      </w:r>
      <w:r w:rsidRPr="00A65237">
        <w:rPr>
          <w:rFonts w:ascii="Book Antiqua" w:hAnsi="Book Antiqua"/>
          <w:color w:val="000000" w:themeColor="text1"/>
          <w:sz w:val="24"/>
          <w:szCs w:val="24"/>
          <w:lang w:val="en-GB"/>
        </w:rPr>
        <w:t>ecal material, and their levels correlate with target transcript alterations or non-physiological events</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57</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xml:space="preserve">. These biomarkers are contributing </w:t>
      </w:r>
      <w:r w:rsidR="00B155D5" w:rsidRPr="00A65237">
        <w:rPr>
          <w:rFonts w:ascii="Book Antiqua" w:hAnsi="Book Antiqua"/>
          <w:color w:val="000000" w:themeColor="text1"/>
          <w:sz w:val="24"/>
          <w:szCs w:val="24"/>
          <w:lang w:val="en-GB"/>
        </w:rPr>
        <w:t>increasingly</w:t>
      </w:r>
      <w:r w:rsidRPr="00A65237">
        <w:rPr>
          <w:rFonts w:ascii="Book Antiqua" w:hAnsi="Book Antiqua"/>
          <w:color w:val="000000" w:themeColor="text1"/>
          <w:sz w:val="24"/>
          <w:szCs w:val="24"/>
          <w:lang w:val="en-GB"/>
        </w:rPr>
        <w:t xml:space="preserve"> to the establishment of less invasive </w:t>
      </w:r>
      <w:r w:rsidR="00FF3C49"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liquid biops</w:t>
      </w:r>
      <w:r w:rsidR="00FF3C49" w:rsidRPr="00A65237">
        <w:rPr>
          <w:rFonts w:ascii="Book Antiqua" w:hAnsi="Book Antiqua"/>
          <w:color w:val="000000" w:themeColor="text1"/>
          <w:sz w:val="24"/>
          <w:szCs w:val="24"/>
          <w:lang w:val="en-GB"/>
        </w:rPr>
        <w:t>ies</w:t>
      </w:r>
      <w:r w:rsidRPr="00A65237">
        <w:rPr>
          <w:rFonts w:ascii="Book Antiqua" w:hAnsi="Book Antiqua"/>
          <w:color w:val="000000" w:themeColor="text1"/>
          <w:sz w:val="24"/>
          <w:szCs w:val="24"/>
          <w:lang w:val="en-GB"/>
        </w:rPr>
        <w:t>,</w:t>
      </w:r>
      <w:r w:rsidR="00FF3C49"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 which is important and appealing for patient compliance compared to normal, invasive biopsies </w:t>
      </w:r>
      <w:r w:rsidR="00FF3C49" w:rsidRPr="00A65237">
        <w:rPr>
          <w:rFonts w:ascii="Book Antiqua" w:hAnsi="Book Antiqua"/>
          <w:color w:val="000000" w:themeColor="text1"/>
          <w:sz w:val="24"/>
          <w:szCs w:val="24"/>
          <w:lang w:val="en-GB"/>
        </w:rPr>
        <w:t xml:space="preserve">that require </w:t>
      </w:r>
      <w:r w:rsidRPr="00A65237">
        <w:rPr>
          <w:rFonts w:ascii="Book Antiqua" w:hAnsi="Book Antiqua"/>
          <w:color w:val="000000" w:themeColor="text1"/>
          <w:sz w:val="24"/>
          <w:szCs w:val="24"/>
          <w:lang w:val="en-GB"/>
        </w:rPr>
        <w:t>a long time for results. Although, it cannot fully substitute canonical diagnosis methods in most cases</w:t>
      </w:r>
      <w:r w:rsidR="00FF3C49" w:rsidRPr="00A65237">
        <w:rPr>
          <w:rFonts w:ascii="Book Antiqua" w:hAnsi="Book Antiqua"/>
          <w:color w:val="000000" w:themeColor="text1"/>
          <w:sz w:val="24"/>
          <w:szCs w:val="24"/>
          <w:lang w:val="en-GB"/>
        </w:rPr>
        <w:t xml:space="preserve"> currently</w:t>
      </w:r>
      <w:r w:rsidRPr="00A65237">
        <w:rPr>
          <w:rFonts w:ascii="Book Antiqua" w:hAnsi="Book Antiqua"/>
          <w:color w:val="000000" w:themeColor="text1"/>
          <w:sz w:val="24"/>
          <w:szCs w:val="24"/>
          <w:lang w:val="en-GB"/>
        </w:rPr>
        <w:t>, it will undoubtedly happen in the near future.</w:t>
      </w:r>
    </w:p>
    <w:bookmarkEnd w:id="12"/>
    <w:p w14:paraId="3BF22852" w14:textId="467E0B8B" w:rsidR="00BF4055" w:rsidRPr="00A65237" w:rsidRDefault="00BF4055" w:rsidP="00B5688F">
      <w:pPr>
        <w:pStyle w:val="MDPI31text"/>
        <w:spacing w:line="360" w:lineRule="auto"/>
        <w:ind w:left="0" w:firstLineChars="200" w:firstLine="480"/>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Numerous studies have shown that miRNAs can be used to detect diseases and for their management</w:t>
      </w:r>
      <w:r w:rsidR="00FF3C49"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 </w:t>
      </w:r>
      <w:r w:rsidR="00FF3C49" w:rsidRPr="00A65237">
        <w:rPr>
          <w:rFonts w:ascii="Book Antiqua" w:hAnsi="Book Antiqua"/>
          <w:color w:val="000000" w:themeColor="text1"/>
          <w:sz w:val="24"/>
          <w:szCs w:val="24"/>
          <w:lang w:val="en-GB"/>
        </w:rPr>
        <w:t>T</w:t>
      </w:r>
      <w:r w:rsidRPr="00A65237">
        <w:rPr>
          <w:rFonts w:ascii="Book Antiqua" w:hAnsi="Book Antiqua"/>
          <w:color w:val="000000" w:themeColor="text1"/>
          <w:sz w:val="24"/>
          <w:szCs w:val="24"/>
          <w:lang w:val="en-GB"/>
        </w:rPr>
        <w:t xml:space="preserve">his may apply to patients with CDI. However, studies of the relationship between CDI and host miRNA are limited. To the best of our knowledge, the first reported study utilised C57BL/6J wild-type mice with a CDI model and identified </w:t>
      </w:r>
      <w:r w:rsidRPr="00A65237">
        <w:rPr>
          <w:rFonts w:ascii="Book Antiqua" w:hAnsi="Book Antiqua"/>
          <w:color w:val="000000" w:themeColor="text1"/>
          <w:sz w:val="24"/>
          <w:szCs w:val="24"/>
          <w:lang w:val="en-GB"/>
        </w:rPr>
        <w:lastRenderedPageBreak/>
        <w:t xml:space="preserve">the induction of mmu-miR-146b, mmu-miR-1940 and mmu-miR-1298 expression and upregulated proinflammatory cytokine expression, such as </w:t>
      </w:r>
      <w:bookmarkStart w:id="13" w:name="_Hlk78030963"/>
      <w:r w:rsidR="004E18C0" w:rsidRPr="00A65237">
        <w:rPr>
          <w:rFonts w:ascii="Book Antiqua" w:hAnsi="Book Antiqua"/>
          <w:color w:val="000000" w:themeColor="text1"/>
          <w:sz w:val="24"/>
          <w:szCs w:val="24"/>
          <w:lang w:val="en-GB"/>
        </w:rPr>
        <w:t>monocyte chemoattractant protein-1</w:t>
      </w:r>
      <w:r w:rsidRPr="00A65237">
        <w:rPr>
          <w:rFonts w:ascii="Book Antiqua" w:hAnsi="Book Antiqua"/>
          <w:color w:val="000000" w:themeColor="text1"/>
          <w:sz w:val="24"/>
          <w:szCs w:val="24"/>
          <w:lang w:val="en-GB"/>
        </w:rPr>
        <w:t xml:space="preserve">, </w:t>
      </w:r>
      <w:r w:rsidR="00985F00" w:rsidRPr="00A65237">
        <w:rPr>
          <w:rFonts w:ascii="Book Antiqua" w:hAnsi="Book Antiqua"/>
          <w:color w:val="000000" w:themeColor="text1"/>
          <w:sz w:val="24"/>
          <w:szCs w:val="24"/>
          <w:lang w:val="en-GB"/>
        </w:rPr>
        <w:t>interleukin (</w:t>
      </w:r>
      <w:r w:rsidRPr="00A65237">
        <w:rPr>
          <w:rFonts w:ascii="Book Antiqua" w:hAnsi="Book Antiqua"/>
          <w:color w:val="000000" w:themeColor="text1"/>
          <w:sz w:val="24"/>
          <w:szCs w:val="24"/>
          <w:lang w:val="en-GB"/>
        </w:rPr>
        <w:t>IL</w:t>
      </w:r>
      <w:r w:rsidR="00985F00"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-6, IL-17 and IL-1β </w:t>
      </w:r>
      <w:bookmarkEnd w:id="13"/>
      <w:r w:rsidRPr="00A65237">
        <w:rPr>
          <w:rFonts w:ascii="Book Antiqua" w:hAnsi="Book Antiqua"/>
          <w:color w:val="000000" w:themeColor="text1"/>
          <w:sz w:val="24"/>
          <w:szCs w:val="24"/>
          <w:lang w:val="en-GB"/>
        </w:rPr>
        <w:t>in colonic tissues</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58</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The authors also showed that the miR-146b potential</w:t>
      </w:r>
      <w:r w:rsidR="00FF3C49" w:rsidRPr="00A65237">
        <w:rPr>
          <w:rFonts w:ascii="Book Antiqua" w:hAnsi="Book Antiqua"/>
          <w:color w:val="000000" w:themeColor="text1"/>
          <w:sz w:val="24"/>
          <w:szCs w:val="24"/>
          <w:lang w:val="en-GB"/>
        </w:rPr>
        <w:t>ly</w:t>
      </w:r>
      <w:r w:rsidRPr="00A65237">
        <w:rPr>
          <w:rFonts w:ascii="Book Antiqua" w:hAnsi="Book Antiqua"/>
          <w:color w:val="000000" w:themeColor="text1"/>
          <w:sz w:val="24"/>
          <w:szCs w:val="24"/>
          <w:lang w:val="en-GB"/>
        </w:rPr>
        <w:t xml:space="preserve"> target</w:t>
      </w:r>
      <w:bookmarkStart w:id="14" w:name="_Hlk78030969"/>
      <w:r w:rsidR="00985F00" w:rsidRPr="00A65237">
        <w:rPr>
          <w:rFonts w:ascii="Book Antiqua" w:hAnsi="Book Antiqua"/>
          <w:color w:val="000000" w:themeColor="text1"/>
          <w:sz w:val="24"/>
          <w:szCs w:val="24"/>
          <w:lang w:val="en-GB"/>
        </w:rPr>
        <w:t>s</w:t>
      </w:r>
      <w:r w:rsidR="00FF3C49" w:rsidRPr="00A65237">
        <w:rPr>
          <w:rFonts w:ascii="Book Antiqua" w:hAnsi="Book Antiqua"/>
          <w:color w:val="000000" w:themeColor="text1"/>
          <w:sz w:val="24"/>
          <w:szCs w:val="24"/>
          <w:lang w:val="en-GB"/>
        </w:rPr>
        <w:t xml:space="preserve"> </w:t>
      </w:r>
      <w:r w:rsidR="00956ACD" w:rsidRPr="00A65237">
        <w:rPr>
          <w:rFonts w:ascii="Book Antiqua" w:hAnsi="Book Antiqua"/>
          <w:color w:val="000000" w:themeColor="text1"/>
          <w:sz w:val="24"/>
          <w:szCs w:val="24"/>
          <w:lang w:val="en-GB"/>
        </w:rPr>
        <w:t>nuclear receptor co-activator 4 (NCOA4</w:t>
      </w:r>
      <w:r w:rsidR="006A5F89"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 </w:t>
      </w:r>
      <w:r w:rsidRPr="00A65237">
        <w:rPr>
          <w:rFonts w:ascii="Book Antiqua" w:hAnsi="Book Antiqua"/>
          <w:i/>
          <w:iCs/>
          <w:color w:val="000000" w:themeColor="text1"/>
          <w:sz w:val="24"/>
          <w:szCs w:val="24"/>
          <w:lang w:val="en-GB"/>
        </w:rPr>
        <w:t>CD36</w:t>
      </w:r>
      <w:r w:rsidRPr="00A65237">
        <w:rPr>
          <w:rFonts w:ascii="Book Antiqua" w:hAnsi="Book Antiqua"/>
          <w:color w:val="000000" w:themeColor="text1"/>
          <w:sz w:val="24"/>
          <w:szCs w:val="24"/>
          <w:lang w:val="en-GB"/>
        </w:rPr>
        <w:t xml:space="preserve"> </w:t>
      </w:r>
      <w:bookmarkEnd w:id="14"/>
      <w:r w:rsidRPr="00A65237">
        <w:rPr>
          <w:rFonts w:ascii="Book Antiqua" w:hAnsi="Book Antiqua"/>
          <w:color w:val="000000" w:themeColor="text1"/>
          <w:sz w:val="24"/>
          <w:szCs w:val="24"/>
          <w:lang w:val="en-GB"/>
        </w:rPr>
        <w:t xml:space="preserve">and </w:t>
      </w:r>
      <w:bookmarkStart w:id="15" w:name="_Hlk78030974"/>
      <w:r w:rsidRPr="00A65237">
        <w:rPr>
          <w:rFonts w:ascii="Book Antiqua" w:hAnsi="Book Antiqua"/>
          <w:i/>
          <w:iCs/>
          <w:color w:val="000000" w:themeColor="text1"/>
          <w:sz w:val="24"/>
          <w:szCs w:val="24"/>
          <w:lang w:val="en-GB"/>
        </w:rPr>
        <w:t>GLUT4</w:t>
      </w:r>
      <w:r w:rsidRPr="00A65237">
        <w:rPr>
          <w:rFonts w:ascii="Book Antiqua" w:hAnsi="Book Antiqua"/>
          <w:color w:val="000000" w:themeColor="text1"/>
          <w:sz w:val="24"/>
          <w:szCs w:val="24"/>
          <w:lang w:val="en-GB"/>
        </w:rPr>
        <w:t xml:space="preserve"> </w:t>
      </w:r>
      <w:bookmarkEnd w:id="15"/>
      <w:r w:rsidRPr="00A65237">
        <w:rPr>
          <w:rFonts w:ascii="Book Antiqua" w:hAnsi="Book Antiqua"/>
          <w:color w:val="000000" w:themeColor="text1"/>
          <w:sz w:val="24"/>
          <w:szCs w:val="24"/>
          <w:lang w:val="en-GB"/>
        </w:rPr>
        <w:t xml:space="preserve">mRNA expression levels were downregulated. </w:t>
      </w:r>
      <w:r w:rsidRPr="00A65237">
        <w:rPr>
          <w:rFonts w:ascii="Book Antiqua" w:hAnsi="Book Antiqua"/>
          <w:i/>
          <w:iCs/>
          <w:color w:val="000000" w:themeColor="text1"/>
          <w:sz w:val="24"/>
          <w:szCs w:val="24"/>
          <w:lang w:val="en-GB"/>
        </w:rPr>
        <w:t>In silico</w:t>
      </w:r>
      <w:r w:rsidRPr="00A65237">
        <w:rPr>
          <w:rFonts w:ascii="Book Antiqua" w:hAnsi="Book Antiqua"/>
          <w:color w:val="000000" w:themeColor="text1"/>
          <w:sz w:val="24"/>
          <w:szCs w:val="24"/>
          <w:lang w:val="en-GB"/>
        </w:rPr>
        <w:t xml:space="preserve"> simulation predicts upregulation of mmu-miR-146b and </w:t>
      </w:r>
      <w:bookmarkStart w:id="16" w:name="_Hlk78030983"/>
      <w:r w:rsidRPr="00A65237">
        <w:rPr>
          <w:rFonts w:ascii="Book Antiqua" w:hAnsi="Book Antiqua"/>
          <w:color w:val="000000" w:themeColor="text1"/>
          <w:sz w:val="24"/>
          <w:szCs w:val="24"/>
          <w:lang w:val="en-GB"/>
        </w:rPr>
        <w:t xml:space="preserve">IL-17 resulting in the downregulation of </w:t>
      </w:r>
      <w:r w:rsidR="00956ACD" w:rsidRPr="00A65237">
        <w:rPr>
          <w:rFonts w:ascii="Book Antiqua" w:hAnsi="Book Antiqua"/>
          <w:i/>
          <w:iCs/>
          <w:color w:val="000000" w:themeColor="text1"/>
          <w:sz w:val="24"/>
          <w:szCs w:val="24"/>
          <w:lang w:val="en-GB"/>
        </w:rPr>
        <w:t>NCOA4</w:t>
      </w:r>
      <w:r w:rsidRPr="00A65237">
        <w:rPr>
          <w:rFonts w:ascii="Book Antiqua" w:hAnsi="Book Antiqua"/>
          <w:color w:val="000000" w:themeColor="text1"/>
          <w:sz w:val="24"/>
          <w:szCs w:val="24"/>
          <w:lang w:val="en-GB"/>
        </w:rPr>
        <w:t xml:space="preserve"> and peroxisome proliferator-activated receptor gamma (</w:t>
      </w:r>
      <w:r w:rsidRPr="00A65237">
        <w:rPr>
          <w:rFonts w:ascii="Book Antiqua" w:hAnsi="Book Antiqua"/>
          <w:i/>
          <w:iCs/>
          <w:color w:val="000000" w:themeColor="text1"/>
          <w:sz w:val="24"/>
          <w:szCs w:val="24"/>
          <w:lang w:val="en-GB"/>
        </w:rPr>
        <w:t>PPAR-γ</w:t>
      </w:r>
      <w:r w:rsidRPr="00A65237">
        <w:rPr>
          <w:rFonts w:ascii="Book Antiqua" w:hAnsi="Book Antiqua"/>
          <w:color w:val="000000" w:themeColor="text1"/>
          <w:sz w:val="24"/>
          <w:szCs w:val="24"/>
          <w:lang w:val="en-GB"/>
        </w:rPr>
        <w:t xml:space="preserve">) </w:t>
      </w:r>
      <w:bookmarkEnd w:id="16"/>
      <w:r w:rsidRPr="00A65237">
        <w:rPr>
          <w:rFonts w:ascii="Book Antiqua" w:hAnsi="Book Antiqua"/>
          <w:color w:val="000000" w:themeColor="text1"/>
          <w:sz w:val="24"/>
          <w:szCs w:val="24"/>
          <w:lang w:val="en-GB"/>
        </w:rPr>
        <w:t xml:space="preserve">in the CDI mice model. Null mice silenced for </w:t>
      </w:r>
      <w:r w:rsidRPr="00A65237">
        <w:rPr>
          <w:rFonts w:ascii="Book Antiqua" w:hAnsi="Book Antiqua"/>
          <w:i/>
          <w:iCs/>
          <w:color w:val="000000" w:themeColor="text1"/>
          <w:sz w:val="24"/>
          <w:szCs w:val="24"/>
          <w:lang w:val="en-GB"/>
        </w:rPr>
        <w:t>PPAR-γ</w:t>
      </w:r>
      <w:r w:rsidRPr="00A65237">
        <w:rPr>
          <w:rFonts w:ascii="Book Antiqua" w:hAnsi="Book Antiqua"/>
          <w:color w:val="000000" w:themeColor="text1"/>
          <w:sz w:val="24"/>
          <w:szCs w:val="24"/>
          <w:lang w:val="en-GB"/>
        </w:rPr>
        <w:t xml:space="preserve"> in T cells following CDI present</w:t>
      </w:r>
      <w:r w:rsidR="00FF3C49" w:rsidRPr="00A65237">
        <w:rPr>
          <w:rFonts w:ascii="Book Antiqua" w:hAnsi="Book Antiqua"/>
          <w:color w:val="000000" w:themeColor="text1"/>
          <w:sz w:val="24"/>
          <w:szCs w:val="24"/>
          <w:lang w:val="en-GB"/>
        </w:rPr>
        <w:t>ed</w:t>
      </w:r>
      <w:r w:rsidRPr="00A65237">
        <w:rPr>
          <w:rFonts w:ascii="Book Antiqua" w:hAnsi="Book Antiqua"/>
          <w:color w:val="000000" w:themeColor="text1"/>
          <w:sz w:val="24"/>
          <w:szCs w:val="24"/>
          <w:lang w:val="en-GB"/>
        </w:rPr>
        <w:t xml:space="preserve"> more severe colonic disease activity, inflammatory lesions and inflammatory cytokine expression</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58</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There is also a filed patent claiming that miR-27a-5p could modulate the inflammatory response induced by CDI</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59</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The inventors claim that miR-27a-5p can be linked to a matrix</w:t>
      </w:r>
      <w:r w:rsidR="00FF3C49" w:rsidRPr="00A65237">
        <w:rPr>
          <w:rFonts w:ascii="Book Antiqua" w:hAnsi="Book Antiqua"/>
          <w:color w:val="000000" w:themeColor="text1"/>
          <w:sz w:val="24"/>
          <w:szCs w:val="24"/>
          <w:lang w:val="en-GB"/>
        </w:rPr>
        <w:t xml:space="preserve"> and</w:t>
      </w:r>
      <w:r w:rsidRPr="00A65237">
        <w:rPr>
          <w:rFonts w:ascii="Book Antiqua" w:hAnsi="Book Antiqua"/>
          <w:color w:val="000000" w:themeColor="text1"/>
          <w:sz w:val="24"/>
          <w:szCs w:val="24"/>
          <w:lang w:val="en-GB"/>
        </w:rPr>
        <w:t xml:space="preserve"> delivered by vectors and/or incorporated into particles. The miR-27a-5p</w:t>
      </w:r>
      <w:r w:rsidR="00FF3C49"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linked particle could be administered to infected subjects for the treatment</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59</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In f</w:t>
      </w:r>
      <w:r w:rsidR="00FF3C49" w:rsidRPr="00A65237">
        <w:rPr>
          <w:rFonts w:ascii="Book Antiqua" w:hAnsi="Book Antiqua"/>
          <w:color w:val="000000" w:themeColor="text1"/>
          <w:sz w:val="24"/>
          <w:szCs w:val="24"/>
          <w:lang w:val="en-GB"/>
        </w:rPr>
        <w:t>a</w:t>
      </w:r>
      <w:r w:rsidRPr="00A65237">
        <w:rPr>
          <w:rFonts w:ascii="Book Antiqua" w:hAnsi="Book Antiqua"/>
          <w:color w:val="000000" w:themeColor="text1"/>
          <w:sz w:val="24"/>
          <w:szCs w:val="24"/>
          <w:lang w:val="en-GB"/>
        </w:rPr>
        <w:t>eces, a small-scale study with only 8 CDI participants demonstrated that a higher level of f</w:t>
      </w:r>
      <w:r w:rsidR="00FF3C49" w:rsidRPr="00A65237">
        <w:rPr>
          <w:rFonts w:ascii="Book Antiqua" w:hAnsi="Book Antiqua"/>
          <w:color w:val="000000" w:themeColor="text1"/>
          <w:sz w:val="24"/>
          <w:szCs w:val="24"/>
          <w:lang w:val="en-GB"/>
        </w:rPr>
        <w:t>a</w:t>
      </w:r>
      <w:r w:rsidRPr="00A65237">
        <w:rPr>
          <w:rFonts w:ascii="Book Antiqua" w:hAnsi="Book Antiqua"/>
          <w:color w:val="000000" w:themeColor="text1"/>
          <w:sz w:val="24"/>
          <w:szCs w:val="24"/>
          <w:lang w:val="en-GB"/>
        </w:rPr>
        <w:t>ecal hsa-miR-1246 was found in human CDI patients compared to the control group</w:t>
      </w:r>
      <w:r w:rsidRPr="00A65237">
        <w:rPr>
          <w:rFonts w:ascii="Book Antiqua" w:hAnsi="Book Antiqua"/>
          <w:color w:val="000000" w:themeColor="text1"/>
          <w:sz w:val="24"/>
          <w:szCs w:val="24"/>
          <w:vertAlign w:val="superscript"/>
          <w:lang w:val="en-GB"/>
        </w:rPr>
        <w:t>[6</w:t>
      </w:r>
      <w:r w:rsidR="002B357C" w:rsidRPr="00A65237">
        <w:rPr>
          <w:rFonts w:ascii="Book Antiqua" w:hAnsi="Book Antiqua"/>
          <w:color w:val="000000" w:themeColor="text1"/>
          <w:sz w:val="24"/>
          <w:szCs w:val="24"/>
          <w:vertAlign w:val="superscript"/>
          <w:lang w:val="en-GB" w:eastAsia="zh-CN"/>
        </w:rPr>
        <w:t>0</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w:t>
      </w:r>
    </w:p>
    <w:p w14:paraId="6B967FB1" w14:textId="5922E8B0" w:rsidR="00FF3C49" w:rsidRPr="00A65237" w:rsidRDefault="00BF4055" w:rsidP="00B5688F">
      <w:pPr>
        <w:pStyle w:val="MDPI31text"/>
        <w:spacing w:line="360" w:lineRule="auto"/>
        <w:ind w:left="0" w:firstLineChars="200" w:firstLine="480"/>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FMT has been proven in the treatment of recurrent CDI</w:t>
      </w:r>
      <w:r w:rsidRPr="00A65237">
        <w:rPr>
          <w:rFonts w:ascii="Book Antiqua" w:hAnsi="Book Antiqua"/>
          <w:color w:val="000000" w:themeColor="text1"/>
          <w:sz w:val="24"/>
          <w:szCs w:val="24"/>
          <w:vertAlign w:val="superscript"/>
          <w:lang w:val="en-GB"/>
        </w:rPr>
        <w:t>[6</w:t>
      </w:r>
      <w:r w:rsidR="002B357C" w:rsidRPr="00A65237">
        <w:rPr>
          <w:rFonts w:ascii="Book Antiqua" w:hAnsi="Book Antiqua"/>
          <w:color w:val="000000" w:themeColor="text1"/>
          <w:sz w:val="24"/>
          <w:szCs w:val="24"/>
          <w:vertAlign w:val="superscript"/>
          <w:lang w:val="en-GB" w:eastAsia="zh-CN"/>
        </w:rPr>
        <w:t>1</w:t>
      </w:r>
      <w:r w:rsidRPr="00A65237">
        <w:rPr>
          <w:rFonts w:ascii="Book Antiqua" w:hAnsi="Book Antiqua"/>
          <w:color w:val="000000" w:themeColor="text1"/>
          <w:sz w:val="24"/>
          <w:szCs w:val="24"/>
          <w:vertAlign w:val="superscript"/>
          <w:lang w:val="en-GB"/>
        </w:rPr>
        <w:t>,6</w:t>
      </w:r>
      <w:r w:rsidR="002B357C" w:rsidRPr="00A65237">
        <w:rPr>
          <w:rFonts w:ascii="Book Antiqua" w:hAnsi="Book Antiqua"/>
          <w:color w:val="000000" w:themeColor="text1"/>
          <w:sz w:val="24"/>
          <w:szCs w:val="24"/>
          <w:vertAlign w:val="superscript"/>
          <w:lang w:val="en-GB" w:eastAsia="zh-CN"/>
        </w:rPr>
        <w:t>2</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xml:space="preserve">. It is intended to restore colonic microbiota through introducing </w:t>
      </w:r>
      <w:r w:rsidR="00FF3C49"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healthy</w:t>
      </w:r>
      <w:r w:rsidR="00FF3C49" w:rsidRPr="00A65237">
        <w:rPr>
          <w:rFonts w:ascii="Book Antiqua" w:hAnsi="Book Antiqua"/>
          <w:color w:val="000000" w:themeColor="text1"/>
          <w:sz w:val="24"/>
          <w:szCs w:val="24"/>
          <w:lang w:val="en-GB"/>
        </w:rPr>
        <w:t>”</w:t>
      </w:r>
      <w:r w:rsidRPr="00A65237">
        <w:rPr>
          <w:rFonts w:ascii="Book Antiqua" w:hAnsi="Book Antiqua"/>
          <w:color w:val="000000" w:themeColor="text1"/>
          <w:sz w:val="24"/>
          <w:szCs w:val="24"/>
          <w:lang w:val="en-GB"/>
        </w:rPr>
        <w:t xml:space="preserve"> bacteria </w:t>
      </w:r>
      <w:r w:rsidRPr="00A65237">
        <w:rPr>
          <w:rFonts w:ascii="Book Antiqua" w:hAnsi="Book Antiqua"/>
          <w:i/>
          <w:color w:val="000000" w:themeColor="text1"/>
          <w:sz w:val="24"/>
          <w:szCs w:val="24"/>
          <w:lang w:val="en-GB"/>
        </w:rPr>
        <w:t>via</w:t>
      </w:r>
      <w:r w:rsidR="008009ED" w:rsidRPr="00A65237">
        <w:rPr>
          <w:rFonts w:ascii="Book Antiqua" w:hAnsi="Book Antiqua"/>
          <w:color w:val="000000" w:themeColor="text1"/>
          <w:sz w:val="24"/>
          <w:szCs w:val="24"/>
          <w:lang w:val="en-GB" w:eastAsia="zh-CN"/>
        </w:rPr>
        <w:t xml:space="preserve"> </w:t>
      </w:r>
      <w:r w:rsidRPr="00A65237">
        <w:rPr>
          <w:rFonts w:ascii="Book Antiqua" w:hAnsi="Book Antiqua"/>
          <w:color w:val="000000" w:themeColor="text1"/>
          <w:sz w:val="24"/>
          <w:szCs w:val="24"/>
          <w:lang w:val="en-GB"/>
        </w:rPr>
        <w:t>colonoscopy, enema or oral capsules that contain bacteria in a powder form. However, the safety concerns of FMT could be an obstacle to extending the application as a regular treatment strategy</w:t>
      </w:r>
      <w:r w:rsidRPr="00A65237">
        <w:rPr>
          <w:rFonts w:ascii="Book Antiqua" w:hAnsi="Book Antiqua"/>
          <w:color w:val="000000" w:themeColor="text1"/>
          <w:sz w:val="24"/>
          <w:szCs w:val="24"/>
          <w:vertAlign w:val="superscript"/>
          <w:lang w:val="en-GB"/>
        </w:rPr>
        <w:t>[6</w:t>
      </w:r>
      <w:r w:rsidR="002B357C" w:rsidRPr="00A65237">
        <w:rPr>
          <w:rFonts w:ascii="Book Antiqua" w:hAnsi="Book Antiqua"/>
          <w:color w:val="000000" w:themeColor="text1"/>
          <w:sz w:val="24"/>
          <w:szCs w:val="24"/>
          <w:vertAlign w:val="superscript"/>
          <w:lang w:val="en-GB" w:eastAsia="zh-CN"/>
        </w:rPr>
        <w:t>3</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64</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To monitor treatment conditions, detecting a panel of miRNA markers in circulation could help physicians make a more accurate decision</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65</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66</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xml:space="preserve">. Another study showed that 71 different circulating miRNAs were found to be expressed in 126 sera from 42 patients at 4 </w:t>
      </w:r>
      <w:r w:rsidR="00FF3C49" w:rsidRPr="00A65237">
        <w:rPr>
          <w:rFonts w:ascii="Book Antiqua" w:hAnsi="Book Antiqua"/>
          <w:color w:val="000000" w:themeColor="text1"/>
          <w:sz w:val="24"/>
          <w:szCs w:val="24"/>
          <w:lang w:val="en-GB"/>
        </w:rPr>
        <w:t xml:space="preserve">wk </w:t>
      </w:r>
      <w:r w:rsidRPr="00A65237">
        <w:rPr>
          <w:rFonts w:ascii="Book Antiqua" w:hAnsi="Book Antiqua"/>
          <w:color w:val="000000" w:themeColor="text1"/>
          <w:sz w:val="24"/>
          <w:szCs w:val="24"/>
          <w:lang w:val="en-GB"/>
        </w:rPr>
        <w:t>and 12 wk after FMT treatment</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65</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The authors used qRT-PCR and 3</w:t>
      </w:r>
      <w:r w:rsidR="00783F92" w:rsidRPr="00A65237">
        <w:rPr>
          <w:rFonts w:ascii="Book Antiqua" w:hAnsi="Book Antiqua"/>
          <w:color w:val="000000" w:themeColor="text1"/>
          <w:sz w:val="24"/>
          <w:szCs w:val="24"/>
          <w:lang w:val="en-GB"/>
        </w:rPr>
        <w:t>’ untranslated region</w:t>
      </w:r>
      <w:r w:rsidRPr="00A65237">
        <w:rPr>
          <w:rFonts w:ascii="Book Antiqua" w:hAnsi="Book Antiqua"/>
          <w:color w:val="000000" w:themeColor="text1"/>
          <w:sz w:val="24"/>
          <w:szCs w:val="24"/>
          <w:lang w:val="en-GB"/>
        </w:rPr>
        <w:t xml:space="preserve"> luciferase reporter assays to validate the top miRNA candidates and confirmed that hsa-miR-23a-3p, hsa-miR-150-5p, hsa-miR-26b-5p and hsa-miR-28-5p expression levels inversely correlate</w:t>
      </w:r>
      <w:r w:rsidR="00FF3C49" w:rsidRPr="00A65237">
        <w:rPr>
          <w:rFonts w:ascii="Book Antiqua" w:hAnsi="Book Antiqua"/>
          <w:color w:val="000000" w:themeColor="text1"/>
          <w:sz w:val="24"/>
          <w:szCs w:val="24"/>
          <w:lang w:val="en-GB"/>
        </w:rPr>
        <w:t>d</w:t>
      </w:r>
      <w:r w:rsidRPr="00A65237">
        <w:rPr>
          <w:rFonts w:ascii="Book Antiqua" w:hAnsi="Book Antiqua"/>
          <w:color w:val="000000" w:themeColor="text1"/>
          <w:sz w:val="24"/>
          <w:szCs w:val="24"/>
          <w:lang w:val="en-GB"/>
        </w:rPr>
        <w:t xml:space="preserve"> with the sera protein and cell-free circulating mRNA on </w:t>
      </w:r>
      <w:bookmarkStart w:id="17" w:name="_Hlk78031007"/>
      <w:r w:rsidRPr="00A65237">
        <w:rPr>
          <w:rFonts w:ascii="Book Antiqua" w:hAnsi="Book Antiqua"/>
          <w:color w:val="000000" w:themeColor="text1"/>
          <w:sz w:val="24"/>
          <w:szCs w:val="24"/>
          <w:lang w:val="en-GB"/>
        </w:rPr>
        <w:t>several inflammation-related biomarkers, such as IL-12B, IL-18, FGF21 and TNFRSF9</w:t>
      </w:r>
      <w:bookmarkEnd w:id="17"/>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65</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w:t>
      </w:r>
    </w:p>
    <w:p w14:paraId="5F9DAB99" w14:textId="705F235E" w:rsidR="00BF4055" w:rsidRPr="00A65237" w:rsidRDefault="00BF4055" w:rsidP="00B5688F">
      <w:pPr>
        <w:pStyle w:val="MDPI31text"/>
        <w:spacing w:line="360" w:lineRule="auto"/>
        <w:ind w:left="0" w:firstLineChars="200" w:firstLine="480"/>
        <w:rPr>
          <w:rFonts w:ascii="Book Antiqua" w:eastAsiaTheme="minorHAnsi" w:hAnsi="Book Antiqua" w:cs="Segoe UI"/>
          <w:snapToGrid/>
          <w:color w:val="000000" w:themeColor="text1"/>
          <w:sz w:val="24"/>
          <w:szCs w:val="24"/>
          <w:shd w:val="clear" w:color="auto" w:fill="444654"/>
          <w:lang w:val="en-GB" w:eastAsia="en-US" w:bidi="ar-SA"/>
        </w:rPr>
      </w:pPr>
      <w:r w:rsidRPr="00A65237">
        <w:rPr>
          <w:rFonts w:ascii="Book Antiqua" w:hAnsi="Book Antiqua"/>
          <w:color w:val="000000" w:themeColor="text1"/>
          <w:sz w:val="24"/>
          <w:szCs w:val="24"/>
          <w:lang w:val="en-GB"/>
        </w:rPr>
        <w:t>In a mouse model of relapsing CDI, qRT-PCR analyses of f</w:t>
      </w:r>
      <w:r w:rsidR="00EC5432" w:rsidRPr="00A65237">
        <w:rPr>
          <w:rFonts w:ascii="Book Antiqua" w:hAnsi="Book Antiqua"/>
          <w:color w:val="000000" w:themeColor="text1"/>
          <w:sz w:val="24"/>
          <w:szCs w:val="24"/>
          <w:lang w:val="en-GB"/>
        </w:rPr>
        <w:t>a</w:t>
      </w:r>
      <w:r w:rsidRPr="00A65237">
        <w:rPr>
          <w:rFonts w:ascii="Book Antiqua" w:hAnsi="Book Antiqua"/>
          <w:color w:val="000000" w:themeColor="text1"/>
          <w:sz w:val="24"/>
          <w:szCs w:val="24"/>
          <w:lang w:val="en-GB"/>
        </w:rPr>
        <w:t xml:space="preserve">ecal and sera RNA extracts revealed inhibition of these miRNAs, while the FMT treatment enabled the </w:t>
      </w:r>
      <w:r w:rsidRPr="00A65237">
        <w:rPr>
          <w:rFonts w:ascii="Book Antiqua" w:hAnsi="Book Antiqua"/>
          <w:color w:val="000000" w:themeColor="text1"/>
          <w:sz w:val="24"/>
          <w:szCs w:val="24"/>
          <w:lang w:val="en-GB"/>
        </w:rPr>
        <w:lastRenderedPageBreak/>
        <w:t xml:space="preserve">recovery of their inhibitory effect. </w:t>
      </w:r>
      <w:bookmarkStart w:id="18" w:name="_Hlk125054437"/>
      <w:r w:rsidRPr="00A65237">
        <w:rPr>
          <w:rFonts w:ascii="Book Antiqua" w:hAnsi="Book Antiqua"/>
          <w:color w:val="000000" w:themeColor="text1"/>
          <w:sz w:val="24"/>
          <w:szCs w:val="24"/>
          <w:lang w:val="en-GB"/>
        </w:rPr>
        <w:t xml:space="preserve">This study also showed that toxin B (TcdB) mediates the inhibitory effect of CDI on miRNA </w:t>
      </w:r>
      <w:r w:rsidRPr="00A65237">
        <w:rPr>
          <w:rFonts w:ascii="Book Antiqua" w:hAnsi="Book Antiqua"/>
          <w:i/>
          <w:color w:val="000000" w:themeColor="text1"/>
          <w:sz w:val="24"/>
          <w:szCs w:val="24"/>
          <w:lang w:val="en-GB"/>
        </w:rPr>
        <w:t>via</w:t>
      </w:r>
      <w:r w:rsidRPr="00A65237">
        <w:rPr>
          <w:rFonts w:ascii="Book Antiqua" w:hAnsi="Book Antiqua"/>
          <w:color w:val="000000" w:themeColor="text1"/>
          <w:sz w:val="24"/>
          <w:szCs w:val="24"/>
          <w:lang w:val="en-GB"/>
        </w:rPr>
        <w:t xml:space="preserve"> </w:t>
      </w:r>
      <w:r w:rsidR="00EC5432" w:rsidRPr="00A65237">
        <w:rPr>
          <w:rFonts w:ascii="Book Antiqua" w:hAnsi="Book Antiqua"/>
          <w:color w:val="000000" w:themeColor="text1"/>
          <w:sz w:val="24"/>
          <w:szCs w:val="24"/>
          <w:lang w:val="en-GB"/>
        </w:rPr>
        <w:t>DROSHA</w:t>
      </w:r>
      <w:r w:rsidRPr="00A65237">
        <w:rPr>
          <w:rFonts w:ascii="Book Antiqua" w:hAnsi="Book Antiqua"/>
          <w:color w:val="000000" w:themeColor="text1"/>
          <w:sz w:val="24"/>
          <w:szCs w:val="24"/>
          <w:lang w:val="en-GB"/>
        </w:rPr>
        <w:t>, based on the human colonoids and the mice colon models, where miR-23a and miR-150 were used to demonstrate the cytoprotective effects against TcdB</w:t>
      </w:r>
      <w:bookmarkEnd w:id="18"/>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65</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 A small, in-depth phenomics study of four adults treated with sequential FMT for severe or fulminant CDI found that miR-451a and miR-16 from the serum samples were u</w:t>
      </w:r>
      <w:r w:rsidR="00E26351" w:rsidRPr="00A65237">
        <w:rPr>
          <w:rFonts w:ascii="Book Antiqua" w:hAnsi="Book Antiqua"/>
          <w:color w:val="000000" w:themeColor="text1"/>
          <w:sz w:val="24"/>
          <w:szCs w:val="24"/>
          <w:lang w:val="en-GB"/>
        </w:rPr>
        <w:t xml:space="preserve">pregulated in the responders </w:t>
      </w:r>
      <w:r w:rsidR="00E26351" w:rsidRPr="00A65237">
        <w:rPr>
          <w:rFonts w:ascii="Book Antiqua" w:hAnsi="Book Antiqua"/>
          <w:i/>
          <w:color w:val="000000" w:themeColor="text1"/>
          <w:sz w:val="24"/>
          <w:szCs w:val="24"/>
          <w:lang w:val="en-GB"/>
        </w:rPr>
        <w:t>vs</w:t>
      </w:r>
      <w:r w:rsidRPr="00A65237">
        <w:rPr>
          <w:rFonts w:ascii="Book Antiqua" w:hAnsi="Book Antiqua"/>
          <w:color w:val="000000" w:themeColor="text1"/>
          <w:sz w:val="24"/>
          <w:szCs w:val="24"/>
          <w:lang w:val="en-GB"/>
        </w:rPr>
        <w:t xml:space="preserve"> </w:t>
      </w:r>
      <w:r w:rsidR="00EC5432" w:rsidRPr="00A65237">
        <w:rPr>
          <w:rFonts w:ascii="Book Antiqua" w:hAnsi="Book Antiqua"/>
          <w:color w:val="000000" w:themeColor="text1"/>
          <w:sz w:val="24"/>
          <w:szCs w:val="24"/>
          <w:lang w:val="en-GB"/>
        </w:rPr>
        <w:t xml:space="preserve">the </w:t>
      </w:r>
      <w:r w:rsidRPr="00A65237">
        <w:rPr>
          <w:rFonts w:ascii="Book Antiqua" w:hAnsi="Book Antiqua"/>
          <w:color w:val="000000" w:themeColor="text1"/>
          <w:sz w:val="24"/>
          <w:szCs w:val="24"/>
          <w:lang w:val="en-GB"/>
        </w:rPr>
        <w:t>non-responders on average across all timepoints</w:t>
      </w:r>
      <w:r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66</w:t>
      </w:r>
      <w:r w:rsidRPr="00A65237">
        <w:rPr>
          <w:rFonts w:ascii="Book Antiqua" w:hAnsi="Book Antiqua"/>
          <w:color w:val="000000" w:themeColor="text1"/>
          <w:sz w:val="24"/>
          <w:szCs w:val="24"/>
          <w:vertAlign w:val="superscript"/>
          <w:lang w:val="en-GB"/>
        </w:rPr>
        <w:t>]</w:t>
      </w:r>
      <w:r w:rsidRPr="00A65237">
        <w:rPr>
          <w:rFonts w:ascii="Book Antiqua" w:hAnsi="Book Antiqua"/>
          <w:color w:val="000000" w:themeColor="text1"/>
          <w:sz w:val="24"/>
          <w:szCs w:val="24"/>
          <w:lang w:val="en-GB"/>
        </w:rPr>
        <w:t>.</w:t>
      </w:r>
    </w:p>
    <w:p w14:paraId="57CFD676" w14:textId="53C2319E" w:rsidR="00BF4055" w:rsidRPr="00A65237" w:rsidRDefault="0077611C" w:rsidP="00B5688F">
      <w:pPr>
        <w:pStyle w:val="MDPI31text"/>
        <w:spacing w:line="360" w:lineRule="auto"/>
        <w:ind w:left="0" w:firstLineChars="200" w:firstLine="480"/>
        <w:rPr>
          <w:rFonts w:ascii="Book Antiqua" w:hAnsi="Book Antiqua"/>
          <w:bCs/>
          <w:color w:val="000000" w:themeColor="text1"/>
          <w:sz w:val="24"/>
          <w:szCs w:val="24"/>
          <w:lang w:val="en-GB"/>
        </w:rPr>
      </w:pPr>
      <w:r w:rsidRPr="00A65237">
        <w:rPr>
          <w:rFonts w:ascii="Book Antiqua" w:hAnsi="Book Antiqua"/>
          <w:color w:val="000000" w:themeColor="text1"/>
          <w:sz w:val="24"/>
          <w:szCs w:val="24"/>
          <w:lang w:val="en-GB"/>
        </w:rPr>
        <w:t>Using</w:t>
      </w:r>
      <w:r w:rsidR="00BF4055" w:rsidRPr="00A65237">
        <w:rPr>
          <w:rFonts w:ascii="Book Antiqua" w:hAnsi="Book Antiqua"/>
          <w:color w:val="000000" w:themeColor="text1"/>
          <w:sz w:val="24"/>
          <w:szCs w:val="24"/>
          <w:lang w:val="en-GB"/>
        </w:rPr>
        <w:t xml:space="preserve"> miRNA</w:t>
      </w:r>
      <w:r w:rsidRPr="00A65237">
        <w:rPr>
          <w:rFonts w:ascii="Book Antiqua" w:hAnsi="Book Antiqua"/>
          <w:color w:val="000000" w:themeColor="text1"/>
          <w:sz w:val="24"/>
          <w:szCs w:val="24"/>
          <w:lang w:val="en-GB"/>
        </w:rPr>
        <w:t>s</w:t>
      </w:r>
      <w:r w:rsidR="00BF4055" w:rsidRPr="00A65237">
        <w:rPr>
          <w:rFonts w:ascii="Book Antiqua" w:hAnsi="Book Antiqua"/>
          <w:color w:val="000000" w:themeColor="text1"/>
          <w:sz w:val="24"/>
          <w:szCs w:val="24"/>
          <w:lang w:val="en-GB"/>
        </w:rPr>
        <w:t xml:space="preserve"> as a diagnostic tool for CDI presents both opportunities and challenges. On one hand, as miRNAs play a role in controlling and influencing gene expression, changes in their activity and expression levels can be associated with different pathological events</w:t>
      </w:r>
      <w:r w:rsidR="00EC5432" w:rsidRPr="00A65237">
        <w:rPr>
          <w:rFonts w:ascii="Book Antiqua" w:hAnsi="Book Antiqua"/>
          <w:color w:val="000000" w:themeColor="text1"/>
          <w:sz w:val="24"/>
          <w:szCs w:val="24"/>
          <w:lang w:val="en-GB"/>
        </w:rPr>
        <w:t>. This</w:t>
      </w:r>
      <w:r w:rsidR="00BF4055" w:rsidRPr="00A65237">
        <w:rPr>
          <w:rFonts w:ascii="Book Antiqua" w:hAnsi="Book Antiqua"/>
          <w:color w:val="000000" w:themeColor="text1"/>
          <w:sz w:val="24"/>
          <w:szCs w:val="24"/>
          <w:lang w:val="en-GB"/>
        </w:rPr>
        <w:t xml:space="preserve"> mak</w:t>
      </w:r>
      <w:r w:rsidR="00EC5432" w:rsidRPr="00A65237">
        <w:rPr>
          <w:rFonts w:ascii="Book Antiqua" w:hAnsi="Book Antiqua"/>
          <w:color w:val="000000" w:themeColor="text1"/>
          <w:sz w:val="24"/>
          <w:szCs w:val="24"/>
          <w:lang w:val="en-GB"/>
        </w:rPr>
        <w:t>es</w:t>
      </w:r>
      <w:r w:rsidR="00BF4055" w:rsidRPr="00A65237">
        <w:rPr>
          <w:rFonts w:ascii="Book Antiqua" w:hAnsi="Book Antiqua"/>
          <w:color w:val="000000" w:themeColor="text1"/>
          <w:sz w:val="24"/>
          <w:szCs w:val="24"/>
          <w:lang w:val="en-GB"/>
        </w:rPr>
        <w:t xml:space="preserve"> miRNA expression patterns a potentially powerful diagnostic tool, with the potential for use in therapeutic applications. Monitoring the response to FMT with miRNA can be an additional indicator for </w:t>
      </w:r>
      <w:r w:rsidR="00E60A03" w:rsidRPr="00A65237">
        <w:rPr>
          <w:rFonts w:ascii="Book Antiqua" w:hAnsi="Book Antiqua"/>
          <w:color w:val="000000" w:themeColor="text1"/>
          <w:sz w:val="24"/>
          <w:szCs w:val="24"/>
          <w:lang w:val="en-GB"/>
        </w:rPr>
        <w:t>personalised</w:t>
      </w:r>
      <w:r w:rsidR="00BF4055" w:rsidRPr="00A65237">
        <w:rPr>
          <w:rFonts w:ascii="Book Antiqua" w:hAnsi="Book Antiqua"/>
          <w:color w:val="000000" w:themeColor="text1"/>
          <w:sz w:val="24"/>
          <w:szCs w:val="24"/>
          <w:lang w:val="en-GB"/>
        </w:rPr>
        <w:t xml:space="preserve"> treatment, and miRNA detection from non-invasive sources</w:t>
      </w:r>
      <w:r w:rsidR="00EC5432" w:rsidRPr="00A65237">
        <w:rPr>
          <w:rFonts w:ascii="Book Antiqua" w:hAnsi="Book Antiqua"/>
          <w:color w:val="000000" w:themeColor="text1"/>
          <w:sz w:val="24"/>
          <w:szCs w:val="24"/>
          <w:lang w:val="en-GB"/>
        </w:rPr>
        <w:t>,</w:t>
      </w:r>
      <w:r w:rsidR="00BF4055" w:rsidRPr="00A65237">
        <w:rPr>
          <w:rFonts w:ascii="Book Antiqua" w:hAnsi="Book Antiqua"/>
          <w:color w:val="000000" w:themeColor="text1"/>
          <w:sz w:val="24"/>
          <w:szCs w:val="24"/>
          <w:lang w:val="en-GB"/>
        </w:rPr>
        <w:t xml:space="preserve"> such as blood, f</w:t>
      </w:r>
      <w:r w:rsidR="00EC5432" w:rsidRPr="00A65237">
        <w:rPr>
          <w:rFonts w:ascii="Book Antiqua" w:hAnsi="Book Antiqua"/>
          <w:color w:val="000000" w:themeColor="text1"/>
          <w:sz w:val="24"/>
          <w:szCs w:val="24"/>
          <w:lang w:val="en-GB"/>
        </w:rPr>
        <w:t>a</w:t>
      </w:r>
      <w:r w:rsidR="00BF4055" w:rsidRPr="00A65237">
        <w:rPr>
          <w:rFonts w:ascii="Book Antiqua" w:hAnsi="Book Antiqua"/>
          <w:color w:val="000000" w:themeColor="text1"/>
          <w:sz w:val="24"/>
          <w:szCs w:val="24"/>
          <w:lang w:val="en-GB"/>
        </w:rPr>
        <w:t>eces, urine and saliva, can provide convenient and longitudinal measurements of miRNA levels for CDI. On the other hand, the fact that miRNA can be derived from blood cells released by different pathological events makes detecting CDI specifically a challenging task. Therefore, the use of miRNA</w:t>
      </w:r>
      <w:r w:rsidRPr="00A65237">
        <w:rPr>
          <w:rFonts w:ascii="Book Antiqua" w:hAnsi="Book Antiqua"/>
          <w:color w:val="000000" w:themeColor="text1"/>
          <w:sz w:val="24"/>
          <w:szCs w:val="24"/>
          <w:lang w:val="en-GB"/>
        </w:rPr>
        <w:t>s</w:t>
      </w:r>
      <w:r w:rsidR="00BF4055" w:rsidRPr="00A65237">
        <w:rPr>
          <w:rFonts w:ascii="Book Antiqua" w:hAnsi="Book Antiqua"/>
          <w:color w:val="000000" w:themeColor="text1"/>
          <w:sz w:val="24"/>
          <w:szCs w:val="24"/>
          <w:lang w:val="en-GB"/>
        </w:rPr>
        <w:t xml:space="preserve"> as a diagnostic tool for CDI requires further research and validation. Figure 4 </w:t>
      </w:r>
      <w:r w:rsidR="00BF4055" w:rsidRPr="00A65237">
        <w:rPr>
          <w:rFonts w:ascii="Book Antiqua" w:hAnsi="Book Antiqua"/>
          <w:bCs/>
          <w:color w:val="000000" w:themeColor="text1"/>
          <w:sz w:val="24"/>
          <w:szCs w:val="24"/>
          <w:lang w:val="en-GB"/>
        </w:rPr>
        <w:t xml:space="preserve">provides a schematic summary of the intracellular mechanisms discussed and the potential </w:t>
      </w:r>
      <w:r w:rsidR="00EC5432" w:rsidRPr="00A65237">
        <w:rPr>
          <w:rFonts w:ascii="Book Antiqua" w:hAnsi="Book Antiqua"/>
          <w:bCs/>
          <w:color w:val="000000" w:themeColor="text1"/>
          <w:sz w:val="24"/>
          <w:szCs w:val="24"/>
          <w:lang w:val="en-GB"/>
        </w:rPr>
        <w:t xml:space="preserve">use </w:t>
      </w:r>
      <w:r w:rsidR="00BF4055" w:rsidRPr="00A65237">
        <w:rPr>
          <w:rFonts w:ascii="Book Antiqua" w:hAnsi="Book Antiqua"/>
          <w:bCs/>
          <w:color w:val="000000" w:themeColor="text1"/>
          <w:sz w:val="24"/>
          <w:szCs w:val="24"/>
          <w:lang w:val="en-GB"/>
        </w:rPr>
        <w:t>of miRNA profiling from a variety of body fluids, such as liquid biopsies, for diagnostic purposes as demonstrated in various research studies related to colorectal cancer screening</w:t>
      </w:r>
      <w:r w:rsidR="00BF4055"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67</w:t>
      </w:r>
      <w:r w:rsidR="00BF4055" w:rsidRPr="00A65237">
        <w:rPr>
          <w:rFonts w:ascii="Book Antiqua" w:hAnsi="Book Antiqua"/>
          <w:color w:val="000000" w:themeColor="text1"/>
          <w:sz w:val="24"/>
          <w:szCs w:val="24"/>
          <w:vertAlign w:val="superscript"/>
          <w:lang w:val="en-GB"/>
        </w:rPr>
        <w:t>–</w:t>
      </w:r>
      <w:r w:rsidR="002B357C" w:rsidRPr="00A65237">
        <w:rPr>
          <w:rFonts w:ascii="Book Antiqua" w:hAnsi="Book Antiqua"/>
          <w:color w:val="000000" w:themeColor="text1"/>
          <w:sz w:val="24"/>
          <w:szCs w:val="24"/>
          <w:vertAlign w:val="superscript"/>
          <w:lang w:val="en-GB" w:eastAsia="zh-CN"/>
        </w:rPr>
        <w:t>69</w:t>
      </w:r>
      <w:r w:rsidR="00BF4055" w:rsidRPr="00A65237">
        <w:rPr>
          <w:rFonts w:ascii="Book Antiqua" w:hAnsi="Book Antiqua"/>
          <w:color w:val="000000" w:themeColor="text1"/>
          <w:sz w:val="24"/>
          <w:szCs w:val="24"/>
          <w:vertAlign w:val="superscript"/>
          <w:lang w:val="en-GB"/>
        </w:rPr>
        <w:t>]</w:t>
      </w:r>
      <w:r w:rsidR="00BF4055" w:rsidRPr="00A65237">
        <w:rPr>
          <w:rFonts w:ascii="Book Antiqua" w:hAnsi="Book Antiqua"/>
          <w:color w:val="000000" w:themeColor="text1"/>
          <w:sz w:val="24"/>
          <w:szCs w:val="24"/>
          <w:lang w:val="en-GB"/>
        </w:rPr>
        <w:t>.</w:t>
      </w:r>
    </w:p>
    <w:p w14:paraId="4EE022FA" w14:textId="77777777" w:rsidR="00A77B3E" w:rsidRPr="00A65237" w:rsidRDefault="00A77B3E" w:rsidP="00B5688F">
      <w:pPr>
        <w:spacing w:line="360" w:lineRule="auto"/>
        <w:jc w:val="both"/>
        <w:rPr>
          <w:rFonts w:ascii="Book Antiqua" w:hAnsi="Book Antiqua"/>
          <w:color w:val="000000" w:themeColor="text1"/>
          <w:lang w:val="en-GB"/>
        </w:rPr>
      </w:pPr>
    </w:p>
    <w:p w14:paraId="07AAA8B7"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aps/>
          <w:color w:val="000000" w:themeColor="text1"/>
          <w:u w:val="single"/>
          <w:lang w:val="en-GB"/>
        </w:rPr>
        <w:t>CONCLUSION</w:t>
      </w:r>
    </w:p>
    <w:p w14:paraId="39172A6E" w14:textId="01DC113D"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 xml:space="preserve">To date, current laboratory-based CDI assays have varied in their detection accuracy. The expression of miRNAs has become increasingly important as novel biomarkers for assessment. The different signature profiles obtained through the differential expression of these small non-coding RNAs are essential for early diagnosis and prediction of therapeutic response and disease management, these are also including cancer and </w:t>
      </w:r>
      <w:r w:rsidRPr="00A65237">
        <w:rPr>
          <w:rFonts w:ascii="Book Antiqua" w:eastAsia="Book Antiqua" w:hAnsi="Book Antiqua" w:cs="Book Antiqua"/>
          <w:color w:val="000000" w:themeColor="text1"/>
          <w:lang w:val="en-GB"/>
        </w:rPr>
        <w:lastRenderedPageBreak/>
        <w:t xml:space="preserve">infection. Notably, this can be accomplished by using liquid biopsy, enabling a non-invasive and low-cost screening approach. This approach may also be used to detect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infections, while further research and validation are clearly needed. These reported miRNA studies can be used in conjunction with current diagnostic tools to improve diagnostic accuracy aiding in patient management for both symptomatic and asymptomatic CDI patients.</w:t>
      </w:r>
    </w:p>
    <w:p w14:paraId="592B43E5" w14:textId="77777777" w:rsidR="00A77B3E" w:rsidRPr="00A65237" w:rsidRDefault="00A77B3E" w:rsidP="00B5688F">
      <w:pPr>
        <w:spacing w:line="360" w:lineRule="auto"/>
        <w:jc w:val="both"/>
        <w:rPr>
          <w:rFonts w:ascii="Book Antiqua" w:hAnsi="Book Antiqua"/>
          <w:color w:val="000000" w:themeColor="text1"/>
          <w:lang w:val="en-GB"/>
        </w:rPr>
      </w:pPr>
    </w:p>
    <w:p w14:paraId="6BD87EBB" w14:textId="77777777" w:rsidR="00A77B3E" w:rsidRPr="00A65237" w:rsidRDefault="00BD6D15" w:rsidP="00B5688F">
      <w:pPr>
        <w:spacing w:line="360" w:lineRule="auto"/>
        <w:jc w:val="both"/>
        <w:rPr>
          <w:rFonts w:ascii="Book Antiqua" w:hAnsi="Book Antiqua" w:cs="Book Antiqua"/>
          <w:b/>
          <w:color w:val="000000" w:themeColor="text1"/>
          <w:lang w:val="en-GB" w:eastAsia="zh-CN"/>
        </w:rPr>
      </w:pPr>
      <w:r w:rsidRPr="00A65237">
        <w:rPr>
          <w:rFonts w:ascii="Book Antiqua" w:eastAsia="Book Antiqua" w:hAnsi="Book Antiqua" w:cs="Book Antiqua"/>
          <w:b/>
          <w:color w:val="000000" w:themeColor="text1"/>
          <w:lang w:val="en-GB"/>
        </w:rPr>
        <w:t>REFERENCES</w:t>
      </w:r>
    </w:p>
    <w:p w14:paraId="6A572528" w14:textId="540CFEF6"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1 </w:t>
      </w:r>
      <w:r w:rsidRPr="00A65237">
        <w:rPr>
          <w:rFonts w:ascii="Book Antiqua" w:hAnsi="Book Antiqua"/>
          <w:b/>
          <w:bCs/>
          <w:color w:val="000000" w:themeColor="text1"/>
          <w:lang w:val="en-GB"/>
        </w:rPr>
        <w:t>U.S. Centers for Disease Control and Prevention</w:t>
      </w:r>
      <w:r w:rsidRPr="00A65237">
        <w:rPr>
          <w:rFonts w:ascii="Book Antiqua" w:hAnsi="Book Antiqua"/>
          <w:bCs/>
          <w:color w:val="000000" w:themeColor="text1"/>
          <w:lang w:val="en-GB"/>
        </w:rPr>
        <w:t>. Antibiotic resistance threats in the United States,</w:t>
      </w:r>
      <w:r w:rsidRPr="00A65237">
        <w:rPr>
          <w:rFonts w:ascii="Book Antiqua" w:hAnsi="Book Antiqua"/>
          <w:color w:val="000000" w:themeColor="text1"/>
          <w:lang w:val="en-GB"/>
        </w:rPr>
        <w:t xml:space="preserve"> 2019. Atlanta, Georgia</w:t>
      </w:r>
      <w:r w:rsidR="004C1483" w:rsidRPr="00A65237">
        <w:rPr>
          <w:rFonts w:ascii="Book Antiqua" w:hAnsi="Book Antiqua"/>
          <w:color w:val="000000" w:themeColor="text1"/>
          <w:lang w:val="en-GB" w:eastAsia="zh-CN"/>
        </w:rPr>
        <w:t>.</w:t>
      </w:r>
      <w:r w:rsidRPr="00A65237">
        <w:rPr>
          <w:rFonts w:ascii="Book Antiqua" w:hAnsi="Book Antiqua"/>
          <w:color w:val="000000" w:themeColor="text1"/>
          <w:lang w:val="en-GB"/>
        </w:rPr>
        <w:t xml:space="preserve"> </w:t>
      </w:r>
      <w:r w:rsidR="004C1483" w:rsidRPr="00A65237">
        <w:rPr>
          <w:rFonts w:ascii="Book Antiqua" w:hAnsi="Book Antiqua"/>
          <w:color w:val="000000" w:themeColor="text1"/>
          <w:lang w:val="en-GB" w:eastAsia="zh-CN"/>
        </w:rPr>
        <w:t xml:space="preserve">Available from: </w:t>
      </w:r>
      <w:hyperlink r:id="rId8" w:history="1">
        <w:r w:rsidR="00EC5432" w:rsidRPr="00A65237">
          <w:rPr>
            <w:rStyle w:val="af1"/>
            <w:rFonts w:ascii="Book Antiqua" w:hAnsi="Book Antiqua"/>
            <w:lang w:val="en-GB"/>
          </w:rPr>
          <w:t>https://stacks.cdc.gov/view/cdc/82532</w:t>
        </w:r>
      </w:hyperlink>
    </w:p>
    <w:p w14:paraId="2C395B6E"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2 </w:t>
      </w:r>
      <w:r w:rsidRPr="00A65237">
        <w:rPr>
          <w:rFonts w:ascii="Book Antiqua" w:hAnsi="Book Antiqua"/>
          <w:b/>
          <w:bCs/>
          <w:color w:val="000000" w:themeColor="text1"/>
          <w:lang w:val="en-GB"/>
        </w:rPr>
        <w:t>Lessa FC</w:t>
      </w:r>
      <w:r w:rsidRPr="00A65237">
        <w:rPr>
          <w:rFonts w:ascii="Book Antiqua" w:hAnsi="Book Antiqua"/>
          <w:color w:val="000000" w:themeColor="text1"/>
          <w:lang w:val="en-GB"/>
        </w:rPr>
        <w:t xml:space="preserve">, Mu Y, Bamberg WM, Beldavs ZG, Dumyati GK, Dunn JR, Farley MM, Holzbauer SM, Meek JI, Phipps EC, Wilson LE, Winston LG, Cohen JA, Limbago BM, Fridkin SK, Gerding DN, McDonald LC. Burden of Clostridium difficile infection in the United States. </w:t>
      </w:r>
      <w:r w:rsidRPr="00A65237">
        <w:rPr>
          <w:rFonts w:ascii="Book Antiqua" w:hAnsi="Book Antiqua"/>
          <w:i/>
          <w:iCs/>
          <w:color w:val="000000" w:themeColor="text1"/>
          <w:lang w:val="en-GB"/>
        </w:rPr>
        <w:t>N Engl J Med</w:t>
      </w:r>
      <w:r w:rsidRPr="00A65237">
        <w:rPr>
          <w:rFonts w:ascii="Book Antiqua" w:hAnsi="Book Antiqua"/>
          <w:color w:val="000000" w:themeColor="text1"/>
          <w:lang w:val="en-GB"/>
        </w:rPr>
        <w:t xml:space="preserve"> 2015; </w:t>
      </w:r>
      <w:r w:rsidRPr="00A65237">
        <w:rPr>
          <w:rFonts w:ascii="Book Antiqua" w:hAnsi="Book Antiqua"/>
          <w:b/>
          <w:bCs/>
          <w:color w:val="000000" w:themeColor="text1"/>
          <w:lang w:val="en-GB"/>
        </w:rPr>
        <w:t>372</w:t>
      </w:r>
      <w:r w:rsidRPr="00A65237">
        <w:rPr>
          <w:rFonts w:ascii="Book Antiqua" w:hAnsi="Book Antiqua"/>
          <w:color w:val="000000" w:themeColor="text1"/>
          <w:lang w:val="en-GB"/>
        </w:rPr>
        <w:t>: 825-834 [PMID: 25714160 DOI: 10.1056/NEJMoa1408913]</w:t>
      </w:r>
    </w:p>
    <w:p w14:paraId="2F755404"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3 </w:t>
      </w:r>
      <w:r w:rsidRPr="00A65237">
        <w:rPr>
          <w:rFonts w:ascii="Book Antiqua" w:hAnsi="Book Antiqua"/>
          <w:b/>
          <w:bCs/>
          <w:color w:val="000000" w:themeColor="text1"/>
          <w:lang w:val="en-GB"/>
        </w:rPr>
        <w:t>Karlsson S</w:t>
      </w:r>
      <w:r w:rsidRPr="00A65237">
        <w:rPr>
          <w:rFonts w:ascii="Book Antiqua" w:hAnsi="Book Antiqua"/>
          <w:color w:val="000000" w:themeColor="text1"/>
          <w:lang w:val="en-GB"/>
        </w:rPr>
        <w:t xml:space="preserve">, Dupuy B, Mukherjee K, Norin E, Burman LG, Akerlund T. Expression of Clostridium difficile toxins A and B and their sigma factor TcdD is controlled by temperature. </w:t>
      </w:r>
      <w:r w:rsidRPr="00A65237">
        <w:rPr>
          <w:rFonts w:ascii="Book Antiqua" w:hAnsi="Book Antiqua"/>
          <w:i/>
          <w:iCs/>
          <w:color w:val="000000" w:themeColor="text1"/>
          <w:lang w:val="en-GB"/>
        </w:rPr>
        <w:t>Infect Immun</w:t>
      </w:r>
      <w:r w:rsidRPr="00A65237">
        <w:rPr>
          <w:rFonts w:ascii="Book Antiqua" w:hAnsi="Book Antiqua"/>
          <w:color w:val="000000" w:themeColor="text1"/>
          <w:lang w:val="en-GB"/>
        </w:rPr>
        <w:t xml:space="preserve"> 2003; </w:t>
      </w:r>
      <w:r w:rsidRPr="00A65237">
        <w:rPr>
          <w:rFonts w:ascii="Book Antiqua" w:hAnsi="Book Antiqua"/>
          <w:b/>
          <w:bCs/>
          <w:color w:val="000000" w:themeColor="text1"/>
          <w:lang w:val="en-GB"/>
        </w:rPr>
        <w:t>71</w:t>
      </w:r>
      <w:r w:rsidRPr="00A65237">
        <w:rPr>
          <w:rFonts w:ascii="Book Antiqua" w:hAnsi="Book Antiqua"/>
          <w:color w:val="000000" w:themeColor="text1"/>
          <w:lang w:val="en-GB"/>
        </w:rPr>
        <w:t>: 1784-1793 [PMID: 12654792 DOI: 10.1128/iai.71.4.1784-1793.2003]</w:t>
      </w:r>
    </w:p>
    <w:p w14:paraId="4324FB1D"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4 </w:t>
      </w:r>
      <w:r w:rsidRPr="00A65237">
        <w:rPr>
          <w:rFonts w:ascii="Book Antiqua" w:hAnsi="Book Antiqua"/>
          <w:b/>
          <w:bCs/>
          <w:color w:val="000000" w:themeColor="text1"/>
          <w:lang w:val="en-GB"/>
        </w:rPr>
        <w:t>Adams SD</w:t>
      </w:r>
      <w:r w:rsidRPr="00A65237">
        <w:rPr>
          <w:rFonts w:ascii="Book Antiqua" w:hAnsi="Book Antiqua"/>
          <w:color w:val="000000" w:themeColor="text1"/>
          <w:lang w:val="en-GB"/>
        </w:rPr>
        <w:t xml:space="preserve">, Mercer DW. Fulminant Clostridium difficile colitis. </w:t>
      </w:r>
      <w:r w:rsidRPr="00A65237">
        <w:rPr>
          <w:rFonts w:ascii="Book Antiqua" w:hAnsi="Book Antiqua"/>
          <w:i/>
          <w:iCs/>
          <w:color w:val="000000" w:themeColor="text1"/>
          <w:lang w:val="en-GB"/>
        </w:rPr>
        <w:t>Curr Opin Crit Care</w:t>
      </w:r>
      <w:r w:rsidRPr="00A65237">
        <w:rPr>
          <w:rFonts w:ascii="Book Antiqua" w:hAnsi="Book Antiqua"/>
          <w:color w:val="000000" w:themeColor="text1"/>
          <w:lang w:val="en-GB"/>
        </w:rPr>
        <w:t xml:space="preserve"> 2007; </w:t>
      </w:r>
      <w:r w:rsidRPr="00A65237">
        <w:rPr>
          <w:rFonts w:ascii="Book Antiqua" w:hAnsi="Book Antiqua"/>
          <w:b/>
          <w:bCs/>
          <w:color w:val="000000" w:themeColor="text1"/>
          <w:lang w:val="en-GB"/>
        </w:rPr>
        <w:t>13</w:t>
      </w:r>
      <w:r w:rsidRPr="00A65237">
        <w:rPr>
          <w:rFonts w:ascii="Book Antiqua" w:hAnsi="Book Antiqua"/>
          <w:color w:val="000000" w:themeColor="text1"/>
          <w:lang w:val="en-GB"/>
        </w:rPr>
        <w:t>: 450-455 [PMID: 17599017 DOI: 10.1097/MCC.0b013e3282638879]</w:t>
      </w:r>
    </w:p>
    <w:p w14:paraId="7CC26352" w14:textId="6500CB12"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5 </w:t>
      </w:r>
      <w:r w:rsidR="00AF462E" w:rsidRPr="00A65237">
        <w:rPr>
          <w:rFonts w:ascii="Book Antiqua" w:hAnsi="Book Antiqua"/>
          <w:b/>
          <w:bCs/>
          <w:lang w:val="en-GB"/>
        </w:rPr>
        <w:t>Yau TO</w:t>
      </w:r>
      <w:r w:rsidR="00AF462E" w:rsidRPr="00A65237">
        <w:rPr>
          <w:rFonts w:ascii="Book Antiqua" w:hAnsi="Book Antiqua"/>
          <w:lang w:val="en-GB"/>
        </w:rPr>
        <w:t xml:space="preserve">, </w:t>
      </w:r>
      <w:r w:rsidR="00AF462E" w:rsidRPr="00A65237">
        <w:rPr>
          <w:rFonts w:ascii="Book Antiqua" w:hAnsi="Book Antiqua"/>
          <w:color w:val="000000" w:themeColor="text1"/>
          <w:lang w:val="en-GB"/>
        </w:rPr>
        <w:t>Vadakekolathu</w:t>
      </w:r>
      <w:r w:rsidR="00AF462E" w:rsidRPr="00A65237">
        <w:rPr>
          <w:rFonts w:ascii="Book Antiqua" w:hAnsi="Book Antiqua"/>
          <w:lang w:val="en-GB"/>
        </w:rPr>
        <w:t xml:space="preserve"> J, Foulds GA, Du G, Dickins B, Polytarchou C, Rutella S. Hyperactive neutrophil chemotaxis contributes to anti-tumor necrosis factor-α treatment resistance in inflammatory bowel disease. </w:t>
      </w:r>
      <w:r w:rsidR="00AF462E" w:rsidRPr="00A65237">
        <w:rPr>
          <w:rFonts w:ascii="Book Antiqua" w:hAnsi="Book Antiqua"/>
          <w:i/>
          <w:iCs/>
          <w:lang w:val="en-GB"/>
        </w:rPr>
        <w:t>J Gastroenterol Hepatol</w:t>
      </w:r>
      <w:r w:rsidR="00AF462E" w:rsidRPr="00A65237">
        <w:rPr>
          <w:rFonts w:ascii="Book Antiqua" w:hAnsi="Book Antiqua"/>
          <w:lang w:val="en-GB"/>
        </w:rPr>
        <w:t xml:space="preserve"> 2022; </w:t>
      </w:r>
      <w:r w:rsidR="00AF462E" w:rsidRPr="00A65237">
        <w:rPr>
          <w:rFonts w:ascii="Book Antiqua" w:hAnsi="Book Antiqua"/>
          <w:b/>
          <w:bCs/>
          <w:lang w:val="en-GB"/>
        </w:rPr>
        <w:t>37</w:t>
      </w:r>
      <w:r w:rsidR="00AF462E" w:rsidRPr="00A65237">
        <w:rPr>
          <w:rFonts w:ascii="Book Antiqua" w:hAnsi="Book Antiqua"/>
          <w:lang w:val="en-GB"/>
        </w:rPr>
        <w:t>: 531-541 [PMID: 34931384 DOI: 10.1111/jgh.15764]</w:t>
      </w:r>
    </w:p>
    <w:p w14:paraId="48692E2F"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6 </w:t>
      </w:r>
      <w:r w:rsidRPr="00A65237">
        <w:rPr>
          <w:rFonts w:ascii="Book Antiqua" w:hAnsi="Book Antiqua"/>
          <w:b/>
          <w:bCs/>
          <w:color w:val="000000" w:themeColor="text1"/>
          <w:lang w:val="en-GB"/>
        </w:rPr>
        <w:t>Fu Y</w:t>
      </w:r>
      <w:r w:rsidRPr="00A65237">
        <w:rPr>
          <w:rFonts w:ascii="Book Antiqua" w:hAnsi="Book Antiqua"/>
          <w:color w:val="000000" w:themeColor="text1"/>
          <w:lang w:val="en-GB"/>
        </w:rPr>
        <w:t xml:space="preserve">, Luo Y, Grinspan AM. Epidemiology of community-acquired and recurrent Clostridioides difficile infection. </w:t>
      </w:r>
      <w:r w:rsidRPr="00A65237">
        <w:rPr>
          <w:rFonts w:ascii="Book Antiqua" w:hAnsi="Book Antiqua"/>
          <w:i/>
          <w:iCs/>
          <w:color w:val="000000" w:themeColor="text1"/>
          <w:lang w:val="en-GB"/>
        </w:rPr>
        <w:t>Therap Adv Gastroenterol</w:t>
      </w:r>
      <w:r w:rsidRPr="00A65237">
        <w:rPr>
          <w:rFonts w:ascii="Book Antiqua" w:hAnsi="Book Antiqua"/>
          <w:color w:val="000000" w:themeColor="text1"/>
          <w:lang w:val="en-GB"/>
        </w:rPr>
        <w:t xml:space="preserve"> 2021; </w:t>
      </w:r>
      <w:r w:rsidRPr="00A65237">
        <w:rPr>
          <w:rFonts w:ascii="Book Antiqua" w:hAnsi="Book Antiqua"/>
          <w:b/>
          <w:bCs/>
          <w:color w:val="000000" w:themeColor="text1"/>
          <w:lang w:val="en-GB"/>
        </w:rPr>
        <w:t>14</w:t>
      </w:r>
      <w:r w:rsidRPr="00A65237">
        <w:rPr>
          <w:rFonts w:ascii="Book Antiqua" w:hAnsi="Book Antiqua"/>
          <w:color w:val="000000" w:themeColor="text1"/>
          <w:lang w:val="en-GB"/>
        </w:rPr>
        <w:t>: 17562848211016248 [PMID: 34093740 DOI: 10.1177/17562848211016248]</w:t>
      </w:r>
    </w:p>
    <w:p w14:paraId="061DA269"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lastRenderedPageBreak/>
        <w:t xml:space="preserve">7 </w:t>
      </w:r>
      <w:r w:rsidRPr="00A65237">
        <w:rPr>
          <w:rFonts w:ascii="Book Antiqua" w:hAnsi="Book Antiqua"/>
          <w:b/>
          <w:bCs/>
          <w:color w:val="000000" w:themeColor="text1"/>
          <w:lang w:val="en-GB"/>
        </w:rPr>
        <w:t>Kachrimanidou M</w:t>
      </w:r>
      <w:r w:rsidRPr="00A65237">
        <w:rPr>
          <w:rFonts w:ascii="Book Antiqua" w:hAnsi="Book Antiqua"/>
          <w:color w:val="000000" w:themeColor="text1"/>
          <w:lang w:val="en-GB"/>
        </w:rPr>
        <w:t xml:space="preserve">, Tzika E, Filioussis G. Clostridioides (Clostridium) Difficile in Food-Producing Animals, Horses and Household Pets: A Comprehensive Review. </w:t>
      </w:r>
      <w:r w:rsidRPr="00A65237">
        <w:rPr>
          <w:rFonts w:ascii="Book Antiqua" w:hAnsi="Book Antiqua"/>
          <w:i/>
          <w:iCs/>
          <w:color w:val="000000" w:themeColor="text1"/>
          <w:lang w:val="en-GB"/>
        </w:rPr>
        <w:t>Microorganisms</w:t>
      </w:r>
      <w:r w:rsidRPr="00A65237">
        <w:rPr>
          <w:rFonts w:ascii="Book Antiqua" w:hAnsi="Book Antiqua"/>
          <w:color w:val="000000" w:themeColor="text1"/>
          <w:lang w:val="en-GB"/>
        </w:rPr>
        <w:t xml:space="preserve"> 2019; </w:t>
      </w:r>
      <w:r w:rsidRPr="00A65237">
        <w:rPr>
          <w:rFonts w:ascii="Book Antiqua" w:hAnsi="Book Antiqua"/>
          <w:b/>
          <w:bCs/>
          <w:color w:val="000000" w:themeColor="text1"/>
          <w:lang w:val="en-GB"/>
        </w:rPr>
        <w:t>7</w:t>
      </w:r>
      <w:r w:rsidRPr="00A65237">
        <w:rPr>
          <w:rFonts w:ascii="Book Antiqua" w:hAnsi="Book Antiqua"/>
          <w:color w:val="000000" w:themeColor="text1"/>
          <w:lang w:val="en-GB"/>
        </w:rPr>
        <w:t xml:space="preserve"> [PMID: 31835413 DOI: 10.3390/microorganisms7120667]</w:t>
      </w:r>
    </w:p>
    <w:p w14:paraId="39EC47BF"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8 </w:t>
      </w:r>
      <w:r w:rsidRPr="00A65237">
        <w:rPr>
          <w:rFonts w:ascii="Book Antiqua" w:hAnsi="Book Antiqua"/>
          <w:b/>
          <w:bCs/>
          <w:color w:val="000000" w:themeColor="text1"/>
          <w:lang w:val="en-GB"/>
        </w:rPr>
        <w:t>Muñoz-Price LS</w:t>
      </w:r>
      <w:r w:rsidRPr="00A65237">
        <w:rPr>
          <w:rFonts w:ascii="Book Antiqua" w:hAnsi="Book Antiqua"/>
          <w:color w:val="000000" w:themeColor="text1"/>
          <w:lang w:val="en-GB"/>
        </w:rPr>
        <w:t xml:space="preserve">, Hanson R, Singh S, Nattinger AB, Penlesky A, Buchan BW, Ledeboer NA, Beyer K, Namin S, Zhou Y, Pezzin LE. Association Between Environmental Factors and Toxigenic Clostridioides difficile Carriage at Hospital Admission. </w:t>
      </w:r>
      <w:r w:rsidRPr="00A65237">
        <w:rPr>
          <w:rFonts w:ascii="Book Antiqua" w:hAnsi="Book Antiqua"/>
          <w:i/>
          <w:iCs/>
          <w:color w:val="000000" w:themeColor="text1"/>
          <w:lang w:val="en-GB"/>
        </w:rPr>
        <w:t>JAMA Netw Open</w:t>
      </w:r>
      <w:r w:rsidRPr="00A65237">
        <w:rPr>
          <w:rFonts w:ascii="Book Antiqua" w:hAnsi="Book Antiqua"/>
          <w:color w:val="000000" w:themeColor="text1"/>
          <w:lang w:val="en-GB"/>
        </w:rPr>
        <w:t xml:space="preserve"> 2020; </w:t>
      </w:r>
      <w:r w:rsidRPr="00A65237">
        <w:rPr>
          <w:rFonts w:ascii="Book Antiqua" w:hAnsi="Book Antiqua"/>
          <w:b/>
          <w:bCs/>
          <w:color w:val="000000" w:themeColor="text1"/>
          <w:lang w:val="en-GB"/>
        </w:rPr>
        <w:t>3</w:t>
      </w:r>
      <w:r w:rsidRPr="00A65237">
        <w:rPr>
          <w:rFonts w:ascii="Book Antiqua" w:hAnsi="Book Antiqua"/>
          <w:color w:val="000000" w:themeColor="text1"/>
          <w:lang w:val="en-GB"/>
        </w:rPr>
        <w:t>: e1919132 [PMID: 31922563 DOI: 10.1001/jamanetworkopen.2019.19132]</w:t>
      </w:r>
    </w:p>
    <w:p w14:paraId="38894DAB"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9 </w:t>
      </w:r>
      <w:r w:rsidRPr="00A65237">
        <w:rPr>
          <w:rFonts w:ascii="Book Antiqua" w:hAnsi="Book Antiqua"/>
          <w:b/>
          <w:bCs/>
          <w:color w:val="000000" w:themeColor="text1"/>
          <w:lang w:val="en-GB"/>
        </w:rPr>
        <w:t>Monaghan TM</w:t>
      </w:r>
      <w:r w:rsidRPr="00A65237">
        <w:rPr>
          <w:rFonts w:ascii="Book Antiqua" w:hAnsi="Book Antiqua"/>
          <w:color w:val="000000" w:themeColor="text1"/>
          <w:lang w:val="en-GB"/>
        </w:rPr>
        <w:t xml:space="preserve">, Biswas RN, Nashine RR, Joshi SS, Mullish BH, Seekatz AM, Blanco JM, McDonald JAK, Marchesi JR, Yau TO, Christodoulou N, Hatziapostolou M, Pucic-Bakovic M, Vuckovic F, Klicek F, Lauc G, Xue N, Dottorini T, Ambalkar S, Satav A, Polytarchou C, Acharjee A, Kashyap RS. Multiomics Profiling Reveals Signatures of Dysmetabolism in Urban Populations in Central India. </w:t>
      </w:r>
      <w:r w:rsidRPr="00A65237">
        <w:rPr>
          <w:rFonts w:ascii="Book Antiqua" w:hAnsi="Book Antiqua"/>
          <w:i/>
          <w:iCs/>
          <w:color w:val="000000" w:themeColor="text1"/>
          <w:lang w:val="en-GB"/>
        </w:rPr>
        <w:t>Microorganisms</w:t>
      </w:r>
      <w:r w:rsidRPr="00A65237">
        <w:rPr>
          <w:rFonts w:ascii="Book Antiqua" w:hAnsi="Book Antiqua"/>
          <w:color w:val="000000" w:themeColor="text1"/>
          <w:lang w:val="en-GB"/>
        </w:rPr>
        <w:t xml:space="preserve"> 2021; </w:t>
      </w:r>
      <w:r w:rsidRPr="00A65237">
        <w:rPr>
          <w:rFonts w:ascii="Book Antiqua" w:hAnsi="Book Antiqua"/>
          <w:b/>
          <w:bCs/>
          <w:color w:val="000000" w:themeColor="text1"/>
          <w:lang w:val="en-GB"/>
        </w:rPr>
        <w:t>9</w:t>
      </w:r>
      <w:r w:rsidRPr="00A65237">
        <w:rPr>
          <w:rFonts w:ascii="Book Antiqua" w:hAnsi="Book Antiqua"/>
          <w:color w:val="000000" w:themeColor="text1"/>
          <w:lang w:val="en-GB"/>
        </w:rPr>
        <w:t xml:space="preserve"> [PMID: 34361920 DOI: 10.3390/microorganisms9071485]</w:t>
      </w:r>
    </w:p>
    <w:p w14:paraId="06756673"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10 </w:t>
      </w:r>
      <w:r w:rsidRPr="00A65237">
        <w:rPr>
          <w:rFonts w:ascii="Book Antiqua" w:hAnsi="Book Antiqua"/>
          <w:b/>
          <w:bCs/>
          <w:color w:val="000000" w:themeColor="text1"/>
          <w:lang w:val="en-GB"/>
        </w:rPr>
        <w:t>Janarthanan S</w:t>
      </w:r>
      <w:r w:rsidRPr="00A65237">
        <w:rPr>
          <w:rFonts w:ascii="Book Antiqua" w:hAnsi="Book Antiqua"/>
          <w:color w:val="000000" w:themeColor="text1"/>
          <w:lang w:val="en-GB"/>
        </w:rPr>
        <w:t xml:space="preserve">, Ditah I, Adler DG, Ehrinpreis MN. Clostridium difficile-associated diarrhea and proton pump inhibitor therapy: a meta-analysis. </w:t>
      </w:r>
      <w:r w:rsidRPr="00A65237">
        <w:rPr>
          <w:rFonts w:ascii="Book Antiqua" w:hAnsi="Book Antiqua"/>
          <w:i/>
          <w:iCs/>
          <w:color w:val="000000" w:themeColor="text1"/>
          <w:lang w:val="en-GB"/>
        </w:rPr>
        <w:t>Am J Gastroenterol</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107</w:t>
      </w:r>
      <w:r w:rsidRPr="00A65237">
        <w:rPr>
          <w:rFonts w:ascii="Book Antiqua" w:hAnsi="Book Antiqua"/>
          <w:color w:val="000000" w:themeColor="text1"/>
          <w:lang w:val="en-GB"/>
        </w:rPr>
        <w:t>: 1001-1010 [PMID: 22710578 DOI: 10.1038/ajg.2012.179]</w:t>
      </w:r>
    </w:p>
    <w:p w14:paraId="60E80EA2"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11 </w:t>
      </w:r>
      <w:r w:rsidRPr="00A65237">
        <w:rPr>
          <w:rFonts w:ascii="Book Antiqua" w:hAnsi="Book Antiqua"/>
          <w:b/>
          <w:bCs/>
          <w:color w:val="000000" w:themeColor="text1"/>
          <w:lang w:val="en-GB"/>
        </w:rPr>
        <w:t>Roughead EE</w:t>
      </w:r>
      <w:r w:rsidRPr="00A65237">
        <w:rPr>
          <w:rFonts w:ascii="Book Antiqua" w:hAnsi="Book Antiqua"/>
          <w:color w:val="000000" w:themeColor="text1"/>
          <w:lang w:val="en-GB"/>
        </w:rPr>
        <w:t xml:space="preserve">, Chan EW, Choi NK, Griffiths J, Jin XM, Lee J, Kimura M, Kimura T, Kubota K, Lai EC, Man KK, Nguyen TA, Ooba N, Park BJ, Sato T, Shin JY, Wang T, Wong IC, Yang YK, Pratt NL. Proton pump inhibitors and risk of Clostridium difficile infection: a multi-country study using sequence symmetry analysis. </w:t>
      </w:r>
      <w:r w:rsidRPr="00A65237">
        <w:rPr>
          <w:rFonts w:ascii="Book Antiqua" w:hAnsi="Book Antiqua"/>
          <w:i/>
          <w:iCs/>
          <w:color w:val="000000" w:themeColor="text1"/>
          <w:lang w:val="en-GB"/>
        </w:rPr>
        <w:t>Expert Opin Drug Saf</w:t>
      </w:r>
      <w:r w:rsidRPr="00A65237">
        <w:rPr>
          <w:rFonts w:ascii="Book Antiqua" w:hAnsi="Book Antiqua"/>
          <w:color w:val="000000" w:themeColor="text1"/>
          <w:lang w:val="en-GB"/>
        </w:rPr>
        <w:t xml:space="preserve"> 2016; </w:t>
      </w:r>
      <w:r w:rsidRPr="00A65237">
        <w:rPr>
          <w:rFonts w:ascii="Book Antiqua" w:hAnsi="Book Antiqua"/>
          <w:b/>
          <w:bCs/>
          <w:color w:val="000000" w:themeColor="text1"/>
          <w:lang w:val="en-GB"/>
        </w:rPr>
        <w:t>15</w:t>
      </w:r>
      <w:r w:rsidRPr="00A65237">
        <w:rPr>
          <w:rFonts w:ascii="Book Antiqua" w:hAnsi="Book Antiqua"/>
          <w:color w:val="000000" w:themeColor="text1"/>
          <w:lang w:val="en-GB"/>
        </w:rPr>
        <w:t>: 1589-1595 [PMID: 27645304 DOI: 10.1080/14740338.2016.1238071]</w:t>
      </w:r>
    </w:p>
    <w:p w14:paraId="41865A48"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12 </w:t>
      </w:r>
      <w:r w:rsidRPr="00A65237">
        <w:rPr>
          <w:rFonts w:ascii="Book Antiqua" w:hAnsi="Book Antiqua"/>
          <w:b/>
          <w:bCs/>
          <w:color w:val="000000" w:themeColor="text1"/>
          <w:lang w:val="en-GB"/>
        </w:rPr>
        <w:t>Rineh A</w:t>
      </w:r>
      <w:r w:rsidRPr="00A65237">
        <w:rPr>
          <w:rFonts w:ascii="Book Antiqua" w:hAnsi="Book Antiqua"/>
          <w:color w:val="000000" w:themeColor="text1"/>
          <w:lang w:val="en-GB"/>
        </w:rPr>
        <w:t xml:space="preserve">, Kelso MJ, Vatansever F, Tegos GP, Hamblin MR. Clostridium difficile infection: molecular pathogenesis and novel therapeutics. </w:t>
      </w:r>
      <w:r w:rsidRPr="00A65237">
        <w:rPr>
          <w:rFonts w:ascii="Book Antiqua" w:hAnsi="Book Antiqua"/>
          <w:i/>
          <w:iCs/>
          <w:color w:val="000000" w:themeColor="text1"/>
          <w:lang w:val="en-GB"/>
        </w:rPr>
        <w:t>Expert Rev Anti Infect Ther</w:t>
      </w:r>
      <w:r w:rsidRPr="00A65237">
        <w:rPr>
          <w:rFonts w:ascii="Book Antiqua" w:hAnsi="Book Antiqua"/>
          <w:color w:val="000000" w:themeColor="text1"/>
          <w:lang w:val="en-GB"/>
        </w:rPr>
        <w:t xml:space="preserve"> 2014; </w:t>
      </w:r>
      <w:r w:rsidRPr="00A65237">
        <w:rPr>
          <w:rFonts w:ascii="Book Antiqua" w:hAnsi="Book Antiqua"/>
          <w:b/>
          <w:bCs/>
          <w:color w:val="000000" w:themeColor="text1"/>
          <w:lang w:val="en-GB"/>
        </w:rPr>
        <w:t>12</w:t>
      </w:r>
      <w:r w:rsidRPr="00A65237">
        <w:rPr>
          <w:rFonts w:ascii="Book Antiqua" w:hAnsi="Book Antiqua"/>
          <w:color w:val="000000" w:themeColor="text1"/>
          <w:lang w:val="en-GB"/>
        </w:rPr>
        <w:t>: 131-150 [PMID: 24410618 DOI: 10.1586/14787210.2014.866515]</w:t>
      </w:r>
    </w:p>
    <w:p w14:paraId="5A42588B"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13 </w:t>
      </w:r>
      <w:r w:rsidRPr="00A65237">
        <w:rPr>
          <w:rFonts w:ascii="Book Antiqua" w:hAnsi="Book Antiqua"/>
          <w:b/>
          <w:bCs/>
          <w:color w:val="000000" w:themeColor="text1"/>
          <w:lang w:val="en-GB"/>
        </w:rPr>
        <w:t>Lyras D</w:t>
      </w:r>
      <w:r w:rsidRPr="00A65237">
        <w:rPr>
          <w:rFonts w:ascii="Book Antiqua" w:hAnsi="Book Antiqua"/>
          <w:color w:val="000000" w:themeColor="text1"/>
          <w:lang w:val="en-GB"/>
        </w:rPr>
        <w:t xml:space="preserve">, Adams V, Lucet I, Rood JI. The large resolvase TnpX is the only transposon-encoded protein required for transposition of the Tn4451/3 family of integrative mobilizable elements. </w:t>
      </w:r>
      <w:r w:rsidRPr="00A65237">
        <w:rPr>
          <w:rFonts w:ascii="Book Antiqua" w:hAnsi="Book Antiqua"/>
          <w:i/>
          <w:iCs/>
          <w:color w:val="000000" w:themeColor="text1"/>
          <w:lang w:val="en-GB"/>
        </w:rPr>
        <w:t>Mol Microbiol</w:t>
      </w:r>
      <w:r w:rsidRPr="00A65237">
        <w:rPr>
          <w:rFonts w:ascii="Book Antiqua" w:hAnsi="Book Antiqua"/>
          <w:color w:val="000000" w:themeColor="text1"/>
          <w:lang w:val="en-GB"/>
        </w:rPr>
        <w:t xml:space="preserve"> 2004; </w:t>
      </w:r>
      <w:r w:rsidRPr="00A65237">
        <w:rPr>
          <w:rFonts w:ascii="Book Antiqua" w:hAnsi="Book Antiqua"/>
          <w:b/>
          <w:bCs/>
          <w:color w:val="000000" w:themeColor="text1"/>
          <w:lang w:val="en-GB"/>
        </w:rPr>
        <w:t>51</w:t>
      </w:r>
      <w:r w:rsidRPr="00A65237">
        <w:rPr>
          <w:rFonts w:ascii="Book Antiqua" w:hAnsi="Book Antiqua"/>
          <w:color w:val="000000" w:themeColor="text1"/>
          <w:lang w:val="en-GB"/>
        </w:rPr>
        <w:t>: 1787-1800 [PMID: 15009902 DOI: 10.1111/j.1365-2958.2003.03950.x]</w:t>
      </w:r>
    </w:p>
    <w:p w14:paraId="3E4BA4E9"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lastRenderedPageBreak/>
        <w:t xml:space="preserve">14 </w:t>
      </w:r>
      <w:r w:rsidRPr="00A65237">
        <w:rPr>
          <w:rFonts w:ascii="Book Antiqua" w:hAnsi="Book Antiqua"/>
          <w:b/>
          <w:bCs/>
          <w:color w:val="000000" w:themeColor="text1"/>
          <w:lang w:val="en-GB"/>
        </w:rPr>
        <w:t>Sebaihia M</w:t>
      </w:r>
      <w:r w:rsidRPr="00A65237">
        <w:rPr>
          <w:rFonts w:ascii="Book Antiqua" w:hAnsi="Book Antiqua"/>
          <w:color w:val="000000" w:themeColor="text1"/>
          <w:lang w:val="en-GB"/>
        </w:rPr>
        <w:t xml:space="preserve">, Wren BW, Mullany P, Fairweather NF, Minton N, Stabler R, Thomson NR, Roberts AP, Cerdeño-Tárraga AM, Wang H, Holden MT, Wright A, Churcher C, Quail MA, Baker S, Bason N, Brooks K, Chillingworth T, Cronin A, Davis P, Dowd L, Fraser A, Feltwell T, Hance Z, Holroyd S, Jagels K, Moule S, Mungall K, Price C, Rabbinowitsch E, Sharp S, Simmonds M, Stevens K, Unwin L, Whithead S, Dupuy B, Dougan G, Barrell B, Parkhill J. The multidrug-resistant human pathogen Clostridium difficile has a highly mobile, mosaic genome. </w:t>
      </w:r>
      <w:r w:rsidRPr="00A65237">
        <w:rPr>
          <w:rFonts w:ascii="Book Antiqua" w:hAnsi="Book Antiqua"/>
          <w:i/>
          <w:iCs/>
          <w:color w:val="000000" w:themeColor="text1"/>
          <w:lang w:val="en-GB"/>
        </w:rPr>
        <w:t>Nat Genet</w:t>
      </w:r>
      <w:r w:rsidRPr="00A65237">
        <w:rPr>
          <w:rFonts w:ascii="Book Antiqua" w:hAnsi="Book Antiqua"/>
          <w:color w:val="000000" w:themeColor="text1"/>
          <w:lang w:val="en-GB"/>
        </w:rPr>
        <w:t xml:space="preserve"> 2006; </w:t>
      </w:r>
      <w:r w:rsidRPr="00A65237">
        <w:rPr>
          <w:rFonts w:ascii="Book Antiqua" w:hAnsi="Book Antiqua"/>
          <w:b/>
          <w:bCs/>
          <w:color w:val="000000" w:themeColor="text1"/>
          <w:lang w:val="en-GB"/>
        </w:rPr>
        <w:t>38</w:t>
      </w:r>
      <w:r w:rsidRPr="00A65237">
        <w:rPr>
          <w:rFonts w:ascii="Book Antiqua" w:hAnsi="Book Antiqua"/>
          <w:color w:val="000000" w:themeColor="text1"/>
          <w:lang w:val="en-GB"/>
        </w:rPr>
        <w:t>: 779-786 [PMID: 16804543 DOI: 10.1038/ng1830]</w:t>
      </w:r>
    </w:p>
    <w:p w14:paraId="7702655E"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15 </w:t>
      </w:r>
      <w:r w:rsidRPr="00A65237">
        <w:rPr>
          <w:rFonts w:ascii="Book Antiqua" w:hAnsi="Book Antiqua"/>
          <w:b/>
          <w:bCs/>
          <w:color w:val="000000" w:themeColor="text1"/>
          <w:lang w:val="en-GB"/>
        </w:rPr>
        <w:t>Maxwell-Scott HG</w:t>
      </w:r>
      <w:r w:rsidRPr="00A65237">
        <w:rPr>
          <w:rFonts w:ascii="Book Antiqua" w:hAnsi="Book Antiqua"/>
          <w:color w:val="000000" w:themeColor="text1"/>
          <w:lang w:val="en-GB"/>
        </w:rPr>
        <w:t xml:space="preserve">, Goldenberg SD. Existing and investigational therapies for the treatment of Clostridium difficile infection: A focus on narrow spectrum, microbiota-sparing agents. </w:t>
      </w:r>
      <w:r w:rsidRPr="00A65237">
        <w:rPr>
          <w:rFonts w:ascii="Book Antiqua" w:hAnsi="Book Antiqua"/>
          <w:i/>
          <w:iCs/>
          <w:color w:val="000000" w:themeColor="text1"/>
          <w:lang w:val="en-GB"/>
        </w:rPr>
        <w:t>Med Mal Infect</w:t>
      </w:r>
      <w:r w:rsidRPr="00A65237">
        <w:rPr>
          <w:rFonts w:ascii="Book Antiqua" w:hAnsi="Book Antiqua"/>
          <w:color w:val="000000" w:themeColor="text1"/>
          <w:lang w:val="en-GB"/>
        </w:rPr>
        <w:t xml:space="preserve"> 2018; </w:t>
      </w:r>
      <w:r w:rsidRPr="00A65237">
        <w:rPr>
          <w:rFonts w:ascii="Book Antiqua" w:hAnsi="Book Antiqua"/>
          <w:b/>
          <w:bCs/>
          <w:color w:val="000000" w:themeColor="text1"/>
          <w:lang w:val="en-GB"/>
        </w:rPr>
        <w:t>48</w:t>
      </w:r>
      <w:r w:rsidRPr="00A65237">
        <w:rPr>
          <w:rFonts w:ascii="Book Antiqua" w:hAnsi="Book Antiqua"/>
          <w:color w:val="000000" w:themeColor="text1"/>
          <w:lang w:val="en-GB"/>
        </w:rPr>
        <w:t>: 1-9 [PMID: 29169816 DOI: 10.1016/j.medmal.2017.10.008]</w:t>
      </w:r>
    </w:p>
    <w:p w14:paraId="31F7C87A"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16 </w:t>
      </w:r>
      <w:r w:rsidRPr="00A65237">
        <w:rPr>
          <w:rFonts w:ascii="Book Antiqua" w:hAnsi="Book Antiqua"/>
          <w:b/>
          <w:bCs/>
          <w:color w:val="000000" w:themeColor="text1"/>
          <w:lang w:val="en-GB"/>
        </w:rPr>
        <w:t>Hensgens MP</w:t>
      </w:r>
      <w:r w:rsidRPr="00A65237">
        <w:rPr>
          <w:rFonts w:ascii="Book Antiqua" w:hAnsi="Book Antiqua"/>
          <w:color w:val="000000" w:themeColor="text1"/>
          <w:lang w:val="en-GB"/>
        </w:rPr>
        <w:t xml:space="preserve">, Goorhuis A, Dekkers OM, Kuijper EJ. Time interval of increased risk for Clostridium difficile infection after exposure to antibiotics. </w:t>
      </w:r>
      <w:r w:rsidRPr="00A65237">
        <w:rPr>
          <w:rFonts w:ascii="Book Antiqua" w:hAnsi="Book Antiqua"/>
          <w:i/>
          <w:iCs/>
          <w:color w:val="000000" w:themeColor="text1"/>
          <w:lang w:val="en-GB"/>
        </w:rPr>
        <w:t>J Antimicrob Chemother</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67</w:t>
      </w:r>
      <w:r w:rsidRPr="00A65237">
        <w:rPr>
          <w:rFonts w:ascii="Book Antiqua" w:hAnsi="Book Antiqua"/>
          <w:color w:val="000000" w:themeColor="text1"/>
          <w:lang w:val="en-GB"/>
        </w:rPr>
        <w:t>: 742-748 [PMID: 22146873 DOI: 10.1093/jac/dkr508]</w:t>
      </w:r>
    </w:p>
    <w:p w14:paraId="09D2B76E"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17 </w:t>
      </w:r>
      <w:r w:rsidRPr="00A65237">
        <w:rPr>
          <w:rFonts w:ascii="Book Antiqua" w:hAnsi="Book Antiqua"/>
          <w:b/>
          <w:bCs/>
          <w:color w:val="000000" w:themeColor="text1"/>
          <w:lang w:val="en-GB"/>
        </w:rPr>
        <w:t>Bagdasarian N</w:t>
      </w:r>
      <w:r w:rsidRPr="00A65237">
        <w:rPr>
          <w:rFonts w:ascii="Book Antiqua" w:hAnsi="Book Antiqua"/>
          <w:color w:val="000000" w:themeColor="text1"/>
          <w:lang w:val="en-GB"/>
        </w:rPr>
        <w:t xml:space="preserve">, Rao K, Malani PN. Diagnosis and treatment of Clostridium difficile in adults: a systematic review. </w:t>
      </w:r>
      <w:r w:rsidRPr="00A65237">
        <w:rPr>
          <w:rFonts w:ascii="Book Antiqua" w:hAnsi="Book Antiqua"/>
          <w:i/>
          <w:iCs/>
          <w:color w:val="000000" w:themeColor="text1"/>
          <w:lang w:val="en-GB"/>
        </w:rPr>
        <w:t>JAMA</w:t>
      </w:r>
      <w:r w:rsidRPr="00A65237">
        <w:rPr>
          <w:rFonts w:ascii="Book Antiqua" w:hAnsi="Book Antiqua"/>
          <w:color w:val="000000" w:themeColor="text1"/>
          <w:lang w:val="en-GB"/>
        </w:rPr>
        <w:t xml:space="preserve"> 2015; </w:t>
      </w:r>
      <w:r w:rsidRPr="00A65237">
        <w:rPr>
          <w:rFonts w:ascii="Book Antiqua" w:hAnsi="Book Antiqua"/>
          <w:b/>
          <w:bCs/>
          <w:color w:val="000000" w:themeColor="text1"/>
          <w:lang w:val="en-GB"/>
        </w:rPr>
        <w:t>313</w:t>
      </w:r>
      <w:r w:rsidRPr="00A65237">
        <w:rPr>
          <w:rFonts w:ascii="Book Antiqua" w:hAnsi="Book Antiqua"/>
          <w:color w:val="000000" w:themeColor="text1"/>
          <w:lang w:val="en-GB"/>
        </w:rPr>
        <w:t>: 398-408 [PMID: 25626036 DOI: 10.1001/jama.2014.17103]</w:t>
      </w:r>
    </w:p>
    <w:p w14:paraId="73D3B8E5"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18 </w:t>
      </w:r>
      <w:r w:rsidRPr="00A65237">
        <w:rPr>
          <w:rFonts w:ascii="Book Antiqua" w:hAnsi="Book Antiqua"/>
          <w:b/>
          <w:bCs/>
          <w:color w:val="000000" w:themeColor="text1"/>
          <w:lang w:val="en-GB"/>
        </w:rPr>
        <w:t>Wilcox MH</w:t>
      </w:r>
      <w:r w:rsidRPr="00A65237">
        <w:rPr>
          <w:rFonts w:ascii="Book Antiqua" w:hAnsi="Book Antiqua"/>
          <w:color w:val="000000" w:themeColor="text1"/>
          <w:lang w:val="en-GB"/>
        </w:rPr>
        <w:t xml:space="preserve">. Gastrointestinal disorders and the critically ill. Clostridium difficile infection and pseudomembranous colitis. </w:t>
      </w:r>
      <w:r w:rsidRPr="00A65237">
        <w:rPr>
          <w:rFonts w:ascii="Book Antiqua" w:hAnsi="Book Antiqua"/>
          <w:i/>
          <w:iCs/>
          <w:color w:val="000000" w:themeColor="text1"/>
          <w:lang w:val="en-GB"/>
        </w:rPr>
        <w:t>Best Pract Res Clin Gastroenterol</w:t>
      </w:r>
      <w:r w:rsidRPr="00A65237">
        <w:rPr>
          <w:rFonts w:ascii="Book Antiqua" w:hAnsi="Book Antiqua"/>
          <w:color w:val="000000" w:themeColor="text1"/>
          <w:lang w:val="en-GB"/>
        </w:rPr>
        <w:t xml:space="preserve"> 2003; </w:t>
      </w:r>
      <w:r w:rsidRPr="00A65237">
        <w:rPr>
          <w:rFonts w:ascii="Book Antiqua" w:hAnsi="Book Antiqua"/>
          <w:b/>
          <w:bCs/>
          <w:color w:val="000000" w:themeColor="text1"/>
          <w:lang w:val="en-GB"/>
        </w:rPr>
        <w:t>17</w:t>
      </w:r>
      <w:r w:rsidRPr="00A65237">
        <w:rPr>
          <w:rFonts w:ascii="Book Antiqua" w:hAnsi="Book Antiqua"/>
          <w:color w:val="000000" w:themeColor="text1"/>
          <w:lang w:val="en-GB"/>
        </w:rPr>
        <w:t>: 475-493 [PMID: 12763508 DOI: 10.1016/s1521-6918(03)00017-9]</w:t>
      </w:r>
    </w:p>
    <w:p w14:paraId="1C692367" w14:textId="6651A62D" w:rsidR="00070CE4" w:rsidRPr="00A65237" w:rsidRDefault="00070CE4" w:rsidP="00B5688F">
      <w:pPr>
        <w:spacing w:line="360" w:lineRule="auto"/>
        <w:jc w:val="both"/>
        <w:rPr>
          <w:rFonts w:ascii="Book Antiqua" w:hAnsi="Book Antiqua"/>
          <w:color w:val="000000" w:themeColor="text1"/>
          <w:lang w:val="en-GB" w:eastAsia="zh-CN"/>
        </w:rPr>
      </w:pPr>
      <w:r w:rsidRPr="00A65237">
        <w:rPr>
          <w:rFonts w:ascii="Book Antiqua" w:hAnsi="Book Antiqua"/>
          <w:color w:val="000000" w:themeColor="text1"/>
          <w:lang w:val="en-GB"/>
        </w:rPr>
        <w:t xml:space="preserve">19 </w:t>
      </w:r>
      <w:r w:rsidRPr="00A65237">
        <w:rPr>
          <w:rFonts w:ascii="Book Antiqua" w:hAnsi="Book Antiqua"/>
          <w:b/>
          <w:bCs/>
          <w:color w:val="000000" w:themeColor="text1"/>
          <w:lang w:val="en-GB"/>
        </w:rPr>
        <w:t>Isidro J,</w:t>
      </w:r>
      <w:r w:rsidRPr="00A65237">
        <w:rPr>
          <w:rFonts w:ascii="Book Antiqua" w:hAnsi="Book Antiqua"/>
          <w:color w:val="000000" w:themeColor="text1"/>
          <w:lang w:val="en-GB"/>
        </w:rPr>
        <w:t xml:space="preserve"> Mendes AL, Serrano M, Henriques AO, Oleastro M. Overview of Clostridium difficile Infection: Life Cycle, Epidemiology, Antimicrobial Resistance and Treat</w:t>
      </w:r>
      <w:r w:rsidR="00213E86" w:rsidRPr="00A65237">
        <w:rPr>
          <w:rFonts w:ascii="Book Antiqua" w:hAnsi="Book Antiqua"/>
          <w:color w:val="000000" w:themeColor="text1"/>
          <w:lang w:val="en-GB"/>
        </w:rPr>
        <w:t>ment. In: Clostridium Difficile-</w:t>
      </w:r>
      <w:r w:rsidRPr="00A65237">
        <w:rPr>
          <w:rFonts w:ascii="Book Antiqua" w:hAnsi="Book Antiqua"/>
          <w:color w:val="000000" w:themeColor="text1"/>
          <w:lang w:val="en-GB"/>
        </w:rPr>
        <w:t>A</w:t>
      </w:r>
      <w:r w:rsidR="00213E86" w:rsidRPr="00A65237">
        <w:rPr>
          <w:rFonts w:ascii="Book Antiqua" w:hAnsi="Book Antiqua"/>
          <w:color w:val="000000" w:themeColor="text1"/>
          <w:lang w:val="en-GB"/>
        </w:rPr>
        <w:t xml:space="preserve"> Comprehensive Overview. </w:t>
      </w:r>
      <w:r w:rsidR="00213E86" w:rsidRPr="00A65237">
        <w:rPr>
          <w:rFonts w:ascii="Book Antiqua" w:hAnsi="Book Antiqua"/>
          <w:i/>
          <w:color w:val="000000" w:themeColor="text1"/>
          <w:lang w:val="en-GB"/>
        </w:rPr>
        <w:t>InTech</w:t>
      </w:r>
      <w:r w:rsidRPr="00A65237">
        <w:rPr>
          <w:rFonts w:ascii="Book Antiqua" w:hAnsi="Book Antiqua"/>
          <w:color w:val="000000" w:themeColor="text1"/>
          <w:lang w:val="en-GB"/>
        </w:rPr>
        <w:t xml:space="preserve"> 2017 </w:t>
      </w:r>
      <w:r w:rsidR="00213E86" w:rsidRPr="00A65237">
        <w:rPr>
          <w:rFonts w:ascii="Book Antiqua" w:hAnsi="Book Antiqua"/>
          <w:color w:val="000000" w:themeColor="text1"/>
          <w:lang w:val="en-GB" w:eastAsia="zh-CN"/>
        </w:rPr>
        <w:t>[</w:t>
      </w:r>
      <w:r w:rsidRPr="00A65237">
        <w:rPr>
          <w:rFonts w:ascii="Book Antiqua" w:hAnsi="Book Antiqua"/>
          <w:color w:val="000000" w:themeColor="text1"/>
          <w:lang w:val="en-GB"/>
        </w:rPr>
        <w:t>DOI:</w:t>
      </w:r>
      <w:r w:rsidR="00213E86" w:rsidRPr="00A65237">
        <w:rPr>
          <w:rFonts w:ascii="Book Antiqua" w:hAnsi="Book Antiqua"/>
          <w:color w:val="000000" w:themeColor="text1"/>
          <w:lang w:val="en-GB" w:eastAsia="zh-CN"/>
        </w:rPr>
        <w:t xml:space="preserve"> </w:t>
      </w:r>
      <w:r w:rsidRPr="00A65237">
        <w:rPr>
          <w:rFonts w:ascii="Book Antiqua" w:hAnsi="Book Antiqua"/>
          <w:color w:val="000000" w:themeColor="text1"/>
          <w:lang w:val="en-GB"/>
        </w:rPr>
        <w:t>10.5772/intechopen.69053</w:t>
      </w:r>
      <w:r w:rsidR="00213E86" w:rsidRPr="00A65237">
        <w:rPr>
          <w:rFonts w:ascii="Book Antiqua" w:hAnsi="Book Antiqua"/>
          <w:color w:val="000000" w:themeColor="text1"/>
          <w:lang w:val="en-GB" w:eastAsia="zh-CN"/>
        </w:rPr>
        <w:t>]</w:t>
      </w:r>
    </w:p>
    <w:p w14:paraId="087FE3CA"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20 </w:t>
      </w:r>
      <w:r w:rsidRPr="00A65237">
        <w:rPr>
          <w:rFonts w:ascii="Book Antiqua" w:hAnsi="Book Antiqua"/>
          <w:b/>
          <w:bCs/>
          <w:color w:val="000000" w:themeColor="text1"/>
          <w:lang w:val="en-GB"/>
        </w:rPr>
        <w:t>Voth DE</w:t>
      </w:r>
      <w:r w:rsidRPr="00A65237">
        <w:rPr>
          <w:rFonts w:ascii="Book Antiqua" w:hAnsi="Book Antiqua"/>
          <w:color w:val="000000" w:themeColor="text1"/>
          <w:lang w:val="en-GB"/>
        </w:rPr>
        <w:t xml:space="preserve">, Ballard JD. Clostridium difficile toxins: mechanism of action and role in disease. </w:t>
      </w:r>
      <w:r w:rsidRPr="00A65237">
        <w:rPr>
          <w:rFonts w:ascii="Book Antiqua" w:hAnsi="Book Antiqua"/>
          <w:i/>
          <w:iCs/>
          <w:color w:val="000000" w:themeColor="text1"/>
          <w:lang w:val="en-GB"/>
        </w:rPr>
        <w:t>Clin Microbiol Rev</w:t>
      </w:r>
      <w:r w:rsidRPr="00A65237">
        <w:rPr>
          <w:rFonts w:ascii="Book Antiqua" w:hAnsi="Book Antiqua"/>
          <w:color w:val="000000" w:themeColor="text1"/>
          <w:lang w:val="en-GB"/>
        </w:rPr>
        <w:t xml:space="preserve"> 2005; </w:t>
      </w:r>
      <w:r w:rsidRPr="00A65237">
        <w:rPr>
          <w:rFonts w:ascii="Book Antiqua" w:hAnsi="Book Antiqua"/>
          <w:b/>
          <w:bCs/>
          <w:color w:val="000000" w:themeColor="text1"/>
          <w:lang w:val="en-GB"/>
        </w:rPr>
        <w:t>18</w:t>
      </w:r>
      <w:r w:rsidRPr="00A65237">
        <w:rPr>
          <w:rFonts w:ascii="Book Antiqua" w:hAnsi="Book Antiqua"/>
          <w:color w:val="000000" w:themeColor="text1"/>
          <w:lang w:val="en-GB"/>
        </w:rPr>
        <w:t>: 247-263 [PMID: 15831824 DOI: 10.1128/CMR.18.2.247-263.2005]</w:t>
      </w:r>
    </w:p>
    <w:p w14:paraId="2D5266CB"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lastRenderedPageBreak/>
        <w:t xml:space="preserve">21 </w:t>
      </w:r>
      <w:r w:rsidRPr="00A65237">
        <w:rPr>
          <w:rFonts w:ascii="Book Antiqua" w:hAnsi="Book Antiqua"/>
          <w:b/>
          <w:bCs/>
          <w:color w:val="000000" w:themeColor="text1"/>
          <w:lang w:val="en-GB"/>
        </w:rPr>
        <w:t>Mani N</w:t>
      </w:r>
      <w:r w:rsidRPr="00A65237">
        <w:rPr>
          <w:rFonts w:ascii="Book Antiqua" w:hAnsi="Book Antiqua"/>
          <w:color w:val="000000" w:themeColor="text1"/>
          <w:lang w:val="en-GB"/>
        </w:rPr>
        <w:t xml:space="preserve">, Dupuy B. Regulation of toxin synthesis in Clostridium difficile by an alternative RNA polymerase sigma factor. </w:t>
      </w:r>
      <w:r w:rsidRPr="00A65237">
        <w:rPr>
          <w:rFonts w:ascii="Book Antiqua" w:hAnsi="Book Antiqua"/>
          <w:i/>
          <w:iCs/>
          <w:color w:val="000000" w:themeColor="text1"/>
          <w:lang w:val="en-GB"/>
        </w:rPr>
        <w:t>Proc Natl Acad Sci U S A</w:t>
      </w:r>
      <w:r w:rsidRPr="00A65237">
        <w:rPr>
          <w:rFonts w:ascii="Book Antiqua" w:hAnsi="Book Antiqua"/>
          <w:color w:val="000000" w:themeColor="text1"/>
          <w:lang w:val="en-GB"/>
        </w:rPr>
        <w:t xml:space="preserve"> 2001; </w:t>
      </w:r>
      <w:r w:rsidRPr="00A65237">
        <w:rPr>
          <w:rFonts w:ascii="Book Antiqua" w:hAnsi="Book Antiqua"/>
          <w:b/>
          <w:bCs/>
          <w:color w:val="000000" w:themeColor="text1"/>
          <w:lang w:val="en-GB"/>
        </w:rPr>
        <w:t>98</w:t>
      </w:r>
      <w:r w:rsidRPr="00A65237">
        <w:rPr>
          <w:rFonts w:ascii="Book Antiqua" w:hAnsi="Book Antiqua"/>
          <w:color w:val="000000" w:themeColor="text1"/>
          <w:lang w:val="en-GB"/>
        </w:rPr>
        <w:t>: 5844-5849 [PMID: 11320220 DOI: 10.1073/pnas.101126598]</w:t>
      </w:r>
    </w:p>
    <w:p w14:paraId="4D3E4C3E"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22 </w:t>
      </w:r>
      <w:r w:rsidRPr="00A65237">
        <w:rPr>
          <w:rFonts w:ascii="Book Antiqua" w:hAnsi="Book Antiqua"/>
          <w:b/>
          <w:bCs/>
          <w:color w:val="000000" w:themeColor="text1"/>
          <w:lang w:val="en-GB"/>
        </w:rPr>
        <w:t>Mani N</w:t>
      </w:r>
      <w:r w:rsidRPr="00A65237">
        <w:rPr>
          <w:rFonts w:ascii="Book Antiqua" w:hAnsi="Book Antiqua"/>
          <w:color w:val="000000" w:themeColor="text1"/>
          <w:lang w:val="en-GB"/>
        </w:rPr>
        <w:t xml:space="preserve">, Lyras D, Barroso L, Howarth P, Wilkins T, Rood JI, Sonenshein AL, Dupuy B. Environmental response and autoregulation of Clostridium difficile TxeR, a sigma factor for toxin gene expression. </w:t>
      </w:r>
      <w:r w:rsidRPr="00A65237">
        <w:rPr>
          <w:rFonts w:ascii="Book Antiqua" w:hAnsi="Book Antiqua"/>
          <w:i/>
          <w:iCs/>
          <w:color w:val="000000" w:themeColor="text1"/>
          <w:lang w:val="en-GB"/>
        </w:rPr>
        <w:t>J Bacteriol</w:t>
      </w:r>
      <w:r w:rsidRPr="00A65237">
        <w:rPr>
          <w:rFonts w:ascii="Book Antiqua" w:hAnsi="Book Antiqua"/>
          <w:color w:val="000000" w:themeColor="text1"/>
          <w:lang w:val="en-GB"/>
        </w:rPr>
        <w:t xml:space="preserve"> 2002; </w:t>
      </w:r>
      <w:r w:rsidRPr="00A65237">
        <w:rPr>
          <w:rFonts w:ascii="Book Antiqua" w:hAnsi="Book Antiqua"/>
          <w:b/>
          <w:bCs/>
          <w:color w:val="000000" w:themeColor="text1"/>
          <w:lang w:val="en-GB"/>
        </w:rPr>
        <w:t>184</w:t>
      </w:r>
      <w:r w:rsidRPr="00A65237">
        <w:rPr>
          <w:rFonts w:ascii="Book Antiqua" w:hAnsi="Book Antiqua"/>
          <w:color w:val="000000" w:themeColor="text1"/>
          <w:lang w:val="en-GB"/>
        </w:rPr>
        <w:t>: 5971-5978 [PMID: 12374831 DOI: 10.1128/jb.184.21.5971-5978.2002]</w:t>
      </w:r>
    </w:p>
    <w:p w14:paraId="69FFBFD6" w14:textId="74D9ADFE"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23 </w:t>
      </w:r>
      <w:r w:rsidRPr="00A65237">
        <w:rPr>
          <w:rFonts w:ascii="Book Antiqua" w:hAnsi="Book Antiqua"/>
          <w:b/>
          <w:bCs/>
          <w:color w:val="000000" w:themeColor="text1"/>
          <w:lang w:val="en-GB"/>
        </w:rPr>
        <w:t>El Meouche I</w:t>
      </w:r>
      <w:r w:rsidRPr="00A65237">
        <w:rPr>
          <w:rFonts w:ascii="Book Antiqua" w:hAnsi="Book Antiqua"/>
          <w:color w:val="000000" w:themeColor="text1"/>
          <w:lang w:val="en-GB"/>
        </w:rPr>
        <w:t xml:space="preserve">, Peltier J, Monot M, Soutourina O, Pestel-Caron M, Dupuy B, Pons JL. Characterization of the SigD regulon of C. difficile and its positive control of toxin production through the regulation of tcdR. </w:t>
      </w:r>
      <w:r w:rsidRPr="00A65237">
        <w:rPr>
          <w:rFonts w:ascii="Book Antiqua" w:hAnsi="Book Antiqua"/>
          <w:i/>
          <w:iCs/>
          <w:color w:val="000000" w:themeColor="text1"/>
          <w:lang w:val="en-GB"/>
        </w:rPr>
        <w:t>P</w:t>
      </w:r>
      <w:r w:rsidR="00EC5432" w:rsidRPr="00A65237">
        <w:rPr>
          <w:rFonts w:ascii="Book Antiqua" w:hAnsi="Book Antiqua"/>
          <w:i/>
          <w:iCs/>
          <w:color w:val="000000" w:themeColor="text1"/>
          <w:lang w:val="en-GB"/>
        </w:rPr>
        <w:t>l</w:t>
      </w:r>
      <w:r w:rsidRPr="00A65237">
        <w:rPr>
          <w:rFonts w:ascii="Book Antiqua" w:hAnsi="Book Antiqua"/>
          <w:i/>
          <w:iCs/>
          <w:color w:val="000000" w:themeColor="text1"/>
          <w:lang w:val="en-GB"/>
        </w:rPr>
        <w:t>oS One</w:t>
      </w:r>
      <w:r w:rsidRPr="00A65237">
        <w:rPr>
          <w:rFonts w:ascii="Book Antiqua" w:hAnsi="Book Antiqua"/>
          <w:color w:val="000000" w:themeColor="text1"/>
          <w:lang w:val="en-GB"/>
        </w:rPr>
        <w:t xml:space="preserve"> 2013; </w:t>
      </w:r>
      <w:r w:rsidRPr="00A65237">
        <w:rPr>
          <w:rFonts w:ascii="Book Antiqua" w:hAnsi="Book Antiqua"/>
          <w:b/>
          <w:bCs/>
          <w:color w:val="000000" w:themeColor="text1"/>
          <w:lang w:val="en-GB"/>
        </w:rPr>
        <w:t>8</w:t>
      </w:r>
      <w:r w:rsidRPr="00A65237">
        <w:rPr>
          <w:rFonts w:ascii="Book Antiqua" w:hAnsi="Book Antiqua"/>
          <w:color w:val="000000" w:themeColor="text1"/>
          <w:lang w:val="en-GB"/>
        </w:rPr>
        <w:t>: e83748 [PMID: 24358307 DOI: 10.1371/journal.pone.0083748]</w:t>
      </w:r>
    </w:p>
    <w:p w14:paraId="136F625E"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24 </w:t>
      </w:r>
      <w:r w:rsidRPr="00A65237">
        <w:rPr>
          <w:rFonts w:ascii="Book Antiqua" w:hAnsi="Book Antiqua"/>
          <w:b/>
          <w:bCs/>
          <w:color w:val="000000" w:themeColor="text1"/>
          <w:lang w:val="en-GB"/>
        </w:rPr>
        <w:t>Perelle S</w:t>
      </w:r>
      <w:r w:rsidRPr="00A65237">
        <w:rPr>
          <w:rFonts w:ascii="Book Antiqua" w:hAnsi="Book Antiqua"/>
          <w:color w:val="000000" w:themeColor="text1"/>
          <w:lang w:val="en-GB"/>
        </w:rPr>
        <w:t xml:space="preserve">, Gibert M, Bourlioux P, Corthier G, Popoff MR. Production of a complete binary toxin (actin-specific ADP-ribosyltransferase) by Clostridium difficile CD196. </w:t>
      </w:r>
      <w:r w:rsidRPr="00A65237">
        <w:rPr>
          <w:rFonts w:ascii="Book Antiqua" w:hAnsi="Book Antiqua"/>
          <w:i/>
          <w:iCs/>
          <w:color w:val="000000" w:themeColor="text1"/>
          <w:lang w:val="en-GB"/>
        </w:rPr>
        <w:t>Infect Immun</w:t>
      </w:r>
      <w:r w:rsidRPr="00A65237">
        <w:rPr>
          <w:rFonts w:ascii="Book Antiqua" w:hAnsi="Book Antiqua"/>
          <w:color w:val="000000" w:themeColor="text1"/>
          <w:lang w:val="en-GB"/>
        </w:rPr>
        <w:t xml:space="preserve"> 1997; </w:t>
      </w:r>
      <w:r w:rsidRPr="00A65237">
        <w:rPr>
          <w:rFonts w:ascii="Book Antiqua" w:hAnsi="Book Antiqua"/>
          <w:b/>
          <w:bCs/>
          <w:color w:val="000000" w:themeColor="text1"/>
          <w:lang w:val="en-GB"/>
        </w:rPr>
        <w:t>65</w:t>
      </w:r>
      <w:r w:rsidRPr="00A65237">
        <w:rPr>
          <w:rFonts w:ascii="Book Antiqua" w:hAnsi="Book Antiqua"/>
          <w:color w:val="000000" w:themeColor="text1"/>
          <w:lang w:val="en-GB"/>
        </w:rPr>
        <w:t>: 1402-1407 [PMID: 9119480 DOI: 10.1128/IAI.65.4.1402-1407.1997]</w:t>
      </w:r>
    </w:p>
    <w:p w14:paraId="331D59A9"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25 </w:t>
      </w:r>
      <w:r w:rsidRPr="00A65237">
        <w:rPr>
          <w:rFonts w:ascii="Book Antiqua" w:hAnsi="Book Antiqua"/>
          <w:b/>
          <w:bCs/>
          <w:color w:val="000000" w:themeColor="text1"/>
          <w:lang w:val="en-GB"/>
        </w:rPr>
        <w:t>Barth H</w:t>
      </w:r>
      <w:r w:rsidRPr="00A65237">
        <w:rPr>
          <w:rFonts w:ascii="Book Antiqua" w:hAnsi="Book Antiqua"/>
          <w:color w:val="000000" w:themeColor="text1"/>
          <w:lang w:val="en-GB"/>
        </w:rPr>
        <w:t xml:space="preserve">, Aktories K, Popoff MR, Stiles BG. Binary bacterial toxins: biochemistry, biology, and applications of common Clostridium and Bacillus proteins. </w:t>
      </w:r>
      <w:r w:rsidRPr="00A65237">
        <w:rPr>
          <w:rFonts w:ascii="Book Antiqua" w:hAnsi="Book Antiqua"/>
          <w:i/>
          <w:iCs/>
          <w:color w:val="000000" w:themeColor="text1"/>
          <w:lang w:val="en-GB"/>
        </w:rPr>
        <w:t>Microbiol Mol Biol Rev</w:t>
      </w:r>
      <w:r w:rsidRPr="00A65237">
        <w:rPr>
          <w:rFonts w:ascii="Book Antiqua" w:hAnsi="Book Antiqua"/>
          <w:color w:val="000000" w:themeColor="text1"/>
          <w:lang w:val="en-GB"/>
        </w:rPr>
        <w:t xml:space="preserve"> 2004; </w:t>
      </w:r>
      <w:r w:rsidRPr="00A65237">
        <w:rPr>
          <w:rFonts w:ascii="Book Antiqua" w:hAnsi="Book Antiqua"/>
          <w:b/>
          <w:bCs/>
          <w:color w:val="000000" w:themeColor="text1"/>
          <w:lang w:val="en-GB"/>
        </w:rPr>
        <w:t>68</w:t>
      </w:r>
      <w:r w:rsidRPr="00A65237">
        <w:rPr>
          <w:rFonts w:ascii="Book Antiqua" w:hAnsi="Book Antiqua"/>
          <w:color w:val="000000" w:themeColor="text1"/>
          <w:lang w:val="en-GB"/>
        </w:rPr>
        <w:t>: 373-402, table of contents [PMID: 15353562 DOI: 10.1128/MMBR.68.3.373-402.2004]</w:t>
      </w:r>
    </w:p>
    <w:p w14:paraId="08057400"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26 </w:t>
      </w:r>
      <w:r w:rsidRPr="00A65237">
        <w:rPr>
          <w:rFonts w:ascii="Book Antiqua" w:hAnsi="Book Antiqua"/>
          <w:b/>
          <w:bCs/>
          <w:color w:val="000000" w:themeColor="text1"/>
          <w:lang w:val="en-GB"/>
        </w:rPr>
        <w:t>Lübbert C</w:t>
      </w:r>
      <w:r w:rsidRPr="00A65237">
        <w:rPr>
          <w:rFonts w:ascii="Book Antiqua" w:hAnsi="Book Antiqua"/>
          <w:color w:val="000000" w:themeColor="text1"/>
          <w:lang w:val="en-GB"/>
        </w:rPr>
        <w:t xml:space="preserve">, John E, von Müller L. Clostridium difficile infection: guideline-based diagnosis and treatment. </w:t>
      </w:r>
      <w:r w:rsidRPr="00A65237">
        <w:rPr>
          <w:rFonts w:ascii="Book Antiqua" w:hAnsi="Book Antiqua"/>
          <w:i/>
          <w:iCs/>
          <w:color w:val="000000" w:themeColor="text1"/>
          <w:lang w:val="en-GB"/>
        </w:rPr>
        <w:t>Dtsch Arztebl Int</w:t>
      </w:r>
      <w:r w:rsidRPr="00A65237">
        <w:rPr>
          <w:rFonts w:ascii="Book Antiqua" w:hAnsi="Book Antiqua"/>
          <w:color w:val="000000" w:themeColor="text1"/>
          <w:lang w:val="en-GB"/>
        </w:rPr>
        <w:t xml:space="preserve"> 2014; </w:t>
      </w:r>
      <w:r w:rsidRPr="00A65237">
        <w:rPr>
          <w:rFonts w:ascii="Book Antiqua" w:hAnsi="Book Antiqua"/>
          <w:b/>
          <w:bCs/>
          <w:color w:val="000000" w:themeColor="text1"/>
          <w:lang w:val="en-GB"/>
        </w:rPr>
        <w:t>111</w:t>
      </w:r>
      <w:r w:rsidRPr="00A65237">
        <w:rPr>
          <w:rFonts w:ascii="Book Antiqua" w:hAnsi="Book Antiqua"/>
          <w:color w:val="000000" w:themeColor="text1"/>
          <w:lang w:val="en-GB"/>
        </w:rPr>
        <w:t>: 723-731 [PMID: 25404529 DOI: 10.3238/arztebl.2014.0723]</w:t>
      </w:r>
    </w:p>
    <w:p w14:paraId="543FE20A"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27 </w:t>
      </w:r>
      <w:r w:rsidRPr="00A65237">
        <w:rPr>
          <w:rFonts w:ascii="Book Antiqua" w:hAnsi="Book Antiqua"/>
          <w:b/>
          <w:bCs/>
          <w:color w:val="000000" w:themeColor="text1"/>
          <w:lang w:val="en-GB"/>
        </w:rPr>
        <w:t>McDonald LC</w:t>
      </w:r>
      <w:r w:rsidRPr="00A65237">
        <w:rPr>
          <w:rFonts w:ascii="Book Antiqua" w:hAnsi="Book Antiqua"/>
          <w:color w:val="000000" w:themeColor="text1"/>
          <w:lang w:val="en-GB"/>
        </w:rPr>
        <w:t xml:space="preserve">, Gerding DN, Johnson S, Bakken JS, Carroll KC, Coffin SE, Dubberke ER, Garey KW, Gould CV, Kelly C, Loo V, Shaklee Sammons J, Sandora TJ, Wilcox MH. Clinical Practice Guidelines for Clostridium difficile Infection in Adults and Children: 2017 Update by the Infectious Diseases Society of America (IDSA) and Society for Healthcare Epidemiology of America (SHEA). </w:t>
      </w:r>
      <w:r w:rsidRPr="00A65237">
        <w:rPr>
          <w:rFonts w:ascii="Book Antiqua" w:hAnsi="Book Antiqua"/>
          <w:i/>
          <w:iCs/>
          <w:color w:val="000000" w:themeColor="text1"/>
          <w:lang w:val="en-GB"/>
        </w:rPr>
        <w:t>Clin Infect Dis</w:t>
      </w:r>
      <w:r w:rsidRPr="00A65237">
        <w:rPr>
          <w:rFonts w:ascii="Book Antiqua" w:hAnsi="Book Antiqua"/>
          <w:color w:val="000000" w:themeColor="text1"/>
          <w:lang w:val="en-GB"/>
        </w:rPr>
        <w:t xml:space="preserve"> 2018; </w:t>
      </w:r>
      <w:r w:rsidRPr="00A65237">
        <w:rPr>
          <w:rFonts w:ascii="Book Antiqua" w:hAnsi="Book Antiqua"/>
          <w:b/>
          <w:bCs/>
          <w:color w:val="000000" w:themeColor="text1"/>
          <w:lang w:val="en-GB"/>
        </w:rPr>
        <w:t>66</w:t>
      </w:r>
      <w:r w:rsidRPr="00A65237">
        <w:rPr>
          <w:rFonts w:ascii="Book Antiqua" w:hAnsi="Book Antiqua"/>
          <w:color w:val="000000" w:themeColor="text1"/>
          <w:lang w:val="en-GB"/>
        </w:rPr>
        <w:t>: e1-e48 [PMID: 29462280 DOI: 10.1093/cid/cix1085]</w:t>
      </w:r>
    </w:p>
    <w:p w14:paraId="31CF82C2"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lastRenderedPageBreak/>
        <w:t xml:space="preserve">28 </w:t>
      </w:r>
      <w:r w:rsidRPr="00A65237">
        <w:rPr>
          <w:rFonts w:ascii="Book Antiqua" w:hAnsi="Book Antiqua"/>
          <w:b/>
          <w:bCs/>
          <w:color w:val="000000" w:themeColor="text1"/>
          <w:lang w:val="en-GB"/>
        </w:rPr>
        <w:t>Bartlett JG</w:t>
      </w:r>
      <w:r w:rsidRPr="00A65237">
        <w:rPr>
          <w:rFonts w:ascii="Book Antiqua" w:hAnsi="Book Antiqua"/>
          <w:color w:val="000000" w:themeColor="text1"/>
          <w:lang w:val="en-GB"/>
        </w:rPr>
        <w:t xml:space="preserve">, Chang TW, Gurwith M, Gorbach SL, Onderdonk AB. Antibiotic-associated pseudomembranous colitis due to toxin-producing clostridia. </w:t>
      </w:r>
      <w:r w:rsidRPr="00A65237">
        <w:rPr>
          <w:rFonts w:ascii="Book Antiqua" w:hAnsi="Book Antiqua"/>
          <w:i/>
          <w:iCs/>
          <w:color w:val="000000" w:themeColor="text1"/>
          <w:lang w:val="en-GB"/>
        </w:rPr>
        <w:t>N Engl J Med</w:t>
      </w:r>
      <w:r w:rsidRPr="00A65237">
        <w:rPr>
          <w:rFonts w:ascii="Book Antiqua" w:hAnsi="Book Antiqua"/>
          <w:color w:val="000000" w:themeColor="text1"/>
          <w:lang w:val="en-GB"/>
        </w:rPr>
        <w:t xml:space="preserve"> 1978; </w:t>
      </w:r>
      <w:r w:rsidRPr="00A65237">
        <w:rPr>
          <w:rFonts w:ascii="Book Antiqua" w:hAnsi="Book Antiqua"/>
          <w:b/>
          <w:bCs/>
          <w:color w:val="000000" w:themeColor="text1"/>
          <w:lang w:val="en-GB"/>
        </w:rPr>
        <w:t>298</w:t>
      </w:r>
      <w:r w:rsidRPr="00A65237">
        <w:rPr>
          <w:rFonts w:ascii="Book Antiqua" w:hAnsi="Book Antiqua"/>
          <w:color w:val="000000" w:themeColor="text1"/>
          <w:lang w:val="en-GB"/>
        </w:rPr>
        <w:t>: 531-534 [PMID: 625309 DOI: 10.1056/NEJM197803092981003]</w:t>
      </w:r>
    </w:p>
    <w:p w14:paraId="00D82040"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29 </w:t>
      </w:r>
      <w:r w:rsidRPr="00A65237">
        <w:rPr>
          <w:rFonts w:ascii="Book Antiqua" w:hAnsi="Book Antiqua"/>
          <w:b/>
          <w:bCs/>
          <w:color w:val="000000" w:themeColor="text1"/>
          <w:lang w:val="en-GB"/>
        </w:rPr>
        <w:t>Chang TW</w:t>
      </w:r>
      <w:r w:rsidRPr="00A65237">
        <w:rPr>
          <w:rFonts w:ascii="Book Antiqua" w:hAnsi="Book Antiqua"/>
          <w:color w:val="000000" w:themeColor="text1"/>
          <w:lang w:val="en-GB"/>
        </w:rPr>
        <w:t xml:space="preserve">, Lauermann M, Bartlett JG. Cytotoxicity assay in antibiotic-associated colitis. </w:t>
      </w:r>
      <w:r w:rsidRPr="00A65237">
        <w:rPr>
          <w:rFonts w:ascii="Book Antiqua" w:hAnsi="Book Antiqua"/>
          <w:i/>
          <w:iCs/>
          <w:color w:val="000000" w:themeColor="text1"/>
          <w:lang w:val="en-GB"/>
        </w:rPr>
        <w:t>J Infect Dis</w:t>
      </w:r>
      <w:r w:rsidRPr="00A65237">
        <w:rPr>
          <w:rFonts w:ascii="Book Antiqua" w:hAnsi="Book Antiqua"/>
          <w:color w:val="000000" w:themeColor="text1"/>
          <w:lang w:val="en-GB"/>
        </w:rPr>
        <w:t xml:space="preserve"> 1979; </w:t>
      </w:r>
      <w:r w:rsidRPr="00A65237">
        <w:rPr>
          <w:rFonts w:ascii="Book Antiqua" w:hAnsi="Book Antiqua"/>
          <w:b/>
          <w:bCs/>
          <w:color w:val="000000" w:themeColor="text1"/>
          <w:lang w:val="en-GB"/>
        </w:rPr>
        <w:t>140</w:t>
      </w:r>
      <w:r w:rsidRPr="00A65237">
        <w:rPr>
          <w:rFonts w:ascii="Book Antiqua" w:hAnsi="Book Antiqua"/>
          <w:color w:val="000000" w:themeColor="text1"/>
          <w:lang w:val="en-GB"/>
        </w:rPr>
        <w:t>: 765-770 [PMID: 231071 DOI: 10.1093/infdis/140.5.765]</w:t>
      </w:r>
    </w:p>
    <w:p w14:paraId="7E59ED92" w14:textId="7777777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 xml:space="preserve">30 </w:t>
      </w:r>
      <w:r w:rsidRPr="00A65237">
        <w:rPr>
          <w:rFonts w:ascii="Book Antiqua" w:hAnsi="Book Antiqua"/>
          <w:b/>
          <w:bCs/>
          <w:color w:val="000000" w:themeColor="text1"/>
          <w:lang w:val="en-GB"/>
        </w:rPr>
        <w:t>Tichota-Lee J</w:t>
      </w:r>
      <w:r w:rsidRPr="00A65237">
        <w:rPr>
          <w:rFonts w:ascii="Book Antiqua" w:hAnsi="Book Antiqua"/>
          <w:color w:val="000000" w:themeColor="text1"/>
          <w:lang w:val="en-GB"/>
        </w:rPr>
        <w:t xml:space="preserve">, Jaqua-Stewart MJ, Benfield D, Simmons JL, Jaqua RA. Effect of age on the sensitivity of cell cultures to Clostridium difficile toxin. </w:t>
      </w:r>
      <w:r w:rsidRPr="00A65237">
        <w:rPr>
          <w:rFonts w:ascii="Book Antiqua" w:hAnsi="Book Antiqua"/>
          <w:i/>
          <w:iCs/>
          <w:color w:val="000000" w:themeColor="text1"/>
          <w:lang w:val="en-GB"/>
        </w:rPr>
        <w:t>Diagn Microbiol Infect Dis</w:t>
      </w:r>
      <w:r w:rsidRPr="00A65237">
        <w:rPr>
          <w:rFonts w:ascii="Book Antiqua" w:hAnsi="Book Antiqua"/>
          <w:color w:val="000000" w:themeColor="text1"/>
          <w:lang w:val="en-GB"/>
        </w:rPr>
        <w:t xml:space="preserve"> 1987; </w:t>
      </w:r>
      <w:r w:rsidRPr="00A65237">
        <w:rPr>
          <w:rFonts w:ascii="Book Antiqua" w:hAnsi="Book Antiqua"/>
          <w:b/>
          <w:bCs/>
          <w:color w:val="000000" w:themeColor="text1"/>
          <w:lang w:val="en-GB"/>
        </w:rPr>
        <w:t>8</w:t>
      </w:r>
      <w:r w:rsidRPr="00A65237">
        <w:rPr>
          <w:rFonts w:ascii="Book Antiqua" w:hAnsi="Book Antiqua"/>
          <w:color w:val="000000" w:themeColor="text1"/>
          <w:lang w:val="en-GB"/>
        </w:rPr>
        <w:t>: 203-214 [PMID: 3449315 DOI: 10.1016/0732-8893(87)90051-4]</w:t>
      </w:r>
    </w:p>
    <w:p w14:paraId="0DF2EE4D" w14:textId="37FE7CDA"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3</w:t>
      </w:r>
      <w:r w:rsidR="00733D8D" w:rsidRPr="00A65237">
        <w:rPr>
          <w:rFonts w:ascii="Book Antiqua" w:hAnsi="Book Antiqua"/>
          <w:color w:val="000000" w:themeColor="text1"/>
          <w:lang w:val="en-GB" w:eastAsia="zh-CN"/>
        </w:rPr>
        <w:t>1</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Perry JD</w:t>
      </w:r>
      <w:r w:rsidRPr="00A65237">
        <w:rPr>
          <w:rFonts w:ascii="Book Antiqua" w:hAnsi="Book Antiqua"/>
          <w:color w:val="000000" w:themeColor="text1"/>
          <w:lang w:val="en-GB"/>
        </w:rPr>
        <w:t xml:space="preserve">. A Decade of Development of Chromogenic Culture Media for Clinical Microbiology in an Era of Molecular Diagnostics. </w:t>
      </w:r>
      <w:r w:rsidRPr="00A65237">
        <w:rPr>
          <w:rFonts w:ascii="Book Antiqua" w:hAnsi="Book Antiqua"/>
          <w:i/>
          <w:iCs/>
          <w:color w:val="000000" w:themeColor="text1"/>
          <w:lang w:val="en-GB"/>
        </w:rPr>
        <w:t>Clin Microbiol Rev</w:t>
      </w:r>
      <w:r w:rsidRPr="00A65237">
        <w:rPr>
          <w:rFonts w:ascii="Book Antiqua" w:hAnsi="Book Antiqua"/>
          <w:color w:val="000000" w:themeColor="text1"/>
          <w:lang w:val="en-GB"/>
        </w:rPr>
        <w:t xml:space="preserve"> 2017; </w:t>
      </w:r>
      <w:r w:rsidRPr="00A65237">
        <w:rPr>
          <w:rFonts w:ascii="Book Antiqua" w:hAnsi="Book Antiqua"/>
          <w:b/>
          <w:bCs/>
          <w:color w:val="000000" w:themeColor="text1"/>
          <w:lang w:val="en-GB"/>
        </w:rPr>
        <w:t>30</w:t>
      </w:r>
      <w:r w:rsidRPr="00A65237">
        <w:rPr>
          <w:rFonts w:ascii="Book Antiqua" w:hAnsi="Book Antiqua"/>
          <w:color w:val="000000" w:themeColor="text1"/>
          <w:lang w:val="en-GB"/>
        </w:rPr>
        <w:t>: 449-479 [PMID: 28122803 DOI: 10.1128/CMR.00097-16]</w:t>
      </w:r>
    </w:p>
    <w:p w14:paraId="3BACB506" w14:textId="15D6B8CB"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3</w:t>
      </w:r>
      <w:r w:rsidR="00733D8D" w:rsidRPr="00A65237">
        <w:rPr>
          <w:rFonts w:ascii="Book Antiqua" w:hAnsi="Book Antiqua"/>
          <w:color w:val="000000" w:themeColor="text1"/>
          <w:lang w:val="en-GB" w:eastAsia="zh-CN"/>
        </w:rPr>
        <w:t>2</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Housman ST</w:t>
      </w:r>
      <w:r w:rsidRPr="00A65237">
        <w:rPr>
          <w:rFonts w:ascii="Book Antiqua" w:hAnsi="Book Antiqua"/>
          <w:color w:val="000000" w:themeColor="text1"/>
          <w:lang w:val="en-GB"/>
        </w:rPr>
        <w:t xml:space="preserve">, Banevicius MA, Lamb LM, Nicolau DP. Isolation and quantitation of Clostridium difficile in aqueous and fecal matter using two types of selective media. </w:t>
      </w:r>
      <w:r w:rsidRPr="00A65237">
        <w:rPr>
          <w:rFonts w:ascii="Book Antiqua" w:hAnsi="Book Antiqua"/>
          <w:i/>
          <w:iCs/>
          <w:color w:val="000000" w:themeColor="text1"/>
          <w:lang w:val="en-GB"/>
        </w:rPr>
        <w:t>J Microbiol Immunol Infect</w:t>
      </w:r>
      <w:r w:rsidRPr="00A65237">
        <w:rPr>
          <w:rFonts w:ascii="Book Antiqua" w:hAnsi="Book Antiqua"/>
          <w:color w:val="000000" w:themeColor="text1"/>
          <w:lang w:val="en-GB"/>
        </w:rPr>
        <w:t xml:space="preserve"> 2016; </w:t>
      </w:r>
      <w:r w:rsidRPr="00A65237">
        <w:rPr>
          <w:rFonts w:ascii="Book Antiqua" w:hAnsi="Book Antiqua"/>
          <w:b/>
          <w:bCs/>
          <w:color w:val="000000" w:themeColor="text1"/>
          <w:lang w:val="en-GB"/>
        </w:rPr>
        <w:t>49</w:t>
      </w:r>
      <w:r w:rsidRPr="00A65237">
        <w:rPr>
          <w:rFonts w:ascii="Book Antiqua" w:hAnsi="Book Antiqua"/>
          <w:color w:val="000000" w:themeColor="text1"/>
          <w:lang w:val="en-GB"/>
        </w:rPr>
        <w:t>: 445-447 [PMID: 26198865 DOI: 10.1016/j.jmii.2015.05.012]</w:t>
      </w:r>
    </w:p>
    <w:p w14:paraId="6BA971BB" w14:textId="555A8546"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3</w:t>
      </w:r>
      <w:r w:rsidR="00733D8D" w:rsidRPr="00A65237">
        <w:rPr>
          <w:rFonts w:ascii="Book Antiqua" w:hAnsi="Book Antiqua"/>
          <w:color w:val="000000" w:themeColor="text1"/>
          <w:lang w:val="en-GB" w:eastAsia="zh-CN"/>
        </w:rPr>
        <w:t>3</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Binning M</w:t>
      </w:r>
      <w:r w:rsidRPr="00A65237">
        <w:rPr>
          <w:rFonts w:ascii="Book Antiqua" w:hAnsi="Book Antiqua"/>
          <w:color w:val="000000" w:themeColor="text1"/>
          <w:lang w:val="en-GB"/>
        </w:rPr>
        <w:t xml:space="preserve">, John MA, Schieven BC, Austin TW, Lannigan R, Hussain Z. Comparison of culture, cytotoxin assay and two EIA tests with clinical diagnosis of Clostridium difficile-associated diarrhea. </w:t>
      </w:r>
      <w:r w:rsidRPr="00A65237">
        <w:rPr>
          <w:rFonts w:ascii="Book Antiqua" w:hAnsi="Book Antiqua"/>
          <w:i/>
          <w:iCs/>
          <w:color w:val="000000" w:themeColor="text1"/>
          <w:lang w:val="en-GB"/>
        </w:rPr>
        <w:t>Can J Infect Dis</w:t>
      </w:r>
      <w:r w:rsidRPr="00A65237">
        <w:rPr>
          <w:rFonts w:ascii="Book Antiqua" w:hAnsi="Book Antiqua"/>
          <w:color w:val="000000" w:themeColor="text1"/>
          <w:lang w:val="en-GB"/>
        </w:rPr>
        <w:t xml:space="preserve"> 1994; </w:t>
      </w:r>
      <w:r w:rsidRPr="00A65237">
        <w:rPr>
          <w:rFonts w:ascii="Book Antiqua" w:hAnsi="Book Antiqua"/>
          <w:b/>
          <w:bCs/>
          <w:color w:val="000000" w:themeColor="text1"/>
          <w:lang w:val="en-GB"/>
        </w:rPr>
        <w:t>5</w:t>
      </w:r>
      <w:r w:rsidRPr="00A65237">
        <w:rPr>
          <w:rFonts w:ascii="Book Antiqua" w:hAnsi="Book Antiqua"/>
          <w:color w:val="000000" w:themeColor="text1"/>
          <w:lang w:val="en-GB"/>
        </w:rPr>
        <w:t>: 163-167 [PMID: 22346495 DOI: 10.1155/1994/804205]</w:t>
      </w:r>
    </w:p>
    <w:p w14:paraId="5E7D08DF" w14:textId="7C747419"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3</w:t>
      </w:r>
      <w:r w:rsidR="00733D8D" w:rsidRPr="00A65237">
        <w:rPr>
          <w:rFonts w:ascii="Book Antiqua" w:hAnsi="Book Antiqua"/>
          <w:color w:val="000000" w:themeColor="text1"/>
          <w:lang w:val="en-GB" w:eastAsia="zh-CN"/>
        </w:rPr>
        <w:t>4</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Tyrrell KL</w:t>
      </w:r>
      <w:r w:rsidRPr="00A65237">
        <w:rPr>
          <w:rFonts w:ascii="Book Antiqua" w:hAnsi="Book Antiqua"/>
          <w:color w:val="000000" w:themeColor="text1"/>
          <w:lang w:val="en-GB"/>
        </w:rPr>
        <w:t xml:space="preserve">, Citron DM, Leoncio ES, Merriam CV, Goldstein EJ. Evaluation of cycloserine-cefoxitin fructose agar (CCFA), CCFA with horse blood and taurocholate, and cycloserine-cefoxitin mannitol broth with taurocholate and lysozyme for recovery of Clostridium difficile isolates from fecal samples.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2013; </w:t>
      </w:r>
      <w:r w:rsidRPr="00A65237">
        <w:rPr>
          <w:rFonts w:ascii="Book Antiqua" w:hAnsi="Book Antiqua"/>
          <w:b/>
          <w:bCs/>
          <w:color w:val="000000" w:themeColor="text1"/>
          <w:lang w:val="en-GB"/>
        </w:rPr>
        <w:t>51</w:t>
      </w:r>
      <w:r w:rsidRPr="00A65237">
        <w:rPr>
          <w:rFonts w:ascii="Book Antiqua" w:hAnsi="Book Antiqua"/>
          <w:color w:val="000000" w:themeColor="text1"/>
          <w:lang w:val="en-GB"/>
        </w:rPr>
        <w:t>: 3094-3096 [PMID: 23804392 DOI: 10.1128/JCM.00879-13]</w:t>
      </w:r>
    </w:p>
    <w:p w14:paraId="7DCA291A" w14:textId="285847C1"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3</w:t>
      </w:r>
      <w:r w:rsidR="00733D8D" w:rsidRPr="00A65237">
        <w:rPr>
          <w:rFonts w:ascii="Book Antiqua" w:hAnsi="Book Antiqua"/>
          <w:color w:val="000000" w:themeColor="text1"/>
          <w:lang w:val="en-GB" w:eastAsia="zh-CN"/>
        </w:rPr>
        <w:t>5</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Hink T</w:t>
      </w:r>
      <w:r w:rsidRPr="00A65237">
        <w:rPr>
          <w:rFonts w:ascii="Book Antiqua" w:hAnsi="Book Antiqua"/>
          <w:color w:val="000000" w:themeColor="text1"/>
          <w:lang w:val="en-GB"/>
        </w:rPr>
        <w:t xml:space="preserve">, Burnham CA, Dubberke ER. A systematic evaluation of methods to optimize culture-based recovery of Clostridium difficile from stool specimens. </w:t>
      </w:r>
      <w:r w:rsidRPr="00A65237">
        <w:rPr>
          <w:rFonts w:ascii="Book Antiqua" w:hAnsi="Book Antiqua"/>
          <w:i/>
          <w:iCs/>
          <w:color w:val="000000" w:themeColor="text1"/>
          <w:lang w:val="en-GB"/>
        </w:rPr>
        <w:t>Anaerobe</w:t>
      </w:r>
      <w:r w:rsidRPr="00A65237">
        <w:rPr>
          <w:rFonts w:ascii="Book Antiqua" w:hAnsi="Book Antiqua"/>
          <w:color w:val="000000" w:themeColor="text1"/>
          <w:lang w:val="en-GB"/>
        </w:rPr>
        <w:t xml:space="preserve"> 2013; </w:t>
      </w:r>
      <w:r w:rsidRPr="00A65237">
        <w:rPr>
          <w:rFonts w:ascii="Book Antiqua" w:hAnsi="Book Antiqua"/>
          <w:b/>
          <w:bCs/>
          <w:color w:val="000000" w:themeColor="text1"/>
          <w:lang w:val="en-GB"/>
        </w:rPr>
        <w:t>19</w:t>
      </w:r>
      <w:r w:rsidRPr="00A65237">
        <w:rPr>
          <w:rFonts w:ascii="Book Antiqua" w:hAnsi="Book Antiqua"/>
          <w:color w:val="000000" w:themeColor="text1"/>
          <w:lang w:val="en-GB"/>
        </w:rPr>
        <w:t>: 39-43 [PMID: 23247066 DOI: 10.1016/j.anaerobe.2012.12.001]</w:t>
      </w:r>
    </w:p>
    <w:p w14:paraId="4F97BF55" w14:textId="7ABF0734"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lastRenderedPageBreak/>
        <w:t>3</w:t>
      </w:r>
      <w:r w:rsidR="00733D8D" w:rsidRPr="00A65237">
        <w:rPr>
          <w:rFonts w:ascii="Book Antiqua" w:hAnsi="Book Antiqua"/>
          <w:color w:val="000000" w:themeColor="text1"/>
          <w:lang w:val="en-GB" w:eastAsia="zh-CN"/>
        </w:rPr>
        <w:t>6</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Mundy LS</w:t>
      </w:r>
      <w:r w:rsidRPr="00A65237">
        <w:rPr>
          <w:rFonts w:ascii="Book Antiqua" w:hAnsi="Book Antiqua"/>
          <w:color w:val="000000" w:themeColor="text1"/>
          <w:lang w:val="en-GB"/>
        </w:rPr>
        <w:t xml:space="preserve">, Shanholtzer CJ, Willard KE, Gerding DN, Peterson LR. Laboratory detection of Clostridium difficile. A comparison of media and incubation systems. </w:t>
      </w:r>
      <w:r w:rsidRPr="00A65237">
        <w:rPr>
          <w:rFonts w:ascii="Book Antiqua" w:hAnsi="Book Antiqua"/>
          <w:i/>
          <w:iCs/>
          <w:color w:val="000000" w:themeColor="text1"/>
          <w:lang w:val="en-GB"/>
        </w:rPr>
        <w:t>Am J Clin Pathol</w:t>
      </w:r>
      <w:r w:rsidRPr="00A65237">
        <w:rPr>
          <w:rFonts w:ascii="Book Antiqua" w:hAnsi="Book Antiqua"/>
          <w:color w:val="000000" w:themeColor="text1"/>
          <w:lang w:val="en-GB"/>
        </w:rPr>
        <w:t xml:space="preserve"> 1995; </w:t>
      </w:r>
      <w:r w:rsidRPr="00A65237">
        <w:rPr>
          <w:rFonts w:ascii="Book Antiqua" w:hAnsi="Book Antiqua"/>
          <w:b/>
          <w:bCs/>
          <w:color w:val="000000" w:themeColor="text1"/>
          <w:lang w:val="en-GB"/>
        </w:rPr>
        <w:t>103</w:t>
      </w:r>
      <w:r w:rsidRPr="00A65237">
        <w:rPr>
          <w:rFonts w:ascii="Book Antiqua" w:hAnsi="Book Antiqua"/>
          <w:color w:val="000000" w:themeColor="text1"/>
          <w:lang w:val="en-GB"/>
        </w:rPr>
        <w:t>: 52-56 [PMID: 7817945 DOI: 10.1093/ajcp/103.1.52]</w:t>
      </w:r>
    </w:p>
    <w:p w14:paraId="0B940782" w14:textId="28778D70"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3</w:t>
      </w:r>
      <w:r w:rsidR="00733D8D" w:rsidRPr="00A65237">
        <w:rPr>
          <w:rFonts w:ascii="Book Antiqua" w:hAnsi="Book Antiqua"/>
          <w:color w:val="000000" w:themeColor="text1"/>
          <w:lang w:val="en-GB" w:eastAsia="zh-CN"/>
        </w:rPr>
        <w:t>7</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Bliss DZ</w:t>
      </w:r>
      <w:r w:rsidRPr="00A65237">
        <w:rPr>
          <w:rFonts w:ascii="Book Antiqua" w:hAnsi="Book Antiqua"/>
          <w:color w:val="000000" w:themeColor="text1"/>
          <w:lang w:val="en-GB"/>
        </w:rPr>
        <w:t xml:space="preserve">, Johnson S, Clabots CR, Savik K, Gerding DN. Comparison of cycloserine-cefoxitin-fructose agar (CCFA) and taurocholate-CCFA for recovery of Clostridium difficile during surveillance of hospitalized patients. </w:t>
      </w:r>
      <w:r w:rsidRPr="00A65237">
        <w:rPr>
          <w:rFonts w:ascii="Book Antiqua" w:hAnsi="Book Antiqua"/>
          <w:i/>
          <w:iCs/>
          <w:color w:val="000000" w:themeColor="text1"/>
          <w:lang w:val="en-GB"/>
        </w:rPr>
        <w:t>Diagn Microbiol Infect Dis</w:t>
      </w:r>
      <w:r w:rsidRPr="00A65237">
        <w:rPr>
          <w:rFonts w:ascii="Book Antiqua" w:hAnsi="Book Antiqua"/>
          <w:color w:val="000000" w:themeColor="text1"/>
          <w:lang w:val="en-GB"/>
        </w:rPr>
        <w:t xml:space="preserve"> 1997; </w:t>
      </w:r>
      <w:r w:rsidRPr="00A65237">
        <w:rPr>
          <w:rFonts w:ascii="Book Antiqua" w:hAnsi="Book Antiqua"/>
          <w:b/>
          <w:bCs/>
          <w:color w:val="000000" w:themeColor="text1"/>
          <w:lang w:val="en-GB"/>
        </w:rPr>
        <w:t>29</w:t>
      </w:r>
      <w:r w:rsidRPr="00A65237">
        <w:rPr>
          <w:rFonts w:ascii="Book Antiqua" w:hAnsi="Book Antiqua"/>
          <w:color w:val="000000" w:themeColor="text1"/>
          <w:lang w:val="en-GB"/>
        </w:rPr>
        <w:t>: 1-4 [PMID: 9350408 DOI: 10.1016/s0732-8893(97)00113-2]</w:t>
      </w:r>
    </w:p>
    <w:p w14:paraId="48F0C1B8" w14:textId="122D722A"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3</w:t>
      </w:r>
      <w:r w:rsidR="00733D8D" w:rsidRPr="00A65237">
        <w:rPr>
          <w:rFonts w:ascii="Book Antiqua" w:hAnsi="Book Antiqua"/>
          <w:color w:val="000000" w:themeColor="text1"/>
          <w:lang w:val="en-GB" w:eastAsia="zh-CN"/>
        </w:rPr>
        <w:t>8</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Burnham CA</w:t>
      </w:r>
      <w:r w:rsidRPr="00A65237">
        <w:rPr>
          <w:rFonts w:ascii="Book Antiqua" w:hAnsi="Book Antiqua"/>
          <w:color w:val="000000" w:themeColor="text1"/>
          <w:lang w:val="en-GB"/>
        </w:rPr>
        <w:t xml:space="preserve">, Carroll KC. Diagnosis of Clostridium difficile infection: an ongoing conundrum for clinicians and for clinical laboratories. </w:t>
      </w:r>
      <w:r w:rsidRPr="00A65237">
        <w:rPr>
          <w:rFonts w:ascii="Book Antiqua" w:hAnsi="Book Antiqua"/>
          <w:i/>
          <w:iCs/>
          <w:color w:val="000000" w:themeColor="text1"/>
          <w:lang w:val="en-GB"/>
        </w:rPr>
        <w:t>Clin Microbiol Rev</w:t>
      </w:r>
      <w:r w:rsidRPr="00A65237">
        <w:rPr>
          <w:rFonts w:ascii="Book Antiqua" w:hAnsi="Book Antiqua"/>
          <w:color w:val="000000" w:themeColor="text1"/>
          <w:lang w:val="en-GB"/>
        </w:rPr>
        <w:t xml:space="preserve"> 2013; </w:t>
      </w:r>
      <w:r w:rsidRPr="00A65237">
        <w:rPr>
          <w:rFonts w:ascii="Book Antiqua" w:hAnsi="Book Antiqua"/>
          <w:b/>
          <w:bCs/>
          <w:color w:val="000000" w:themeColor="text1"/>
          <w:lang w:val="en-GB"/>
        </w:rPr>
        <w:t>26</w:t>
      </w:r>
      <w:r w:rsidRPr="00A65237">
        <w:rPr>
          <w:rFonts w:ascii="Book Antiqua" w:hAnsi="Book Antiqua"/>
          <w:color w:val="000000" w:themeColor="text1"/>
          <w:lang w:val="en-GB"/>
        </w:rPr>
        <w:t>: 604-630 [PMID: 23824374 DOI: 10.1128/CMR.00016-13]</w:t>
      </w:r>
    </w:p>
    <w:p w14:paraId="3D4D5B35" w14:textId="1E01AAA5"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39</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Angione SL</w:t>
      </w:r>
      <w:r w:rsidR="00070CE4" w:rsidRPr="00A65237">
        <w:rPr>
          <w:rFonts w:ascii="Book Antiqua" w:hAnsi="Book Antiqua"/>
          <w:color w:val="000000" w:themeColor="text1"/>
          <w:lang w:val="en-GB"/>
        </w:rPr>
        <w:t xml:space="preserve">, Sarma AA, Novikov A, Seward L, Fieber JH, Mermel LA, Tripathi A. A novel subtyping assay for detection of Clostridium difficile virulence genes. </w:t>
      </w:r>
      <w:r w:rsidR="00070CE4" w:rsidRPr="00A65237">
        <w:rPr>
          <w:rFonts w:ascii="Book Antiqua" w:hAnsi="Book Antiqua"/>
          <w:i/>
          <w:iCs/>
          <w:color w:val="000000" w:themeColor="text1"/>
          <w:lang w:val="en-GB"/>
        </w:rPr>
        <w:t>J Mol Diagn</w:t>
      </w:r>
      <w:r w:rsidR="00070CE4" w:rsidRPr="00A65237">
        <w:rPr>
          <w:rFonts w:ascii="Book Antiqua" w:hAnsi="Book Antiqua"/>
          <w:color w:val="000000" w:themeColor="text1"/>
          <w:lang w:val="en-GB"/>
        </w:rPr>
        <w:t xml:space="preserve"> 2014; </w:t>
      </w:r>
      <w:r w:rsidR="00070CE4" w:rsidRPr="00A65237">
        <w:rPr>
          <w:rFonts w:ascii="Book Antiqua" w:hAnsi="Book Antiqua"/>
          <w:b/>
          <w:bCs/>
          <w:color w:val="000000" w:themeColor="text1"/>
          <w:lang w:val="en-GB"/>
        </w:rPr>
        <w:t>16</w:t>
      </w:r>
      <w:r w:rsidR="00070CE4" w:rsidRPr="00A65237">
        <w:rPr>
          <w:rFonts w:ascii="Book Antiqua" w:hAnsi="Book Antiqua"/>
          <w:color w:val="000000" w:themeColor="text1"/>
          <w:lang w:val="en-GB"/>
        </w:rPr>
        <w:t>: 244-252 [PMID: 24434086 DOI: 10.1016/j.jmoldx.2013.11.006]</w:t>
      </w:r>
    </w:p>
    <w:p w14:paraId="5BB0E781" w14:textId="2560914C"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4</w:t>
      </w:r>
      <w:r w:rsidR="00733D8D" w:rsidRPr="00A65237">
        <w:rPr>
          <w:rFonts w:ascii="Book Antiqua" w:hAnsi="Book Antiqua"/>
          <w:color w:val="000000" w:themeColor="text1"/>
          <w:lang w:val="en-GB" w:eastAsia="zh-CN"/>
        </w:rPr>
        <w:t>0</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Xiao Y</w:t>
      </w:r>
      <w:r w:rsidRPr="00A65237">
        <w:rPr>
          <w:rFonts w:ascii="Book Antiqua" w:hAnsi="Book Antiqua"/>
          <w:color w:val="000000" w:themeColor="text1"/>
          <w:lang w:val="en-GB"/>
        </w:rPr>
        <w:t xml:space="preserve">, Liu Y, Qin X. Comparative Study of Clostridium difficile Clinical Detection Methods in Patients with Diarrhoea. </w:t>
      </w:r>
      <w:r w:rsidRPr="00A65237">
        <w:rPr>
          <w:rFonts w:ascii="Book Antiqua" w:hAnsi="Book Antiqua"/>
          <w:i/>
          <w:iCs/>
          <w:color w:val="000000" w:themeColor="text1"/>
          <w:lang w:val="en-GB"/>
        </w:rPr>
        <w:t>Can J Infect Dis Med Microbiol</w:t>
      </w:r>
      <w:r w:rsidRPr="00A65237">
        <w:rPr>
          <w:rFonts w:ascii="Book Antiqua" w:hAnsi="Book Antiqua"/>
          <w:color w:val="000000" w:themeColor="text1"/>
          <w:lang w:val="en-GB"/>
        </w:rPr>
        <w:t xml:space="preserve"> 2020; </w:t>
      </w:r>
      <w:r w:rsidRPr="00A65237">
        <w:rPr>
          <w:rFonts w:ascii="Book Antiqua" w:hAnsi="Book Antiqua"/>
          <w:b/>
          <w:bCs/>
          <w:color w:val="000000" w:themeColor="text1"/>
          <w:lang w:val="en-GB"/>
        </w:rPr>
        <w:t>2020</w:t>
      </w:r>
      <w:r w:rsidRPr="00A65237">
        <w:rPr>
          <w:rFonts w:ascii="Book Antiqua" w:hAnsi="Book Antiqua"/>
          <w:color w:val="000000" w:themeColor="text1"/>
          <w:lang w:val="en-GB"/>
        </w:rPr>
        <w:t>: 8753284 [PMID: 32064010 DOI: 10.1155/2020/8753284]</w:t>
      </w:r>
    </w:p>
    <w:p w14:paraId="2CAE253E" w14:textId="59B1AACF"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4</w:t>
      </w:r>
      <w:r w:rsidR="00733D8D" w:rsidRPr="00A65237">
        <w:rPr>
          <w:rFonts w:ascii="Book Antiqua" w:hAnsi="Book Antiqua"/>
          <w:color w:val="000000" w:themeColor="text1"/>
          <w:lang w:val="en-GB" w:eastAsia="zh-CN"/>
        </w:rPr>
        <w:t>1</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van den Berg RJ</w:t>
      </w:r>
      <w:r w:rsidRPr="00A65237">
        <w:rPr>
          <w:rFonts w:ascii="Book Antiqua" w:hAnsi="Book Antiqua"/>
          <w:color w:val="000000" w:themeColor="text1"/>
          <w:lang w:val="en-GB"/>
        </w:rPr>
        <w:t xml:space="preserve">, Bruijnesteijn van Coppenraet LS, Gerritsen HJ, Endtz HP, van der Vorm ER, Kuijper EJ. Prospective multicenter evaluation of a new immunoassay and real-time PCR for rapid diagnosis of Clostridium difficile-associated diarrhea in hospitalized patients.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2005; </w:t>
      </w:r>
      <w:r w:rsidRPr="00A65237">
        <w:rPr>
          <w:rFonts w:ascii="Book Antiqua" w:hAnsi="Book Antiqua"/>
          <w:b/>
          <w:bCs/>
          <w:color w:val="000000" w:themeColor="text1"/>
          <w:lang w:val="en-GB"/>
        </w:rPr>
        <w:t>43</w:t>
      </w:r>
      <w:r w:rsidRPr="00A65237">
        <w:rPr>
          <w:rFonts w:ascii="Book Antiqua" w:hAnsi="Book Antiqua"/>
          <w:color w:val="000000" w:themeColor="text1"/>
          <w:lang w:val="en-GB"/>
        </w:rPr>
        <w:t>: 5338-5340 [PMID: 16208012 DOI: 10.1128/JCM.43.10.5338-5340.2005]</w:t>
      </w:r>
    </w:p>
    <w:p w14:paraId="2FD78C26" w14:textId="6BCADAC6"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4</w:t>
      </w:r>
      <w:r w:rsidR="00733D8D" w:rsidRPr="00A65237">
        <w:rPr>
          <w:rFonts w:ascii="Book Antiqua" w:hAnsi="Book Antiqua"/>
          <w:color w:val="000000" w:themeColor="text1"/>
          <w:lang w:val="en-GB" w:eastAsia="zh-CN"/>
        </w:rPr>
        <w:t>2</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Crobach MJT</w:t>
      </w:r>
      <w:r w:rsidRPr="00A65237">
        <w:rPr>
          <w:rFonts w:ascii="Book Antiqua" w:hAnsi="Book Antiqua"/>
          <w:color w:val="000000" w:themeColor="text1"/>
          <w:lang w:val="en-GB"/>
        </w:rPr>
        <w:t xml:space="preserve">, Duszenko N, Terveer EM, Verduin CM, Kuijper EJ. Nucleic Acid Amplification Test Quantitation as Predictor of Toxin Presence in Clostridium difficile Infection.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2018; </w:t>
      </w:r>
      <w:r w:rsidRPr="00A65237">
        <w:rPr>
          <w:rFonts w:ascii="Book Antiqua" w:hAnsi="Book Antiqua"/>
          <w:b/>
          <w:bCs/>
          <w:color w:val="000000" w:themeColor="text1"/>
          <w:lang w:val="en-GB"/>
        </w:rPr>
        <w:t>56</w:t>
      </w:r>
      <w:r w:rsidRPr="00A65237">
        <w:rPr>
          <w:rFonts w:ascii="Book Antiqua" w:hAnsi="Book Antiqua"/>
          <w:color w:val="000000" w:themeColor="text1"/>
          <w:lang w:val="en-GB"/>
        </w:rPr>
        <w:t xml:space="preserve"> [PMID: 29237788 DOI: 10.1128/JCM.01316-17]</w:t>
      </w:r>
    </w:p>
    <w:p w14:paraId="7B28525C" w14:textId="58FB7F69"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4</w:t>
      </w:r>
      <w:r w:rsidR="00733D8D" w:rsidRPr="00A65237">
        <w:rPr>
          <w:rFonts w:ascii="Book Antiqua" w:hAnsi="Book Antiqua"/>
          <w:color w:val="000000" w:themeColor="text1"/>
          <w:lang w:val="en-GB" w:eastAsia="zh-CN"/>
        </w:rPr>
        <w:t>3</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Anikst VE</w:t>
      </w:r>
      <w:r w:rsidRPr="00A65237">
        <w:rPr>
          <w:rFonts w:ascii="Book Antiqua" w:hAnsi="Book Antiqua"/>
          <w:color w:val="000000" w:themeColor="text1"/>
          <w:lang w:val="en-GB"/>
        </w:rPr>
        <w:t xml:space="preserve">, Gaur RL, Schroeder LF, Banaei N. Organism burden, toxin concentration, and lactoferrin concentration do not distinguish between clinically significant and nonsignificant diarrhea in patients with Clostridium difficile. </w:t>
      </w:r>
      <w:r w:rsidRPr="00A65237">
        <w:rPr>
          <w:rFonts w:ascii="Book Antiqua" w:hAnsi="Book Antiqua"/>
          <w:i/>
          <w:iCs/>
          <w:color w:val="000000" w:themeColor="text1"/>
          <w:lang w:val="en-GB"/>
        </w:rPr>
        <w:t>Diagn Microbiol Infect Dis</w:t>
      </w:r>
      <w:r w:rsidRPr="00A65237">
        <w:rPr>
          <w:rFonts w:ascii="Book Antiqua" w:hAnsi="Book Antiqua"/>
          <w:color w:val="000000" w:themeColor="text1"/>
          <w:lang w:val="en-GB"/>
        </w:rPr>
        <w:t xml:space="preserve"> 2016; </w:t>
      </w:r>
      <w:r w:rsidRPr="00A65237">
        <w:rPr>
          <w:rFonts w:ascii="Book Antiqua" w:hAnsi="Book Antiqua"/>
          <w:b/>
          <w:bCs/>
          <w:color w:val="000000" w:themeColor="text1"/>
          <w:lang w:val="en-GB"/>
        </w:rPr>
        <w:t>84</w:t>
      </w:r>
      <w:r w:rsidRPr="00A65237">
        <w:rPr>
          <w:rFonts w:ascii="Book Antiqua" w:hAnsi="Book Antiqua"/>
          <w:color w:val="000000" w:themeColor="text1"/>
          <w:lang w:val="en-GB"/>
        </w:rPr>
        <w:t>: 343-346 [PMID: 26778484 DOI: 10.1016/j.diagmicrobio.2015.11.022]</w:t>
      </w:r>
    </w:p>
    <w:p w14:paraId="54EC9B57" w14:textId="025BDA24"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lastRenderedPageBreak/>
        <w:t>4</w:t>
      </w:r>
      <w:r w:rsidR="00733D8D" w:rsidRPr="00A65237">
        <w:rPr>
          <w:rFonts w:ascii="Book Antiqua" w:hAnsi="Book Antiqua"/>
          <w:color w:val="000000" w:themeColor="text1"/>
          <w:lang w:val="en-GB" w:eastAsia="zh-CN"/>
        </w:rPr>
        <w:t>4</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Dubberke ER</w:t>
      </w:r>
      <w:r w:rsidRPr="00A65237">
        <w:rPr>
          <w:rFonts w:ascii="Book Antiqua" w:hAnsi="Book Antiqua"/>
          <w:color w:val="000000" w:themeColor="text1"/>
          <w:lang w:val="en-GB"/>
        </w:rPr>
        <w:t xml:space="preserve">, Han Z, Bobo L, Hink T, Lawrence B, Copper S, Hoppe-Bauer J, Burnham CA, Dunne WM Jr. Impact of clinical symptoms on interpretation of diagnostic assays for Clostridium difficile infections.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2011; </w:t>
      </w:r>
      <w:r w:rsidRPr="00A65237">
        <w:rPr>
          <w:rFonts w:ascii="Book Antiqua" w:hAnsi="Book Antiqua"/>
          <w:b/>
          <w:bCs/>
          <w:color w:val="000000" w:themeColor="text1"/>
          <w:lang w:val="en-GB"/>
        </w:rPr>
        <w:t>49</w:t>
      </w:r>
      <w:r w:rsidRPr="00A65237">
        <w:rPr>
          <w:rFonts w:ascii="Book Antiqua" w:hAnsi="Book Antiqua"/>
          <w:color w:val="000000" w:themeColor="text1"/>
          <w:lang w:val="en-GB"/>
        </w:rPr>
        <w:t>: 2887-2893 [PMID: 21697328 DOI: 10.1128/JCM.00891-11]</w:t>
      </w:r>
    </w:p>
    <w:p w14:paraId="1410457B" w14:textId="6DC8789D"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4</w:t>
      </w:r>
      <w:r w:rsidR="00733D8D" w:rsidRPr="00A65237">
        <w:rPr>
          <w:rFonts w:ascii="Book Antiqua" w:hAnsi="Book Antiqua"/>
          <w:color w:val="000000" w:themeColor="text1"/>
          <w:lang w:val="en-GB" w:eastAsia="zh-CN"/>
        </w:rPr>
        <w:t>5</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Buckel WR</w:t>
      </w:r>
      <w:r w:rsidRPr="00A65237">
        <w:rPr>
          <w:rFonts w:ascii="Book Antiqua" w:hAnsi="Book Antiqua"/>
          <w:color w:val="000000" w:themeColor="text1"/>
          <w:lang w:val="en-GB"/>
        </w:rPr>
        <w:t xml:space="preserve">, Avdic E, Carroll KC, Gunaseelan V, Hadhazy E, Cosgrove SE. Gut check: Clostridium difficile testing and treatment in the molecular testing era. </w:t>
      </w:r>
      <w:r w:rsidRPr="00A65237">
        <w:rPr>
          <w:rFonts w:ascii="Book Antiqua" w:hAnsi="Book Antiqua"/>
          <w:i/>
          <w:iCs/>
          <w:color w:val="000000" w:themeColor="text1"/>
          <w:lang w:val="en-GB"/>
        </w:rPr>
        <w:t>Infect Control Hosp Epidemiol</w:t>
      </w:r>
      <w:r w:rsidRPr="00A65237">
        <w:rPr>
          <w:rFonts w:ascii="Book Antiqua" w:hAnsi="Book Antiqua"/>
          <w:color w:val="000000" w:themeColor="text1"/>
          <w:lang w:val="en-GB"/>
        </w:rPr>
        <w:t xml:space="preserve"> 2015; </w:t>
      </w:r>
      <w:r w:rsidRPr="00A65237">
        <w:rPr>
          <w:rFonts w:ascii="Book Antiqua" w:hAnsi="Book Antiqua"/>
          <w:b/>
          <w:bCs/>
          <w:color w:val="000000" w:themeColor="text1"/>
          <w:lang w:val="en-GB"/>
        </w:rPr>
        <w:t>36</w:t>
      </w:r>
      <w:r w:rsidRPr="00A65237">
        <w:rPr>
          <w:rFonts w:ascii="Book Antiqua" w:hAnsi="Book Antiqua"/>
          <w:color w:val="000000" w:themeColor="text1"/>
          <w:lang w:val="en-GB"/>
        </w:rPr>
        <w:t>: 217-221 [PMID: 25633006 DOI: 10.1017/ice.2014.19]</w:t>
      </w:r>
    </w:p>
    <w:p w14:paraId="4F46303D" w14:textId="57B1322B"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46</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Popiel KY</w:t>
      </w:r>
      <w:r w:rsidR="00070CE4" w:rsidRPr="00A65237">
        <w:rPr>
          <w:rFonts w:ascii="Book Antiqua" w:hAnsi="Book Antiqua"/>
          <w:color w:val="000000" w:themeColor="text1"/>
          <w:lang w:val="en-GB"/>
        </w:rPr>
        <w:t xml:space="preserve">, Gheorghe R, Eastmond J, Miller MA. Usefulness of Adjunctive Fecal Calprotectin and Serum Procalcitonin in Individuals Positive for Clostridium difficile Toxin Gene by PCR Assay.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2015; </w:t>
      </w:r>
      <w:r w:rsidR="00070CE4" w:rsidRPr="00A65237">
        <w:rPr>
          <w:rFonts w:ascii="Book Antiqua" w:hAnsi="Book Antiqua"/>
          <w:b/>
          <w:bCs/>
          <w:color w:val="000000" w:themeColor="text1"/>
          <w:lang w:val="en-GB"/>
        </w:rPr>
        <w:t>53</w:t>
      </w:r>
      <w:r w:rsidR="00070CE4" w:rsidRPr="00A65237">
        <w:rPr>
          <w:rFonts w:ascii="Book Antiqua" w:hAnsi="Book Antiqua"/>
          <w:color w:val="000000" w:themeColor="text1"/>
          <w:lang w:val="en-GB"/>
        </w:rPr>
        <w:t>: 3667-3669 [PMID: 26354814 DOI: 10.1128/JCM.02230-15]</w:t>
      </w:r>
    </w:p>
    <w:p w14:paraId="52B5629C" w14:textId="3D10DB28"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47</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Crobach MJT</w:t>
      </w:r>
      <w:r w:rsidR="00070CE4" w:rsidRPr="00A65237">
        <w:rPr>
          <w:rFonts w:ascii="Book Antiqua" w:hAnsi="Book Antiqua"/>
          <w:color w:val="000000" w:themeColor="text1"/>
          <w:lang w:val="en-GB"/>
        </w:rPr>
        <w:t xml:space="preserve">, Baktash A, Duszenko N, Kuijper EJ. Diagnostic Guidance for C. difficile Infections. </w:t>
      </w:r>
      <w:r w:rsidR="00070CE4" w:rsidRPr="00A65237">
        <w:rPr>
          <w:rFonts w:ascii="Book Antiqua" w:hAnsi="Book Antiqua"/>
          <w:i/>
          <w:iCs/>
          <w:color w:val="000000" w:themeColor="text1"/>
          <w:lang w:val="en-GB"/>
        </w:rPr>
        <w:t>Adv Exp Med Biol</w:t>
      </w:r>
      <w:r w:rsidR="00070CE4" w:rsidRPr="00A65237">
        <w:rPr>
          <w:rFonts w:ascii="Book Antiqua" w:hAnsi="Book Antiqua"/>
          <w:color w:val="000000" w:themeColor="text1"/>
          <w:lang w:val="en-GB"/>
        </w:rPr>
        <w:t xml:space="preserve"> 2018; </w:t>
      </w:r>
      <w:r w:rsidR="00070CE4" w:rsidRPr="00A65237">
        <w:rPr>
          <w:rFonts w:ascii="Book Antiqua" w:hAnsi="Book Antiqua"/>
          <w:b/>
          <w:bCs/>
          <w:color w:val="000000" w:themeColor="text1"/>
          <w:lang w:val="en-GB"/>
        </w:rPr>
        <w:t>1050</w:t>
      </w:r>
      <w:r w:rsidR="00070CE4" w:rsidRPr="00A65237">
        <w:rPr>
          <w:rFonts w:ascii="Book Antiqua" w:hAnsi="Book Antiqua"/>
          <w:color w:val="000000" w:themeColor="text1"/>
          <w:lang w:val="en-GB"/>
        </w:rPr>
        <w:t>: 27-44 [PMID: 29383662 DOI: 10.1007/978-3-319-72799-8_3]</w:t>
      </w:r>
    </w:p>
    <w:p w14:paraId="50AF0B7E" w14:textId="7971FD8A"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48</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Crobach MJ</w:t>
      </w:r>
      <w:r w:rsidR="00070CE4" w:rsidRPr="00A65237">
        <w:rPr>
          <w:rFonts w:ascii="Book Antiqua" w:hAnsi="Book Antiqua"/>
          <w:color w:val="000000" w:themeColor="text1"/>
          <w:lang w:val="en-GB"/>
        </w:rPr>
        <w:t xml:space="preserve">, Planche T, Eckert C, Barbut F, Terveer EM, Dekkers OM, Wilcox MH, Kuijper EJ. European Society of Clinical Microbiology and Infectious Diseases: update of the diagnostic guidance document for Clostridium difficile infection. </w:t>
      </w:r>
      <w:r w:rsidR="00070CE4" w:rsidRPr="00A65237">
        <w:rPr>
          <w:rFonts w:ascii="Book Antiqua" w:hAnsi="Book Antiqua"/>
          <w:i/>
          <w:iCs/>
          <w:color w:val="000000" w:themeColor="text1"/>
          <w:lang w:val="en-GB"/>
        </w:rPr>
        <w:t>Clin Microbiol Infect</w:t>
      </w:r>
      <w:r w:rsidR="00070CE4" w:rsidRPr="00A65237">
        <w:rPr>
          <w:rFonts w:ascii="Book Antiqua" w:hAnsi="Book Antiqua"/>
          <w:color w:val="000000" w:themeColor="text1"/>
          <w:lang w:val="en-GB"/>
        </w:rPr>
        <w:t xml:space="preserve"> 2016; </w:t>
      </w:r>
      <w:r w:rsidR="00070CE4" w:rsidRPr="00A65237">
        <w:rPr>
          <w:rFonts w:ascii="Book Antiqua" w:hAnsi="Book Antiqua"/>
          <w:b/>
          <w:bCs/>
          <w:color w:val="000000" w:themeColor="text1"/>
          <w:lang w:val="en-GB"/>
        </w:rPr>
        <w:t>22 Suppl 4</w:t>
      </w:r>
      <w:r w:rsidR="00070CE4" w:rsidRPr="00A65237">
        <w:rPr>
          <w:rFonts w:ascii="Book Antiqua" w:hAnsi="Book Antiqua"/>
          <w:color w:val="000000" w:themeColor="text1"/>
          <w:lang w:val="en-GB"/>
        </w:rPr>
        <w:t>: S63-S81 [PMID: 27460910 DOI: 10.1016/j.cmi.2016.03.010]</w:t>
      </w:r>
    </w:p>
    <w:p w14:paraId="6658C2C7" w14:textId="0447549B"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49</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Erb S</w:t>
      </w:r>
      <w:r w:rsidR="00070CE4" w:rsidRPr="00A65237">
        <w:rPr>
          <w:rFonts w:ascii="Book Antiqua" w:hAnsi="Book Antiqua"/>
          <w:color w:val="000000" w:themeColor="text1"/>
          <w:lang w:val="en-GB"/>
        </w:rPr>
        <w:t xml:space="preserve">, Frei R, Strandén AM, Dangel M, Tschudin-Sutter S, Widmer AF. Low sensitivity of fecal toxin A/B enzyme immunoassay for diagnosis of Clostridium difficile infection in immunocompromised patients. </w:t>
      </w:r>
      <w:r w:rsidR="00070CE4" w:rsidRPr="00A65237">
        <w:rPr>
          <w:rFonts w:ascii="Book Antiqua" w:hAnsi="Book Antiqua"/>
          <w:i/>
          <w:iCs/>
          <w:color w:val="000000" w:themeColor="text1"/>
          <w:lang w:val="en-GB"/>
        </w:rPr>
        <w:t>Clin Microbiol Infect</w:t>
      </w:r>
      <w:r w:rsidR="00070CE4" w:rsidRPr="00A65237">
        <w:rPr>
          <w:rFonts w:ascii="Book Antiqua" w:hAnsi="Book Antiqua"/>
          <w:color w:val="000000" w:themeColor="text1"/>
          <w:lang w:val="en-GB"/>
        </w:rPr>
        <w:t xml:space="preserve"> 2015; </w:t>
      </w:r>
      <w:r w:rsidR="00070CE4" w:rsidRPr="00A65237">
        <w:rPr>
          <w:rFonts w:ascii="Book Antiqua" w:hAnsi="Book Antiqua"/>
          <w:b/>
          <w:bCs/>
          <w:color w:val="000000" w:themeColor="text1"/>
          <w:lang w:val="en-GB"/>
        </w:rPr>
        <w:t>21</w:t>
      </w:r>
      <w:r w:rsidR="00070CE4" w:rsidRPr="00A65237">
        <w:rPr>
          <w:rFonts w:ascii="Book Antiqua" w:hAnsi="Book Antiqua"/>
          <w:color w:val="000000" w:themeColor="text1"/>
          <w:lang w:val="en-GB"/>
        </w:rPr>
        <w:t>: 998.e9-998.e15 [PMID: 26232535 DOI: 10.1016/j.cmi.2015.07.016]</w:t>
      </w:r>
    </w:p>
    <w:p w14:paraId="73631139" w14:textId="497AB861"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50</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Terveer EM</w:t>
      </w:r>
      <w:r w:rsidR="00070CE4" w:rsidRPr="00A65237">
        <w:rPr>
          <w:rFonts w:ascii="Book Antiqua" w:hAnsi="Book Antiqua"/>
          <w:color w:val="000000" w:themeColor="text1"/>
          <w:lang w:val="en-GB"/>
        </w:rPr>
        <w:t xml:space="preserve">, Crobach MJ, Sanders IM, Vos MC, Verduin CM, Kuijper EJ. Detection of Clostridium difficile in Feces of Asymptomatic Patients Admitted to the Hospital.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2017; </w:t>
      </w:r>
      <w:r w:rsidR="00070CE4" w:rsidRPr="00A65237">
        <w:rPr>
          <w:rFonts w:ascii="Book Antiqua" w:hAnsi="Book Antiqua"/>
          <w:b/>
          <w:bCs/>
          <w:color w:val="000000" w:themeColor="text1"/>
          <w:lang w:val="en-GB"/>
        </w:rPr>
        <w:t>55</w:t>
      </w:r>
      <w:r w:rsidR="00070CE4" w:rsidRPr="00A65237">
        <w:rPr>
          <w:rFonts w:ascii="Book Antiqua" w:hAnsi="Book Antiqua"/>
          <w:color w:val="000000" w:themeColor="text1"/>
          <w:lang w:val="en-GB"/>
        </w:rPr>
        <w:t>: 403-411 [PMID: 27852676 DOI: 10.1128/JCM.01858-16]</w:t>
      </w:r>
    </w:p>
    <w:p w14:paraId="3A98AEC5" w14:textId="1A70E2B6"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5</w:t>
      </w:r>
      <w:r w:rsidR="00733D8D" w:rsidRPr="00A65237">
        <w:rPr>
          <w:rFonts w:ascii="Book Antiqua" w:hAnsi="Book Antiqua"/>
          <w:color w:val="000000" w:themeColor="text1"/>
          <w:lang w:val="en-GB" w:eastAsia="zh-CN"/>
        </w:rPr>
        <w:t>1</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Walkty A</w:t>
      </w:r>
      <w:r w:rsidRPr="00A65237">
        <w:rPr>
          <w:rFonts w:ascii="Book Antiqua" w:hAnsi="Book Antiqua"/>
          <w:color w:val="000000" w:themeColor="text1"/>
          <w:lang w:val="en-GB"/>
        </w:rPr>
        <w:t xml:space="preserve">, Lagacé-Wiens PR, Manickam K, Adam H, Pieroni P, Hoban D, Karlowsky JA, Alfa M. Evaluation of an algorithmic approach in comparison with the Illumigene assay for laboratory diagnosis of Clostridium difficile infection.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2013; </w:t>
      </w:r>
      <w:r w:rsidRPr="00A65237">
        <w:rPr>
          <w:rFonts w:ascii="Book Antiqua" w:hAnsi="Book Antiqua"/>
          <w:b/>
          <w:bCs/>
          <w:color w:val="000000" w:themeColor="text1"/>
          <w:lang w:val="en-GB"/>
        </w:rPr>
        <w:t>51</w:t>
      </w:r>
      <w:r w:rsidRPr="00A65237">
        <w:rPr>
          <w:rFonts w:ascii="Book Antiqua" w:hAnsi="Book Antiqua"/>
          <w:color w:val="000000" w:themeColor="text1"/>
          <w:lang w:val="en-GB"/>
        </w:rPr>
        <w:t>: 1152-1157 [PMID: 23363829 DOI: 10.1128/JCM.03203-12]</w:t>
      </w:r>
    </w:p>
    <w:p w14:paraId="0E75872C" w14:textId="2330D0D1"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lastRenderedPageBreak/>
        <w:t>5</w:t>
      </w:r>
      <w:r w:rsidR="00733D8D" w:rsidRPr="00A65237">
        <w:rPr>
          <w:rFonts w:ascii="Book Antiqua" w:hAnsi="Book Antiqua"/>
          <w:color w:val="000000" w:themeColor="text1"/>
          <w:lang w:val="en-GB" w:eastAsia="zh-CN"/>
        </w:rPr>
        <w:t>2</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Bouza E</w:t>
      </w:r>
      <w:r w:rsidRPr="00A65237">
        <w:rPr>
          <w:rFonts w:ascii="Book Antiqua" w:hAnsi="Book Antiqua"/>
          <w:color w:val="000000" w:themeColor="text1"/>
          <w:lang w:val="en-GB"/>
        </w:rPr>
        <w:t xml:space="preserve">, Aguado JM, Alcalá L, Almirante B, Alonso-Fernández P, Borges M, Cobo J, Guardiola J, Horcajada JP, Maseda E, Mensa J, Merchante N, Muñoz P, Pérez Sáenz JL, Pujol M, Reigadas E, Salavert M, Barberán J. Recommendations for the diagnosis and treatment of Clostridioides difficile infection: An official clinical practice guideline of the Spanish Society of Chemotherapy (SEQ), Spanish Society of Internal Medicine (SEMI) and the working group of Postoperative Infection of the Spanish Society of Anesthesia and Reanimation (SEDAR). </w:t>
      </w:r>
      <w:r w:rsidRPr="00A65237">
        <w:rPr>
          <w:rFonts w:ascii="Book Antiqua" w:hAnsi="Book Antiqua"/>
          <w:i/>
          <w:iCs/>
          <w:color w:val="000000" w:themeColor="text1"/>
          <w:lang w:val="en-GB"/>
        </w:rPr>
        <w:t>Rev Esp Quimioter</w:t>
      </w:r>
      <w:r w:rsidRPr="00A65237">
        <w:rPr>
          <w:rFonts w:ascii="Book Antiqua" w:hAnsi="Book Antiqua"/>
          <w:color w:val="000000" w:themeColor="text1"/>
          <w:lang w:val="en-GB"/>
        </w:rPr>
        <w:t xml:space="preserve"> 2020; </w:t>
      </w:r>
      <w:r w:rsidRPr="00A65237">
        <w:rPr>
          <w:rFonts w:ascii="Book Antiqua" w:hAnsi="Book Antiqua"/>
          <w:b/>
          <w:bCs/>
          <w:color w:val="000000" w:themeColor="text1"/>
          <w:lang w:val="en-GB"/>
        </w:rPr>
        <w:t>33</w:t>
      </w:r>
      <w:r w:rsidRPr="00A65237">
        <w:rPr>
          <w:rFonts w:ascii="Book Antiqua" w:hAnsi="Book Antiqua"/>
          <w:color w:val="000000" w:themeColor="text1"/>
          <w:lang w:val="en-GB"/>
        </w:rPr>
        <w:t>: 151-175 [PMID: 32080996 DOI: 10.37201/req/2065.2020]</w:t>
      </w:r>
    </w:p>
    <w:p w14:paraId="4DCF6106" w14:textId="62D46760"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5</w:t>
      </w:r>
      <w:r w:rsidR="00733D8D" w:rsidRPr="00A65237">
        <w:rPr>
          <w:rFonts w:ascii="Book Antiqua" w:hAnsi="Book Antiqua"/>
          <w:color w:val="000000" w:themeColor="text1"/>
          <w:lang w:val="en-GB" w:eastAsia="zh-CN"/>
        </w:rPr>
        <w:t>3</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Fenner L</w:t>
      </w:r>
      <w:r w:rsidRPr="00A65237">
        <w:rPr>
          <w:rFonts w:ascii="Book Antiqua" w:hAnsi="Book Antiqua"/>
          <w:color w:val="000000" w:themeColor="text1"/>
          <w:lang w:val="en-GB"/>
        </w:rPr>
        <w:t xml:space="preserve">, Widmer AF, Goy G, Rudin S, Frei R. Rapid and reliable diagnostic algorithm for detection of Clostridium difficile.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2008; </w:t>
      </w:r>
      <w:r w:rsidRPr="00A65237">
        <w:rPr>
          <w:rFonts w:ascii="Book Antiqua" w:hAnsi="Book Antiqua"/>
          <w:b/>
          <w:bCs/>
          <w:color w:val="000000" w:themeColor="text1"/>
          <w:lang w:val="en-GB"/>
        </w:rPr>
        <w:t>46</w:t>
      </w:r>
      <w:r w:rsidRPr="00A65237">
        <w:rPr>
          <w:rFonts w:ascii="Book Antiqua" w:hAnsi="Book Antiqua"/>
          <w:color w:val="000000" w:themeColor="text1"/>
          <w:lang w:val="en-GB"/>
        </w:rPr>
        <w:t>: 328-330 [PMID: 18032627 DOI: 10.1128/JCM.01503-07]</w:t>
      </w:r>
    </w:p>
    <w:p w14:paraId="27CA0C4E" w14:textId="1BFFAA50"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54</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Qi H</w:t>
      </w:r>
      <w:r w:rsidR="00070CE4" w:rsidRPr="00A65237">
        <w:rPr>
          <w:rFonts w:ascii="Book Antiqua" w:hAnsi="Book Antiqua"/>
          <w:color w:val="000000" w:themeColor="text1"/>
          <w:lang w:val="en-GB"/>
        </w:rPr>
        <w:t xml:space="preserve">, Sun Q, Ma Y, Wu P, Wang J. Advantages of Lateral Flow Assays Based on Fluorescent Submicrospheres and Quantum Dots for Clostridium difficile Toxin B Detection. </w:t>
      </w:r>
      <w:r w:rsidR="00070CE4" w:rsidRPr="00A65237">
        <w:rPr>
          <w:rFonts w:ascii="Book Antiqua" w:hAnsi="Book Antiqua"/>
          <w:i/>
          <w:iCs/>
          <w:color w:val="000000" w:themeColor="text1"/>
          <w:lang w:val="en-GB"/>
        </w:rPr>
        <w:t>Toxins (Basel)</w:t>
      </w:r>
      <w:r w:rsidR="00070CE4" w:rsidRPr="00A65237">
        <w:rPr>
          <w:rFonts w:ascii="Book Antiqua" w:hAnsi="Book Antiqua"/>
          <w:color w:val="000000" w:themeColor="text1"/>
          <w:lang w:val="en-GB"/>
        </w:rPr>
        <w:t xml:space="preserve"> 2020; </w:t>
      </w:r>
      <w:r w:rsidR="00070CE4" w:rsidRPr="00A65237">
        <w:rPr>
          <w:rFonts w:ascii="Book Antiqua" w:hAnsi="Book Antiqua"/>
          <w:b/>
          <w:bCs/>
          <w:color w:val="000000" w:themeColor="text1"/>
          <w:lang w:val="en-GB"/>
        </w:rPr>
        <w:t>12</w:t>
      </w:r>
      <w:r w:rsidR="00070CE4" w:rsidRPr="00A65237">
        <w:rPr>
          <w:rFonts w:ascii="Book Antiqua" w:hAnsi="Book Antiqua"/>
          <w:color w:val="000000" w:themeColor="text1"/>
          <w:lang w:val="en-GB"/>
        </w:rPr>
        <w:t xml:space="preserve"> [PMID: 33227925 DOI: 10.3390/toxins12110722]</w:t>
      </w:r>
    </w:p>
    <w:p w14:paraId="0D46E01C" w14:textId="1BB6E2F2"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55</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Han J</w:t>
      </w:r>
      <w:r w:rsidR="00070CE4" w:rsidRPr="00A65237">
        <w:rPr>
          <w:rFonts w:ascii="Book Antiqua" w:hAnsi="Book Antiqua"/>
          <w:color w:val="000000" w:themeColor="text1"/>
          <w:lang w:val="en-GB"/>
        </w:rPr>
        <w:t xml:space="preserve">, Lee Y, Yeom KH, Kim YK, Jin H, Kim VN. The Drosha-DGCR8 complex in primary microRNA processing. </w:t>
      </w:r>
      <w:r w:rsidR="00070CE4" w:rsidRPr="00A65237">
        <w:rPr>
          <w:rFonts w:ascii="Book Antiqua" w:hAnsi="Book Antiqua"/>
          <w:i/>
          <w:iCs/>
          <w:color w:val="000000" w:themeColor="text1"/>
          <w:lang w:val="en-GB"/>
        </w:rPr>
        <w:t>Genes Dev</w:t>
      </w:r>
      <w:r w:rsidR="00070CE4" w:rsidRPr="00A65237">
        <w:rPr>
          <w:rFonts w:ascii="Book Antiqua" w:hAnsi="Book Antiqua"/>
          <w:color w:val="000000" w:themeColor="text1"/>
          <w:lang w:val="en-GB"/>
        </w:rPr>
        <w:t xml:space="preserve"> 2004; </w:t>
      </w:r>
      <w:r w:rsidR="00070CE4" w:rsidRPr="00A65237">
        <w:rPr>
          <w:rFonts w:ascii="Book Antiqua" w:hAnsi="Book Antiqua"/>
          <w:b/>
          <w:bCs/>
          <w:color w:val="000000" w:themeColor="text1"/>
          <w:lang w:val="en-GB"/>
        </w:rPr>
        <w:t>18</w:t>
      </w:r>
      <w:r w:rsidR="00070CE4" w:rsidRPr="00A65237">
        <w:rPr>
          <w:rFonts w:ascii="Book Antiqua" w:hAnsi="Book Antiqua"/>
          <w:color w:val="000000" w:themeColor="text1"/>
          <w:lang w:val="en-GB"/>
        </w:rPr>
        <w:t>: 3016-3027 [PMID: 15574589 DOI: 10.1101/gad.1262504]</w:t>
      </w:r>
    </w:p>
    <w:p w14:paraId="7310487E" w14:textId="6E882FDE"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56</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Jonas S</w:t>
      </w:r>
      <w:r w:rsidR="00070CE4" w:rsidRPr="00A65237">
        <w:rPr>
          <w:rFonts w:ascii="Book Antiqua" w:hAnsi="Book Antiqua"/>
          <w:color w:val="000000" w:themeColor="text1"/>
          <w:lang w:val="en-GB"/>
        </w:rPr>
        <w:t xml:space="preserve">, Izaurralde E. Towards a molecular understanding of microRNA-mediated gene silencing. </w:t>
      </w:r>
      <w:r w:rsidR="00070CE4" w:rsidRPr="00A65237">
        <w:rPr>
          <w:rFonts w:ascii="Book Antiqua" w:hAnsi="Book Antiqua"/>
          <w:i/>
          <w:iCs/>
          <w:color w:val="000000" w:themeColor="text1"/>
          <w:lang w:val="en-GB"/>
        </w:rPr>
        <w:t>Nat Rev Genet</w:t>
      </w:r>
      <w:r w:rsidR="00070CE4" w:rsidRPr="00A65237">
        <w:rPr>
          <w:rFonts w:ascii="Book Antiqua" w:hAnsi="Book Antiqua"/>
          <w:color w:val="000000" w:themeColor="text1"/>
          <w:lang w:val="en-GB"/>
        </w:rPr>
        <w:t xml:space="preserve"> 2015; </w:t>
      </w:r>
      <w:r w:rsidR="00070CE4" w:rsidRPr="00A65237">
        <w:rPr>
          <w:rFonts w:ascii="Book Antiqua" w:hAnsi="Book Antiqua"/>
          <w:b/>
          <w:bCs/>
          <w:color w:val="000000" w:themeColor="text1"/>
          <w:lang w:val="en-GB"/>
        </w:rPr>
        <w:t>16</w:t>
      </w:r>
      <w:r w:rsidR="00070CE4" w:rsidRPr="00A65237">
        <w:rPr>
          <w:rFonts w:ascii="Book Antiqua" w:hAnsi="Book Antiqua"/>
          <w:color w:val="000000" w:themeColor="text1"/>
          <w:lang w:val="en-GB"/>
        </w:rPr>
        <w:t>: 421-433 [PMID: 26077373 DOI: 10.1038/nrg3965]</w:t>
      </w:r>
    </w:p>
    <w:p w14:paraId="52B9FE10" w14:textId="353DC969"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57</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Cossu AM</w:t>
      </w:r>
      <w:r w:rsidR="00070CE4" w:rsidRPr="00A65237">
        <w:rPr>
          <w:rFonts w:ascii="Book Antiqua" w:hAnsi="Book Antiqua"/>
          <w:color w:val="000000" w:themeColor="text1"/>
          <w:lang w:val="en-GB"/>
        </w:rPr>
        <w:t xml:space="preserve">, Scrima M, Lombardi A, Grimaldi A, Russo M, Ottaiano A, Caraglia M, Bocchetti M. Future directions and management of liquid biopsy in non-small cell lung cancer. </w:t>
      </w:r>
      <w:r w:rsidR="00070CE4" w:rsidRPr="00A65237">
        <w:rPr>
          <w:rFonts w:ascii="Book Antiqua" w:hAnsi="Book Antiqua"/>
          <w:i/>
          <w:iCs/>
          <w:color w:val="000000" w:themeColor="text1"/>
          <w:lang w:val="en-GB"/>
        </w:rPr>
        <w:t>Explor Target Antitumor Ther</w:t>
      </w:r>
      <w:r w:rsidR="00070CE4" w:rsidRPr="00A65237">
        <w:rPr>
          <w:rFonts w:ascii="Book Antiqua" w:hAnsi="Book Antiqua"/>
          <w:color w:val="000000" w:themeColor="text1"/>
          <w:lang w:val="en-GB"/>
        </w:rPr>
        <w:t xml:space="preserve"> 2020; </w:t>
      </w:r>
      <w:r w:rsidR="00070CE4" w:rsidRPr="00A65237">
        <w:rPr>
          <w:rFonts w:ascii="Book Antiqua" w:hAnsi="Book Antiqua"/>
          <w:b/>
          <w:bCs/>
          <w:color w:val="000000" w:themeColor="text1"/>
          <w:lang w:val="en-GB"/>
        </w:rPr>
        <w:t>1</w:t>
      </w:r>
      <w:r w:rsidR="00070CE4" w:rsidRPr="00A65237">
        <w:rPr>
          <w:rFonts w:ascii="Book Antiqua" w:hAnsi="Book Antiqua"/>
          <w:color w:val="000000" w:themeColor="text1"/>
          <w:lang w:val="en-GB"/>
        </w:rPr>
        <w:t>: 239-252 [PMID: 36046776 DOI: 10.37349/etat.2020.00015]</w:t>
      </w:r>
    </w:p>
    <w:p w14:paraId="4454820E" w14:textId="15FE9278"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58</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Viladomiu M</w:t>
      </w:r>
      <w:r w:rsidR="00070CE4" w:rsidRPr="00A65237">
        <w:rPr>
          <w:rFonts w:ascii="Book Antiqua" w:hAnsi="Book Antiqua"/>
          <w:color w:val="000000" w:themeColor="text1"/>
          <w:lang w:val="en-GB"/>
        </w:rPr>
        <w:t xml:space="preserve">, Hontecillas R, Pedragosa M, Carbo A, Hoops S, Michalak P, Michalak K, Guerrant RL, Roche JK, Warren CA, Bassaganya-Riera J. Modeling the role of peroxisome proliferator-activated receptor γ and microRNA-146 in mucosal immune responses to Clostridium difficile. </w:t>
      </w:r>
      <w:r w:rsidR="00070CE4" w:rsidRPr="00A65237">
        <w:rPr>
          <w:rFonts w:ascii="Book Antiqua" w:hAnsi="Book Antiqua"/>
          <w:i/>
          <w:iCs/>
          <w:color w:val="000000" w:themeColor="text1"/>
          <w:lang w:val="en-GB"/>
        </w:rPr>
        <w:t>P</w:t>
      </w:r>
      <w:r w:rsidR="00EC5432" w:rsidRPr="00A65237">
        <w:rPr>
          <w:rFonts w:ascii="Book Antiqua" w:hAnsi="Book Antiqua"/>
          <w:i/>
          <w:iCs/>
          <w:color w:val="000000" w:themeColor="text1"/>
          <w:lang w:val="en-GB"/>
        </w:rPr>
        <w:t>l</w:t>
      </w:r>
      <w:r w:rsidR="00070CE4" w:rsidRPr="00A65237">
        <w:rPr>
          <w:rFonts w:ascii="Book Antiqua" w:hAnsi="Book Antiqua"/>
          <w:i/>
          <w:iCs/>
          <w:color w:val="000000" w:themeColor="text1"/>
          <w:lang w:val="en-GB"/>
        </w:rPr>
        <w:t>oS One</w:t>
      </w:r>
      <w:r w:rsidR="00070CE4" w:rsidRPr="00A65237">
        <w:rPr>
          <w:rFonts w:ascii="Book Antiqua" w:hAnsi="Book Antiqua"/>
          <w:color w:val="000000" w:themeColor="text1"/>
          <w:lang w:val="en-GB"/>
        </w:rPr>
        <w:t xml:space="preserve"> 2012; </w:t>
      </w:r>
      <w:r w:rsidR="00070CE4" w:rsidRPr="00A65237">
        <w:rPr>
          <w:rFonts w:ascii="Book Antiqua" w:hAnsi="Book Antiqua"/>
          <w:b/>
          <w:bCs/>
          <w:color w:val="000000" w:themeColor="text1"/>
          <w:lang w:val="en-GB"/>
        </w:rPr>
        <w:t>7</w:t>
      </w:r>
      <w:r w:rsidR="00070CE4" w:rsidRPr="00A65237">
        <w:rPr>
          <w:rFonts w:ascii="Book Antiqua" w:hAnsi="Book Antiqua"/>
          <w:color w:val="000000" w:themeColor="text1"/>
          <w:lang w:val="en-GB"/>
        </w:rPr>
        <w:t>: e47525 [PMID: 23071818 DOI: 10.1371/journal.pone.0047525]</w:t>
      </w:r>
    </w:p>
    <w:p w14:paraId="790E2F8B" w14:textId="0C67CE04" w:rsidR="00070CE4" w:rsidRPr="00A65237" w:rsidRDefault="00733D8D" w:rsidP="00B5688F">
      <w:pPr>
        <w:spacing w:line="360" w:lineRule="auto"/>
        <w:jc w:val="both"/>
        <w:rPr>
          <w:rFonts w:ascii="Book Antiqua" w:hAnsi="Book Antiqua"/>
          <w:color w:val="000000" w:themeColor="text1"/>
          <w:lang w:val="en-GB" w:eastAsia="zh-CN"/>
        </w:rPr>
      </w:pPr>
      <w:r w:rsidRPr="00A65237">
        <w:rPr>
          <w:rFonts w:ascii="Book Antiqua" w:hAnsi="Book Antiqua"/>
          <w:color w:val="000000" w:themeColor="text1"/>
          <w:lang w:val="en-GB" w:eastAsia="zh-CN"/>
        </w:rPr>
        <w:lastRenderedPageBreak/>
        <w:t>59</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Imad K,</w:t>
      </w:r>
      <w:r w:rsidR="00070CE4" w:rsidRPr="00A65237">
        <w:rPr>
          <w:rFonts w:ascii="Book Antiqua" w:hAnsi="Book Antiqua"/>
          <w:color w:val="000000" w:themeColor="text1"/>
          <w:lang w:val="en-GB"/>
        </w:rPr>
        <w:t xml:space="preserve"> Hussein K, Cécile L, Jean-christophe M. Use of the mir-27a-5p microRNA for treating Clostridium difficile-induced bowel inflammation. </w:t>
      </w:r>
      <w:r w:rsidR="00EA2146" w:rsidRPr="00A65237">
        <w:rPr>
          <w:rFonts w:ascii="Book Antiqua" w:hAnsi="Book Antiqua" w:cs="Arial"/>
          <w:bCs/>
          <w:lang w:val="en-GB"/>
        </w:rPr>
        <w:t>France patent</w:t>
      </w:r>
      <w:r w:rsidR="00EA2146" w:rsidRPr="00A65237">
        <w:rPr>
          <w:rFonts w:ascii="Book Antiqua" w:hAnsi="Book Antiqua"/>
          <w:color w:val="000000" w:themeColor="text1"/>
          <w:lang w:val="en-GB" w:eastAsia="zh-CN"/>
        </w:rPr>
        <w:t xml:space="preserve"> </w:t>
      </w:r>
      <w:r w:rsidR="002509E8" w:rsidRPr="00A65237">
        <w:rPr>
          <w:rFonts w:ascii="Book Antiqua" w:hAnsi="Book Antiqua"/>
          <w:color w:val="000000" w:themeColor="text1"/>
          <w:lang w:val="en-GB" w:eastAsia="zh-CN"/>
        </w:rPr>
        <w:t>EP3876948A1. September 15, 2021</w:t>
      </w:r>
    </w:p>
    <w:p w14:paraId="3042ED3F" w14:textId="6F16F4BE"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60</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Verdier J</w:t>
      </w:r>
      <w:r w:rsidR="00070CE4" w:rsidRPr="00A65237">
        <w:rPr>
          <w:rFonts w:ascii="Book Antiqua" w:hAnsi="Book Antiqua"/>
          <w:color w:val="000000" w:themeColor="text1"/>
          <w:lang w:val="en-GB"/>
        </w:rPr>
        <w:t xml:space="preserve">, Breunig IR, Ohse MC, Roubrocks S, Kleinfeld S, Roy S, Streetz K, Trautwein C, Roderburg C, Sellge G. Faecal Micro-RNAs in Inflammatory Bowel Diseases. </w:t>
      </w:r>
      <w:r w:rsidR="00070CE4" w:rsidRPr="00A65237">
        <w:rPr>
          <w:rFonts w:ascii="Book Antiqua" w:hAnsi="Book Antiqua"/>
          <w:i/>
          <w:iCs/>
          <w:color w:val="000000" w:themeColor="text1"/>
          <w:lang w:val="en-GB"/>
        </w:rPr>
        <w:t>J Crohns Colitis</w:t>
      </w:r>
      <w:r w:rsidR="00070CE4" w:rsidRPr="00A65237">
        <w:rPr>
          <w:rFonts w:ascii="Book Antiqua" w:hAnsi="Book Antiqua"/>
          <w:color w:val="000000" w:themeColor="text1"/>
          <w:lang w:val="en-GB"/>
        </w:rPr>
        <w:t xml:space="preserve"> 2020; </w:t>
      </w:r>
      <w:r w:rsidR="00070CE4" w:rsidRPr="00A65237">
        <w:rPr>
          <w:rFonts w:ascii="Book Antiqua" w:hAnsi="Book Antiqua"/>
          <w:b/>
          <w:bCs/>
          <w:color w:val="000000" w:themeColor="text1"/>
          <w:lang w:val="en-GB"/>
        </w:rPr>
        <w:t>14</w:t>
      </w:r>
      <w:r w:rsidR="00070CE4" w:rsidRPr="00A65237">
        <w:rPr>
          <w:rFonts w:ascii="Book Antiqua" w:hAnsi="Book Antiqua"/>
          <w:color w:val="000000" w:themeColor="text1"/>
          <w:lang w:val="en-GB"/>
        </w:rPr>
        <w:t>: 110-117 [PMID: 31209454 DOI: 10.1093/ecco-jcc/jjz120]</w:t>
      </w:r>
    </w:p>
    <w:p w14:paraId="12944635" w14:textId="586B6A0F"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6</w:t>
      </w:r>
      <w:r w:rsidR="00733D8D" w:rsidRPr="00A65237">
        <w:rPr>
          <w:rFonts w:ascii="Book Antiqua" w:hAnsi="Book Antiqua"/>
          <w:color w:val="000000" w:themeColor="text1"/>
          <w:lang w:val="en-GB" w:eastAsia="zh-CN"/>
        </w:rPr>
        <w:t>1</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Drekonja D</w:t>
      </w:r>
      <w:r w:rsidRPr="00A65237">
        <w:rPr>
          <w:rFonts w:ascii="Book Antiqua" w:hAnsi="Book Antiqua"/>
          <w:color w:val="000000" w:themeColor="text1"/>
          <w:lang w:val="en-GB"/>
        </w:rPr>
        <w:t xml:space="preserve">, Reich J, Gezahegn S, Greer N, Shaukat A, MacDonald R, Rutks I, Wilt TJ. Fecal Microbiota Transplantation for Clostridium difficile Infection: A Systematic Review. </w:t>
      </w:r>
      <w:r w:rsidRPr="00A65237">
        <w:rPr>
          <w:rFonts w:ascii="Book Antiqua" w:hAnsi="Book Antiqua"/>
          <w:i/>
          <w:iCs/>
          <w:color w:val="000000" w:themeColor="text1"/>
          <w:lang w:val="en-GB"/>
        </w:rPr>
        <w:t>Ann Intern Med</w:t>
      </w:r>
      <w:r w:rsidRPr="00A65237">
        <w:rPr>
          <w:rFonts w:ascii="Book Antiqua" w:hAnsi="Book Antiqua"/>
          <w:color w:val="000000" w:themeColor="text1"/>
          <w:lang w:val="en-GB"/>
        </w:rPr>
        <w:t xml:space="preserve"> 2015; </w:t>
      </w:r>
      <w:r w:rsidRPr="00A65237">
        <w:rPr>
          <w:rFonts w:ascii="Book Antiqua" w:hAnsi="Book Antiqua"/>
          <w:b/>
          <w:bCs/>
          <w:color w:val="000000" w:themeColor="text1"/>
          <w:lang w:val="en-GB"/>
        </w:rPr>
        <w:t>162</w:t>
      </w:r>
      <w:r w:rsidRPr="00A65237">
        <w:rPr>
          <w:rFonts w:ascii="Book Antiqua" w:hAnsi="Book Antiqua"/>
          <w:color w:val="000000" w:themeColor="text1"/>
          <w:lang w:val="en-GB"/>
        </w:rPr>
        <w:t>: 630-638 [PMID: 25938992 DOI: 10.7326/M14-2693]</w:t>
      </w:r>
    </w:p>
    <w:p w14:paraId="5D561B32" w14:textId="12D170D9"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62</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Hensley-McBain T</w:t>
      </w:r>
      <w:r w:rsidR="00070CE4" w:rsidRPr="00A65237">
        <w:rPr>
          <w:rFonts w:ascii="Book Antiqua" w:hAnsi="Book Antiqua"/>
          <w:color w:val="000000" w:themeColor="text1"/>
          <w:lang w:val="en-GB"/>
        </w:rPr>
        <w:t xml:space="preserve">, Zevin AS, Manuzak J, Smith E, Gile J, Miller C, Agricola B, Katze M, Reeves RK, Kraft CS, Langevin S, Klatt NR. Effects of Fecal Microbial Transplantation on Microbiome and Immunity in Simian Immunodeficiency Virus-Infected Macaques. </w:t>
      </w:r>
      <w:r w:rsidR="00070CE4" w:rsidRPr="00A65237">
        <w:rPr>
          <w:rFonts w:ascii="Book Antiqua" w:hAnsi="Book Antiqua"/>
          <w:i/>
          <w:iCs/>
          <w:color w:val="000000" w:themeColor="text1"/>
          <w:lang w:val="en-GB"/>
        </w:rPr>
        <w:t>J Virol</w:t>
      </w:r>
      <w:r w:rsidR="00070CE4" w:rsidRPr="00A65237">
        <w:rPr>
          <w:rFonts w:ascii="Book Antiqua" w:hAnsi="Book Antiqua"/>
          <w:color w:val="000000" w:themeColor="text1"/>
          <w:lang w:val="en-GB"/>
        </w:rPr>
        <w:t xml:space="preserve"> 2016; </w:t>
      </w:r>
      <w:r w:rsidR="00070CE4" w:rsidRPr="00A65237">
        <w:rPr>
          <w:rFonts w:ascii="Book Antiqua" w:hAnsi="Book Antiqua"/>
          <w:b/>
          <w:bCs/>
          <w:color w:val="000000" w:themeColor="text1"/>
          <w:lang w:val="en-GB"/>
        </w:rPr>
        <w:t>90</w:t>
      </w:r>
      <w:r w:rsidR="00070CE4" w:rsidRPr="00A65237">
        <w:rPr>
          <w:rFonts w:ascii="Book Antiqua" w:hAnsi="Book Antiqua"/>
          <w:color w:val="000000" w:themeColor="text1"/>
          <w:lang w:val="en-GB"/>
        </w:rPr>
        <w:t>: 4981-4989 [PMID: 26937040 DOI: 10.1128/JVI.00099-16]</w:t>
      </w:r>
    </w:p>
    <w:p w14:paraId="4B5E32FE" w14:textId="2902705E"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63</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Xu Y</w:t>
      </w:r>
      <w:r w:rsidR="00070CE4" w:rsidRPr="00A65237">
        <w:rPr>
          <w:rFonts w:ascii="Book Antiqua" w:hAnsi="Book Antiqua"/>
          <w:color w:val="000000" w:themeColor="text1"/>
          <w:lang w:val="en-GB"/>
        </w:rPr>
        <w:t xml:space="preserve">, Li X, Zhu B, Liang H, Fang C, Gong Y, Guo Q, Sun X, Zhao D, Shen J, Zhang H, Liu H, Xia H, Tang J, Zhang K, Gong S. Characteristics of pediatric SARS-CoV-2 infection and potential evidence for persistent fecal viral shedding. </w:t>
      </w:r>
      <w:r w:rsidR="00070CE4" w:rsidRPr="00A65237">
        <w:rPr>
          <w:rFonts w:ascii="Book Antiqua" w:hAnsi="Book Antiqua"/>
          <w:i/>
          <w:iCs/>
          <w:color w:val="000000" w:themeColor="text1"/>
          <w:lang w:val="en-GB"/>
        </w:rPr>
        <w:t>Nat Med</w:t>
      </w:r>
      <w:r w:rsidR="00070CE4" w:rsidRPr="00A65237">
        <w:rPr>
          <w:rFonts w:ascii="Book Antiqua" w:hAnsi="Book Antiqua"/>
          <w:color w:val="000000" w:themeColor="text1"/>
          <w:lang w:val="en-GB"/>
        </w:rPr>
        <w:t xml:space="preserve"> 2020; </w:t>
      </w:r>
      <w:r w:rsidR="00070CE4" w:rsidRPr="00A65237">
        <w:rPr>
          <w:rFonts w:ascii="Book Antiqua" w:hAnsi="Book Antiqua"/>
          <w:b/>
          <w:bCs/>
          <w:color w:val="000000" w:themeColor="text1"/>
          <w:lang w:val="en-GB"/>
        </w:rPr>
        <w:t>26</w:t>
      </w:r>
      <w:r w:rsidR="00070CE4" w:rsidRPr="00A65237">
        <w:rPr>
          <w:rFonts w:ascii="Book Antiqua" w:hAnsi="Book Antiqua"/>
          <w:color w:val="000000" w:themeColor="text1"/>
          <w:lang w:val="en-GB"/>
        </w:rPr>
        <w:t>: 502-505 [PMID: 32284613 DOI: 10.1038/s41591-020-0817-4]</w:t>
      </w:r>
    </w:p>
    <w:p w14:paraId="77D70E57" w14:textId="1A7BC630"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64</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Alang N</w:t>
      </w:r>
      <w:r w:rsidR="00070CE4" w:rsidRPr="00A65237">
        <w:rPr>
          <w:rFonts w:ascii="Book Antiqua" w:hAnsi="Book Antiqua"/>
          <w:color w:val="000000" w:themeColor="text1"/>
          <w:lang w:val="en-GB"/>
        </w:rPr>
        <w:t xml:space="preserve">, Kelly CR. Weight gain after fecal microbiota transplantation. </w:t>
      </w:r>
      <w:r w:rsidR="00070CE4" w:rsidRPr="00A65237">
        <w:rPr>
          <w:rFonts w:ascii="Book Antiqua" w:hAnsi="Book Antiqua"/>
          <w:i/>
          <w:iCs/>
          <w:color w:val="000000" w:themeColor="text1"/>
          <w:lang w:val="en-GB"/>
        </w:rPr>
        <w:t>Open Forum Infect Dis</w:t>
      </w:r>
      <w:r w:rsidR="00070CE4" w:rsidRPr="00A65237">
        <w:rPr>
          <w:rFonts w:ascii="Book Antiqua" w:hAnsi="Book Antiqua"/>
          <w:color w:val="000000" w:themeColor="text1"/>
          <w:lang w:val="en-GB"/>
        </w:rPr>
        <w:t xml:space="preserve"> 2015; </w:t>
      </w:r>
      <w:r w:rsidR="00070CE4" w:rsidRPr="00A65237">
        <w:rPr>
          <w:rFonts w:ascii="Book Antiqua" w:hAnsi="Book Antiqua"/>
          <w:b/>
          <w:bCs/>
          <w:color w:val="000000" w:themeColor="text1"/>
          <w:lang w:val="en-GB"/>
        </w:rPr>
        <w:t>2</w:t>
      </w:r>
      <w:r w:rsidR="00070CE4" w:rsidRPr="00A65237">
        <w:rPr>
          <w:rFonts w:ascii="Book Antiqua" w:hAnsi="Book Antiqua"/>
          <w:color w:val="000000" w:themeColor="text1"/>
          <w:lang w:val="en-GB"/>
        </w:rPr>
        <w:t>: ofv004 [PMID: 26034755 DOI: 10.1093/ofid/ofv004]</w:t>
      </w:r>
    </w:p>
    <w:p w14:paraId="104E182B" w14:textId="52F6B50F"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65</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Monaghan TM</w:t>
      </w:r>
      <w:r w:rsidR="00070CE4" w:rsidRPr="00A65237">
        <w:rPr>
          <w:rFonts w:ascii="Book Antiqua" w:hAnsi="Book Antiqua"/>
          <w:color w:val="000000" w:themeColor="text1"/>
          <w:lang w:val="en-GB"/>
        </w:rPr>
        <w:t xml:space="preserve">, Seekatz AM, Markham NO, Yau TO, Hatziapostolou M, Jilani T, Christodoulou N, Roach B, Birli E, Pomenya O, Louie T, Lacy DB, Kim P, Lee C, Kao D, Polytarchou C. Fecal Microbiota Transplantation for Recurrent Clostridioides difficile Infection Associates With Functional Alterations in Circulating microRNAs. </w:t>
      </w:r>
      <w:r w:rsidR="00070CE4" w:rsidRPr="00A65237">
        <w:rPr>
          <w:rFonts w:ascii="Book Antiqua" w:hAnsi="Book Antiqua"/>
          <w:i/>
          <w:iCs/>
          <w:color w:val="000000" w:themeColor="text1"/>
          <w:lang w:val="en-GB"/>
        </w:rPr>
        <w:t>Gastroenterology</w:t>
      </w:r>
      <w:r w:rsidR="00070CE4" w:rsidRPr="00A65237">
        <w:rPr>
          <w:rFonts w:ascii="Book Antiqua" w:hAnsi="Book Antiqua"/>
          <w:color w:val="000000" w:themeColor="text1"/>
          <w:lang w:val="en-GB"/>
        </w:rPr>
        <w:t xml:space="preserve"> 2021; </w:t>
      </w:r>
      <w:r w:rsidR="00070CE4" w:rsidRPr="00A65237">
        <w:rPr>
          <w:rFonts w:ascii="Book Antiqua" w:hAnsi="Book Antiqua"/>
          <w:b/>
          <w:bCs/>
          <w:color w:val="000000" w:themeColor="text1"/>
          <w:lang w:val="en-GB"/>
        </w:rPr>
        <w:t>161</w:t>
      </w:r>
      <w:r w:rsidR="00070CE4" w:rsidRPr="00A65237">
        <w:rPr>
          <w:rFonts w:ascii="Book Antiqua" w:hAnsi="Book Antiqua"/>
          <w:color w:val="000000" w:themeColor="text1"/>
          <w:lang w:val="en-GB"/>
        </w:rPr>
        <w:t>: 255-270.e4 [PMID: 33844988 DOI: 10.1053/j.gastro.2021.03.050]</w:t>
      </w:r>
    </w:p>
    <w:p w14:paraId="1F01E724" w14:textId="431D8AD6"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66</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Monaghan TM</w:t>
      </w:r>
      <w:r w:rsidR="00070CE4" w:rsidRPr="00A65237">
        <w:rPr>
          <w:rFonts w:ascii="Book Antiqua" w:hAnsi="Book Antiqua"/>
          <w:color w:val="000000" w:themeColor="text1"/>
          <w:lang w:val="en-GB"/>
        </w:rPr>
        <w:t xml:space="preserve">, Duggal NA, Rosati E, Griffin R, Hughes J, Roach B, Yang DY, Wang C, Wong K, Saxinger L, Pučić-Baković M, Vučković F, Klicek F, Lauc G, Tighe P, Mullish BH, Blanco JM, McDonald JAK, Marchesi JR, Xue N, Dottorini T, Acharjee A, Franke A, Li Y, Wong GK, Polytarchou C, Yau TO, Christodoulou N, Hatziapostolou M, Wang M, Russell LA, Kao DH. A Multi-Factorial Observational Study on Sequential Fecal </w:t>
      </w:r>
      <w:r w:rsidR="00070CE4" w:rsidRPr="00A65237">
        <w:rPr>
          <w:rFonts w:ascii="Book Antiqua" w:hAnsi="Book Antiqua"/>
          <w:color w:val="000000" w:themeColor="text1"/>
          <w:lang w:val="en-GB"/>
        </w:rPr>
        <w:lastRenderedPageBreak/>
        <w:t xml:space="preserve">Microbiota Transplant in Patients with Medically Refractory Clostridioides difficile Infection. </w:t>
      </w:r>
      <w:r w:rsidR="00070CE4" w:rsidRPr="00A65237">
        <w:rPr>
          <w:rFonts w:ascii="Book Antiqua" w:hAnsi="Book Antiqua"/>
          <w:i/>
          <w:iCs/>
          <w:color w:val="000000" w:themeColor="text1"/>
          <w:lang w:val="en-GB"/>
        </w:rPr>
        <w:t>Cells</w:t>
      </w:r>
      <w:r w:rsidR="00070CE4" w:rsidRPr="00A65237">
        <w:rPr>
          <w:rFonts w:ascii="Book Antiqua" w:hAnsi="Book Antiqua"/>
          <w:color w:val="000000" w:themeColor="text1"/>
          <w:lang w:val="en-GB"/>
        </w:rPr>
        <w:t xml:space="preserve"> 2021; </w:t>
      </w:r>
      <w:r w:rsidR="00070CE4" w:rsidRPr="00A65237">
        <w:rPr>
          <w:rFonts w:ascii="Book Antiqua" w:hAnsi="Book Antiqua"/>
          <w:b/>
          <w:bCs/>
          <w:color w:val="000000" w:themeColor="text1"/>
          <w:lang w:val="en-GB"/>
        </w:rPr>
        <w:t>10</w:t>
      </w:r>
      <w:r w:rsidR="00070CE4" w:rsidRPr="00A65237">
        <w:rPr>
          <w:rFonts w:ascii="Book Antiqua" w:hAnsi="Book Antiqua"/>
          <w:color w:val="000000" w:themeColor="text1"/>
          <w:lang w:val="en-GB"/>
        </w:rPr>
        <w:t xml:space="preserve"> [PMID: 34831456 DOI: 10.3390/cells10113234]</w:t>
      </w:r>
    </w:p>
    <w:p w14:paraId="270D086D" w14:textId="4291F21A"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67</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Yau TO</w:t>
      </w:r>
      <w:r w:rsidR="00070CE4" w:rsidRPr="00A65237">
        <w:rPr>
          <w:rFonts w:ascii="Book Antiqua" w:hAnsi="Book Antiqua"/>
          <w:color w:val="000000" w:themeColor="text1"/>
          <w:lang w:val="en-GB"/>
        </w:rPr>
        <w:t xml:space="preserve">, Wu CW, Dong Y, Tang CM, Ng SS, Chan FK, Sung JJ, Yu J. microRNA-221 and microRNA-18a identification in stool as potential biomarkers for the non-invasive diagnosis of colorectal carcinoma. </w:t>
      </w:r>
      <w:r w:rsidR="00070CE4" w:rsidRPr="00A65237">
        <w:rPr>
          <w:rFonts w:ascii="Book Antiqua" w:hAnsi="Book Antiqua"/>
          <w:i/>
          <w:iCs/>
          <w:color w:val="000000" w:themeColor="text1"/>
          <w:lang w:val="en-GB"/>
        </w:rPr>
        <w:t>Br J Cancer</w:t>
      </w:r>
      <w:r w:rsidR="00070CE4" w:rsidRPr="00A65237">
        <w:rPr>
          <w:rFonts w:ascii="Book Antiqua" w:hAnsi="Book Antiqua"/>
          <w:color w:val="000000" w:themeColor="text1"/>
          <w:lang w:val="en-GB"/>
        </w:rPr>
        <w:t xml:space="preserve"> 2014; </w:t>
      </w:r>
      <w:r w:rsidR="00070CE4" w:rsidRPr="00A65237">
        <w:rPr>
          <w:rFonts w:ascii="Book Antiqua" w:hAnsi="Book Antiqua"/>
          <w:b/>
          <w:bCs/>
          <w:color w:val="000000" w:themeColor="text1"/>
          <w:lang w:val="en-GB"/>
        </w:rPr>
        <w:t>111</w:t>
      </w:r>
      <w:r w:rsidR="00070CE4" w:rsidRPr="00A65237">
        <w:rPr>
          <w:rFonts w:ascii="Book Antiqua" w:hAnsi="Book Antiqua"/>
          <w:color w:val="000000" w:themeColor="text1"/>
          <w:lang w:val="en-GB"/>
        </w:rPr>
        <w:t>: 1765-1771 [PMID: 25233396 DOI: 10.1038/bjc.2014.484]</w:t>
      </w:r>
    </w:p>
    <w:p w14:paraId="3A0907DA" w14:textId="575D3A79"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68</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Yau TO</w:t>
      </w:r>
      <w:r w:rsidR="00070CE4" w:rsidRPr="00A65237">
        <w:rPr>
          <w:rFonts w:ascii="Book Antiqua" w:hAnsi="Book Antiqua"/>
          <w:color w:val="000000" w:themeColor="text1"/>
          <w:lang w:val="en-GB"/>
        </w:rPr>
        <w:t xml:space="preserve">, Wu CW, Tang CM, Chen Y, Fang J, Dong Y, Liang Q, Ng SS, Chan FK, Sung JJ, Yu J. MicroRNA-20a in human faeces as a non-invasive biomarker for colorectal cancer. </w:t>
      </w:r>
      <w:r w:rsidR="00070CE4" w:rsidRPr="00A65237">
        <w:rPr>
          <w:rFonts w:ascii="Book Antiqua" w:hAnsi="Book Antiqua"/>
          <w:i/>
          <w:iCs/>
          <w:color w:val="000000" w:themeColor="text1"/>
          <w:lang w:val="en-GB"/>
        </w:rPr>
        <w:t>Oncotarget</w:t>
      </w:r>
      <w:r w:rsidR="00070CE4" w:rsidRPr="00A65237">
        <w:rPr>
          <w:rFonts w:ascii="Book Antiqua" w:hAnsi="Book Antiqua"/>
          <w:color w:val="000000" w:themeColor="text1"/>
          <w:lang w:val="en-GB"/>
        </w:rPr>
        <w:t xml:space="preserve"> 2016; </w:t>
      </w:r>
      <w:r w:rsidR="00070CE4" w:rsidRPr="00A65237">
        <w:rPr>
          <w:rFonts w:ascii="Book Antiqua" w:hAnsi="Book Antiqua"/>
          <w:b/>
          <w:bCs/>
          <w:color w:val="000000" w:themeColor="text1"/>
          <w:lang w:val="en-GB"/>
        </w:rPr>
        <w:t>7</w:t>
      </w:r>
      <w:r w:rsidR="00070CE4" w:rsidRPr="00A65237">
        <w:rPr>
          <w:rFonts w:ascii="Book Antiqua" w:hAnsi="Book Antiqua"/>
          <w:color w:val="000000" w:themeColor="text1"/>
          <w:lang w:val="en-GB"/>
        </w:rPr>
        <w:t>: 1559-1568 [PMID: 26621842 DOI: 10.18632/oncotarget.6403]</w:t>
      </w:r>
    </w:p>
    <w:p w14:paraId="077F1043" w14:textId="4926B411"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69</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Yau TO</w:t>
      </w:r>
      <w:r w:rsidR="00070CE4" w:rsidRPr="00A65237">
        <w:rPr>
          <w:rFonts w:ascii="Book Antiqua" w:hAnsi="Book Antiqua"/>
          <w:color w:val="000000" w:themeColor="text1"/>
          <w:lang w:val="en-GB"/>
        </w:rPr>
        <w:t xml:space="preserve">, Tang CM, Harriss EK, Dickins B, Polytarchou C. Faecal microRNAs as a non-invasive tool in the diagnosis of colonic adenomas and colorectal cancer: A meta-analysis. </w:t>
      </w:r>
      <w:r w:rsidR="00070CE4" w:rsidRPr="00A65237">
        <w:rPr>
          <w:rFonts w:ascii="Book Antiqua" w:hAnsi="Book Antiqua"/>
          <w:i/>
          <w:iCs/>
          <w:color w:val="000000" w:themeColor="text1"/>
          <w:lang w:val="en-GB"/>
        </w:rPr>
        <w:t>Sci Rep</w:t>
      </w:r>
      <w:r w:rsidR="00070CE4" w:rsidRPr="00A65237">
        <w:rPr>
          <w:rFonts w:ascii="Book Antiqua" w:hAnsi="Book Antiqua"/>
          <w:color w:val="000000" w:themeColor="text1"/>
          <w:lang w:val="en-GB"/>
        </w:rPr>
        <w:t xml:space="preserve"> 2019; </w:t>
      </w:r>
      <w:r w:rsidR="00070CE4" w:rsidRPr="00A65237">
        <w:rPr>
          <w:rFonts w:ascii="Book Antiqua" w:hAnsi="Book Antiqua"/>
          <w:b/>
          <w:bCs/>
          <w:color w:val="000000" w:themeColor="text1"/>
          <w:lang w:val="en-GB"/>
        </w:rPr>
        <w:t>9</w:t>
      </w:r>
      <w:r w:rsidR="00070CE4" w:rsidRPr="00A65237">
        <w:rPr>
          <w:rFonts w:ascii="Book Antiqua" w:hAnsi="Book Antiqua"/>
          <w:color w:val="000000" w:themeColor="text1"/>
          <w:lang w:val="en-GB"/>
        </w:rPr>
        <w:t>: 9491 [PMID: 31263200 DOI: 10.1038/s41598-019-45570-9]</w:t>
      </w:r>
    </w:p>
    <w:p w14:paraId="309F9A8E" w14:textId="2630C46E"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70</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Deak E</w:t>
      </w:r>
      <w:r w:rsidR="00070CE4" w:rsidRPr="00A65237">
        <w:rPr>
          <w:rFonts w:ascii="Book Antiqua" w:hAnsi="Book Antiqua"/>
          <w:color w:val="000000" w:themeColor="text1"/>
          <w:lang w:val="en-GB"/>
        </w:rPr>
        <w:t xml:space="preserve">, Miller SA, Humphries RM. Comparison of Illumigene, Simplexa, and AmpliVue Clostridium difficile molecular assays for diagnosis of C. difficile infection.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2014; </w:t>
      </w:r>
      <w:r w:rsidR="00070CE4" w:rsidRPr="00A65237">
        <w:rPr>
          <w:rFonts w:ascii="Book Antiqua" w:hAnsi="Book Antiqua"/>
          <w:b/>
          <w:bCs/>
          <w:color w:val="000000" w:themeColor="text1"/>
          <w:lang w:val="en-GB"/>
        </w:rPr>
        <w:t>52</w:t>
      </w:r>
      <w:r w:rsidR="00070CE4" w:rsidRPr="00A65237">
        <w:rPr>
          <w:rFonts w:ascii="Book Antiqua" w:hAnsi="Book Antiqua"/>
          <w:color w:val="000000" w:themeColor="text1"/>
          <w:lang w:val="en-GB"/>
        </w:rPr>
        <w:t>: 960-963 [PMID: 24352999 DOI: 10.1128/JCM.02354-13]</w:t>
      </w:r>
    </w:p>
    <w:p w14:paraId="75F9069C" w14:textId="04B21A3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7</w:t>
      </w:r>
      <w:r w:rsidR="00733D8D" w:rsidRPr="00A65237">
        <w:rPr>
          <w:rFonts w:ascii="Book Antiqua" w:hAnsi="Book Antiqua"/>
          <w:color w:val="000000" w:themeColor="text1"/>
          <w:lang w:val="en-GB" w:eastAsia="zh-CN"/>
        </w:rPr>
        <w:t>1</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Juretschko S</w:t>
      </w:r>
      <w:r w:rsidRPr="00A65237">
        <w:rPr>
          <w:rFonts w:ascii="Book Antiqua" w:hAnsi="Book Antiqua"/>
          <w:color w:val="000000" w:themeColor="text1"/>
          <w:lang w:val="en-GB"/>
        </w:rPr>
        <w:t xml:space="preserve">, Manji R, Khare R, Das S, Dunbar S. Performance Evaluation of the Luminex Aries C. difficile Assay in Comparison to Two Other Molecular Assays within a Multihospital Health Care Center.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2019; </w:t>
      </w:r>
      <w:r w:rsidRPr="00A65237">
        <w:rPr>
          <w:rFonts w:ascii="Book Antiqua" w:hAnsi="Book Antiqua"/>
          <w:b/>
          <w:bCs/>
          <w:color w:val="000000" w:themeColor="text1"/>
          <w:lang w:val="en-GB"/>
        </w:rPr>
        <w:t>57</w:t>
      </w:r>
      <w:r w:rsidRPr="00A65237">
        <w:rPr>
          <w:rFonts w:ascii="Book Antiqua" w:hAnsi="Book Antiqua"/>
          <w:color w:val="000000" w:themeColor="text1"/>
          <w:lang w:val="en-GB"/>
        </w:rPr>
        <w:t xml:space="preserve"> [PMID: 31413082 DOI: 10.1128/JCM.01092-19]</w:t>
      </w:r>
    </w:p>
    <w:p w14:paraId="6D7F8462" w14:textId="1F26C116"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7</w:t>
      </w:r>
      <w:r w:rsidR="00733D8D" w:rsidRPr="00A65237">
        <w:rPr>
          <w:rFonts w:ascii="Book Antiqua" w:hAnsi="Book Antiqua"/>
          <w:color w:val="000000" w:themeColor="text1"/>
          <w:lang w:val="en-GB" w:eastAsia="zh-CN"/>
        </w:rPr>
        <w:t>2</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Pancholi P</w:t>
      </w:r>
      <w:r w:rsidRPr="00A65237">
        <w:rPr>
          <w:rFonts w:ascii="Book Antiqua" w:hAnsi="Book Antiqua"/>
          <w:color w:val="000000" w:themeColor="text1"/>
          <w:lang w:val="en-GB"/>
        </w:rPr>
        <w:t xml:space="preserve">, Young S, Widen R, Silbert S, Schmitt B, Dunn R, Drain A, Weissfeld SA. A multicenter evaluation of a sample to answer real-time PCR assay for toxigenic C. difficile in symptomatic subjects. </w:t>
      </w:r>
      <w:r w:rsidRPr="00A65237">
        <w:rPr>
          <w:rFonts w:ascii="Book Antiqua" w:hAnsi="Book Antiqua"/>
          <w:i/>
          <w:iCs/>
          <w:color w:val="000000" w:themeColor="text1"/>
          <w:lang w:val="en-GB"/>
        </w:rPr>
        <w:t>Diagn Microbiol Infect Dis</w:t>
      </w:r>
      <w:r w:rsidRPr="00A65237">
        <w:rPr>
          <w:rFonts w:ascii="Book Antiqua" w:hAnsi="Book Antiqua"/>
          <w:color w:val="000000" w:themeColor="text1"/>
          <w:lang w:val="en-GB"/>
        </w:rPr>
        <w:t xml:space="preserve"> 2020; </w:t>
      </w:r>
      <w:r w:rsidRPr="00A65237">
        <w:rPr>
          <w:rFonts w:ascii="Book Antiqua" w:hAnsi="Book Antiqua"/>
          <w:b/>
          <w:bCs/>
          <w:color w:val="000000" w:themeColor="text1"/>
          <w:lang w:val="en-GB"/>
        </w:rPr>
        <w:t>96</w:t>
      </w:r>
      <w:r w:rsidRPr="00A65237">
        <w:rPr>
          <w:rFonts w:ascii="Book Antiqua" w:hAnsi="Book Antiqua"/>
          <w:color w:val="000000" w:themeColor="text1"/>
          <w:lang w:val="en-GB"/>
        </w:rPr>
        <w:t>: 114920 [PMID: 31699545 DOI: 10.1016/j.diagmicrobio.2019.114920]</w:t>
      </w:r>
    </w:p>
    <w:p w14:paraId="50068B3A" w14:textId="61DB0BF1"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7</w:t>
      </w:r>
      <w:r w:rsidR="00733D8D" w:rsidRPr="00A65237">
        <w:rPr>
          <w:rFonts w:ascii="Book Antiqua" w:hAnsi="Book Antiqua"/>
          <w:color w:val="000000" w:themeColor="text1"/>
          <w:lang w:val="en-GB" w:eastAsia="zh-CN"/>
        </w:rPr>
        <w:t>3</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Jazmati N</w:t>
      </w:r>
      <w:r w:rsidRPr="00A65237">
        <w:rPr>
          <w:rFonts w:ascii="Book Antiqua" w:hAnsi="Book Antiqua"/>
          <w:color w:val="000000" w:themeColor="text1"/>
          <w:lang w:val="en-GB"/>
        </w:rPr>
        <w:t xml:space="preserve">, Wiegel P, Ličanin B, Plum G. Evaluation of the Qiagen artus C. difficile QS-RGQ Kit for Detection of Clostridium difficile Toxins A and B in Clinical Stool Specimens.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2015; </w:t>
      </w:r>
      <w:r w:rsidRPr="00A65237">
        <w:rPr>
          <w:rFonts w:ascii="Book Antiqua" w:hAnsi="Book Antiqua"/>
          <w:b/>
          <w:bCs/>
          <w:color w:val="000000" w:themeColor="text1"/>
          <w:lang w:val="en-GB"/>
        </w:rPr>
        <w:t>53</w:t>
      </w:r>
      <w:r w:rsidRPr="00A65237">
        <w:rPr>
          <w:rFonts w:ascii="Book Antiqua" w:hAnsi="Book Antiqua"/>
          <w:color w:val="000000" w:themeColor="text1"/>
          <w:lang w:val="en-GB"/>
        </w:rPr>
        <w:t>: 1942-1944 [PMID: 25809977 DOI: 10.1128/JCM.00613-15]</w:t>
      </w:r>
    </w:p>
    <w:p w14:paraId="26181201" w14:textId="38807BAD"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74</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Hirvonen JJ</w:t>
      </w:r>
      <w:r w:rsidR="00070CE4" w:rsidRPr="00A65237">
        <w:rPr>
          <w:rFonts w:ascii="Book Antiqua" w:hAnsi="Book Antiqua"/>
          <w:color w:val="000000" w:themeColor="text1"/>
          <w:lang w:val="en-GB"/>
        </w:rPr>
        <w:t xml:space="preserve">, Kaukoranta SS. Comparison of BD Max Cdiff and GenomEra C. difficile molecular assays for detection of toxigenic Clostridium difficile from stools in </w:t>
      </w:r>
      <w:r w:rsidR="00070CE4" w:rsidRPr="00A65237">
        <w:rPr>
          <w:rFonts w:ascii="Book Antiqua" w:hAnsi="Book Antiqua"/>
          <w:color w:val="000000" w:themeColor="text1"/>
          <w:lang w:val="en-GB"/>
        </w:rPr>
        <w:lastRenderedPageBreak/>
        <w:t xml:space="preserve">conventional sample containers and in FecalSwabs. </w:t>
      </w:r>
      <w:r w:rsidR="00070CE4" w:rsidRPr="00A65237">
        <w:rPr>
          <w:rFonts w:ascii="Book Antiqua" w:hAnsi="Book Antiqua"/>
          <w:i/>
          <w:iCs/>
          <w:color w:val="000000" w:themeColor="text1"/>
          <w:lang w:val="en-GB"/>
        </w:rPr>
        <w:t>Eur J Clin Microbiol Infect Dis</w:t>
      </w:r>
      <w:r w:rsidR="00070CE4" w:rsidRPr="00A65237">
        <w:rPr>
          <w:rFonts w:ascii="Book Antiqua" w:hAnsi="Book Antiqua"/>
          <w:color w:val="000000" w:themeColor="text1"/>
          <w:lang w:val="en-GB"/>
        </w:rPr>
        <w:t xml:space="preserve"> 2015; </w:t>
      </w:r>
      <w:r w:rsidR="00070CE4" w:rsidRPr="00A65237">
        <w:rPr>
          <w:rFonts w:ascii="Book Antiqua" w:hAnsi="Book Antiqua"/>
          <w:b/>
          <w:bCs/>
          <w:color w:val="000000" w:themeColor="text1"/>
          <w:lang w:val="en-GB"/>
        </w:rPr>
        <w:t>34</w:t>
      </w:r>
      <w:r w:rsidR="00070CE4" w:rsidRPr="00A65237">
        <w:rPr>
          <w:rFonts w:ascii="Book Antiqua" w:hAnsi="Book Antiqua"/>
          <w:color w:val="000000" w:themeColor="text1"/>
          <w:lang w:val="en-GB"/>
        </w:rPr>
        <w:t>: 1005-1009 [PMID: 25616552 DOI: 10.1007/s10096-015-2320-2]</w:t>
      </w:r>
    </w:p>
    <w:p w14:paraId="0477735A" w14:textId="0C9C1E55"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75</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Dalpke AH</w:t>
      </w:r>
      <w:r w:rsidR="00070CE4" w:rsidRPr="00A65237">
        <w:rPr>
          <w:rFonts w:ascii="Book Antiqua" w:hAnsi="Book Antiqua"/>
          <w:color w:val="000000" w:themeColor="text1"/>
          <w:lang w:val="en-GB"/>
        </w:rPr>
        <w:t xml:space="preserve">, Hofko M, Zorn M, Zimmermann S. Evaluation of the fully automated BD MAX Cdiff and Xpert C. difficile assays for direct detection of Clostridium difficile in stool specimens.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2013; </w:t>
      </w:r>
      <w:r w:rsidR="00070CE4" w:rsidRPr="00A65237">
        <w:rPr>
          <w:rFonts w:ascii="Book Antiqua" w:hAnsi="Book Antiqua"/>
          <w:b/>
          <w:bCs/>
          <w:color w:val="000000" w:themeColor="text1"/>
          <w:lang w:val="en-GB"/>
        </w:rPr>
        <w:t>51</w:t>
      </w:r>
      <w:r w:rsidR="00070CE4" w:rsidRPr="00A65237">
        <w:rPr>
          <w:rFonts w:ascii="Book Antiqua" w:hAnsi="Book Antiqua"/>
          <w:color w:val="000000" w:themeColor="text1"/>
          <w:lang w:val="en-GB"/>
        </w:rPr>
        <w:t>: 1906-1908 [PMID: 23515539 DOI: 10.1128/JCM.00344-13]</w:t>
      </w:r>
    </w:p>
    <w:p w14:paraId="75910601" w14:textId="0977AFB1"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76</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Stellrecht KA</w:t>
      </w:r>
      <w:r w:rsidR="00070CE4" w:rsidRPr="00A65237">
        <w:rPr>
          <w:rFonts w:ascii="Book Antiqua" w:hAnsi="Book Antiqua"/>
          <w:color w:val="000000" w:themeColor="text1"/>
          <w:lang w:val="en-GB"/>
        </w:rPr>
        <w:t xml:space="preserve">, Espino AA, Maceira VP, Nattanmai SM, Butt SA, Wroblewski D, Hannett GE, Musser KA. Premarket evaluations of the IMDx C. difficile for Abbott m2000 Assay and the BD Max Cdiff Assay.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2014; </w:t>
      </w:r>
      <w:r w:rsidR="00070CE4" w:rsidRPr="00A65237">
        <w:rPr>
          <w:rFonts w:ascii="Book Antiqua" w:hAnsi="Book Antiqua"/>
          <w:b/>
          <w:bCs/>
          <w:color w:val="000000" w:themeColor="text1"/>
          <w:lang w:val="en-GB"/>
        </w:rPr>
        <w:t>52</w:t>
      </w:r>
      <w:r w:rsidR="00070CE4" w:rsidRPr="00A65237">
        <w:rPr>
          <w:rFonts w:ascii="Book Antiqua" w:hAnsi="Book Antiqua"/>
          <w:color w:val="000000" w:themeColor="text1"/>
          <w:lang w:val="en-GB"/>
        </w:rPr>
        <w:t>: 1423-1428 [PMID: 24554744 DOI: 10.1128/JCM.03293-13]</w:t>
      </w:r>
    </w:p>
    <w:p w14:paraId="57A04B0C" w14:textId="36041ADF"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77</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Shin BM</w:t>
      </w:r>
      <w:r w:rsidR="00070CE4" w:rsidRPr="00A65237">
        <w:rPr>
          <w:rFonts w:ascii="Book Antiqua" w:hAnsi="Book Antiqua"/>
          <w:color w:val="000000" w:themeColor="text1"/>
          <w:lang w:val="en-GB"/>
        </w:rPr>
        <w:t xml:space="preserve">, Yoo SM, Shin WC. Evaluation of Xpert C. difficile, BD MAX Cdiff, IMDx C. difficile for Abbott m2000, and Illumigene C. difficile Assays for Direct Detection of Toxigenic Clostridium difficile in Stool Specimens. </w:t>
      </w:r>
      <w:r w:rsidR="00070CE4" w:rsidRPr="00A65237">
        <w:rPr>
          <w:rFonts w:ascii="Book Antiqua" w:hAnsi="Book Antiqua"/>
          <w:i/>
          <w:iCs/>
          <w:color w:val="000000" w:themeColor="text1"/>
          <w:lang w:val="en-GB"/>
        </w:rPr>
        <w:t>Ann Lab Med</w:t>
      </w:r>
      <w:r w:rsidR="00070CE4" w:rsidRPr="00A65237">
        <w:rPr>
          <w:rFonts w:ascii="Book Antiqua" w:hAnsi="Book Antiqua"/>
          <w:color w:val="000000" w:themeColor="text1"/>
          <w:lang w:val="en-GB"/>
        </w:rPr>
        <w:t xml:space="preserve"> 2016; </w:t>
      </w:r>
      <w:r w:rsidR="00070CE4" w:rsidRPr="00A65237">
        <w:rPr>
          <w:rFonts w:ascii="Book Antiqua" w:hAnsi="Book Antiqua"/>
          <w:b/>
          <w:bCs/>
          <w:color w:val="000000" w:themeColor="text1"/>
          <w:lang w:val="en-GB"/>
        </w:rPr>
        <w:t>36</w:t>
      </w:r>
      <w:r w:rsidR="00070CE4" w:rsidRPr="00A65237">
        <w:rPr>
          <w:rFonts w:ascii="Book Antiqua" w:hAnsi="Book Antiqua"/>
          <w:color w:val="000000" w:themeColor="text1"/>
          <w:lang w:val="en-GB"/>
        </w:rPr>
        <w:t>: 131-137 [PMID: 26709260 DOI: 10.3343/alm.2016.36.2.131]</w:t>
      </w:r>
    </w:p>
    <w:p w14:paraId="3966779C" w14:textId="7D7B93E4"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78</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Terhes G</w:t>
      </w:r>
      <w:r w:rsidR="00070CE4" w:rsidRPr="00A65237">
        <w:rPr>
          <w:rFonts w:ascii="Book Antiqua" w:hAnsi="Book Antiqua"/>
          <w:color w:val="000000" w:themeColor="text1"/>
          <w:lang w:val="en-GB"/>
        </w:rPr>
        <w:t xml:space="preserve">, Urbán E, Sóki J, Nacsa E, Nagy E. Comparison of a rapid molecular method, the BD GeneOhm Cdiff assay, to the most frequently used laboratory tests for detection of toxin-producing Clostridium difficile in diarrheal feces.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2009; </w:t>
      </w:r>
      <w:r w:rsidR="00070CE4" w:rsidRPr="00A65237">
        <w:rPr>
          <w:rFonts w:ascii="Book Antiqua" w:hAnsi="Book Antiqua"/>
          <w:b/>
          <w:bCs/>
          <w:color w:val="000000" w:themeColor="text1"/>
          <w:lang w:val="en-GB"/>
        </w:rPr>
        <w:t>47</w:t>
      </w:r>
      <w:r w:rsidR="00070CE4" w:rsidRPr="00A65237">
        <w:rPr>
          <w:rFonts w:ascii="Book Antiqua" w:hAnsi="Book Antiqua"/>
          <w:color w:val="000000" w:themeColor="text1"/>
          <w:lang w:val="en-GB"/>
        </w:rPr>
        <w:t>: 3478-3481 [PMID: 19794052 DOI: 10.1128/JCM.01133-09]</w:t>
      </w:r>
    </w:p>
    <w:p w14:paraId="2B0760AF" w14:textId="6897E1C5"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79</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Stamper PD</w:t>
      </w:r>
      <w:r w:rsidR="00070CE4" w:rsidRPr="00A65237">
        <w:rPr>
          <w:rFonts w:ascii="Book Antiqua" w:hAnsi="Book Antiqua"/>
          <w:color w:val="000000" w:themeColor="text1"/>
          <w:lang w:val="en-GB"/>
        </w:rPr>
        <w:t xml:space="preserve">, Alcabasa R, Aird D, Babiker W, Wehrlin J, Ikpeama I, Carroll KC. Comparison of a commercial real-time PCR assay for tcdB detection to a cell culture cytotoxicity assay and toxigenic culture for direct detection of toxin-producing Clostridium difficile in clinical samples.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2009; </w:t>
      </w:r>
      <w:r w:rsidR="00070CE4" w:rsidRPr="00A65237">
        <w:rPr>
          <w:rFonts w:ascii="Book Antiqua" w:hAnsi="Book Antiqua"/>
          <w:b/>
          <w:bCs/>
          <w:color w:val="000000" w:themeColor="text1"/>
          <w:lang w:val="en-GB"/>
        </w:rPr>
        <w:t>47</w:t>
      </w:r>
      <w:r w:rsidR="00070CE4" w:rsidRPr="00A65237">
        <w:rPr>
          <w:rFonts w:ascii="Book Antiqua" w:hAnsi="Book Antiqua"/>
          <w:color w:val="000000" w:themeColor="text1"/>
          <w:lang w:val="en-GB"/>
        </w:rPr>
        <w:t>: 373-378 [PMID: 19073875 DOI: 10.1128/JCM.01613-08]</w:t>
      </w:r>
    </w:p>
    <w:p w14:paraId="5514D837" w14:textId="72159488"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80</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Kvach EJ</w:t>
      </w:r>
      <w:r w:rsidR="00070CE4" w:rsidRPr="00A65237">
        <w:rPr>
          <w:rFonts w:ascii="Book Antiqua" w:hAnsi="Book Antiqua"/>
          <w:color w:val="000000" w:themeColor="text1"/>
          <w:lang w:val="en-GB"/>
        </w:rPr>
        <w:t xml:space="preserve">, Ferguson D, Riska PF, Landry ML. Comparison of BD GeneOhm Cdiff real-time PCR assay with a two-step algorithm and a toxin A/B enzyme-linked immunosorbent assay for diagnosis of toxigenic Clostridium difficile infection.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2010; </w:t>
      </w:r>
      <w:r w:rsidR="00070CE4" w:rsidRPr="00A65237">
        <w:rPr>
          <w:rFonts w:ascii="Book Antiqua" w:hAnsi="Book Antiqua"/>
          <w:b/>
          <w:bCs/>
          <w:color w:val="000000" w:themeColor="text1"/>
          <w:lang w:val="en-GB"/>
        </w:rPr>
        <w:t>48</w:t>
      </w:r>
      <w:r w:rsidR="00070CE4" w:rsidRPr="00A65237">
        <w:rPr>
          <w:rFonts w:ascii="Book Antiqua" w:hAnsi="Book Antiqua"/>
          <w:color w:val="000000" w:themeColor="text1"/>
          <w:lang w:val="en-GB"/>
        </w:rPr>
        <w:t>: 109-114 [PMID: 19864479 DOI: 10.1128/JCM.01630-09]</w:t>
      </w:r>
    </w:p>
    <w:p w14:paraId="1BB78A21" w14:textId="579206D6"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8</w:t>
      </w:r>
      <w:r w:rsidR="00733D8D" w:rsidRPr="00A65237">
        <w:rPr>
          <w:rFonts w:ascii="Book Antiqua" w:hAnsi="Book Antiqua"/>
          <w:color w:val="000000" w:themeColor="text1"/>
          <w:lang w:val="en-GB" w:eastAsia="zh-CN"/>
        </w:rPr>
        <w:t>1</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Karre T</w:t>
      </w:r>
      <w:r w:rsidRPr="00A65237">
        <w:rPr>
          <w:rFonts w:ascii="Book Antiqua" w:hAnsi="Book Antiqua"/>
          <w:color w:val="000000" w:themeColor="text1"/>
          <w:lang w:val="en-GB"/>
        </w:rPr>
        <w:t xml:space="preserve">, Sloan L, Patel R, Mandrekar J, Rosenblatt J. Comparison of two commercial molecular assays to a laboratory-developed molecular assay for diagnosis of Clostridium </w:t>
      </w:r>
      <w:r w:rsidRPr="00A65237">
        <w:rPr>
          <w:rFonts w:ascii="Book Antiqua" w:hAnsi="Book Antiqua"/>
          <w:color w:val="000000" w:themeColor="text1"/>
          <w:lang w:val="en-GB"/>
        </w:rPr>
        <w:lastRenderedPageBreak/>
        <w:t xml:space="preserve">difficile infection.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2011; </w:t>
      </w:r>
      <w:r w:rsidRPr="00A65237">
        <w:rPr>
          <w:rFonts w:ascii="Book Antiqua" w:hAnsi="Book Antiqua"/>
          <w:b/>
          <w:bCs/>
          <w:color w:val="000000" w:themeColor="text1"/>
          <w:lang w:val="en-GB"/>
        </w:rPr>
        <w:t>49</w:t>
      </w:r>
      <w:r w:rsidRPr="00A65237">
        <w:rPr>
          <w:rFonts w:ascii="Book Antiqua" w:hAnsi="Book Antiqua"/>
          <w:color w:val="000000" w:themeColor="text1"/>
          <w:lang w:val="en-GB"/>
        </w:rPr>
        <w:t>: 725-727 [PMID: 21123537 DOI: 10.1128/JCM.01028-10]</w:t>
      </w:r>
    </w:p>
    <w:p w14:paraId="6B3AC6CA" w14:textId="2EC7622C"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8</w:t>
      </w:r>
      <w:r w:rsidR="00733D8D" w:rsidRPr="00A65237">
        <w:rPr>
          <w:rFonts w:ascii="Book Antiqua" w:hAnsi="Book Antiqua"/>
          <w:color w:val="000000" w:themeColor="text1"/>
          <w:lang w:val="en-GB" w:eastAsia="zh-CN"/>
        </w:rPr>
        <w:t>2</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Shin BM</w:t>
      </w:r>
      <w:r w:rsidRPr="00A65237">
        <w:rPr>
          <w:rFonts w:ascii="Book Antiqua" w:hAnsi="Book Antiqua"/>
          <w:color w:val="000000" w:themeColor="text1"/>
          <w:lang w:val="en-GB"/>
        </w:rPr>
        <w:t xml:space="preserve">, Mun SJ, Yoo SJ, Kuak EY. Comparison of BD GeneOhm Cdiff and Seegene Seeplex ACE PCR assays using toxigenic Clostridium difficile culture for direct detection of tcdB from stool specimens.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50</w:t>
      </w:r>
      <w:r w:rsidRPr="00A65237">
        <w:rPr>
          <w:rFonts w:ascii="Book Antiqua" w:hAnsi="Book Antiqua"/>
          <w:color w:val="000000" w:themeColor="text1"/>
          <w:lang w:val="en-GB"/>
        </w:rPr>
        <w:t>: 3765-3767 [PMID: 22952270 DOI: 10.1128/JCM.01440-12]</w:t>
      </w:r>
    </w:p>
    <w:p w14:paraId="48E91311" w14:textId="00B13050"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83</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Garg SK</w:t>
      </w:r>
      <w:r w:rsidR="00070CE4" w:rsidRPr="00A65237">
        <w:rPr>
          <w:rFonts w:ascii="Book Antiqua" w:hAnsi="Book Antiqua"/>
          <w:color w:val="000000" w:themeColor="text1"/>
          <w:lang w:val="en-GB"/>
        </w:rPr>
        <w:t xml:space="preserve">, Lu K, Duncan J, Peterson LR, Liesenfeld O. Equivalent Performance of the Cobas(®) Cdiff Test for Use on the Cobas(®) Liat(®) System and the Cobas(®) 4800 System. </w:t>
      </w:r>
      <w:r w:rsidR="00070CE4" w:rsidRPr="00A65237">
        <w:rPr>
          <w:rFonts w:ascii="Book Antiqua" w:hAnsi="Book Antiqua"/>
          <w:i/>
          <w:iCs/>
          <w:color w:val="000000" w:themeColor="text1"/>
          <w:lang w:val="en-GB"/>
        </w:rPr>
        <w:t>Eur J Microbiol Immunol (Bp)</w:t>
      </w:r>
      <w:r w:rsidR="00070CE4" w:rsidRPr="00A65237">
        <w:rPr>
          <w:rFonts w:ascii="Book Antiqua" w:hAnsi="Book Antiqua"/>
          <w:color w:val="000000" w:themeColor="text1"/>
          <w:lang w:val="en-GB"/>
        </w:rPr>
        <w:t xml:space="preserve"> 2017; </w:t>
      </w:r>
      <w:r w:rsidR="00070CE4" w:rsidRPr="00A65237">
        <w:rPr>
          <w:rFonts w:ascii="Book Antiqua" w:hAnsi="Book Antiqua"/>
          <w:b/>
          <w:bCs/>
          <w:color w:val="000000" w:themeColor="text1"/>
          <w:lang w:val="en-GB"/>
        </w:rPr>
        <w:t>7</w:t>
      </w:r>
      <w:r w:rsidR="00070CE4" w:rsidRPr="00A65237">
        <w:rPr>
          <w:rFonts w:ascii="Book Antiqua" w:hAnsi="Book Antiqua"/>
          <w:color w:val="000000" w:themeColor="text1"/>
          <w:lang w:val="en-GB"/>
        </w:rPr>
        <w:t>: 310-318 [PMID: 29403660 DOI: 10.1556/1886.2017.00034]</w:t>
      </w:r>
    </w:p>
    <w:p w14:paraId="308D4B5E" w14:textId="403ACC83"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84</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Peterson LR</w:t>
      </w:r>
      <w:r w:rsidR="00070CE4" w:rsidRPr="00A65237">
        <w:rPr>
          <w:rFonts w:ascii="Book Antiqua" w:hAnsi="Book Antiqua"/>
          <w:color w:val="000000" w:themeColor="text1"/>
          <w:lang w:val="en-GB"/>
        </w:rPr>
        <w:t xml:space="preserve">, Young SA, Davis TE Jr, Wang ZX, Duncan J, Noutsios C, Liesenfeld O, Osiecki JC, Lewinski MA. Evaluation of the cobas Cdiff Test for Detection of Toxigenic Clostridium difficile in Stool Samples.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2017; </w:t>
      </w:r>
      <w:r w:rsidR="00070CE4" w:rsidRPr="00A65237">
        <w:rPr>
          <w:rFonts w:ascii="Book Antiqua" w:hAnsi="Book Antiqua"/>
          <w:b/>
          <w:bCs/>
          <w:color w:val="000000" w:themeColor="text1"/>
          <w:lang w:val="en-GB"/>
        </w:rPr>
        <w:t>55</w:t>
      </w:r>
      <w:r w:rsidR="00070CE4" w:rsidRPr="00A65237">
        <w:rPr>
          <w:rFonts w:ascii="Book Antiqua" w:hAnsi="Book Antiqua"/>
          <w:color w:val="000000" w:themeColor="text1"/>
          <w:lang w:val="en-GB"/>
        </w:rPr>
        <w:t>: 3426-3436 [PMID: 28954901 DOI: 10.1128/JCM.01135-17]</w:t>
      </w:r>
    </w:p>
    <w:p w14:paraId="379126F9" w14:textId="4A49B2AB" w:rsidR="00070CE4" w:rsidRPr="00A65237" w:rsidRDefault="00733D8D"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85</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Mashock MJ</w:t>
      </w:r>
      <w:r w:rsidR="00070CE4" w:rsidRPr="00A65237">
        <w:rPr>
          <w:rFonts w:ascii="Book Antiqua" w:hAnsi="Book Antiqua"/>
          <w:color w:val="000000" w:themeColor="text1"/>
          <w:lang w:val="en-GB"/>
        </w:rPr>
        <w:t xml:space="preserve">, Faron ML, Carroll KC, Dang C, Lewis S, Salimnia H, Lephart P, Loo VG, Schmitt BH, Young S, Buchan BW, Ledeboer NA. A Multicenter Study of the Revogene C. difficile System for Detection of the Toxin B Gene from Unformed Stool Specimens.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2020; </w:t>
      </w:r>
      <w:r w:rsidR="00070CE4" w:rsidRPr="00A65237">
        <w:rPr>
          <w:rFonts w:ascii="Book Antiqua" w:hAnsi="Book Antiqua"/>
          <w:b/>
          <w:bCs/>
          <w:color w:val="000000" w:themeColor="text1"/>
          <w:lang w:val="en-GB"/>
        </w:rPr>
        <w:t>58</w:t>
      </w:r>
      <w:r w:rsidR="00070CE4" w:rsidRPr="00A65237">
        <w:rPr>
          <w:rFonts w:ascii="Book Antiqua" w:hAnsi="Book Antiqua"/>
          <w:color w:val="000000" w:themeColor="text1"/>
          <w:lang w:val="en-GB"/>
        </w:rPr>
        <w:t xml:space="preserve"> [PMID: 31776191 DOI: 10.1128/JCM.01510-19]</w:t>
      </w:r>
    </w:p>
    <w:p w14:paraId="5690DF6B" w14:textId="094CE33B" w:rsidR="00070CE4" w:rsidRPr="00A65237" w:rsidRDefault="00733D8D" w:rsidP="00B5688F">
      <w:pPr>
        <w:spacing w:line="360" w:lineRule="auto"/>
        <w:jc w:val="both"/>
        <w:rPr>
          <w:rFonts w:ascii="Book Antiqua" w:hAnsi="Book Antiqua"/>
          <w:color w:val="000000" w:themeColor="text1"/>
          <w:lang w:val="en-GB" w:eastAsia="zh-CN"/>
        </w:rPr>
      </w:pPr>
      <w:r w:rsidRPr="00A65237">
        <w:rPr>
          <w:rFonts w:ascii="Book Antiqua" w:hAnsi="Book Antiqua"/>
          <w:color w:val="000000" w:themeColor="text1"/>
          <w:lang w:val="en-GB" w:eastAsia="zh-CN"/>
        </w:rPr>
        <w:t>86</w:t>
      </w:r>
      <w:r w:rsidR="00070CE4" w:rsidRPr="00A65237">
        <w:rPr>
          <w:rFonts w:ascii="Book Antiqua" w:hAnsi="Book Antiqua"/>
          <w:color w:val="000000" w:themeColor="text1"/>
          <w:lang w:val="en-GB"/>
        </w:rPr>
        <w:t xml:space="preserve"> </w:t>
      </w:r>
      <w:r w:rsidR="00070CE4" w:rsidRPr="00A65237">
        <w:rPr>
          <w:rFonts w:ascii="Book Antiqua" w:hAnsi="Book Antiqua"/>
          <w:b/>
          <w:color w:val="000000" w:themeColor="text1"/>
          <w:lang w:val="en-GB"/>
        </w:rPr>
        <w:t>U.S. Food and Drug Administration</w:t>
      </w:r>
      <w:r w:rsidR="00070CE4" w:rsidRPr="00A65237">
        <w:rPr>
          <w:rFonts w:ascii="Book Antiqua" w:hAnsi="Book Antiqua"/>
          <w:color w:val="000000" w:themeColor="text1"/>
          <w:lang w:val="en-GB"/>
        </w:rPr>
        <w:t>. 510(k) Summary ICEPlex C. diff</w:t>
      </w:r>
      <w:r w:rsidR="007942D2" w:rsidRPr="00A65237">
        <w:rPr>
          <w:rFonts w:ascii="Book Antiqua" w:hAnsi="Book Antiqua"/>
          <w:color w:val="000000" w:themeColor="text1"/>
          <w:lang w:val="en-GB"/>
        </w:rPr>
        <w:t>icile Kit on the ICEPlex System</w:t>
      </w:r>
      <w:r w:rsidR="00070CE4" w:rsidRPr="00A65237">
        <w:rPr>
          <w:rFonts w:ascii="Book Antiqua" w:hAnsi="Book Antiqua"/>
          <w:color w:val="000000" w:themeColor="text1"/>
          <w:lang w:val="en-GB"/>
        </w:rPr>
        <w:t xml:space="preserve"> 2013.</w:t>
      </w:r>
      <w:r w:rsidR="007533DD" w:rsidRPr="00A65237">
        <w:rPr>
          <w:rFonts w:ascii="Book Antiqua" w:hAnsi="Book Antiqua"/>
          <w:color w:val="000000" w:themeColor="text1"/>
          <w:lang w:val="en-GB" w:eastAsia="zh-CN"/>
        </w:rPr>
        <w:t xml:space="preserve"> Available from: </w:t>
      </w:r>
      <w:hyperlink r:id="rId9" w:history="1">
        <w:r w:rsidR="00EC5432" w:rsidRPr="00A65237">
          <w:rPr>
            <w:rStyle w:val="af1"/>
            <w:rFonts w:ascii="Book Antiqua" w:hAnsi="Book Antiqua"/>
            <w:lang w:val="en-GB" w:eastAsia="zh-CN"/>
          </w:rPr>
          <w:t>https://www.fda.gov/</w:t>
        </w:r>
      </w:hyperlink>
    </w:p>
    <w:p w14:paraId="38A971C4" w14:textId="328E1DC6"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87</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Buchan BW</w:t>
      </w:r>
      <w:r w:rsidR="00070CE4" w:rsidRPr="00A65237">
        <w:rPr>
          <w:rFonts w:ascii="Book Antiqua" w:hAnsi="Book Antiqua"/>
          <w:color w:val="000000" w:themeColor="text1"/>
          <w:lang w:val="en-GB"/>
        </w:rPr>
        <w:t xml:space="preserve">, Mackey TL, Daly JA, Alger G, Denys GA, Peterson LR, Kehl SC, Ledeboer NA. Multicenter clinical evaluation of the portrait toxigenic C. difficile assay for detection of toxigenic Clostridium difficile strains in clinical stool specimens.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2012; </w:t>
      </w:r>
      <w:r w:rsidR="00070CE4" w:rsidRPr="00A65237">
        <w:rPr>
          <w:rFonts w:ascii="Book Antiqua" w:hAnsi="Book Antiqua"/>
          <w:b/>
          <w:bCs/>
          <w:color w:val="000000" w:themeColor="text1"/>
          <w:lang w:val="en-GB"/>
        </w:rPr>
        <w:t>50</w:t>
      </w:r>
      <w:r w:rsidR="00070CE4" w:rsidRPr="00A65237">
        <w:rPr>
          <w:rFonts w:ascii="Book Antiqua" w:hAnsi="Book Antiqua"/>
          <w:color w:val="000000" w:themeColor="text1"/>
          <w:lang w:val="en-GB"/>
        </w:rPr>
        <w:t>: 3932-3936 [PMID: 23015667 DOI: 10.1128/JCM.02083-12]</w:t>
      </w:r>
    </w:p>
    <w:p w14:paraId="577E4A3D" w14:textId="34424AF0"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88</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Denys GA</w:t>
      </w:r>
      <w:r w:rsidR="00070CE4" w:rsidRPr="00A65237">
        <w:rPr>
          <w:rFonts w:ascii="Book Antiqua" w:hAnsi="Book Antiqua"/>
          <w:color w:val="000000" w:themeColor="text1"/>
          <w:lang w:val="en-GB"/>
        </w:rPr>
        <w:t xml:space="preserve">. Portrait Toxigenic Clostridium difficile assay, an isothermal amplification assay detects toxigenic C. difficile in clinical stool specimens. </w:t>
      </w:r>
      <w:r w:rsidR="00070CE4" w:rsidRPr="00A65237">
        <w:rPr>
          <w:rFonts w:ascii="Book Antiqua" w:hAnsi="Book Antiqua"/>
          <w:i/>
          <w:iCs/>
          <w:color w:val="000000" w:themeColor="text1"/>
          <w:lang w:val="en-GB"/>
        </w:rPr>
        <w:t>Expert Rev Mol Diagn</w:t>
      </w:r>
      <w:r w:rsidR="00070CE4" w:rsidRPr="00A65237">
        <w:rPr>
          <w:rFonts w:ascii="Book Antiqua" w:hAnsi="Book Antiqua"/>
          <w:color w:val="000000" w:themeColor="text1"/>
          <w:lang w:val="en-GB"/>
        </w:rPr>
        <w:t xml:space="preserve"> 2014; </w:t>
      </w:r>
      <w:r w:rsidR="00070CE4" w:rsidRPr="00A65237">
        <w:rPr>
          <w:rFonts w:ascii="Book Antiqua" w:hAnsi="Book Antiqua"/>
          <w:b/>
          <w:bCs/>
          <w:color w:val="000000" w:themeColor="text1"/>
          <w:lang w:val="en-GB"/>
        </w:rPr>
        <w:t>14</w:t>
      </w:r>
      <w:r w:rsidR="00070CE4" w:rsidRPr="00A65237">
        <w:rPr>
          <w:rFonts w:ascii="Book Antiqua" w:hAnsi="Book Antiqua"/>
          <w:color w:val="000000" w:themeColor="text1"/>
          <w:lang w:val="en-GB"/>
        </w:rPr>
        <w:t>: 17-26 [PMID: 24308336 DOI: 10.1586/14737159.2014.864239]</w:t>
      </w:r>
    </w:p>
    <w:p w14:paraId="22F2DE6E" w14:textId="495A7945"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89</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Stamper PD</w:t>
      </w:r>
      <w:r w:rsidR="00070CE4" w:rsidRPr="00A65237">
        <w:rPr>
          <w:rFonts w:ascii="Book Antiqua" w:hAnsi="Book Antiqua"/>
          <w:color w:val="000000" w:themeColor="text1"/>
          <w:lang w:val="en-GB"/>
        </w:rPr>
        <w:t xml:space="preserve">, Babiker W, Alcabasa R, Aird D, Wehrlin J, Ikpeama I, Gluck L, Carroll KC. Evaluation of a new commercial TaqMan PCR assay for direct detection of the </w:t>
      </w:r>
      <w:r w:rsidR="00070CE4" w:rsidRPr="00A65237">
        <w:rPr>
          <w:rFonts w:ascii="Book Antiqua" w:hAnsi="Book Antiqua"/>
          <w:color w:val="000000" w:themeColor="text1"/>
          <w:lang w:val="en-GB"/>
        </w:rPr>
        <w:lastRenderedPageBreak/>
        <w:t xml:space="preserve">clostridium difficile toxin B gene in clinical stool specimens.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2009; </w:t>
      </w:r>
      <w:r w:rsidR="00070CE4" w:rsidRPr="00A65237">
        <w:rPr>
          <w:rFonts w:ascii="Book Antiqua" w:hAnsi="Book Antiqua"/>
          <w:b/>
          <w:bCs/>
          <w:color w:val="000000" w:themeColor="text1"/>
          <w:lang w:val="en-GB"/>
        </w:rPr>
        <w:t>47</w:t>
      </w:r>
      <w:r w:rsidR="00070CE4" w:rsidRPr="00A65237">
        <w:rPr>
          <w:rFonts w:ascii="Book Antiqua" w:hAnsi="Book Antiqua"/>
          <w:color w:val="000000" w:themeColor="text1"/>
          <w:lang w:val="en-GB"/>
        </w:rPr>
        <w:t>: 3846-3850 [PMID: 19846637 DOI: 10.1128/JCM.01490-09]</w:t>
      </w:r>
    </w:p>
    <w:p w14:paraId="2A1FBD2C" w14:textId="113C02E0"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9</w:t>
      </w:r>
      <w:r w:rsidR="00070CE4" w:rsidRPr="00A65237">
        <w:rPr>
          <w:rFonts w:ascii="Book Antiqua" w:hAnsi="Book Antiqua"/>
          <w:color w:val="000000" w:themeColor="text1"/>
          <w:lang w:val="en-GB"/>
        </w:rPr>
        <w:t xml:space="preserve">0 </w:t>
      </w:r>
      <w:r w:rsidR="00070CE4" w:rsidRPr="00A65237">
        <w:rPr>
          <w:rFonts w:ascii="Book Antiqua" w:hAnsi="Book Antiqua"/>
          <w:b/>
          <w:bCs/>
          <w:color w:val="000000" w:themeColor="text1"/>
          <w:lang w:val="en-GB"/>
        </w:rPr>
        <w:t>Beck ET</w:t>
      </w:r>
      <w:r w:rsidR="00070CE4" w:rsidRPr="00A65237">
        <w:rPr>
          <w:rFonts w:ascii="Book Antiqua" w:hAnsi="Book Antiqua"/>
          <w:color w:val="000000" w:themeColor="text1"/>
          <w:lang w:val="en-GB"/>
        </w:rPr>
        <w:t xml:space="preserve">, Buchan BW, Riebe KM, Alkins BR, Pancholi P, Granato PA, Ledeboer NA. Multicenter evaluation of the Quidel Lyra Direct C. difficile nucleic acid amplification assay.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2014; </w:t>
      </w:r>
      <w:r w:rsidR="00070CE4" w:rsidRPr="00A65237">
        <w:rPr>
          <w:rFonts w:ascii="Book Antiqua" w:hAnsi="Book Antiqua"/>
          <w:b/>
          <w:bCs/>
          <w:color w:val="000000" w:themeColor="text1"/>
          <w:lang w:val="en-GB"/>
        </w:rPr>
        <w:t>52</w:t>
      </w:r>
      <w:r w:rsidR="00070CE4" w:rsidRPr="00A65237">
        <w:rPr>
          <w:rFonts w:ascii="Book Antiqua" w:hAnsi="Book Antiqua"/>
          <w:color w:val="000000" w:themeColor="text1"/>
          <w:lang w:val="en-GB"/>
        </w:rPr>
        <w:t>: 1998-2002 [PMID: 24671790 DOI: 10.1128/JCM.03089-13]</w:t>
      </w:r>
    </w:p>
    <w:p w14:paraId="558B83F3" w14:textId="34D9510E"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91</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Gilbreath JJ</w:t>
      </w:r>
      <w:r w:rsidR="00070CE4" w:rsidRPr="00A65237">
        <w:rPr>
          <w:rFonts w:ascii="Book Antiqua" w:hAnsi="Book Antiqua"/>
          <w:color w:val="000000" w:themeColor="text1"/>
          <w:lang w:val="en-GB"/>
        </w:rPr>
        <w:t xml:space="preserve">, Verma P, Abbott AN, Butler-Wu SM. Comparison of the Verigene Clostridium difficile, Simplexa C. difficile Universal Direct, BD MAX Cdiff, and Xpert C. difficile assays for the detection of toxigenic C. difficile. </w:t>
      </w:r>
      <w:r w:rsidR="00070CE4" w:rsidRPr="00A65237">
        <w:rPr>
          <w:rFonts w:ascii="Book Antiqua" w:hAnsi="Book Antiqua"/>
          <w:i/>
          <w:iCs/>
          <w:color w:val="000000" w:themeColor="text1"/>
          <w:lang w:val="en-GB"/>
        </w:rPr>
        <w:t>Diagn Microbiol Infect Dis</w:t>
      </w:r>
      <w:r w:rsidR="00070CE4" w:rsidRPr="00A65237">
        <w:rPr>
          <w:rFonts w:ascii="Book Antiqua" w:hAnsi="Book Antiqua"/>
          <w:color w:val="000000" w:themeColor="text1"/>
          <w:lang w:val="en-GB"/>
        </w:rPr>
        <w:t xml:space="preserve"> 2014; </w:t>
      </w:r>
      <w:r w:rsidR="00070CE4" w:rsidRPr="00A65237">
        <w:rPr>
          <w:rFonts w:ascii="Book Antiqua" w:hAnsi="Book Antiqua"/>
          <w:b/>
          <w:bCs/>
          <w:color w:val="000000" w:themeColor="text1"/>
          <w:lang w:val="en-GB"/>
        </w:rPr>
        <w:t>80</w:t>
      </w:r>
      <w:r w:rsidR="00070CE4" w:rsidRPr="00A65237">
        <w:rPr>
          <w:rFonts w:ascii="Book Antiqua" w:hAnsi="Book Antiqua"/>
          <w:color w:val="000000" w:themeColor="text1"/>
          <w:lang w:val="en-GB"/>
        </w:rPr>
        <w:t>: 13-18 [PMID: 25027069 DOI: 10.1016/j.diagmicrobio.2014.06.001]</w:t>
      </w:r>
    </w:p>
    <w:p w14:paraId="6451D7F8" w14:textId="71BD32EB" w:rsidR="00070CE4" w:rsidRPr="00A65237" w:rsidRDefault="00FB236C" w:rsidP="00B5688F">
      <w:pPr>
        <w:spacing w:line="360" w:lineRule="auto"/>
        <w:jc w:val="both"/>
        <w:rPr>
          <w:rFonts w:ascii="Book Antiqua" w:hAnsi="Book Antiqua"/>
          <w:color w:val="000000" w:themeColor="text1"/>
          <w:lang w:val="en-GB" w:eastAsia="zh-CN"/>
        </w:rPr>
      </w:pPr>
      <w:r w:rsidRPr="00A65237">
        <w:rPr>
          <w:rFonts w:ascii="Book Antiqua" w:hAnsi="Book Antiqua"/>
          <w:color w:val="000000" w:themeColor="text1"/>
          <w:lang w:val="en-GB" w:eastAsia="zh-CN"/>
        </w:rPr>
        <w:t>92</w:t>
      </w:r>
      <w:r w:rsidR="00070CE4" w:rsidRPr="00A65237">
        <w:rPr>
          <w:rFonts w:ascii="Book Antiqua" w:hAnsi="Book Antiqua"/>
          <w:color w:val="000000" w:themeColor="text1"/>
          <w:lang w:val="en-GB"/>
        </w:rPr>
        <w:t xml:space="preserve"> </w:t>
      </w:r>
      <w:r w:rsidR="00070CE4" w:rsidRPr="00A65237">
        <w:rPr>
          <w:rFonts w:ascii="Book Antiqua" w:hAnsi="Book Antiqua"/>
          <w:b/>
          <w:color w:val="000000" w:themeColor="text1"/>
          <w:lang w:val="en-GB"/>
        </w:rPr>
        <w:t>U.S. Food and Drug Administration.</w:t>
      </w:r>
      <w:r w:rsidR="00070CE4" w:rsidRPr="00A65237">
        <w:rPr>
          <w:rFonts w:ascii="Book Antiqua" w:hAnsi="Book Antiqua"/>
          <w:color w:val="000000" w:themeColor="text1"/>
          <w:lang w:val="en-GB"/>
        </w:rPr>
        <w:t xml:space="preserve"> 510(K) Substantial Equivalence Determination Decision Summary Assay and </w:t>
      </w:r>
      <w:r w:rsidR="0044254F" w:rsidRPr="00A65237">
        <w:rPr>
          <w:rFonts w:ascii="Book Antiqua" w:hAnsi="Book Antiqua"/>
          <w:color w:val="000000" w:themeColor="text1"/>
          <w:lang w:val="en-GB"/>
        </w:rPr>
        <w:t>Instrument Combination Template</w:t>
      </w:r>
      <w:r w:rsidR="00070CE4" w:rsidRPr="00A65237">
        <w:rPr>
          <w:rFonts w:ascii="Book Antiqua" w:hAnsi="Book Antiqua"/>
          <w:color w:val="000000" w:themeColor="text1"/>
          <w:lang w:val="en-GB"/>
        </w:rPr>
        <w:t xml:space="preserve"> 2018.</w:t>
      </w:r>
      <w:r w:rsidR="009267D9" w:rsidRPr="00A65237">
        <w:rPr>
          <w:rFonts w:ascii="Book Antiqua" w:hAnsi="Book Antiqua"/>
          <w:color w:val="000000" w:themeColor="text1"/>
          <w:lang w:val="en-GB" w:eastAsia="zh-CN"/>
        </w:rPr>
        <w:t xml:space="preserve"> Available from: </w:t>
      </w:r>
      <w:hyperlink r:id="rId10" w:history="1">
        <w:r w:rsidR="00EC5432" w:rsidRPr="00A65237">
          <w:rPr>
            <w:rStyle w:val="af1"/>
            <w:rFonts w:ascii="Book Antiqua" w:hAnsi="Book Antiqua"/>
            <w:lang w:val="en-GB" w:eastAsia="zh-CN"/>
          </w:rPr>
          <w:t>https://www.baidu.com/link?url=bxZ2qu2ujOxmV4JObs_gYXHE5P8RRA1m4gfponKdX2KcgYUD6hwTI2h16v_7mP6lA3faJYql3jOpwCrN7NcpQPR98wNFSfu76enVjhfex2a&amp;wd=&amp;eqid=ae7ede620006e9e8000000066447ba8e</w:t>
        </w:r>
      </w:hyperlink>
    </w:p>
    <w:p w14:paraId="32D72501" w14:textId="62C70FB4"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93</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Carroll KC</w:t>
      </w:r>
      <w:r w:rsidR="00070CE4" w:rsidRPr="00A65237">
        <w:rPr>
          <w:rFonts w:ascii="Book Antiqua" w:hAnsi="Book Antiqua"/>
          <w:color w:val="000000" w:themeColor="text1"/>
          <w:lang w:val="en-GB"/>
        </w:rPr>
        <w:t xml:space="preserve">, Buchan BW, Tan S, Stamper PD, Riebe KM, Pancholi P, Kelly C, Rao A, Fader R, Cavagnolo R, Watson W, Goering RV, Trevino EA, Weissfeld AS, Ledeboer NA. Multicenter evaluation of the Verigene Clostridium difficile nucleic acid assay.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2013; </w:t>
      </w:r>
      <w:r w:rsidR="00070CE4" w:rsidRPr="00A65237">
        <w:rPr>
          <w:rFonts w:ascii="Book Antiqua" w:hAnsi="Book Antiqua"/>
          <w:b/>
          <w:bCs/>
          <w:color w:val="000000" w:themeColor="text1"/>
          <w:lang w:val="en-GB"/>
        </w:rPr>
        <w:t>51</w:t>
      </w:r>
      <w:r w:rsidR="00070CE4" w:rsidRPr="00A65237">
        <w:rPr>
          <w:rFonts w:ascii="Book Antiqua" w:hAnsi="Book Antiqua"/>
          <w:color w:val="000000" w:themeColor="text1"/>
          <w:lang w:val="en-GB"/>
        </w:rPr>
        <w:t>: 4120-4125 [PMID: 24088862 DOI: 10.1128/JCM.01690-13]</w:t>
      </w:r>
    </w:p>
    <w:p w14:paraId="02B35E06" w14:textId="51D01EED"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94</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Kosai K</w:t>
      </w:r>
      <w:r w:rsidR="00070CE4" w:rsidRPr="00A65237">
        <w:rPr>
          <w:rFonts w:ascii="Book Antiqua" w:hAnsi="Book Antiqua"/>
          <w:color w:val="000000" w:themeColor="text1"/>
          <w:lang w:val="en-GB"/>
        </w:rPr>
        <w:t xml:space="preserve">, Iwanaga Y, Akamatsu N, Okada Y, Kaku N, Uno N, Morinaga Y, Hasegawa H, Miyazaki T, Izumikawa K, Mukae H, Yanagihara K. Performance evaluation of the Verigene(®)Clostridium difficile nucleic acid test, an automated multiplex molecular testing system for detection of C. difficile toxin. </w:t>
      </w:r>
      <w:r w:rsidR="00070CE4" w:rsidRPr="00A65237">
        <w:rPr>
          <w:rFonts w:ascii="Book Antiqua" w:hAnsi="Book Antiqua"/>
          <w:i/>
          <w:iCs/>
          <w:color w:val="000000" w:themeColor="text1"/>
          <w:lang w:val="en-GB"/>
        </w:rPr>
        <w:t>J Infect Chemother</w:t>
      </w:r>
      <w:r w:rsidR="00070CE4" w:rsidRPr="00A65237">
        <w:rPr>
          <w:rFonts w:ascii="Book Antiqua" w:hAnsi="Book Antiqua"/>
          <w:color w:val="000000" w:themeColor="text1"/>
          <w:lang w:val="en-GB"/>
        </w:rPr>
        <w:t xml:space="preserve"> 2017; </w:t>
      </w:r>
      <w:r w:rsidR="00070CE4" w:rsidRPr="00A65237">
        <w:rPr>
          <w:rFonts w:ascii="Book Antiqua" w:hAnsi="Book Antiqua"/>
          <w:b/>
          <w:bCs/>
          <w:color w:val="000000" w:themeColor="text1"/>
          <w:lang w:val="en-GB"/>
        </w:rPr>
        <w:t>23</w:t>
      </w:r>
      <w:r w:rsidR="00070CE4" w:rsidRPr="00A65237">
        <w:rPr>
          <w:rFonts w:ascii="Book Antiqua" w:hAnsi="Book Antiqua"/>
          <w:color w:val="000000" w:themeColor="text1"/>
          <w:lang w:val="en-GB"/>
        </w:rPr>
        <w:t>: 674-677 [PMID: 28751156 DOI: 10.1016/j.jiac.2017.07.002]</w:t>
      </w:r>
    </w:p>
    <w:p w14:paraId="22ADEEB2" w14:textId="68DA891A"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95</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Bai Y</w:t>
      </w:r>
      <w:r w:rsidR="00070CE4" w:rsidRPr="00A65237">
        <w:rPr>
          <w:rFonts w:ascii="Book Antiqua" w:hAnsi="Book Antiqua"/>
          <w:color w:val="000000" w:themeColor="text1"/>
          <w:lang w:val="en-GB"/>
        </w:rPr>
        <w:t xml:space="preserve">, Sun X, Jin Y, Wang Y, Li J. Accuracy of Xpert Clostridium difficile assay for the diagnosis of Clostridium difficile infection: A meta analysis. </w:t>
      </w:r>
      <w:r w:rsidR="00070CE4" w:rsidRPr="00A65237">
        <w:rPr>
          <w:rFonts w:ascii="Book Antiqua" w:hAnsi="Book Antiqua"/>
          <w:i/>
          <w:iCs/>
          <w:color w:val="000000" w:themeColor="text1"/>
          <w:lang w:val="en-GB"/>
        </w:rPr>
        <w:t>P</w:t>
      </w:r>
      <w:r w:rsidR="00EC5432" w:rsidRPr="00A65237">
        <w:rPr>
          <w:rFonts w:ascii="Book Antiqua" w:hAnsi="Book Antiqua"/>
          <w:i/>
          <w:iCs/>
          <w:color w:val="000000" w:themeColor="text1"/>
          <w:lang w:val="en-GB"/>
        </w:rPr>
        <w:t>l</w:t>
      </w:r>
      <w:r w:rsidR="00070CE4" w:rsidRPr="00A65237">
        <w:rPr>
          <w:rFonts w:ascii="Book Antiqua" w:hAnsi="Book Antiqua"/>
          <w:i/>
          <w:iCs/>
          <w:color w:val="000000" w:themeColor="text1"/>
          <w:lang w:val="en-GB"/>
        </w:rPr>
        <w:t>oS One</w:t>
      </w:r>
      <w:r w:rsidR="00070CE4" w:rsidRPr="00A65237">
        <w:rPr>
          <w:rFonts w:ascii="Book Antiqua" w:hAnsi="Book Antiqua"/>
          <w:color w:val="000000" w:themeColor="text1"/>
          <w:lang w:val="en-GB"/>
        </w:rPr>
        <w:t xml:space="preserve"> 2017; </w:t>
      </w:r>
      <w:r w:rsidR="00070CE4" w:rsidRPr="00A65237">
        <w:rPr>
          <w:rFonts w:ascii="Book Antiqua" w:hAnsi="Book Antiqua"/>
          <w:b/>
          <w:bCs/>
          <w:color w:val="000000" w:themeColor="text1"/>
          <w:lang w:val="en-GB"/>
        </w:rPr>
        <w:t>12</w:t>
      </w:r>
      <w:r w:rsidR="00070CE4" w:rsidRPr="00A65237">
        <w:rPr>
          <w:rFonts w:ascii="Book Antiqua" w:hAnsi="Book Antiqua"/>
          <w:color w:val="000000" w:themeColor="text1"/>
          <w:lang w:val="en-GB"/>
        </w:rPr>
        <w:t>: e0185891 [PMID: 29016644 DOI: 10.1371/journal.pone.0185891]</w:t>
      </w:r>
    </w:p>
    <w:p w14:paraId="05AAF4B7" w14:textId="51190C79"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96</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Moon HW</w:t>
      </w:r>
      <w:r w:rsidR="00070CE4" w:rsidRPr="00A65237">
        <w:rPr>
          <w:rFonts w:ascii="Book Antiqua" w:hAnsi="Book Antiqua"/>
          <w:color w:val="000000" w:themeColor="text1"/>
          <w:lang w:val="en-GB"/>
        </w:rPr>
        <w:t xml:space="preserve">, Kim HN, Hur M, Shim HS, Kim H, Yun YM. Comparison of Diagnostic Algorithms for Detecting Toxigenic Clostridium difficile in Routine Practice at a Tertiary </w:t>
      </w:r>
      <w:r w:rsidR="00070CE4" w:rsidRPr="00A65237">
        <w:rPr>
          <w:rFonts w:ascii="Book Antiqua" w:hAnsi="Book Antiqua"/>
          <w:color w:val="000000" w:themeColor="text1"/>
          <w:lang w:val="en-GB"/>
        </w:rPr>
        <w:lastRenderedPageBreak/>
        <w:t xml:space="preserve">Referral Hospital in Korea. </w:t>
      </w:r>
      <w:r w:rsidR="00070CE4" w:rsidRPr="00A65237">
        <w:rPr>
          <w:rFonts w:ascii="Book Antiqua" w:hAnsi="Book Antiqua"/>
          <w:i/>
          <w:iCs/>
          <w:color w:val="000000" w:themeColor="text1"/>
          <w:lang w:val="en-GB"/>
        </w:rPr>
        <w:t>P</w:t>
      </w:r>
      <w:r w:rsidR="00EC5432" w:rsidRPr="00A65237">
        <w:rPr>
          <w:rFonts w:ascii="Book Antiqua" w:hAnsi="Book Antiqua"/>
          <w:i/>
          <w:iCs/>
          <w:color w:val="000000" w:themeColor="text1"/>
          <w:lang w:val="en-GB"/>
        </w:rPr>
        <w:t>l</w:t>
      </w:r>
      <w:r w:rsidR="00070CE4" w:rsidRPr="00A65237">
        <w:rPr>
          <w:rFonts w:ascii="Book Antiqua" w:hAnsi="Book Antiqua"/>
          <w:i/>
          <w:iCs/>
          <w:color w:val="000000" w:themeColor="text1"/>
          <w:lang w:val="en-GB"/>
        </w:rPr>
        <w:t>oS One</w:t>
      </w:r>
      <w:r w:rsidR="00070CE4" w:rsidRPr="00A65237">
        <w:rPr>
          <w:rFonts w:ascii="Book Antiqua" w:hAnsi="Book Antiqua"/>
          <w:color w:val="000000" w:themeColor="text1"/>
          <w:lang w:val="en-GB"/>
        </w:rPr>
        <w:t xml:space="preserve"> 2016; </w:t>
      </w:r>
      <w:r w:rsidR="00070CE4" w:rsidRPr="00A65237">
        <w:rPr>
          <w:rFonts w:ascii="Book Antiqua" w:hAnsi="Book Antiqua"/>
          <w:b/>
          <w:bCs/>
          <w:color w:val="000000" w:themeColor="text1"/>
          <w:lang w:val="en-GB"/>
        </w:rPr>
        <w:t>11</w:t>
      </w:r>
      <w:r w:rsidR="00070CE4" w:rsidRPr="00A65237">
        <w:rPr>
          <w:rFonts w:ascii="Book Antiqua" w:hAnsi="Book Antiqua"/>
          <w:color w:val="000000" w:themeColor="text1"/>
          <w:lang w:val="en-GB"/>
        </w:rPr>
        <w:t>: e0161139 [PMID: 27532104 DOI: 10.1371/journal.pone.0161139]</w:t>
      </w:r>
    </w:p>
    <w:p w14:paraId="0A7ABFFD" w14:textId="71EE4519"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97</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Eastwood K</w:t>
      </w:r>
      <w:r w:rsidR="00070CE4" w:rsidRPr="00A65237">
        <w:rPr>
          <w:rFonts w:ascii="Book Antiqua" w:hAnsi="Book Antiqua"/>
          <w:color w:val="000000" w:themeColor="text1"/>
          <w:lang w:val="en-GB"/>
        </w:rPr>
        <w:t xml:space="preserve">, Else P, Charlett A, Wilcox M. Comparison of nine commercially available Clostridium difficile toxin detection assays, a real-time PCR assay for C. difficile tcdB, and a glutamate dehydrogenase detection assay to cytotoxin testing and cytotoxigenic culture methods.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2009; </w:t>
      </w:r>
      <w:r w:rsidR="00070CE4" w:rsidRPr="00A65237">
        <w:rPr>
          <w:rFonts w:ascii="Book Antiqua" w:hAnsi="Book Antiqua"/>
          <w:b/>
          <w:bCs/>
          <w:color w:val="000000" w:themeColor="text1"/>
          <w:lang w:val="en-GB"/>
        </w:rPr>
        <w:t>47</w:t>
      </w:r>
      <w:r w:rsidR="00070CE4" w:rsidRPr="00A65237">
        <w:rPr>
          <w:rFonts w:ascii="Book Antiqua" w:hAnsi="Book Antiqua"/>
          <w:color w:val="000000" w:themeColor="text1"/>
          <w:lang w:val="en-GB"/>
        </w:rPr>
        <w:t>: 3211-3217 [PMID: 19710274 DOI: 10.1128/JCM.01082-09]</w:t>
      </w:r>
    </w:p>
    <w:p w14:paraId="22240688" w14:textId="195D37E4"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98</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O</w:t>
      </w:r>
      <w:r w:rsidR="00EC5432" w:rsidRPr="00A65237">
        <w:rPr>
          <w:rFonts w:ascii="Book Antiqua" w:hAnsi="Book Antiqua"/>
          <w:b/>
          <w:bCs/>
          <w:color w:val="000000" w:themeColor="text1"/>
          <w:lang w:val="en-GB"/>
        </w:rPr>
        <w:t>’</w:t>
      </w:r>
      <w:r w:rsidR="00070CE4" w:rsidRPr="00A65237">
        <w:rPr>
          <w:rFonts w:ascii="Book Antiqua" w:hAnsi="Book Antiqua"/>
          <w:b/>
          <w:bCs/>
          <w:color w:val="000000" w:themeColor="text1"/>
          <w:lang w:val="en-GB"/>
        </w:rPr>
        <w:t>Connor D</w:t>
      </w:r>
      <w:r w:rsidR="00070CE4" w:rsidRPr="00A65237">
        <w:rPr>
          <w:rFonts w:ascii="Book Antiqua" w:hAnsi="Book Antiqua"/>
          <w:color w:val="000000" w:themeColor="text1"/>
          <w:lang w:val="en-GB"/>
        </w:rPr>
        <w:t xml:space="preserve">, Hynes P, Cormican M, Collins E, Corbett-Feeney G, Cassidy M. Evaluation of methods for detection of toxins in specimens of feces submitted for diagnosis of Clostridium difficile-associated diarrhea. </w:t>
      </w:r>
      <w:r w:rsidR="00070CE4" w:rsidRPr="00A65237">
        <w:rPr>
          <w:rFonts w:ascii="Book Antiqua" w:hAnsi="Book Antiqua"/>
          <w:i/>
          <w:iCs/>
          <w:color w:val="000000" w:themeColor="text1"/>
          <w:lang w:val="en-GB"/>
        </w:rPr>
        <w:t>J Clin Microbiol</w:t>
      </w:r>
      <w:r w:rsidR="00070CE4" w:rsidRPr="00A65237">
        <w:rPr>
          <w:rFonts w:ascii="Book Antiqua" w:hAnsi="Book Antiqua"/>
          <w:color w:val="000000" w:themeColor="text1"/>
          <w:lang w:val="en-GB"/>
        </w:rPr>
        <w:t xml:space="preserve"> 2001; </w:t>
      </w:r>
      <w:r w:rsidR="00070CE4" w:rsidRPr="00A65237">
        <w:rPr>
          <w:rFonts w:ascii="Book Antiqua" w:hAnsi="Book Antiqua"/>
          <w:b/>
          <w:bCs/>
          <w:color w:val="000000" w:themeColor="text1"/>
          <w:lang w:val="en-GB"/>
        </w:rPr>
        <w:t>39</w:t>
      </w:r>
      <w:r w:rsidR="00070CE4" w:rsidRPr="00A65237">
        <w:rPr>
          <w:rFonts w:ascii="Book Antiqua" w:hAnsi="Book Antiqua"/>
          <w:color w:val="000000" w:themeColor="text1"/>
          <w:lang w:val="en-GB"/>
        </w:rPr>
        <w:t>: 2846-2849 [PMID: 11474001 DOI: 10.1128/JCM.39.8.2846-2849.2001]</w:t>
      </w:r>
    </w:p>
    <w:p w14:paraId="5B1B5D08" w14:textId="05D14B63" w:rsidR="00070CE4" w:rsidRPr="00A65237" w:rsidRDefault="00FB236C"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eastAsia="zh-CN"/>
        </w:rPr>
        <w:t>99</w:t>
      </w:r>
      <w:r w:rsidR="00070CE4" w:rsidRPr="00A65237">
        <w:rPr>
          <w:rFonts w:ascii="Book Antiqua" w:hAnsi="Book Antiqua"/>
          <w:color w:val="000000" w:themeColor="text1"/>
          <w:lang w:val="en-GB"/>
        </w:rPr>
        <w:t xml:space="preserve"> </w:t>
      </w:r>
      <w:r w:rsidR="00070CE4" w:rsidRPr="00A65237">
        <w:rPr>
          <w:rFonts w:ascii="Book Antiqua" w:hAnsi="Book Antiqua"/>
          <w:b/>
          <w:bCs/>
          <w:color w:val="000000" w:themeColor="text1"/>
          <w:lang w:val="en-GB"/>
        </w:rPr>
        <w:t>Drudy D</w:t>
      </w:r>
      <w:r w:rsidR="00070CE4" w:rsidRPr="00A65237">
        <w:rPr>
          <w:rFonts w:ascii="Book Antiqua" w:hAnsi="Book Antiqua"/>
          <w:color w:val="000000" w:themeColor="text1"/>
          <w:lang w:val="en-GB"/>
        </w:rPr>
        <w:t>, Harnedy N, Fanning S, O</w:t>
      </w:r>
      <w:r w:rsidR="00EC5432" w:rsidRPr="00A65237">
        <w:rPr>
          <w:rFonts w:ascii="Book Antiqua" w:hAnsi="Book Antiqua"/>
          <w:color w:val="000000" w:themeColor="text1"/>
          <w:lang w:val="en-GB"/>
        </w:rPr>
        <w:t>’</w:t>
      </w:r>
      <w:r w:rsidR="00070CE4" w:rsidRPr="00A65237">
        <w:rPr>
          <w:rFonts w:ascii="Book Antiqua" w:hAnsi="Book Antiqua"/>
          <w:color w:val="000000" w:themeColor="text1"/>
          <w:lang w:val="en-GB"/>
        </w:rPr>
        <w:t xml:space="preserve">Mahony R, Kyne L. Isolation and characterisation of toxin A-negative, toxin B-positive Clostridium difficile in Dublin, Ireland. </w:t>
      </w:r>
      <w:r w:rsidR="00070CE4" w:rsidRPr="00A65237">
        <w:rPr>
          <w:rFonts w:ascii="Book Antiqua" w:hAnsi="Book Antiqua"/>
          <w:i/>
          <w:iCs/>
          <w:color w:val="000000" w:themeColor="text1"/>
          <w:lang w:val="en-GB"/>
        </w:rPr>
        <w:t>Clin Microbiol Infect</w:t>
      </w:r>
      <w:r w:rsidR="00070CE4" w:rsidRPr="00A65237">
        <w:rPr>
          <w:rFonts w:ascii="Book Antiqua" w:hAnsi="Book Antiqua"/>
          <w:color w:val="000000" w:themeColor="text1"/>
          <w:lang w:val="en-GB"/>
        </w:rPr>
        <w:t xml:space="preserve"> 2007; </w:t>
      </w:r>
      <w:r w:rsidR="00070CE4" w:rsidRPr="00A65237">
        <w:rPr>
          <w:rFonts w:ascii="Book Antiqua" w:hAnsi="Book Antiqua"/>
          <w:b/>
          <w:bCs/>
          <w:color w:val="000000" w:themeColor="text1"/>
          <w:lang w:val="en-GB"/>
        </w:rPr>
        <w:t>13</w:t>
      </w:r>
      <w:r w:rsidR="00070CE4" w:rsidRPr="00A65237">
        <w:rPr>
          <w:rFonts w:ascii="Book Antiqua" w:hAnsi="Book Antiqua"/>
          <w:color w:val="000000" w:themeColor="text1"/>
          <w:lang w:val="en-GB"/>
        </w:rPr>
        <w:t>: 298-304 [PMID: 17391385 DOI: 10.1111/j.1469-0691.2006.01634.x]</w:t>
      </w:r>
    </w:p>
    <w:p w14:paraId="43CCDCA4" w14:textId="23A5F72A"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00</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Planche TD</w:t>
      </w:r>
      <w:r w:rsidRPr="00A65237">
        <w:rPr>
          <w:rFonts w:ascii="Book Antiqua" w:hAnsi="Book Antiqua"/>
          <w:color w:val="000000" w:themeColor="text1"/>
          <w:lang w:val="en-GB"/>
        </w:rPr>
        <w:t>, Davies KA, Coen PG, Finney JM, Monahan IM, Morris KA, O</w:t>
      </w:r>
      <w:r w:rsidR="00EC5432" w:rsidRPr="00A65237">
        <w:rPr>
          <w:rFonts w:ascii="Book Antiqua" w:hAnsi="Book Antiqua"/>
          <w:color w:val="000000" w:themeColor="text1"/>
          <w:lang w:val="en-GB"/>
        </w:rPr>
        <w:t>’</w:t>
      </w:r>
      <w:r w:rsidRPr="00A65237">
        <w:rPr>
          <w:rFonts w:ascii="Book Antiqua" w:hAnsi="Book Antiqua"/>
          <w:color w:val="000000" w:themeColor="text1"/>
          <w:lang w:val="en-GB"/>
        </w:rPr>
        <w:t xml:space="preserve">Connor L, Oakley SJ, Pope CF, Wren MW, Shetty NP, Crook DW, Wilcox MH. Differences in outcome according to Clostridium difficile testing method: a prospective multicentre diagnostic validation study of C difficile infection. </w:t>
      </w:r>
      <w:r w:rsidRPr="00A65237">
        <w:rPr>
          <w:rFonts w:ascii="Book Antiqua" w:hAnsi="Book Antiqua"/>
          <w:i/>
          <w:iCs/>
          <w:color w:val="000000" w:themeColor="text1"/>
          <w:lang w:val="en-GB"/>
        </w:rPr>
        <w:t>Lancet Infect Dis</w:t>
      </w:r>
      <w:r w:rsidRPr="00A65237">
        <w:rPr>
          <w:rFonts w:ascii="Book Antiqua" w:hAnsi="Book Antiqua"/>
          <w:color w:val="000000" w:themeColor="text1"/>
          <w:lang w:val="en-GB"/>
        </w:rPr>
        <w:t xml:space="preserve"> 2013; </w:t>
      </w:r>
      <w:r w:rsidRPr="00A65237">
        <w:rPr>
          <w:rFonts w:ascii="Book Antiqua" w:hAnsi="Book Antiqua"/>
          <w:b/>
          <w:bCs/>
          <w:color w:val="000000" w:themeColor="text1"/>
          <w:lang w:val="en-GB"/>
        </w:rPr>
        <w:t>13</w:t>
      </w:r>
      <w:r w:rsidRPr="00A65237">
        <w:rPr>
          <w:rFonts w:ascii="Book Antiqua" w:hAnsi="Book Antiqua"/>
          <w:color w:val="000000" w:themeColor="text1"/>
          <w:lang w:val="en-GB"/>
        </w:rPr>
        <w:t>: 936-945 [PMID: 24007915 DOI: 10.1016/S1473-3099(13)70200-7]</w:t>
      </w:r>
    </w:p>
    <w:p w14:paraId="2539462A" w14:textId="0970706B"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01</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Novak-Weekley SM</w:t>
      </w:r>
      <w:r w:rsidRPr="00A65237">
        <w:rPr>
          <w:rFonts w:ascii="Book Antiqua" w:hAnsi="Book Antiqua"/>
          <w:color w:val="000000" w:themeColor="text1"/>
          <w:lang w:val="en-GB"/>
        </w:rPr>
        <w:t xml:space="preserve">, Marlowe EM, Miller JM, Cumpio J, Nomura JH, Vance PH, Weissfeld A. Clostridium difficile testing in the clinical laboratory by use of multiple testing algorithms.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2010; </w:t>
      </w:r>
      <w:r w:rsidRPr="00A65237">
        <w:rPr>
          <w:rFonts w:ascii="Book Antiqua" w:hAnsi="Book Antiqua"/>
          <w:b/>
          <w:bCs/>
          <w:color w:val="000000" w:themeColor="text1"/>
          <w:lang w:val="en-GB"/>
        </w:rPr>
        <w:t>48</w:t>
      </w:r>
      <w:r w:rsidRPr="00A65237">
        <w:rPr>
          <w:rFonts w:ascii="Book Antiqua" w:hAnsi="Book Antiqua"/>
          <w:color w:val="000000" w:themeColor="text1"/>
          <w:lang w:val="en-GB"/>
        </w:rPr>
        <w:t>: 889-893 [PMID: 20071552 DOI: 10.1128/JCM.01801-09]</w:t>
      </w:r>
    </w:p>
    <w:p w14:paraId="214570C8" w14:textId="459BB463"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02</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Barkin JA</w:t>
      </w:r>
      <w:r w:rsidRPr="00A65237">
        <w:rPr>
          <w:rFonts w:ascii="Book Antiqua" w:hAnsi="Book Antiqua"/>
          <w:color w:val="000000" w:themeColor="text1"/>
          <w:lang w:val="en-GB"/>
        </w:rPr>
        <w:t xml:space="preserve">, Nandi N, Miller N, Grace A, Barkin JS, Sussman DA. Superiority of the DNA amplification assay for the diagnosis of C. difficile infection: a clinical comparison of fecal tests. </w:t>
      </w:r>
      <w:r w:rsidRPr="00A65237">
        <w:rPr>
          <w:rFonts w:ascii="Book Antiqua" w:hAnsi="Book Antiqua"/>
          <w:i/>
          <w:iCs/>
          <w:color w:val="000000" w:themeColor="text1"/>
          <w:lang w:val="en-GB"/>
        </w:rPr>
        <w:t>Dig Dis Sci</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57</w:t>
      </w:r>
      <w:r w:rsidRPr="00A65237">
        <w:rPr>
          <w:rFonts w:ascii="Book Antiqua" w:hAnsi="Book Antiqua"/>
          <w:color w:val="000000" w:themeColor="text1"/>
          <w:lang w:val="en-GB"/>
        </w:rPr>
        <w:t>: 2592-2599 [PMID: 22576711 DOI: 10.1007/s10620-012-2200-x]</w:t>
      </w:r>
    </w:p>
    <w:p w14:paraId="000472FD" w14:textId="1726C874"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03</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Babady NE</w:t>
      </w:r>
      <w:r w:rsidRPr="00A65237">
        <w:rPr>
          <w:rFonts w:ascii="Book Antiqua" w:hAnsi="Book Antiqua"/>
          <w:color w:val="000000" w:themeColor="text1"/>
          <w:lang w:val="en-GB"/>
        </w:rPr>
        <w:t xml:space="preserve">, Stiles J, Ruggiero P, Khosa P, Huang D, Shuptar S, Kamboj M, Kiehn TE. Evaluation of the Cepheid Xpert Clostridium difficile Epi assay for diagnosis of </w:t>
      </w:r>
      <w:r w:rsidRPr="00A65237">
        <w:rPr>
          <w:rFonts w:ascii="Book Antiqua" w:hAnsi="Book Antiqua"/>
          <w:color w:val="000000" w:themeColor="text1"/>
          <w:lang w:val="en-GB"/>
        </w:rPr>
        <w:lastRenderedPageBreak/>
        <w:t xml:space="preserve">Clostridium difficile infection and typing of the NAP1 strain at a cancer hospital.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2010; </w:t>
      </w:r>
      <w:r w:rsidRPr="00A65237">
        <w:rPr>
          <w:rFonts w:ascii="Book Antiqua" w:hAnsi="Book Antiqua"/>
          <w:b/>
          <w:bCs/>
          <w:color w:val="000000" w:themeColor="text1"/>
          <w:lang w:val="en-GB"/>
        </w:rPr>
        <w:t>48</w:t>
      </w:r>
      <w:r w:rsidRPr="00A65237">
        <w:rPr>
          <w:rFonts w:ascii="Book Antiqua" w:hAnsi="Book Antiqua"/>
          <w:color w:val="000000" w:themeColor="text1"/>
          <w:lang w:val="en-GB"/>
        </w:rPr>
        <w:t>: 4519-4524 [PMID: 20943860 DOI: 10.1128/JCM.01648-10]</w:t>
      </w:r>
    </w:p>
    <w:p w14:paraId="45BC0E94" w14:textId="19290CE8"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04</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Leitner E</w:t>
      </w:r>
      <w:r w:rsidRPr="00A65237">
        <w:rPr>
          <w:rFonts w:ascii="Book Antiqua" w:hAnsi="Book Antiqua"/>
          <w:color w:val="000000" w:themeColor="text1"/>
          <w:lang w:val="en-GB"/>
        </w:rPr>
        <w:t xml:space="preserve">, Einetter M, Grisold AJ, Marth E, Feierl G. Evaluation of the BD MAX Cdiff assay for the detection of the toxin B gene of Clostridium difficile out of faecal specimens. </w:t>
      </w:r>
      <w:r w:rsidRPr="00A65237">
        <w:rPr>
          <w:rFonts w:ascii="Book Antiqua" w:hAnsi="Book Antiqua"/>
          <w:i/>
          <w:iCs/>
          <w:color w:val="000000" w:themeColor="text1"/>
          <w:lang w:val="en-GB"/>
        </w:rPr>
        <w:t>Diagn Microbiol Infect Dis</w:t>
      </w:r>
      <w:r w:rsidRPr="00A65237">
        <w:rPr>
          <w:rFonts w:ascii="Book Antiqua" w:hAnsi="Book Antiqua"/>
          <w:color w:val="000000" w:themeColor="text1"/>
          <w:lang w:val="en-GB"/>
        </w:rPr>
        <w:t xml:space="preserve"> 2013; </w:t>
      </w:r>
      <w:r w:rsidRPr="00A65237">
        <w:rPr>
          <w:rFonts w:ascii="Book Antiqua" w:hAnsi="Book Antiqua"/>
          <w:b/>
          <w:bCs/>
          <w:color w:val="000000" w:themeColor="text1"/>
          <w:lang w:val="en-GB"/>
        </w:rPr>
        <w:t>76</w:t>
      </w:r>
      <w:r w:rsidRPr="00A65237">
        <w:rPr>
          <w:rFonts w:ascii="Book Antiqua" w:hAnsi="Book Antiqua"/>
          <w:color w:val="000000" w:themeColor="text1"/>
          <w:lang w:val="en-GB"/>
        </w:rPr>
        <w:t>: 390-391 [PMID: 23602785 DOI: 10.1016/j.diagmicrobio.2013.03.007]</w:t>
      </w:r>
    </w:p>
    <w:p w14:paraId="5A882639" w14:textId="308B6BE4"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05</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Ota KV</w:t>
      </w:r>
      <w:r w:rsidRPr="00A65237">
        <w:rPr>
          <w:rFonts w:ascii="Book Antiqua" w:hAnsi="Book Antiqua"/>
          <w:color w:val="000000" w:themeColor="text1"/>
          <w:lang w:val="en-GB"/>
        </w:rPr>
        <w:t xml:space="preserve">, McGowan KL. Clostridium difficile testing algorithms using glutamate dehydrogenase antigen and C. difficile toxin enzyme immunoassays with C. difficile nucleic acid amplification testing increase diagnostic yield in a tertiary pediatric population.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50</w:t>
      </w:r>
      <w:r w:rsidRPr="00A65237">
        <w:rPr>
          <w:rFonts w:ascii="Book Antiqua" w:hAnsi="Book Antiqua"/>
          <w:color w:val="000000" w:themeColor="text1"/>
          <w:lang w:val="en-GB"/>
        </w:rPr>
        <w:t>: 1185-1188 [PMID: 22259201 DOI: 10.1128/JCM.05620-11]</w:t>
      </w:r>
    </w:p>
    <w:p w14:paraId="342F33F9" w14:textId="485BC898"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06</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van den Berg RJ</w:t>
      </w:r>
      <w:r w:rsidRPr="00A65237">
        <w:rPr>
          <w:rFonts w:ascii="Book Antiqua" w:hAnsi="Book Antiqua"/>
          <w:color w:val="000000" w:themeColor="text1"/>
          <w:lang w:val="en-GB"/>
        </w:rPr>
        <w:t xml:space="preserve">, Vaessen N, Endtz HP, Schülin T, van der Vorm ER, Kuijper EJ. Evaluation of real-time PCR and conventional diagnostic methods for the detection of Clostridium difficile-associated diarrhoea in a prospective multicentre study. </w:t>
      </w:r>
      <w:r w:rsidRPr="00A65237">
        <w:rPr>
          <w:rFonts w:ascii="Book Antiqua" w:hAnsi="Book Antiqua"/>
          <w:i/>
          <w:iCs/>
          <w:color w:val="000000" w:themeColor="text1"/>
          <w:lang w:val="en-GB"/>
        </w:rPr>
        <w:t>J Med Microbiol</w:t>
      </w:r>
      <w:r w:rsidRPr="00A65237">
        <w:rPr>
          <w:rFonts w:ascii="Book Antiqua" w:hAnsi="Book Antiqua"/>
          <w:color w:val="000000" w:themeColor="text1"/>
          <w:lang w:val="en-GB"/>
        </w:rPr>
        <w:t xml:space="preserve"> 2007; </w:t>
      </w:r>
      <w:r w:rsidRPr="00A65237">
        <w:rPr>
          <w:rFonts w:ascii="Book Antiqua" w:hAnsi="Book Antiqua"/>
          <w:b/>
          <w:bCs/>
          <w:color w:val="000000" w:themeColor="text1"/>
          <w:lang w:val="en-GB"/>
        </w:rPr>
        <w:t>56</w:t>
      </w:r>
      <w:r w:rsidRPr="00A65237">
        <w:rPr>
          <w:rFonts w:ascii="Book Antiqua" w:hAnsi="Book Antiqua"/>
          <w:color w:val="000000" w:themeColor="text1"/>
          <w:lang w:val="en-GB"/>
        </w:rPr>
        <w:t>: 36-42 [PMID: 17172514 DOI: 10.1099/jmm.0.46680-0]</w:t>
      </w:r>
    </w:p>
    <w:p w14:paraId="48E274B8" w14:textId="4DE11064"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07</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Vanpoucke H</w:t>
      </w:r>
      <w:r w:rsidRPr="00A65237">
        <w:rPr>
          <w:rFonts w:ascii="Book Antiqua" w:hAnsi="Book Antiqua"/>
          <w:color w:val="000000" w:themeColor="text1"/>
          <w:lang w:val="en-GB"/>
        </w:rPr>
        <w:t xml:space="preserve">, De Baere T, Claeys G, Vaneechoutte M, Verschraegen G. Evaluation of six commercial assays for the rapid detection of Clostridium difficile toxin and/or antigen in stool specimens. </w:t>
      </w:r>
      <w:r w:rsidRPr="00A65237">
        <w:rPr>
          <w:rFonts w:ascii="Book Antiqua" w:hAnsi="Book Antiqua"/>
          <w:i/>
          <w:iCs/>
          <w:color w:val="000000" w:themeColor="text1"/>
          <w:lang w:val="en-GB"/>
        </w:rPr>
        <w:t>Clin Microbiol Infect</w:t>
      </w:r>
      <w:r w:rsidRPr="00A65237">
        <w:rPr>
          <w:rFonts w:ascii="Book Antiqua" w:hAnsi="Book Antiqua"/>
          <w:color w:val="000000" w:themeColor="text1"/>
          <w:lang w:val="en-GB"/>
        </w:rPr>
        <w:t xml:space="preserve"> 2001; </w:t>
      </w:r>
      <w:r w:rsidRPr="00A65237">
        <w:rPr>
          <w:rFonts w:ascii="Book Antiqua" w:hAnsi="Book Antiqua"/>
          <w:b/>
          <w:bCs/>
          <w:color w:val="000000" w:themeColor="text1"/>
          <w:lang w:val="en-GB"/>
        </w:rPr>
        <w:t>7</w:t>
      </w:r>
      <w:r w:rsidRPr="00A65237">
        <w:rPr>
          <w:rFonts w:ascii="Book Antiqua" w:hAnsi="Book Antiqua"/>
          <w:color w:val="000000" w:themeColor="text1"/>
          <w:lang w:val="en-GB"/>
        </w:rPr>
        <w:t>: 55-64 [PMID: 11298143 DOI: 10.1046/j.1469-0691.2001.00141.x]</w:t>
      </w:r>
    </w:p>
    <w:p w14:paraId="32A48C30" w14:textId="34FD4145"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08</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Mattner F</w:t>
      </w:r>
      <w:r w:rsidRPr="00A65237">
        <w:rPr>
          <w:rFonts w:ascii="Book Antiqua" w:hAnsi="Book Antiqua"/>
          <w:color w:val="000000" w:themeColor="text1"/>
          <w:lang w:val="en-GB"/>
        </w:rPr>
        <w:t xml:space="preserve">, Winterfeld I, Mattner L. Diagnosing toxigenic Clostridium difficile: new confidence bounds show culturing increases sensitivity of the toxin A/B enzyme immunoassay and refute gold standards. </w:t>
      </w:r>
      <w:r w:rsidRPr="00A65237">
        <w:rPr>
          <w:rFonts w:ascii="Book Antiqua" w:hAnsi="Book Antiqua"/>
          <w:i/>
          <w:iCs/>
          <w:color w:val="000000" w:themeColor="text1"/>
          <w:lang w:val="en-GB"/>
        </w:rPr>
        <w:t>Scand J Infect Dis</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44</w:t>
      </w:r>
      <w:r w:rsidRPr="00A65237">
        <w:rPr>
          <w:rFonts w:ascii="Book Antiqua" w:hAnsi="Book Antiqua"/>
          <w:color w:val="000000" w:themeColor="text1"/>
          <w:lang w:val="en-GB"/>
        </w:rPr>
        <w:t>: 578-585 [PMID: 22404319 DOI: 10.3109/00365548.2012.655772]</w:t>
      </w:r>
    </w:p>
    <w:p w14:paraId="6DA2E301" w14:textId="2EB9472C"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09</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Musher DM</w:t>
      </w:r>
      <w:r w:rsidRPr="00A65237">
        <w:rPr>
          <w:rFonts w:ascii="Book Antiqua" w:hAnsi="Book Antiqua"/>
          <w:color w:val="000000" w:themeColor="text1"/>
          <w:lang w:val="en-GB"/>
        </w:rPr>
        <w:t xml:space="preserve">, Manhas A, Jain P, Nuila F, Waqar A, Logan N, Marino B, Graviss EA. Detection of Clostridium difficile toxin: comparison of enzyme immunoassay results with results obtained by cytotoxicity assay.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2007; </w:t>
      </w:r>
      <w:r w:rsidRPr="00A65237">
        <w:rPr>
          <w:rFonts w:ascii="Book Antiqua" w:hAnsi="Book Antiqua"/>
          <w:b/>
          <w:bCs/>
          <w:color w:val="000000" w:themeColor="text1"/>
          <w:lang w:val="en-GB"/>
        </w:rPr>
        <w:t>45</w:t>
      </w:r>
      <w:r w:rsidRPr="00A65237">
        <w:rPr>
          <w:rFonts w:ascii="Book Antiqua" w:hAnsi="Book Antiqua"/>
          <w:color w:val="000000" w:themeColor="text1"/>
          <w:lang w:val="en-GB"/>
        </w:rPr>
        <w:t>: 2737-2739 [PMID: 17567791 DOI: 10.1128/JCM.00686-07]</w:t>
      </w:r>
    </w:p>
    <w:p w14:paraId="1CEB87D7" w14:textId="68221598"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10</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Snell H</w:t>
      </w:r>
      <w:r w:rsidRPr="00A65237">
        <w:rPr>
          <w:rFonts w:ascii="Book Antiqua" w:hAnsi="Book Antiqua"/>
          <w:color w:val="000000" w:themeColor="text1"/>
          <w:lang w:val="en-GB"/>
        </w:rPr>
        <w:t xml:space="preserve">, Ramos M, Longo S, John M, Hussain Z. Performance of the TechLab C. DIFF CHEK-60 enzyme immunoassay (EIA) in combination with the C. difficile Tox A/B II </w:t>
      </w:r>
      <w:r w:rsidRPr="00A65237">
        <w:rPr>
          <w:rFonts w:ascii="Book Antiqua" w:hAnsi="Book Antiqua"/>
          <w:color w:val="000000" w:themeColor="text1"/>
          <w:lang w:val="en-GB"/>
        </w:rPr>
        <w:lastRenderedPageBreak/>
        <w:t xml:space="preserve">EIA kit, the Triage C. difficile panel immunoassay, and a cytotoxin assay for diagnosis of Clostridium difficile-associated diarrhea.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2004; </w:t>
      </w:r>
      <w:r w:rsidRPr="00A65237">
        <w:rPr>
          <w:rFonts w:ascii="Book Antiqua" w:hAnsi="Book Antiqua"/>
          <w:b/>
          <w:bCs/>
          <w:color w:val="000000" w:themeColor="text1"/>
          <w:lang w:val="en-GB"/>
        </w:rPr>
        <w:t>42</w:t>
      </w:r>
      <w:r w:rsidRPr="00A65237">
        <w:rPr>
          <w:rFonts w:ascii="Book Antiqua" w:hAnsi="Book Antiqua"/>
          <w:color w:val="000000" w:themeColor="text1"/>
          <w:lang w:val="en-GB"/>
        </w:rPr>
        <w:t>: 4863-4865 [PMID: 15472364 DOI: 10.1128/JCM.42.10.4863-4865.2004]</w:t>
      </w:r>
    </w:p>
    <w:p w14:paraId="76953C4C" w14:textId="6B43B900"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FB236C" w:rsidRPr="00A65237">
        <w:rPr>
          <w:rFonts w:ascii="Book Antiqua" w:hAnsi="Book Antiqua"/>
          <w:color w:val="000000" w:themeColor="text1"/>
          <w:lang w:val="en-GB" w:eastAsia="zh-CN"/>
        </w:rPr>
        <w:t>11</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Massey V</w:t>
      </w:r>
      <w:r w:rsidRPr="00A65237">
        <w:rPr>
          <w:rFonts w:ascii="Book Antiqua" w:hAnsi="Book Antiqua"/>
          <w:color w:val="000000" w:themeColor="text1"/>
          <w:lang w:val="en-GB"/>
        </w:rPr>
        <w:t xml:space="preserve">, Gregson DB, Chagla AH, Storey M, John MA, Hussain Z. Clinical usefulness of components of the Triage immunoassay, enzyme immunoassay for toxins A and B, and cytotoxin B tissue culture assay for the diagnosis of Clostridium difficile diarrhea. </w:t>
      </w:r>
      <w:r w:rsidRPr="00A65237">
        <w:rPr>
          <w:rFonts w:ascii="Book Antiqua" w:hAnsi="Book Antiqua"/>
          <w:i/>
          <w:iCs/>
          <w:color w:val="000000" w:themeColor="text1"/>
          <w:lang w:val="en-GB"/>
        </w:rPr>
        <w:t>Am J Clin Pathol</w:t>
      </w:r>
      <w:r w:rsidRPr="00A65237">
        <w:rPr>
          <w:rFonts w:ascii="Book Antiqua" w:hAnsi="Book Antiqua"/>
          <w:color w:val="000000" w:themeColor="text1"/>
          <w:lang w:val="en-GB"/>
        </w:rPr>
        <w:t xml:space="preserve"> 2003; </w:t>
      </w:r>
      <w:r w:rsidRPr="00A65237">
        <w:rPr>
          <w:rFonts w:ascii="Book Antiqua" w:hAnsi="Book Antiqua"/>
          <w:b/>
          <w:bCs/>
          <w:color w:val="000000" w:themeColor="text1"/>
          <w:lang w:val="en-GB"/>
        </w:rPr>
        <w:t>119</w:t>
      </w:r>
      <w:r w:rsidRPr="00A65237">
        <w:rPr>
          <w:rFonts w:ascii="Book Antiqua" w:hAnsi="Book Antiqua"/>
          <w:color w:val="000000" w:themeColor="text1"/>
          <w:lang w:val="en-GB"/>
        </w:rPr>
        <w:t>: 45-49 [PMID: 12520696 DOI: 10.1309/U8AT-L52Q-60XY-AVX6]</w:t>
      </w:r>
    </w:p>
    <w:p w14:paraId="205B3B6A" w14:textId="44996943"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12</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Bruins MJ</w:t>
      </w:r>
      <w:r w:rsidRPr="00A65237">
        <w:rPr>
          <w:rFonts w:ascii="Book Antiqua" w:hAnsi="Book Antiqua"/>
          <w:color w:val="000000" w:themeColor="text1"/>
          <w:lang w:val="en-GB"/>
        </w:rPr>
        <w:t xml:space="preserve">, Verbeek E, Wallinga JA, Bruijnesteijn van Coppenraet LE, Kuijper EJ, Bloembergen P. Evaluation of three enzyme immunoassays and a loop-mediated isothermal amplification test for the laboratory diagnosis of Clostridium difficile infection. </w:t>
      </w:r>
      <w:r w:rsidRPr="00A65237">
        <w:rPr>
          <w:rFonts w:ascii="Book Antiqua" w:hAnsi="Book Antiqua"/>
          <w:i/>
          <w:iCs/>
          <w:color w:val="000000" w:themeColor="text1"/>
          <w:lang w:val="en-GB"/>
        </w:rPr>
        <w:t>Eur J Clin Microbiol Infect Dis</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31</w:t>
      </w:r>
      <w:r w:rsidRPr="00A65237">
        <w:rPr>
          <w:rFonts w:ascii="Book Antiqua" w:hAnsi="Book Antiqua"/>
          <w:color w:val="000000" w:themeColor="text1"/>
          <w:lang w:val="en-GB"/>
        </w:rPr>
        <w:t>: 3035-3039 [PMID: 22706512 DOI: 10.1007/s10096-012-1658-y]</w:t>
      </w:r>
    </w:p>
    <w:p w14:paraId="670305F5" w14:textId="1D69A800"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13</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Sloan LM</w:t>
      </w:r>
      <w:r w:rsidRPr="00A65237">
        <w:rPr>
          <w:rFonts w:ascii="Book Antiqua" w:hAnsi="Book Antiqua"/>
          <w:color w:val="000000" w:themeColor="text1"/>
          <w:lang w:val="en-GB"/>
        </w:rPr>
        <w:t xml:space="preserve">, Duresko BJ, Gustafson DR, Rosenblatt JE. Comparison of real-time PCR for detection of the tcdC gene with four toxin immunoassays and culture in diagnosis of Clostridium difficile infection.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2008; </w:t>
      </w:r>
      <w:r w:rsidRPr="00A65237">
        <w:rPr>
          <w:rFonts w:ascii="Book Antiqua" w:hAnsi="Book Antiqua"/>
          <w:b/>
          <w:bCs/>
          <w:color w:val="000000" w:themeColor="text1"/>
          <w:lang w:val="en-GB"/>
        </w:rPr>
        <w:t>46</w:t>
      </w:r>
      <w:r w:rsidRPr="00A65237">
        <w:rPr>
          <w:rFonts w:ascii="Book Antiqua" w:hAnsi="Book Antiqua"/>
          <w:color w:val="000000" w:themeColor="text1"/>
          <w:lang w:val="en-GB"/>
        </w:rPr>
        <w:t>: 1996-2001 [PMID: 18434563 DOI: 10.1128/JCM.00032-08]</w:t>
      </w:r>
    </w:p>
    <w:p w14:paraId="2F78E350" w14:textId="0223FF06"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14</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Hart J</w:t>
      </w:r>
      <w:r w:rsidRPr="00A65237">
        <w:rPr>
          <w:rFonts w:ascii="Book Antiqua" w:hAnsi="Book Antiqua"/>
          <w:color w:val="000000" w:themeColor="text1"/>
          <w:lang w:val="en-GB"/>
        </w:rPr>
        <w:t xml:space="preserve">, Putsathit P, Knight DR, Sammels L, Riley TV, Keil A. Clostridium difficile infection diagnosis in a paediatric population: comparison of methodologies. </w:t>
      </w:r>
      <w:r w:rsidRPr="00A65237">
        <w:rPr>
          <w:rFonts w:ascii="Book Antiqua" w:hAnsi="Book Antiqua"/>
          <w:i/>
          <w:iCs/>
          <w:color w:val="000000" w:themeColor="text1"/>
          <w:lang w:val="en-GB"/>
        </w:rPr>
        <w:t>Eur J Clin Microbiol Infect Dis</w:t>
      </w:r>
      <w:r w:rsidRPr="00A65237">
        <w:rPr>
          <w:rFonts w:ascii="Book Antiqua" w:hAnsi="Book Antiqua"/>
          <w:color w:val="000000" w:themeColor="text1"/>
          <w:lang w:val="en-GB"/>
        </w:rPr>
        <w:t xml:space="preserve"> 2014; </w:t>
      </w:r>
      <w:r w:rsidRPr="00A65237">
        <w:rPr>
          <w:rFonts w:ascii="Book Antiqua" w:hAnsi="Book Antiqua"/>
          <w:b/>
          <w:bCs/>
          <w:color w:val="000000" w:themeColor="text1"/>
          <w:lang w:val="en-GB"/>
        </w:rPr>
        <w:t>33</w:t>
      </w:r>
      <w:r w:rsidRPr="00A65237">
        <w:rPr>
          <w:rFonts w:ascii="Book Antiqua" w:hAnsi="Book Antiqua"/>
          <w:color w:val="000000" w:themeColor="text1"/>
          <w:lang w:val="en-GB"/>
        </w:rPr>
        <w:t>: 1555-1564 [PMID: 24781004 DOI: 10.1007/s10096-014-2108-9]</w:t>
      </w:r>
    </w:p>
    <w:p w14:paraId="4BB54728" w14:textId="615668E3"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15</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Kawada M</w:t>
      </w:r>
      <w:r w:rsidRPr="00A65237">
        <w:rPr>
          <w:rFonts w:ascii="Book Antiqua" w:hAnsi="Book Antiqua"/>
          <w:color w:val="000000" w:themeColor="text1"/>
          <w:lang w:val="en-GB"/>
        </w:rPr>
        <w:t xml:space="preserve">, Annaka M, Kato H, Shibasaki S, Hikosaka K, Mizuno H, Masuda Y, Inamatsu T. Evaluation of a simultaneous detection kit for the glutamate dehydrogenase antigen and toxin A/B in feces for diagnosis of Clostridium difficile infection. </w:t>
      </w:r>
      <w:r w:rsidRPr="00A65237">
        <w:rPr>
          <w:rFonts w:ascii="Book Antiqua" w:hAnsi="Book Antiqua"/>
          <w:i/>
          <w:iCs/>
          <w:color w:val="000000" w:themeColor="text1"/>
          <w:lang w:val="en-GB"/>
        </w:rPr>
        <w:t>J Infect Chemother</w:t>
      </w:r>
      <w:r w:rsidRPr="00A65237">
        <w:rPr>
          <w:rFonts w:ascii="Book Antiqua" w:hAnsi="Book Antiqua"/>
          <w:color w:val="000000" w:themeColor="text1"/>
          <w:lang w:val="en-GB"/>
        </w:rPr>
        <w:t xml:space="preserve"> 2011; </w:t>
      </w:r>
      <w:r w:rsidRPr="00A65237">
        <w:rPr>
          <w:rFonts w:ascii="Book Antiqua" w:hAnsi="Book Antiqua"/>
          <w:b/>
          <w:bCs/>
          <w:color w:val="000000" w:themeColor="text1"/>
          <w:lang w:val="en-GB"/>
        </w:rPr>
        <w:t>17</w:t>
      </w:r>
      <w:r w:rsidRPr="00A65237">
        <w:rPr>
          <w:rFonts w:ascii="Book Antiqua" w:hAnsi="Book Antiqua"/>
          <w:color w:val="000000" w:themeColor="text1"/>
          <w:lang w:val="en-GB"/>
        </w:rPr>
        <w:t>: 807-811 [PMID: 21725661 DOI: 10.1007/s10156-011-0267-5]</w:t>
      </w:r>
    </w:p>
    <w:p w14:paraId="0477B43C" w14:textId="6E8217C1"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16</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Swindells J</w:t>
      </w:r>
      <w:r w:rsidRPr="00A65237">
        <w:rPr>
          <w:rFonts w:ascii="Book Antiqua" w:hAnsi="Book Antiqua"/>
          <w:color w:val="000000" w:themeColor="text1"/>
          <w:lang w:val="en-GB"/>
        </w:rPr>
        <w:t xml:space="preserve">, Brenwald N, Reading N, Oppenheim B. Evaluation of diagnostic tests for Clostridium difficile infection.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2010; </w:t>
      </w:r>
      <w:r w:rsidRPr="00A65237">
        <w:rPr>
          <w:rFonts w:ascii="Book Antiqua" w:hAnsi="Book Antiqua"/>
          <w:b/>
          <w:bCs/>
          <w:color w:val="000000" w:themeColor="text1"/>
          <w:lang w:val="en-GB"/>
        </w:rPr>
        <w:t>48</w:t>
      </w:r>
      <w:r w:rsidRPr="00A65237">
        <w:rPr>
          <w:rFonts w:ascii="Book Antiqua" w:hAnsi="Book Antiqua"/>
          <w:color w:val="000000" w:themeColor="text1"/>
          <w:lang w:val="en-GB"/>
        </w:rPr>
        <w:t>: 606-608 [PMID: 20032256 DOI: 10.1128/JCM.01579-09]</w:t>
      </w:r>
    </w:p>
    <w:p w14:paraId="7F4A0815" w14:textId="0154038D"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17</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Kim H</w:t>
      </w:r>
      <w:r w:rsidRPr="00A65237">
        <w:rPr>
          <w:rFonts w:ascii="Book Antiqua" w:hAnsi="Book Antiqua"/>
          <w:color w:val="000000" w:themeColor="text1"/>
          <w:lang w:val="en-GB"/>
        </w:rPr>
        <w:t xml:space="preserve">, Kim WH, Kim M, Jeong SH, Lee K. Evaluation of a rapid membrane enzyme immunoassay for the simultaneous detection of glutamate dehydrogenase and toxin for </w:t>
      </w:r>
      <w:r w:rsidRPr="00A65237">
        <w:rPr>
          <w:rFonts w:ascii="Book Antiqua" w:hAnsi="Book Antiqua"/>
          <w:color w:val="000000" w:themeColor="text1"/>
          <w:lang w:val="en-GB"/>
        </w:rPr>
        <w:lastRenderedPageBreak/>
        <w:t xml:space="preserve">the diagnosis of Clostridium difficile infection. </w:t>
      </w:r>
      <w:r w:rsidRPr="00A65237">
        <w:rPr>
          <w:rFonts w:ascii="Book Antiqua" w:hAnsi="Book Antiqua"/>
          <w:i/>
          <w:iCs/>
          <w:color w:val="000000" w:themeColor="text1"/>
          <w:lang w:val="en-GB"/>
        </w:rPr>
        <w:t>Ann Lab Med</w:t>
      </w:r>
      <w:r w:rsidRPr="00A65237">
        <w:rPr>
          <w:rFonts w:ascii="Book Antiqua" w:hAnsi="Book Antiqua"/>
          <w:color w:val="000000" w:themeColor="text1"/>
          <w:lang w:val="en-GB"/>
        </w:rPr>
        <w:t xml:space="preserve"> 2014; </w:t>
      </w:r>
      <w:r w:rsidRPr="00A65237">
        <w:rPr>
          <w:rFonts w:ascii="Book Antiqua" w:hAnsi="Book Antiqua"/>
          <w:b/>
          <w:bCs/>
          <w:color w:val="000000" w:themeColor="text1"/>
          <w:lang w:val="en-GB"/>
        </w:rPr>
        <w:t>34</w:t>
      </w:r>
      <w:r w:rsidRPr="00A65237">
        <w:rPr>
          <w:rFonts w:ascii="Book Antiqua" w:hAnsi="Book Antiqua"/>
          <w:color w:val="000000" w:themeColor="text1"/>
          <w:lang w:val="en-GB"/>
        </w:rPr>
        <w:t>: 235-239 [PMID: 24790912 DOI: 10.3343/alm.2014.34.3.235]</w:t>
      </w:r>
    </w:p>
    <w:p w14:paraId="278AC5E8" w14:textId="7401D142"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18</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de Boer RF</w:t>
      </w:r>
      <w:r w:rsidRPr="00A65237">
        <w:rPr>
          <w:rFonts w:ascii="Book Antiqua" w:hAnsi="Book Antiqua"/>
          <w:color w:val="000000" w:themeColor="text1"/>
          <w:lang w:val="en-GB"/>
        </w:rPr>
        <w:t xml:space="preserve">, Wijma JJ, Schuurman T, Moedt J, Dijk-Alberts BG, Ott A, Kooistra-Smid AM, van Duynhoven YT. Evaluation of a rapid molecular screening approach for the detection of toxigenic Clostridium difficile in general and subsequent identification of the tcdC Δ117 mutation in human stools. </w:t>
      </w:r>
      <w:r w:rsidRPr="00A65237">
        <w:rPr>
          <w:rFonts w:ascii="Book Antiqua" w:hAnsi="Book Antiqua"/>
          <w:i/>
          <w:iCs/>
          <w:color w:val="000000" w:themeColor="text1"/>
          <w:lang w:val="en-GB"/>
        </w:rPr>
        <w:t>J Microbiol Methods</w:t>
      </w:r>
      <w:r w:rsidRPr="00A65237">
        <w:rPr>
          <w:rFonts w:ascii="Book Antiqua" w:hAnsi="Book Antiqua"/>
          <w:color w:val="000000" w:themeColor="text1"/>
          <w:lang w:val="en-GB"/>
        </w:rPr>
        <w:t xml:space="preserve"> 2010; </w:t>
      </w:r>
      <w:r w:rsidRPr="00A65237">
        <w:rPr>
          <w:rFonts w:ascii="Book Antiqua" w:hAnsi="Book Antiqua"/>
          <w:b/>
          <w:bCs/>
          <w:color w:val="000000" w:themeColor="text1"/>
          <w:lang w:val="en-GB"/>
        </w:rPr>
        <w:t>83</w:t>
      </w:r>
      <w:r w:rsidRPr="00A65237">
        <w:rPr>
          <w:rFonts w:ascii="Book Antiqua" w:hAnsi="Book Antiqua"/>
          <w:color w:val="000000" w:themeColor="text1"/>
          <w:lang w:val="en-GB"/>
        </w:rPr>
        <w:t>: 59-65 [PMID: 20674616 DOI: 10.1016/j.mimet.2010.07.017]</w:t>
      </w:r>
    </w:p>
    <w:p w14:paraId="0271E0E7" w14:textId="5569C137"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19</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Yoldaş Ö</w:t>
      </w:r>
      <w:r w:rsidRPr="00A65237">
        <w:rPr>
          <w:rFonts w:ascii="Book Antiqua" w:hAnsi="Book Antiqua"/>
          <w:color w:val="000000" w:themeColor="text1"/>
          <w:lang w:val="en-GB"/>
        </w:rPr>
        <w:t xml:space="preserve">, Altındiş M, Cufalı D, Aşık G, Keşli R. A Diagnostic Algorithm for the Detection of Clostridium difficile-Associated Diarrhea. </w:t>
      </w:r>
      <w:r w:rsidRPr="00A65237">
        <w:rPr>
          <w:rFonts w:ascii="Book Antiqua" w:hAnsi="Book Antiqua"/>
          <w:i/>
          <w:iCs/>
          <w:color w:val="000000" w:themeColor="text1"/>
          <w:lang w:val="en-GB"/>
        </w:rPr>
        <w:t>Balkan Med J</w:t>
      </w:r>
      <w:r w:rsidRPr="00A65237">
        <w:rPr>
          <w:rFonts w:ascii="Book Antiqua" w:hAnsi="Book Antiqua"/>
          <w:color w:val="000000" w:themeColor="text1"/>
          <w:lang w:val="en-GB"/>
        </w:rPr>
        <w:t xml:space="preserve"> 2016; </w:t>
      </w:r>
      <w:r w:rsidRPr="00A65237">
        <w:rPr>
          <w:rFonts w:ascii="Book Antiqua" w:hAnsi="Book Antiqua"/>
          <w:b/>
          <w:bCs/>
          <w:color w:val="000000" w:themeColor="text1"/>
          <w:lang w:val="en-GB"/>
        </w:rPr>
        <w:t>33</w:t>
      </w:r>
      <w:r w:rsidRPr="00A65237">
        <w:rPr>
          <w:rFonts w:ascii="Book Antiqua" w:hAnsi="Book Antiqua"/>
          <w:color w:val="000000" w:themeColor="text1"/>
          <w:lang w:val="en-GB"/>
        </w:rPr>
        <w:t>: 80-86 [PMID: 26966622 DOI: 10.5152/balkanmedj.2015.15159]</w:t>
      </w:r>
    </w:p>
    <w:p w14:paraId="65CDA3AE" w14:textId="7DE950E2"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20</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Le Guern R</w:t>
      </w:r>
      <w:r w:rsidRPr="00A65237">
        <w:rPr>
          <w:rFonts w:ascii="Book Antiqua" w:hAnsi="Book Antiqua"/>
          <w:color w:val="000000" w:themeColor="text1"/>
          <w:lang w:val="en-GB"/>
        </w:rPr>
        <w:t xml:space="preserve">, Herwegh S, Grandbastien B, Courcol R, Wallet F. Evaluation of a new molecular test, the BD Max Cdiff, for detection of toxigenic Clostridium difficile in fecal samples.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50</w:t>
      </w:r>
      <w:r w:rsidRPr="00A65237">
        <w:rPr>
          <w:rFonts w:ascii="Book Antiqua" w:hAnsi="Book Antiqua"/>
          <w:color w:val="000000" w:themeColor="text1"/>
          <w:lang w:val="en-GB"/>
        </w:rPr>
        <w:t>: 3089-3090 [PMID: 22760042 DOI: 10.1128/JCM.01250-12]</w:t>
      </w:r>
    </w:p>
    <w:p w14:paraId="1D0D3909" w14:textId="6F949EC4"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21</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Reller ME</w:t>
      </w:r>
      <w:r w:rsidRPr="00A65237">
        <w:rPr>
          <w:rFonts w:ascii="Book Antiqua" w:hAnsi="Book Antiqua"/>
          <w:color w:val="000000" w:themeColor="text1"/>
          <w:lang w:val="en-GB"/>
        </w:rPr>
        <w:t xml:space="preserve">, Alcabasa RC, Lema CA, Carroll KC. Comparison of two rapid assays for Clostridium difficile Common antigen and a C difficile toxin A/B assay with the cell culture neutralization assay. </w:t>
      </w:r>
      <w:r w:rsidRPr="00A65237">
        <w:rPr>
          <w:rFonts w:ascii="Book Antiqua" w:hAnsi="Book Antiqua"/>
          <w:i/>
          <w:iCs/>
          <w:color w:val="000000" w:themeColor="text1"/>
          <w:lang w:val="en-GB"/>
        </w:rPr>
        <w:t>Am J Clin Pathol</w:t>
      </w:r>
      <w:r w:rsidRPr="00A65237">
        <w:rPr>
          <w:rFonts w:ascii="Book Antiqua" w:hAnsi="Book Antiqua"/>
          <w:color w:val="000000" w:themeColor="text1"/>
          <w:lang w:val="en-GB"/>
        </w:rPr>
        <w:t xml:space="preserve"> 2010; </w:t>
      </w:r>
      <w:r w:rsidRPr="00A65237">
        <w:rPr>
          <w:rFonts w:ascii="Book Antiqua" w:hAnsi="Book Antiqua"/>
          <w:b/>
          <w:bCs/>
          <w:color w:val="000000" w:themeColor="text1"/>
          <w:lang w:val="en-GB"/>
        </w:rPr>
        <w:t>133</w:t>
      </w:r>
      <w:r w:rsidRPr="00A65237">
        <w:rPr>
          <w:rFonts w:ascii="Book Antiqua" w:hAnsi="Book Antiqua"/>
          <w:color w:val="000000" w:themeColor="text1"/>
          <w:lang w:val="en-GB"/>
        </w:rPr>
        <w:t>: 107-109 [PMID: 20023265 DOI: 10.1309/AJCPO3QWOU8CYGEU]</w:t>
      </w:r>
    </w:p>
    <w:p w14:paraId="1FECBDC4" w14:textId="774B9133"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22</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Benedek O</w:t>
      </w:r>
      <w:r w:rsidRPr="00A65237">
        <w:rPr>
          <w:rFonts w:ascii="Book Antiqua" w:hAnsi="Book Antiqua"/>
          <w:color w:val="000000" w:themeColor="text1"/>
          <w:lang w:val="en-GB"/>
        </w:rPr>
        <w:t xml:space="preserve">, Podbielski A, Warnke P. Laboratory Experience with the Liaison Analyzer in the Diagnosis of Clostridium Difficile-Associated Diarrhea. </w:t>
      </w:r>
      <w:r w:rsidRPr="00A65237">
        <w:rPr>
          <w:rFonts w:ascii="Book Antiqua" w:hAnsi="Book Antiqua"/>
          <w:i/>
          <w:iCs/>
          <w:color w:val="000000" w:themeColor="text1"/>
          <w:lang w:val="en-GB"/>
        </w:rPr>
        <w:t>Eur J Microbiol Immunol (Bp)</w:t>
      </w:r>
      <w:r w:rsidRPr="00A65237">
        <w:rPr>
          <w:rFonts w:ascii="Book Antiqua" w:hAnsi="Book Antiqua"/>
          <w:color w:val="000000" w:themeColor="text1"/>
          <w:lang w:val="en-GB"/>
        </w:rPr>
        <w:t xml:space="preserve"> 2016; </w:t>
      </w:r>
      <w:r w:rsidRPr="00A65237">
        <w:rPr>
          <w:rFonts w:ascii="Book Antiqua" w:hAnsi="Book Antiqua"/>
          <w:b/>
          <w:bCs/>
          <w:color w:val="000000" w:themeColor="text1"/>
          <w:lang w:val="en-GB"/>
        </w:rPr>
        <w:t>6</w:t>
      </w:r>
      <w:r w:rsidRPr="00A65237">
        <w:rPr>
          <w:rFonts w:ascii="Book Antiqua" w:hAnsi="Book Antiqua"/>
          <w:color w:val="000000" w:themeColor="text1"/>
          <w:lang w:val="en-GB"/>
        </w:rPr>
        <w:t>: 215-218 [PMID: 27766170 DOI: 10.1556/1886.2016.00017]</w:t>
      </w:r>
    </w:p>
    <w:p w14:paraId="5838CD10" w14:textId="776FBEDF"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23</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Makristathis A</w:t>
      </w:r>
      <w:r w:rsidRPr="00A65237">
        <w:rPr>
          <w:rFonts w:ascii="Book Antiqua" w:hAnsi="Book Antiqua"/>
          <w:color w:val="000000" w:themeColor="text1"/>
          <w:lang w:val="en-GB"/>
        </w:rPr>
        <w:t xml:space="preserve">, Zeller I, Mitteregger D, Kundi M, Hirschl AM. Comprehensive evaluation of chemiluminescent immunoassays for the laboratory diagnosis of Clostridium difficile infection. </w:t>
      </w:r>
      <w:r w:rsidRPr="00A65237">
        <w:rPr>
          <w:rFonts w:ascii="Book Antiqua" w:hAnsi="Book Antiqua"/>
          <w:i/>
          <w:iCs/>
          <w:color w:val="000000" w:themeColor="text1"/>
          <w:lang w:val="en-GB"/>
        </w:rPr>
        <w:t>Eur J Clin Microbiol Infect Dis</w:t>
      </w:r>
      <w:r w:rsidRPr="00A65237">
        <w:rPr>
          <w:rFonts w:ascii="Book Antiqua" w:hAnsi="Book Antiqua"/>
          <w:color w:val="000000" w:themeColor="text1"/>
          <w:lang w:val="en-GB"/>
        </w:rPr>
        <w:t xml:space="preserve"> 2017; </w:t>
      </w:r>
      <w:r w:rsidRPr="00A65237">
        <w:rPr>
          <w:rFonts w:ascii="Book Antiqua" w:hAnsi="Book Antiqua"/>
          <w:b/>
          <w:bCs/>
          <w:color w:val="000000" w:themeColor="text1"/>
          <w:lang w:val="en-GB"/>
        </w:rPr>
        <w:t>36</w:t>
      </w:r>
      <w:r w:rsidRPr="00A65237">
        <w:rPr>
          <w:rFonts w:ascii="Book Antiqua" w:hAnsi="Book Antiqua"/>
          <w:color w:val="000000" w:themeColor="text1"/>
          <w:lang w:val="en-GB"/>
        </w:rPr>
        <w:t>: 1253-1259 [PMID: 28181032 DOI: 10.1007/s10096-017-2916-9]</w:t>
      </w:r>
    </w:p>
    <w:p w14:paraId="161FB5E2" w14:textId="5A741376"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24</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Shin BM</w:t>
      </w:r>
      <w:r w:rsidRPr="00A65237">
        <w:rPr>
          <w:rFonts w:ascii="Book Antiqua" w:hAnsi="Book Antiqua"/>
          <w:color w:val="000000" w:themeColor="text1"/>
          <w:lang w:val="en-GB"/>
        </w:rPr>
        <w:t xml:space="preserve">, Kuak EY, Lee EJ, Songer JG. Algorithm combining toxin immunoassay and stool culture for diagnosis of Clostridium difficile infection. </w:t>
      </w:r>
      <w:r w:rsidRPr="00A65237">
        <w:rPr>
          <w:rFonts w:ascii="Book Antiqua" w:hAnsi="Book Antiqua"/>
          <w:i/>
          <w:iCs/>
          <w:color w:val="000000" w:themeColor="text1"/>
          <w:lang w:val="en-GB"/>
        </w:rPr>
        <w:t>J Clin Microbiol</w:t>
      </w:r>
      <w:r w:rsidRPr="00A65237">
        <w:rPr>
          <w:rFonts w:ascii="Book Antiqua" w:hAnsi="Book Antiqua"/>
          <w:color w:val="000000" w:themeColor="text1"/>
          <w:lang w:val="en-GB"/>
        </w:rPr>
        <w:t xml:space="preserve"> 2009; </w:t>
      </w:r>
      <w:r w:rsidRPr="00A65237">
        <w:rPr>
          <w:rFonts w:ascii="Book Antiqua" w:hAnsi="Book Antiqua"/>
          <w:b/>
          <w:bCs/>
          <w:color w:val="000000" w:themeColor="text1"/>
          <w:lang w:val="en-GB"/>
        </w:rPr>
        <w:t>47</w:t>
      </w:r>
      <w:r w:rsidRPr="00A65237">
        <w:rPr>
          <w:rFonts w:ascii="Book Antiqua" w:hAnsi="Book Antiqua"/>
          <w:color w:val="000000" w:themeColor="text1"/>
          <w:lang w:val="en-GB"/>
        </w:rPr>
        <w:t>: 2952-2956 [PMID: 19625481 DOI: 10.1128/JCM.00609-09]</w:t>
      </w:r>
    </w:p>
    <w:p w14:paraId="59915520" w14:textId="62E7CBA0"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lastRenderedPageBreak/>
        <w:t>1</w:t>
      </w:r>
      <w:r w:rsidR="00DA65F4" w:rsidRPr="00A65237">
        <w:rPr>
          <w:rFonts w:ascii="Book Antiqua" w:hAnsi="Book Antiqua"/>
          <w:color w:val="000000" w:themeColor="text1"/>
          <w:lang w:val="en-GB" w:eastAsia="zh-CN"/>
        </w:rPr>
        <w:t>25</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Shin BM</w:t>
      </w:r>
      <w:r w:rsidRPr="00A65237">
        <w:rPr>
          <w:rFonts w:ascii="Book Antiqua" w:hAnsi="Book Antiqua"/>
          <w:color w:val="000000" w:themeColor="text1"/>
          <w:lang w:val="en-GB"/>
        </w:rPr>
        <w:t xml:space="preserve">, Lee EJ, Kuak EY, Yoo SJ. Comparison of VIDAS CDAB and CDA immunoassay for the detection of Clostridium difficile in a tcdA- tcdB+ C. difficile prevalent area. </w:t>
      </w:r>
      <w:r w:rsidRPr="00A65237">
        <w:rPr>
          <w:rFonts w:ascii="Book Antiqua" w:hAnsi="Book Antiqua"/>
          <w:i/>
          <w:iCs/>
          <w:color w:val="000000" w:themeColor="text1"/>
          <w:lang w:val="en-GB"/>
        </w:rPr>
        <w:t>Anaerobe</w:t>
      </w:r>
      <w:r w:rsidRPr="00A65237">
        <w:rPr>
          <w:rFonts w:ascii="Book Antiqua" w:hAnsi="Book Antiqua"/>
          <w:color w:val="000000" w:themeColor="text1"/>
          <w:lang w:val="en-GB"/>
        </w:rPr>
        <w:t xml:space="preserve"> 2009; </w:t>
      </w:r>
      <w:r w:rsidRPr="00A65237">
        <w:rPr>
          <w:rFonts w:ascii="Book Antiqua" w:hAnsi="Book Antiqua"/>
          <w:b/>
          <w:bCs/>
          <w:color w:val="000000" w:themeColor="text1"/>
          <w:lang w:val="en-GB"/>
        </w:rPr>
        <w:t>15</w:t>
      </w:r>
      <w:r w:rsidRPr="00A65237">
        <w:rPr>
          <w:rFonts w:ascii="Book Antiqua" w:hAnsi="Book Antiqua"/>
          <w:color w:val="000000" w:themeColor="text1"/>
          <w:lang w:val="en-GB"/>
        </w:rPr>
        <w:t>: 266-269 [PMID: 19772927 DOI: 10.1016/j.anaerobe.2009.09.008]</w:t>
      </w:r>
    </w:p>
    <w:p w14:paraId="377B850B" w14:textId="189F61F8"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26</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Kim H</w:t>
      </w:r>
      <w:r w:rsidRPr="00A65237">
        <w:rPr>
          <w:rFonts w:ascii="Book Antiqua" w:hAnsi="Book Antiqua"/>
          <w:color w:val="000000" w:themeColor="text1"/>
          <w:lang w:val="en-GB"/>
        </w:rPr>
        <w:t xml:space="preserve">, Jeong SH, Kim M, Lee Y, Lee K. Detection of Clostridium difficile toxin A/B genes by multiplex real-time PCR for the diagnosis of C. difficile infection. </w:t>
      </w:r>
      <w:r w:rsidRPr="00A65237">
        <w:rPr>
          <w:rFonts w:ascii="Book Antiqua" w:hAnsi="Book Antiqua"/>
          <w:i/>
          <w:iCs/>
          <w:color w:val="000000" w:themeColor="text1"/>
          <w:lang w:val="en-GB"/>
        </w:rPr>
        <w:t>J Med Microbiol</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61</w:t>
      </w:r>
      <w:r w:rsidRPr="00A65237">
        <w:rPr>
          <w:rFonts w:ascii="Book Antiqua" w:hAnsi="Book Antiqua"/>
          <w:color w:val="000000" w:themeColor="text1"/>
          <w:lang w:val="en-GB"/>
        </w:rPr>
        <w:t>: 274-277 [PMID: 21959205 DOI: 10.1099/jmm.0.035618-0]</w:t>
      </w:r>
    </w:p>
    <w:p w14:paraId="18ABB75D" w14:textId="1E6934AE"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27</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Shin S</w:t>
      </w:r>
      <w:r w:rsidRPr="00A65237">
        <w:rPr>
          <w:rFonts w:ascii="Book Antiqua" w:hAnsi="Book Antiqua"/>
          <w:color w:val="000000" w:themeColor="text1"/>
          <w:lang w:val="en-GB"/>
        </w:rPr>
        <w:t xml:space="preserve">, Kim M, Kim M, Lim H, Kim H, Lee K, Chong Y. Evaluation of the Xpert Clostridium difficile assay for the diagnosis of Clostridium difficile infection. </w:t>
      </w:r>
      <w:r w:rsidRPr="00A65237">
        <w:rPr>
          <w:rFonts w:ascii="Book Antiqua" w:hAnsi="Book Antiqua"/>
          <w:i/>
          <w:iCs/>
          <w:color w:val="000000" w:themeColor="text1"/>
          <w:lang w:val="en-GB"/>
        </w:rPr>
        <w:t>Ann Lab Med</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32</w:t>
      </w:r>
      <w:r w:rsidRPr="00A65237">
        <w:rPr>
          <w:rFonts w:ascii="Book Antiqua" w:hAnsi="Book Antiqua"/>
          <w:color w:val="000000" w:themeColor="text1"/>
          <w:lang w:val="en-GB"/>
        </w:rPr>
        <w:t>: 355-358 [PMID: 22950071 DOI: 10.3343/alm.2012.32.5.355]</w:t>
      </w:r>
    </w:p>
    <w:p w14:paraId="0EA61F63" w14:textId="6C4431E1" w:rsidR="00070CE4" w:rsidRPr="00A65237" w:rsidRDefault="00070CE4" w:rsidP="00B5688F">
      <w:pPr>
        <w:spacing w:line="360" w:lineRule="auto"/>
        <w:jc w:val="both"/>
        <w:rPr>
          <w:rFonts w:ascii="Book Antiqua" w:hAnsi="Book Antiqua"/>
          <w:color w:val="000000" w:themeColor="text1"/>
          <w:lang w:val="en-GB"/>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28</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de Jong E</w:t>
      </w:r>
      <w:r w:rsidRPr="00A65237">
        <w:rPr>
          <w:rFonts w:ascii="Book Antiqua" w:hAnsi="Book Antiqua"/>
          <w:color w:val="000000" w:themeColor="text1"/>
          <w:lang w:val="en-GB"/>
        </w:rPr>
        <w:t xml:space="preserve">, de Jong AS, Bartels CJ, van der Rijt-van den Biggelaar C, Melchers WJ, Sturm PD. Clinical and laboratory evaluation of a real-time PCR for Clostridium difficile toxin A and B genes. </w:t>
      </w:r>
      <w:r w:rsidRPr="00A65237">
        <w:rPr>
          <w:rFonts w:ascii="Book Antiqua" w:hAnsi="Book Antiqua"/>
          <w:i/>
          <w:iCs/>
          <w:color w:val="000000" w:themeColor="text1"/>
          <w:lang w:val="en-GB"/>
        </w:rPr>
        <w:t>Eur J Clin Microbiol Infect Dis</w:t>
      </w:r>
      <w:r w:rsidRPr="00A65237">
        <w:rPr>
          <w:rFonts w:ascii="Book Antiqua" w:hAnsi="Book Antiqua"/>
          <w:color w:val="000000" w:themeColor="text1"/>
          <w:lang w:val="en-GB"/>
        </w:rPr>
        <w:t xml:space="preserve"> 2012; </w:t>
      </w:r>
      <w:r w:rsidRPr="00A65237">
        <w:rPr>
          <w:rFonts w:ascii="Book Antiqua" w:hAnsi="Book Antiqua"/>
          <w:b/>
          <w:bCs/>
          <w:color w:val="000000" w:themeColor="text1"/>
          <w:lang w:val="en-GB"/>
        </w:rPr>
        <w:t>31</w:t>
      </w:r>
      <w:r w:rsidRPr="00A65237">
        <w:rPr>
          <w:rFonts w:ascii="Book Antiqua" w:hAnsi="Book Antiqua"/>
          <w:color w:val="000000" w:themeColor="text1"/>
          <w:lang w:val="en-GB"/>
        </w:rPr>
        <w:t>: 2219-2225 [PMID: 22327373 DOI: 10.1007/s10096-012-1558-1]</w:t>
      </w:r>
    </w:p>
    <w:p w14:paraId="7D9AF7C7" w14:textId="2100A21C" w:rsidR="00E70E74" w:rsidRPr="00A65237" w:rsidRDefault="00070CE4" w:rsidP="00B5688F">
      <w:pPr>
        <w:spacing w:line="360" w:lineRule="auto"/>
        <w:jc w:val="both"/>
        <w:rPr>
          <w:rFonts w:ascii="Book Antiqua" w:hAnsi="Book Antiqua"/>
          <w:color w:val="000000" w:themeColor="text1"/>
          <w:lang w:val="en-GB" w:eastAsia="zh-CN"/>
        </w:rPr>
      </w:pPr>
      <w:r w:rsidRPr="00A65237">
        <w:rPr>
          <w:rFonts w:ascii="Book Antiqua" w:hAnsi="Book Antiqua"/>
          <w:color w:val="000000" w:themeColor="text1"/>
          <w:lang w:val="en-GB"/>
        </w:rPr>
        <w:t>1</w:t>
      </w:r>
      <w:r w:rsidR="00DA65F4" w:rsidRPr="00A65237">
        <w:rPr>
          <w:rFonts w:ascii="Book Antiqua" w:hAnsi="Book Antiqua"/>
          <w:color w:val="000000" w:themeColor="text1"/>
          <w:lang w:val="en-GB" w:eastAsia="zh-CN"/>
        </w:rPr>
        <w:t>29</w:t>
      </w:r>
      <w:r w:rsidRPr="00A65237">
        <w:rPr>
          <w:rFonts w:ascii="Book Antiqua" w:hAnsi="Book Antiqua"/>
          <w:color w:val="000000" w:themeColor="text1"/>
          <w:lang w:val="en-GB"/>
        </w:rPr>
        <w:t xml:space="preserve"> </w:t>
      </w:r>
      <w:r w:rsidRPr="00A65237">
        <w:rPr>
          <w:rFonts w:ascii="Book Antiqua" w:hAnsi="Book Antiqua"/>
          <w:b/>
          <w:bCs/>
          <w:color w:val="000000" w:themeColor="text1"/>
          <w:lang w:val="en-GB"/>
        </w:rPr>
        <w:t>Shin BM</w:t>
      </w:r>
      <w:r w:rsidRPr="00A65237">
        <w:rPr>
          <w:rFonts w:ascii="Book Antiqua" w:hAnsi="Book Antiqua"/>
          <w:color w:val="000000" w:themeColor="text1"/>
          <w:lang w:val="en-GB"/>
        </w:rPr>
        <w:t xml:space="preserve">, Lee EJ, Moon JW, Lee SY. Evaluation of the VIDAS glutamate dehydrogenase assay for the detection of Clostridium difficile. </w:t>
      </w:r>
      <w:r w:rsidRPr="00A65237">
        <w:rPr>
          <w:rFonts w:ascii="Book Antiqua" w:hAnsi="Book Antiqua"/>
          <w:i/>
          <w:iCs/>
          <w:color w:val="000000" w:themeColor="text1"/>
          <w:lang w:val="en-GB"/>
        </w:rPr>
        <w:t>Anaerobe</w:t>
      </w:r>
      <w:r w:rsidRPr="00A65237">
        <w:rPr>
          <w:rFonts w:ascii="Book Antiqua" w:hAnsi="Book Antiqua"/>
          <w:color w:val="000000" w:themeColor="text1"/>
          <w:lang w:val="en-GB"/>
        </w:rPr>
        <w:t xml:space="preserve"> 2016; </w:t>
      </w:r>
      <w:r w:rsidRPr="00A65237">
        <w:rPr>
          <w:rFonts w:ascii="Book Antiqua" w:hAnsi="Book Antiqua"/>
          <w:b/>
          <w:bCs/>
          <w:color w:val="000000" w:themeColor="text1"/>
          <w:lang w:val="en-GB"/>
        </w:rPr>
        <w:t>40</w:t>
      </w:r>
      <w:r w:rsidRPr="00A65237">
        <w:rPr>
          <w:rFonts w:ascii="Book Antiqua" w:hAnsi="Book Antiqua"/>
          <w:color w:val="000000" w:themeColor="text1"/>
          <w:lang w:val="en-GB"/>
        </w:rPr>
        <w:t>: 68-72 [PMID: 27282799 DOI: 10.1016/j.anaerobe.2016.06.001]</w:t>
      </w:r>
    </w:p>
    <w:p w14:paraId="3D20767E" w14:textId="77777777" w:rsidR="00E70E74" w:rsidRPr="00A65237" w:rsidRDefault="00E70E74" w:rsidP="00B5688F">
      <w:pPr>
        <w:spacing w:line="360" w:lineRule="auto"/>
        <w:jc w:val="both"/>
        <w:rPr>
          <w:rFonts w:ascii="Book Antiqua" w:hAnsi="Book Antiqua"/>
          <w:color w:val="000000" w:themeColor="text1"/>
          <w:lang w:val="en-GB" w:eastAsia="zh-CN"/>
        </w:rPr>
      </w:pPr>
    </w:p>
    <w:p w14:paraId="3C79C648"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Footnotes</w:t>
      </w:r>
    </w:p>
    <w:p w14:paraId="26B89EE3" w14:textId="5CF5ED01"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Conflict-of-interest statement: </w:t>
      </w:r>
      <w:r w:rsidR="00AB02AD" w:rsidRPr="00A65237">
        <w:rPr>
          <w:rFonts w:ascii="Book Antiqua" w:hAnsi="Book Antiqua" w:cs="Book Antiqua"/>
          <w:bCs/>
          <w:color w:val="000000" w:themeColor="text1"/>
          <w:lang w:val="en-GB"/>
        </w:rPr>
        <w:t>All the</w:t>
      </w:r>
      <w:r w:rsidR="00AB02AD" w:rsidRPr="00A65237">
        <w:rPr>
          <w:rFonts w:ascii="Book Antiqua" w:hAnsi="Book Antiqua" w:cs="Book Antiqua"/>
          <w:b/>
          <w:bCs/>
          <w:color w:val="000000" w:themeColor="text1"/>
          <w:lang w:val="en-GB"/>
        </w:rPr>
        <w:t xml:space="preserve"> </w:t>
      </w:r>
      <w:r w:rsidR="00AB02AD" w:rsidRPr="00A65237">
        <w:rPr>
          <w:rFonts w:ascii="Book Antiqua" w:hAnsi="Book Antiqua" w:cs="Book Antiqua"/>
          <w:color w:val="000000" w:themeColor="text1"/>
          <w:lang w:val="en-GB"/>
        </w:rPr>
        <w:t>a</w:t>
      </w:r>
      <w:r w:rsidR="00AB02AD" w:rsidRPr="00A65237">
        <w:rPr>
          <w:rFonts w:ascii="Book Antiqua" w:eastAsia="Book Antiqua" w:hAnsi="Book Antiqua" w:cs="Book Antiqua"/>
          <w:color w:val="000000" w:themeColor="text1"/>
          <w:lang w:val="en-GB"/>
        </w:rPr>
        <w:t xml:space="preserve">uthors </w:t>
      </w:r>
      <w:r w:rsidR="00AB02AD" w:rsidRPr="00A65237">
        <w:rPr>
          <w:rFonts w:ascii="Book Antiqua" w:hAnsi="Book Antiqua" w:cs="Book Antiqua"/>
          <w:color w:val="000000" w:themeColor="text1"/>
          <w:lang w:val="en-GB"/>
        </w:rPr>
        <w:t>report</w:t>
      </w:r>
      <w:r w:rsidR="00AB02AD" w:rsidRPr="00A65237">
        <w:rPr>
          <w:rFonts w:ascii="Book Antiqua" w:eastAsia="Book Antiqua" w:hAnsi="Book Antiqua" w:cs="Book Antiqua"/>
          <w:color w:val="000000" w:themeColor="text1"/>
          <w:lang w:val="en-GB"/>
        </w:rPr>
        <w:t xml:space="preserve"> no </w:t>
      </w:r>
      <w:r w:rsidR="00AB02AD" w:rsidRPr="00A65237">
        <w:rPr>
          <w:rFonts w:ascii="Book Antiqua" w:hAnsi="Book Antiqua" w:cs="Book Antiqua"/>
          <w:color w:val="000000" w:themeColor="text1"/>
          <w:lang w:val="en-GB"/>
        </w:rPr>
        <w:t xml:space="preserve">relevant </w:t>
      </w:r>
      <w:r w:rsidR="00AB02AD" w:rsidRPr="00A65237">
        <w:rPr>
          <w:rFonts w:ascii="Book Antiqua" w:eastAsia="Book Antiqua" w:hAnsi="Book Antiqua" w:cs="Book Antiqua"/>
          <w:color w:val="000000" w:themeColor="text1"/>
          <w:lang w:val="en-GB"/>
        </w:rPr>
        <w:t>conflict</w:t>
      </w:r>
      <w:r w:rsidR="00AB02AD" w:rsidRPr="00A65237">
        <w:rPr>
          <w:rFonts w:ascii="Book Antiqua" w:hAnsi="Book Antiqua" w:cs="Book Antiqua"/>
          <w:color w:val="000000" w:themeColor="text1"/>
          <w:lang w:val="en-GB"/>
        </w:rPr>
        <w:t>s</w:t>
      </w:r>
      <w:r w:rsidR="00AB02AD" w:rsidRPr="00A65237">
        <w:rPr>
          <w:rFonts w:ascii="Book Antiqua" w:eastAsia="Book Antiqua" w:hAnsi="Book Antiqua" w:cs="Book Antiqua"/>
          <w:color w:val="000000" w:themeColor="text1"/>
          <w:lang w:val="en-GB"/>
        </w:rPr>
        <w:t xml:space="preserve"> of interest for this article.</w:t>
      </w:r>
    </w:p>
    <w:p w14:paraId="13B41F11" w14:textId="77777777" w:rsidR="00A77B3E" w:rsidRPr="00A65237" w:rsidRDefault="00A77B3E" w:rsidP="00B5688F">
      <w:pPr>
        <w:spacing w:line="360" w:lineRule="auto"/>
        <w:jc w:val="both"/>
        <w:rPr>
          <w:rFonts w:ascii="Book Antiqua" w:hAnsi="Book Antiqua"/>
          <w:color w:val="000000" w:themeColor="text1"/>
          <w:lang w:val="en-GB"/>
        </w:rPr>
      </w:pPr>
    </w:p>
    <w:p w14:paraId="00189649" w14:textId="226DD38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 xml:space="preserve">Open-Access: </w:t>
      </w:r>
      <w:r w:rsidRPr="00A65237">
        <w:rPr>
          <w:rFonts w:ascii="Book Antiqua" w:eastAsia="Book Antiqua" w:hAnsi="Book Antiqua" w:cs="Book Antiqua"/>
          <w:color w:val="000000" w:themeColor="text1"/>
          <w:lang w:val="en-GB"/>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00EC5432" w:rsidRPr="00A65237">
          <w:rPr>
            <w:rStyle w:val="af1"/>
            <w:rFonts w:ascii="Book Antiqua" w:eastAsia="Book Antiqua" w:hAnsi="Book Antiqua" w:cs="Book Antiqua"/>
            <w:lang w:val="en-GB"/>
          </w:rPr>
          <w:t>https://creativecommons.org/Licenses/by-nc/4.0/</w:t>
        </w:r>
      </w:hyperlink>
    </w:p>
    <w:p w14:paraId="4A4A3075" w14:textId="77777777" w:rsidR="00A77B3E" w:rsidRPr="00A65237" w:rsidRDefault="00A77B3E" w:rsidP="00B5688F">
      <w:pPr>
        <w:spacing w:line="360" w:lineRule="auto"/>
        <w:jc w:val="both"/>
        <w:rPr>
          <w:rFonts w:ascii="Book Antiqua" w:hAnsi="Book Antiqua"/>
          <w:color w:val="000000" w:themeColor="text1"/>
          <w:lang w:val="en-GB"/>
        </w:rPr>
      </w:pPr>
    </w:p>
    <w:p w14:paraId="1B31CC5A" w14:textId="77777777" w:rsidR="00A77B3E" w:rsidRPr="00A65237" w:rsidRDefault="00BD6D15" w:rsidP="00B5688F">
      <w:pPr>
        <w:spacing w:line="360" w:lineRule="auto"/>
        <w:jc w:val="both"/>
        <w:rPr>
          <w:rFonts w:ascii="Book Antiqua" w:hAnsi="Book Antiqua" w:cs="Book Antiqua"/>
          <w:color w:val="000000" w:themeColor="text1"/>
          <w:lang w:val="en-GB" w:eastAsia="zh-CN"/>
        </w:rPr>
      </w:pPr>
      <w:r w:rsidRPr="00A65237">
        <w:rPr>
          <w:rFonts w:ascii="Book Antiqua" w:eastAsia="Book Antiqua" w:hAnsi="Book Antiqua" w:cs="Book Antiqua"/>
          <w:b/>
          <w:color w:val="000000" w:themeColor="text1"/>
          <w:lang w:val="en-GB"/>
        </w:rPr>
        <w:lastRenderedPageBreak/>
        <w:t xml:space="preserve">Provenance and peer review: </w:t>
      </w:r>
      <w:r w:rsidRPr="00A65237">
        <w:rPr>
          <w:rFonts w:ascii="Book Antiqua" w:eastAsia="Book Antiqua" w:hAnsi="Book Antiqua" w:cs="Book Antiqua"/>
          <w:color w:val="000000" w:themeColor="text1"/>
          <w:lang w:val="en-GB"/>
        </w:rPr>
        <w:t>Invited article; Externally peer reviewed.</w:t>
      </w:r>
    </w:p>
    <w:p w14:paraId="7FAD56D4" w14:textId="77777777" w:rsidR="002227DD" w:rsidRPr="00A65237" w:rsidRDefault="002227DD" w:rsidP="00B5688F">
      <w:pPr>
        <w:spacing w:line="360" w:lineRule="auto"/>
        <w:jc w:val="both"/>
        <w:rPr>
          <w:rFonts w:ascii="Book Antiqua" w:hAnsi="Book Antiqua"/>
          <w:color w:val="000000" w:themeColor="text1"/>
          <w:lang w:val="en-GB" w:eastAsia="zh-CN"/>
        </w:rPr>
      </w:pPr>
    </w:p>
    <w:p w14:paraId="6079639F"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 xml:space="preserve">Peer-review model: </w:t>
      </w:r>
      <w:r w:rsidRPr="00A65237">
        <w:rPr>
          <w:rFonts w:ascii="Book Antiqua" w:eastAsia="Book Antiqua" w:hAnsi="Book Antiqua" w:cs="Book Antiqua"/>
          <w:color w:val="000000" w:themeColor="text1"/>
          <w:lang w:val="en-GB"/>
        </w:rPr>
        <w:t>Single blind</w:t>
      </w:r>
    </w:p>
    <w:p w14:paraId="2BEFBD2E" w14:textId="77777777" w:rsidR="00A77B3E" w:rsidRPr="00A65237" w:rsidRDefault="00A77B3E" w:rsidP="00B5688F">
      <w:pPr>
        <w:spacing w:line="360" w:lineRule="auto"/>
        <w:jc w:val="both"/>
        <w:rPr>
          <w:rFonts w:ascii="Book Antiqua" w:hAnsi="Book Antiqua"/>
          <w:color w:val="000000" w:themeColor="text1"/>
          <w:lang w:val="en-GB"/>
        </w:rPr>
      </w:pPr>
    </w:p>
    <w:p w14:paraId="27394F33"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 xml:space="preserve">Peer-review started: </w:t>
      </w:r>
      <w:r w:rsidRPr="00A65237">
        <w:rPr>
          <w:rFonts w:ascii="Book Antiqua" w:eastAsia="Book Antiqua" w:hAnsi="Book Antiqua" w:cs="Book Antiqua"/>
          <w:color w:val="000000" w:themeColor="text1"/>
          <w:lang w:val="en-GB"/>
        </w:rPr>
        <w:t>January 25, 2023</w:t>
      </w:r>
    </w:p>
    <w:p w14:paraId="5CA027ED"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 xml:space="preserve">First decision: </w:t>
      </w:r>
      <w:r w:rsidRPr="00A65237">
        <w:rPr>
          <w:rFonts w:ascii="Book Antiqua" w:eastAsia="Book Antiqua" w:hAnsi="Book Antiqua" w:cs="Book Antiqua"/>
          <w:color w:val="000000" w:themeColor="text1"/>
          <w:lang w:val="en-GB"/>
        </w:rPr>
        <w:t>March 15, 2023</w:t>
      </w:r>
    </w:p>
    <w:p w14:paraId="0728851E" w14:textId="7C018846"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 xml:space="preserve">Article in press: </w:t>
      </w:r>
      <w:r w:rsidR="003875D2" w:rsidRPr="00A65237">
        <w:rPr>
          <w:rFonts w:ascii="Book Antiqua" w:eastAsia="Book Antiqua" w:hAnsi="Book Antiqua" w:cs="Book Antiqua"/>
          <w:color w:val="000000" w:themeColor="text1"/>
          <w:lang w:val="en-GB"/>
        </w:rPr>
        <w:t>May 4, 2023</w:t>
      </w:r>
    </w:p>
    <w:p w14:paraId="38879775" w14:textId="77777777" w:rsidR="00A77B3E" w:rsidRPr="00A65237" w:rsidRDefault="00A77B3E" w:rsidP="00B5688F">
      <w:pPr>
        <w:spacing w:line="360" w:lineRule="auto"/>
        <w:jc w:val="both"/>
        <w:rPr>
          <w:rFonts w:ascii="Book Antiqua" w:hAnsi="Book Antiqua"/>
          <w:color w:val="000000" w:themeColor="text1"/>
          <w:lang w:val="en-GB"/>
        </w:rPr>
      </w:pPr>
    </w:p>
    <w:p w14:paraId="44CA28E3" w14:textId="640BE88C"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 xml:space="preserve">Specialty type: </w:t>
      </w:r>
      <w:r w:rsidR="00CD6933" w:rsidRPr="00A65237">
        <w:rPr>
          <w:rFonts w:ascii="Book Antiqua" w:eastAsia="微软雅黑" w:hAnsi="Book Antiqua" w:cs="宋体"/>
          <w:color w:val="000000" w:themeColor="text1"/>
          <w:lang w:val="en-GB"/>
        </w:rPr>
        <w:t>Gastroenterology and hepatology</w:t>
      </w:r>
    </w:p>
    <w:p w14:paraId="1A8F6DF3"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 xml:space="preserve">Country/Territory of origin: </w:t>
      </w:r>
      <w:r w:rsidRPr="00A65237">
        <w:rPr>
          <w:rFonts w:ascii="Book Antiqua" w:eastAsia="Book Antiqua" w:hAnsi="Book Antiqua" w:cs="Book Antiqua"/>
          <w:color w:val="000000" w:themeColor="text1"/>
          <w:lang w:val="en-GB"/>
        </w:rPr>
        <w:t>United Kingdom</w:t>
      </w:r>
    </w:p>
    <w:p w14:paraId="0B79C2D2"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color w:val="000000" w:themeColor="text1"/>
          <w:lang w:val="en-GB"/>
        </w:rPr>
        <w:t>Peer-review report’s scientific quality classification</w:t>
      </w:r>
    </w:p>
    <w:p w14:paraId="5933A6F6"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Grade A (Excellent): 0</w:t>
      </w:r>
    </w:p>
    <w:p w14:paraId="2D991FCF"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Grade B (Very good): B, B</w:t>
      </w:r>
    </w:p>
    <w:p w14:paraId="66660603"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Grade C (Good): 0</w:t>
      </w:r>
    </w:p>
    <w:p w14:paraId="73019BAB"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Grade D (Fair): 0</w:t>
      </w:r>
    </w:p>
    <w:p w14:paraId="1FBDF59F" w14:textId="7777777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color w:val="000000" w:themeColor="text1"/>
          <w:lang w:val="en-GB"/>
        </w:rPr>
        <w:t>Grade E (Poor): 0</w:t>
      </w:r>
    </w:p>
    <w:p w14:paraId="55848A09" w14:textId="77777777" w:rsidR="00A77B3E" w:rsidRPr="00A65237" w:rsidRDefault="00A77B3E" w:rsidP="00B5688F">
      <w:pPr>
        <w:spacing w:line="360" w:lineRule="auto"/>
        <w:jc w:val="both"/>
        <w:rPr>
          <w:rFonts w:ascii="Book Antiqua" w:hAnsi="Book Antiqua"/>
          <w:color w:val="000000" w:themeColor="text1"/>
          <w:lang w:val="en-GB"/>
        </w:rPr>
      </w:pPr>
    </w:p>
    <w:p w14:paraId="6BF8F657" w14:textId="0FA01A1C" w:rsidR="00A77B3E" w:rsidRPr="00A65237" w:rsidRDefault="00BD6D15" w:rsidP="00B5688F">
      <w:pPr>
        <w:spacing w:line="360" w:lineRule="auto"/>
        <w:jc w:val="both"/>
        <w:rPr>
          <w:rFonts w:ascii="Book Antiqua" w:eastAsia="Book Antiqua" w:hAnsi="Book Antiqua" w:cs="Book Antiqua"/>
          <w:b/>
          <w:color w:val="000000" w:themeColor="text1"/>
          <w:lang w:val="en-GB"/>
        </w:rPr>
      </w:pPr>
      <w:r w:rsidRPr="00A65237">
        <w:rPr>
          <w:rFonts w:ascii="Book Antiqua" w:eastAsia="Book Antiqua" w:hAnsi="Book Antiqua" w:cs="Book Antiqua"/>
          <w:b/>
          <w:color w:val="000000" w:themeColor="text1"/>
          <w:lang w:val="en-GB"/>
        </w:rPr>
        <w:t xml:space="preserve">P-Reviewer: </w:t>
      </w:r>
      <w:r w:rsidRPr="00A65237">
        <w:rPr>
          <w:rFonts w:ascii="Book Antiqua" w:eastAsia="Book Antiqua" w:hAnsi="Book Antiqua" w:cs="Book Antiqua"/>
          <w:color w:val="000000" w:themeColor="text1"/>
          <w:lang w:val="en-GB"/>
        </w:rPr>
        <w:t>Lopitz-Otsoa F, Spain; Zhou B</w:t>
      </w:r>
      <w:r w:rsidR="005F4196" w:rsidRPr="00A65237">
        <w:rPr>
          <w:rFonts w:ascii="Book Antiqua" w:hAnsi="Book Antiqua" w:cs="Book Antiqua"/>
          <w:color w:val="000000" w:themeColor="text1"/>
          <w:lang w:val="en-GB" w:eastAsia="zh-CN"/>
        </w:rPr>
        <w:t>, China</w:t>
      </w:r>
      <w:r w:rsidRPr="00A65237">
        <w:rPr>
          <w:rFonts w:ascii="Book Antiqua" w:eastAsia="Book Antiqua" w:hAnsi="Book Antiqua" w:cs="Book Antiqua"/>
          <w:b/>
          <w:color w:val="000000" w:themeColor="text1"/>
          <w:lang w:val="en-GB"/>
        </w:rPr>
        <w:t xml:space="preserve"> S-Editor: </w:t>
      </w:r>
      <w:r w:rsidR="005F4196" w:rsidRPr="00A65237">
        <w:rPr>
          <w:rFonts w:ascii="Book Antiqua" w:hAnsi="Book Antiqua" w:cs="Book Antiqua"/>
          <w:color w:val="000000" w:themeColor="text1"/>
          <w:lang w:val="en-GB" w:eastAsia="zh-CN"/>
        </w:rPr>
        <w:t>Fan JR</w:t>
      </w:r>
      <w:r w:rsidRPr="00A65237">
        <w:rPr>
          <w:rFonts w:ascii="Book Antiqua" w:eastAsia="Book Antiqua" w:hAnsi="Book Antiqua" w:cs="Book Antiqua"/>
          <w:b/>
          <w:color w:val="000000" w:themeColor="text1"/>
          <w:lang w:val="en-GB"/>
        </w:rPr>
        <w:t xml:space="preserve"> L-Editor: </w:t>
      </w:r>
      <w:r w:rsidR="007B5479" w:rsidRPr="00A65237">
        <w:rPr>
          <w:rFonts w:ascii="Book Antiqua" w:hAnsi="Book Antiqua" w:cs="Book Antiqua"/>
          <w:color w:val="000000" w:themeColor="text1"/>
          <w:lang w:val="en-GB" w:eastAsia="zh-CN"/>
        </w:rPr>
        <w:t xml:space="preserve">Filipodia </w:t>
      </w:r>
      <w:r w:rsidRPr="00A65237">
        <w:rPr>
          <w:rFonts w:ascii="Book Antiqua" w:eastAsia="Book Antiqua" w:hAnsi="Book Antiqua" w:cs="Book Antiqua"/>
          <w:b/>
          <w:color w:val="000000" w:themeColor="text1"/>
          <w:lang w:val="en-GB"/>
        </w:rPr>
        <w:t xml:space="preserve">P-Editor: </w:t>
      </w:r>
      <w:r w:rsidR="003875D2" w:rsidRPr="00A65237">
        <w:rPr>
          <w:rFonts w:ascii="Book Antiqua" w:eastAsia="Book Antiqua" w:hAnsi="Book Antiqua" w:cs="Book Antiqua"/>
          <w:bCs/>
          <w:color w:val="000000" w:themeColor="text1"/>
          <w:lang w:val="en-GB"/>
        </w:rPr>
        <w:t>Yu HG</w:t>
      </w:r>
    </w:p>
    <w:p w14:paraId="59B8B067" w14:textId="77777777" w:rsidR="00F14E2C" w:rsidRPr="00A65237" w:rsidRDefault="00F14E2C" w:rsidP="00B5688F">
      <w:pPr>
        <w:spacing w:line="360" w:lineRule="auto"/>
        <w:jc w:val="both"/>
        <w:rPr>
          <w:rFonts w:ascii="Book Antiqua" w:eastAsia="Book Antiqua" w:hAnsi="Book Antiqua" w:cs="Book Antiqua"/>
          <w:b/>
          <w:color w:val="000000" w:themeColor="text1"/>
          <w:lang w:val="en-GB"/>
        </w:rPr>
      </w:pPr>
    </w:p>
    <w:p w14:paraId="51F6586A" w14:textId="77777777" w:rsidR="003875D2" w:rsidRPr="00A65237" w:rsidRDefault="003875D2">
      <w:pPr>
        <w:rPr>
          <w:rFonts w:ascii="Book Antiqua" w:eastAsia="Book Antiqua" w:hAnsi="Book Antiqua" w:cs="Book Antiqua"/>
          <w:b/>
          <w:color w:val="000000" w:themeColor="text1"/>
          <w:lang w:val="en-GB"/>
        </w:rPr>
      </w:pPr>
      <w:r w:rsidRPr="00A65237">
        <w:rPr>
          <w:rFonts w:ascii="Book Antiqua" w:eastAsia="Book Antiqua" w:hAnsi="Book Antiqua" w:cs="Book Antiqua"/>
          <w:b/>
          <w:color w:val="000000" w:themeColor="text1"/>
          <w:lang w:val="en-GB"/>
        </w:rPr>
        <w:br w:type="page"/>
      </w:r>
    </w:p>
    <w:p w14:paraId="00957B26" w14:textId="0C166391" w:rsidR="00A77B3E" w:rsidRPr="00A65237" w:rsidRDefault="00BD6D15" w:rsidP="00B5688F">
      <w:pPr>
        <w:spacing w:line="360" w:lineRule="auto"/>
        <w:jc w:val="both"/>
        <w:rPr>
          <w:rFonts w:ascii="Book Antiqua" w:hAnsi="Book Antiqua" w:cs="Book Antiqua"/>
          <w:b/>
          <w:color w:val="000000" w:themeColor="text1"/>
          <w:lang w:val="en-GB" w:eastAsia="zh-CN"/>
        </w:rPr>
      </w:pPr>
      <w:r w:rsidRPr="00A65237">
        <w:rPr>
          <w:rFonts w:ascii="Book Antiqua" w:eastAsia="Book Antiqua" w:hAnsi="Book Antiqua" w:cs="Book Antiqua"/>
          <w:b/>
          <w:color w:val="000000" w:themeColor="text1"/>
          <w:lang w:val="en-GB"/>
        </w:rPr>
        <w:lastRenderedPageBreak/>
        <w:t>Figure Legends</w:t>
      </w:r>
    </w:p>
    <w:p w14:paraId="2FAE26D4" w14:textId="557424CF" w:rsidR="008E00EA" w:rsidRPr="00A65237" w:rsidRDefault="00C0681D" w:rsidP="00B5688F">
      <w:pPr>
        <w:spacing w:line="360" w:lineRule="auto"/>
        <w:jc w:val="both"/>
        <w:rPr>
          <w:rFonts w:ascii="Book Antiqua" w:hAnsi="Book Antiqua"/>
          <w:color w:val="000000" w:themeColor="text1"/>
          <w:lang w:val="en-GB" w:eastAsia="zh-CN"/>
        </w:rPr>
      </w:pPr>
      <w:r>
        <w:rPr>
          <w:rFonts w:ascii="Book Antiqua" w:hAnsi="Book Antiqua"/>
          <w:noProof/>
          <w:color w:val="000000" w:themeColor="text1"/>
          <w:lang w:val="en-GB" w:eastAsia="zh-CN"/>
        </w:rPr>
        <w:drawing>
          <wp:inline distT="0" distB="0" distL="0" distR="0" wp14:anchorId="0B9B35CA" wp14:editId="0F29E649">
            <wp:extent cx="3644900" cy="3060700"/>
            <wp:effectExtent l="0" t="0" r="0" b="6350"/>
            <wp:docPr id="1744732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4900" cy="3060700"/>
                    </a:xfrm>
                    <a:prstGeom prst="rect">
                      <a:avLst/>
                    </a:prstGeom>
                    <a:noFill/>
                    <a:ln>
                      <a:noFill/>
                    </a:ln>
                  </pic:spPr>
                </pic:pic>
              </a:graphicData>
            </a:graphic>
          </wp:inline>
        </w:drawing>
      </w:r>
    </w:p>
    <w:p w14:paraId="01A211A9" w14:textId="3F4403E5"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Figure 1</w:t>
      </w:r>
      <w:r w:rsidR="008E00EA" w:rsidRPr="00A65237">
        <w:rPr>
          <w:rFonts w:ascii="Book Antiqua" w:hAnsi="Book Antiqua" w:cs="Book Antiqua"/>
          <w:b/>
          <w:bCs/>
          <w:color w:val="000000" w:themeColor="text1"/>
          <w:lang w:val="en-GB" w:eastAsia="zh-CN"/>
        </w:rPr>
        <w:t xml:space="preserve"> </w:t>
      </w:r>
      <w:r w:rsidRPr="00A65237">
        <w:rPr>
          <w:rFonts w:ascii="Book Antiqua" w:eastAsia="Book Antiqua" w:hAnsi="Book Antiqua" w:cs="Book Antiqua"/>
          <w:b/>
          <w:bCs/>
          <w:i/>
          <w:iCs/>
          <w:color w:val="000000" w:themeColor="text1"/>
          <w:lang w:val="en-GB"/>
        </w:rPr>
        <w:t>Clostridioides difficile</w:t>
      </w:r>
      <w:r w:rsidRPr="00A65237">
        <w:rPr>
          <w:rFonts w:ascii="Book Antiqua" w:eastAsia="Book Antiqua" w:hAnsi="Book Antiqua" w:cs="Book Antiqua"/>
          <w:b/>
          <w:bCs/>
          <w:color w:val="000000" w:themeColor="text1"/>
          <w:lang w:val="en-GB"/>
        </w:rPr>
        <w:t xml:space="preserve"> </w:t>
      </w:r>
      <w:r w:rsidR="00CE486F" w:rsidRPr="00A65237">
        <w:rPr>
          <w:rFonts w:ascii="Book Antiqua" w:hAnsi="Book Antiqua" w:cs="Book Antiqua"/>
          <w:b/>
          <w:bCs/>
          <w:color w:val="000000" w:themeColor="text1"/>
          <w:lang w:val="en-GB" w:eastAsia="zh-CN"/>
        </w:rPr>
        <w:t>l</w:t>
      </w:r>
      <w:r w:rsidRPr="00A65237">
        <w:rPr>
          <w:rFonts w:ascii="Book Antiqua" w:eastAsia="Book Antiqua" w:hAnsi="Book Antiqua" w:cs="Book Antiqua"/>
          <w:b/>
          <w:bCs/>
          <w:color w:val="000000" w:themeColor="text1"/>
          <w:lang w:val="en-GB"/>
        </w:rPr>
        <w:t xml:space="preserve">ife </w:t>
      </w:r>
      <w:r w:rsidR="00CE486F" w:rsidRPr="00A65237">
        <w:rPr>
          <w:rFonts w:ascii="Book Antiqua" w:hAnsi="Book Antiqua" w:cs="Book Antiqua"/>
          <w:b/>
          <w:bCs/>
          <w:color w:val="000000" w:themeColor="text1"/>
          <w:lang w:val="en-GB" w:eastAsia="zh-CN"/>
        </w:rPr>
        <w:t>c</w:t>
      </w:r>
      <w:r w:rsidRPr="00A65237">
        <w:rPr>
          <w:rFonts w:ascii="Book Antiqua" w:eastAsia="Book Antiqua" w:hAnsi="Book Antiqua" w:cs="Book Antiqua"/>
          <w:b/>
          <w:bCs/>
          <w:color w:val="000000" w:themeColor="text1"/>
          <w:lang w:val="en-GB"/>
        </w:rPr>
        <w:t>ycle.</w:t>
      </w:r>
      <w:r w:rsidRPr="00A65237">
        <w:rPr>
          <w:rFonts w:ascii="Book Antiqua" w:eastAsia="Book Antiqua" w:hAnsi="Book Antiqua" w:cs="Book Antiqua"/>
          <w:color w:val="000000" w:themeColor="text1"/>
          <w:lang w:val="en-GB"/>
        </w:rPr>
        <w:t xml:space="preserve"> </w:t>
      </w:r>
      <w:r w:rsidRPr="00A65237">
        <w:rPr>
          <w:rFonts w:ascii="Book Antiqua" w:eastAsia="Book Antiqua" w:hAnsi="Book Antiqua" w:cs="Book Antiqua"/>
          <w:i/>
          <w:iCs/>
          <w:color w:val="000000" w:themeColor="text1"/>
          <w:lang w:val="en-GB"/>
        </w:rPr>
        <w:t>Clostridioides difficile</w:t>
      </w:r>
      <w:r w:rsidRPr="00A65237">
        <w:rPr>
          <w:rFonts w:ascii="Book Antiqua" w:eastAsia="Book Antiqua" w:hAnsi="Book Antiqua" w:cs="Book Antiqua"/>
          <w:color w:val="000000" w:themeColor="text1"/>
          <w:lang w:val="en-GB"/>
        </w:rPr>
        <w:t xml:space="preserve">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can be found in soil and is transmitted to humans (as well as animals) through different daily activities. Besides hospital-acquired</w:t>
      </w:r>
      <w:r w:rsidRPr="00A65237">
        <w:rPr>
          <w:rFonts w:ascii="Book Antiqua" w:eastAsia="Book Antiqua" w:hAnsi="Book Antiqua" w:cs="Book Antiqua"/>
          <w:i/>
          <w:iCs/>
          <w:color w:val="000000" w:themeColor="text1"/>
          <w:lang w:val="en-GB"/>
        </w:rPr>
        <w:t xml:space="preserve"> C. difficile</w:t>
      </w:r>
      <w:r w:rsidRPr="00A65237">
        <w:rPr>
          <w:rFonts w:ascii="Book Antiqua" w:eastAsia="Book Antiqua" w:hAnsi="Book Antiqua" w:cs="Book Antiqua"/>
          <w:color w:val="000000" w:themeColor="text1"/>
          <w:lang w:val="en-GB"/>
        </w:rPr>
        <w:t xml:space="preserve"> infections, community-acquired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infections are also known, with agriculture being one of the main sources, from the spore stage into the human digestive system. Once stable,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may repopulate and release toxins that can affect intestinal health.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may go back to the environment and repeat the life cycle. GDH</w:t>
      </w:r>
      <w:r w:rsidR="004C24C0" w:rsidRPr="00A65237">
        <w:rPr>
          <w:rFonts w:ascii="Book Antiqua" w:hAnsi="Book Antiqua" w:cs="Book Antiqua"/>
          <w:color w:val="000000" w:themeColor="text1"/>
          <w:lang w:val="en-GB" w:eastAsia="zh-CN"/>
        </w:rPr>
        <w:t>:</w:t>
      </w:r>
      <w:r w:rsidRPr="00A65237">
        <w:rPr>
          <w:rFonts w:ascii="Book Antiqua" w:eastAsia="Book Antiqua" w:hAnsi="Book Antiqua" w:cs="Book Antiqua"/>
          <w:color w:val="000000" w:themeColor="text1"/>
          <w:lang w:val="en-GB"/>
        </w:rPr>
        <w:t xml:space="preserve"> </w:t>
      </w:r>
      <w:r w:rsidR="004C24C0" w:rsidRPr="00A65237">
        <w:rPr>
          <w:rFonts w:ascii="Book Antiqua" w:hAnsi="Book Antiqua" w:cs="Book Antiqua"/>
          <w:color w:val="000000" w:themeColor="text1"/>
          <w:lang w:val="en-GB" w:eastAsia="zh-CN"/>
        </w:rPr>
        <w:t>G</w:t>
      </w:r>
      <w:r w:rsidRPr="00A65237">
        <w:rPr>
          <w:rFonts w:ascii="Book Antiqua" w:eastAsia="Book Antiqua" w:hAnsi="Book Antiqua" w:cs="Book Antiqua"/>
          <w:color w:val="000000" w:themeColor="text1"/>
          <w:lang w:val="en-GB"/>
        </w:rPr>
        <w:t>lutamate dehydrogenase.</w:t>
      </w:r>
    </w:p>
    <w:p w14:paraId="5DA39C40" w14:textId="77777777" w:rsidR="00F14E2C" w:rsidRPr="00A65237" w:rsidRDefault="00F14E2C" w:rsidP="00B5688F">
      <w:pPr>
        <w:spacing w:line="360" w:lineRule="auto"/>
        <w:jc w:val="both"/>
        <w:rPr>
          <w:rFonts w:ascii="Book Antiqua" w:hAnsi="Book Antiqua"/>
          <w:color w:val="000000" w:themeColor="text1"/>
          <w:lang w:val="en-GB"/>
        </w:rPr>
      </w:pPr>
    </w:p>
    <w:p w14:paraId="418C445B" w14:textId="1CEB4BAA" w:rsidR="00A77B3E" w:rsidRPr="00A65237" w:rsidRDefault="00C0681D" w:rsidP="00B5688F">
      <w:pPr>
        <w:spacing w:line="360" w:lineRule="auto"/>
        <w:jc w:val="both"/>
        <w:rPr>
          <w:rFonts w:ascii="Book Antiqua" w:hAnsi="Book Antiqua"/>
          <w:color w:val="000000" w:themeColor="text1"/>
          <w:lang w:val="en-GB"/>
        </w:rPr>
      </w:pPr>
      <w:r>
        <w:rPr>
          <w:rFonts w:ascii="Book Antiqua" w:hAnsi="Book Antiqua"/>
          <w:noProof/>
          <w:color w:val="000000" w:themeColor="text1"/>
          <w:lang w:val="en-GB" w:eastAsia="zh-CN"/>
        </w:rPr>
        <w:drawing>
          <wp:inline distT="0" distB="0" distL="0" distR="0" wp14:anchorId="37F01544" wp14:editId="4426BB46">
            <wp:extent cx="5943600" cy="1244600"/>
            <wp:effectExtent l="0" t="0" r="0" b="0"/>
            <wp:docPr id="13915413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244600"/>
                    </a:xfrm>
                    <a:prstGeom prst="rect">
                      <a:avLst/>
                    </a:prstGeom>
                    <a:noFill/>
                    <a:ln>
                      <a:noFill/>
                    </a:ln>
                  </pic:spPr>
                </pic:pic>
              </a:graphicData>
            </a:graphic>
          </wp:inline>
        </w:drawing>
      </w:r>
    </w:p>
    <w:p w14:paraId="3D2732BB" w14:textId="4A51295E"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Figure 2</w:t>
      </w:r>
      <w:r w:rsidR="005E706F" w:rsidRPr="00A65237">
        <w:rPr>
          <w:rFonts w:ascii="Book Antiqua" w:hAnsi="Book Antiqua" w:cs="Book Antiqua"/>
          <w:b/>
          <w:bCs/>
          <w:color w:val="000000" w:themeColor="text1"/>
          <w:lang w:val="en-GB" w:eastAsia="zh-CN"/>
        </w:rPr>
        <w:t xml:space="preserve"> </w:t>
      </w:r>
      <w:r w:rsidRPr="00A65237">
        <w:rPr>
          <w:rFonts w:ascii="Book Antiqua" w:eastAsia="Book Antiqua" w:hAnsi="Book Antiqua" w:cs="Book Antiqua"/>
          <w:b/>
          <w:bCs/>
          <w:color w:val="000000" w:themeColor="text1"/>
          <w:lang w:val="en-GB"/>
        </w:rPr>
        <w:t xml:space="preserve">Pathogenicity loci of toxicogenic </w:t>
      </w:r>
      <w:r w:rsidRPr="00A65237">
        <w:rPr>
          <w:rFonts w:ascii="Book Antiqua" w:eastAsia="Book Antiqua" w:hAnsi="Book Antiqua" w:cs="Book Antiqua"/>
          <w:b/>
          <w:bCs/>
          <w:i/>
          <w:iCs/>
          <w:color w:val="000000" w:themeColor="text1"/>
          <w:lang w:val="en-GB"/>
        </w:rPr>
        <w:t>Clostridioides difficile</w:t>
      </w:r>
      <w:r w:rsidRPr="00A65237">
        <w:rPr>
          <w:rFonts w:ascii="Book Antiqua" w:eastAsia="Book Antiqua" w:hAnsi="Book Antiqua" w:cs="Book Antiqua"/>
          <w:b/>
          <w:bCs/>
          <w:color w:val="000000" w:themeColor="text1"/>
          <w:lang w:val="en-GB"/>
        </w:rPr>
        <w:t>.</w:t>
      </w:r>
      <w:r w:rsidRPr="00A65237">
        <w:rPr>
          <w:rFonts w:ascii="Book Antiqua" w:eastAsia="Book Antiqua" w:hAnsi="Book Antiqua" w:cs="Book Antiqua"/>
          <w:color w:val="000000" w:themeColor="text1"/>
          <w:lang w:val="en-GB"/>
        </w:rPr>
        <w:t xml:space="preserve"> The 19.6</w:t>
      </w:r>
      <w:r w:rsidR="005E706F" w:rsidRPr="00A65237">
        <w:rPr>
          <w:rFonts w:ascii="Book Antiqua" w:hAnsi="Book Antiqua" w:cs="Book Antiqua"/>
          <w:color w:val="000000" w:themeColor="text1"/>
          <w:lang w:val="en-GB" w:eastAsia="zh-CN"/>
        </w:rPr>
        <w:t xml:space="preserve"> </w:t>
      </w:r>
      <w:r w:rsidRPr="00A65237">
        <w:rPr>
          <w:rFonts w:ascii="Book Antiqua" w:eastAsia="Book Antiqua" w:hAnsi="Book Antiqua" w:cs="Book Antiqua"/>
          <w:color w:val="000000" w:themeColor="text1"/>
          <w:lang w:val="en-GB"/>
        </w:rPr>
        <w:t xml:space="preserve">kbp long pathogenicity loci in toxicogenic </w:t>
      </w:r>
      <w:r w:rsidRPr="00A65237">
        <w:rPr>
          <w:rFonts w:ascii="Book Antiqua" w:eastAsia="Book Antiqua" w:hAnsi="Book Antiqua" w:cs="Book Antiqua"/>
          <w:i/>
          <w:iCs/>
          <w:color w:val="000000" w:themeColor="text1"/>
          <w:lang w:val="en-GB"/>
        </w:rPr>
        <w:t>Clostridioides difficile</w:t>
      </w:r>
      <w:r w:rsidRPr="00A65237">
        <w:rPr>
          <w:rFonts w:ascii="Book Antiqua" w:eastAsia="Book Antiqua" w:hAnsi="Book Antiqua" w:cs="Book Antiqua"/>
          <w:color w:val="000000" w:themeColor="text1"/>
          <w:lang w:val="en-GB"/>
        </w:rPr>
        <w:t xml:space="preserve">, including </w:t>
      </w:r>
      <w:r w:rsidRPr="00A65237">
        <w:rPr>
          <w:rFonts w:ascii="Book Antiqua" w:eastAsia="Book Antiqua" w:hAnsi="Book Antiqua" w:cs="Book Antiqua"/>
          <w:i/>
          <w:iCs/>
          <w:color w:val="000000" w:themeColor="text1"/>
          <w:lang w:val="en-GB"/>
        </w:rPr>
        <w:t>tcdC</w:t>
      </w:r>
      <w:r w:rsidRPr="00A65237">
        <w:rPr>
          <w:rFonts w:ascii="Book Antiqua" w:eastAsia="Book Antiqua" w:hAnsi="Book Antiqua" w:cs="Book Antiqua"/>
          <w:color w:val="000000" w:themeColor="text1"/>
          <w:lang w:val="en-GB"/>
        </w:rPr>
        <w:t xml:space="preserve">, </w:t>
      </w:r>
      <w:r w:rsidRPr="00A65237">
        <w:rPr>
          <w:rFonts w:ascii="Book Antiqua" w:eastAsia="Book Antiqua" w:hAnsi="Book Antiqua" w:cs="Book Antiqua"/>
          <w:i/>
          <w:iCs/>
          <w:color w:val="000000" w:themeColor="text1"/>
          <w:lang w:val="en-GB"/>
        </w:rPr>
        <w:t>tcdA</w:t>
      </w:r>
      <w:r w:rsidRPr="00A65237">
        <w:rPr>
          <w:rFonts w:ascii="Book Antiqua" w:eastAsia="Book Antiqua" w:hAnsi="Book Antiqua" w:cs="Book Antiqua"/>
          <w:color w:val="000000" w:themeColor="text1"/>
          <w:lang w:val="en-GB"/>
        </w:rPr>
        <w:t xml:space="preserve">, </w:t>
      </w:r>
      <w:r w:rsidRPr="00A65237">
        <w:rPr>
          <w:rFonts w:ascii="Book Antiqua" w:eastAsia="Book Antiqua" w:hAnsi="Book Antiqua" w:cs="Book Antiqua"/>
          <w:i/>
          <w:iCs/>
          <w:color w:val="000000" w:themeColor="text1"/>
          <w:lang w:val="en-GB"/>
        </w:rPr>
        <w:t>tcdE</w:t>
      </w:r>
      <w:r w:rsidRPr="00A65237">
        <w:rPr>
          <w:rFonts w:ascii="Book Antiqua" w:eastAsia="Book Antiqua" w:hAnsi="Book Antiqua" w:cs="Book Antiqua"/>
          <w:color w:val="000000" w:themeColor="text1"/>
          <w:lang w:val="en-GB"/>
        </w:rPr>
        <w:t xml:space="preserve">, </w:t>
      </w:r>
      <w:r w:rsidRPr="00A65237">
        <w:rPr>
          <w:rFonts w:ascii="Book Antiqua" w:eastAsia="Book Antiqua" w:hAnsi="Book Antiqua" w:cs="Book Antiqua"/>
          <w:i/>
          <w:iCs/>
          <w:color w:val="000000" w:themeColor="text1"/>
          <w:lang w:val="en-GB"/>
        </w:rPr>
        <w:t>tcdB</w:t>
      </w:r>
      <w:r w:rsidRPr="00A65237">
        <w:rPr>
          <w:rFonts w:ascii="Book Antiqua" w:eastAsia="Book Antiqua" w:hAnsi="Book Antiqua" w:cs="Book Antiqua"/>
          <w:color w:val="000000" w:themeColor="text1"/>
          <w:lang w:val="en-GB"/>
        </w:rPr>
        <w:t xml:space="preserve"> and </w:t>
      </w:r>
      <w:r w:rsidRPr="00A65237">
        <w:rPr>
          <w:rFonts w:ascii="Book Antiqua" w:eastAsia="Book Antiqua" w:hAnsi="Book Antiqua" w:cs="Book Antiqua"/>
          <w:i/>
          <w:iCs/>
          <w:color w:val="000000" w:themeColor="text1"/>
          <w:lang w:val="en-GB"/>
        </w:rPr>
        <w:t>tcdR</w:t>
      </w:r>
      <w:r w:rsidRPr="00A65237">
        <w:rPr>
          <w:rFonts w:ascii="Book Antiqua" w:eastAsia="Book Antiqua" w:hAnsi="Book Antiqua" w:cs="Book Antiqua"/>
          <w:color w:val="000000" w:themeColor="text1"/>
          <w:lang w:val="en-GB"/>
        </w:rPr>
        <w:t xml:space="preserve"> coding genes. </w:t>
      </w:r>
      <w:r w:rsidRPr="00A65237">
        <w:rPr>
          <w:rFonts w:ascii="Book Antiqua" w:eastAsia="Book Antiqua" w:hAnsi="Book Antiqua" w:cs="Book Antiqua"/>
          <w:i/>
          <w:iCs/>
          <w:color w:val="000000" w:themeColor="text1"/>
          <w:lang w:val="en-GB"/>
        </w:rPr>
        <w:t>tcdR</w:t>
      </w:r>
      <w:r w:rsidRPr="00A65237">
        <w:rPr>
          <w:rFonts w:ascii="Book Antiqua" w:eastAsia="Book Antiqua" w:hAnsi="Book Antiqua" w:cs="Book Antiqua"/>
          <w:color w:val="000000" w:themeColor="text1"/>
          <w:lang w:val="en-GB"/>
        </w:rPr>
        <w:t xml:space="preserve"> codes for an RNA polymerase sigma factor that controls the expression of the </w:t>
      </w:r>
      <w:r w:rsidRPr="00A65237">
        <w:rPr>
          <w:rFonts w:ascii="Book Antiqua" w:eastAsia="Book Antiqua" w:hAnsi="Book Antiqua" w:cs="Book Antiqua"/>
          <w:i/>
          <w:iCs/>
          <w:color w:val="000000" w:themeColor="text1"/>
          <w:lang w:val="en-GB"/>
        </w:rPr>
        <w:t xml:space="preserve">tcdB </w:t>
      </w:r>
      <w:r w:rsidRPr="00A65237">
        <w:rPr>
          <w:rFonts w:ascii="Book Antiqua" w:eastAsia="Book Antiqua" w:hAnsi="Book Antiqua" w:cs="Book Antiqua"/>
          <w:color w:val="000000" w:themeColor="text1"/>
          <w:lang w:val="en-GB"/>
        </w:rPr>
        <w:t xml:space="preserve">and </w:t>
      </w:r>
      <w:r w:rsidRPr="00A65237">
        <w:rPr>
          <w:rFonts w:ascii="Book Antiqua" w:eastAsia="Book Antiqua" w:hAnsi="Book Antiqua" w:cs="Book Antiqua"/>
          <w:i/>
          <w:iCs/>
          <w:color w:val="000000" w:themeColor="text1"/>
          <w:lang w:val="en-GB"/>
        </w:rPr>
        <w:t xml:space="preserve">tcdA </w:t>
      </w:r>
      <w:r w:rsidRPr="00A65237">
        <w:rPr>
          <w:rFonts w:ascii="Book Antiqua" w:eastAsia="Book Antiqua" w:hAnsi="Book Antiqua" w:cs="Book Antiqua"/>
          <w:color w:val="000000" w:themeColor="text1"/>
          <w:lang w:val="en-GB"/>
        </w:rPr>
        <w:t xml:space="preserve">genes and possibly </w:t>
      </w:r>
      <w:r w:rsidRPr="00A65237">
        <w:rPr>
          <w:rFonts w:ascii="Book Antiqua" w:eastAsia="Book Antiqua" w:hAnsi="Book Antiqua" w:cs="Book Antiqua"/>
          <w:i/>
          <w:iCs/>
          <w:color w:val="000000" w:themeColor="text1"/>
          <w:lang w:val="en-GB"/>
        </w:rPr>
        <w:t>tcdE</w:t>
      </w:r>
      <w:r w:rsidRPr="00A65237">
        <w:rPr>
          <w:rFonts w:ascii="Book Antiqua" w:eastAsia="Book Antiqua" w:hAnsi="Book Antiqua" w:cs="Book Antiqua"/>
          <w:color w:val="000000" w:themeColor="text1"/>
          <w:lang w:val="en-GB"/>
        </w:rPr>
        <w:t xml:space="preserve">. The transcription of </w:t>
      </w:r>
      <w:r w:rsidRPr="00A65237">
        <w:rPr>
          <w:rFonts w:ascii="Book Antiqua" w:eastAsia="Book Antiqua" w:hAnsi="Book Antiqua" w:cs="Book Antiqua"/>
          <w:i/>
          <w:iCs/>
          <w:color w:val="000000" w:themeColor="text1"/>
          <w:lang w:val="en-GB"/>
        </w:rPr>
        <w:t xml:space="preserve">tcdR </w:t>
      </w:r>
      <w:r w:rsidRPr="00A65237">
        <w:rPr>
          <w:rFonts w:ascii="Book Antiqua" w:eastAsia="Book Antiqua" w:hAnsi="Book Antiqua" w:cs="Book Antiqua"/>
          <w:color w:val="000000" w:themeColor="text1"/>
          <w:lang w:val="en-GB"/>
        </w:rPr>
        <w:t xml:space="preserve">can be </w:t>
      </w:r>
      <w:r w:rsidRPr="00A65237">
        <w:rPr>
          <w:rFonts w:ascii="Book Antiqua" w:eastAsia="Book Antiqua" w:hAnsi="Book Antiqua" w:cs="Book Antiqua"/>
          <w:color w:val="000000" w:themeColor="text1"/>
          <w:lang w:val="en-GB"/>
        </w:rPr>
        <w:lastRenderedPageBreak/>
        <w:t>regulated by three promoters</w:t>
      </w:r>
      <w:r w:rsidR="000101FA"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w:t>
      </w:r>
      <w:r w:rsidR="000101FA" w:rsidRPr="00A65237">
        <w:rPr>
          <w:rFonts w:ascii="Book Antiqua" w:eastAsia="Book Antiqua" w:hAnsi="Book Antiqua" w:cs="Book Antiqua"/>
          <w:color w:val="000000" w:themeColor="text1"/>
          <w:lang w:val="en-GB"/>
        </w:rPr>
        <w:t>O</w:t>
      </w:r>
      <w:r w:rsidRPr="00A65237">
        <w:rPr>
          <w:rFonts w:ascii="Book Antiqua" w:eastAsia="Book Antiqua" w:hAnsi="Book Antiqua" w:cs="Book Antiqua"/>
          <w:color w:val="000000" w:themeColor="text1"/>
          <w:lang w:val="en-GB"/>
        </w:rPr>
        <w:t>ne is under the control of σ</w:t>
      </w:r>
      <w:r w:rsidRPr="00A65237">
        <w:rPr>
          <w:rFonts w:ascii="Book Antiqua" w:eastAsia="Book Antiqua" w:hAnsi="Book Antiqua" w:cs="Book Antiqua"/>
          <w:color w:val="000000" w:themeColor="text1"/>
          <w:vertAlign w:val="superscript"/>
          <w:lang w:val="en-GB"/>
        </w:rPr>
        <w:t>D</w:t>
      </w:r>
      <w:r w:rsidR="000101FA" w:rsidRPr="00A65237">
        <w:rPr>
          <w:rFonts w:ascii="Book Antiqua" w:eastAsia="Book Antiqua" w:hAnsi="Book Antiqua" w:cs="Book Antiqua"/>
          <w:color w:val="000000" w:themeColor="text1"/>
          <w:lang w:val="en-GB"/>
        </w:rPr>
        <w:t xml:space="preserve">, </w:t>
      </w:r>
      <w:r w:rsidRPr="00A65237">
        <w:rPr>
          <w:rFonts w:ascii="Book Antiqua" w:eastAsia="Book Antiqua" w:hAnsi="Book Antiqua" w:cs="Book Antiqua"/>
          <w:color w:val="000000" w:themeColor="text1"/>
          <w:lang w:val="en-GB"/>
        </w:rPr>
        <w:t>and the other two are autoregulatory tandem promoters. Figure adopted and modified from</w:t>
      </w:r>
      <w:r w:rsidR="00B40DA9" w:rsidRPr="00A65237">
        <w:rPr>
          <w:rFonts w:ascii="Book Antiqua" w:eastAsia="Book Antiqua" w:hAnsi="Book Antiqua" w:cs="Book Antiqua"/>
          <w:color w:val="000000" w:themeColor="text1"/>
          <w:lang w:val="en-GB"/>
        </w:rPr>
        <w:t xml:space="preserve"> Isidro </w:t>
      </w:r>
      <w:r w:rsidR="00B40DA9" w:rsidRPr="00A65237">
        <w:rPr>
          <w:rFonts w:ascii="Book Antiqua" w:eastAsia="Book Antiqua" w:hAnsi="Book Antiqua" w:cs="Book Antiqua"/>
          <w:i/>
          <w:iCs/>
          <w:color w:val="000000" w:themeColor="text1"/>
          <w:lang w:val="en-GB"/>
        </w:rPr>
        <w:t>et al</w:t>
      </w:r>
      <w:r w:rsidRPr="00A65237">
        <w:rPr>
          <w:rFonts w:ascii="Book Antiqua" w:eastAsia="Book Antiqua" w:hAnsi="Book Antiqua" w:cs="Book Antiqua"/>
          <w:color w:val="000000" w:themeColor="text1"/>
          <w:vertAlign w:val="superscript"/>
          <w:lang w:val="en-GB"/>
        </w:rPr>
        <w:t>[19]</w:t>
      </w:r>
      <w:r w:rsidRPr="00A65237">
        <w:rPr>
          <w:rFonts w:ascii="Book Antiqua" w:eastAsia="Book Antiqua" w:hAnsi="Book Antiqua" w:cs="Book Antiqua"/>
          <w:color w:val="000000" w:themeColor="text1"/>
          <w:lang w:val="en-GB"/>
        </w:rPr>
        <w:t>.</w:t>
      </w:r>
    </w:p>
    <w:p w14:paraId="0C0C1F80" w14:textId="77777777" w:rsidR="00F14E2C" w:rsidRPr="00A65237" w:rsidRDefault="00F14E2C" w:rsidP="00B5688F">
      <w:pPr>
        <w:spacing w:line="360" w:lineRule="auto"/>
        <w:jc w:val="both"/>
        <w:rPr>
          <w:rFonts w:ascii="Book Antiqua" w:hAnsi="Book Antiqua"/>
          <w:color w:val="000000" w:themeColor="text1"/>
          <w:lang w:val="en-GB"/>
        </w:rPr>
      </w:pPr>
    </w:p>
    <w:p w14:paraId="23D20F18" w14:textId="1F3FA495" w:rsidR="00A77B3E" w:rsidRPr="00A65237" w:rsidRDefault="00C0681D" w:rsidP="00B5688F">
      <w:pPr>
        <w:spacing w:line="360" w:lineRule="auto"/>
        <w:jc w:val="both"/>
        <w:rPr>
          <w:rFonts w:ascii="Book Antiqua" w:hAnsi="Book Antiqua"/>
          <w:color w:val="000000" w:themeColor="text1"/>
          <w:lang w:val="en-GB"/>
        </w:rPr>
      </w:pPr>
      <w:r>
        <w:rPr>
          <w:rFonts w:ascii="Book Antiqua" w:hAnsi="Book Antiqua"/>
          <w:noProof/>
          <w:color w:val="000000" w:themeColor="text1"/>
          <w:lang w:val="en-GB" w:eastAsia="zh-CN"/>
        </w:rPr>
        <w:drawing>
          <wp:inline distT="0" distB="0" distL="0" distR="0" wp14:anchorId="0F6F8027" wp14:editId="2A411E99">
            <wp:extent cx="4318000" cy="2832100"/>
            <wp:effectExtent l="0" t="0" r="6350" b="6350"/>
            <wp:docPr id="2923112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00" cy="2832100"/>
                    </a:xfrm>
                    <a:prstGeom prst="rect">
                      <a:avLst/>
                    </a:prstGeom>
                    <a:noFill/>
                    <a:ln>
                      <a:noFill/>
                    </a:ln>
                  </pic:spPr>
                </pic:pic>
              </a:graphicData>
            </a:graphic>
          </wp:inline>
        </w:drawing>
      </w:r>
    </w:p>
    <w:p w14:paraId="4C99D96B" w14:textId="15F8E397" w:rsidR="00A77B3E" w:rsidRPr="00A65237" w:rsidRDefault="00BD6D15" w:rsidP="00B5688F">
      <w:pPr>
        <w:spacing w:line="360" w:lineRule="auto"/>
        <w:jc w:val="both"/>
        <w:rPr>
          <w:rFonts w:ascii="Book Antiqua" w:hAnsi="Book Antiqua"/>
          <w:color w:val="000000" w:themeColor="text1"/>
          <w:lang w:val="en-GB"/>
        </w:rPr>
      </w:pPr>
      <w:r w:rsidRPr="00A65237">
        <w:rPr>
          <w:rFonts w:ascii="Book Antiqua" w:eastAsia="Book Antiqua" w:hAnsi="Book Antiqua" w:cs="Book Antiqua"/>
          <w:b/>
          <w:bCs/>
          <w:color w:val="000000" w:themeColor="text1"/>
          <w:lang w:val="en-GB"/>
        </w:rPr>
        <w:t>Figure 3</w:t>
      </w:r>
      <w:r w:rsidR="00AC6F16" w:rsidRPr="00A65237">
        <w:rPr>
          <w:rFonts w:ascii="Book Antiqua" w:hAnsi="Book Antiqua" w:cs="Book Antiqua"/>
          <w:b/>
          <w:bCs/>
          <w:color w:val="000000" w:themeColor="text1"/>
          <w:lang w:val="en-GB" w:eastAsia="zh-CN"/>
        </w:rPr>
        <w:t xml:space="preserve"> </w:t>
      </w:r>
      <w:r w:rsidRPr="00A65237">
        <w:rPr>
          <w:rFonts w:ascii="Book Antiqua" w:eastAsia="Book Antiqua" w:hAnsi="Book Antiqua" w:cs="Book Antiqua"/>
          <w:b/>
          <w:bCs/>
          <w:color w:val="000000" w:themeColor="text1"/>
          <w:lang w:val="en-GB"/>
        </w:rPr>
        <w:t>Ideali</w:t>
      </w:r>
      <w:r w:rsidR="00152736" w:rsidRPr="00A65237">
        <w:rPr>
          <w:rFonts w:ascii="Book Antiqua" w:eastAsia="Book Antiqua" w:hAnsi="Book Antiqua" w:cs="Book Antiqua"/>
          <w:b/>
          <w:bCs/>
          <w:color w:val="000000" w:themeColor="text1"/>
          <w:lang w:val="en-GB"/>
        </w:rPr>
        <w:t>s</w:t>
      </w:r>
      <w:r w:rsidRPr="00A65237">
        <w:rPr>
          <w:rFonts w:ascii="Book Antiqua" w:eastAsia="Book Antiqua" w:hAnsi="Book Antiqua" w:cs="Book Antiqua"/>
          <w:b/>
          <w:bCs/>
          <w:color w:val="000000" w:themeColor="text1"/>
          <w:lang w:val="en-GB"/>
        </w:rPr>
        <w:t xml:space="preserve">ed summary of toxigenic culture and cell cytotoxicity neutralisation assay for </w:t>
      </w:r>
      <w:r w:rsidRPr="00A65237">
        <w:rPr>
          <w:rFonts w:ascii="Book Antiqua" w:eastAsia="Book Antiqua" w:hAnsi="Book Antiqua" w:cs="Book Antiqua"/>
          <w:b/>
          <w:bCs/>
          <w:i/>
          <w:iCs/>
          <w:color w:val="000000" w:themeColor="text1"/>
          <w:lang w:val="en-GB"/>
        </w:rPr>
        <w:t xml:space="preserve">Clostridioides difficile </w:t>
      </w:r>
      <w:r w:rsidRPr="00A65237">
        <w:rPr>
          <w:rFonts w:ascii="Book Antiqua" w:eastAsia="Book Antiqua" w:hAnsi="Book Antiqua" w:cs="Book Antiqua"/>
          <w:b/>
          <w:bCs/>
          <w:color w:val="000000" w:themeColor="text1"/>
          <w:lang w:val="en-GB"/>
        </w:rPr>
        <w:t xml:space="preserve">infection identification. </w:t>
      </w:r>
      <w:r w:rsidRPr="00A65237">
        <w:rPr>
          <w:rFonts w:ascii="Book Antiqua" w:eastAsia="Book Antiqua" w:hAnsi="Book Antiqua" w:cs="Book Antiqua"/>
          <w:color w:val="000000" w:themeColor="text1"/>
          <w:lang w:val="en-GB"/>
        </w:rPr>
        <w:t xml:space="preserve">In toxigenic culture, </w:t>
      </w:r>
      <w:r w:rsidR="00152736" w:rsidRPr="00A65237">
        <w:rPr>
          <w:rFonts w:ascii="Book Antiqua" w:eastAsia="Book Antiqua" w:hAnsi="Book Antiqua" w:cs="Book Antiqua"/>
          <w:color w:val="000000" w:themeColor="text1"/>
          <w:lang w:val="en-GB"/>
        </w:rPr>
        <w:t xml:space="preserve">the </w:t>
      </w:r>
      <w:r w:rsidRPr="00A65237">
        <w:rPr>
          <w:rFonts w:ascii="Book Antiqua" w:eastAsia="Book Antiqua" w:hAnsi="Book Antiqua" w:cs="Book Antiqua"/>
          <w:color w:val="000000" w:themeColor="text1"/>
          <w:lang w:val="en-GB"/>
        </w:rPr>
        <w:t>f</w:t>
      </w:r>
      <w:r w:rsidR="00152736" w:rsidRPr="00A65237">
        <w:rPr>
          <w:rFonts w:ascii="Book Antiqua" w:eastAsia="Book Antiqua" w:hAnsi="Book Antiqua" w:cs="Book Antiqua"/>
          <w:color w:val="000000" w:themeColor="text1"/>
          <w:lang w:val="en-GB"/>
        </w:rPr>
        <w:t>a</w:t>
      </w:r>
      <w:r w:rsidRPr="00A65237">
        <w:rPr>
          <w:rFonts w:ascii="Book Antiqua" w:eastAsia="Book Antiqua" w:hAnsi="Book Antiqua" w:cs="Book Antiqua"/>
          <w:color w:val="000000" w:themeColor="text1"/>
          <w:lang w:val="en-GB"/>
        </w:rPr>
        <w:t xml:space="preserve">ecal sample is first exposed to heat shock or alcohol shock to kill </w:t>
      </w:r>
      <w:r w:rsidR="00AC6F16" w:rsidRPr="00A65237">
        <w:rPr>
          <w:rFonts w:ascii="Book Antiqua" w:eastAsia="Book Antiqua" w:hAnsi="Book Antiqua" w:cs="Book Antiqua"/>
          <w:i/>
          <w:iCs/>
          <w:color w:val="000000" w:themeColor="text1"/>
          <w:lang w:val="en-GB"/>
        </w:rPr>
        <w:t>Clostridioides difficile</w:t>
      </w:r>
      <w:r w:rsidR="00AC6F16" w:rsidRPr="00A65237">
        <w:rPr>
          <w:rFonts w:ascii="Book Antiqua" w:eastAsia="Book Antiqua" w:hAnsi="Book Antiqua" w:cs="Book Antiqua"/>
          <w:color w:val="000000" w:themeColor="text1"/>
          <w:lang w:val="en-GB"/>
        </w:rPr>
        <w:t xml:space="preserve"> (</w:t>
      </w:r>
      <w:r w:rsidR="00AC6F16" w:rsidRPr="00A65237">
        <w:rPr>
          <w:rFonts w:ascii="Book Antiqua" w:eastAsia="Book Antiqua" w:hAnsi="Book Antiqua" w:cs="Book Antiqua"/>
          <w:i/>
          <w:iCs/>
          <w:color w:val="000000" w:themeColor="text1"/>
          <w:lang w:val="en-GB"/>
        </w:rPr>
        <w:t>C. difficile</w:t>
      </w:r>
      <w:r w:rsidR="00AC6F16"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and other microorganisms</w:t>
      </w:r>
      <w:r w:rsidR="00152736"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and heat/alcohol resistant spores of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xml:space="preserve"> survive. The sample is then plated on selective agar and incubated anaerobically at 37</w:t>
      </w:r>
      <w:r w:rsidR="00AC6F16" w:rsidRPr="00A65237">
        <w:rPr>
          <w:rFonts w:ascii="Book Antiqua" w:hAnsi="Book Antiqua" w:cs="Book Antiqua"/>
          <w:color w:val="000000" w:themeColor="text1"/>
          <w:lang w:val="en-GB" w:eastAsia="zh-CN"/>
        </w:rPr>
        <w:t xml:space="preserve"> </w:t>
      </w:r>
      <w:r w:rsidRPr="00A65237">
        <w:rPr>
          <w:rFonts w:ascii="Book Antiqua" w:eastAsia="Book Antiqua" w:hAnsi="Book Antiqua" w:cs="Book Antiqua"/>
          <w:color w:val="000000" w:themeColor="text1"/>
          <w:lang w:val="en-GB"/>
        </w:rPr>
        <w:t xml:space="preserve">°C for at least 48 h to observe and confirm the </w:t>
      </w:r>
      <w:r w:rsidR="00E60A03" w:rsidRPr="00A65237">
        <w:rPr>
          <w:rFonts w:ascii="Book Antiqua" w:eastAsia="Book Antiqua" w:hAnsi="Book Antiqua" w:cs="Book Antiqua"/>
          <w:color w:val="000000" w:themeColor="text1"/>
          <w:lang w:val="en-GB"/>
        </w:rPr>
        <w:t>colonisation</w:t>
      </w:r>
      <w:r w:rsidRPr="00A65237">
        <w:rPr>
          <w:rFonts w:ascii="Book Antiqua" w:eastAsia="Book Antiqua" w:hAnsi="Book Antiqua" w:cs="Book Antiqua"/>
          <w:color w:val="000000" w:themeColor="text1"/>
          <w:lang w:val="en-GB"/>
        </w:rPr>
        <w:t xml:space="preserve"> of </w:t>
      </w:r>
      <w:r w:rsidRPr="00A65237">
        <w:rPr>
          <w:rFonts w:ascii="Book Antiqua" w:eastAsia="Book Antiqua" w:hAnsi="Book Antiqua" w:cs="Book Antiqua"/>
          <w:i/>
          <w:iCs/>
          <w:color w:val="000000" w:themeColor="text1"/>
          <w:lang w:val="en-GB"/>
        </w:rPr>
        <w:t>C. difficile</w:t>
      </w:r>
      <w:r w:rsidRPr="00A65237">
        <w:rPr>
          <w:rFonts w:ascii="Book Antiqua" w:eastAsia="Book Antiqua" w:hAnsi="Book Antiqua" w:cs="Book Antiqua"/>
          <w:color w:val="000000" w:themeColor="text1"/>
          <w:lang w:val="en-GB"/>
        </w:rPr>
        <w:t>. For the cell cytotoxicity neutralisation assay, the f</w:t>
      </w:r>
      <w:r w:rsidR="00152736" w:rsidRPr="00A65237">
        <w:rPr>
          <w:rFonts w:ascii="Book Antiqua" w:eastAsia="Book Antiqua" w:hAnsi="Book Antiqua" w:cs="Book Antiqua"/>
          <w:color w:val="000000" w:themeColor="text1"/>
          <w:lang w:val="en-GB"/>
        </w:rPr>
        <w:t>a</w:t>
      </w:r>
      <w:r w:rsidRPr="00A65237">
        <w:rPr>
          <w:rFonts w:ascii="Book Antiqua" w:eastAsia="Book Antiqua" w:hAnsi="Book Antiqua" w:cs="Book Antiqua"/>
          <w:color w:val="000000" w:themeColor="text1"/>
          <w:lang w:val="en-GB"/>
        </w:rPr>
        <w:t>ecal sample is filtered and added to a toxin-sensitive cell line with/without antiserum. After 24-48 h of incubation, the cytopathological effect is then examined microscopically.</w:t>
      </w:r>
    </w:p>
    <w:p w14:paraId="4D4CB776" w14:textId="77777777" w:rsidR="00F14E2C" w:rsidRPr="00A65237" w:rsidRDefault="00F14E2C" w:rsidP="00B5688F">
      <w:pPr>
        <w:spacing w:line="360" w:lineRule="auto"/>
        <w:jc w:val="both"/>
        <w:rPr>
          <w:rFonts w:ascii="Book Antiqua" w:hAnsi="Book Antiqua"/>
          <w:color w:val="000000" w:themeColor="text1"/>
          <w:lang w:val="en-GB"/>
        </w:rPr>
      </w:pPr>
    </w:p>
    <w:p w14:paraId="4536C592" w14:textId="3D25F96E" w:rsidR="00A77B3E" w:rsidRPr="00A65237" w:rsidRDefault="00C0681D" w:rsidP="00B5688F">
      <w:pPr>
        <w:spacing w:line="360" w:lineRule="auto"/>
        <w:jc w:val="both"/>
        <w:rPr>
          <w:rFonts w:ascii="Book Antiqua" w:hAnsi="Book Antiqua"/>
          <w:color w:val="000000" w:themeColor="text1"/>
          <w:lang w:val="en-GB"/>
        </w:rPr>
      </w:pPr>
      <w:r>
        <w:rPr>
          <w:rFonts w:ascii="Book Antiqua" w:hAnsi="Book Antiqua"/>
          <w:noProof/>
          <w:color w:val="000000" w:themeColor="text1"/>
          <w:lang w:val="en-GB" w:eastAsia="zh-CN"/>
        </w:rPr>
        <w:lastRenderedPageBreak/>
        <w:drawing>
          <wp:inline distT="0" distB="0" distL="0" distR="0" wp14:anchorId="7AEFFB07" wp14:editId="36C84C5A">
            <wp:extent cx="4318000" cy="3162300"/>
            <wp:effectExtent l="0" t="0" r="6350" b="0"/>
            <wp:docPr id="6456391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8000" cy="3162300"/>
                    </a:xfrm>
                    <a:prstGeom prst="rect">
                      <a:avLst/>
                    </a:prstGeom>
                    <a:noFill/>
                    <a:ln>
                      <a:noFill/>
                    </a:ln>
                  </pic:spPr>
                </pic:pic>
              </a:graphicData>
            </a:graphic>
          </wp:inline>
        </w:drawing>
      </w:r>
    </w:p>
    <w:p w14:paraId="6318AE8B" w14:textId="22AD2375" w:rsidR="00BF4055" w:rsidRPr="00A65237" w:rsidRDefault="00BD6D15" w:rsidP="00B5688F">
      <w:pPr>
        <w:spacing w:line="360" w:lineRule="auto"/>
        <w:jc w:val="both"/>
        <w:rPr>
          <w:rFonts w:ascii="Book Antiqua" w:hAnsi="Book Antiqua"/>
          <w:color w:val="000000" w:themeColor="text1"/>
          <w:lang w:val="en-GB" w:eastAsia="zh-CN"/>
        </w:rPr>
      </w:pPr>
      <w:r w:rsidRPr="00A65237">
        <w:rPr>
          <w:rFonts w:ascii="Book Antiqua" w:eastAsia="Book Antiqua" w:hAnsi="Book Antiqua" w:cs="Book Antiqua"/>
          <w:b/>
          <w:bCs/>
          <w:color w:val="000000" w:themeColor="text1"/>
          <w:lang w:val="en-GB"/>
        </w:rPr>
        <w:t>Figure 4</w:t>
      </w:r>
      <w:r w:rsidR="004642FC" w:rsidRPr="00A65237">
        <w:rPr>
          <w:rFonts w:ascii="Book Antiqua" w:hAnsi="Book Antiqua" w:cs="Book Antiqua"/>
          <w:b/>
          <w:bCs/>
          <w:color w:val="000000" w:themeColor="text1"/>
          <w:lang w:val="en-GB" w:eastAsia="zh-CN"/>
        </w:rPr>
        <w:t xml:space="preserve"> </w:t>
      </w:r>
      <w:r w:rsidRPr="00A65237">
        <w:rPr>
          <w:rFonts w:ascii="Book Antiqua" w:eastAsia="Book Antiqua" w:hAnsi="Book Antiqua" w:cs="Book Antiqua"/>
          <w:b/>
          <w:bCs/>
          <w:i/>
          <w:iCs/>
          <w:color w:val="000000" w:themeColor="text1"/>
          <w:lang w:val="en-GB"/>
        </w:rPr>
        <w:t>Clostridioides difficile</w:t>
      </w:r>
      <w:r w:rsidRPr="00A65237">
        <w:rPr>
          <w:rFonts w:ascii="Book Antiqua" w:eastAsia="Book Antiqua" w:hAnsi="Book Antiqua" w:cs="Book Antiqua"/>
          <w:b/>
          <w:bCs/>
          <w:color w:val="000000" w:themeColor="text1"/>
          <w:lang w:val="en-GB"/>
        </w:rPr>
        <w:t xml:space="preserve"> and microRNAs cross-interact inside the cells.</w:t>
      </w:r>
      <w:r w:rsidRPr="00A65237">
        <w:rPr>
          <w:rFonts w:ascii="Book Antiqua" w:eastAsia="Book Antiqua" w:hAnsi="Book Antiqua" w:cs="Book Antiqua"/>
          <w:color w:val="000000" w:themeColor="text1"/>
          <w:lang w:val="en-GB"/>
        </w:rPr>
        <w:t xml:space="preserve"> microRNA (miRNA) is a small single-stranded RNA that plays a key role in gene expression regulation. It starts in the cell nucleus, where primary miRNAs are produced by RNA Pol II through miRNA transcription from DNA sequences or miRNA genes. Precursor miRNA, around 60-110 nucleotides long transcripts with a shorter stem-loop structure, are produced from </w:t>
      </w:r>
      <w:r w:rsidR="00857F70" w:rsidRPr="00A65237">
        <w:rPr>
          <w:rFonts w:ascii="Book Antiqua" w:eastAsia="Book Antiqua" w:hAnsi="Book Antiqua" w:cs="Book Antiqua"/>
          <w:color w:val="000000" w:themeColor="text1"/>
          <w:lang w:val="en-GB"/>
        </w:rPr>
        <w:t xml:space="preserve">primary </w:t>
      </w:r>
      <w:r w:rsidRPr="00A65237">
        <w:rPr>
          <w:rFonts w:ascii="Book Antiqua" w:eastAsia="Book Antiqua" w:hAnsi="Book Antiqua" w:cs="Book Antiqua"/>
          <w:color w:val="000000" w:themeColor="text1"/>
          <w:lang w:val="en-GB"/>
        </w:rPr>
        <w:t>miRNAs by R</w:t>
      </w:r>
      <w:r w:rsidR="0081108D" w:rsidRPr="00A65237">
        <w:rPr>
          <w:rFonts w:ascii="Book Antiqua" w:eastAsia="Book Antiqua" w:hAnsi="Book Antiqua" w:cs="Book Antiqua"/>
          <w:color w:val="000000" w:themeColor="text1"/>
          <w:lang w:val="en-GB"/>
        </w:rPr>
        <w:t>N</w:t>
      </w:r>
      <w:r w:rsidRPr="00A65237">
        <w:rPr>
          <w:rFonts w:ascii="Book Antiqua" w:eastAsia="Book Antiqua" w:hAnsi="Book Antiqua" w:cs="Book Antiqua"/>
          <w:color w:val="000000" w:themeColor="text1"/>
          <w:lang w:val="en-GB"/>
        </w:rPr>
        <w:t xml:space="preserve">ase type III (DROSHA) enzyme with several maturation processes and </w:t>
      </w:r>
      <w:r w:rsidR="00EC5432" w:rsidRPr="00A65237">
        <w:rPr>
          <w:rFonts w:ascii="Book Antiqua" w:eastAsia="Book Antiqua" w:hAnsi="Book Antiqua" w:cs="Book Antiqua"/>
          <w:color w:val="000000" w:themeColor="text1"/>
          <w:lang w:val="en-GB"/>
        </w:rPr>
        <w:t xml:space="preserve">is </w:t>
      </w:r>
      <w:r w:rsidRPr="00A65237">
        <w:rPr>
          <w:rFonts w:ascii="Book Antiqua" w:eastAsia="Book Antiqua" w:hAnsi="Book Antiqua" w:cs="Book Antiqua"/>
          <w:color w:val="000000" w:themeColor="text1"/>
          <w:lang w:val="en-GB"/>
        </w:rPr>
        <w:t xml:space="preserve">then transported to the cytoplasm </w:t>
      </w:r>
      <w:r w:rsidRPr="00A65237">
        <w:rPr>
          <w:rFonts w:ascii="Book Antiqua" w:eastAsia="Book Antiqua" w:hAnsi="Book Antiqua" w:cs="Book Antiqua"/>
          <w:i/>
          <w:iCs/>
          <w:color w:val="000000" w:themeColor="text1"/>
          <w:lang w:val="en-GB"/>
        </w:rPr>
        <w:t>via</w:t>
      </w:r>
      <w:r w:rsidRPr="00A65237">
        <w:rPr>
          <w:rFonts w:ascii="Book Antiqua" w:eastAsia="Book Antiqua" w:hAnsi="Book Antiqua" w:cs="Book Antiqua"/>
          <w:color w:val="000000" w:themeColor="text1"/>
          <w:lang w:val="en-GB"/>
        </w:rPr>
        <w:t xml:space="preserve"> DICER. Toxin B from </w:t>
      </w:r>
      <w:r w:rsidR="00EA7FAA" w:rsidRPr="00A65237">
        <w:rPr>
          <w:rFonts w:ascii="Book Antiqua" w:eastAsia="Book Antiqua" w:hAnsi="Book Antiqua" w:cs="Book Antiqua"/>
          <w:i/>
          <w:iCs/>
          <w:color w:val="000000" w:themeColor="text1"/>
          <w:lang w:val="en-GB"/>
        </w:rPr>
        <w:t>Clostridioides difficile</w:t>
      </w:r>
      <w:r w:rsidRPr="00A65237">
        <w:rPr>
          <w:rFonts w:ascii="Book Antiqua" w:eastAsia="Book Antiqua" w:hAnsi="Book Antiqua" w:cs="Book Antiqua"/>
          <w:color w:val="000000" w:themeColor="text1"/>
          <w:lang w:val="en-GB"/>
        </w:rPr>
        <w:t xml:space="preserve"> may interfere with DROSHA function. A fraction of miRNA binding specific sequences (2</w:t>
      </w:r>
      <w:r w:rsidR="00EC5432"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8 nucleotides long) can pair with miRNA response elements in the 3</w:t>
      </w:r>
      <w:r w:rsidR="00EC5432"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untranslated region of the target mRNA, causing translational repression and degradation of the target mRNA. Thus, miRNA expression patterns can indicate non-physiological events such as </w:t>
      </w:r>
      <w:r w:rsidRPr="00A65237">
        <w:rPr>
          <w:rFonts w:ascii="Book Antiqua" w:eastAsia="Book Antiqua" w:hAnsi="Book Antiqua" w:cs="Book Antiqua"/>
          <w:i/>
          <w:color w:val="000000" w:themeColor="text1"/>
          <w:lang w:val="en-GB"/>
        </w:rPr>
        <w:t>C</w:t>
      </w:r>
      <w:r w:rsidR="00EC5432" w:rsidRPr="00A65237">
        <w:rPr>
          <w:rFonts w:ascii="Book Antiqua" w:eastAsia="Book Antiqua" w:hAnsi="Book Antiqua" w:cs="Book Antiqua"/>
          <w:i/>
          <w:color w:val="000000" w:themeColor="text1"/>
          <w:lang w:val="en-GB"/>
        </w:rPr>
        <w:t>lostridioides</w:t>
      </w:r>
      <w:r w:rsidRPr="00A65237">
        <w:rPr>
          <w:rFonts w:ascii="Book Antiqua" w:eastAsia="Book Antiqua" w:hAnsi="Book Antiqua" w:cs="Book Antiqua"/>
          <w:i/>
          <w:color w:val="000000" w:themeColor="text1"/>
          <w:lang w:val="en-GB"/>
        </w:rPr>
        <w:t xml:space="preserve"> difficile</w:t>
      </w:r>
      <w:r w:rsidRPr="00A65237">
        <w:rPr>
          <w:rFonts w:ascii="Book Antiqua" w:eastAsia="Book Antiqua" w:hAnsi="Book Antiqua" w:cs="Book Antiqua"/>
          <w:color w:val="000000" w:themeColor="text1"/>
          <w:lang w:val="en-GB"/>
        </w:rPr>
        <w:t xml:space="preserve"> infection. By detecting changes in miRNA patterns in body fluids</w:t>
      </w:r>
      <w:r w:rsidR="00EC5432" w:rsidRPr="00A65237">
        <w:rPr>
          <w:rFonts w:ascii="Book Antiqua" w:eastAsia="Book Antiqua" w:hAnsi="Book Antiqua" w:cs="Book Antiqua"/>
          <w:color w:val="000000" w:themeColor="text1"/>
          <w:lang w:val="en-GB"/>
        </w:rPr>
        <w:t>,</w:t>
      </w:r>
      <w:r w:rsidRPr="00A65237">
        <w:rPr>
          <w:rFonts w:ascii="Book Antiqua" w:eastAsia="Book Antiqua" w:hAnsi="Book Antiqua" w:cs="Book Antiqua"/>
          <w:color w:val="000000" w:themeColor="text1"/>
          <w:lang w:val="en-GB"/>
        </w:rPr>
        <w:t xml:space="preserve"> such as saliva, blood, and stool, the screening accuracy can be improved.</w:t>
      </w:r>
      <w:r w:rsidR="00E32531" w:rsidRPr="00A65237">
        <w:rPr>
          <w:rFonts w:ascii="Book Antiqua" w:hAnsi="Book Antiqua" w:cs="Book Antiqua"/>
          <w:color w:val="000000" w:themeColor="text1"/>
          <w:lang w:val="en-GB" w:eastAsia="zh-CN"/>
        </w:rPr>
        <w:t xml:space="preserve"> </w:t>
      </w:r>
      <w:r w:rsidR="00E32531" w:rsidRPr="00A65237">
        <w:rPr>
          <w:rFonts w:ascii="Book Antiqua" w:eastAsia="Book Antiqua" w:hAnsi="Book Antiqua" w:cs="Book Antiqua"/>
          <w:color w:val="000000" w:themeColor="text1"/>
          <w:lang w:val="en-GB"/>
        </w:rPr>
        <w:t>miRNA</w:t>
      </w:r>
      <w:r w:rsidR="00E32531" w:rsidRPr="00A65237">
        <w:rPr>
          <w:rFonts w:ascii="Book Antiqua" w:hAnsi="Book Antiqua" w:cs="Book Antiqua"/>
          <w:color w:val="000000" w:themeColor="text1"/>
          <w:lang w:val="en-GB" w:eastAsia="zh-CN"/>
        </w:rPr>
        <w:t>:</w:t>
      </w:r>
      <w:r w:rsidR="00E32531" w:rsidRPr="00A65237">
        <w:rPr>
          <w:rFonts w:ascii="Book Antiqua" w:eastAsia="Book Antiqua" w:hAnsi="Book Antiqua" w:cs="Book Antiqua"/>
          <w:color w:val="000000" w:themeColor="text1"/>
          <w:lang w:val="en-GB"/>
        </w:rPr>
        <w:t xml:space="preserve"> microRNA</w:t>
      </w:r>
      <w:r w:rsidR="00E32531" w:rsidRPr="00A65237">
        <w:rPr>
          <w:rFonts w:ascii="Book Antiqua" w:hAnsi="Book Antiqua" w:cs="Book Antiqua"/>
          <w:color w:val="000000" w:themeColor="text1"/>
          <w:lang w:val="en-GB" w:eastAsia="zh-CN"/>
        </w:rPr>
        <w:t xml:space="preserve">; </w:t>
      </w:r>
      <w:r w:rsidR="0081108D" w:rsidRPr="00A65237">
        <w:rPr>
          <w:rFonts w:ascii="Book Antiqua" w:eastAsia="Book Antiqua" w:hAnsi="Book Antiqua" w:cs="Book Antiqua"/>
          <w:color w:val="000000" w:themeColor="text1"/>
          <w:lang w:val="en-GB"/>
        </w:rPr>
        <w:t>p</w:t>
      </w:r>
      <w:r w:rsidR="00E32531" w:rsidRPr="00A65237">
        <w:rPr>
          <w:rFonts w:ascii="Book Antiqua" w:eastAsia="Book Antiqua" w:hAnsi="Book Antiqua" w:cs="Book Antiqua"/>
          <w:color w:val="000000" w:themeColor="text1"/>
          <w:lang w:val="en-GB"/>
        </w:rPr>
        <w:t>ri-miRNA</w:t>
      </w:r>
      <w:r w:rsidR="00E32531" w:rsidRPr="00A65237">
        <w:rPr>
          <w:rFonts w:ascii="Book Antiqua" w:hAnsi="Book Antiqua" w:cs="Book Antiqua"/>
          <w:color w:val="000000" w:themeColor="text1"/>
          <w:lang w:val="en-GB" w:eastAsia="zh-CN"/>
        </w:rPr>
        <w:t>:</w:t>
      </w:r>
      <w:r w:rsidR="00E32531" w:rsidRPr="00A65237">
        <w:rPr>
          <w:rFonts w:ascii="Book Antiqua" w:eastAsia="Book Antiqua" w:hAnsi="Book Antiqua" w:cs="Book Antiqua"/>
          <w:color w:val="000000" w:themeColor="text1"/>
          <w:lang w:val="en-GB"/>
        </w:rPr>
        <w:t xml:space="preserve"> </w:t>
      </w:r>
      <w:r w:rsidR="00E32531" w:rsidRPr="00A65237">
        <w:rPr>
          <w:rFonts w:ascii="Book Antiqua" w:hAnsi="Book Antiqua" w:cs="Book Antiqua"/>
          <w:color w:val="000000" w:themeColor="text1"/>
          <w:lang w:val="en-GB" w:eastAsia="zh-CN"/>
        </w:rPr>
        <w:t>P</w:t>
      </w:r>
      <w:r w:rsidR="00E32531" w:rsidRPr="00A65237">
        <w:rPr>
          <w:rFonts w:ascii="Book Antiqua" w:eastAsia="Book Antiqua" w:hAnsi="Book Antiqua" w:cs="Book Antiqua"/>
          <w:color w:val="000000" w:themeColor="text1"/>
          <w:lang w:val="en-GB"/>
        </w:rPr>
        <w:t>rimary miRNA</w:t>
      </w:r>
      <w:r w:rsidR="00E32531" w:rsidRPr="00A65237">
        <w:rPr>
          <w:rFonts w:ascii="Book Antiqua" w:hAnsi="Book Antiqua" w:cs="Book Antiqua"/>
          <w:color w:val="000000" w:themeColor="text1"/>
          <w:lang w:val="en-GB" w:eastAsia="zh-CN"/>
        </w:rPr>
        <w:t xml:space="preserve">; </w:t>
      </w:r>
      <w:r w:rsidR="0081108D" w:rsidRPr="00A65237">
        <w:rPr>
          <w:rFonts w:ascii="Book Antiqua" w:eastAsia="Book Antiqua" w:hAnsi="Book Antiqua" w:cs="Book Antiqua"/>
          <w:color w:val="000000" w:themeColor="text1"/>
          <w:lang w:val="en-GB"/>
        </w:rPr>
        <w:t>p</w:t>
      </w:r>
      <w:r w:rsidR="002C0F21" w:rsidRPr="00A65237">
        <w:rPr>
          <w:rFonts w:ascii="Book Antiqua" w:eastAsia="Book Antiqua" w:hAnsi="Book Antiqua" w:cs="Book Antiqua"/>
          <w:color w:val="000000" w:themeColor="text1"/>
          <w:lang w:val="en-GB"/>
        </w:rPr>
        <w:t>re-miRNA</w:t>
      </w:r>
      <w:r w:rsidR="002C0F21" w:rsidRPr="00A65237">
        <w:rPr>
          <w:rFonts w:ascii="Book Antiqua" w:hAnsi="Book Antiqua" w:cs="Book Antiqua"/>
          <w:color w:val="000000" w:themeColor="text1"/>
          <w:lang w:val="en-GB" w:eastAsia="zh-CN"/>
        </w:rPr>
        <w:t>:</w:t>
      </w:r>
      <w:r w:rsidR="002C0F21" w:rsidRPr="00A65237">
        <w:rPr>
          <w:rFonts w:ascii="Book Antiqua" w:eastAsia="Book Antiqua" w:hAnsi="Book Antiqua" w:cs="Book Antiqua"/>
          <w:color w:val="000000" w:themeColor="text1"/>
          <w:lang w:val="en-GB"/>
        </w:rPr>
        <w:t xml:space="preserve"> Precursor miRNA</w:t>
      </w:r>
      <w:r w:rsidR="002C0F21" w:rsidRPr="00A65237">
        <w:rPr>
          <w:rFonts w:ascii="Book Antiqua" w:hAnsi="Book Antiqua" w:cs="Book Antiqua"/>
          <w:color w:val="000000" w:themeColor="text1"/>
          <w:lang w:val="en-GB" w:eastAsia="zh-CN"/>
        </w:rPr>
        <w:t xml:space="preserve">; </w:t>
      </w:r>
      <w:r w:rsidR="00EA7FAA" w:rsidRPr="00A65237">
        <w:rPr>
          <w:rFonts w:ascii="Book Antiqua" w:eastAsia="Book Antiqua" w:hAnsi="Book Antiqua" w:cs="Book Antiqua"/>
          <w:i/>
          <w:iCs/>
          <w:color w:val="000000" w:themeColor="text1"/>
          <w:lang w:val="en-GB"/>
        </w:rPr>
        <w:t>C</w:t>
      </w:r>
      <w:r w:rsidR="00EA7FAA" w:rsidRPr="00A65237">
        <w:rPr>
          <w:rFonts w:ascii="Book Antiqua" w:hAnsi="Book Antiqua" w:cs="Book Antiqua"/>
          <w:i/>
          <w:iCs/>
          <w:color w:val="000000" w:themeColor="text1"/>
          <w:lang w:val="en-GB" w:eastAsia="zh-CN"/>
        </w:rPr>
        <w:t>.</w:t>
      </w:r>
      <w:r w:rsidR="00EA7FAA" w:rsidRPr="00A65237">
        <w:rPr>
          <w:rFonts w:ascii="Book Antiqua" w:eastAsia="Book Antiqua" w:hAnsi="Book Antiqua" w:cs="Book Antiqua"/>
          <w:i/>
          <w:iCs/>
          <w:color w:val="000000" w:themeColor="text1"/>
          <w:lang w:val="en-GB"/>
        </w:rPr>
        <w:t xml:space="preserve"> difficile</w:t>
      </w:r>
      <w:r w:rsidR="00EA7FAA" w:rsidRPr="00A65237">
        <w:rPr>
          <w:rFonts w:ascii="Book Antiqua" w:hAnsi="Book Antiqua" w:cs="Book Antiqua"/>
          <w:iCs/>
          <w:color w:val="000000" w:themeColor="text1"/>
          <w:lang w:val="en-GB" w:eastAsia="zh-CN"/>
        </w:rPr>
        <w:t>:</w:t>
      </w:r>
      <w:r w:rsidR="00EA7FAA" w:rsidRPr="00A65237">
        <w:rPr>
          <w:rFonts w:ascii="Book Antiqua" w:eastAsia="Book Antiqua" w:hAnsi="Book Antiqua" w:cs="Book Antiqua"/>
          <w:i/>
          <w:iCs/>
          <w:color w:val="000000" w:themeColor="text1"/>
          <w:lang w:val="en-GB"/>
        </w:rPr>
        <w:t xml:space="preserve"> Clostridioides difficile</w:t>
      </w:r>
      <w:r w:rsidR="004A4990" w:rsidRPr="00A65237">
        <w:rPr>
          <w:rFonts w:ascii="Book Antiqua" w:hAnsi="Book Antiqua" w:cs="Book Antiqua"/>
          <w:iCs/>
          <w:color w:val="000000" w:themeColor="text1"/>
          <w:lang w:val="en-GB" w:eastAsia="zh-CN"/>
        </w:rPr>
        <w:t>.</w:t>
      </w:r>
    </w:p>
    <w:p w14:paraId="57435FC6" w14:textId="77777777" w:rsidR="00F14E2C" w:rsidRPr="00A65237" w:rsidRDefault="00F14E2C" w:rsidP="00B5688F">
      <w:pPr>
        <w:pStyle w:val="MDPI41tablecaption"/>
        <w:spacing w:before="0" w:after="0" w:line="360" w:lineRule="auto"/>
        <w:ind w:left="0"/>
        <w:rPr>
          <w:rFonts w:ascii="Book Antiqua" w:eastAsia="Book Antiqua" w:hAnsi="Book Antiqua" w:cs="Book Antiqua"/>
          <w:color w:val="000000" w:themeColor="text1"/>
          <w:sz w:val="24"/>
          <w:szCs w:val="24"/>
          <w:lang w:val="en-GB"/>
        </w:rPr>
      </w:pPr>
    </w:p>
    <w:p w14:paraId="572921B0" w14:textId="4259A2EC" w:rsidR="00BF4055" w:rsidRPr="00A65237" w:rsidRDefault="00BF4055" w:rsidP="00B5688F">
      <w:pPr>
        <w:pStyle w:val="MDPI41tablecaption"/>
        <w:spacing w:before="0" w:after="0" w:line="360" w:lineRule="auto"/>
        <w:ind w:left="0"/>
        <w:rPr>
          <w:rFonts w:ascii="Book Antiqua" w:hAnsi="Book Antiqua"/>
          <w:b/>
          <w:color w:val="000000" w:themeColor="text1"/>
          <w:sz w:val="24"/>
          <w:szCs w:val="24"/>
          <w:lang w:val="en-GB" w:eastAsia="zh-CN"/>
        </w:rPr>
      </w:pPr>
      <w:r w:rsidRPr="00A65237">
        <w:rPr>
          <w:rFonts w:ascii="Book Antiqua" w:hAnsi="Book Antiqua"/>
          <w:b/>
          <w:color w:val="000000" w:themeColor="text1"/>
          <w:sz w:val="24"/>
          <w:szCs w:val="24"/>
          <w:lang w:val="en-GB"/>
        </w:rPr>
        <w:t>Table 1</w:t>
      </w:r>
      <w:r w:rsidR="007719D7" w:rsidRPr="00A65237">
        <w:rPr>
          <w:rFonts w:ascii="Book Antiqua" w:hAnsi="Book Antiqua"/>
          <w:b/>
          <w:color w:val="000000" w:themeColor="text1"/>
          <w:sz w:val="24"/>
          <w:szCs w:val="24"/>
          <w:lang w:val="en-GB" w:eastAsia="zh-CN"/>
        </w:rPr>
        <w:t xml:space="preserve"> </w:t>
      </w:r>
      <w:r w:rsidRPr="00A65237">
        <w:rPr>
          <w:rFonts w:ascii="Book Antiqua" w:hAnsi="Book Antiqua"/>
          <w:b/>
          <w:color w:val="000000" w:themeColor="text1"/>
          <w:sz w:val="24"/>
          <w:szCs w:val="24"/>
          <w:lang w:val="en-GB"/>
        </w:rPr>
        <w:t xml:space="preserve">Summary of </w:t>
      </w:r>
      <w:r w:rsidRPr="00A65237">
        <w:rPr>
          <w:rFonts w:ascii="Book Antiqua" w:hAnsi="Book Antiqua"/>
          <w:b/>
          <w:i/>
          <w:iCs/>
          <w:color w:val="000000" w:themeColor="text1"/>
          <w:sz w:val="24"/>
          <w:szCs w:val="24"/>
          <w:lang w:val="en-GB"/>
        </w:rPr>
        <w:t>Clostridioides difficile</w:t>
      </w:r>
      <w:r w:rsidR="007719D7" w:rsidRPr="00A65237">
        <w:rPr>
          <w:rFonts w:ascii="Book Antiqua" w:hAnsi="Book Antiqua"/>
          <w:b/>
          <w:color w:val="000000" w:themeColor="text1"/>
          <w:sz w:val="24"/>
          <w:szCs w:val="24"/>
          <w:lang w:val="en-GB"/>
        </w:rPr>
        <w:t xml:space="preserve"> diagnostic tests</w:t>
      </w:r>
    </w:p>
    <w:tbl>
      <w:tblPr>
        <w:tblW w:w="5000" w:type="pct"/>
        <w:jc w:val="center"/>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690"/>
        <w:gridCol w:w="1468"/>
        <w:gridCol w:w="1187"/>
        <w:gridCol w:w="1636"/>
        <w:gridCol w:w="1690"/>
        <w:gridCol w:w="1689"/>
      </w:tblGrid>
      <w:tr w:rsidR="00B96316" w:rsidRPr="00A65237" w14:paraId="631A0BFC" w14:textId="77777777" w:rsidTr="007434E1">
        <w:trPr>
          <w:trHeight w:val="48"/>
          <w:jc w:val="center"/>
        </w:trPr>
        <w:tc>
          <w:tcPr>
            <w:tcW w:w="903" w:type="pct"/>
            <w:tcBorders>
              <w:top w:val="single" w:sz="4" w:space="0" w:color="auto"/>
              <w:bottom w:val="single" w:sz="4" w:space="0" w:color="auto"/>
            </w:tcBorders>
            <w:hideMark/>
          </w:tcPr>
          <w:p w14:paraId="5FFE5306" w14:textId="77777777" w:rsidR="00BF4055" w:rsidRPr="00A65237" w:rsidRDefault="00BF4055" w:rsidP="00B5688F">
            <w:pPr>
              <w:pStyle w:val="MDPI42tablebody"/>
              <w:spacing w:line="360" w:lineRule="auto"/>
              <w:jc w:val="both"/>
              <w:rPr>
                <w:rFonts w:ascii="Book Antiqua" w:hAnsi="Book Antiqua"/>
                <w:b/>
                <w:bCs/>
                <w:color w:val="000000" w:themeColor="text1"/>
                <w:sz w:val="24"/>
                <w:szCs w:val="24"/>
                <w:lang w:val="en-GB"/>
              </w:rPr>
            </w:pPr>
            <w:r w:rsidRPr="00A65237">
              <w:rPr>
                <w:rFonts w:ascii="Book Antiqua" w:hAnsi="Book Antiqua" w:cs="Arial"/>
                <w:b/>
                <w:bCs/>
                <w:color w:val="000000" w:themeColor="text1"/>
                <w:sz w:val="24"/>
                <w:szCs w:val="24"/>
                <w:lang w:val="en-GB"/>
              </w:rPr>
              <w:lastRenderedPageBreak/>
              <w:t>Test</w:t>
            </w:r>
          </w:p>
        </w:tc>
        <w:tc>
          <w:tcPr>
            <w:tcW w:w="784" w:type="pct"/>
            <w:tcBorders>
              <w:top w:val="single" w:sz="4" w:space="0" w:color="auto"/>
              <w:bottom w:val="single" w:sz="4" w:space="0" w:color="auto"/>
            </w:tcBorders>
            <w:hideMark/>
          </w:tcPr>
          <w:p w14:paraId="3AC3F136" w14:textId="77777777" w:rsidR="00BF4055" w:rsidRPr="00A65237" w:rsidRDefault="00BF4055" w:rsidP="00B5688F">
            <w:pPr>
              <w:pStyle w:val="MDPI42tablebody"/>
              <w:spacing w:line="360" w:lineRule="auto"/>
              <w:jc w:val="both"/>
              <w:rPr>
                <w:rFonts w:ascii="Book Antiqua" w:hAnsi="Book Antiqua"/>
                <w:b/>
                <w:bCs/>
                <w:color w:val="000000" w:themeColor="text1"/>
                <w:sz w:val="24"/>
                <w:szCs w:val="24"/>
                <w:lang w:val="en-GB"/>
              </w:rPr>
            </w:pPr>
            <w:r w:rsidRPr="00A65237">
              <w:rPr>
                <w:rFonts w:ascii="Book Antiqua" w:hAnsi="Book Antiqua" w:cs="Arial"/>
                <w:b/>
                <w:bCs/>
                <w:color w:val="000000" w:themeColor="text1"/>
                <w:sz w:val="24"/>
                <w:szCs w:val="24"/>
                <w:lang w:val="en-GB"/>
              </w:rPr>
              <w:t>Abbreviation</w:t>
            </w:r>
          </w:p>
        </w:tc>
        <w:tc>
          <w:tcPr>
            <w:tcW w:w="634" w:type="pct"/>
            <w:tcBorders>
              <w:top w:val="single" w:sz="4" w:space="0" w:color="auto"/>
              <w:bottom w:val="single" w:sz="4" w:space="0" w:color="auto"/>
            </w:tcBorders>
            <w:hideMark/>
          </w:tcPr>
          <w:p w14:paraId="0A096AE7" w14:textId="77777777" w:rsidR="00BF4055" w:rsidRPr="00A65237" w:rsidRDefault="00BF4055" w:rsidP="00B5688F">
            <w:pPr>
              <w:pStyle w:val="MDPI42tablebody"/>
              <w:spacing w:line="360" w:lineRule="auto"/>
              <w:jc w:val="both"/>
              <w:rPr>
                <w:rFonts w:ascii="Book Antiqua" w:hAnsi="Book Antiqua"/>
                <w:b/>
                <w:bCs/>
                <w:color w:val="000000" w:themeColor="text1"/>
                <w:sz w:val="24"/>
                <w:szCs w:val="24"/>
                <w:lang w:val="en-GB"/>
              </w:rPr>
            </w:pPr>
            <w:r w:rsidRPr="00A65237">
              <w:rPr>
                <w:rFonts w:ascii="Book Antiqua" w:hAnsi="Book Antiqua" w:cs="Arial"/>
                <w:b/>
                <w:bCs/>
                <w:color w:val="000000" w:themeColor="text1"/>
                <w:sz w:val="24"/>
                <w:szCs w:val="24"/>
                <w:lang w:val="en-GB"/>
              </w:rPr>
              <w:t>Sensitivity</w:t>
            </w:r>
          </w:p>
        </w:tc>
        <w:tc>
          <w:tcPr>
            <w:tcW w:w="874" w:type="pct"/>
            <w:tcBorders>
              <w:top w:val="single" w:sz="4" w:space="0" w:color="auto"/>
              <w:bottom w:val="single" w:sz="4" w:space="0" w:color="auto"/>
            </w:tcBorders>
          </w:tcPr>
          <w:p w14:paraId="2656E1EF" w14:textId="77777777" w:rsidR="00BF4055" w:rsidRPr="00A65237" w:rsidRDefault="00BF4055" w:rsidP="00B5688F">
            <w:pPr>
              <w:pStyle w:val="MDPI42tablebody"/>
              <w:spacing w:line="360" w:lineRule="auto"/>
              <w:jc w:val="both"/>
              <w:rPr>
                <w:rFonts w:ascii="Book Antiqua" w:hAnsi="Book Antiqua"/>
                <w:b/>
                <w:bCs/>
                <w:color w:val="000000" w:themeColor="text1"/>
                <w:sz w:val="24"/>
                <w:szCs w:val="24"/>
                <w:lang w:val="en-GB"/>
              </w:rPr>
            </w:pPr>
            <w:r w:rsidRPr="00A65237">
              <w:rPr>
                <w:rFonts w:ascii="Book Antiqua" w:hAnsi="Book Antiqua" w:cs="Arial"/>
                <w:b/>
                <w:bCs/>
                <w:color w:val="000000" w:themeColor="text1"/>
                <w:sz w:val="24"/>
                <w:szCs w:val="24"/>
                <w:lang w:val="en-GB"/>
              </w:rPr>
              <w:t>Specificity</w:t>
            </w:r>
          </w:p>
        </w:tc>
        <w:tc>
          <w:tcPr>
            <w:tcW w:w="903" w:type="pct"/>
            <w:tcBorders>
              <w:top w:val="single" w:sz="4" w:space="0" w:color="auto"/>
              <w:bottom w:val="single" w:sz="4" w:space="0" w:color="auto"/>
            </w:tcBorders>
          </w:tcPr>
          <w:p w14:paraId="6E264246" w14:textId="438BA817" w:rsidR="00BF4055" w:rsidRPr="00A65237" w:rsidRDefault="00BF4055" w:rsidP="00B5688F">
            <w:pPr>
              <w:pStyle w:val="MDPI42tablebody"/>
              <w:spacing w:line="360" w:lineRule="auto"/>
              <w:jc w:val="both"/>
              <w:rPr>
                <w:rFonts w:ascii="Book Antiqua" w:hAnsi="Book Antiqua" w:cs="Arial"/>
                <w:b/>
                <w:bCs/>
                <w:color w:val="000000" w:themeColor="text1"/>
                <w:sz w:val="24"/>
                <w:szCs w:val="24"/>
                <w:lang w:val="en-GB"/>
              </w:rPr>
            </w:pPr>
            <w:r w:rsidRPr="00A65237">
              <w:rPr>
                <w:rFonts w:ascii="Book Antiqua" w:hAnsi="Book Antiqua" w:cs="Arial"/>
                <w:b/>
                <w:bCs/>
                <w:color w:val="000000" w:themeColor="text1"/>
                <w:sz w:val="24"/>
                <w:szCs w:val="24"/>
                <w:lang w:val="en-GB"/>
              </w:rPr>
              <w:t xml:space="preserve">Turn-around </w:t>
            </w:r>
            <w:r w:rsidR="00826B08" w:rsidRPr="00A65237">
              <w:rPr>
                <w:rFonts w:ascii="Book Antiqua" w:hAnsi="Book Antiqua" w:cs="Arial"/>
                <w:b/>
                <w:bCs/>
                <w:color w:val="000000" w:themeColor="text1"/>
                <w:sz w:val="24"/>
                <w:szCs w:val="24"/>
                <w:lang w:val="en-GB" w:eastAsia="zh-CN"/>
              </w:rPr>
              <w:t>t</w:t>
            </w:r>
            <w:r w:rsidRPr="00A65237">
              <w:rPr>
                <w:rFonts w:ascii="Book Antiqua" w:hAnsi="Book Antiqua" w:cs="Arial"/>
                <w:b/>
                <w:bCs/>
                <w:color w:val="000000" w:themeColor="text1"/>
                <w:sz w:val="24"/>
                <w:szCs w:val="24"/>
                <w:lang w:val="en-GB"/>
              </w:rPr>
              <w:t xml:space="preserve">ime </w:t>
            </w:r>
          </w:p>
        </w:tc>
        <w:tc>
          <w:tcPr>
            <w:tcW w:w="902" w:type="pct"/>
            <w:tcBorders>
              <w:top w:val="single" w:sz="4" w:space="0" w:color="auto"/>
              <w:bottom w:val="single" w:sz="4" w:space="0" w:color="auto"/>
            </w:tcBorders>
          </w:tcPr>
          <w:p w14:paraId="4CC956F6" w14:textId="477E54DA" w:rsidR="00BF4055" w:rsidRPr="00A65237" w:rsidRDefault="00BF4055" w:rsidP="00B5688F">
            <w:pPr>
              <w:pStyle w:val="MDPI42tablebody"/>
              <w:spacing w:line="360" w:lineRule="auto"/>
              <w:jc w:val="both"/>
              <w:rPr>
                <w:rFonts w:ascii="Book Antiqua" w:hAnsi="Book Antiqua" w:cs="Arial"/>
                <w:b/>
                <w:bCs/>
                <w:color w:val="000000" w:themeColor="text1"/>
                <w:sz w:val="24"/>
                <w:szCs w:val="24"/>
                <w:lang w:val="en-GB"/>
              </w:rPr>
            </w:pPr>
            <w:r w:rsidRPr="00A65237">
              <w:rPr>
                <w:rFonts w:ascii="Book Antiqua" w:hAnsi="Book Antiqua" w:cs="Arial"/>
                <w:b/>
                <w:bCs/>
                <w:color w:val="000000" w:themeColor="text1"/>
                <w:sz w:val="24"/>
                <w:szCs w:val="24"/>
                <w:lang w:val="en-GB"/>
              </w:rPr>
              <w:t xml:space="preserve">Target </w:t>
            </w:r>
            <w:r w:rsidR="00BC1C27" w:rsidRPr="00A65237">
              <w:rPr>
                <w:rFonts w:ascii="Book Antiqua" w:hAnsi="Book Antiqua" w:cs="Arial"/>
                <w:b/>
                <w:bCs/>
                <w:color w:val="000000" w:themeColor="text1"/>
                <w:sz w:val="24"/>
                <w:szCs w:val="24"/>
                <w:lang w:val="en-GB" w:eastAsia="zh-CN"/>
              </w:rPr>
              <w:t>s</w:t>
            </w:r>
            <w:r w:rsidRPr="00A65237">
              <w:rPr>
                <w:rFonts w:ascii="Book Antiqua" w:hAnsi="Book Antiqua" w:cs="Arial"/>
                <w:b/>
                <w:bCs/>
                <w:color w:val="000000" w:themeColor="text1"/>
                <w:sz w:val="24"/>
                <w:szCs w:val="24"/>
                <w:lang w:val="en-GB"/>
              </w:rPr>
              <w:t>ubstance</w:t>
            </w:r>
          </w:p>
        </w:tc>
      </w:tr>
      <w:tr w:rsidR="00B96316" w:rsidRPr="00A65237" w14:paraId="3E66F340" w14:textId="77777777" w:rsidTr="007434E1">
        <w:trPr>
          <w:trHeight w:val="48"/>
          <w:jc w:val="center"/>
        </w:trPr>
        <w:tc>
          <w:tcPr>
            <w:tcW w:w="5000" w:type="pct"/>
            <w:gridSpan w:val="6"/>
            <w:tcBorders>
              <w:top w:val="single" w:sz="4" w:space="0" w:color="auto"/>
            </w:tcBorders>
          </w:tcPr>
          <w:p w14:paraId="794A9C9C" w14:textId="17A9496C" w:rsidR="00BF4055" w:rsidRPr="00A65237" w:rsidRDefault="00BF4055" w:rsidP="00B5688F">
            <w:pPr>
              <w:pStyle w:val="MDPI42tablebody"/>
              <w:spacing w:line="360" w:lineRule="auto"/>
              <w:jc w:val="both"/>
              <w:rPr>
                <w:rFonts w:ascii="Book Antiqua" w:hAnsi="Book Antiqua" w:cs="Arial"/>
                <w:b/>
                <w:bCs/>
                <w:color w:val="000000" w:themeColor="text1"/>
                <w:sz w:val="24"/>
                <w:szCs w:val="24"/>
                <w:lang w:val="en-GB"/>
              </w:rPr>
            </w:pPr>
            <w:r w:rsidRPr="00A65237">
              <w:rPr>
                <w:rFonts w:ascii="Book Antiqua" w:hAnsi="Book Antiqua" w:cs="Arial"/>
                <w:b/>
                <w:bCs/>
                <w:color w:val="000000" w:themeColor="text1"/>
                <w:sz w:val="24"/>
                <w:szCs w:val="24"/>
                <w:lang w:val="en-GB"/>
              </w:rPr>
              <w:t>Culture-</w:t>
            </w:r>
            <w:r w:rsidR="00826B08" w:rsidRPr="00A65237">
              <w:rPr>
                <w:rFonts w:ascii="Book Antiqua" w:hAnsi="Book Antiqua" w:cs="Arial"/>
                <w:b/>
                <w:bCs/>
                <w:color w:val="000000" w:themeColor="text1"/>
                <w:sz w:val="24"/>
                <w:szCs w:val="24"/>
                <w:lang w:val="en-GB" w:eastAsia="zh-CN"/>
              </w:rPr>
              <w:t>b</w:t>
            </w:r>
            <w:r w:rsidRPr="00A65237">
              <w:rPr>
                <w:rFonts w:ascii="Book Antiqua" w:hAnsi="Book Antiqua" w:cs="Arial"/>
                <w:b/>
                <w:bCs/>
                <w:color w:val="000000" w:themeColor="text1"/>
                <w:sz w:val="24"/>
                <w:szCs w:val="24"/>
                <w:lang w:val="en-GB"/>
              </w:rPr>
              <w:t>ased</w:t>
            </w:r>
          </w:p>
        </w:tc>
      </w:tr>
      <w:tr w:rsidR="00B96316" w:rsidRPr="00A65237" w14:paraId="4981183C" w14:textId="77777777" w:rsidTr="007434E1">
        <w:trPr>
          <w:trHeight w:val="57"/>
          <w:jc w:val="center"/>
        </w:trPr>
        <w:tc>
          <w:tcPr>
            <w:tcW w:w="903" w:type="pct"/>
          </w:tcPr>
          <w:p w14:paraId="0E8EAB5B" w14:textId="00F001B2"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Cell cytotoxicity neutralisation assay</w:t>
            </w:r>
          </w:p>
        </w:tc>
        <w:tc>
          <w:tcPr>
            <w:tcW w:w="784" w:type="pct"/>
          </w:tcPr>
          <w:p w14:paraId="12507204"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CCTN</w:t>
            </w:r>
          </w:p>
        </w:tc>
        <w:tc>
          <w:tcPr>
            <w:tcW w:w="634" w:type="pct"/>
          </w:tcPr>
          <w:p w14:paraId="3332C085"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High</w:t>
            </w:r>
          </w:p>
        </w:tc>
        <w:tc>
          <w:tcPr>
            <w:tcW w:w="874" w:type="pct"/>
          </w:tcPr>
          <w:p w14:paraId="3D108994"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High</w:t>
            </w:r>
          </w:p>
        </w:tc>
        <w:tc>
          <w:tcPr>
            <w:tcW w:w="903" w:type="pct"/>
          </w:tcPr>
          <w:p w14:paraId="3E7AD5BF" w14:textId="548A1339"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&lt; 24 h</w:t>
            </w:r>
          </w:p>
        </w:tc>
        <w:tc>
          <w:tcPr>
            <w:tcW w:w="902" w:type="pct"/>
          </w:tcPr>
          <w:p w14:paraId="0966D835"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olor w:val="000000" w:themeColor="text1"/>
                <w:sz w:val="24"/>
                <w:szCs w:val="24"/>
                <w:lang w:val="en-GB"/>
              </w:rPr>
              <w:t>Toxins</w:t>
            </w:r>
          </w:p>
        </w:tc>
      </w:tr>
      <w:tr w:rsidR="00B96316" w:rsidRPr="00A65237" w14:paraId="78D98DBA" w14:textId="77777777" w:rsidTr="007434E1">
        <w:trPr>
          <w:trHeight w:val="57"/>
          <w:jc w:val="center"/>
        </w:trPr>
        <w:tc>
          <w:tcPr>
            <w:tcW w:w="903" w:type="pct"/>
            <w:shd w:val="clear" w:color="auto" w:fill="auto"/>
          </w:tcPr>
          <w:p w14:paraId="788B8B5D" w14:textId="633A79B0" w:rsidR="00BF4055" w:rsidRPr="00A65237" w:rsidRDefault="00BF4055" w:rsidP="00B5688F">
            <w:pPr>
              <w:pStyle w:val="MDPI42tablebody"/>
              <w:spacing w:line="360" w:lineRule="auto"/>
              <w:jc w:val="both"/>
              <w:rPr>
                <w:rFonts w:ascii="Book Antiqua" w:hAnsi="Book Antiqua"/>
                <w:color w:val="000000" w:themeColor="text1"/>
                <w:sz w:val="24"/>
                <w:szCs w:val="24"/>
                <w:lang w:val="en-GB" w:eastAsia="zh-CN"/>
              </w:rPr>
            </w:pPr>
            <w:r w:rsidRPr="00A65237">
              <w:rPr>
                <w:rFonts w:ascii="Book Antiqua" w:hAnsi="Book Antiqua" w:cs="Arial"/>
                <w:color w:val="000000" w:themeColor="text1"/>
                <w:sz w:val="24"/>
                <w:szCs w:val="24"/>
                <w:lang w:val="en-GB"/>
              </w:rPr>
              <w:t>Toxigenic culture</w:t>
            </w:r>
          </w:p>
        </w:tc>
        <w:tc>
          <w:tcPr>
            <w:tcW w:w="784" w:type="pct"/>
            <w:shd w:val="clear" w:color="auto" w:fill="auto"/>
          </w:tcPr>
          <w:p w14:paraId="1C6E5943"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s="Arial"/>
                <w:color w:val="000000" w:themeColor="text1"/>
                <w:sz w:val="24"/>
                <w:szCs w:val="24"/>
                <w:lang w:val="en-GB"/>
              </w:rPr>
              <w:t>TC</w:t>
            </w:r>
          </w:p>
        </w:tc>
        <w:tc>
          <w:tcPr>
            <w:tcW w:w="634" w:type="pct"/>
            <w:shd w:val="clear" w:color="auto" w:fill="auto"/>
          </w:tcPr>
          <w:p w14:paraId="50631729"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s="Arial"/>
                <w:color w:val="000000" w:themeColor="text1"/>
                <w:sz w:val="24"/>
                <w:szCs w:val="24"/>
                <w:lang w:val="en-GB"/>
              </w:rPr>
              <w:t>High</w:t>
            </w:r>
          </w:p>
        </w:tc>
        <w:tc>
          <w:tcPr>
            <w:tcW w:w="874" w:type="pct"/>
            <w:shd w:val="clear" w:color="auto" w:fill="auto"/>
          </w:tcPr>
          <w:p w14:paraId="047C661A"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s="Arial"/>
                <w:color w:val="000000" w:themeColor="text1"/>
                <w:sz w:val="24"/>
                <w:szCs w:val="24"/>
                <w:lang w:val="en-GB"/>
              </w:rPr>
              <w:t>Low</w:t>
            </w:r>
            <w:r w:rsidRPr="00A65237">
              <w:rPr>
                <w:rFonts w:ascii="Book Antiqua" w:hAnsi="Book Antiqua"/>
                <w:color w:val="000000" w:themeColor="text1"/>
                <w:sz w:val="24"/>
                <w:szCs w:val="24"/>
                <w:vertAlign w:val="superscript"/>
                <w:lang w:val="en-GB"/>
              </w:rPr>
              <w:t>1</w:t>
            </w:r>
          </w:p>
        </w:tc>
        <w:tc>
          <w:tcPr>
            <w:tcW w:w="903" w:type="pct"/>
            <w:shd w:val="clear" w:color="auto" w:fill="auto"/>
          </w:tcPr>
          <w:p w14:paraId="33659DA2" w14:textId="31BAB83B" w:rsidR="00BF4055" w:rsidRPr="00A65237" w:rsidRDefault="00BF4055" w:rsidP="00B5688F">
            <w:pPr>
              <w:pStyle w:val="MDPI42tablebody"/>
              <w:spacing w:line="360" w:lineRule="auto"/>
              <w:jc w:val="both"/>
              <w:rPr>
                <w:rFonts w:ascii="Book Antiqua" w:hAnsi="Book Antiqua"/>
                <w:color w:val="000000" w:themeColor="text1"/>
                <w:sz w:val="24"/>
                <w:szCs w:val="24"/>
                <w:lang w:val="en-GB" w:eastAsia="zh-CN"/>
              </w:rPr>
            </w:pPr>
            <w:r w:rsidRPr="00A65237">
              <w:rPr>
                <w:rFonts w:ascii="Book Antiqua" w:hAnsi="Book Antiqua" w:cs="Arial"/>
                <w:color w:val="000000" w:themeColor="text1"/>
                <w:sz w:val="24"/>
                <w:szCs w:val="24"/>
                <w:lang w:val="en-GB"/>
              </w:rPr>
              <w:t>&gt;</w:t>
            </w:r>
            <w:r w:rsidR="00BC1C27" w:rsidRPr="00A65237">
              <w:rPr>
                <w:rFonts w:ascii="Book Antiqua" w:hAnsi="Book Antiqua" w:cs="Arial"/>
                <w:color w:val="000000" w:themeColor="text1"/>
                <w:sz w:val="24"/>
                <w:szCs w:val="24"/>
                <w:lang w:val="en-GB" w:eastAsia="zh-CN"/>
              </w:rPr>
              <w:t xml:space="preserve"> </w:t>
            </w:r>
            <w:r w:rsidRPr="00A65237">
              <w:rPr>
                <w:rFonts w:ascii="Book Antiqua" w:hAnsi="Book Antiqua" w:cs="Arial"/>
                <w:color w:val="000000" w:themeColor="text1"/>
                <w:sz w:val="24"/>
                <w:szCs w:val="24"/>
                <w:lang w:val="en-GB"/>
              </w:rPr>
              <w:t>3 d</w:t>
            </w:r>
          </w:p>
        </w:tc>
        <w:tc>
          <w:tcPr>
            <w:tcW w:w="902" w:type="pct"/>
            <w:shd w:val="clear" w:color="auto" w:fill="auto"/>
          </w:tcPr>
          <w:p w14:paraId="5C5D0D71" w14:textId="672A1069"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s="Arial"/>
                <w:i/>
                <w:iCs/>
                <w:color w:val="000000" w:themeColor="text1"/>
                <w:sz w:val="24"/>
                <w:szCs w:val="24"/>
                <w:lang w:val="en-GB"/>
              </w:rPr>
              <w:t>C. difficile</w:t>
            </w:r>
            <w:r w:rsidR="00BC1C27" w:rsidRPr="00A65237">
              <w:rPr>
                <w:rFonts w:ascii="Book Antiqua" w:hAnsi="Book Antiqua" w:cs="Arial"/>
                <w:color w:val="000000" w:themeColor="text1"/>
                <w:sz w:val="24"/>
                <w:szCs w:val="24"/>
                <w:lang w:val="en-GB"/>
              </w:rPr>
              <w:t xml:space="preserve"> vegetative cells</w:t>
            </w:r>
            <w:r w:rsidR="00BC1C27" w:rsidRPr="00A65237">
              <w:rPr>
                <w:rFonts w:ascii="Book Antiqua" w:hAnsi="Book Antiqua" w:cs="Arial"/>
                <w:color w:val="000000" w:themeColor="text1"/>
                <w:sz w:val="24"/>
                <w:szCs w:val="24"/>
                <w:lang w:val="en-GB" w:eastAsia="zh-CN"/>
              </w:rPr>
              <w:t xml:space="preserve"> </w:t>
            </w:r>
            <w:r w:rsidRPr="00A65237">
              <w:rPr>
                <w:rFonts w:ascii="Book Antiqua" w:hAnsi="Book Antiqua" w:cs="Arial"/>
                <w:color w:val="000000" w:themeColor="text1"/>
                <w:sz w:val="24"/>
                <w:szCs w:val="24"/>
                <w:lang w:val="en-GB"/>
              </w:rPr>
              <w:t>or spores</w:t>
            </w:r>
          </w:p>
        </w:tc>
      </w:tr>
      <w:tr w:rsidR="00B96316" w:rsidRPr="00A65237" w14:paraId="2C89EAF6" w14:textId="77777777" w:rsidTr="007434E1">
        <w:trPr>
          <w:trHeight w:val="57"/>
          <w:jc w:val="center"/>
        </w:trPr>
        <w:tc>
          <w:tcPr>
            <w:tcW w:w="903" w:type="pct"/>
            <w:shd w:val="clear" w:color="auto" w:fill="auto"/>
          </w:tcPr>
          <w:p w14:paraId="4D1F0511" w14:textId="2626F994" w:rsidR="00BF4055" w:rsidRPr="00A65237" w:rsidRDefault="00BF4055" w:rsidP="00B5688F">
            <w:pPr>
              <w:pStyle w:val="MDPI42tablebody"/>
              <w:spacing w:line="360" w:lineRule="auto"/>
              <w:jc w:val="both"/>
              <w:rPr>
                <w:rFonts w:ascii="Book Antiqua" w:hAnsi="Book Antiqua" w:cs="Arial"/>
                <w:b/>
                <w:bCs/>
                <w:color w:val="000000" w:themeColor="text1"/>
                <w:sz w:val="24"/>
                <w:szCs w:val="24"/>
                <w:lang w:val="en-GB"/>
              </w:rPr>
            </w:pPr>
            <w:r w:rsidRPr="00A65237">
              <w:rPr>
                <w:rFonts w:ascii="Book Antiqua" w:hAnsi="Book Antiqua" w:cs="Arial"/>
                <w:b/>
                <w:bCs/>
                <w:color w:val="000000" w:themeColor="text1"/>
                <w:sz w:val="24"/>
                <w:szCs w:val="24"/>
                <w:lang w:val="en-GB"/>
              </w:rPr>
              <w:t>DNA-</w:t>
            </w:r>
            <w:r w:rsidR="00BC1C27" w:rsidRPr="00A65237">
              <w:rPr>
                <w:rFonts w:ascii="Book Antiqua" w:hAnsi="Book Antiqua" w:cs="Arial"/>
                <w:b/>
                <w:bCs/>
                <w:color w:val="000000" w:themeColor="text1"/>
                <w:sz w:val="24"/>
                <w:szCs w:val="24"/>
                <w:lang w:val="en-GB" w:eastAsia="zh-CN"/>
              </w:rPr>
              <w:t>b</w:t>
            </w:r>
            <w:r w:rsidRPr="00A65237">
              <w:rPr>
                <w:rFonts w:ascii="Book Antiqua" w:hAnsi="Book Antiqua" w:cs="Arial"/>
                <w:b/>
                <w:bCs/>
                <w:color w:val="000000" w:themeColor="text1"/>
                <w:sz w:val="24"/>
                <w:szCs w:val="24"/>
                <w:lang w:val="en-GB"/>
              </w:rPr>
              <w:t>ased</w:t>
            </w:r>
          </w:p>
        </w:tc>
        <w:tc>
          <w:tcPr>
            <w:tcW w:w="784" w:type="pct"/>
            <w:shd w:val="clear" w:color="auto" w:fill="auto"/>
          </w:tcPr>
          <w:p w14:paraId="3A12379D"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p>
        </w:tc>
        <w:tc>
          <w:tcPr>
            <w:tcW w:w="634" w:type="pct"/>
            <w:shd w:val="clear" w:color="auto" w:fill="auto"/>
          </w:tcPr>
          <w:p w14:paraId="67EC6517"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p>
        </w:tc>
        <w:tc>
          <w:tcPr>
            <w:tcW w:w="874" w:type="pct"/>
            <w:shd w:val="clear" w:color="auto" w:fill="auto"/>
          </w:tcPr>
          <w:p w14:paraId="72EF0223"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p>
        </w:tc>
        <w:tc>
          <w:tcPr>
            <w:tcW w:w="903" w:type="pct"/>
            <w:shd w:val="clear" w:color="auto" w:fill="auto"/>
          </w:tcPr>
          <w:p w14:paraId="5631F04D"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p>
        </w:tc>
        <w:tc>
          <w:tcPr>
            <w:tcW w:w="902" w:type="pct"/>
            <w:shd w:val="clear" w:color="auto" w:fill="auto"/>
          </w:tcPr>
          <w:p w14:paraId="54DC8FEA" w14:textId="77777777" w:rsidR="00BF4055" w:rsidRPr="00A65237" w:rsidRDefault="00BF4055" w:rsidP="00B5688F">
            <w:pPr>
              <w:pStyle w:val="MDPI42tablebody"/>
              <w:spacing w:line="360" w:lineRule="auto"/>
              <w:jc w:val="both"/>
              <w:rPr>
                <w:rFonts w:ascii="Book Antiqua" w:hAnsi="Book Antiqua" w:cs="Arial"/>
                <w:i/>
                <w:iCs/>
                <w:color w:val="000000" w:themeColor="text1"/>
                <w:sz w:val="24"/>
                <w:szCs w:val="24"/>
                <w:lang w:val="en-GB"/>
              </w:rPr>
            </w:pPr>
          </w:p>
        </w:tc>
      </w:tr>
      <w:tr w:rsidR="00B96316" w:rsidRPr="00A65237" w14:paraId="09EF6CA0" w14:textId="77777777" w:rsidTr="007434E1">
        <w:trPr>
          <w:trHeight w:val="57"/>
          <w:jc w:val="center"/>
        </w:trPr>
        <w:tc>
          <w:tcPr>
            <w:tcW w:w="903" w:type="pct"/>
            <w:shd w:val="clear" w:color="auto" w:fill="auto"/>
          </w:tcPr>
          <w:p w14:paraId="4207A8DF" w14:textId="6543526C"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eastAsia="zh-CN"/>
              </w:rPr>
            </w:pPr>
            <w:r w:rsidRPr="00A65237">
              <w:rPr>
                <w:rFonts w:ascii="Book Antiqua" w:hAnsi="Book Antiqua" w:cs="Arial"/>
                <w:color w:val="000000" w:themeColor="text1"/>
                <w:sz w:val="24"/>
                <w:szCs w:val="24"/>
                <w:lang w:val="en-GB"/>
              </w:rPr>
              <w:t>Nucleic acid amplification test</w:t>
            </w:r>
            <w:r w:rsidR="008078D4" w:rsidRPr="00A65237">
              <w:rPr>
                <w:rFonts w:ascii="Book Antiqua" w:hAnsi="Book Antiqua" w:cs="Arial"/>
                <w:color w:val="000000" w:themeColor="text1"/>
                <w:sz w:val="24"/>
                <w:szCs w:val="24"/>
                <w:vertAlign w:val="superscript"/>
                <w:lang w:val="en-GB" w:eastAsia="zh-CN"/>
              </w:rPr>
              <w:t>2</w:t>
            </w:r>
          </w:p>
        </w:tc>
        <w:tc>
          <w:tcPr>
            <w:tcW w:w="784" w:type="pct"/>
            <w:shd w:val="clear" w:color="auto" w:fill="auto"/>
          </w:tcPr>
          <w:p w14:paraId="3AE6541F"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NAAT</w:t>
            </w:r>
          </w:p>
        </w:tc>
        <w:tc>
          <w:tcPr>
            <w:tcW w:w="634" w:type="pct"/>
            <w:shd w:val="clear" w:color="auto" w:fill="auto"/>
          </w:tcPr>
          <w:p w14:paraId="3135EC53"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High</w:t>
            </w:r>
          </w:p>
        </w:tc>
        <w:tc>
          <w:tcPr>
            <w:tcW w:w="874" w:type="pct"/>
            <w:shd w:val="clear" w:color="auto" w:fill="auto"/>
          </w:tcPr>
          <w:p w14:paraId="7CB7F56E" w14:textId="218C535F" w:rsidR="00BF4055" w:rsidRPr="00A65237" w:rsidRDefault="00BC1C27"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Low/</w:t>
            </w:r>
            <w:r w:rsidRPr="00A65237">
              <w:rPr>
                <w:rFonts w:ascii="Book Antiqua" w:hAnsi="Book Antiqua" w:cs="Arial"/>
                <w:color w:val="000000" w:themeColor="text1"/>
                <w:sz w:val="24"/>
                <w:szCs w:val="24"/>
                <w:lang w:val="en-GB" w:eastAsia="zh-CN"/>
              </w:rPr>
              <w:t>m</w:t>
            </w:r>
            <w:r w:rsidR="00BF4055" w:rsidRPr="00A65237">
              <w:rPr>
                <w:rFonts w:ascii="Book Antiqua" w:hAnsi="Book Antiqua" w:cs="Arial"/>
                <w:color w:val="000000" w:themeColor="text1"/>
                <w:sz w:val="24"/>
                <w:szCs w:val="24"/>
                <w:lang w:val="en-GB"/>
              </w:rPr>
              <w:t>oderate</w:t>
            </w:r>
          </w:p>
        </w:tc>
        <w:tc>
          <w:tcPr>
            <w:tcW w:w="903" w:type="pct"/>
            <w:shd w:val="clear" w:color="auto" w:fill="auto"/>
          </w:tcPr>
          <w:p w14:paraId="384F6F87" w14:textId="1F6732DD"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&lt; 4 h</w:t>
            </w:r>
          </w:p>
        </w:tc>
        <w:tc>
          <w:tcPr>
            <w:tcW w:w="902" w:type="pct"/>
            <w:shd w:val="clear" w:color="auto" w:fill="auto"/>
          </w:tcPr>
          <w:p w14:paraId="5A765D8A" w14:textId="77777777" w:rsidR="00BF4055" w:rsidRPr="00A65237" w:rsidRDefault="00BF4055" w:rsidP="00B5688F">
            <w:pPr>
              <w:pStyle w:val="MDPI42tablebody"/>
              <w:spacing w:line="360" w:lineRule="auto"/>
              <w:jc w:val="both"/>
              <w:rPr>
                <w:rFonts w:ascii="Book Antiqua" w:hAnsi="Book Antiqua" w:cs="Arial"/>
                <w:i/>
                <w:iCs/>
                <w:color w:val="000000" w:themeColor="text1"/>
                <w:sz w:val="24"/>
                <w:szCs w:val="24"/>
                <w:lang w:val="en-GB"/>
              </w:rPr>
            </w:pPr>
            <w:r w:rsidRPr="00A65237">
              <w:rPr>
                <w:rFonts w:ascii="Book Antiqua" w:hAnsi="Book Antiqua" w:cs="Arial"/>
                <w:color w:val="000000" w:themeColor="text1"/>
                <w:sz w:val="24"/>
                <w:szCs w:val="24"/>
                <w:lang w:val="en-GB"/>
              </w:rPr>
              <w:t>Toxin genes</w:t>
            </w:r>
          </w:p>
        </w:tc>
      </w:tr>
      <w:tr w:rsidR="00B96316" w:rsidRPr="00A65237" w14:paraId="13A6E99C" w14:textId="77777777" w:rsidTr="007434E1">
        <w:trPr>
          <w:trHeight w:val="57"/>
          <w:jc w:val="center"/>
        </w:trPr>
        <w:tc>
          <w:tcPr>
            <w:tcW w:w="903" w:type="pct"/>
            <w:shd w:val="clear" w:color="auto" w:fill="auto"/>
          </w:tcPr>
          <w:p w14:paraId="4126E268" w14:textId="6BD15FB7" w:rsidR="00BF4055" w:rsidRPr="00A65237" w:rsidRDefault="00BF4055" w:rsidP="00B5688F">
            <w:pPr>
              <w:pStyle w:val="MDPI42tablebody"/>
              <w:spacing w:line="360" w:lineRule="auto"/>
              <w:jc w:val="both"/>
              <w:rPr>
                <w:rFonts w:ascii="Book Antiqua" w:hAnsi="Book Antiqua" w:cs="Arial"/>
                <w:b/>
                <w:bCs/>
                <w:color w:val="000000" w:themeColor="text1"/>
                <w:sz w:val="24"/>
                <w:szCs w:val="24"/>
                <w:lang w:val="en-GB"/>
              </w:rPr>
            </w:pPr>
            <w:r w:rsidRPr="00A65237">
              <w:rPr>
                <w:rFonts w:ascii="Book Antiqua" w:hAnsi="Book Antiqua" w:cs="Arial"/>
                <w:b/>
                <w:bCs/>
                <w:color w:val="000000" w:themeColor="text1"/>
                <w:sz w:val="24"/>
                <w:szCs w:val="24"/>
                <w:lang w:val="en-GB"/>
              </w:rPr>
              <w:t>Protein-</w:t>
            </w:r>
            <w:r w:rsidR="008078D4" w:rsidRPr="00A65237">
              <w:rPr>
                <w:rFonts w:ascii="Book Antiqua" w:hAnsi="Book Antiqua" w:cs="Arial"/>
                <w:b/>
                <w:bCs/>
                <w:color w:val="000000" w:themeColor="text1"/>
                <w:sz w:val="24"/>
                <w:szCs w:val="24"/>
                <w:lang w:val="en-GB" w:eastAsia="zh-CN"/>
              </w:rPr>
              <w:t>b</w:t>
            </w:r>
            <w:r w:rsidRPr="00A65237">
              <w:rPr>
                <w:rFonts w:ascii="Book Antiqua" w:hAnsi="Book Antiqua" w:cs="Arial"/>
                <w:b/>
                <w:bCs/>
                <w:color w:val="000000" w:themeColor="text1"/>
                <w:sz w:val="24"/>
                <w:szCs w:val="24"/>
                <w:lang w:val="en-GB"/>
              </w:rPr>
              <w:t>ased</w:t>
            </w:r>
          </w:p>
        </w:tc>
        <w:tc>
          <w:tcPr>
            <w:tcW w:w="784" w:type="pct"/>
            <w:shd w:val="clear" w:color="auto" w:fill="auto"/>
          </w:tcPr>
          <w:p w14:paraId="0BC89709"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p>
        </w:tc>
        <w:tc>
          <w:tcPr>
            <w:tcW w:w="634" w:type="pct"/>
            <w:shd w:val="clear" w:color="auto" w:fill="auto"/>
          </w:tcPr>
          <w:p w14:paraId="2956F349"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p>
        </w:tc>
        <w:tc>
          <w:tcPr>
            <w:tcW w:w="874" w:type="pct"/>
            <w:shd w:val="clear" w:color="auto" w:fill="auto"/>
          </w:tcPr>
          <w:p w14:paraId="07C00825"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p>
        </w:tc>
        <w:tc>
          <w:tcPr>
            <w:tcW w:w="903" w:type="pct"/>
            <w:shd w:val="clear" w:color="auto" w:fill="auto"/>
          </w:tcPr>
          <w:p w14:paraId="6D053800"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p>
        </w:tc>
        <w:tc>
          <w:tcPr>
            <w:tcW w:w="902" w:type="pct"/>
            <w:shd w:val="clear" w:color="auto" w:fill="auto"/>
          </w:tcPr>
          <w:p w14:paraId="7C42398E" w14:textId="77777777" w:rsidR="00BF4055" w:rsidRPr="00A65237" w:rsidRDefault="00BF4055" w:rsidP="00B5688F">
            <w:pPr>
              <w:pStyle w:val="MDPI42tablebody"/>
              <w:spacing w:line="360" w:lineRule="auto"/>
              <w:jc w:val="both"/>
              <w:rPr>
                <w:rFonts w:ascii="Book Antiqua" w:hAnsi="Book Antiqua" w:cs="Arial"/>
                <w:i/>
                <w:iCs/>
                <w:color w:val="000000" w:themeColor="text1"/>
                <w:sz w:val="24"/>
                <w:szCs w:val="24"/>
                <w:lang w:val="en-GB"/>
              </w:rPr>
            </w:pPr>
          </w:p>
        </w:tc>
      </w:tr>
      <w:tr w:rsidR="00B96316" w:rsidRPr="00A65237" w14:paraId="290D13F8" w14:textId="77777777" w:rsidTr="007434E1">
        <w:trPr>
          <w:trHeight w:val="57"/>
          <w:jc w:val="center"/>
        </w:trPr>
        <w:tc>
          <w:tcPr>
            <w:tcW w:w="903" w:type="pct"/>
            <w:shd w:val="clear" w:color="auto" w:fill="auto"/>
          </w:tcPr>
          <w:p w14:paraId="055CC43E" w14:textId="3ADDA906"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Glutamate dehydrogenase</w:t>
            </w:r>
          </w:p>
        </w:tc>
        <w:tc>
          <w:tcPr>
            <w:tcW w:w="784" w:type="pct"/>
            <w:shd w:val="clear" w:color="auto" w:fill="auto"/>
          </w:tcPr>
          <w:p w14:paraId="52E12556" w14:textId="6371A9A2" w:rsidR="00BF4055" w:rsidRPr="00A65237" w:rsidRDefault="00274331"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GDH-</w:t>
            </w:r>
            <w:r w:rsidR="00BF4055" w:rsidRPr="00A65237">
              <w:rPr>
                <w:rFonts w:ascii="Book Antiqua" w:hAnsi="Book Antiqua" w:cs="Arial"/>
                <w:color w:val="000000" w:themeColor="text1"/>
                <w:sz w:val="24"/>
                <w:szCs w:val="24"/>
                <w:lang w:val="en-GB"/>
              </w:rPr>
              <w:t>EIA</w:t>
            </w:r>
          </w:p>
        </w:tc>
        <w:tc>
          <w:tcPr>
            <w:tcW w:w="634" w:type="pct"/>
            <w:shd w:val="clear" w:color="auto" w:fill="auto"/>
          </w:tcPr>
          <w:p w14:paraId="22623188"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High</w:t>
            </w:r>
          </w:p>
        </w:tc>
        <w:tc>
          <w:tcPr>
            <w:tcW w:w="874" w:type="pct"/>
            <w:shd w:val="clear" w:color="auto" w:fill="auto"/>
          </w:tcPr>
          <w:p w14:paraId="2C12E75A" w14:textId="7777777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Low</w:t>
            </w:r>
            <w:r w:rsidRPr="00A65237">
              <w:rPr>
                <w:rFonts w:ascii="Book Antiqua" w:hAnsi="Book Antiqua"/>
                <w:color w:val="000000" w:themeColor="text1"/>
                <w:sz w:val="24"/>
                <w:szCs w:val="24"/>
                <w:vertAlign w:val="superscript"/>
                <w:lang w:val="en-GB"/>
              </w:rPr>
              <w:t>1</w:t>
            </w:r>
          </w:p>
        </w:tc>
        <w:tc>
          <w:tcPr>
            <w:tcW w:w="903" w:type="pct"/>
            <w:shd w:val="clear" w:color="auto" w:fill="auto"/>
          </w:tcPr>
          <w:p w14:paraId="6C424355" w14:textId="641EE710"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&lt;</w:t>
            </w:r>
            <w:r w:rsidR="00BC1C27" w:rsidRPr="00A65237">
              <w:rPr>
                <w:rFonts w:ascii="Book Antiqua" w:hAnsi="Book Antiqua" w:cs="Arial"/>
                <w:color w:val="000000" w:themeColor="text1"/>
                <w:sz w:val="24"/>
                <w:szCs w:val="24"/>
                <w:lang w:val="en-GB" w:eastAsia="zh-CN"/>
              </w:rPr>
              <w:t xml:space="preserve"> </w:t>
            </w:r>
            <w:r w:rsidRPr="00A65237">
              <w:rPr>
                <w:rFonts w:ascii="Book Antiqua" w:hAnsi="Book Antiqua" w:cs="Arial"/>
                <w:color w:val="000000" w:themeColor="text1"/>
                <w:sz w:val="24"/>
                <w:szCs w:val="24"/>
                <w:lang w:val="en-GB"/>
              </w:rPr>
              <w:t>2 h</w:t>
            </w:r>
          </w:p>
        </w:tc>
        <w:tc>
          <w:tcPr>
            <w:tcW w:w="902" w:type="pct"/>
            <w:shd w:val="clear" w:color="auto" w:fill="auto"/>
          </w:tcPr>
          <w:p w14:paraId="451DF356" w14:textId="77777777" w:rsidR="00BF4055" w:rsidRPr="00A65237" w:rsidRDefault="00BF4055" w:rsidP="00B5688F">
            <w:pPr>
              <w:adjustRightInd w:val="0"/>
              <w:snapToGrid w:val="0"/>
              <w:spacing w:line="360" w:lineRule="auto"/>
              <w:jc w:val="both"/>
              <w:rPr>
                <w:rFonts w:ascii="Book Antiqua" w:hAnsi="Book Antiqua" w:cs="Arial"/>
                <w:color w:val="000000" w:themeColor="text1"/>
                <w:lang w:val="en-GB"/>
              </w:rPr>
            </w:pP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antigens</w:t>
            </w:r>
          </w:p>
        </w:tc>
      </w:tr>
      <w:tr w:rsidR="00B96316" w:rsidRPr="00A65237" w14:paraId="56AC5979" w14:textId="77777777" w:rsidTr="007434E1">
        <w:trPr>
          <w:trHeight w:val="67"/>
          <w:jc w:val="center"/>
        </w:trPr>
        <w:tc>
          <w:tcPr>
            <w:tcW w:w="903" w:type="pct"/>
          </w:tcPr>
          <w:p w14:paraId="75C3CFE1" w14:textId="51186307" w:rsidR="00BF4055" w:rsidRPr="00A65237" w:rsidRDefault="00BF4055" w:rsidP="00B5688F">
            <w:pPr>
              <w:pStyle w:val="MDPI42tablebody"/>
              <w:spacing w:line="360" w:lineRule="auto"/>
              <w:jc w:val="both"/>
              <w:rPr>
                <w:rFonts w:ascii="Book Antiqua" w:hAnsi="Book Antiqua" w:cs="Arial"/>
                <w:color w:val="000000" w:themeColor="text1"/>
                <w:sz w:val="24"/>
                <w:szCs w:val="24"/>
                <w:lang w:val="en-GB"/>
              </w:rPr>
            </w:pPr>
            <w:r w:rsidRPr="00A65237">
              <w:rPr>
                <w:rFonts w:ascii="Book Antiqua" w:hAnsi="Book Antiqua" w:cs="Arial"/>
                <w:color w:val="000000" w:themeColor="text1"/>
                <w:sz w:val="24"/>
                <w:szCs w:val="24"/>
                <w:lang w:val="en-GB"/>
              </w:rPr>
              <w:t xml:space="preserve">Toxin A </w:t>
            </w:r>
            <w:r w:rsidR="008078D4" w:rsidRPr="00A65237">
              <w:rPr>
                <w:rFonts w:ascii="Book Antiqua" w:hAnsi="Book Antiqua" w:cs="Arial"/>
                <w:color w:val="000000" w:themeColor="text1"/>
                <w:sz w:val="24"/>
                <w:szCs w:val="24"/>
                <w:lang w:val="en-GB" w:eastAsia="zh-CN"/>
              </w:rPr>
              <w:t>and</w:t>
            </w:r>
            <w:r w:rsidRPr="00A65237">
              <w:rPr>
                <w:rFonts w:ascii="Book Antiqua" w:hAnsi="Book Antiqua" w:cs="Arial"/>
                <w:color w:val="000000" w:themeColor="text1"/>
                <w:sz w:val="24"/>
                <w:szCs w:val="24"/>
                <w:lang w:val="en-GB"/>
              </w:rPr>
              <w:t xml:space="preserve"> B enzyme immunoassays</w:t>
            </w:r>
          </w:p>
        </w:tc>
        <w:tc>
          <w:tcPr>
            <w:tcW w:w="784" w:type="pct"/>
          </w:tcPr>
          <w:p w14:paraId="740AF32E"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s="Arial"/>
                <w:color w:val="000000" w:themeColor="text1"/>
                <w:sz w:val="24"/>
                <w:szCs w:val="24"/>
                <w:lang w:val="en-GB"/>
              </w:rPr>
              <w:t>EIA</w:t>
            </w:r>
          </w:p>
        </w:tc>
        <w:tc>
          <w:tcPr>
            <w:tcW w:w="634" w:type="pct"/>
          </w:tcPr>
          <w:p w14:paraId="63202312"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s="Arial"/>
                <w:color w:val="000000" w:themeColor="text1"/>
                <w:sz w:val="24"/>
                <w:szCs w:val="24"/>
                <w:lang w:val="en-GB"/>
              </w:rPr>
              <w:t>Low</w:t>
            </w:r>
          </w:p>
        </w:tc>
        <w:tc>
          <w:tcPr>
            <w:tcW w:w="874" w:type="pct"/>
          </w:tcPr>
          <w:p w14:paraId="62EE5103"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s="Arial"/>
                <w:color w:val="000000" w:themeColor="text1"/>
                <w:sz w:val="24"/>
                <w:szCs w:val="24"/>
                <w:lang w:val="en-GB"/>
              </w:rPr>
              <w:t>Moderate</w:t>
            </w:r>
          </w:p>
        </w:tc>
        <w:tc>
          <w:tcPr>
            <w:tcW w:w="903" w:type="pct"/>
          </w:tcPr>
          <w:p w14:paraId="6BA6DA5F" w14:textId="109335E5"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s="Arial"/>
                <w:color w:val="000000" w:themeColor="text1"/>
                <w:sz w:val="24"/>
                <w:szCs w:val="24"/>
                <w:lang w:val="en-GB"/>
              </w:rPr>
              <w:t>&lt;</w:t>
            </w:r>
            <w:r w:rsidR="00BC1C27" w:rsidRPr="00A65237">
              <w:rPr>
                <w:rFonts w:ascii="Book Antiqua" w:hAnsi="Book Antiqua" w:cs="Arial"/>
                <w:color w:val="000000" w:themeColor="text1"/>
                <w:sz w:val="24"/>
                <w:szCs w:val="24"/>
                <w:lang w:val="en-GB" w:eastAsia="zh-CN"/>
              </w:rPr>
              <w:t xml:space="preserve"> </w:t>
            </w:r>
            <w:r w:rsidRPr="00A65237">
              <w:rPr>
                <w:rFonts w:ascii="Book Antiqua" w:hAnsi="Book Antiqua" w:cs="Arial"/>
                <w:color w:val="000000" w:themeColor="text1"/>
                <w:sz w:val="24"/>
                <w:szCs w:val="24"/>
                <w:lang w:val="en-GB"/>
              </w:rPr>
              <w:t>2 h</w:t>
            </w:r>
          </w:p>
        </w:tc>
        <w:tc>
          <w:tcPr>
            <w:tcW w:w="902" w:type="pct"/>
          </w:tcPr>
          <w:p w14:paraId="7B145922" w14:textId="7777777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s="Arial"/>
                <w:color w:val="000000" w:themeColor="text1"/>
                <w:sz w:val="24"/>
                <w:szCs w:val="24"/>
                <w:lang w:val="en-GB"/>
              </w:rPr>
              <w:t>Toxins</w:t>
            </w:r>
          </w:p>
        </w:tc>
      </w:tr>
    </w:tbl>
    <w:p w14:paraId="5911606E" w14:textId="77777777" w:rsidR="0042479A" w:rsidRPr="00A65237" w:rsidRDefault="004227C0" w:rsidP="007434E1">
      <w:pPr>
        <w:pStyle w:val="MDPI43tablefooter"/>
        <w:spacing w:line="360" w:lineRule="auto"/>
        <w:ind w:left="0"/>
        <w:rPr>
          <w:rFonts w:ascii="Book Antiqua" w:hAnsi="Book Antiqua"/>
          <w:color w:val="000000" w:themeColor="text1"/>
          <w:sz w:val="24"/>
          <w:szCs w:val="24"/>
          <w:vertAlign w:val="superscript"/>
          <w:lang w:val="en-GB"/>
        </w:rPr>
      </w:pPr>
      <w:r w:rsidRPr="00A65237">
        <w:rPr>
          <w:rFonts w:ascii="Book Antiqua" w:hAnsi="Book Antiqua"/>
          <w:color w:val="000000" w:themeColor="text1"/>
          <w:sz w:val="24"/>
          <w:szCs w:val="24"/>
          <w:vertAlign w:val="superscript"/>
          <w:lang w:val="en-GB" w:eastAsia="zh-CN"/>
        </w:rPr>
        <w:t>1</w:t>
      </w:r>
      <w:r w:rsidR="00BF4055" w:rsidRPr="00A65237">
        <w:rPr>
          <w:rFonts w:ascii="Book Antiqua" w:hAnsi="Book Antiqua"/>
          <w:color w:val="000000" w:themeColor="text1"/>
          <w:sz w:val="24"/>
          <w:szCs w:val="24"/>
          <w:lang w:val="en-GB"/>
        </w:rPr>
        <w:t xml:space="preserve">Nucleic acid amplification test, mainly using </w:t>
      </w:r>
      <w:r w:rsidR="00B155D5" w:rsidRPr="00A65237">
        <w:rPr>
          <w:rFonts w:ascii="Book Antiqua" w:hAnsi="Book Antiqua"/>
          <w:color w:val="000000" w:themeColor="text1"/>
          <w:sz w:val="24"/>
          <w:szCs w:val="24"/>
          <w:lang w:val="en-GB"/>
        </w:rPr>
        <w:t>the PCR</w:t>
      </w:r>
      <w:r w:rsidR="00BF4055" w:rsidRPr="00A65237">
        <w:rPr>
          <w:rFonts w:ascii="Book Antiqua" w:hAnsi="Book Antiqua"/>
          <w:color w:val="000000" w:themeColor="text1"/>
          <w:sz w:val="24"/>
          <w:szCs w:val="24"/>
          <w:lang w:val="en-GB"/>
        </w:rPr>
        <w:t xml:space="preserve"> technique.</w:t>
      </w:r>
    </w:p>
    <w:p w14:paraId="35A5595D" w14:textId="77777777" w:rsidR="0042479A" w:rsidRPr="00A65237" w:rsidRDefault="004227C0" w:rsidP="007434E1">
      <w:pPr>
        <w:pStyle w:val="MDPI43tablefooter"/>
        <w:spacing w:line="360" w:lineRule="auto"/>
        <w:ind w:left="0"/>
        <w:rPr>
          <w:rFonts w:ascii="Book Antiqua" w:eastAsia="Book Antiqua" w:hAnsi="Book Antiqua" w:cs="Book Antiqua"/>
          <w:i/>
          <w:iCs/>
          <w:color w:val="000000" w:themeColor="text1"/>
          <w:sz w:val="24"/>
          <w:szCs w:val="24"/>
          <w:lang w:val="en-GB"/>
        </w:rPr>
      </w:pPr>
      <w:r w:rsidRPr="00A65237">
        <w:rPr>
          <w:rFonts w:ascii="Book Antiqua" w:hAnsi="Book Antiqua"/>
          <w:color w:val="000000" w:themeColor="text1"/>
          <w:sz w:val="24"/>
          <w:szCs w:val="24"/>
          <w:vertAlign w:val="superscript"/>
          <w:lang w:val="en-GB" w:eastAsia="zh-CN"/>
        </w:rPr>
        <w:t>2</w:t>
      </w:r>
      <w:r w:rsidR="00BF4055" w:rsidRPr="00A65237">
        <w:rPr>
          <w:rFonts w:ascii="Book Antiqua" w:hAnsi="Book Antiqua"/>
          <w:color w:val="000000" w:themeColor="text1"/>
          <w:sz w:val="24"/>
          <w:szCs w:val="24"/>
          <w:lang w:val="en-GB"/>
        </w:rPr>
        <w:t>Must be combined with a toxin test.</w:t>
      </w:r>
    </w:p>
    <w:p w14:paraId="6D1928D1" w14:textId="31CD8CF5" w:rsidR="00274331" w:rsidRPr="00A65237" w:rsidRDefault="00274331" w:rsidP="007434E1">
      <w:pPr>
        <w:pStyle w:val="MDPI43tablefooter"/>
        <w:spacing w:line="360" w:lineRule="auto"/>
        <w:ind w:left="0"/>
        <w:rPr>
          <w:rFonts w:ascii="Book Antiqua" w:hAnsi="Book Antiqua"/>
          <w:color w:val="000000" w:themeColor="text1"/>
          <w:sz w:val="24"/>
          <w:szCs w:val="24"/>
          <w:lang w:val="en-GB" w:eastAsia="zh-CN"/>
        </w:rPr>
      </w:pPr>
      <w:r w:rsidRPr="00A65237">
        <w:rPr>
          <w:rFonts w:ascii="Book Antiqua" w:eastAsia="Book Antiqua" w:hAnsi="Book Antiqua" w:cs="Book Antiqua"/>
          <w:i/>
          <w:iCs/>
          <w:color w:val="000000" w:themeColor="text1"/>
          <w:sz w:val="24"/>
          <w:szCs w:val="24"/>
          <w:lang w:val="en-GB"/>
        </w:rPr>
        <w:t>C</w:t>
      </w:r>
      <w:r w:rsidRPr="00A65237">
        <w:rPr>
          <w:rFonts w:ascii="Book Antiqua" w:hAnsi="Book Antiqua" w:cs="Book Antiqua"/>
          <w:i/>
          <w:iCs/>
          <w:color w:val="000000" w:themeColor="text1"/>
          <w:sz w:val="24"/>
          <w:szCs w:val="24"/>
          <w:lang w:val="en-GB" w:eastAsia="zh-CN"/>
        </w:rPr>
        <w:t>.</w:t>
      </w:r>
      <w:r w:rsidRPr="00A65237">
        <w:rPr>
          <w:rFonts w:ascii="Book Antiqua" w:eastAsia="Book Antiqua" w:hAnsi="Book Antiqua" w:cs="Book Antiqua"/>
          <w:i/>
          <w:iCs/>
          <w:color w:val="000000" w:themeColor="text1"/>
          <w:sz w:val="24"/>
          <w:szCs w:val="24"/>
          <w:lang w:val="en-GB"/>
        </w:rPr>
        <w:t xml:space="preserve"> difficile</w:t>
      </w:r>
      <w:r w:rsidRPr="00A65237">
        <w:rPr>
          <w:rFonts w:ascii="Book Antiqua" w:hAnsi="Book Antiqua" w:cs="Book Antiqua"/>
          <w:iCs/>
          <w:color w:val="000000" w:themeColor="text1"/>
          <w:sz w:val="24"/>
          <w:szCs w:val="24"/>
          <w:lang w:val="en-GB" w:eastAsia="zh-CN"/>
        </w:rPr>
        <w:t>:</w:t>
      </w:r>
      <w:r w:rsidRPr="00A65237">
        <w:rPr>
          <w:rFonts w:ascii="Book Antiqua" w:eastAsia="Book Antiqua" w:hAnsi="Book Antiqua" w:cs="Book Antiqua"/>
          <w:i/>
          <w:iCs/>
          <w:color w:val="000000" w:themeColor="text1"/>
          <w:sz w:val="24"/>
          <w:szCs w:val="24"/>
          <w:lang w:val="en-GB"/>
        </w:rPr>
        <w:t xml:space="preserve"> Clostridioides difficile</w:t>
      </w:r>
      <w:r w:rsidR="000101FA" w:rsidRPr="00A65237">
        <w:rPr>
          <w:rFonts w:ascii="Book Antiqua" w:hAnsi="Book Antiqua" w:cs="Arial"/>
          <w:color w:val="000000" w:themeColor="text1"/>
          <w:sz w:val="24"/>
          <w:szCs w:val="24"/>
          <w:lang w:val="en-GB" w:eastAsia="zh-CN"/>
        </w:rPr>
        <w:t>; TC: T</w:t>
      </w:r>
      <w:r w:rsidR="000101FA" w:rsidRPr="00A65237">
        <w:rPr>
          <w:rFonts w:ascii="Book Antiqua" w:hAnsi="Book Antiqua"/>
          <w:color w:val="000000" w:themeColor="text1"/>
          <w:sz w:val="24"/>
          <w:szCs w:val="24"/>
          <w:lang w:val="en-GB"/>
        </w:rPr>
        <w:t>oxigenic culture; NAAT: Nucleic acid amplification test</w:t>
      </w:r>
      <w:r w:rsidR="00152736" w:rsidRPr="00A65237">
        <w:rPr>
          <w:rFonts w:ascii="Book Antiqua" w:hAnsi="Book Antiqua"/>
          <w:color w:val="000000" w:themeColor="text1"/>
          <w:sz w:val="24"/>
          <w:szCs w:val="24"/>
          <w:lang w:val="en-GB"/>
        </w:rPr>
        <w:t>; CCTN: Cell cytotoxicity neutralisation assay; GDH: Glutamate dehydrogenase; EIA: Enzyme immunoassay</w:t>
      </w:r>
      <w:r w:rsidR="000101FA" w:rsidRPr="00A65237">
        <w:rPr>
          <w:rFonts w:ascii="Book Antiqua" w:hAnsi="Book Antiqua"/>
          <w:color w:val="000000" w:themeColor="text1"/>
          <w:sz w:val="24"/>
          <w:szCs w:val="24"/>
          <w:lang w:val="en-GB"/>
        </w:rPr>
        <w:t>.</w:t>
      </w:r>
    </w:p>
    <w:p w14:paraId="3A301085" w14:textId="77777777" w:rsidR="00F14E2C" w:rsidRPr="00A65237" w:rsidRDefault="00F14E2C" w:rsidP="00B5688F">
      <w:pPr>
        <w:spacing w:line="360" w:lineRule="auto"/>
        <w:jc w:val="both"/>
        <w:rPr>
          <w:rFonts w:ascii="Book Antiqua" w:hAnsi="Book Antiqua"/>
          <w:b/>
          <w:bCs/>
          <w:color w:val="000000" w:themeColor="text1"/>
          <w:lang w:val="en-GB"/>
        </w:rPr>
      </w:pPr>
    </w:p>
    <w:p w14:paraId="5F7C0F94" w14:textId="77777777" w:rsidR="00D56330" w:rsidRPr="00A65237" w:rsidRDefault="00D56330">
      <w:pPr>
        <w:rPr>
          <w:rFonts w:ascii="Book Antiqua" w:hAnsi="Book Antiqua"/>
          <w:b/>
          <w:bCs/>
          <w:color w:val="000000" w:themeColor="text1"/>
          <w:lang w:val="en-GB"/>
        </w:rPr>
      </w:pPr>
      <w:r w:rsidRPr="00A65237">
        <w:rPr>
          <w:rFonts w:ascii="Book Antiqua" w:hAnsi="Book Antiqua"/>
          <w:b/>
          <w:bCs/>
          <w:color w:val="000000" w:themeColor="text1"/>
          <w:lang w:val="en-GB"/>
        </w:rPr>
        <w:br w:type="page"/>
      </w:r>
    </w:p>
    <w:p w14:paraId="2B8EC2ED" w14:textId="43BDB2AA" w:rsidR="00BF4055" w:rsidRPr="00A65237" w:rsidRDefault="00BF4055" w:rsidP="00B5688F">
      <w:pPr>
        <w:spacing w:line="360" w:lineRule="auto"/>
        <w:jc w:val="both"/>
        <w:rPr>
          <w:rFonts w:ascii="Book Antiqua" w:hAnsi="Book Antiqua"/>
          <w:b/>
          <w:bCs/>
          <w:color w:val="000000" w:themeColor="text1"/>
          <w:lang w:val="en-GB"/>
        </w:rPr>
      </w:pPr>
      <w:r w:rsidRPr="00A65237">
        <w:rPr>
          <w:rFonts w:ascii="Book Antiqua" w:hAnsi="Book Antiqua"/>
          <w:b/>
          <w:bCs/>
          <w:color w:val="000000" w:themeColor="text1"/>
          <w:lang w:val="en-GB"/>
        </w:rPr>
        <w:lastRenderedPageBreak/>
        <w:t>Table 2</w:t>
      </w:r>
      <w:r w:rsidR="00327A85" w:rsidRPr="00A65237">
        <w:rPr>
          <w:rFonts w:ascii="Book Antiqua" w:hAnsi="Book Antiqua"/>
          <w:b/>
          <w:bCs/>
          <w:color w:val="000000" w:themeColor="text1"/>
          <w:lang w:val="en-GB" w:eastAsia="zh-CN"/>
        </w:rPr>
        <w:t xml:space="preserve"> </w:t>
      </w:r>
      <w:r w:rsidRPr="00A65237">
        <w:rPr>
          <w:rFonts w:ascii="Book Antiqua" w:hAnsi="Book Antiqua"/>
          <w:b/>
          <w:bCs/>
          <w:color w:val="000000" w:themeColor="text1"/>
          <w:lang w:val="en-GB"/>
        </w:rPr>
        <w:t xml:space="preserve">Selected </w:t>
      </w:r>
      <w:r w:rsidR="00327A85" w:rsidRPr="00A65237">
        <w:rPr>
          <w:rFonts w:ascii="Book Antiqua" w:hAnsi="Book Antiqua"/>
          <w:b/>
          <w:color w:val="000000" w:themeColor="text1"/>
          <w:lang w:val="en-GB"/>
        </w:rPr>
        <w:t>Food and Drug Administration</w:t>
      </w:r>
      <w:r w:rsidRPr="00A65237">
        <w:rPr>
          <w:rFonts w:ascii="Book Antiqua" w:hAnsi="Book Antiqua"/>
          <w:b/>
          <w:bCs/>
          <w:color w:val="000000" w:themeColor="text1"/>
          <w:lang w:val="en-GB"/>
        </w:rPr>
        <w:t>-approved molecular assays</w:t>
      </w:r>
    </w:p>
    <w:tbl>
      <w:tblPr>
        <w:tblStyle w:val="MDPI41threelinetable"/>
        <w:tblW w:w="10490" w:type="dxa"/>
        <w:tblBorders>
          <w:top w:val="single" w:sz="4" w:space="0" w:color="auto"/>
          <w:bottom w:val="single" w:sz="4" w:space="0" w:color="auto"/>
        </w:tblBorders>
        <w:tblLayout w:type="fixed"/>
        <w:tblLook w:val="0600" w:firstRow="0" w:lastRow="0" w:firstColumn="0" w:lastColumn="0" w:noHBand="1" w:noVBand="1"/>
      </w:tblPr>
      <w:tblGrid>
        <w:gridCol w:w="2835"/>
        <w:gridCol w:w="1701"/>
        <w:gridCol w:w="1276"/>
        <w:gridCol w:w="2410"/>
        <w:gridCol w:w="2268"/>
      </w:tblGrid>
      <w:tr w:rsidR="00B96316" w:rsidRPr="00A65237" w14:paraId="49C5CD2E" w14:textId="77777777" w:rsidTr="00384DD8">
        <w:trPr>
          <w:trHeight w:val="409"/>
        </w:trPr>
        <w:tc>
          <w:tcPr>
            <w:tcW w:w="2835" w:type="dxa"/>
            <w:tcBorders>
              <w:top w:val="single" w:sz="4" w:space="0" w:color="auto"/>
              <w:bottom w:val="single" w:sz="4" w:space="0" w:color="auto"/>
            </w:tcBorders>
            <w:vAlign w:val="top"/>
          </w:tcPr>
          <w:p w14:paraId="1ED8BAF1" w14:textId="647FA515" w:rsidR="00BF4055" w:rsidRPr="00A65237" w:rsidRDefault="008542A5" w:rsidP="00B5688F">
            <w:pPr>
              <w:spacing w:line="360" w:lineRule="auto"/>
              <w:contextualSpacing/>
              <w:jc w:val="both"/>
              <w:rPr>
                <w:rFonts w:ascii="Book Antiqua" w:hAnsi="Book Antiqua" w:cs="Arial"/>
                <w:b/>
                <w:bCs/>
                <w:color w:val="000000" w:themeColor="text1"/>
                <w:lang w:val="en-GB"/>
              </w:rPr>
            </w:pPr>
            <w:r>
              <w:rPr>
                <w:rFonts w:ascii="Book Antiqua" w:hAnsi="Book Antiqua" w:cs="Arial"/>
                <w:b/>
                <w:color w:val="000000" w:themeColor="text1"/>
                <w:lang w:val="en-GB"/>
              </w:rPr>
              <w:t>Assay name</w:t>
            </w:r>
          </w:p>
        </w:tc>
        <w:tc>
          <w:tcPr>
            <w:tcW w:w="1701" w:type="dxa"/>
            <w:tcBorders>
              <w:top w:val="single" w:sz="4" w:space="0" w:color="auto"/>
              <w:bottom w:val="single" w:sz="4" w:space="0" w:color="auto"/>
            </w:tcBorders>
            <w:vAlign w:val="top"/>
          </w:tcPr>
          <w:p w14:paraId="7B8875E8" w14:textId="77777777" w:rsidR="00BF4055" w:rsidRPr="00A65237" w:rsidRDefault="00BF4055" w:rsidP="00B5688F">
            <w:pPr>
              <w:spacing w:line="360" w:lineRule="auto"/>
              <w:contextualSpacing/>
              <w:jc w:val="both"/>
              <w:rPr>
                <w:rFonts w:ascii="Book Antiqua" w:hAnsi="Book Antiqua" w:cs="Arial"/>
                <w:b/>
                <w:color w:val="000000" w:themeColor="text1"/>
                <w:lang w:val="en-GB"/>
              </w:rPr>
            </w:pPr>
            <w:r w:rsidRPr="00A65237">
              <w:rPr>
                <w:rFonts w:ascii="Book Antiqua" w:hAnsi="Book Antiqua" w:cs="Arial"/>
                <w:b/>
                <w:color w:val="000000" w:themeColor="text1"/>
                <w:lang w:val="en-GB"/>
              </w:rPr>
              <w:t>Developer</w:t>
            </w:r>
          </w:p>
        </w:tc>
        <w:tc>
          <w:tcPr>
            <w:tcW w:w="1276" w:type="dxa"/>
            <w:tcBorders>
              <w:top w:val="single" w:sz="4" w:space="0" w:color="auto"/>
              <w:bottom w:val="single" w:sz="4" w:space="0" w:color="auto"/>
            </w:tcBorders>
            <w:vAlign w:val="top"/>
          </w:tcPr>
          <w:p w14:paraId="3D2034A0" w14:textId="77777777" w:rsidR="00BF4055" w:rsidRPr="00A65237" w:rsidRDefault="00BF4055" w:rsidP="00B5688F">
            <w:pPr>
              <w:spacing w:line="360" w:lineRule="auto"/>
              <w:contextualSpacing/>
              <w:jc w:val="both"/>
              <w:rPr>
                <w:rFonts w:ascii="Book Antiqua" w:hAnsi="Book Antiqua" w:cs="Arial"/>
                <w:b/>
                <w:color w:val="000000" w:themeColor="text1"/>
                <w:lang w:val="en-GB"/>
              </w:rPr>
            </w:pPr>
            <w:r w:rsidRPr="00A65237">
              <w:rPr>
                <w:rFonts w:ascii="Book Antiqua" w:hAnsi="Book Antiqua" w:cs="Arial"/>
                <w:b/>
                <w:color w:val="000000" w:themeColor="text1"/>
                <w:lang w:val="en-GB"/>
              </w:rPr>
              <w:t>Target</w:t>
            </w:r>
          </w:p>
        </w:tc>
        <w:tc>
          <w:tcPr>
            <w:tcW w:w="2410" w:type="dxa"/>
            <w:tcBorders>
              <w:top w:val="single" w:sz="4" w:space="0" w:color="auto"/>
              <w:bottom w:val="single" w:sz="4" w:space="0" w:color="auto"/>
            </w:tcBorders>
            <w:vAlign w:val="top"/>
          </w:tcPr>
          <w:p w14:paraId="178FB4F8" w14:textId="77777777" w:rsidR="00BF4055" w:rsidRPr="00A65237" w:rsidRDefault="00BF4055" w:rsidP="00B5688F">
            <w:pPr>
              <w:spacing w:line="360" w:lineRule="auto"/>
              <w:contextualSpacing/>
              <w:jc w:val="both"/>
              <w:rPr>
                <w:rFonts w:ascii="Book Antiqua" w:hAnsi="Book Antiqua" w:cs="Arial"/>
                <w:b/>
                <w:color w:val="000000" w:themeColor="text1"/>
                <w:lang w:val="en-GB"/>
              </w:rPr>
            </w:pPr>
            <w:r w:rsidRPr="00A65237">
              <w:rPr>
                <w:rFonts w:ascii="Book Antiqua" w:hAnsi="Book Antiqua" w:cs="Arial"/>
                <w:b/>
                <w:color w:val="000000" w:themeColor="text1"/>
                <w:lang w:val="en-GB"/>
              </w:rPr>
              <w:t>Method</w:t>
            </w:r>
          </w:p>
        </w:tc>
        <w:tc>
          <w:tcPr>
            <w:tcW w:w="2268" w:type="dxa"/>
            <w:tcBorders>
              <w:top w:val="single" w:sz="4" w:space="0" w:color="auto"/>
              <w:bottom w:val="single" w:sz="4" w:space="0" w:color="auto"/>
            </w:tcBorders>
            <w:vAlign w:val="top"/>
          </w:tcPr>
          <w:p w14:paraId="7F1E5592" w14:textId="209667D5" w:rsidR="00BF4055" w:rsidRPr="00A65237" w:rsidRDefault="00983093" w:rsidP="00B5688F">
            <w:pPr>
              <w:spacing w:line="360" w:lineRule="auto"/>
              <w:contextualSpacing/>
              <w:jc w:val="both"/>
              <w:rPr>
                <w:rFonts w:ascii="Book Antiqua" w:hAnsi="Book Antiqua" w:cs="Arial"/>
                <w:b/>
                <w:color w:val="000000" w:themeColor="text1"/>
                <w:lang w:val="en-GB"/>
              </w:rPr>
            </w:pPr>
            <w:r w:rsidRPr="00A65237">
              <w:rPr>
                <w:rFonts w:ascii="Book Antiqua" w:hAnsi="Book Antiqua" w:cs="Arial"/>
                <w:b/>
                <w:color w:val="000000" w:themeColor="text1"/>
                <w:lang w:val="en-GB"/>
              </w:rPr>
              <w:t>Sensitivity/s</w:t>
            </w:r>
            <w:r w:rsidR="00BF4055" w:rsidRPr="00A65237">
              <w:rPr>
                <w:rFonts w:ascii="Book Antiqua" w:hAnsi="Book Antiqua" w:cs="Arial"/>
                <w:b/>
                <w:color w:val="000000" w:themeColor="text1"/>
                <w:lang w:val="en-GB"/>
              </w:rPr>
              <w:t>pecificity (%)</w:t>
            </w:r>
          </w:p>
        </w:tc>
      </w:tr>
      <w:tr w:rsidR="00B96316" w:rsidRPr="00A65237" w14:paraId="5A6739D5" w14:textId="77777777" w:rsidTr="00384DD8">
        <w:trPr>
          <w:trHeight w:val="409"/>
        </w:trPr>
        <w:tc>
          <w:tcPr>
            <w:tcW w:w="2835" w:type="dxa"/>
            <w:tcBorders>
              <w:top w:val="single" w:sz="4" w:space="0" w:color="auto"/>
            </w:tcBorders>
            <w:vAlign w:val="top"/>
          </w:tcPr>
          <w:p w14:paraId="445D4364" w14:textId="131AF800"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AmpliVue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assay</w:t>
            </w:r>
            <w:r w:rsidR="00977A9E" w:rsidRPr="00A65237">
              <w:rPr>
                <w:rFonts w:ascii="Book Antiqua" w:hAnsi="Book Antiqua"/>
                <w:color w:val="000000" w:themeColor="text1"/>
                <w:vertAlign w:val="superscript"/>
                <w:lang w:val="en-GB"/>
              </w:rPr>
              <w:t>[7</w:t>
            </w:r>
            <w:r w:rsidR="00A969C9" w:rsidRPr="00A65237">
              <w:rPr>
                <w:rFonts w:ascii="Book Antiqua" w:hAnsi="Book Antiqua"/>
                <w:color w:val="000000" w:themeColor="text1"/>
                <w:vertAlign w:val="superscript"/>
                <w:lang w:val="en-GB"/>
              </w:rPr>
              <w:t>0</w:t>
            </w:r>
            <w:r w:rsidR="00977A9E" w:rsidRPr="00A65237">
              <w:rPr>
                <w:rFonts w:ascii="Book Antiqua" w:hAnsi="Book Antiqua"/>
                <w:color w:val="000000" w:themeColor="text1"/>
                <w:vertAlign w:val="superscript"/>
                <w:lang w:val="en-GB"/>
              </w:rPr>
              <w:t>]</w:t>
            </w:r>
          </w:p>
        </w:tc>
        <w:tc>
          <w:tcPr>
            <w:tcW w:w="1701" w:type="dxa"/>
            <w:tcBorders>
              <w:top w:val="single" w:sz="4" w:space="0" w:color="auto"/>
            </w:tcBorders>
            <w:vAlign w:val="top"/>
          </w:tcPr>
          <w:p w14:paraId="48EF1976"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Quidel</w:t>
            </w:r>
          </w:p>
        </w:tc>
        <w:tc>
          <w:tcPr>
            <w:tcW w:w="1276" w:type="dxa"/>
            <w:tcBorders>
              <w:top w:val="single" w:sz="4" w:space="0" w:color="auto"/>
            </w:tcBorders>
            <w:vAlign w:val="top"/>
          </w:tcPr>
          <w:p w14:paraId="17B09E4F"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i/>
                <w:iCs/>
                <w:color w:val="000000" w:themeColor="text1"/>
                <w:lang w:val="en-GB"/>
              </w:rPr>
              <w:t>tcdA</w:t>
            </w:r>
          </w:p>
        </w:tc>
        <w:tc>
          <w:tcPr>
            <w:tcW w:w="2410" w:type="dxa"/>
            <w:tcBorders>
              <w:top w:val="single" w:sz="4" w:space="0" w:color="auto"/>
            </w:tcBorders>
            <w:vAlign w:val="top"/>
          </w:tcPr>
          <w:p w14:paraId="6DB5F964"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Isothermal nucleic acid amplification</w:t>
            </w:r>
          </w:p>
        </w:tc>
        <w:tc>
          <w:tcPr>
            <w:tcW w:w="2268" w:type="dxa"/>
            <w:tcBorders>
              <w:top w:val="single" w:sz="4" w:space="0" w:color="auto"/>
            </w:tcBorders>
            <w:vAlign w:val="top"/>
          </w:tcPr>
          <w:p w14:paraId="792D501C" w14:textId="1F06B678" w:rsidR="00BF4055" w:rsidRPr="00A65237" w:rsidRDefault="00983093" w:rsidP="00B5688F">
            <w:pPr>
              <w:spacing w:line="360" w:lineRule="auto"/>
              <w:contextualSpacing/>
              <w:jc w:val="both"/>
              <w:rPr>
                <w:rStyle w:val="a3"/>
                <w:rFonts w:ascii="Book Antiqua" w:hAnsi="Book Antiqua" w:cs="Arial"/>
                <w:i w:val="0"/>
                <w:iCs w:val="0"/>
                <w:color w:val="000000" w:themeColor="text1"/>
                <w:lang w:val="en-GB"/>
              </w:rPr>
            </w:pPr>
            <w:r w:rsidRPr="00A65237">
              <w:rPr>
                <w:rStyle w:val="a3"/>
                <w:rFonts w:ascii="Book Antiqua" w:hAnsi="Book Antiqua" w:cs="Arial"/>
                <w:i w:val="0"/>
                <w:color w:val="000000" w:themeColor="text1"/>
                <w:lang w:val="en-GB"/>
              </w:rPr>
              <w:t>93.6</w:t>
            </w:r>
            <w:r w:rsidR="00BF4055" w:rsidRPr="00A65237">
              <w:rPr>
                <w:rStyle w:val="a3"/>
                <w:rFonts w:ascii="Book Antiqua" w:hAnsi="Book Antiqua" w:cs="Arial"/>
                <w:i w:val="0"/>
                <w:color w:val="000000" w:themeColor="text1"/>
                <w:lang w:val="en-GB"/>
              </w:rPr>
              <w:t>/94.1</w:t>
            </w:r>
          </w:p>
        </w:tc>
      </w:tr>
      <w:tr w:rsidR="00B96316" w:rsidRPr="00A65237" w14:paraId="5AE4F4A9" w14:textId="77777777" w:rsidTr="00384DD8">
        <w:trPr>
          <w:trHeight w:val="421"/>
        </w:trPr>
        <w:tc>
          <w:tcPr>
            <w:tcW w:w="2835" w:type="dxa"/>
            <w:vAlign w:val="top"/>
          </w:tcPr>
          <w:p w14:paraId="45227D5D" w14:textId="50B58366"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ARIES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Assay</w:t>
            </w:r>
            <w:r w:rsidR="00977A9E" w:rsidRPr="00A65237">
              <w:rPr>
                <w:rFonts w:ascii="Book Antiqua" w:hAnsi="Book Antiqua"/>
                <w:color w:val="000000" w:themeColor="text1"/>
                <w:vertAlign w:val="superscript"/>
                <w:lang w:val="en-GB"/>
              </w:rPr>
              <w:t>[7</w:t>
            </w:r>
            <w:r w:rsidR="00A969C9" w:rsidRPr="00A65237">
              <w:rPr>
                <w:rFonts w:ascii="Book Antiqua" w:hAnsi="Book Antiqua"/>
                <w:color w:val="000000" w:themeColor="text1"/>
                <w:vertAlign w:val="superscript"/>
                <w:lang w:val="en-GB"/>
              </w:rPr>
              <w:t>1</w:t>
            </w:r>
            <w:r w:rsidR="00977A9E" w:rsidRPr="00A65237">
              <w:rPr>
                <w:rFonts w:ascii="Book Antiqua" w:hAnsi="Book Antiqua"/>
                <w:color w:val="000000" w:themeColor="text1"/>
                <w:vertAlign w:val="superscript"/>
                <w:lang w:val="en-GB"/>
              </w:rPr>
              <w:t>,7</w:t>
            </w:r>
            <w:r w:rsidR="00A969C9" w:rsidRPr="00A65237">
              <w:rPr>
                <w:rFonts w:ascii="Book Antiqua" w:hAnsi="Book Antiqua"/>
                <w:color w:val="000000" w:themeColor="text1"/>
                <w:vertAlign w:val="superscript"/>
                <w:lang w:val="en-GB"/>
              </w:rPr>
              <w:t>2</w:t>
            </w:r>
            <w:r w:rsidR="00977A9E" w:rsidRPr="00A65237">
              <w:rPr>
                <w:rFonts w:ascii="Book Antiqua" w:hAnsi="Book Antiqua"/>
                <w:color w:val="000000" w:themeColor="text1"/>
                <w:vertAlign w:val="superscript"/>
                <w:lang w:val="en-GB"/>
              </w:rPr>
              <w:t>]</w:t>
            </w:r>
          </w:p>
        </w:tc>
        <w:tc>
          <w:tcPr>
            <w:tcW w:w="1701" w:type="dxa"/>
            <w:vAlign w:val="top"/>
          </w:tcPr>
          <w:p w14:paraId="57304295"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Luminex</w:t>
            </w:r>
          </w:p>
        </w:tc>
        <w:tc>
          <w:tcPr>
            <w:tcW w:w="1276" w:type="dxa"/>
            <w:vAlign w:val="top"/>
          </w:tcPr>
          <w:p w14:paraId="71773A3F" w14:textId="4354F2E1"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i/>
                <w:iCs/>
                <w:color w:val="000000" w:themeColor="text1"/>
                <w:lang w:val="en-GB"/>
              </w:rPr>
              <w:t>tcdA</w:t>
            </w:r>
            <w:r w:rsidRPr="00A65237">
              <w:rPr>
                <w:rFonts w:ascii="Book Antiqua" w:hAnsi="Book Antiqua" w:cs="Arial"/>
                <w:color w:val="000000" w:themeColor="text1"/>
                <w:lang w:val="en-GB"/>
              </w:rPr>
              <w:t xml:space="preserve"> </w:t>
            </w:r>
            <w:r w:rsidR="00F375E1" w:rsidRPr="00A65237">
              <w:rPr>
                <w:rFonts w:ascii="Book Antiqua" w:hAnsi="Book Antiqua" w:cs="Arial"/>
                <w:color w:val="000000" w:themeColor="text1"/>
                <w:lang w:val="en-GB"/>
              </w:rPr>
              <w:t>and</w:t>
            </w:r>
            <w:r w:rsidRPr="00A65237">
              <w:rPr>
                <w:rFonts w:ascii="Book Antiqua" w:hAnsi="Book Antiqua" w:cs="Arial"/>
                <w:color w:val="000000" w:themeColor="text1"/>
                <w:lang w:val="en-GB"/>
              </w:rPr>
              <w:t xml:space="preserve"> </w:t>
            </w:r>
            <w:r w:rsidRPr="00A65237">
              <w:rPr>
                <w:rFonts w:ascii="Book Antiqua" w:hAnsi="Book Antiqua" w:cs="Arial"/>
                <w:i/>
                <w:iCs/>
                <w:color w:val="000000" w:themeColor="text1"/>
                <w:lang w:val="en-GB"/>
              </w:rPr>
              <w:t>tcdB</w:t>
            </w:r>
          </w:p>
        </w:tc>
        <w:tc>
          <w:tcPr>
            <w:tcW w:w="2410" w:type="dxa"/>
            <w:vAlign w:val="top"/>
          </w:tcPr>
          <w:p w14:paraId="06028737"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qRT-PCR</w:t>
            </w:r>
          </w:p>
        </w:tc>
        <w:tc>
          <w:tcPr>
            <w:tcW w:w="2268" w:type="dxa"/>
            <w:vAlign w:val="top"/>
          </w:tcPr>
          <w:p w14:paraId="2A09F411" w14:textId="7C708A3F"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90-98/</w:t>
            </w:r>
            <w:r w:rsidR="00BF4055" w:rsidRPr="00A65237">
              <w:rPr>
                <w:rFonts w:ascii="Book Antiqua" w:hAnsi="Book Antiqua" w:cs="Arial"/>
                <w:color w:val="000000" w:themeColor="text1"/>
                <w:lang w:val="en-GB"/>
              </w:rPr>
              <w:t>92-98</w:t>
            </w:r>
          </w:p>
        </w:tc>
      </w:tr>
      <w:tr w:rsidR="00B96316" w:rsidRPr="00A65237" w14:paraId="024E569F" w14:textId="77777777" w:rsidTr="00384DD8">
        <w:trPr>
          <w:trHeight w:val="614"/>
        </w:trPr>
        <w:tc>
          <w:tcPr>
            <w:tcW w:w="2835" w:type="dxa"/>
            <w:vAlign w:val="top"/>
          </w:tcPr>
          <w:p w14:paraId="1C8AD1FC" w14:textId="3DE520EB"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ARTUS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QS-RGQ MDX Kit</w:t>
            </w:r>
            <w:r w:rsidR="00977A9E" w:rsidRPr="00A65237">
              <w:rPr>
                <w:rFonts w:ascii="Book Antiqua" w:hAnsi="Book Antiqua"/>
                <w:color w:val="000000" w:themeColor="text1"/>
                <w:vertAlign w:val="superscript"/>
                <w:lang w:val="en-GB"/>
              </w:rPr>
              <w:t>[7</w:t>
            </w:r>
            <w:r w:rsidR="00A969C9" w:rsidRPr="00A65237">
              <w:rPr>
                <w:rFonts w:ascii="Book Antiqua" w:hAnsi="Book Antiqua"/>
                <w:color w:val="000000" w:themeColor="text1"/>
                <w:vertAlign w:val="superscript"/>
                <w:lang w:val="en-GB"/>
              </w:rPr>
              <w:t>3</w:t>
            </w:r>
            <w:r w:rsidR="00977A9E" w:rsidRPr="00A65237">
              <w:rPr>
                <w:rFonts w:ascii="Book Antiqua" w:hAnsi="Book Antiqua"/>
                <w:color w:val="000000" w:themeColor="text1"/>
                <w:vertAlign w:val="superscript"/>
                <w:lang w:val="en-GB"/>
              </w:rPr>
              <w:t>]</w:t>
            </w:r>
          </w:p>
        </w:tc>
        <w:tc>
          <w:tcPr>
            <w:tcW w:w="1701" w:type="dxa"/>
            <w:vAlign w:val="top"/>
          </w:tcPr>
          <w:p w14:paraId="14A67B2E"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QIAGEN, GMBH</w:t>
            </w:r>
          </w:p>
        </w:tc>
        <w:tc>
          <w:tcPr>
            <w:tcW w:w="1276" w:type="dxa"/>
            <w:vAlign w:val="top"/>
          </w:tcPr>
          <w:p w14:paraId="51D043E4" w14:textId="0C8CDCFF"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i/>
                <w:iCs/>
                <w:color w:val="000000" w:themeColor="text1"/>
                <w:lang w:val="en-GB"/>
              </w:rPr>
              <w:t>tcdA</w:t>
            </w:r>
            <w:r w:rsidRPr="00A65237">
              <w:rPr>
                <w:rFonts w:ascii="Book Antiqua" w:hAnsi="Book Antiqua" w:cs="Arial"/>
                <w:color w:val="000000" w:themeColor="text1"/>
                <w:lang w:val="en-GB"/>
              </w:rPr>
              <w:t xml:space="preserve"> </w:t>
            </w:r>
            <w:r w:rsidR="00F375E1" w:rsidRPr="00A65237">
              <w:rPr>
                <w:rFonts w:ascii="Book Antiqua" w:hAnsi="Book Antiqua" w:cs="Arial"/>
                <w:color w:val="000000" w:themeColor="text1"/>
                <w:lang w:val="en-GB"/>
              </w:rPr>
              <w:t>and</w:t>
            </w:r>
            <w:r w:rsidRPr="00A65237">
              <w:rPr>
                <w:rFonts w:ascii="Book Antiqua" w:hAnsi="Book Antiqua" w:cs="Arial"/>
                <w:color w:val="000000" w:themeColor="text1"/>
                <w:lang w:val="en-GB"/>
              </w:rPr>
              <w:t xml:space="preserve"> </w:t>
            </w:r>
            <w:r w:rsidRPr="00A65237">
              <w:rPr>
                <w:rFonts w:ascii="Book Antiqua" w:hAnsi="Book Antiqua" w:cs="Arial"/>
                <w:i/>
                <w:iCs/>
                <w:color w:val="000000" w:themeColor="text1"/>
                <w:lang w:val="en-GB"/>
              </w:rPr>
              <w:t>tcdB</w:t>
            </w:r>
            <w:r w:rsidRPr="00A65237">
              <w:rPr>
                <w:rFonts w:ascii="Book Antiqua" w:hAnsi="Book Antiqua" w:cs="Arial"/>
                <w:color w:val="000000" w:themeColor="text1"/>
                <w:lang w:val="en-GB"/>
              </w:rPr>
              <w:t xml:space="preserve"> </w:t>
            </w:r>
            <w:bookmarkStart w:id="19" w:name="_Hlk48222038"/>
            <w:r w:rsidRPr="00A65237">
              <w:rPr>
                <w:rFonts w:ascii="Book Antiqua" w:hAnsi="Book Antiqua" w:cs="Arial"/>
                <w:color w:val="000000" w:themeColor="text1"/>
                <w:lang w:val="en-GB"/>
              </w:rPr>
              <w:t xml:space="preserve">(+ </w:t>
            </w:r>
            <w:r w:rsidRPr="00A65237">
              <w:rPr>
                <w:rFonts w:ascii="Book Antiqua" w:hAnsi="Book Antiqua" w:cs="Arial"/>
                <w:i/>
                <w:iCs/>
                <w:color w:val="000000" w:themeColor="text1"/>
                <w:lang w:val="en-GB"/>
              </w:rPr>
              <w:t>tcdBv</w:t>
            </w:r>
            <w:r w:rsidRPr="00A65237">
              <w:rPr>
                <w:rFonts w:ascii="Book Antiqua" w:hAnsi="Book Antiqua" w:cs="Arial"/>
                <w:color w:val="000000" w:themeColor="text1"/>
                <w:lang w:val="en-GB"/>
              </w:rPr>
              <w:t>)</w:t>
            </w:r>
            <w:bookmarkEnd w:id="19"/>
          </w:p>
        </w:tc>
        <w:tc>
          <w:tcPr>
            <w:tcW w:w="2410" w:type="dxa"/>
            <w:vAlign w:val="top"/>
          </w:tcPr>
          <w:p w14:paraId="3DC953CD"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qRT-PCR</w:t>
            </w:r>
          </w:p>
        </w:tc>
        <w:tc>
          <w:tcPr>
            <w:tcW w:w="2268" w:type="dxa"/>
            <w:vAlign w:val="top"/>
          </w:tcPr>
          <w:p w14:paraId="6FA0AE5F" w14:textId="320CE425"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100/</w:t>
            </w:r>
            <w:r w:rsidR="00BF4055" w:rsidRPr="00A65237">
              <w:rPr>
                <w:rFonts w:ascii="Book Antiqua" w:hAnsi="Book Antiqua" w:cs="Arial"/>
                <w:color w:val="000000" w:themeColor="text1"/>
                <w:lang w:val="en-GB"/>
              </w:rPr>
              <w:t>90</w:t>
            </w:r>
            <w:r w:rsidR="00004218" w:rsidRPr="00A65237">
              <w:rPr>
                <w:rFonts w:ascii="Book Antiqua" w:hAnsi="Book Antiqua" w:cs="Arial"/>
                <w:color w:val="000000" w:themeColor="text1"/>
                <w:lang w:val="en-GB"/>
              </w:rPr>
              <w:t>-</w:t>
            </w:r>
            <w:r w:rsidR="00BF4055" w:rsidRPr="00A65237">
              <w:rPr>
                <w:rFonts w:ascii="Book Antiqua" w:hAnsi="Book Antiqua" w:cs="Arial"/>
                <w:color w:val="000000" w:themeColor="text1"/>
                <w:lang w:val="en-GB"/>
              </w:rPr>
              <w:t>100</w:t>
            </w:r>
          </w:p>
        </w:tc>
      </w:tr>
      <w:tr w:rsidR="00B96316" w:rsidRPr="00A65237" w14:paraId="38E58051" w14:textId="77777777" w:rsidTr="00384DD8">
        <w:trPr>
          <w:trHeight w:val="614"/>
        </w:trPr>
        <w:tc>
          <w:tcPr>
            <w:tcW w:w="2835" w:type="dxa"/>
            <w:vAlign w:val="top"/>
          </w:tcPr>
          <w:p w14:paraId="125DB8A7" w14:textId="43FF9255"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BD Diagnostics BD MAX </w:t>
            </w:r>
            <w:r w:rsidRPr="00A65237">
              <w:rPr>
                <w:rFonts w:ascii="Book Antiqua" w:hAnsi="Book Antiqua" w:cs="Arial"/>
                <w:i/>
                <w:iCs/>
                <w:color w:val="000000" w:themeColor="text1"/>
                <w:lang w:val="en-GB"/>
              </w:rPr>
              <w:t>C. diff</w:t>
            </w:r>
            <w:r w:rsidRPr="00A65237">
              <w:rPr>
                <w:rFonts w:ascii="Book Antiqua" w:hAnsi="Book Antiqua" w:cs="Arial"/>
                <w:color w:val="000000" w:themeColor="text1"/>
                <w:lang w:val="en-GB"/>
              </w:rPr>
              <w:t xml:space="preserve"> Assay</w:t>
            </w:r>
            <w:r w:rsidR="00E00573"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71,74-77</w:t>
            </w:r>
            <w:r w:rsidR="00E00573" w:rsidRPr="00A65237">
              <w:rPr>
                <w:rFonts w:ascii="Book Antiqua" w:hAnsi="Book Antiqua"/>
                <w:color w:val="000000" w:themeColor="text1"/>
                <w:vertAlign w:val="superscript"/>
                <w:lang w:val="en-GB"/>
              </w:rPr>
              <w:t>]</w:t>
            </w:r>
          </w:p>
        </w:tc>
        <w:tc>
          <w:tcPr>
            <w:tcW w:w="1701" w:type="dxa"/>
            <w:vAlign w:val="top"/>
          </w:tcPr>
          <w:p w14:paraId="30819C90"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GeneOhm Sciences</w:t>
            </w:r>
          </w:p>
        </w:tc>
        <w:tc>
          <w:tcPr>
            <w:tcW w:w="1276" w:type="dxa"/>
            <w:vAlign w:val="top"/>
          </w:tcPr>
          <w:p w14:paraId="77600C23" w14:textId="77777777" w:rsidR="00BF4055" w:rsidRPr="00A65237" w:rsidRDefault="00BF4055" w:rsidP="00B5688F">
            <w:pPr>
              <w:spacing w:line="360" w:lineRule="auto"/>
              <w:contextualSpacing/>
              <w:jc w:val="both"/>
              <w:rPr>
                <w:rFonts w:ascii="Book Antiqua" w:hAnsi="Book Antiqua" w:cs="Arial"/>
                <w:i/>
                <w:iCs/>
                <w:color w:val="000000" w:themeColor="text1"/>
                <w:lang w:val="en-GB"/>
              </w:rPr>
            </w:pPr>
            <w:r w:rsidRPr="00A65237">
              <w:rPr>
                <w:rFonts w:ascii="Book Antiqua" w:hAnsi="Book Antiqua" w:cs="Arial"/>
                <w:i/>
                <w:iCs/>
                <w:color w:val="000000" w:themeColor="text1"/>
                <w:lang w:val="en-GB"/>
              </w:rPr>
              <w:t>tcdB</w:t>
            </w:r>
          </w:p>
        </w:tc>
        <w:tc>
          <w:tcPr>
            <w:tcW w:w="2410" w:type="dxa"/>
            <w:vAlign w:val="top"/>
          </w:tcPr>
          <w:p w14:paraId="3ABE9406"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TaqMan probe-based qRT-PCR</w:t>
            </w:r>
          </w:p>
        </w:tc>
        <w:tc>
          <w:tcPr>
            <w:tcW w:w="2268" w:type="dxa"/>
            <w:vAlign w:val="top"/>
          </w:tcPr>
          <w:p w14:paraId="3C418704" w14:textId="0F16A813" w:rsidR="00BF4055" w:rsidRPr="00A65237" w:rsidRDefault="00983093" w:rsidP="00B5688F">
            <w:pPr>
              <w:spacing w:line="360" w:lineRule="auto"/>
              <w:contextualSpacing/>
              <w:jc w:val="both"/>
              <w:rPr>
                <w:rStyle w:val="a3"/>
                <w:rFonts w:ascii="Book Antiqua" w:hAnsi="Book Antiqua" w:cs="Arial"/>
                <w:i w:val="0"/>
                <w:color w:val="000000" w:themeColor="text1"/>
                <w:lang w:val="en-GB"/>
              </w:rPr>
            </w:pPr>
            <w:r w:rsidRPr="00A65237">
              <w:rPr>
                <w:rStyle w:val="a3"/>
                <w:rFonts w:ascii="Book Antiqua" w:hAnsi="Book Antiqua" w:cs="Arial"/>
                <w:i w:val="0"/>
                <w:color w:val="000000" w:themeColor="text1"/>
                <w:lang w:val="en-GB"/>
              </w:rPr>
              <w:t>86</w:t>
            </w:r>
            <w:r w:rsidR="00004218" w:rsidRPr="00A65237">
              <w:rPr>
                <w:rStyle w:val="a3"/>
                <w:rFonts w:ascii="Book Antiqua" w:hAnsi="Book Antiqua" w:cs="Arial"/>
                <w:i w:val="0"/>
                <w:color w:val="000000" w:themeColor="text1"/>
                <w:lang w:val="en-GB"/>
              </w:rPr>
              <w:t>-</w:t>
            </w:r>
            <w:r w:rsidRPr="00A65237">
              <w:rPr>
                <w:rStyle w:val="a3"/>
                <w:rFonts w:ascii="Book Antiqua" w:hAnsi="Book Antiqua" w:cs="Arial"/>
                <w:i w:val="0"/>
                <w:color w:val="000000" w:themeColor="text1"/>
                <w:lang w:val="en-GB"/>
              </w:rPr>
              <w:t>98</w:t>
            </w:r>
            <w:r w:rsidR="00BF4055" w:rsidRPr="00A65237">
              <w:rPr>
                <w:rStyle w:val="a3"/>
                <w:rFonts w:ascii="Book Antiqua" w:hAnsi="Book Antiqua" w:cs="Arial"/>
                <w:i w:val="0"/>
                <w:color w:val="000000" w:themeColor="text1"/>
                <w:lang w:val="en-GB"/>
              </w:rPr>
              <w:t>/</w:t>
            </w:r>
            <w:r w:rsidR="00BF4055" w:rsidRPr="00A65237">
              <w:rPr>
                <w:rFonts w:ascii="Book Antiqua" w:hAnsi="Book Antiqua" w:cs="Arial"/>
                <w:iCs/>
                <w:color w:val="000000" w:themeColor="text1"/>
                <w:lang w:val="en-GB"/>
              </w:rPr>
              <w:t>89</w:t>
            </w:r>
            <w:r w:rsidR="00004218" w:rsidRPr="00A65237">
              <w:rPr>
                <w:rFonts w:ascii="Book Antiqua" w:hAnsi="Book Antiqua" w:cs="Arial"/>
                <w:iCs/>
                <w:color w:val="000000" w:themeColor="text1"/>
                <w:lang w:val="en-GB"/>
              </w:rPr>
              <w:t>-</w:t>
            </w:r>
            <w:r w:rsidR="00BF4055" w:rsidRPr="00A65237">
              <w:rPr>
                <w:rFonts w:ascii="Book Antiqua" w:hAnsi="Book Antiqua" w:cs="Arial"/>
                <w:iCs/>
                <w:color w:val="000000" w:themeColor="text1"/>
                <w:lang w:val="en-GB"/>
              </w:rPr>
              <w:t>100</w:t>
            </w:r>
          </w:p>
        </w:tc>
      </w:tr>
      <w:tr w:rsidR="00B96316" w:rsidRPr="00A65237" w14:paraId="0D0091BE" w14:textId="77777777" w:rsidTr="00384DD8">
        <w:trPr>
          <w:trHeight w:val="409"/>
        </w:trPr>
        <w:tc>
          <w:tcPr>
            <w:tcW w:w="2835" w:type="dxa"/>
            <w:vAlign w:val="top"/>
          </w:tcPr>
          <w:p w14:paraId="5778716D" w14:textId="15361743"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BD GeneOhm </w:t>
            </w:r>
            <w:r w:rsidRPr="00A65237">
              <w:rPr>
                <w:rFonts w:ascii="Book Antiqua" w:hAnsi="Book Antiqua" w:cs="Arial"/>
                <w:i/>
                <w:iCs/>
                <w:color w:val="000000" w:themeColor="text1"/>
                <w:lang w:val="en-GB"/>
              </w:rPr>
              <w:t>C. diff</w:t>
            </w:r>
            <w:r w:rsidRPr="00A65237">
              <w:rPr>
                <w:rFonts w:ascii="Book Antiqua" w:hAnsi="Book Antiqua" w:cs="Arial"/>
                <w:color w:val="000000" w:themeColor="text1"/>
                <w:lang w:val="en-GB"/>
              </w:rPr>
              <w:t xml:space="preserve"> Assay</w:t>
            </w:r>
            <w:r w:rsidR="00E00573"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78</w:t>
            </w:r>
            <w:r w:rsidR="00E00573" w:rsidRPr="00A65237">
              <w:rPr>
                <w:rFonts w:ascii="Book Antiqua" w:hAnsi="Book Antiqua"/>
                <w:color w:val="000000" w:themeColor="text1"/>
                <w:vertAlign w:val="superscript"/>
                <w:lang w:val="en-GB"/>
              </w:rPr>
              <w:t>-8</w:t>
            </w:r>
            <w:r w:rsidR="00A969C9" w:rsidRPr="00A65237">
              <w:rPr>
                <w:rFonts w:ascii="Book Antiqua" w:hAnsi="Book Antiqua"/>
                <w:color w:val="000000" w:themeColor="text1"/>
                <w:vertAlign w:val="superscript"/>
                <w:lang w:val="en-GB"/>
              </w:rPr>
              <w:t>2</w:t>
            </w:r>
            <w:r w:rsidR="00E00573" w:rsidRPr="00A65237">
              <w:rPr>
                <w:rFonts w:ascii="Book Antiqua" w:hAnsi="Book Antiqua"/>
                <w:color w:val="000000" w:themeColor="text1"/>
                <w:vertAlign w:val="superscript"/>
                <w:lang w:val="en-GB"/>
              </w:rPr>
              <w:t>]</w:t>
            </w:r>
          </w:p>
        </w:tc>
        <w:tc>
          <w:tcPr>
            <w:tcW w:w="1701" w:type="dxa"/>
            <w:vAlign w:val="top"/>
          </w:tcPr>
          <w:p w14:paraId="42A43FCF" w14:textId="09ACB890" w:rsidR="00BF4055" w:rsidRPr="00A65237" w:rsidRDefault="00F375E1"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BD Diagnostics/</w:t>
            </w:r>
            <w:r w:rsidR="00BF4055" w:rsidRPr="00A65237">
              <w:rPr>
                <w:rFonts w:ascii="Book Antiqua" w:hAnsi="Book Antiqua" w:cs="Arial"/>
                <w:color w:val="000000" w:themeColor="text1"/>
                <w:lang w:val="en-GB"/>
              </w:rPr>
              <w:t>GeneOhm Sciences</w:t>
            </w:r>
          </w:p>
        </w:tc>
        <w:tc>
          <w:tcPr>
            <w:tcW w:w="1276" w:type="dxa"/>
            <w:vAlign w:val="top"/>
          </w:tcPr>
          <w:p w14:paraId="3230C08A" w14:textId="77777777" w:rsidR="00BF4055" w:rsidRPr="00A65237" w:rsidRDefault="00BF4055" w:rsidP="00B5688F">
            <w:pPr>
              <w:spacing w:line="360" w:lineRule="auto"/>
              <w:contextualSpacing/>
              <w:jc w:val="both"/>
              <w:rPr>
                <w:rFonts w:ascii="Book Antiqua" w:hAnsi="Book Antiqua" w:cs="Arial"/>
                <w:i/>
                <w:iCs/>
                <w:color w:val="000000" w:themeColor="text1"/>
                <w:lang w:val="en-GB"/>
              </w:rPr>
            </w:pPr>
            <w:r w:rsidRPr="00A65237">
              <w:rPr>
                <w:rFonts w:ascii="Book Antiqua" w:hAnsi="Book Antiqua" w:cs="Arial"/>
                <w:i/>
                <w:iCs/>
                <w:color w:val="000000" w:themeColor="text1"/>
                <w:lang w:val="en-GB"/>
              </w:rPr>
              <w:t>tcdB</w:t>
            </w:r>
          </w:p>
        </w:tc>
        <w:tc>
          <w:tcPr>
            <w:tcW w:w="2410" w:type="dxa"/>
            <w:vAlign w:val="top"/>
          </w:tcPr>
          <w:p w14:paraId="13574DE5"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Beacon probe-based PCR</w:t>
            </w:r>
          </w:p>
        </w:tc>
        <w:tc>
          <w:tcPr>
            <w:tcW w:w="2268" w:type="dxa"/>
            <w:vAlign w:val="top"/>
          </w:tcPr>
          <w:p w14:paraId="175402EA" w14:textId="01BE762A" w:rsidR="00BF4055" w:rsidRPr="00A65237" w:rsidRDefault="00983093" w:rsidP="00B5688F">
            <w:pPr>
              <w:spacing w:line="360" w:lineRule="auto"/>
              <w:contextualSpacing/>
              <w:jc w:val="both"/>
              <w:rPr>
                <w:rStyle w:val="a3"/>
                <w:rFonts w:ascii="Book Antiqua" w:hAnsi="Book Antiqua" w:cs="Arial"/>
                <w:i w:val="0"/>
                <w:iCs w:val="0"/>
                <w:color w:val="000000" w:themeColor="text1"/>
                <w:lang w:val="en-GB"/>
              </w:rPr>
            </w:pPr>
            <w:r w:rsidRPr="00A65237">
              <w:rPr>
                <w:rStyle w:val="a3"/>
                <w:rFonts w:ascii="Book Antiqua" w:hAnsi="Book Antiqua" w:cs="Arial"/>
                <w:i w:val="0"/>
                <w:color w:val="000000" w:themeColor="text1"/>
                <w:lang w:val="en-GB"/>
              </w:rPr>
              <w:t>91-95/</w:t>
            </w:r>
            <w:r w:rsidR="00BF4055" w:rsidRPr="00A65237">
              <w:rPr>
                <w:rStyle w:val="a3"/>
                <w:rFonts w:ascii="Book Antiqua" w:hAnsi="Book Antiqua" w:cs="Arial"/>
                <w:i w:val="0"/>
                <w:color w:val="000000" w:themeColor="text1"/>
                <w:lang w:val="en-GB"/>
              </w:rPr>
              <w:t>96-100</w:t>
            </w:r>
          </w:p>
        </w:tc>
      </w:tr>
      <w:tr w:rsidR="00B96316" w:rsidRPr="00A65237" w14:paraId="6DE50A0C" w14:textId="77777777" w:rsidTr="00384DD8">
        <w:trPr>
          <w:trHeight w:val="60"/>
        </w:trPr>
        <w:tc>
          <w:tcPr>
            <w:tcW w:w="2835" w:type="dxa"/>
            <w:vAlign w:val="top"/>
          </w:tcPr>
          <w:p w14:paraId="69E3EB7B" w14:textId="528635AB"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Cobas </w:t>
            </w:r>
            <w:r w:rsidRPr="00A65237">
              <w:rPr>
                <w:rFonts w:ascii="Book Antiqua" w:hAnsi="Book Antiqua" w:cs="Arial"/>
                <w:i/>
                <w:iCs/>
                <w:color w:val="000000" w:themeColor="text1"/>
                <w:lang w:val="en-GB"/>
              </w:rPr>
              <w:t>C. diff</w:t>
            </w:r>
            <w:r w:rsidRPr="00A65237">
              <w:rPr>
                <w:rFonts w:ascii="Book Antiqua" w:hAnsi="Book Antiqua" w:cs="Arial"/>
                <w:color w:val="000000" w:themeColor="text1"/>
                <w:lang w:val="en-GB"/>
              </w:rPr>
              <w:t xml:space="preserve"> Nucleic Acid Test For Use On The Cobas Liat System</w:t>
            </w:r>
            <w:r w:rsidR="00E00573"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83</w:t>
            </w:r>
            <w:r w:rsidR="00E00573"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84</w:t>
            </w:r>
            <w:r w:rsidR="00E00573" w:rsidRPr="00A65237">
              <w:rPr>
                <w:rFonts w:ascii="Book Antiqua" w:hAnsi="Book Antiqua"/>
                <w:color w:val="000000" w:themeColor="text1"/>
                <w:vertAlign w:val="superscript"/>
                <w:lang w:val="en-GB"/>
              </w:rPr>
              <w:t>]</w:t>
            </w:r>
          </w:p>
        </w:tc>
        <w:tc>
          <w:tcPr>
            <w:tcW w:w="1701" w:type="dxa"/>
            <w:vAlign w:val="top"/>
          </w:tcPr>
          <w:p w14:paraId="67CDB622"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Roche</w:t>
            </w:r>
          </w:p>
        </w:tc>
        <w:tc>
          <w:tcPr>
            <w:tcW w:w="1276" w:type="dxa"/>
            <w:vAlign w:val="top"/>
          </w:tcPr>
          <w:p w14:paraId="59D11822" w14:textId="77777777" w:rsidR="00BF4055" w:rsidRPr="00A65237" w:rsidRDefault="00BF4055" w:rsidP="00B5688F">
            <w:pPr>
              <w:spacing w:line="360" w:lineRule="auto"/>
              <w:contextualSpacing/>
              <w:jc w:val="both"/>
              <w:rPr>
                <w:rFonts w:ascii="Book Antiqua" w:hAnsi="Book Antiqua" w:cs="Arial"/>
                <w:i/>
                <w:iCs/>
                <w:color w:val="000000" w:themeColor="text1"/>
                <w:lang w:val="en-GB"/>
              </w:rPr>
            </w:pPr>
            <w:r w:rsidRPr="00A65237">
              <w:rPr>
                <w:rFonts w:ascii="Book Antiqua" w:hAnsi="Book Antiqua" w:cs="Arial"/>
                <w:i/>
                <w:iCs/>
                <w:color w:val="000000" w:themeColor="text1"/>
                <w:lang w:val="en-GB"/>
              </w:rPr>
              <w:t>tcdB</w:t>
            </w:r>
          </w:p>
        </w:tc>
        <w:tc>
          <w:tcPr>
            <w:tcW w:w="2410" w:type="dxa"/>
            <w:vAlign w:val="top"/>
          </w:tcPr>
          <w:p w14:paraId="4597ABC4"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TaqMan probe-based qRT-PCR</w:t>
            </w:r>
          </w:p>
        </w:tc>
        <w:tc>
          <w:tcPr>
            <w:tcW w:w="2268" w:type="dxa"/>
            <w:vAlign w:val="top"/>
          </w:tcPr>
          <w:p w14:paraId="66A548C1" w14:textId="249A62F3" w:rsidR="00BF4055" w:rsidRPr="00A65237" w:rsidRDefault="00983093" w:rsidP="00B5688F">
            <w:pPr>
              <w:spacing w:line="360" w:lineRule="auto"/>
              <w:contextualSpacing/>
              <w:jc w:val="both"/>
              <w:rPr>
                <w:rStyle w:val="a3"/>
                <w:rFonts w:ascii="Book Antiqua" w:hAnsi="Book Antiqua" w:cs="Arial"/>
                <w:color w:val="000000" w:themeColor="text1"/>
                <w:lang w:val="en-GB"/>
              </w:rPr>
            </w:pPr>
            <w:r w:rsidRPr="00A65237">
              <w:rPr>
                <w:rFonts w:ascii="Book Antiqua" w:hAnsi="Book Antiqua" w:cs="Arial"/>
                <w:color w:val="000000" w:themeColor="text1"/>
                <w:lang w:val="en-GB"/>
              </w:rPr>
              <w:t>93/</w:t>
            </w:r>
            <w:r w:rsidR="00BF4055" w:rsidRPr="00A65237">
              <w:rPr>
                <w:rFonts w:ascii="Book Antiqua" w:hAnsi="Book Antiqua" w:cs="Arial"/>
                <w:color w:val="000000" w:themeColor="text1"/>
                <w:lang w:val="en-GB"/>
              </w:rPr>
              <w:t>99</w:t>
            </w:r>
          </w:p>
        </w:tc>
      </w:tr>
      <w:tr w:rsidR="00B96316" w:rsidRPr="00A65237" w14:paraId="4A4ED65D" w14:textId="77777777" w:rsidTr="00384DD8">
        <w:trPr>
          <w:trHeight w:val="409"/>
        </w:trPr>
        <w:tc>
          <w:tcPr>
            <w:tcW w:w="2835" w:type="dxa"/>
            <w:vAlign w:val="top"/>
          </w:tcPr>
          <w:p w14:paraId="06BF6AD2" w14:textId="66D45B3B"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GenePOC </w:t>
            </w:r>
            <w:r w:rsidRPr="00A65237">
              <w:rPr>
                <w:rFonts w:ascii="Book Antiqua" w:hAnsi="Book Antiqua" w:cs="Arial"/>
                <w:i/>
                <w:iCs/>
                <w:color w:val="000000" w:themeColor="text1"/>
                <w:lang w:val="en-GB"/>
              </w:rPr>
              <w:t>C. diff</w:t>
            </w:r>
            <w:r w:rsidR="00E00573"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85</w:t>
            </w:r>
            <w:r w:rsidR="00E00573" w:rsidRPr="00A65237">
              <w:rPr>
                <w:rFonts w:ascii="Book Antiqua" w:hAnsi="Book Antiqua"/>
                <w:color w:val="000000" w:themeColor="text1"/>
                <w:vertAlign w:val="superscript"/>
                <w:lang w:val="en-GB"/>
              </w:rPr>
              <w:t>]</w:t>
            </w:r>
          </w:p>
        </w:tc>
        <w:tc>
          <w:tcPr>
            <w:tcW w:w="1701" w:type="dxa"/>
            <w:vAlign w:val="top"/>
          </w:tcPr>
          <w:p w14:paraId="7871A286"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GenePOC</w:t>
            </w:r>
          </w:p>
        </w:tc>
        <w:tc>
          <w:tcPr>
            <w:tcW w:w="1276" w:type="dxa"/>
            <w:vAlign w:val="top"/>
          </w:tcPr>
          <w:p w14:paraId="3A74DD46"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i/>
                <w:iCs/>
                <w:color w:val="000000" w:themeColor="text1"/>
                <w:lang w:val="en-GB"/>
              </w:rPr>
              <w:t>tcdB</w:t>
            </w:r>
            <w:r w:rsidRPr="00A65237">
              <w:rPr>
                <w:rFonts w:ascii="Book Antiqua" w:hAnsi="Book Antiqua" w:cs="Arial"/>
                <w:color w:val="000000" w:themeColor="text1"/>
                <w:lang w:val="en-GB"/>
              </w:rPr>
              <w:t xml:space="preserve"> of toxigenic C</w:t>
            </w:r>
          </w:p>
        </w:tc>
        <w:tc>
          <w:tcPr>
            <w:tcW w:w="2410" w:type="dxa"/>
            <w:vAlign w:val="top"/>
          </w:tcPr>
          <w:p w14:paraId="3059A42B" w14:textId="28752942"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TaqMan </w:t>
            </w:r>
            <w:r w:rsidR="00004218" w:rsidRPr="00A65237">
              <w:rPr>
                <w:rFonts w:ascii="Book Antiqua" w:hAnsi="Book Antiqua" w:cs="Arial"/>
                <w:color w:val="000000" w:themeColor="text1"/>
                <w:lang w:val="en-GB"/>
              </w:rPr>
              <w:t>p</w:t>
            </w:r>
            <w:r w:rsidRPr="00A65237">
              <w:rPr>
                <w:rFonts w:ascii="Book Antiqua" w:hAnsi="Book Antiqua" w:cs="Arial"/>
                <w:color w:val="000000" w:themeColor="text1"/>
                <w:lang w:val="en-GB"/>
              </w:rPr>
              <w:t>robe-based qRT-PCR</w:t>
            </w:r>
          </w:p>
        </w:tc>
        <w:tc>
          <w:tcPr>
            <w:tcW w:w="2268" w:type="dxa"/>
            <w:vAlign w:val="top"/>
          </w:tcPr>
          <w:p w14:paraId="79FBC203" w14:textId="025B9178"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81/</w:t>
            </w:r>
            <w:r w:rsidR="00BF4055" w:rsidRPr="00A65237">
              <w:rPr>
                <w:rFonts w:ascii="Book Antiqua" w:hAnsi="Book Antiqua" w:cs="Arial"/>
                <w:color w:val="000000" w:themeColor="text1"/>
                <w:lang w:val="en-GB"/>
              </w:rPr>
              <w:t>97</w:t>
            </w:r>
          </w:p>
        </w:tc>
      </w:tr>
      <w:tr w:rsidR="00B96316" w:rsidRPr="00A65237" w14:paraId="387EB730" w14:textId="77777777" w:rsidTr="00384DD8">
        <w:trPr>
          <w:trHeight w:val="60"/>
        </w:trPr>
        <w:tc>
          <w:tcPr>
            <w:tcW w:w="2835" w:type="dxa"/>
            <w:vAlign w:val="top"/>
          </w:tcPr>
          <w:p w14:paraId="4D828F91" w14:textId="15184350"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ICEPlex </w:t>
            </w:r>
            <w:r w:rsidRPr="00A65237">
              <w:rPr>
                <w:rFonts w:ascii="Book Antiqua" w:hAnsi="Book Antiqua" w:cs="Arial"/>
                <w:i/>
                <w:iCs/>
                <w:color w:val="000000" w:themeColor="text1"/>
                <w:lang w:val="en-GB"/>
              </w:rPr>
              <w:t>C. diff</w:t>
            </w:r>
            <w:r w:rsidRPr="00A65237">
              <w:rPr>
                <w:rFonts w:ascii="Book Antiqua" w:hAnsi="Book Antiqua" w:cs="Arial"/>
                <w:color w:val="000000" w:themeColor="text1"/>
                <w:lang w:val="en-GB"/>
              </w:rPr>
              <w:t xml:space="preserve"> Kit</w:t>
            </w:r>
            <w:r w:rsidR="00E00573" w:rsidRPr="00A65237">
              <w:rPr>
                <w:rFonts w:ascii="Book Antiqua" w:hAnsi="Book Antiqua" w:cs="Arial"/>
                <w:color w:val="000000" w:themeColor="text1"/>
                <w:vertAlign w:val="superscript"/>
                <w:lang w:val="en-GB"/>
              </w:rPr>
              <w:t>1</w:t>
            </w:r>
            <w:r w:rsidR="00E00573"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86</w:t>
            </w:r>
            <w:r w:rsidR="00E00573" w:rsidRPr="00A65237">
              <w:rPr>
                <w:rFonts w:ascii="Book Antiqua" w:hAnsi="Book Antiqua"/>
                <w:color w:val="000000" w:themeColor="text1"/>
                <w:vertAlign w:val="superscript"/>
                <w:lang w:val="en-GB"/>
              </w:rPr>
              <w:t>]</w:t>
            </w:r>
          </w:p>
        </w:tc>
        <w:tc>
          <w:tcPr>
            <w:tcW w:w="1701" w:type="dxa"/>
            <w:vAlign w:val="top"/>
          </w:tcPr>
          <w:p w14:paraId="24CA8917"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PrimeraDx</w:t>
            </w:r>
          </w:p>
        </w:tc>
        <w:tc>
          <w:tcPr>
            <w:tcW w:w="1276" w:type="dxa"/>
            <w:vAlign w:val="top"/>
          </w:tcPr>
          <w:p w14:paraId="08FA01EA" w14:textId="77777777" w:rsidR="00BF4055" w:rsidRPr="00A65237" w:rsidRDefault="00BF4055" w:rsidP="00B5688F">
            <w:pPr>
              <w:spacing w:line="360" w:lineRule="auto"/>
              <w:contextualSpacing/>
              <w:jc w:val="both"/>
              <w:rPr>
                <w:rFonts w:ascii="Book Antiqua" w:hAnsi="Book Antiqua" w:cs="Arial"/>
                <w:i/>
                <w:iCs/>
                <w:color w:val="000000" w:themeColor="text1"/>
                <w:lang w:val="en-GB"/>
              </w:rPr>
            </w:pPr>
            <w:r w:rsidRPr="00A65237">
              <w:rPr>
                <w:rFonts w:ascii="Book Antiqua" w:hAnsi="Book Antiqua" w:cs="Arial"/>
                <w:i/>
                <w:iCs/>
                <w:color w:val="000000" w:themeColor="text1"/>
                <w:lang w:val="en-GB"/>
              </w:rPr>
              <w:t>tcdB</w:t>
            </w:r>
          </w:p>
        </w:tc>
        <w:tc>
          <w:tcPr>
            <w:tcW w:w="2410" w:type="dxa"/>
            <w:vAlign w:val="top"/>
          </w:tcPr>
          <w:p w14:paraId="6F0F956F" w14:textId="31BC92EF" w:rsidR="00BF4055" w:rsidRPr="00A65237" w:rsidRDefault="00BF4055" w:rsidP="00004218">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qRT-PCR + capillary</w:t>
            </w:r>
            <w:r w:rsidR="00004218"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electrophoresis-based detection</w:t>
            </w:r>
          </w:p>
        </w:tc>
        <w:tc>
          <w:tcPr>
            <w:tcW w:w="2268" w:type="dxa"/>
            <w:vAlign w:val="top"/>
          </w:tcPr>
          <w:p w14:paraId="43E4B84A" w14:textId="2704EBD8"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90/</w:t>
            </w:r>
            <w:r w:rsidR="00BF4055" w:rsidRPr="00A65237">
              <w:rPr>
                <w:rFonts w:ascii="Book Antiqua" w:hAnsi="Book Antiqua" w:cs="Arial"/>
                <w:color w:val="000000" w:themeColor="text1"/>
                <w:lang w:val="en-GB"/>
              </w:rPr>
              <w:t>97</w:t>
            </w:r>
          </w:p>
        </w:tc>
      </w:tr>
      <w:tr w:rsidR="00B96316" w:rsidRPr="00A65237" w14:paraId="69BC9E72" w14:textId="77777777" w:rsidTr="00384DD8">
        <w:trPr>
          <w:trHeight w:val="614"/>
        </w:trPr>
        <w:tc>
          <w:tcPr>
            <w:tcW w:w="2835" w:type="dxa"/>
            <w:vAlign w:val="top"/>
          </w:tcPr>
          <w:p w14:paraId="70469123" w14:textId="230E7BF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lastRenderedPageBreak/>
              <w:t xml:space="preserve">Illumigene </w:t>
            </w:r>
            <w:r w:rsidRPr="00A65237">
              <w:rPr>
                <w:rFonts w:ascii="Book Antiqua" w:hAnsi="Book Antiqua" w:cs="Arial"/>
                <w:i/>
                <w:iCs/>
                <w:color w:val="000000" w:themeColor="text1"/>
                <w:lang w:val="en-GB"/>
              </w:rPr>
              <w:t>C. diff</w:t>
            </w:r>
            <w:r w:rsidRPr="00A65237">
              <w:rPr>
                <w:rFonts w:ascii="Book Antiqua" w:hAnsi="Book Antiqua" w:cs="Arial"/>
                <w:color w:val="000000" w:themeColor="text1"/>
                <w:lang w:val="en-GB"/>
              </w:rPr>
              <w:t xml:space="preserve"> DNA Amplification Assay</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77</w:t>
            </w:r>
            <w:r w:rsidR="003710BA" w:rsidRPr="00A65237">
              <w:rPr>
                <w:rFonts w:ascii="Book Antiqua" w:hAnsi="Book Antiqua"/>
                <w:color w:val="000000" w:themeColor="text1"/>
                <w:vertAlign w:val="superscript"/>
                <w:lang w:val="en-GB"/>
              </w:rPr>
              <w:t>]</w:t>
            </w:r>
          </w:p>
        </w:tc>
        <w:tc>
          <w:tcPr>
            <w:tcW w:w="1701" w:type="dxa"/>
            <w:vAlign w:val="top"/>
          </w:tcPr>
          <w:p w14:paraId="5E3AF0B6"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Meridian Bioscience</w:t>
            </w:r>
          </w:p>
        </w:tc>
        <w:tc>
          <w:tcPr>
            <w:tcW w:w="1276" w:type="dxa"/>
            <w:vAlign w:val="top"/>
          </w:tcPr>
          <w:p w14:paraId="16315FD8" w14:textId="77777777" w:rsidR="00BF4055" w:rsidRPr="00A65237" w:rsidRDefault="00BF4055" w:rsidP="00B5688F">
            <w:pPr>
              <w:spacing w:line="360" w:lineRule="auto"/>
              <w:contextualSpacing/>
              <w:jc w:val="both"/>
              <w:rPr>
                <w:rFonts w:ascii="Book Antiqua" w:hAnsi="Book Antiqua" w:cs="Arial"/>
                <w:i/>
                <w:iCs/>
                <w:color w:val="000000" w:themeColor="text1"/>
                <w:lang w:val="en-GB"/>
              </w:rPr>
            </w:pPr>
            <w:r w:rsidRPr="00A65237">
              <w:rPr>
                <w:rFonts w:ascii="Book Antiqua" w:hAnsi="Book Antiqua" w:cs="Arial"/>
                <w:i/>
                <w:iCs/>
                <w:color w:val="000000" w:themeColor="text1"/>
                <w:lang w:val="en-GB"/>
              </w:rPr>
              <w:t>tcdA</w:t>
            </w:r>
          </w:p>
        </w:tc>
        <w:tc>
          <w:tcPr>
            <w:tcW w:w="2410" w:type="dxa"/>
            <w:vAlign w:val="top"/>
          </w:tcPr>
          <w:p w14:paraId="7F36A041" w14:textId="2A5D9904" w:rsidR="00BF4055" w:rsidRPr="00A65237" w:rsidRDefault="00004218"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L</w:t>
            </w:r>
            <w:r w:rsidR="00BF4055" w:rsidRPr="00A65237">
              <w:rPr>
                <w:rFonts w:ascii="Book Antiqua" w:hAnsi="Book Antiqua" w:cs="Arial"/>
                <w:color w:val="000000" w:themeColor="text1"/>
                <w:lang w:val="en-GB"/>
              </w:rPr>
              <w:t>oop-mediated isothermal DNA amplification</w:t>
            </w:r>
          </w:p>
        </w:tc>
        <w:tc>
          <w:tcPr>
            <w:tcW w:w="2268" w:type="dxa"/>
            <w:vAlign w:val="top"/>
          </w:tcPr>
          <w:p w14:paraId="6DAEE60E" w14:textId="712046B1"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82</w:t>
            </w:r>
            <w:r w:rsidR="00004218" w:rsidRPr="00A65237">
              <w:rPr>
                <w:rFonts w:ascii="Book Antiqua" w:hAnsi="Book Antiqua" w:cs="Arial"/>
                <w:color w:val="000000" w:themeColor="text1"/>
                <w:lang w:val="en-GB"/>
              </w:rPr>
              <w:t>-</w:t>
            </w:r>
            <w:r w:rsidRPr="00A65237">
              <w:rPr>
                <w:rFonts w:ascii="Book Antiqua" w:hAnsi="Book Antiqua" w:cs="Arial"/>
                <w:color w:val="000000" w:themeColor="text1"/>
                <w:lang w:val="en-GB"/>
              </w:rPr>
              <w:t>100/</w:t>
            </w:r>
            <w:r w:rsidR="00BF4055" w:rsidRPr="00A65237">
              <w:rPr>
                <w:rFonts w:ascii="Book Antiqua" w:hAnsi="Book Antiqua" w:cs="Arial"/>
                <w:color w:val="000000" w:themeColor="text1"/>
                <w:lang w:val="en-GB"/>
              </w:rPr>
              <w:t>94</w:t>
            </w:r>
            <w:r w:rsidR="00004218" w:rsidRPr="00A65237">
              <w:rPr>
                <w:rFonts w:ascii="Book Antiqua" w:hAnsi="Book Antiqua" w:cs="Arial"/>
                <w:color w:val="000000" w:themeColor="text1"/>
                <w:lang w:val="en-GB"/>
              </w:rPr>
              <w:t>-</w:t>
            </w:r>
            <w:r w:rsidR="00BF4055" w:rsidRPr="00A65237">
              <w:rPr>
                <w:rFonts w:ascii="Book Antiqua" w:hAnsi="Book Antiqua" w:cs="Arial"/>
                <w:color w:val="000000" w:themeColor="text1"/>
                <w:lang w:val="en-GB"/>
              </w:rPr>
              <w:t>100</w:t>
            </w:r>
          </w:p>
        </w:tc>
      </w:tr>
      <w:tr w:rsidR="00B96316" w:rsidRPr="00A65237" w14:paraId="1EE4C7B5" w14:textId="77777777" w:rsidTr="00384DD8">
        <w:trPr>
          <w:trHeight w:val="62"/>
        </w:trPr>
        <w:tc>
          <w:tcPr>
            <w:tcW w:w="2835" w:type="dxa"/>
            <w:vAlign w:val="top"/>
          </w:tcPr>
          <w:p w14:paraId="041762E5" w14:textId="010737BB"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IMDx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for Abbott m2000</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76,77</w:t>
            </w:r>
            <w:r w:rsidR="003710BA" w:rsidRPr="00A65237">
              <w:rPr>
                <w:rFonts w:ascii="Book Antiqua" w:hAnsi="Book Antiqua"/>
                <w:color w:val="000000" w:themeColor="text1"/>
                <w:vertAlign w:val="superscript"/>
                <w:lang w:val="en-GB"/>
              </w:rPr>
              <w:t>]</w:t>
            </w:r>
          </w:p>
        </w:tc>
        <w:tc>
          <w:tcPr>
            <w:tcW w:w="1701" w:type="dxa"/>
            <w:vAlign w:val="top"/>
          </w:tcPr>
          <w:p w14:paraId="103998C0"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Intelligent Medical Devices</w:t>
            </w:r>
          </w:p>
        </w:tc>
        <w:tc>
          <w:tcPr>
            <w:tcW w:w="1276" w:type="dxa"/>
            <w:vAlign w:val="top"/>
          </w:tcPr>
          <w:p w14:paraId="0CA5C203" w14:textId="718EFAB3"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i/>
                <w:iCs/>
                <w:color w:val="000000" w:themeColor="text1"/>
                <w:lang w:val="en-GB"/>
              </w:rPr>
              <w:t>tcdA</w:t>
            </w:r>
            <w:r w:rsidRPr="00A65237">
              <w:rPr>
                <w:rFonts w:ascii="Book Antiqua" w:hAnsi="Book Antiqua" w:cs="Arial"/>
                <w:color w:val="000000" w:themeColor="text1"/>
                <w:lang w:val="en-GB"/>
              </w:rPr>
              <w:t xml:space="preserve"> </w:t>
            </w:r>
            <w:r w:rsidR="00F375E1" w:rsidRPr="00A65237">
              <w:rPr>
                <w:rFonts w:ascii="Book Antiqua" w:hAnsi="Book Antiqua" w:cs="Arial"/>
                <w:color w:val="000000" w:themeColor="text1"/>
                <w:lang w:val="en-GB"/>
              </w:rPr>
              <w:t>and</w:t>
            </w:r>
            <w:r w:rsidRPr="00A65237">
              <w:rPr>
                <w:rFonts w:ascii="Book Antiqua" w:hAnsi="Book Antiqua" w:cs="Arial"/>
                <w:color w:val="000000" w:themeColor="text1"/>
                <w:lang w:val="en-GB"/>
              </w:rPr>
              <w:t xml:space="preserve"> </w:t>
            </w:r>
            <w:r w:rsidRPr="00A65237">
              <w:rPr>
                <w:rFonts w:ascii="Book Antiqua" w:hAnsi="Book Antiqua" w:cs="Arial"/>
                <w:i/>
                <w:iCs/>
                <w:color w:val="000000" w:themeColor="text1"/>
                <w:lang w:val="en-GB"/>
              </w:rPr>
              <w:t>tcdB</w:t>
            </w:r>
            <w:r w:rsidRPr="00A65237">
              <w:rPr>
                <w:rFonts w:ascii="Book Antiqua" w:hAnsi="Book Antiqua" w:cs="Arial"/>
                <w:color w:val="000000" w:themeColor="text1"/>
                <w:lang w:val="en-GB"/>
              </w:rPr>
              <w:t xml:space="preserve"> (+ </w:t>
            </w:r>
            <w:r w:rsidRPr="00A65237">
              <w:rPr>
                <w:rFonts w:ascii="Book Antiqua" w:hAnsi="Book Antiqua" w:cs="Arial"/>
                <w:i/>
                <w:iCs/>
                <w:color w:val="000000" w:themeColor="text1"/>
                <w:lang w:val="en-GB"/>
              </w:rPr>
              <w:t>tcdBv</w:t>
            </w:r>
            <w:r w:rsidRPr="00A65237">
              <w:rPr>
                <w:rFonts w:ascii="Book Antiqua" w:hAnsi="Book Antiqua" w:cs="Arial"/>
                <w:color w:val="000000" w:themeColor="text1"/>
                <w:lang w:val="en-GB"/>
              </w:rPr>
              <w:t>)</w:t>
            </w:r>
          </w:p>
        </w:tc>
        <w:tc>
          <w:tcPr>
            <w:tcW w:w="2410" w:type="dxa"/>
            <w:vAlign w:val="top"/>
          </w:tcPr>
          <w:p w14:paraId="4E10B2C6"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Probe-based qRT-PCR</w:t>
            </w:r>
          </w:p>
        </w:tc>
        <w:tc>
          <w:tcPr>
            <w:tcW w:w="2268" w:type="dxa"/>
            <w:vAlign w:val="top"/>
          </w:tcPr>
          <w:p w14:paraId="35732F27" w14:textId="12719390"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62</w:t>
            </w:r>
            <w:r w:rsidR="00004218" w:rsidRPr="00A65237">
              <w:rPr>
                <w:rFonts w:ascii="Book Antiqua" w:hAnsi="Book Antiqua" w:cs="Arial"/>
                <w:color w:val="000000" w:themeColor="text1"/>
                <w:lang w:val="en-GB"/>
              </w:rPr>
              <w:t>-</w:t>
            </w:r>
            <w:r w:rsidRPr="00A65237">
              <w:rPr>
                <w:rFonts w:ascii="Book Antiqua" w:hAnsi="Book Antiqua" w:cs="Arial"/>
                <w:color w:val="000000" w:themeColor="text1"/>
                <w:lang w:val="en-GB"/>
              </w:rPr>
              <w:t>84/</w:t>
            </w:r>
            <w:r w:rsidR="00BF4055" w:rsidRPr="00A65237">
              <w:rPr>
                <w:rFonts w:ascii="Book Antiqua" w:hAnsi="Book Antiqua" w:cs="Arial"/>
                <w:color w:val="000000" w:themeColor="text1"/>
                <w:lang w:val="en-GB"/>
              </w:rPr>
              <w:t>94</w:t>
            </w:r>
            <w:r w:rsidR="00004218" w:rsidRPr="00A65237">
              <w:rPr>
                <w:rFonts w:ascii="Book Antiqua" w:hAnsi="Book Antiqua" w:cs="Arial"/>
                <w:color w:val="000000" w:themeColor="text1"/>
                <w:lang w:val="en-GB"/>
              </w:rPr>
              <w:t>-</w:t>
            </w:r>
            <w:r w:rsidR="00BF4055" w:rsidRPr="00A65237">
              <w:rPr>
                <w:rFonts w:ascii="Book Antiqua" w:hAnsi="Book Antiqua" w:cs="Arial"/>
                <w:color w:val="000000" w:themeColor="text1"/>
                <w:lang w:val="en-GB"/>
              </w:rPr>
              <w:t>99</w:t>
            </w:r>
          </w:p>
        </w:tc>
      </w:tr>
      <w:tr w:rsidR="00B96316" w:rsidRPr="00A65237" w14:paraId="5130EB00" w14:textId="77777777" w:rsidTr="00384DD8">
        <w:trPr>
          <w:trHeight w:val="60"/>
        </w:trPr>
        <w:tc>
          <w:tcPr>
            <w:tcW w:w="2835" w:type="dxa"/>
            <w:vAlign w:val="top"/>
          </w:tcPr>
          <w:p w14:paraId="49CE2ABE" w14:textId="2BC21166"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Portrait Toxigenic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Assay</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87</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88</w:t>
            </w:r>
            <w:r w:rsidR="003710BA" w:rsidRPr="00A65237">
              <w:rPr>
                <w:rFonts w:ascii="Book Antiqua" w:hAnsi="Book Antiqua"/>
                <w:color w:val="000000" w:themeColor="text1"/>
                <w:vertAlign w:val="superscript"/>
                <w:lang w:val="en-GB"/>
              </w:rPr>
              <w:t>]</w:t>
            </w:r>
          </w:p>
        </w:tc>
        <w:tc>
          <w:tcPr>
            <w:tcW w:w="1701" w:type="dxa"/>
            <w:vAlign w:val="top"/>
          </w:tcPr>
          <w:p w14:paraId="054A9983"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Great Basin Scientific</w:t>
            </w:r>
          </w:p>
        </w:tc>
        <w:tc>
          <w:tcPr>
            <w:tcW w:w="1276" w:type="dxa"/>
            <w:vAlign w:val="top"/>
          </w:tcPr>
          <w:p w14:paraId="19EFEBF1" w14:textId="77777777" w:rsidR="00BF4055" w:rsidRPr="00A65237" w:rsidRDefault="00BF4055" w:rsidP="00B5688F">
            <w:pPr>
              <w:spacing w:line="360" w:lineRule="auto"/>
              <w:contextualSpacing/>
              <w:jc w:val="both"/>
              <w:rPr>
                <w:rFonts w:ascii="Book Antiqua" w:hAnsi="Book Antiqua" w:cs="Arial"/>
                <w:i/>
                <w:iCs/>
                <w:color w:val="000000" w:themeColor="text1"/>
                <w:lang w:val="en-GB"/>
              </w:rPr>
            </w:pPr>
            <w:r w:rsidRPr="00A65237">
              <w:rPr>
                <w:rFonts w:ascii="Book Antiqua" w:hAnsi="Book Antiqua" w:cs="Arial"/>
                <w:i/>
                <w:iCs/>
                <w:color w:val="000000" w:themeColor="text1"/>
                <w:lang w:val="en-GB"/>
              </w:rPr>
              <w:t>tcdB</w:t>
            </w:r>
          </w:p>
        </w:tc>
        <w:tc>
          <w:tcPr>
            <w:tcW w:w="2410" w:type="dxa"/>
            <w:vAlign w:val="top"/>
          </w:tcPr>
          <w:p w14:paraId="243B3C9E" w14:textId="2A36C39F" w:rsidR="00BF4055" w:rsidRPr="00A65237" w:rsidRDefault="00004218"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P</w:t>
            </w:r>
            <w:r w:rsidR="00BF4055" w:rsidRPr="00A65237">
              <w:rPr>
                <w:rFonts w:ascii="Book Antiqua" w:hAnsi="Book Antiqua" w:cs="Arial"/>
                <w:color w:val="000000" w:themeColor="text1"/>
                <w:lang w:val="en-GB"/>
              </w:rPr>
              <w:t>rimer-mediated helicase-dependent amplification + chip-based detection</w:t>
            </w:r>
          </w:p>
        </w:tc>
        <w:tc>
          <w:tcPr>
            <w:tcW w:w="2268" w:type="dxa"/>
            <w:vAlign w:val="top"/>
          </w:tcPr>
          <w:p w14:paraId="0F91387E" w14:textId="7DF7FD32" w:rsidR="00BF4055" w:rsidRPr="00A65237" w:rsidRDefault="00983093" w:rsidP="00B5688F">
            <w:pPr>
              <w:spacing w:line="360" w:lineRule="auto"/>
              <w:contextualSpacing/>
              <w:jc w:val="both"/>
              <w:rPr>
                <w:rStyle w:val="a3"/>
                <w:rFonts w:ascii="Book Antiqua" w:hAnsi="Book Antiqua" w:cs="Arial"/>
                <w:i w:val="0"/>
                <w:iCs w:val="0"/>
                <w:color w:val="000000" w:themeColor="text1"/>
                <w:lang w:val="en-GB"/>
              </w:rPr>
            </w:pPr>
            <w:r w:rsidRPr="00A65237">
              <w:rPr>
                <w:rStyle w:val="a3"/>
                <w:rFonts w:ascii="Book Antiqua" w:hAnsi="Book Antiqua" w:cs="Arial"/>
                <w:i w:val="0"/>
                <w:color w:val="000000" w:themeColor="text1"/>
                <w:lang w:val="en-GB"/>
              </w:rPr>
              <w:t>98.2/</w:t>
            </w:r>
            <w:r w:rsidR="00BF4055" w:rsidRPr="00A65237">
              <w:rPr>
                <w:rStyle w:val="a3"/>
                <w:rFonts w:ascii="Book Antiqua" w:hAnsi="Book Antiqua" w:cs="Arial"/>
                <w:i w:val="0"/>
                <w:color w:val="000000" w:themeColor="text1"/>
                <w:lang w:val="en-GB"/>
              </w:rPr>
              <w:t>92.8</w:t>
            </w:r>
          </w:p>
        </w:tc>
      </w:tr>
      <w:tr w:rsidR="00B96316" w:rsidRPr="00A65237" w14:paraId="302FAEDD" w14:textId="77777777" w:rsidTr="00384DD8">
        <w:trPr>
          <w:trHeight w:val="409"/>
        </w:trPr>
        <w:tc>
          <w:tcPr>
            <w:tcW w:w="2835" w:type="dxa"/>
            <w:vAlign w:val="top"/>
          </w:tcPr>
          <w:p w14:paraId="5CB445CD" w14:textId="2FE396E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ProGastro Cd Assay</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81</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89</w:t>
            </w:r>
            <w:r w:rsidR="003710BA" w:rsidRPr="00A65237">
              <w:rPr>
                <w:rFonts w:ascii="Book Antiqua" w:hAnsi="Book Antiqua"/>
                <w:color w:val="000000" w:themeColor="text1"/>
                <w:vertAlign w:val="superscript"/>
                <w:lang w:val="en-GB"/>
              </w:rPr>
              <w:t>]</w:t>
            </w:r>
          </w:p>
        </w:tc>
        <w:tc>
          <w:tcPr>
            <w:tcW w:w="1701" w:type="dxa"/>
            <w:vAlign w:val="top"/>
          </w:tcPr>
          <w:p w14:paraId="0AE6AB68"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Prodesse</w:t>
            </w:r>
          </w:p>
        </w:tc>
        <w:tc>
          <w:tcPr>
            <w:tcW w:w="1276" w:type="dxa"/>
            <w:vAlign w:val="top"/>
          </w:tcPr>
          <w:p w14:paraId="4E4A77C4" w14:textId="77777777" w:rsidR="00BF4055" w:rsidRPr="00A65237" w:rsidRDefault="00BF4055" w:rsidP="00B5688F">
            <w:pPr>
              <w:spacing w:line="360" w:lineRule="auto"/>
              <w:contextualSpacing/>
              <w:jc w:val="both"/>
              <w:rPr>
                <w:rFonts w:ascii="Book Antiqua" w:hAnsi="Book Antiqua" w:cs="Arial"/>
                <w:i/>
                <w:iCs/>
                <w:color w:val="000000" w:themeColor="text1"/>
                <w:lang w:val="en-GB"/>
              </w:rPr>
            </w:pPr>
            <w:r w:rsidRPr="00A65237">
              <w:rPr>
                <w:rFonts w:ascii="Book Antiqua" w:hAnsi="Book Antiqua" w:cs="Arial"/>
                <w:i/>
                <w:iCs/>
                <w:color w:val="000000" w:themeColor="text1"/>
                <w:lang w:val="en-GB"/>
              </w:rPr>
              <w:t>tcdB</w:t>
            </w:r>
          </w:p>
        </w:tc>
        <w:tc>
          <w:tcPr>
            <w:tcW w:w="2410" w:type="dxa"/>
            <w:vAlign w:val="top"/>
          </w:tcPr>
          <w:p w14:paraId="19E182E1"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Probe-based qRT-PCR</w:t>
            </w:r>
          </w:p>
        </w:tc>
        <w:tc>
          <w:tcPr>
            <w:tcW w:w="2268" w:type="dxa"/>
            <w:vAlign w:val="top"/>
          </w:tcPr>
          <w:p w14:paraId="7B66C20F" w14:textId="74FBE914" w:rsidR="00BF4055" w:rsidRPr="00A65237" w:rsidRDefault="00983093" w:rsidP="00B5688F">
            <w:pPr>
              <w:spacing w:line="360" w:lineRule="auto"/>
              <w:contextualSpacing/>
              <w:jc w:val="both"/>
              <w:rPr>
                <w:rStyle w:val="a3"/>
                <w:rFonts w:ascii="Book Antiqua" w:hAnsi="Book Antiqua" w:cs="Arial"/>
                <w:i w:val="0"/>
                <w:color w:val="000000" w:themeColor="text1"/>
                <w:lang w:val="en-GB"/>
              </w:rPr>
            </w:pPr>
            <w:r w:rsidRPr="00A65237">
              <w:rPr>
                <w:rStyle w:val="a3"/>
                <w:rFonts w:ascii="Book Antiqua" w:hAnsi="Book Antiqua" w:cs="Arial"/>
                <w:i w:val="0"/>
                <w:color w:val="000000" w:themeColor="text1"/>
                <w:lang w:val="en-GB"/>
              </w:rPr>
              <w:t>77</w:t>
            </w:r>
            <w:r w:rsidR="00004218" w:rsidRPr="00A65237">
              <w:rPr>
                <w:rStyle w:val="a3"/>
                <w:rFonts w:ascii="Book Antiqua" w:hAnsi="Book Antiqua" w:cs="Arial"/>
                <w:i w:val="0"/>
                <w:color w:val="000000" w:themeColor="text1"/>
                <w:lang w:val="en-GB"/>
              </w:rPr>
              <w:t>-</w:t>
            </w:r>
            <w:r w:rsidRPr="00A65237">
              <w:rPr>
                <w:rStyle w:val="a3"/>
                <w:rFonts w:ascii="Book Antiqua" w:hAnsi="Book Antiqua" w:cs="Arial"/>
                <w:i w:val="0"/>
                <w:color w:val="000000" w:themeColor="text1"/>
                <w:lang w:val="en-GB"/>
              </w:rPr>
              <w:t>100</w:t>
            </w:r>
            <w:r w:rsidR="00BF4055" w:rsidRPr="00A65237">
              <w:rPr>
                <w:rStyle w:val="a3"/>
                <w:rFonts w:ascii="Book Antiqua" w:hAnsi="Book Antiqua" w:cs="Arial"/>
                <w:i w:val="0"/>
                <w:color w:val="000000" w:themeColor="text1"/>
                <w:lang w:val="en-GB"/>
              </w:rPr>
              <w:t>/</w:t>
            </w:r>
            <w:r w:rsidR="00BF4055" w:rsidRPr="00A65237">
              <w:rPr>
                <w:rFonts w:ascii="Book Antiqua" w:hAnsi="Book Antiqua" w:cs="Arial"/>
                <w:iCs/>
                <w:color w:val="000000" w:themeColor="text1"/>
                <w:lang w:val="en-GB"/>
              </w:rPr>
              <w:t>94</w:t>
            </w:r>
            <w:r w:rsidR="00004218" w:rsidRPr="00A65237">
              <w:rPr>
                <w:rFonts w:ascii="Book Antiqua" w:hAnsi="Book Antiqua" w:cs="Arial"/>
                <w:iCs/>
                <w:color w:val="000000" w:themeColor="text1"/>
                <w:lang w:val="en-GB"/>
              </w:rPr>
              <w:t>-</w:t>
            </w:r>
            <w:r w:rsidR="00BF4055" w:rsidRPr="00A65237">
              <w:rPr>
                <w:rFonts w:ascii="Book Antiqua" w:hAnsi="Book Antiqua" w:cs="Arial"/>
                <w:iCs/>
                <w:color w:val="000000" w:themeColor="text1"/>
                <w:lang w:val="en-GB"/>
              </w:rPr>
              <w:t>99</w:t>
            </w:r>
          </w:p>
        </w:tc>
      </w:tr>
      <w:tr w:rsidR="00B96316" w:rsidRPr="00A65237" w14:paraId="3BD10638" w14:textId="77777777" w:rsidTr="00384DD8">
        <w:trPr>
          <w:trHeight w:val="627"/>
        </w:trPr>
        <w:tc>
          <w:tcPr>
            <w:tcW w:w="2835" w:type="dxa"/>
            <w:vAlign w:val="top"/>
          </w:tcPr>
          <w:p w14:paraId="3054200A" w14:textId="52080329"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Quidel Molecular Direct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Assay</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70</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90</w:t>
            </w:r>
            <w:r w:rsidR="003710BA" w:rsidRPr="00A65237">
              <w:rPr>
                <w:rFonts w:ascii="Book Antiqua" w:hAnsi="Book Antiqua"/>
                <w:color w:val="000000" w:themeColor="text1"/>
                <w:vertAlign w:val="superscript"/>
                <w:lang w:val="en-GB"/>
              </w:rPr>
              <w:t>]</w:t>
            </w:r>
          </w:p>
        </w:tc>
        <w:tc>
          <w:tcPr>
            <w:tcW w:w="1701" w:type="dxa"/>
            <w:vAlign w:val="top"/>
          </w:tcPr>
          <w:p w14:paraId="265DEB9D"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Quidel</w:t>
            </w:r>
          </w:p>
        </w:tc>
        <w:tc>
          <w:tcPr>
            <w:tcW w:w="1276" w:type="dxa"/>
            <w:vAlign w:val="top"/>
          </w:tcPr>
          <w:p w14:paraId="7C24A08D" w14:textId="1CF91989" w:rsidR="00BF4055" w:rsidRPr="00A65237" w:rsidRDefault="00BF4055" w:rsidP="00B5688F">
            <w:pPr>
              <w:spacing w:line="360" w:lineRule="auto"/>
              <w:contextualSpacing/>
              <w:jc w:val="both"/>
              <w:rPr>
                <w:rFonts w:ascii="Book Antiqua" w:hAnsi="Book Antiqua" w:cs="Arial"/>
                <w:i/>
                <w:color w:val="000000" w:themeColor="text1"/>
                <w:lang w:val="en-GB"/>
              </w:rPr>
            </w:pPr>
            <w:r w:rsidRPr="00A65237">
              <w:rPr>
                <w:rStyle w:val="a3"/>
                <w:rFonts w:ascii="Book Antiqua" w:hAnsi="Book Antiqua" w:cs="Arial"/>
                <w:iCs w:val="0"/>
                <w:color w:val="000000" w:themeColor="text1"/>
                <w:lang w:val="en-GB"/>
              </w:rPr>
              <w:t>tcdA</w:t>
            </w:r>
            <w:r w:rsidRPr="00A65237">
              <w:rPr>
                <w:rStyle w:val="a3"/>
                <w:rFonts w:ascii="Book Antiqua" w:hAnsi="Book Antiqua" w:cs="Arial"/>
                <w:i w:val="0"/>
                <w:color w:val="000000" w:themeColor="text1"/>
                <w:lang w:val="en-GB"/>
              </w:rPr>
              <w:t xml:space="preserve"> </w:t>
            </w:r>
            <w:r w:rsidR="00F375E1" w:rsidRPr="00A65237">
              <w:rPr>
                <w:rFonts w:ascii="Book Antiqua" w:hAnsi="Book Antiqua" w:cs="Arial"/>
                <w:color w:val="000000" w:themeColor="text1"/>
                <w:lang w:val="en-GB"/>
              </w:rPr>
              <w:t>and</w:t>
            </w:r>
            <w:r w:rsidRPr="00A65237">
              <w:rPr>
                <w:rStyle w:val="a3"/>
                <w:rFonts w:ascii="Book Antiqua" w:hAnsi="Book Antiqua" w:cs="Arial"/>
                <w:i w:val="0"/>
                <w:color w:val="000000" w:themeColor="text1"/>
                <w:lang w:val="en-GB"/>
              </w:rPr>
              <w:t xml:space="preserve"> </w:t>
            </w:r>
            <w:r w:rsidRPr="00A65237">
              <w:rPr>
                <w:rStyle w:val="a3"/>
                <w:rFonts w:ascii="Book Antiqua" w:hAnsi="Book Antiqua" w:cs="Arial"/>
                <w:iCs w:val="0"/>
                <w:color w:val="000000" w:themeColor="text1"/>
                <w:lang w:val="en-GB"/>
              </w:rPr>
              <w:t>tcdB</w:t>
            </w:r>
          </w:p>
        </w:tc>
        <w:tc>
          <w:tcPr>
            <w:tcW w:w="2410" w:type="dxa"/>
            <w:vAlign w:val="top"/>
          </w:tcPr>
          <w:p w14:paraId="24303C1B" w14:textId="7F298DE9"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Taq</w:t>
            </w:r>
            <w:r w:rsidR="0081108D" w:rsidRPr="00A65237">
              <w:rPr>
                <w:rFonts w:ascii="Book Antiqua" w:hAnsi="Book Antiqua" w:cs="Arial"/>
                <w:color w:val="000000" w:themeColor="text1"/>
                <w:lang w:val="en-GB"/>
              </w:rPr>
              <w:t>M</w:t>
            </w:r>
            <w:r w:rsidRPr="00A65237">
              <w:rPr>
                <w:rFonts w:ascii="Book Antiqua" w:hAnsi="Book Antiqua" w:cs="Arial"/>
                <w:color w:val="000000" w:themeColor="text1"/>
                <w:lang w:val="en-GB"/>
              </w:rPr>
              <w:t>an probe-based qRT-PCR</w:t>
            </w:r>
          </w:p>
        </w:tc>
        <w:tc>
          <w:tcPr>
            <w:tcW w:w="2268" w:type="dxa"/>
            <w:vAlign w:val="top"/>
          </w:tcPr>
          <w:p w14:paraId="697EAD73" w14:textId="2A2F1F44"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82-96/</w:t>
            </w:r>
            <w:r w:rsidR="00BF4055" w:rsidRPr="00A65237">
              <w:rPr>
                <w:rFonts w:ascii="Book Antiqua" w:hAnsi="Book Antiqua" w:cs="Arial"/>
                <w:color w:val="000000" w:themeColor="text1"/>
                <w:lang w:val="en-GB"/>
              </w:rPr>
              <w:t>97-100</w:t>
            </w:r>
          </w:p>
        </w:tc>
      </w:tr>
      <w:tr w:rsidR="00B96316" w:rsidRPr="00A65237" w14:paraId="17B92655" w14:textId="77777777" w:rsidTr="00384DD8">
        <w:trPr>
          <w:trHeight w:val="614"/>
        </w:trPr>
        <w:tc>
          <w:tcPr>
            <w:tcW w:w="2835" w:type="dxa"/>
            <w:vAlign w:val="top"/>
          </w:tcPr>
          <w:p w14:paraId="5CE86C55" w14:textId="58200C55"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Simplexa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Universal Direct Assay</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70</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91</w:t>
            </w:r>
            <w:r w:rsidR="003710BA" w:rsidRPr="00A65237">
              <w:rPr>
                <w:rFonts w:ascii="Book Antiqua" w:hAnsi="Book Antiqua"/>
                <w:color w:val="000000" w:themeColor="text1"/>
                <w:vertAlign w:val="superscript"/>
                <w:lang w:val="en-GB"/>
              </w:rPr>
              <w:t>]</w:t>
            </w:r>
          </w:p>
        </w:tc>
        <w:tc>
          <w:tcPr>
            <w:tcW w:w="1701" w:type="dxa"/>
            <w:vAlign w:val="top"/>
          </w:tcPr>
          <w:p w14:paraId="5B90D87C"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Focus Diagnostics</w:t>
            </w:r>
          </w:p>
        </w:tc>
        <w:tc>
          <w:tcPr>
            <w:tcW w:w="1276" w:type="dxa"/>
            <w:vAlign w:val="top"/>
          </w:tcPr>
          <w:p w14:paraId="5ECE048E" w14:textId="77777777" w:rsidR="00BF4055" w:rsidRPr="00A65237" w:rsidRDefault="00BF4055" w:rsidP="00B5688F">
            <w:pPr>
              <w:spacing w:line="360" w:lineRule="auto"/>
              <w:contextualSpacing/>
              <w:jc w:val="both"/>
              <w:rPr>
                <w:rFonts w:ascii="Book Antiqua" w:hAnsi="Book Antiqua" w:cs="Arial"/>
                <w:i/>
                <w:iCs/>
                <w:color w:val="000000" w:themeColor="text1"/>
                <w:lang w:val="en-GB"/>
              </w:rPr>
            </w:pPr>
            <w:r w:rsidRPr="00A65237">
              <w:rPr>
                <w:rFonts w:ascii="Book Antiqua" w:hAnsi="Book Antiqua" w:cs="Arial"/>
                <w:i/>
                <w:iCs/>
                <w:color w:val="000000" w:themeColor="text1"/>
                <w:lang w:val="en-GB"/>
              </w:rPr>
              <w:t>tcdB</w:t>
            </w:r>
          </w:p>
        </w:tc>
        <w:tc>
          <w:tcPr>
            <w:tcW w:w="2410" w:type="dxa"/>
            <w:vAlign w:val="top"/>
          </w:tcPr>
          <w:p w14:paraId="2091B0ED"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qRT-PCR + bifunctional fluorescent primer-probes</w:t>
            </w:r>
          </w:p>
        </w:tc>
        <w:tc>
          <w:tcPr>
            <w:tcW w:w="2268" w:type="dxa"/>
            <w:vAlign w:val="top"/>
          </w:tcPr>
          <w:p w14:paraId="103D38CF" w14:textId="50B685D2" w:rsidR="00BF4055" w:rsidRPr="00A65237" w:rsidRDefault="00983093" w:rsidP="00B5688F">
            <w:pPr>
              <w:spacing w:line="360" w:lineRule="auto"/>
              <w:contextualSpacing/>
              <w:jc w:val="both"/>
              <w:rPr>
                <w:rStyle w:val="a3"/>
                <w:rFonts w:ascii="Book Antiqua" w:hAnsi="Book Antiqua" w:cs="Arial"/>
                <w:i w:val="0"/>
                <w:iCs w:val="0"/>
                <w:color w:val="000000" w:themeColor="text1"/>
                <w:lang w:val="en-GB"/>
              </w:rPr>
            </w:pPr>
            <w:r w:rsidRPr="00A65237">
              <w:rPr>
                <w:rStyle w:val="a3"/>
                <w:rFonts w:ascii="Book Antiqua" w:hAnsi="Book Antiqua" w:cs="Arial"/>
                <w:i w:val="0"/>
                <w:color w:val="000000" w:themeColor="text1"/>
                <w:lang w:val="en-GB"/>
              </w:rPr>
              <w:t>87</w:t>
            </w:r>
            <w:r w:rsidR="00004218" w:rsidRPr="00A65237">
              <w:rPr>
                <w:rStyle w:val="a3"/>
                <w:rFonts w:ascii="Book Antiqua" w:hAnsi="Book Antiqua" w:cs="Arial"/>
                <w:i w:val="0"/>
                <w:color w:val="000000" w:themeColor="text1"/>
                <w:lang w:val="en-GB"/>
              </w:rPr>
              <w:t>-</w:t>
            </w:r>
            <w:r w:rsidRPr="00A65237">
              <w:rPr>
                <w:rStyle w:val="a3"/>
                <w:rFonts w:ascii="Book Antiqua" w:hAnsi="Book Antiqua" w:cs="Arial"/>
                <w:i w:val="0"/>
                <w:color w:val="000000" w:themeColor="text1"/>
                <w:lang w:val="en-GB"/>
              </w:rPr>
              <w:t>98</w:t>
            </w:r>
            <w:r w:rsidR="00BF4055" w:rsidRPr="00A65237">
              <w:rPr>
                <w:rStyle w:val="a3"/>
                <w:rFonts w:ascii="Book Antiqua" w:hAnsi="Book Antiqua" w:cs="Arial"/>
                <w:i w:val="0"/>
                <w:color w:val="000000" w:themeColor="text1"/>
                <w:lang w:val="en-GB"/>
              </w:rPr>
              <w:t>/</w:t>
            </w:r>
            <w:r w:rsidR="00BF4055" w:rsidRPr="00A65237">
              <w:rPr>
                <w:rFonts w:ascii="Book Antiqua" w:hAnsi="Book Antiqua" w:cs="Arial"/>
                <w:color w:val="000000" w:themeColor="text1"/>
                <w:lang w:val="en-GB"/>
              </w:rPr>
              <w:t>99</w:t>
            </w:r>
            <w:r w:rsidR="00004218" w:rsidRPr="00A65237">
              <w:rPr>
                <w:rFonts w:ascii="Book Antiqua" w:hAnsi="Book Antiqua" w:cs="Arial"/>
                <w:color w:val="000000" w:themeColor="text1"/>
                <w:lang w:val="en-GB"/>
              </w:rPr>
              <w:t>-</w:t>
            </w:r>
            <w:r w:rsidR="00BF4055" w:rsidRPr="00A65237">
              <w:rPr>
                <w:rFonts w:ascii="Book Antiqua" w:hAnsi="Book Antiqua" w:cs="Arial"/>
                <w:color w:val="000000" w:themeColor="text1"/>
                <w:lang w:val="en-GB"/>
              </w:rPr>
              <w:t>100</w:t>
            </w:r>
          </w:p>
        </w:tc>
      </w:tr>
      <w:tr w:rsidR="00B96316" w:rsidRPr="00A65237" w14:paraId="30762560" w14:textId="77777777" w:rsidTr="00384DD8">
        <w:trPr>
          <w:trHeight w:val="409"/>
        </w:trPr>
        <w:tc>
          <w:tcPr>
            <w:tcW w:w="2835" w:type="dxa"/>
            <w:vAlign w:val="top"/>
          </w:tcPr>
          <w:p w14:paraId="35004925" w14:textId="7CEFDDB1"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Solana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Assay</w:t>
            </w:r>
            <w:r w:rsidR="003710BA" w:rsidRPr="00A65237">
              <w:rPr>
                <w:rFonts w:ascii="Book Antiqua" w:hAnsi="Book Antiqua" w:cs="Arial"/>
                <w:color w:val="000000" w:themeColor="text1"/>
                <w:vertAlign w:val="superscript"/>
                <w:lang w:val="en-GB"/>
              </w:rPr>
              <w:t>1</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92</w:t>
            </w:r>
            <w:r w:rsidR="003710BA" w:rsidRPr="00A65237">
              <w:rPr>
                <w:rFonts w:ascii="Book Antiqua" w:hAnsi="Book Antiqua"/>
                <w:color w:val="000000" w:themeColor="text1"/>
                <w:vertAlign w:val="superscript"/>
                <w:lang w:val="en-GB"/>
              </w:rPr>
              <w:t>]</w:t>
            </w:r>
          </w:p>
        </w:tc>
        <w:tc>
          <w:tcPr>
            <w:tcW w:w="1701" w:type="dxa"/>
            <w:vAlign w:val="top"/>
          </w:tcPr>
          <w:p w14:paraId="6702E81B"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Quidel</w:t>
            </w:r>
          </w:p>
        </w:tc>
        <w:tc>
          <w:tcPr>
            <w:tcW w:w="1276" w:type="dxa"/>
            <w:vAlign w:val="top"/>
          </w:tcPr>
          <w:p w14:paraId="758F4193" w14:textId="77777777" w:rsidR="00BF4055" w:rsidRPr="00A65237" w:rsidRDefault="00BF4055" w:rsidP="00B5688F">
            <w:pPr>
              <w:spacing w:line="360" w:lineRule="auto"/>
              <w:contextualSpacing/>
              <w:jc w:val="both"/>
              <w:rPr>
                <w:rFonts w:ascii="Book Antiqua" w:hAnsi="Book Antiqua" w:cs="Arial"/>
                <w:i/>
                <w:iCs/>
                <w:color w:val="000000" w:themeColor="text1"/>
                <w:lang w:val="en-GB"/>
              </w:rPr>
            </w:pPr>
            <w:r w:rsidRPr="00A65237">
              <w:rPr>
                <w:rFonts w:ascii="Book Antiqua" w:hAnsi="Book Antiqua" w:cs="Arial"/>
                <w:i/>
                <w:iCs/>
                <w:color w:val="000000" w:themeColor="text1"/>
                <w:lang w:val="en-GB"/>
              </w:rPr>
              <w:t>tcdA</w:t>
            </w:r>
          </w:p>
        </w:tc>
        <w:tc>
          <w:tcPr>
            <w:tcW w:w="2410" w:type="dxa"/>
            <w:vAlign w:val="top"/>
          </w:tcPr>
          <w:p w14:paraId="39F6F920" w14:textId="4BD91617" w:rsidR="00BF4055" w:rsidRPr="00A65237" w:rsidRDefault="00BF4055" w:rsidP="00004218">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Helicase</w:t>
            </w:r>
            <w:r w:rsidR="00A86842" w:rsidRPr="00A65237">
              <w:rPr>
                <w:rFonts w:ascii="Book Antiqua" w:hAnsi="Book Antiqua" w:cs="Arial"/>
                <w:color w:val="000000" w:themeColor="text1"/>
                <w:lang w:val="en-GB"/>
              </w:rPr>
              <w:t>-</w:t>
            </w:r>
            <w:r w:rsidR="00004218" w:rsidRPr="00A65237">
              <w:rPr>
                <w:rFonts w:ascii="Book Antiqua" w:hAnsi="Book Antiqua" w:cs="Arial"/>
                <w:color w:val="000000" w:themeColor="text1"/>
                <w:lang w:val="en-GB"/>
              </w:rPr>
              <w:t>d</w:t>
            </w:r>
            <w:r w:rsidRPr="00A65237">
              <w:rPr>
                <w:rFonts w:ascii="Book Antiqua" w:hAnsi="Book Antiqua" w:cs="Arial"/>
                <w:color w:val="000000" w:themeColor="text1"/>
                <w:lang w:val="en-GB"/>
              </w:rPr>
              <w:t>ependent</w:t>
            </w:r>
            <w:r w:rsidR="00004218" w:rsidRPr="00A65237">
              <w:rPr>
                <w:rFonts w:ascii="Book Antiqua" w:hAnsi="Book Antiqua" w:cs="Arial"/>
                <w:color w:val="000000" w:themeColor="text1"/>
                <w:lang w:val="en-GB"/>
              </w:rPr>
              <w:t xml:space="preserve"> a</w:t>
            </w:r>
            <w:r w:rsidRPr="00A65237">
              <w:rPr>
                <w:rFonts w:ascii="Book Antiqua" w:hAnsi="Book Antiqua" w:cs="Arial"/>
                <w:color w:val="000000" w:themeColor="text1"/>
                <w:lang w:val="en-GB"/>
              </w:rPr>
              <w:t>mplification</w:t>
            </w:r>
          </w:p>
        </w:tc>
        <w:tc>
          <w:tcPr>
            <w:tcW w:w="2268" w:type="dxa"/>
            <w:vAlign w:val="top"/>
          </w:tcPr>
          <w:p w14:paraId="52C025C7" w14:textId="48EC1130"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93/</w:t>
            </w:r>
            <w:r w:rsidR="00BF4055" w:rsidRPr="00A65237">
              <w:rPr>
                <w:rFonts w:ascii="Book Antiqua" w:hAnsi="Book Antiqua" w:cs="Arial"/>
                <w:color w:val="000000" w:themeColor="text1"/>
                <w:lang w:val="en-GB"/>
              </w:rPr>
              <w:t>99</w:t>
            </w:r>
          </w:p>
        </w:tc>
      </w:tr>
      <w:tr w:rsidR="00B96316" w:rsidRPr="00A65237" w14:paraId="7C9C118E" w14:textId="77777777" w:rsidTr="00384DD8">
        <w:trPr>
          <w:trHeight w:val="62"/>
        </w:trPr>
        <w:tc>
          <w:tcPr>
            <w:tcW w:w="2835" w:type="dxa"/>
            <w:vAlign w:val="top"/>
          </w:tcPr>
          <w:p w14:paraId="3F84A4CC" w14:textId="623156DB" w:rsidR="00BF4055" w:rsidRPr="00A65237" w:rsidRDefault="00BF4055" w:rsidP="00B5688F">
            <w:pPr>
              <w:adjustRightInd/>
              <w:snapToGrid/>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Verigene </w:t>
            </w:r>
            <w:r w:rsidRPr="00A65237">
              <w:rPr>
                <w:rFonts w:ascii="Book Antiqua" w:hAnsi="Book Antiqua" w:cs="Arial"/>
                <w:i/>
                <w:iCs/>
                <w:color w:val="000000" w:themeColor="text1"/>
                <w:lang w:val="en-GB"/>
              </w:rPr>
              <w:t xml:space="preserve">C. </w:t>
            </w:r>
            <w:r w:rsidR="00B24631" w:rsidRPr="00A65237">
              <w:rPr>
                <w:rFonts w:ascii="Book Antiqua" w:hAnsi="Book Antiqua" w:cs="Arial"/>
                <w:i/>
                <w:iCs/>
                <w:color w:val="000000" w:themeColor="text1"/>
                <w:lang w:val="en-GB"/>
              </w:rPr>
              <w:t>d</w:t>
            </w:r>
            <w:r w:rsidRPr="00A65237">
              <w:rPr>
                <w:rFonts w:ascii="Book Antiqua" w:hAnsi="Book Antiqua" w:cs="Arial"/>
                <w:i/>
                <w:iCs/>
                <w:color w:val="000000" w:themeColor="text1"/>
                <w:lang w:val="en-GB"/>
              </w:rPr>
              <w:t>ifficile</w:t>
            </w:r>
            <w:r w:rsidRPr="00A65237">
              <w:rPr>
                <w:rFonts w:ascii="Book Antiqua" w:hAnsi="Book Antiqua" w:cs="Arial"/>
                <w:color w:val="000000" w:themeColor="text1"/>
                <w:lang w:val="en-GB"/>
              </w:rPr>
              <w:t xml:space="preserve"> Nucleic acid Test</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91,93,94</w:t>
            </w:r>
            <w:r w:rsidR="003710BA" w:rsidRPr="00A65237">
              <w:rPr>
                <w:rFonts w:ascii="Book Antiqua" w:hAnsi="Book Antiqua"/>
                <w:color w:val="000000" w:themeColor="text1"/>
                <w:vertAlign w:val="superscript"/>
                <w:lang w:val="en-GB"/>
              </w:rPr>
              <w:t>]</w:t>
            </w:r>
          </w:p>
        </w:tc>
        <w:tc>
          <w:tcPr>
            <w:tcW w:w="1701" w:type="dxa"/>
            <w:vAlign w:val="top"/>
          </w:tcPr>
          <w:p w14:paraId="5EB3068A"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Nanosphere</w:t>
            </w:r>
          </w:p>
        </w:tc>
        <w:tc>
          <w:tcPr>
            <w:tcW w:w="1276" w:type="dxa"/>
            <w:vAlign w:val="top"/>
          </w:tcPr>
          <w:p w14:paraId="150ED392" w14:textId="337B6C7B" w:rsidR="00BF4055" w:rsidRPr="00A65237" w:rsidRDefault="00BF4055" w:rsidP="00B5688F">
            <w:pPr>
              <w:spacing w:line="360" w:lineRule="auto"/>
              <w:contextualSpacing/>
              <w:jc w:val="both"/>
              <w:rPr>
                <w:rFonts w:ascii="Book Antiqua" w:hAnsi="Book Antiqua" w:cs="Arial"/>
                <w:i/>
                <w:color w:val="000000" w:themeColor="text1"/>
                <w:lang w:val="en-GB"/>
              </w:rPr>
            </w:pPr>
            <w:bookmarkStart w:id="20" w:name="_Hlk48222021"/>
            <w:r w:rsidRPr="00A65237">
              <w:rPr>
                <w:rStyle w:val="a3"/>
                <w:rFonts w:ascii="Book Antiqua" w:hAnsi="Book Antiqua" w:cs="Arial"/>
                <w:iCs w:val="0"/>
                <w:color w:val="000000" w:themeColor="text1"/>
                <w:lang w:val="en-GB"/>
              </w:rPr>
              <w:t>tcdA</w:t>
            </w:r>
            <w:r w:rsidRPr="00A65237">
              <w:rPr>
                <w:rStyle w:val="a3"/>
                <w:rFonts w:ascii="Book Antiqua" w:hAnsi="Book Antiqua" w:cs="Arial"/>
                <w:i w:val="0"/>
                <w:color w:val="000000" w:themeColor="text1"/>
                <w:lang w:val="en-GB"/>
              </w:rPr>
              <w:t xml:space="preserve">, </w:t>
            </w:r>
            <w:r w:rsidRPr="00A65237">
              <w:rPr>
                <w:rStyle w:val="a3"/>
                <w:rFonts w:ascii="Book Antiqua" w:hAnsi="Book Antiqua" w:cs="Arial"/>
                <w:iCs w:val="0"/>
                <w:color w:val="000000" w:themeColor="text1"/>
                <w:lang w:val="en-GB"/>
              </w:rPr>
              <w:t>tcdB</w:t>
            </w:r>
            <w:r w:rsidRPr="00A65237">
              <w:rPr>
                <w:rStyle w:val="a3"/>
                <w:rFonts w:ascii="Book Antiqua" w:hAnsi="Book Antiqua" w:cs="Arial"/>
                <w:i w:val="0"/>
                <w:color w:val="000000" w:themeColor="text1"/>
                <w:lang w:val="en-GB"/>
              </w:rPr>
              <w:t xml:space="preserve">, </w:t>
            </w:r>
            <w:r w:rsidRPr="00A65237">
              <w:rPr>
                <w:rFonts w:ascii="Book Antiqua" w:hAnsi="Book Antiqua" w:cs="Arial"/>
                <w:i/>
                <w:color w:val="000000" w:themeColor="text1"/>
                <w:lang w:val="en-GB"/>
              </w:rPr>
              <w:t>cdt</w:t>
            </w:r>
            <w:r w:rsidRPr="00A65237">
              <w:rPr>
                <w:rFonts w:ascii="Book Antiqua" w:hAnsi="Book Antiqua" w:cs="Arial"/>
                <w:color w:val="000000" w:themeColor="text1"/>
                <w:lang w:val="en-GB"/>
              </w:rPr>
              <w:t xml:space="preserve"> </w:t>
            </w:r>
            <w:r w:rsidR="00F375E1" w:rsidRPr="00A65237">
              <w:rPr>
                <w:rFonts w:ascii="Book Antiqua" w:hAnsi="Book Antiqua" w:cs="Arial"/>
                <w:color w:val="000000" w:themeColor="text1"/>
                <w:lang w:val="en-GB"/>
              </w:rPr>
              <w:t>and</w:t>
            </w:r>
            <w:r w:rsidRPr="00A65237">
              <w:rPr>
                <w:rFonts w:ascii="Book Antiqua" w:hAnsi="Book Antiqua" w:cs="Arial"/>
                <w:color w:val="000000" w:themeColor="text1"/>
                <w:lang w:val="en-GB"/>
              </w:rPr>
              <w:t xml:space="preserve"> </w:t>
            </w:r>
            <w:r w:rsidRPr="00A65237">
              <w:rPr>
                <w:rFonts w:ascii="Book Antiqua" w:hAnsi="Book Antiqua" w:cs="Arial"/>
                <w:i/>
                <w:iCs/>
                <w:color w:val="000000" w:themeColor="text1"/>
                <w:lang w:val="en-GB"/>
              </w:rPr>
              <w:t>tcdC</w:t>
            </w:r>
            <w:r w:rsidRPr="00A65237">
              <w:rPr>
                <w:rFonts w:ascii="Book Antiqua" w:hAnsi="Book Antiqua" w:cs="Arial"/>
                <w:color w:val="000000" w:themeColor="text1"/>
                <w:lang w:val="en-GB"/>
              </w:rPr>
              <w:t>Δ117</w:t>
            </w:r>
            <w:bookmarkEnd w:id="20"/>
          </w:p>
        </w:tc>
        <w:tc>
          <w:tcPr>
            <w:tcW w:w="2410" w:type="dxa"/>
            <w:vAlign w:val="top"/>
          </w:tcPr>
          <w:p w14:paraId="74D7500B"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PCR + nanoparticle-based array </w:t>
            </w:r>
          </w:p>
        </w:tc>
        <w:tc>
          <w:tcPr>
            <w:tcW w:w="2268" w:type="dxa"/>
            <w:vAlign w:val="top"/>
          </w:tcPr>
          <w:p w14:paraId="0326A532" w14:textId="0E192957"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94-96/</w:t>
            </w:r>
            <w:r w:rsidR="00BF4055" w:rsidRPr="00A65237">
              <w:rPr>
                <w:rFonts w:ascii="Book Antiqua" w:hAnsi="Book Antiqua" w:cs="Arial"/>
                <w:color w:val="000000" w:themeColor="text1"/>
                <w:lang w:val="en-GB"/>
              </w:rPr>
              <w:t>96-98</w:t>
            </w:r>
          </w:p>
        </w:tc>
      </w:tr>
      <w:tr w:rsidR="00B96316" w:rsidRPr="00A65237" w14:paraId="3D73A4D9" w14:textId="77777777" w:rsidTr="00384DD8">
        <w:trPr>
          <w:trHeight w:val="409"/>
        </w:trPr>
        <w:tc>
          <w:tcPr>
            <w:tcW w:w="2835" w:type="dxa"/>
            <w:vAlign w:val="top"/>
          </w:tcPr>
          <w:p w14:paraId="0A5A5CBE" w14:textId="30B4D65F" w:rsidR="00BF4055" w:rsidRPr="00A65237" w:rsidRDefault="00BF4055" w:rsidP="00B5688F">
            <w:pPr>
              <w:adjustRightInd/>
              <w:snapToGrid/>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X/Pert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/Epi</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71</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77</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95</w:t>
            </w:r>
            <w:r w:rsidR="003710BA"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96</w:t>
            </w:r>
            <w:r w:rsidR="003710BA" w:rsidRPr="00A65237">
              <w:rPr>
                <w:rFonts w:ascii="Book Antiqua" w:hAnsi="Book Antiqua"/>
                <w:color w:val="000000" w:themeColor="text1"/>
                <w:vertAlign w:val="superscript"/>
                <w:lang w:val="en-GB"/>
              </w:rPr>
              <w:t>]</w:t>
            </w:r>
          </w:p>
        </w:tc>
        <w:tc>
          <w:tcPr>
            <w:tcW w:w="1701" w:type="dxa"/>
            <w:vAlign w:val="top"/>
          </w:tcPr>
          <w:p w14:paraId="47A49BA5"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Cepheid</w:t>
            </w:r>
          </w:p>
        </w:tc>
        <w:tc>
          <w:tcPr>
            <w:tcW w:w="1276" w:type="dxa"/>
            <w:vAlign w:val="top"/>
          </w:tcPr>
          <w:p w14:paraId="10F3F2BE" w14:textId="3878BE5D" w:rsidR="00BF4055" w:rsidRPr="00A65237" w:rsidRDefault="00BF4055" w:rsidP="00B5688F">
            <w:pPr>
              <w:spacing w:line="360" w:lineRule="auto"/>
              <w:contextualSpacing/>
              <w:jc w:val="both"/>
              <w:rPr>
                <w:rFonts w:ascii="Book Antiqua" w:hAnsi="Book Antiqua" w:cs="Arial"/>
                <w:i/>
                <w:color w:val="000000" w:themeColor="text1"/>
                <w:lang w:val="en-GB"/>
              </w:rPr>
            </w:pPr>
            <w:r w:rsidRPr="00A65237">
              <w:rPr>
                <w:rStyle w:val="a3"/>
                <w:rFonts w:ascii="Book Antiqua" w:hAnsi="Book Antiqua" w:cs="Arial"/>
                <w:iCs w:val="0"/>
                <w:color w:val="000000" w:themeColor="text1"/>
                <w:lang w:val="en-GB"/>
              </w:rPr>
              <w:t>tcdA</w:t>
            </w:r>
            <w:r w:rsidRPr="00A65237">
              <w:rPr>
                <w:rStyle w:val="a3"/>
                <w:rFonts w:ascii="Book Antiqua" w:hAnsi="Book Antiqua" w:cs="Arial"/>
                <w:i w:val="0"/>
                <w:color w:val="000000" w:themeColor="text1"/>
                <w:lang w:val="en-GB"/>
              </w:rPr>
              <w:t xml:space="preserve">, </w:t>
            </w:r>
            <w:r w:rsidRPr="00A65237">
              <w:rPr>
                <w:rStyle w:val="a3"/>
                <w:rFonts w:ascii="Book Antiqua" w:hAnsi="Book Antiqua" w:cs="Arial"/>
                <w:iCs w:val="0"/>
                <w:color w:val="000000" w:themeColor="text1"/>
                <w:lang w:val="en-GB"/>
              </w:rPr>
              <w:t>tcdB</w:t>
            </w:r>
            <w:r w:rsidRPr="00A65237">
              <w:rPr>
                <w:rStyle w:val="a3"/>
                <w:rFonts w:ascii="Book Antiqua" w:hAnsi="Book Antiqua" w:cs="Arial"/>
                <w:i w:val="0"/>
                <w:color w:val="000000" w:themeColor="text1"/>
                <w:lang w:val="en-GB"/>
              </w:rPr>
              <w:t xml:space="preserve">, </w:t>
            </w:r>
            <w:r w:rsidRPr="00A65237">
              <w:rPr>
                <w:rFonts w:ascii="Book Antiqua" w:hAnsi="Book Antiqua" w:cs="Arial"/>
                <w:i/>
                <w:color w:val="000000" w:themeColor="text1"/>
                <w:lang w:val="en-GB"/>
              </w:rPr>
              <w:t>cdt</w:t>
            </w:r>
            <w:r w:rsidRPr="00A65237">
              <w:rPr>
                <w:rFonts w:ascii="Book Antiqua" w:hAnsi="Book Antiqua" w:cs="Arial"/>
                <w:color w:val="000000" w:themeColor="text1"/>
                <w:lang w:val="en-GB"/>
              </w:rPr>
              <w:t xml:space="preserve"> </w:t>
            </w:r>
            <w:r w:rsidR="00F375E1" w:rsidRPr="00A65237">
              <w:rPr>
                <w:rFonts w:ascii="Book Antiqua" w:hAnsi="Book Antiqua" w:cs="Arial"/>
                <w:color w:val="000000" w:themeColor="text1"/>
                <w:lang w:val="en-GB"/>
              </w:rPr>
              <w:t>and</w:t>
            </w:r>
            <w:r w:rsidRPr="00A65237">
              <w:rPr>
                <w:rFonts w:ascii="Book Antiqua" w:hAnsi="Book Antiqua" w:cs="Arial"/>
                <w:color w:val="000000" w:themeColor="text1"/>
                <w:lang w:val="en-GB"/>
              </w:rPr>
              <w:t xml:space="preserve"> </w:t>
            </w:r>
            <w:r w:rsidRPr="00A65237">
              <w:rPr>
                <w:rFonts w:ascii="Book Antiqua" w:hAnsi="Book Antiqua" w:cs="Arial"/>
                <w:i/>
                <w:iCs/>
                <w:color w:val="000000" w:themeColor="text1"/>
                <w:lang w:val="en-GB"/>
              </w:rPr>
              <w:t>tcdC</w:t>
            </w:r>
            <w:r w:rsidRPr="00A65237">
              <w:rPr>
                <w:rFonts w:ascii="Book Antiqua" w:hAnsi="Book Antiqua" w:cs="Arial"/>
                <w:color w:val="000000" w:themeColor="text1"/>
                <w:lang w:val="en-GB"/>
              </w:rPr>
              <w:t>Δ117</w:t>
            </w:r>
          </w:p>
        </w:tc>
        <w:tc>
          <w:tcPr>
            <w:tcW w:w="2410" w:type="dxa"/>
            <w:vAlign w:val="top"/>
          </w:tcPr>
          <w:p w14:paraId="79B428C7" w14:textId="77777777" w:rsidR="00BF4055" w:rsidRPr="00A65237" w:rsidRDefault="00BF4055"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TaqMan probe-based qRT-PCR</w:t>
            </w:r>
          </w:p>
        </w:tc>
        <w:tc>
          <w:tcPr>
            <w:tcW w:w="2268" w:type="dxa"/>
            <w:vAlign w:val="top"/>
          </w:tcPr>
          <w:p w14:paraId="0F8D5E9F" w14:textId="74189FA7" w:rsidR="00BF4055" w:rsidRPr="00A65237" w:rsidRDefault="00983093" w:rsidP="00B5688F">
            <w:pPr>
              <w:spacing w:line="360" w:lineRule="auto"/>
              <w:contextualSpacing/>
              <w:jc w:val="both"/>
              <w:rPr>
                <w:rFonts w:ascii="Book Antiqua" w:hAnsi="Book Antiqua" w:cs="Arial"/>
                <w:color w:val="000000" w:themeColor="text1"/>
                <w:lang w:val="en-GB"/>
              </w:rPr>
            </w:pPr>
            <w:r w:rsidRPr="00A65237">
              <w:rPr>
                <w:rFonts w:ascii="Book Antiqua" w:hAnsi="Book Antiqua" w:cs="Arial"/>
                <w:color w:val="000000" w:themeColor="text1"/>
                <w:lang w:val="en-GB"/>
              </w:rPr>
              <w:t>90</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100/</w:t>
            </w:r>
            <w:r w:rsidR="00BF4055" w:rsidRPr="00A65237">
              <w:rPr>
                <w:rFonts w:ascii="Book Antiqua" w:hAnsi="Book Antiqua" w:cs="Arial"/>
                <w:color w:val="000000" w:themeColor="text1"/>
                <w:lang w:val="en-GB"/>
              </w:rPr>
              <w:t>93</w:t>
            </w:r>
            <w:r w:rsidR="00B24631" w:rsidRPr="00A65237">
              <w:rPr>
                <w:rFonts w:ascii="Book Antiqua" w:hAnsi="Book Antiqua" w:cs="Arial"/>
                <w:color w:val="000000" w:themeColor="text1"/>
                <w:lang w:val="en-GB"/>
              </w:rPr>
              <w:t>-</w:t>
            </w:r>
            <w:r w:rsidR="00BF4055" w:rsidRPr="00A65237">
              <w:rPr>
                <w:rFonts w:ascii="Book Antiqua" w:hAnsi="Book Antiqua" w:cs="Arial"/>
                <w:color w:val="000000" w:themeColor="text1"/>
                <w:lang w:val="en-GB"/>
              </w:rPr>
              <w:t>99</w:t>
            </w:r>
          </w:p>
        </w:tc>
      </w:tr>
    </w:tbl>
    <w:p w14:paraId="030F202A" w14:textId="77777777" w:rsidR="00D56330" w:rsidRPr="00A65237" w:rsidRDefault="00117F23" w:rsidP="006A5F89">
      <w:pPr>
        <w:pStyle w:val="MDPI42tablebody"/>
        <w:spacing w:line="360" w:lineRule="auto"/>
        <w:jc w:val="both"/>
        <w:rPr>
          <w:rFonts w:ascii="Book Antiqua" w:hAnsi="Book Antiqua"/>
          <w:color w:val="000000" w:themeColor="text1"/>
          <w:sz w:val="24"/>
          <w:szCs w:val="24"/>
          <w:lang w:val="en-GB"/>
        </w:rPr>
      </w:pPr>
      <w:r w:rsidRPr="00A65237">
        <w:rPr>
          <w:rFonts w:ascii="Book Antiqua" w:hAnsi="Book Antiqua"/>
          <w:color w:val="000000" w:themeColor="text1"/>
          <w:sz w:val="24"/>
          <w:szCs w:val="24"/>
          <w:vertAlign w:val="superscript"/>
          <w:lang w:val="en-GB" w:eastAsia="zh-CN"/>
        </w:rPr>
        <w:t>1</w:t>
      </w:r>
      <w:r w:rsidRPr="00A65237">
        <w:rPr>
          <w:rFonts w:ascii="Book Antiqua" w:hAnsi="Book Antiqua"/>
          <w:color w:val="000000" w:themeColor="text1"/>
          <w:sz w:val="24"/>
          <w:szCs w:val="24"/>
          <w:lang w:val="en-GB"/>
        </w:rPr>
        <w:t xml:space="preserve">The </w:t>
      </w:r>
      <w:r w:rsidR="00B24631" w:rsidRPr="00A65237">
        <w:rPr>
          <w:rFonts w:ascii="Book Antiqua" w:hAnsi="Book Antiqua"/>
          <w:color w:val="000000" w:themeColor="text1"/>
          <w:sz w:val="24"/>
          <w:szCs w:val="24"/>
          <w:lang w:val="en-GB"/>
        </w:rPr>
        <w:t>s</w:t>
      </w:r>
      <w:r w:rsidRPr="00A65237">
        <w:rPr>
          <w:rFonts w:ascii="Book Antiqua" w:hAnsi="Book Antiqua"/>
          <w:color w:val="000000" w:themeColor="text1"/>
          <w:sz w:val="24"/>
          <w:szCs w:val="24"/>
          <w:lang w:val="en-GB"/>
        </w:rPr>
        <w:t xml:space="preserve">ensitivity and specificity </w:t>
      </w:r>
      <w:r w:rsidR="00B24631" w:rsidRPr="00A65237">
        <w:rPr>
          <w:rFonts w:ascii="Book Antiqua" w:hAnsi="Book Antiqua"/>
          <w:color w:val="000000" w:themeColor="text1"/>
          <w:sz w:val="24"/>
          <w:szCs w:val="24"/>
          <w:lang w:val="en-GB"/>
        </w:rPr>
        <w:t>we</w:t>
      </w:r>
      <w:r w:rsidRPr="00A65237">
        <w:rPr>
          <w:rFonts w:ascii="Book Antiqua" w:hAnsi="Book Antiqua"/>
          <w:color w:val="000000" w:themeColor="text1"/>
          <w:sz w:val="24"/>
          <w:szCs w:val="24"/>
          <w:lang w:val="en-GB"/>
        </w:rPr>
        <w:t>re provided by the manufacturer.</w:t>
      </w:r>
    </w:p>
    <w:p w14:paraId="3A411F1A" w14:textId="130D5F56" w:rsidR="005E7F80" w:rsidRPr="00A65237" w:rsidRDefault="00BF4055" w:rsidP="006A5F89">
      <w:pPr>
        <w:pStyle w:val="MDPI42tablebody"/>
        <w:spacing w:line="360" w:lineRule="auto"/>
        <w:jc w:val="both"/>
        <w:rPr>
          <w:rFonts w:ascii="Book Antiqua" w:hAnsi="Book Antiqua" w:cs="Cordia New"/>
          <w:snapToGrid/>
          <w:color w:val="000000" w:themeColor="text1"/>
          <w:sz w:val="24"/>
          <w:szCs w:val="24"/>
          <w:lang w:val="en-GB" w:eastAsia="zh-CN"/>
        </w:rPr>
      </w:pPr>
      <w:r w:rsidRPr="00A65237">
        <w:rPr>
          <w:rFonts w:ascii="Book Antiqua" w:hAnsi="Book Antiqua"/>
          <w:i/>
          <w:iCs/>
          <w:color w:val="000000" w:themeColor="text1"/>
          <w:sz w:val="24"/>
          <w:szCs w:val="24"/>
          <w:lang w:val="en-GB"/>
        </w:rPr>
        <w:lastRenderedPageBreak/>
        <w:t>tcdC</w:t>
      </w:r>
      <w:r w:rsidRPr="00A65237">
        <w:rPr>
          <w:rFonts w:ascii="Book Antiqua" w:hAnsi="Book Antiqua"/>
          <w:color w:val="000000" w:themeColor="text1"/>
          <w:sz w:val="24"/>
          <w:szCs w:val="24"/>
          <w:lang w:val="en-GB"/>
        </w:rPr>
        <w:t>Δ117</w:t>
      </w:r>
      <w:r w:rsidR="005E7F80" w:rsidRPr="00A65237">
        <w:rPr>
          <w:rFonts w:ascii="Book Antiqua" w:hAnsi="Book Antiqua"/>
          <w:color w:val="000000" w:themeColor="text1"/>
          <w:sz w:val="24"/>
          <w:szCs w:val="24"/>
          <w:lang w:val="en-GB" w:eastAsia="zh-CN"/>
        </w:rPr>
        <w:t>:</w:t>
      </w:r>
      <w:r w:rsidRPr="00A65237">
        <w:rPr>
          <w:rFonts w:ascii="Book Antiqua" w:hAnsi="Book Antiqua"/>
          <w:color w:val="000000" w:themeColor="text1"/>
          <w:sz w:val="24"/>
          <w:szCs w:val="24"/>
          <w:lang w:val="en-GB"/>
        </w:rPr>
        <w:t xml:space="preserve"> </w:t>
      </w:r>
      <w:r w:rsidR="005E7F80" w:rsidRPr="00A65237">
        <w:rPr>
          <w:rFonts w:ascii="Book Antiqua" w:hAnsi="Book Antiqua"/>
          <w:color w:val="000000" w:themeColor="text1"/>
          <w:sz w:val="24"/>
          <w:szCs w:val="24"/>
          <w:lang w:val="en-GB" w:eastAsia="zh-CN"/>
        </w:rPr>
        <w:t>T</w:t>
      </w:r>
      <w:r w:rsidRPr="00A65237">
        <w:rPr>
          <w:rFonts w:ascii="Book Antiqua" w:hAnsi="Book Antiqua"/>
          <w:color w:val="000000" w:themeColor="text1"/>
          <w:sz w:val="24"/>
          <w:szCs w:val="24"/>
          <w:lang w:val="en-GB"/>
        </w:rPr>
        <w:t xml:space="preserve">he </w:t>
      </w:r>
      <w:r w:rsidRPr="00A65237">
        <w:rPr>
          <w:rFonts w:ascii="Book Antiqua" w:hAnsi="Book Antiqua"/>
          <w:i/>
          <w:iCs/>
          <w:color w:val="000000" w:themeColor="text1"/>
          <w:sz w:val="24"/>
          <w:szCs w:val="24"/>
          <w:lang w:val="en-GB"/>
        </w:rPr>
        <w:t>tcdC</w:t>
      </w:r>
      <w:r w:rsidRPr="00A65237">
        <w:rPr>
          <w:rFonts w:ascii="Book Antiqua" w:hAnsi="Book Antiqua"/>
          <w:color w:val="000000" w:themeColor="text1"/>
          <w:sz w:val="24"/>
          <w:szCs w:val="24"/>
          <w:lang w:val="en-GB"/>
        </w:rPr>
        <w:t xml:space="preserve"> deletion nt 117; </w:t>
      </w:r>
      <w:r w:rsidRPr="00A65237">
        <w:rPr>
          <w:rFonts w:ascii="Book Antiqua" w:hAnsi="Book Antiqua"/>
          <w:i/>
          <w:iCs/>
          <w:color w:val="000000" w:themeColor="text1"/>
          <w:sz w:val="24"/>
          <w:szCs w:val="24"/>
          <w:lang w:val="en-GB"/>
        </w:rPr>
        <w:t>tcdBv</w:t>
      </w:r>
      <w:r w:rsidR="005E7F80" w:rsidRPr="00A65237">
        <w:rPr>
          <w:rFonts w:ascii="Book Antiqua" w:hAnsi="Book Antiqua"/>
          <w:color w:val="000000" w:themeColor="text1"/>
          <w:sz w:val="24"/>
          <w:szCs w:val="24"/>
          <w:lang w:val="en-GB" w:eastAsia="zh-CN"/>
        </w:rPr>
        <w:t>:</w:t>
      </w:r>
      <w:r w:rsidR="005E7F80" w:rsidRPr="00A65237">
        <w:rPr>
          <w:rFonts w:ascii="Book Antiqua" w:hAnsi="Book Antiqua"/>
          <w:color w:val="000000" w:themeColor="text1"/>
          <w:sz w:val="24"/>
          <w:szCs w:val="24"/>
          <w:lang w:val="en-GB"/>
        </w:rPr>
        <w:t xml:space="preserve"> tcdB variant</w:t>
      </w:r>
      <w:r w:rsidRPr="00A65237">
        <w:rPr>
          <w:rFonts w:ascii="Book Antiqua" w:hAnsi="Book Antiqua"/>
          <w:color w:val="000000" w:themeColor="text1"/>
          <w:sz w:val="24"/>
          <w:szCs w:val="24"/>
          <w:lang w:val="en-GB"/>
        </w:rPr>
        <w:t xml:space="preserve">; </w:t>
      </w:r>
      <w:r w:rsidRPr="00A65237">
        <w:rPr>
          <w:rFonts w:ascii="Book Antiqua" w:hAnsi="Book Antiqua"/>
          <w:i/>
          <w:iCs/>
          <w:color w:val="000000" w:themeColor="text1"/>
          <w:sz w:val="24"/>
          <w:szCs w:val="24"/>
          <w:lang w:val="en-GB"/>
        </w:rPr>
        <w:t>cdt</w:t>
      </w:r>
      <w:r w:rsidR="005E7F80" w:rsidRPr="00A65237">
        <w:rPr>
          <w:rFonts w:ascii="Book Antiqua" w:hAnsi="Book Antiqua"/>
          <w:color w:val="000000" w:themeColor="text1"/>
          <w:sz w:val="24"/>
          <w:szCs w:val="24"/>
          <w:lang w:val="en-GB" w:eastAsia="zh-CN"/>
        </w:rPr>
        <w:t>:</w:t>
      </w:r>
      <w:r w:rsidRPr="00A65237">
        <w:rPr>
          <w:rFonts w:ascii="Book Antiqua" w:hAnsi="Book Antiqua"/>
          <w:color w:val="000000" w:themeColor="text1"/>
          <w:sz w:val="24"/>
          <w:szCs w:val="24"/>
          <w:lang w:val="en-GB"/>
        </w:rPr>
        <w:t xml:space="preserve"> </w:t>
      </w:r>
      <w:r w:rsidR="005E7F80" w:rsidRPr="00A65237">
        <w:rPr>
          <w:rFonts w:ascii="Book Antiqua" w:hAnsi="Book Antiqua"/>
          <w:color w:val="000000" w:themeColor="text1"/>
          <w:sz w:val="24"/>
          <w:szCs w:val="24"/>
          <w:lang w:val="en-GB" w:eastAsia="zh-CN"/>
        </w:rPr>
        <w:t>B</w:t>
      </w:r>
      <w:r w:rsidRPr="00A65237">
        <w:rPr>
          <w:rFonts w:ascii="Book Antiqua" w:hAnsi="Book Antiqua"/>
          <w:color w:val="000000" w:themeColor="text1"/>
          <w:sz w:val="24"/>
          <w:szCs w:val="24"/>
          <w:lang w:val="en-GB"/>
        </w:rPr>
        <w:t>inary toxin</w:t>
      </w:r>
      <w:r w:rsidR="005E7F80" w:rsidRPr="00A65237">
        <w:rPr>
          <w:rFonts w:ascii="Book Antiqua" w:hAnsi="Book Antiqua"/>
          <w:color w:val="000000" w:themeColor="text1"/>
          <w:sz w:val="24"/>
          <w:szCs w:val="24"/>
          <w:lang w:val="en-GB" w:eastAsia="zh-CN"/>
        </w:rPr>
        <w:t>;</w:t>
      </w:r>
      <w:r w:rsidRPr="00A65237">
        <w:rPr>
          <w:rFonts w:ascii="Book Antiqua" w:hAnsi="Book Antiqua"/>
          <w:color w:val="000000" w:themeColor="text1"/>
          <w:sz w:val="24"/>
          <w:szCs w:val="24"/>
          <w:lang w:val="en-GB"/>
        </w:rPr>
        <w:t xml:space="preserve"> </w:t>
      </w:r>
      <w:r w:rsidR="005E7F80" w:rsidRPr="00A65237">
        <w:rPr>
          <w:rFonts w:ascii="Book Antiqua" w:eastAsia="Book Antiqua" w:hAnsi="Book Antiqua" w:cs="Book Antiqua"/>
          <w:i/>
          <w:iCs/>
          <w:color w:val="000000" w:themeColor="text1"/>
          <w:sz w:val="24"/>
          <w:szCs w:val="24"/>
          <w:lang w:val="en-GB"/>
        </w:rPr>
        <w:t>C</w:t>
      </w:r>
      <w:r w:rsidR="005E7F80" w:rsidRPr="00A65237">
        <w:rPr>
          <w:rFonts w:ascii="Book Antiqua" w:hAnsi="Book Antiqua" w:cs="Book Antiqua"/>
          <w:i/>
          <w:iCs/>
          <w:color w:val="000000" w:themeColor="text1"/>
          <w:sz w:val="24"/>
          <w:szCs w:val="24"/>
          <w:lang w:val="en-GB" w:eastAsia="zh-CN"/>
        </w:rPr>
        <w:t>.</w:t>
      </w:r>
      <w:r w:rsidR="005E7F80" w:rsidRPr="00A65237">
        <w:rPr>
          <w:rFonts w:ascii="Book Antiqua" w:eastAsia="Book Antiqua" w:hAnsi="Book Antiqua" w:cs="Book Antiqua"/>
          <w:i/>
          <w:iCs/>
          <w:color w:val="000000" w:themeColor="text1"/>
          <w:sz w:val="24"/>
          <w:szCs w:val="24"/>
          <w:lang w:val="en-GB"/>
        </w:rPr>
        <w:t xml:space="preserve"> difficile</w:t>
      </w:r>
      <w:r w:rsidR="00B24631" w:rsidRPr="00A65237">
        <w:rPr>
          <w:rFonts w:ascii="Book Antiqua" w:eastAsia="Book Antiqua" w:hAnsi="Book Antiqua" w:cs="Book Antiqua"/>
          <w:i/>
          <w:iCs/>
          <w:color w:val="000000" w:themeColor="text1"/>
          <w:sz w:val="24"/>
          <w:szCs w:val="24"/>
          <w:lang w:val="en-GB"/>
        </w:rPr>
        <w:t xml:space="preserve"> </w:t>
      </w:r>
      <w:r w:rsidR="00B24631" w:rsidRPr="00A65237">
        <w:rPr>
          <w:rFonts w:ascii="Book Antiqua" w:eastAsia="Book Antiqua" w:hAnsi="Book Antiqua" w:cs="Book Antiqua"/>
          <w:color w:val="000000" w:themeColor="text1"/>
          <w:sz w:val="24"/>
          <w:szCs w:val="24"/>
          <w:lang w:val="en-GB"/>
        </w:rPr>
        <w:t>or</w:t>
      </w:r>
      <w:r w:rsidR="00B24631" w:rsidRPr="00A65237">
        <w:rPr>
          <w:rFonts w:ascii="Book Antiqua" w:eastAsia="Book Antiqua" w:hAnsi="Book Antiqua" w:cs="Book Antiqua"/>
          <w:i/>
          <w:iCs/>
          <w:color w:val="000000" w:themeColor="text1"/>
          <w:sz w:val="24"/>
          <w:szCs w:val="24"/>
          <w:lang w:val="en-GB"/>
        </w:rPr>
        <w:t xml:space="preserve"> C. diff</w:t>
      </w:r>
      <w:r w:rsidR="005E7F80" w:rsidRPr="00A65237">
        <w:rPr>
          <w:rFonts w:ascii="Book Antiqua" w:hAnsi="Book Antiqua" w:cs="Book Antiqua"/>
          <w:iCs/>
          <w:color w:val="000000" w:themeColor="text1"/>
          <w:sz w:val="24"/>
          <w:szCs w:val="24"/>
          <w:lang w:val="en-GB" w:eastAsia="zh-CN"/>
        </w:rPr>
        <w:t>:</w:t>
      </w:r>
      <w:r w:rsidR="005E7F80" w:rsidRPr="00A65237">
        <w:rPr>
          <w:rFonts w:ascii="Book Antiqua" w:eastAsia="Book Antiqua" w:hAnsi="Book Antiqua" w:cs="Book Antiqua"/>
          <w:i/>
          <w:iCs/>
          <w:color w:val="000000" w:themeColor="text1"/>
          <w:sz w:val="24"/>
          <w:szCs w:val="24"/>
          <w:lang w:val="en-GB"/>
        </w:rPr>
        <w:t xml:space="preserve"> Clostridioides difficile</w:t>
      </w:r>
      <w:r w:rsidR="009A1A5F" w:rsidRPr="00A65237">
        <w:rPr>
          <w:rFonts w:ascii="Book Antiqua" w:hAnsi="Book Antiqua" w:cs="Arial"/>
          <w:color w:val="000000" w:themeColor="text1"/>
          <w:sz w:val="24"/>
          <w:szCs w:val="24"/>
          <w:lang w:val="en-GB" w:eastAsia="zh-CN"/>
        </w:rPr>
        <w:t xml:space="preserve">; </w:t>
      </w:r>
      <w:r w:rsidR="00A716C7" w:rsidRPr="00A65237">
        <w:rPr>
          <w:rFonts w:ascii="Book Antiqua" w:hAnsi="Book Antiqua" w:cs="Arial"/>
          <w:color w:val="000000" w:themeColor="text1"/>
          <w:sz w:val="24"/>
          <w:szCs w:val="24"/>
          <w:lang w:val="en-GB"/>
        </w:rPr>
        <w:t>qRT</w:t>
      </w:r>
      <w:r w:rsidR="00A716C7" w:rsidRPr="00A65237">
        <w:rPr>
          <w:rFonts w:ascii="Book Antiqua" w:hAnsi="Book Antiqua" w:cs="Arial"/>
          <w:color w:val="000000" w:themeColor="text1"/>
          <w:sz w:val="24"/>
          <w:szCs w:val="24"/>
          <w:lang w:val="en-GB" w:eastAsia="zh-CN"/>
        </w:rPr>
        <w:t xml:space="preserve">: </w:t>
      </w:r>
      <w:r w:rsidR="00A716C7" w:rsidRPr="00A65237">
        <w:rPr>
          <w:rFonts w:ascii="Book Antiqua" w:hAnsi="Book Antiqua"/>
          <w:color w:val="000000" w:themeColor="text1"/>
          <w:sz w:val="24"/>
          <w:szCs w:val="24"/>
          <w:lang w:val="en-GB" w:eastAsia="zh-CN"/>
        </w:rPr>
        <w:t>Q</w:t>
      </w:r>
      <w:r w:rsidR="00A716C7" w:rsidRPr="00A65237">
        <w:rPr>
          <w:rFonts w:ascii="Book Antiqua" w:hAnsi="Book Antiqua"/>
          <w:color w:val="000000" w:themeColor="text1"/>
          <w:sz w:val="24"/>
          <w:szCs w:val="24"/>
          <w:lang w:val="en-GB"/>
        </w:rPr>
        <w:t>uantitative real-time</w:t>
      </w:r>
      <w:r w:rsidR="00A716C7" w:rsidRPr="00A65237">
        <w:rPr>
          <w:rFonts w:ascii="Book Antiqua" w:hAnsi="Book Antiqua"/>
          <w:color w:val="000000" w:themeColor="text1"/>
          <w:sz w:val="24"/>
          <w:szCs w:val="24"/>
          <w:lang w:val="en-GB" w:eastAsia="zh-CN"/>
        </w:rPr>
        <w:t>.</w:t>
      </w:r>
    </w:p>
    <w:p w14:paraId="1887DD52" w14:textId="650442D7" w:rsidR="00BF4055" w:rsidRPr="00A65237" w:rsidRDefault="00BF4055" w:rsidP="00B5688F">
      <w:pPr>
        <w:pStyle w:val="MDPI42tablebody"/>
        <w:spacing w:line="360" w:lineRule="auto"/>
        <w:jc w:val="both"/>
        <w:rPr>
          <w:rFonts w:ascii="Book Antiqua" w:hAnsi="Book Antiqua"/>
          <w:color w:val="000000" w:themeColor="text1"/>
          <w:sz w:val="24"/>
          <w:szCs w:val="24"/>
          <w:lang w:val="en-GB"/>
        </w:rPr>
      </w:pPr>
    </w:p>
    <w:p w14:paraId="369C28F1" w14:textId="77777777" w:rsidR="00D56330" w:rsidRPr="00A65237" w:rsidRDefault="00D56330">
      <w:pPr>
        <w:rPr>
          <w:rFonts w:ascii="Book Antiqua" w:hAnsi="Book Antiqua" w:cs="Arial"/>
          <w:b/>
          <w:bCs/>
          <w:color w:val="000000" w:themeColor="text1"/>
          <w:lang w:val="en-GB"/>
        </w:rPr>
      </w:pPr>
      <w:r w:rsidRPr="00A65237">
        <w:rPr>
          <w:rFonts w:ascii="Book Antiqua" w:hAnsi="Book Antiqua" w:cs="Arial"/>
          <w:b/>
          <w:bCs/>
          <w:color w:val="000000" w:themeColor="text1"/>
          <w:lang w:val="en-GB"/>
        </w:rPr>
        <w:br w:type="page"/>
      </w:r>
    </w:p>
    <w:p w14:paraId="2F424704" w14:textId="7651AE64" w:rsidR="00BF4055" w:rsidRPr="00A65237" w:rsidRDefault="00BF4055" w:rsidP="00B5688F">
      <w:pPr>
        <w:spacing w:line="360" w:lineRule="auto"/>
        <w:jc w:val="both"/>
        <w:rPr>
          <w:rFonts w:ascii="Book Antiqua" w:hAnsi="Book Antiqua" w:cs="Arial"/>
          <w:b/>
          <w:bCs/>
          <w:color w:val="000000" w:themeColor="text1"/>
          <w:lang w:val="en-GB"/>
        </w:rPr>
      </w:pPr>
      <w:r w:rsidRPr="00A65237">
        <w:rPr>
          <w:rFonts w:ascii="Book Antiqua" w:hAnsi="Book Antiqua" w:cs="Arial"/>
          <w:b/>
          <w:bCs/>
          <w:color w:val="000000" w:themeColor="text1"/>
          <w:lang w:val="en-GB"/>
        </w:rPr>
        <w:lastRenderedPageBreak/>
        <w:t>Table 3</w:t>
      </w:r>
      <w:r w:rsidR="00AD39D1" w:rsidRPr="00A65237">
        <w:rPr>
          <w:rFonts w:ascii="Book Antiqua" w:hAnsi="Book Antiqua" w:cs="Arial"/>
          <w:b/>
          <w:bCs/>
          <w:color w:val="000000" w:themeColor="text1"/>
          <w:lang w:val="en-GB" w:eastAsia="zh-CN"/>
        </w:rPr>
        <w:t xml:space="preserve"> </w:t>
      </w:r>
      <w:r w:rsidRPr="00A65237">
        <w:rPr>
          <w:rFonts w:ascii="Book Antiqua" w:hAnsi="Book Antiqua" w:cs="Arial"/>
          <w:b/>
          <w:bCs/>
          <w:color w:val="000000" w:themeColor="text1"/>
          <w:lang w:val="en-GB"/>
        </w:rPr>
        <w:t xml:space="preserve">Major </w:t>
      </w:r>
      <w:r w:rsidR="00B24631" w:rsidRPr="00A65237">
        <w:rPr>
          <w:rFonts w:ascii="Book Antiqua" w:hAnsi="Book Antiqua" w:cs="Arial"/>
          <w:b/>
          <w:bCs/>
          <w:color w:val="000000" w:themeColor="text1"/>
          <w:lang w:val="en-GB"/>
        </w:rPr>
        <w:t>i</w:t>
      </w:r>
      <w:r w:rsidRPr="00A65237">
        <w:rPr>
          <w:rFonts w:ascii="Book Antiqua" w:hAnsi="Book Antiqua" w:cs="Arial"/>
          <w:b/>
          <w:bCs/>
          <w:color w:val="000000" w:themeColor="text1"/>
          <w:lang w:val="en-GB"/>
        </w:rPr>
        <w:t>mmunochromatographic membrane assays</w:t>
      </w:r>
    </w:p>
    <w:tbl>
      <w:tblPr>
        <w:tblStyle w:val="MDPI41threelinetable"/>
        <w:tblW w:w="10490" w:type="dxa"/>
        <w:tblBorders>
          <w:top w:val="single" w:sz="4" w:space="0" w:color="auto"/>
          <w:bottom w:val="single" w:sz="4" w:space="0" w:color="auto"/>
        </w:tblBorders>
        <w:tblLook w:val="0600" w:firstRow="0" w:lastRow="0" w:firstColumn="0" w:lastColumn="0" w:noHBand="1" w:noVBand="1"/>
      </w:tblPr>
      <w:tblGrid>
        <w:gridCol w:w="3416"/>
        <w:gridCol w:w="1190"/>
        <w:gridCol w:w="1827"/>
        <w:gridCol w:w="1116"/>
        <w:gridCol w:w="989"/>
        <w:gridCol w:w="963"/>
        <w:gridCol w:w="989"/>
      </w:tblGrid>
      <w:tr w:rsidR="0054598B" w:rsidRPr="00A65237" w14:paraId="7F137A5C" w14:textId="77777777" w:rsidTr="00E9359F">
        <w:trPr>
          <w:trHeight w:val="60"/>
        </w:trPr>
        <w:tc>
          <w:tcPr>
            <w:tcW w:w="3544" w:type="dxa"/>
            <w:vMerge w:val="restart"/>
            <w:tcBorders>
              <w:top w:val="single" w:sz="4" w:space="0" w:color="auto"/>
              <w:bottom w:val="nil"/>
            </w:tcBorders>
            <w:vAlign w:val="top"/>
          </w:tcPr>
          <w:p w14:paraId="1CAB2F16" w14:textId="5B3DD89F" w:rsidR="00BF4055" w:rsidRPr="00A65237" w:rsidRDefault="00BF4055" w:rsidP="00B5688F">
            <w:pPr>
              <w:spacing w:line="360" w:lineRule="auto"/>
              <w:jc w:val="both"/>
              <w:rPr>
                <w:rFonts w:ascii="Book Antiqua" w:hAnsi="Book Antiqua" w:cs="Arial"/>
                <w:b/>
                <w:color w:val="000000" w:themeColor="text1"/>
                <w:lang w:val="en-GB"/>
              </w:rPr>
            </w:pPr>
            <w:r w:rsidRPr="00A65237">
              <w:rPr>
                <w:rFonts w:ascii="Book Antiqua" w:hAnsi="Book Antiqua" w:cs="Arial"/>
                <w:b/>
                <w:color w:val="000000" w:themeColor="text1"/>
                <w:lang w:val="en-GB"/>
              </w:rPr>
              <w:t>Methods/assays</w:t>
            </w:r>
          </w:p>
        </w:tc>
        <w:tc>
          <w:tcPr>
            <w:tcW w:w="1134" w:type="dxa"/>
            <w:vMerge w:val="restart"/>
            <w:tcBorders>
              <w:top w:val="single" w:sz="4" w:space="0" w:color="auto"/>
              <w:bottom w:val="nil"/>
            </w:tcBorders>
            <w:vAlign w:val="top"/>
          </w:tcPr>
          <w:p w14:paraId="6E3A0F2B" w14:textId="77777777" w:rsidR="00BF4055" w:rsidRPr="00A65237" w:rsidRDefault="00BF4055" w:rsidP="00B5688F">
            <w:pPr>
              <w:spacing w:line="360" w:lineRule="auto"/>
              <w:jc w:val="both"/>
              <w:rPr>
                <w:rFonts w:ascii="Book Antiqua" w:hAnsi="Book Antiqua" w:cs="Arial"/>
                <w:b/>
                <w:color w:val="000000" w:themeColor="text1"/>
                <w:lang w:val="en-GB"/>
              </w:rPr>
            </w:pPr>
            <w:r w:rsidRPr="00A65237">
              <w:rPr>
                <w:rFonts w:ascii="Book Antiqua" w:hAnsi="Book Antiqua" w:cs="Arial"/>
                <w:b/>
                <w:color w:val="000000" w:themeColor="text1"/>
                <w:lang w:val="en-GB"/>
              </w:rPr>
              <w:t>Target(s)</w:t>
            </w:r>
          </w:p>
        </w:tc>
        <w:tc>
          <w:tcPr>
            <w:tcW w:w="1843" w:type="dxa"/>
            <w:vMerge w:val="restart"/>
            <w:tcBorders>
              <w:top w:val="single" w:sz="4" w:space="0" w:color="auto"/>
              <w:bottom w:val="nil"/>
            </w:tcBorders>
            <w:vAlign w:val="top"/>
          </w:tcPr>
          <w:p w14:paraId="4464DCF5" w14:textId="77777777" w:rsidR="00BF4055" w:rsidRPr="00A65237" w:rsidRDefault="00BF4055" w:rsidP="00B5688F">
            <w:pPr>
              <w:spacing w:line="360" w:lineRule="auto"/>
              <w:jc w:val="both"/>
              <w:rPr>
                <w:rFonts w:ascii="Book Antiqua" w:hAnsi="Book Antiqua" w:cs="Arial"/>
                <w:b/>
                <w:color w:val="000000" w:themeColor="text1"/>
                <w:lang w:val="en-GB"/>
              </w:rPr>
            </w:pPr>
            <w:r w:rsidRPr="00A65237">
              <w:rPr>
                <w:rFonts w:ascii="Book Antiqua" w:hAnsi="Book Antiqua" w:cs="Arial"/>
                <w:b/>
                <w:color w:val="000000" w:themeColor="text1"/>
                <w:lang w:val="en-GB"/>
              </w:rPr>
              <w:t>Developer</w:t>
            </w:r>
          </w:p>
        </w:tc>
        <w:tc>
          <w:tcPr>
            <w:tcW w:w="2126" w:type="dxa"/>
            <w:gridSpan w:val="2"/>
            <w:tcBorders>
              <w:top w:val="single" w:sz="4" w:space="0" w:color="auto"/>
              <w:bottom w:val="single" w:sz="4" w:space="0" w:color="auto"/>
            </w:tcBorders>
            <w:vAlign w:val="top"/>
          </w:tcPr>
          <w:p w14:paraId="6C7D720D" w14:textId="0068EB56" w:rsidR="00BF4055" w:rsidRPr="00A65237" w:rsidRDefault="00BF4055" w:rsidP="00B5688F">
            <w:pPr>
              <w:spacing w:line="360" w:lineRule="auto"/>
              <w:jc w:val="both"/>
              <w:rPr>
                <w:rFonts w:ascii="Book Antiqua" w:hAnsi="Book Antiqua" w:cs="Arial"/>
                <w:b/>
                <w:color w:val="000000" w:themeColor="text1"/>
                <w:lang w:val="en-GB"/>
              </w:rPr>
            </w:pPr>
            <w:r w:rsidRPr="00A65237">
              <w:rPr>
                <w:rFonts w:ascii="Book Antiqua" w:hAnsi="Book Antiqua" w:cs="Arial"/>
                <w:b/>
                <w:color w:val="000000" w:themeColor="text1"/>
                <w:lang w:val="en-GB"/>
              </w:rPr>
              <w:t xml:space="preserve">Cell </w:t>
            </w:r>
            <w:r w:rsidR="00596127" w:rsidRPr="00A65237">
              <w:rPr>
                <w:rFonts w:ascii="Book Antiqua" w:hAnsi="Book Antiqua" w:cs="Arial"/>
                <w:b/>
                <w:color w:val="000000" w:themeColor="text1"/>
                <w:lang w:val="en-GB"/>
              </w:rPr>
              <w:t>c</w:t>
            </w:r>
            <w:r w:rsidRPr="00A65237">
              <w:rPr>
                <w:rFonts w:ascii="Book Antiqua" w:hAnsi="Book Antiqua" w:cs="Arial"/>
                <w:b/>
                <w:color w:val="000000" w:themeColor="text1"/>
                <w:lang w:val="en-GB"/>
              </w:rPr>
              <w:t xml:space="preserve">ytotoxicity </w:t>
            </w:r>
            <w:r w:rsidR="00596127" w:rsidRPr="00A65237">
              <w:rPr>
                <w:rFonts w:ascii="Book Antiqua" w:hAnsi="Book Antiqua" w:cs="Arial"/>
                <w:b/>
                <w:color w:val="000000" w:themeColor="text1"/>
                <w:lang w:val="en-GB"/>
              </w:rPr>
              <w:t>a</w:t>
            </w:r>
            <w:r w:rsidRPr="00A65237">
              <w:rPr>
                <w:rFonts w:ascii="Book Antiqua" w:hAnsi="Book Antiqua" w:cs="Arial"/>
                <w:b/>
                <w:color w:val="000000" w:themeColor="text1"/>
                <w:lang w:val="en-GB"/>
              </w:rPr>
              <w:t>ssay</w:t>
            </w:r>
          </w:p>
        </w:tc>
        <w:tc>
          <w:tcPr>
            <w:tcW w:w="1843" w:type="dxa"/>
            <w:gridSpan w:val="2"/>
            <w:tcBorders>
              <w:top w:val="single" w:sz="4" w:space="0" w:color="auto"/>
              <w:bottom w:val="single" w:sz="4" w:space="0" w:color="auto"/>
            </w:tcBorders>
            <w:vAlign w:val="top"/>
          </w:tcPr>
          <w:p w14:paraId="238D4EC4" w14:textId="5C6F2754" w:rsidR="00BF4055" w:rsidRPr="00A65237" w:rsidRDefault="00BF4055" w:rsidP="00B5688F">
            <w:pPr>
              <w:spacing w:line="360" w:lineRule="auto"/>
              <w:jc w:val="both"/>
              <w:rPr>
                <w:rFonts w:ascii="Book Antiqua" w:hAnsi="Book Antiqua" w:cs="Arial"/>
                <w:b/>
                <w:color w:val="000000" w:themeColor="text1"/>
                <w:lang w:val="en-GB"/>
              </w:rPr>
            </w:pPr>
            <w:r w:rsidRPr="00A65237">
              <w:rPr>
                <w:rFonts w:ascii="Book Antiqua" w:hAnsi="Book Antiqua" w:cs="Arial"/>
                <w:b/>
                <w:color w:val="000000" w:themeColor="text1"/>
                <w:lang w:val="en-GB"/>
              </w:rPr>
              <w:t xml:space="preserve">Toxigenic </w:t>
            </w:r>
            <w:r w:rsidR="00596127" w:rsidRPr="00A65237">
              <w:rPr>
                <w:rFonts w:ascii="Book Antiqua" w:hAnsi="Book Antiqua" w:cs="Arial"/>
                <w:b/>
                <w:color w:val="000000" w:themeColor="text1"/>
                <w:lang w:val="en-GB"/>
              </w:rPr>
              <w:t>c</w:t>
            </w:r>
            <w:r w:rsidRPr="00A65237">
              <w:rPr>
                <w:rFonts w:ascii="Book Antiqua" w:hAnsi="Book Antiqua" w:cs="Arial"/>
                <w:b/>
                <w:color w:val="000000" w:themeColor="text1"/>
                <w:lang w:val="en-GB"/>
              </w:rPr>
              <w:t>ulture</w:t>
            </w:r>
          </w:p>
        </w:tc>
      </w:tr>
      <w:tr w:rsidR="0054598B" w:rsidRPr="00A65237" w14:paraId="1F2A12A8" w14:textId="77777777" w:rsidTr="00E9359F">
        <w:trPr>
          <w:trHeight w:val="60"/>
        </w:trPr>
        <w:tc>
          <w:tcPr>
            <w:tcW w:w="3544" w:type="dxa"/>
            <w:vMerge/>
            <w:tcBorders>
              <w:top w:val="nil"/>
              <w:bottom w:val="single" w:sz="4" w:space="0" w:color="auto"/>
            </w:tcBorders>
            <w:vAlign w:val="top"/>
          </w:tcPr>
          <w:p w14:paraId="294A0E5D" w14:textId="77777777" w:rsidR="00BF4055" w:rsidRPr="00A65237" w:rsidRDefault="00BF4055" w:rsidP="00B5688F">
            <w:pPr>
              <w:spacing w:line="360" w:lineRule="auto"/>
              <w:jc w:val="both"/>
              <w:rPr>
                <w:rFonts w:ascii="Book Antiqua" w:hAnsi="Book Antiqua" w:cs="Arial"/>
                <w:b/>
                <w:color w:val="000000" w:themeColor="text1"/>
                <w:lang w:val="en-GB"/>
              </w:rPr>
            </w:pPr>
          </w:p>
        </w:tc>
        <w:tc>
          <w:tcPr>
            <w:tcW w:w="1134" w:type="dxa"/>
            <w:vMerge/>
            <w:tcBorders>
              <w:top w:val="nil"/>
              <w:bottom w:val="single" w:sz="4" w:space="0" w:color="auto"/>
            </w:tcBorders>
            <w:vAlign w:val="top"/>
          </w:tcPr>
          <w:p w14:paraId="1915D1D7" w14:textId="77777777" w:rsidR="00BF4055" w:rsidRPr="00A65237" w:rsidRDefault="00BF4055" w:rsidP="00B5688F">
            <w:pPr>
              <w:spacing w:line="360" w:lineRule="auto"/>
              <w:jc w:val="both"/>
              <w:rPr>
                <w:rFonts w:ascii="Book Antiqua" w:hAnsi="Book Antiqua" w:cs="Arial"/>
                <w:b/>
                <w:bCs/>
                <w:color w:val="000000" w:themeColor="text1"/>
                <w:lang w:val="en-GB"/>
              </w:rPr>
            </w:pPr>
          </w:p>
        </w:tc>
        <w:tc>
          <w:tcPr>
            <w:tcW w:w="1843" w:type="dxa"/>
            <w:vMerge/>
            <w:tcBorders>
              <w:top w:val="nil"/>
              <w:bottom w:val="single" w:sz="4" w:space="0" w:color="auto"/>
            </w:tcBorders>
            <w:vAlign w:val="top"/>
          </w:tcPr>
          <w:p w14:paraId="751FE697" w14:textId="77777777" w:rsidR="00BF4055" w:rsidRPr="00A65237" w:rsidRDefault="00BF4055" w:rsidP="00B5688F">
            <w:pPr>
              <w:spacing w:line="360" w:lineRule="auto"/>
              <w:jc w:val="both"/>
              <w:rPr>
                <w:rFonts w:ascii="Book Antiqua" w:hAnsi="Book Antiqua" w:cs="Arial"/>
                <w:b/>
                <w:bCs/>
                <w:color w:val="000000" w:themeColor="text1"/>
                <w:lang w:val="en-GB"/>
              </w:rPr>
            </w:pPr>
          </w:p>
        </w:tc>
        <w:tc>
          <w:tcPr>
            <w:tcW w:w="1134" w:type="dxa"/>
            <w:tcBorders>
              <w:top w:val="single" w:sz="4" w:space="0" w:color="auto"/>
              <w:bottom w:val="single" w:sz="4" w:space="0" w:color="auto"/>
            </w:tcBorders>
            <w:vAlign w:val="top"/>
          </w:tcPr>
          <w:p w14:paraId="63DE259D" w14:textId="1EF90A72" w:rsidR="00BF4055" w:rsidRPr="00A65237" w:rsidRDefault="00BF4055" w:rsidP="00B5688F">
            <w:pPr>
              <w:spacing w:line="360" w:lineRule="auto"/>
              <w:jc w:val="both"/>
              <w:rPr>
                <w:rFonts w:ascii="Book Antiqua" w:hAnsi="Book Antiqua" w:cs="Arial"/>
                <w:b/>
                <w:bCs/>
                <w:color w:val="000000" w:themeColor="text1"/>
                <w:lang w:val="en-GB"/>
              </w:rPr>
            </w:pPr>
            <w:r w:rsidRPr="00A65237">
              <w:rPr>
                <w:rFonts w:ascii="Book Antiqua" w:hAnsi="Book Antiqua" w:cs="Arial"/>
                <w:b/>
                <w:bCs/>
                <w:color w:val="000000" w:themeColor="text1"/>
                <w:lang w:val="en-GB"/>
              </w:rPr>
              <w:t>Sen, %</w:t>
            </w:r>
          </w:p>
        </w:tc>
        <w:tc>
          <w:tcPr>
            <w:tcW w:w="992" w:type="dxa"/>
            <w:tcBorders>
              <w:top w:val="single" w:sz="4" w:space="0" w:color="auto"/>
              <w:bottom w:val="single" w:sz="4" w:space="0" w:color="auto"/>
            </w:tcBorders>
            <w:vAlign w:val="top"/>
          </w:tcPr>
          <w:p w14:paraId="5C55F47D" w14:textId="77777777" w:rsidR="00BF4055" w:rsidRPr="00A65237" w:rsidRDefault="00BF4055" w:rsidP="00B5688F">
            <w:pPr>
              <w:spacing w:line="360" w:lineRule="auto"/>
              <w:jc w:val="both"/>
              <w:rPr>
                <w:rFonts w:ascii="Book Antiqua" w:hAnsi="Book Antiqua" w:cs="Arial"/>
                <w:b/>
                <w:bCs/>
                <w:color w:val="000000" w:themeColor="text1"/>
                <w:lang w:val="en-GB"/>
              </w:rPr>
            </w:pPr>
            <w:r w:rsidRPr="00A65237">
              <w:rPr>
                <w:rFonts w:ascii="Book Antiqua" w:hAnsi="Book Antiqua" w:cs="Arial"/>
                <w:b/>
                <w:bCs/>
                <w:color w:val="000000" w:themeColor="text1"/>
                <w:lang w:val="en-GB"/>
              </w:rPr>
              <w:t>Spe, %</w:t>
            </w:r>
          </w:p>
        </w:tc>
        <w:tc>
          <w:tcPr>
            <w:tcW w:w="851" w:type="dxa"/>
            <w:tcBorders>
              <w:top w:val="single" w:sz="4" w:space="0" w:color="auto"/>
              <w:bottom w:val="single" w:sz="4" w:space="0" w:color="auto"/>
            </w:tcBorders>
            <w:vAlign w:val="top"/>
          </w:tcPr>
          <w:p w14:paraId="6891544C" w14:textId="77777777" w:rsidR="00BF4055" w:rsidRPr="00A65237" w:rsidRDefault="00BF4055" w:rsidP="00B5688F">
            <w:pPr>
              <w:spacing w:line="360" w:lineRule="auto"/>
              <w:jc w:val="both"/>
              <w:rPr>
                <w:rFonts w:ascii="Book Antiqua" w:hAnsi="Book Antiqua" w:cs="Arial"/>
                <w:b/>
                <w:bCs/>
                <w:color w:val="000000" w:themeColor="text1"/>
                <w:lang w:val="en-GB"/>
              </w:rPr>
            </w:pPr>
            <w:r w:rsidRPr="00A65237">
              <w:rPr>
                <w:rFonts w:ascii="Book Antiqua" w:hAnsi="Book Antiqua" w:cs="Arial"/>
                <w:b/>
                <w:bCs/>
                <w:color w:val="000000" w:themeColor="text1"/>
                <w:lang w:val="en-GB"/>
              </w:rPr>
              <w:t>Sen, %</w:t>
            </w:r>
          </w:p>
        </w:tc>
        <w:tc>
          <w:tcPr>
            <w:tcW w:w="992" w:type="dxa"/>
            <w:tcBorders>
              <w:top w:val="single" w:sz="4" w:space="0" w:color="auto"/>
              <w:bottom w:val="single" w:sz="4" w:space="0" w:color="auto"/>
            </w:tcBorders>
            <w:vAlign w:val="top"/>
          </w:tcPr>
          <w:p w14:paraId="2A5BCF3D" w14:textId="77777777" w:rsidR="00BF4055" w:rsidRPr="00A65237" w:rsidRDefault="00BF4055" w:rsidP="00B5688F">
            <w:pPr>
              <w:spacing w:line="360" w:lineRule="auto"/>
              <w:jc w:val="both"/>
              <w:rPr>
                <w:rFonts w:ascii="Book Antiqua" w:hAnsi="Book Antiqua" w:cs="Arial"/>
                <w:b/>
                <w:bCs/>
                <w:color w:val="000000" w:themeColor="text1"/>
                <w:lang w:val="en-GB"/>
              </w:rPr>
            </w:pPr>
            <w:r w:rsidRPr="00A65237">
              <w:rPr>
                <w:rFonts w:ascii="Book Antiqua" w:hAnsi="Book Antiqua" w:cs="Arial"/>
                <w:b/>
                <w:bCs/>
                <w:color w:val="000000" w:themeColor="text1"/>
                <w:lang w:val="en-GB"/>
              </w:rPr>
              <w:t>Spe, %</w:t>
            </w:r>
          </w:p>
        </w:tc>
      </w:tr>
      <w:tr w:rsidR="00B96316" w:rsidRPr="00A65237" w14:paraId="0DBC8029" w14:textId="77777777" w:rsidTr="00E9359F">
        <w:trPr>
          <w:trHeight w:val="60"/>
        </w:trPr>
        <w:tc>
          <w:tcPr>
            <w:tcW w:w="10490" w:type="dxa"/>
            <w:gridSpan w:val="7"/>
            <w:tcBorders>
              <w:top w:val="single" w:sz="4" w:space="0" w:color="auto"/>
            </w:tcBorders>
            <w:vAlign w:val="top"/>
          </w:tcPr>
          <w:p w14:paraId="2C1A730D" w14:textId="53128497" w:rsidR="00BF4055" w:rsidRPr="00A65237" w:rsidRDefault="00BF4055" w:rsidP="00B5688F">
            <w:pPr>
              <w:spacing w:line="360" w:lineRule="auto"/>
              <w:jc w:val="both"/>
              <w:rPr>
                <w:rFonts w:ascii="Book Antiqua" w:hAnsi="Book Antiqua" w:cs="Arial"/>
                <w:b/>
                <w:bCs/>
                <w:color w:val="000000" w:themeColor="text1"/>
                <w:lang w:val="en-GB"/>
              </w:rPr>
            </w:pPr>
            <w:r w:rsidRPr="00A65237">
              <w:rPr>
                <w:rFonts w:ascii="Book Antiqua" w:hAnsi="Book Antiqua" w:cs="Arial"/>
                <w:b/>
                <w:bCs/>
                <w:color w:val="000000" w:themeColor="text1"/>
                <w:lang w:val="en-GB"/>
              </w:rPr>
              <w:t xml:space="preserve">Microwell </w:t>
            </w:r>
            <w:r w:rsidR="004F2759" w:rsidRPr="00A65237">
              <w:rPr>
                <w:rFonts w:ascii="Book Antiqua" w:hAnsi="Book Antiqua" w:cs="Arial"/>
                <w:b/>
                <w:bCs/>
                <w:color w:val="000000" w:themeColor="text1"/>
                <w:lang w:val="en-GB"/>
              </w:rPr>
              <w:t>e</w:t>
            </w:r>
            <w:r w:rsidRPr="00A65237">
              <w:rPr>
                <w:rFonts w:ascii="Book Antiqua" w:hAnsi="Book Antiqua" w:cs="Arial"/>
                <w:b/>
                <w:bCs/>
                <w:color w:val="000000" w:themeColor="text1"/>
                <w:lang w:val="en-GB"/>
              </w:rPr>
              <w:t xml:space="preserve">nzyme </w:t>
            </w:r>
            <w:r w:rsidR="004F2759" w:rsidRPr="00A65237">
              <w:rPr>
                <w:rFonts w:ascii="Book Antiqua" w:hAnsi="Book Antiqua" w:cs="Arial"/>
                <w:b/>
                <w:bCs/>
                <w:color w:val="000000" w:themeColor="text1"/>
                <w:lang w:val="en-GB"/>
              </w:rPr>
              <w:t>i</w:t>
            </w:r>
            <w:r w:rsidRPr="00A65237">
              <w:rPr>
                <w:rFonts w:ascii="Book Antiqua" w:hAnsi="Book Antiqua" w:cs="Arial"/>
                <w:b/>
                <w:bCs/>
                <w:color w:val="000000" w:themeColor="text1"/>
                <w:lang w:val="en-GB"/>
              </w:rPr>
              <w:t>mmunoassay (</w:t>
            </w:r>
            <w:r w:rsidR="00B24631" w:rsidRPr="00A65237">
              <w:rPr>
                <w:rFonts w:ascii="Book Antiqua" w:hAnsi="Book Antiqua" w:cs="Arial"/>
                <w:b/>
                <w:bCs/>
                <w:color w:val="000000" w:themeColor="text1"/>
                <w:lang w:val="en-GB"/>
              </w:rPr>
              <w:t>e</w:t>
            </w:r>
            <w:r w:rsidRPr="00A65237">
              <w:rPr>
                <w:rFonts w:ascii="Book Antiqua" w:hAnsi="Book Antiqua" w:cs="Arial"/>
                <w:b/>
                <w:bCs/>
                <w:color w:val="000000" w:themeColor="text1"/>
                <w:lang w:val="en-GB"/>
              </w:rPr>
              <w:t>nzyme-</w:t>
            </w:r>
            <w:r w:rsidR="004F2759" w:rsidRPr="00A65237">
              <w:rPr>
                <w:rFonts w:ascii="Book Antiqua" w:hAnsi="Book Antiqua" w:cs="Arial"/>
                <w:b/>
                <w:bCs/>
                <w:color w:val="000000" w:themeColor="text1"/>
                <w:lang w:val="en-GB"/>
              </w:rPr>
              <w:t>l</w:t>
            </w:r>
            <w:r w:rsidRPr="00A65237">
              <w:rPr>
                <w:rFonts w:ascii="Book Antiqua" w:hAnsi="Book Antiqua" w:cs="Arial"/>
                <w:b/>
                <w:bCs/>
                <w:color w:val="000000" w:themeColor="text1"/>
                <w:lang w:val="en-GB"/>
              </w:rPr>
              <w:t xml:space="preserve">inked </w:t>
            </w:r>
            <w:r w:rsidR="004F2759" w:rsidRPr="00A65237">
              <w:rPr>
                <w:rFonts w:ascii="Book Antiqua" w:hAnsi="Book Antiqua" w:cs="Arial"/>
                <w:b/>
                <w:bCs/>
                <w:color w:val="000000" w:themeColor="text1"/>
                <w:lang w:val="en-GB"/>
              </w:rPr>
              <w:t>i</w:t>
            </w:r>
            <w:r w:rsidRPr="00A65237">
              <w:rPr>
                <w:rFonts w:ascii="Book Antiqua" w:hAnsi="Book Antiqua" w:cs="Arial"/>
                <w:b/>
                <w:bCs/>
                <w:color w:val="000000" w:themeColor="text1"/>
                <w:lang w:val="en-GB"/>
              </w:rPr>
              <w:t xml:space="preserve">mmunosorbent </w:t>
            </w:r>
            <w:r w:rsidR="004F2759" w:rsidRPr="00A65237">
              <w:rPr>
                <w:rFonts w:ascii="Book Antiqua" w:hAnsi="Book Antiqua" w:cs="Arial"/>
                <w:b/>
                <w:bCs/>
                <w:color w:val="000000" w:themeColor="text1"/>
                <w:lang w:val="en-GB"/>
              </w:rPr>
              <w:t>a</w:t>
            </w:r>
            <w:r w:rsidRPr="00A65237">
              <w:rPr>
                <w:rFonts w:ascii="Book Antiqua" w:hAnsi="Book Antiqua" w:cs="Arial"/>
                <w:b/>
                <w:bCs/>
                <w:color w:val="000000" w:themeColor="text1"/>
                <w:lang w:val="en-GB"/>
              </w:rPr>
              <w:t>ssay)</w:t>
            </w:r>
          </w:p>
        </w:tc>
      </w:tr>
      <w:tr w:rsidR="0054598B" w:rsidRPr="00A65237" w14:paraId="45389459" w14:textId="77777777" w:rsidTr="00E9359F">
        <w:trPr>
          <w:trHeight w:val="60"/>
        </w:trPr>
        <w:tc>
          <w:tcPr>
            <w:tcW w:w="3544" w:type="dxa"/>
            <w:vAlign w:val="top"/>
          </w:tcPr>
          <w:p w14:paraId="138D4E7C" w14:textId="5B197B9E"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GA </w:t>
            </w:r>
            <w:r w:rsidRPr="00A65237">
              <w:rPr>
                <w:rFonts w:ascii="Book Antiqua" w:hAnsi="Book Antiqua" w:cs="Arial"/>
                <w:i/>
                <w:iCs/>
                <w:color w:val="000000" w:themeColor="text1"/>
                <w:lang w:val="en-GB"/>
              </w:rPr>
              <w:t>C.</w:t>
            </w:r>
            <w:r w:rsidR="00B24631" w:rsidRPr="00A65237">
              <w:rPr>
                <w:rFonts w:ascii="Book Antiqua" w:hAnsi="Book Antiqua" w:cs="Arial"/>
                <w:i/>
                <w:iCs/>
                <w:color w:val="000000" w:themeColor="text1"/>
                <w:lang w:val="en-GB"/>
              </w:rPr>
              <w:t xml:space="preserve"> </w:t>
            </w:r>
            <w:r w:rsidRPr="00A65237">
              <w:rPr>
                <w:rFonts w:ascii="Book Antiqua" w:hAnsi="Book Antiqua" w:cs="Arial"/>
                <w:i/>
                <w:iCs/>
                <w:color w:val="000000" w:themeColor="text1"/>
                <w:lang w:val="en-GB"/>
              </w:rPr>
              <w:t>diff</w:t>
            </w:r>
            <w:r w:rsidRPr="00A65237">
              <w:rPr>
                <w:rFonts w:ascii="Book Antiqua" w:hAnsi="Book Antiqua" w:cs="Arial"/>
                <w:color w:val="000000" w:themeColor="text1"/>
                <w:lang w:val="en-GB"/>
              </w:rPr>
              <w:t xml:space="preserve"> Antigen</w:t>
            </w:r>
            <w:r w:rsidR="008666F4"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97</w:t>
            </w:r>
            <w:r w:rsidR="008666F4" w:rsidRPr="00A65237">
              <w:rPr>
                <w:rFonts w:ascii="Book Antiqua" w:hAnsi="Book Antiqua"/>
                <w:color w:val="000000" w:themeColor="text1"/>
                <w:vertAlign w:val="superscript"/>
                <w:lang w:val="en-GB"/>
              </w:rPr>
              <w:t>]</w:t>
            </w:r>
          </w:p>
        </w:tc>
        <w:tc>
          <w:tcPr>
            <w:tcW w:w="1134" w:type="dxa"/>
            <w:vAlign w:val="top"/>
          </w:tcPr>
          <w:p w14:paraId="2F089742" w14:textId="2E9E13B3"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779F78E5"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The Binding Site</w:t>
            </w:r>
          </w:p>
        </w:tc>
        <w:tc>
          <w:tcPr>
            <w:tcW w:w="1134" w:type="dxa"/>
            <w:vAlign w:val="top"/>
          </w:tcPr>
          <w:p w14:paraId="3BEDD2B1"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76.8</w:t>
            </w:r>
          </w:p>
        </w:tc>
        <w:tc>
          <w:tcPr>
            <w:tcW w:w="992" w:type="dxa"/>
            <w:vAlign w:val="top"/>
          </w:tcPr>
          <w:p w14:paraId="2DB8A08D"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90.0</w:t>
            </w:r>
          </w:p>
        </w:tc>
        <w:tc>
          <w:tcPr>
            <w:tcW w:w="851" w:type="dxa"/>
            <w:vAlign w:val="top"/>
          </w:tcPr>
          <w:p w14:paraId="1EF4094E"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68.8</w:t>
            </w:r>
          </w:p>
        </w:tc>
        <w:tc>
          <w:tcPr>
            <w:tcW w:w="992" w:type="dxa"/>
            <w:vAlign w:val="top"/>
          </w:tcPr>
          <w:p w14:paraId="1315C523"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91.4</w:t>
            </w:r>
          </w:p>
        </w:tc>
      </w:tr>
      <w:tr w:rsidR="0054598B" w:rsidRPr="00A65237" w14:paraId="7B692DF1" w14:textId="77777777" w:rsidTr="00E9359F">
        <w:trPr>
          <w:trHeight w:val="60"/>
        </w:trPr>
        <w:tc>
          <w:tcPr>
            <w:tcW w:w="3544" w:type="dxa"/>
            <w:vAlign w:val="top"/>
          </w:tcPr>
          <w:p w14:paraId="26A002DC" w14:textId="6622C7E5"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Premier Toxin A+B</w:t>
            </w:r>
            <w:r w:rsidR="008666F4"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97</w:t>
            </w:r>
            <w:r w:rsidR="008666F4" w:rsidRPr="00A65237">
              <w:rPr>
                <w:rFonts w:ascii="Book Antiqua" w:hAnsi="Book Antiqua"/>
                <w:color w:val="000000" w:themeColor="text1"/>
                <w:vertAlign w:val="superscript"/>
                <w:lang w:val="en-GB"/>
              </w:rPr>
              <w:t>-1</w:t>
            </w:r>
            <w:r w:rsidR="00A969C9" w:rsidRPr="00A65237">
              <w:rPr>
                <w:rFonts w:ascii="Book Antiqua" w:hAnsi="Book Antiqua"/>
                <w:color w:val="000000" w:themeColor="text1"/>
                <w:vertAlign w:val="superscript"/>
                <w:lang w:val="en-GB"/>
              </w:rPr>
              <w:t>06</w:t>
            </w:r>
            <w:r w:rsidR="008666F4" w:rsidRPr="00A65237">
              <w:rPr>
                <w:rFonts w:ascii="Book Antiqua" w:hAnsi="Book Antiqua"/>
                <w:color w:val="000000" w:themeColor="text1"/>
                <w:vertAlign w:val="superscript"/>
                <w:lang w:val="en-GB"/>
              </w:rPr>
              <w:t>]</w:t>
            </w:r>
          </w:p>
        </w:tc>
        <w:tc>
          <w:tcPr>
            <w:tcW w:w="1134" w:type="dxa"/>
            <w:vAlign w:val="top"/>
          </w:tcPr>
          <w:p w14:paraId="639A744E" w14:textId="42650589"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376CD1FE"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Meridian Bioscience</w:t>
            </w:r>
          </w:p>
        </w:tc>
        <w:tc>
          <w:tcPr>
            <w:tcW w:w="1134" w:type="dxa"/>
            <w:vAlign w:val="top"/>
          </w:tcPr>
          <w:p w14:paraId="64C0C833" w14:textId="08757225"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58</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99</w:t>
            </w:r>
          </w:p>
        </w:tc>
        <w:tc>
          <w:tcPr>
            <w:tcW w:w="992" w:type="dxa"/>
            <w:vAlign w:val="top"/>
          </w:tcPr>
          <w:p w14:paraId="52CD3EF1" w14:textId="1CA8AE64"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94</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100</w:t>
            </w:r>
          </w:p>
        </w:tc>
        <w:tc>
          <w:tcPr>
            <w:tcW w:w="851" w:type="dxa"/>
            <w:vAlign w:val="top"/>
          </w:tcPr>
          <w:p w14:paraId="26F48B67" w14:textId="0E36E79B"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40</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86</w:t>
            </w:r>
          </w:p>
        </w:tc>
        <w:tc>
          <w:tcPr>
            <w:tcW w:w="992" w:type="dxa"/>
            <w:vAlign w:val="top"/>
          </w:tcPr>
          <w:p w14:paraId="0E94BED2" w14:textId="6B5FDE6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91</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100</w:t>
            </w:r>
          </w:p>
        </w:tc>
      </w:tr>
      <w:tr w:rsidR="0054598B" w:rsidRPr="00A65237" w14:paraId="7A33B95B" w14:textId="77777777" w:rsidTr="00E9359F">
        <w:tc>
          <w:tcPr>
            <w:tcW w:w="3544" w:type="dxa"/>
            <w:vAlign w:val="top"/>
          </w:tcPr>
          <w:p w14:paraId="0D146479" w14:textId="1478EEEA"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Ridascreen Toxin A/B</w:t>
            </w:r>
            <w:r w:rsidR="008666F4"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97,107,108</w:t>
            </w:r>
            <w:r w:rsidR="008666F4" w:rsidRPr="00A65237">
              <w:rPr>
                <w:rFonts w:ascii="Book Antiqua" w:hAnsi="Book Antiqua"/>
                <w:color w:val="000000" w:themeColor="text1"/>
                <w:vertAlign w:val="superscript"/>
                <w:lang w:val="en-GB"/>
              </w:rPr>
              <w:t>]</w:t>
            </w:r>
          </w:p>
        </w:tc>
        <w:tc>
          <w:tcPr>
            <w:tcW w:w="1134" w:type="dxa"/>
            <w:vAlign w:val="top"/>
          </w:tcPr>
          <w:p w14:paraId="625F3B6A" w14:textId="35ECC44B"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7A7739F4"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Ridascreen</w:t>
            </w:r>
          </w:p>
        </w:tc>
        <w:tc>
          <w:tcPr>
            <w:tcW w:w="1134" w:type="dxa"/>
            <w:vAlign w:val="top"/>
          </w:tcPr>
          <w:p w14:paraId="4AF74DC9" w14:textId="57E3FEFE"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57</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67</w:t>
            </w:r>
          </w:p>
        </w:tc>
        <w:tc>
          <w:tcPr>
            <w:tcW w:w="992" w:type="dxa"/>
            <w:vAlign w:val="top"/>
          </w:tcPr>
          <w:p w14:paraId="0C6FF383" w14:textId="60BA2D90"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95</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97</w:t>
            </w:r>
          </w:p>
        </w:tc>
        <w:tc>
          <w:tcPr>
            <w:tcW w:w="851" w:type="dxa"/>
            <w:vAlign w:val="top"/>
          </w:tcPr>
          <w:p w14:paraId="3DDD93C0" w14:textId="6172DE9A"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52</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60</w:t>
            </w:r>
          </w:p>
        </w:tc>
        <w:tc>
          <w:tcPr>
            <w:tcW w:w="992" w:type="dxa"/>
            <w:vAlign w:val="top"/>
          </w:tcPr>
          <w:p w14:paraId="7879F833" w14:textId="0ED2AC5D"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96</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98</w:t>
            </w:r>
          </w:p>
        </w:tc>
      </w:tr>
      <w:tr w:rsidR="0054598B" w:rsidRPr="00A65237" w14:paraId="7AB4F320" w14:textId="77777777" w:rsidTr="00E9359F">
        <w:tc>
          <w:tcPr>
            <w:tcW w:w="3544" w:type="dxa"/>
            <w:vAlign w:val="top"/>
          </w:tcPr>
          <w:p w14:paraId="2D5AC994" w14:textId="6B7530FD"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ProSpecT toxin A/B</w:t>
            </w:r>
            <w:r w:rsidR="008666F4"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97</w:t>
            </w:r>
            <w:r w:rsidR="008666F4" w:rsidRPr="00A65237">
              <w:rPr>
                <w:rFonts w:ascii="Book Antiqua" w:hAnsi="Book Antiqua"/>
                <w:color w:val="000000" w:themeColor="text1"/>
                <w:vertAlign w:val="superscript"/>
                <w:lang w:val="en-GB"/>
              </w:rPr>
              <w:t>,1</w:t>
            </w:r>
            <w:r w:rsidR="00A969C9" w:rsidRPr="00A65237">
              <w:rPr>
                <w:rFonts w:ascii="Book Antiqua" w:hAnsi="Book Antiqua"/>
                <w:color w:val="000000" w:themeColor="text1"/>
                <w:vertAlign w:val="superscript"/>
                <w:lang w:val="en-GB"/>
              </w:rPr>
              <w:t>09</w:t>
            </w:r>
            <w:r w:rsidR="008666F4" w:rsidRPr="00A65237">
              <w:rPr>
                <w:rFonts w:ascii="Book Antiqua" w:hAnsi="Book Antiqua"/>
                <w:color w:val="000000" w:themeColor="text1"/>
                <w:vertAlign w:val="superscript"/>
                <w:lang w:val="en-GB"/>
              </w:rPr>
              <w:t>]</w:t>
            </w:r>
          </w:p>
        </w:tc>
        <w:tc>
          <w:tcPr>
            <w:tcW w:w="1134" w:type="dxa"/>
            <w:vAlign w:val="top"/>
          </w:tcPr>
          <w:p w14:paraId="0EF3ED70" w14:textId="000E6863"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3EE89DC8"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Remel/Oxoid (Thermo Scientific)</w:t>
            </w:r>
          </w:p>
        </w:tc>
        <w:tc>
          <w:tcPr>
            <w:tcW w:w="1134" w:type="dxa"/>
            <w:vAlign w:val="top"/>
          </w:tcPr>
          <w:p w14:paraId="7CF9CF0E" w14:textId="432B2D46"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90</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91</w:t>
            </w:r>
          </w:p>
        </w:tc>
        <w:tc>
          <w:tcPr>
            <w:tcW w:w="992" w:type="dxa"/>
            <w:vAlign w:val="top"/>
          </w:tcPr>
          <w:p w14:paraId="16893E48" w14:textId="6A74A6D3"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93</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97</w:t>
            </w:r>
          </w:p>
        </w:tc>
        <w:tc>
          <w:tcPr>
            <w:tcW w:w="851" w:type="dxa"/>
            <w:vAlign w:val="top"/>
          </w:tcPr>
          <w:p w14:paraId="2A26FCBE"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82</w:t>
            </w:r>
          </w:p>
        </w:tc>
        <w:tc>
          <w:tcPr>
            <w:tcW w:w="992" w:type="dxa"/>
            <w:vAlign w:val="top"/>
          </w:tcPr>
          <w:p w14:paraId="34BABB6C"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93</w:t>
            </w:r>
          </w:p>
        </w:tc>
      </w:tr>
      <w:tr w:rsidR="0054598B" w:rsidRPr="00A65237" w14:paraId="0ED291DF" w14:textId="77777777" w:rsidTr="00E9359F">
        <w:tc>
          <w:tcPr>
            <w:tcW w:w="3544" w:type="dxa"/>
            <w:vAlign w:val="top"/>
          </w:tcPr>
          <w:p w14:paraId="0AE00B1D" w14:textId="1AE2FFC2"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Techlab</w:t>
            </w:r>
            <w:r w:rsidRPr="00A65237">
              <w:rPr>
                <w:rFonts w:ascii="Book Antiqua" w:hAnsi="Book Antiqua" w:cs="Arial"/>
                <w:i/>
                <w:iCs/>
                <w:color w:val="000000" w:themeColor="text1"/>
                <w:lang w:val="en-GB"/>
              </w:rPr>
              <w:t xml:space="preserve"> C. diff</w:t>
            </w:r>
            <w:r w:rsidRPr="00A65237">
              <w:rPr>
                <w:rFonts w:ascii="Book Antiqua" w:hAnsi="Book Antiqua" w:cs="Arial"/>
                <w:color w:val="000000" w:themeColor="text1"/>
                <w:lang w:val="en-GB"/>
              </w:rPr>
              <w:t xml:space="preserve"> Chek-60 (GDH)</w:t>
            </w:r>
            <w:r w:rsidR="00A969C9" w:rsidRPr="00A65237">
              <w:rPr>
                <w:rFonts w:ascii="Book Antiqua" w:hAnsi="Book Antiqua"/>
                <w:color w:val="000000" w:themeColor="text1"/>
                <w:vertAlign w:val="superscript"/>
                <w:lang w:val="en-GB"/>
              </w:rPr>
              <w:t>[53,97</w:t>
            </w:r>
            <w:r w:rsidR="008666F4" w:rsidRPr="00A65237">
              <w:rPr>
                <w:rFonts w:ascii="Book Antiqua" w:hAnsi="Book Antiqua"/>
                <w:color w:val="000000" w:themeColor="text1"/>
                <w:vertAlign w:val="superscript"/>
                <w:lang w:val="en-GB"/>
              </w:rPr>
              <w:t>,1</w:t>
            </w:r>
            <w:r w:rsidR="00A969C9" w:rsidRPr="00A65237">
              <w:rPr>
                <w:rFonts w:ascii="Book Antiqua" w:hAnsi="Book Antiqua"/>
                <w:color w:val="000000" w:themeColor="text1"/>
                <w:vertAlign w:val="superscript"/>
                <w:lang w:val="en-GB"/>
              </w:rPr>
              <w:t>10</w:t>
            </w:r>
            <w:r w:rsidR="008666F4" w:rsidRPr="00A65237">
              <w:rPr>
                <w:rFonts w:ascii="Book Antiqua" w:hAnsi="Book Antiqua"/>
                <w:color w:val="000000" w:themeColor="text1"/>
                <w:vertAlign w:val="superscript"/>
                <w:lang w:val="en-GB"/>
              </w:rPr>
              <w:t>]</w:t>
            </w:r>
          </w:p>
        </w:tc>
        <w:tc>
          <w:tcPr>
            <w:tcW w:w="1134" w:type="dxa"/>
            <w:vAlign w:val="top"/>
          </w:tcPr>
          <w:p w14:paraId="50170E02"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GDH</w:t>
            </w:r>
          </w:p>
        </w:tc>
        <w:tc>
          <w:tcPr>
            <w:tcW w:w="1843" w:type="dxa"/>
            <w:vAlign w:val="top"/>
          </w:tcPr>
          <w:p w14:paraId="1F813E97"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Techlab</w:t>
            </w:r>
          </w:p>
        </w:tc>
        <w:tc>
          <w:tcPr>
            <w:tcW w:w="1134" w:type="dxa"/>
            <w:vAlign w:val="top"/>
          </w:tcPr>
          <w:p w14:paraId="3C4AF4DB" w14:textId="780496E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92</w:t>
            </w:r>
            <w:r w:rsidR="00B24631" w:rsidRPr="00A65237">
              <w:rPr>
                <w:rFonts w:ascii="Book Antiqua" w:hAnsi="Book Antiqua" w:cs="Arial"/>
                <w:color w:val="000000" w:themeColor="text1"/>
                <w:lang w:val="en-GB"/>
              </w:rPr>
              <w:t>.0</w:t>
            </w:r>
            <w:r w:rsidRPr="00A65237">
              <w:rPr>
                <w:rFonts w:ascii="Book Antiqua" w:hAnsi="Book Antiqua" w:cs="Arial"/>
                <w:color w:val="000000" w:themeColor="text1"/>
                <w:lang w:val="en-GB"/>
              </w:rPr>
              <w:t>-93.5</w:t>
            </w:r>
          </w:p>
        </w:tc>
        <w:tc>
          <w:tcPr>
            <w:tcW w:w="992" w:type="dxa"/>
            <w:vAlign w:val="top"/>
          </w:tcPr>
          <w:p w14:paraId="22A052C6" w14:textId="6A26783E"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94</w:t>
            </w:r>
            <w:r w:rsidR="00B24631" w:rsidRPr="00A65237">
              <w:rPr>
                <w:rFonts w:ascii="Book Antiqua" w:hAnsi="Book Antiqua" w:cs="Arial"/>
                <w:color w:val="000000" w:themeColor="text1"/>
                <w:lang w:val="en-GB"/>
              </w:rPr>
              <w:t>.0</w:t>
            </w:r>
            <w:r w:rsidRPr="00A65237">
              <w:rPr>
                <w:rFonts w:ascii="Book Antiqua" w:hAnsi="Book Antiqua" w:cs="Arial"/>
                <w:color w:val="000000" w:themeColor="text1"/>
                <w:lang w:val="en-GB"/>
              </w:rPr>
              <w:t>-98</w:t>
            </w:r>
            <w:r w:rsidR="00B24631" w:rsidRPr="00A65237">
              <w:rPr>
                <w:rFonts w:ascii="Book Antiqua" w:hAnsi="Book Antiqua" w:cs="Arial"/>
                <w:color w:val="000000" w:themeColor="text1"/>
                <w:lang w:val="en-GB"/>
              </w:rPr>
              <w:t>.0</w:t>
            </w:r>
          </w:p>
        </w:tc>
        <w:tc>
          <w:tcPr>
            <w:tcW w:w="851" w:type="dxa"/>
            <w:vAlign w:val="top"/>
          </w:tcPr>
          <w:p w14:paraId="7B9427E7" w14:textId="1BC8A8BC"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88</w:t>
            </w:r>
            <w:r w:rsidR="00B24631" w:rsidRPr="00A65237">
              <w:rPr>
                <w:rFonts w:ascii="Book Antiqua" w:hAnsi="Book Antiqua" w:cs="Arial"/>
                <w:color w:val="000000" w:themeColor="text1"/>
                <w:lang w:val="en-GB"/>
              </w:rPr>
              <w:t>.0</w:t>
            </w:r>
            <w:r w:rsidRPr="00A65237">
              <w:rPr>
                <w:rFonts w:ascii="Book Antiqua" w:hAnsi="Book Antiqua" w:cs="Arial"/>
                <w:color w:val="000000" w:themeColor="text1"/>
                <w:lang w:val="en-GB"/>
              </w:rPr>
              <w:t>-93</w:t>
            </w:r>
            <w:r w:rsidR="00B24631" w:rsidRPr="00A65237">
              <w:rPr>
                <w:rFonts w:ascii="Book Antiqua" w:hAnsi="Book Antiqua" w:cs="Arial"/>
                <w:color w:val="000000" w:themeColor="text1"/>
                <w:lang w:val="en-GB"/>
              </w:rPr>
              <w:t>.0</w:t>
            </w:r>
          </w:p>
        </w:tc>
        <w:tc>
          <w:tcPr>
            <w:tcW w:w="992" w:type="dxa"/>
            <w:vAlign w:val="top"/>
          </w:tcPr>
          <w:p w14:paraId="7DCBCF09" w14:textId="56C7ECB2"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94</w:t>
            </w:r>
            <w:r w:rsidR="00B24631" w:rsidRPr="00A65237">
              <w:rPr>
                <w:rFonts w:ascii="Book Antiqua" w:hAnsi="Book Antiqua" w:cs="Arial"/>
                <w:color w:val="000000" w:themeColor="text1"/>
                <w:lang w:val="en-GB"/>
              </w:rPr>
              <w:t>.0</w:t>
            </w:r>
            <w:r w:rsidRPr="00A65237">
              <w:rPr>
                <w:rFonts w:ascii="Book Antiqua" w:hAnsi="Book Antiqua" w:cs="Arial"/>
                <w:color w:val="000000" w:themeColor="text1"/>
                <w:lang w:val="en-GB"/>
              </w:rPr>
              <w:t>-97</w:t>
            </w:r>
            <w:r w:rsidR="00B24631" w:rsidRPr="00A65237">
              <w:rPr>
                <w:rFonts w:ascii="Book Antiqua" w:hAnsi="Book Antiqua" w:cs="Arial"/>
                <w:color w:val="000000" w:themeColor="text1"/>
                <w:lang w:val="en-GB"/>
              </w:rPr>
              <w:t>.0</w:t>
            </w:r>
          </w:p>
        </w:tc>
      </w:tr>
      <w:tr w:rsidR="0054598B" w:rsidRPr="00A65237" w14:paraId="7782ECED" w14:textId="77777777" w:rsidTr="00E9359F">
        <w:tc>
          <w:tcPr>
            <w:tcW w:w="3544" w:type="dxa"/>
            <w:vAlign w:val="top"/>
          </w:tcPr>
          <w:p w14:paraId="3F32C665" w14:textId="57580E33"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TechLab Toxin A/B II</w:t>
            </w:r>
            <w:r w:rsidR="008666F4"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81</w:t>
            </w:r>
            <w:r w:rsidR="008666F4"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97</w:t>
            </w:r>
            <w:r w:rsidR="008666F4"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100,109</w:t>
            </w:r>
            <w:r w:rsidR="00AF764B" w:rsidRPr="00A65237">
              <w:rPr>
                <w:rFonts w:ascii="Book Antiqua" w:hAnsi="Book Antiqua"/>
                <w:color w:val="000000" w:themeColor="text1"/>
                <w:vertAlign w:val="superscript"/>
                <w:lang w:val="en-GB"/>
              </w:rPr>
              <w:t>-</w:t>
            </w:r>
            <w:r w:rsidR="00A969C9" w:rsidRPr="00A65237">
              <w:rPr>
                <w:rFonts w:ascii="Book Antiqua" w:hAnsi="Book Antiqua"/>
                <w:color w:val="000000" w:themeColor="text1"/>
                <w:vertAlign w:val="superscript"/>
                <w:lang w:val="en-GB"/>
              </w:rPr>
              <w:t>111</w:t>
            </w:r>
            <w:r w:rsidR="008666F4" w:rsidRPr="00A65237">
              <w:rPr>
                <w:rFonts w:ascii="Book Antiqua" w:hAnsi="Book Antiqua"/>
                <w:color w:val="000000" w:themeColor="text1"/>
                <w:vertAlign w:val="superscript"/>
                <w:lang w:val="en-GB"/>
              </w:rPr>
              <w:t>]</w:t>
            </w:r>
          </w:p>
        </w:tc>
        <w:tc>
          <w:tcPr>
            <w:tcW w:w="1134" w:type="dxa"/>
            <w:vAlign w:val="top"/>
          </w:tcPr>
          <w:p w14:paraId="19F1D4E1" w14:textId="6D184070"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6D807A73"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TechLab</w:t>
            </w:r>
          </w:p>
        </w:tc>
        <w:tc>
          <w:tcPr>
            <w:tcW w:w="1134" w:type="dxa"/>
            <w:vAlign w:val="top"/>
          </w:tcPr>
          <w:p w14:paraId="74E68F40" w14:textId="1830E909"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72</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91</w:t>
            </w:r>
          </w:p>
        </w:tc>
        <w:tc>
          <w:tcPr>
            <w:tcW w:w="992" w:type="dxa"/>
            <w:vAlign w:val="top"/>
          </w:tcPr>
          <w:p w14:paraId="4C1285A8" w14:textId="2768C5D4"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87</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100</w:t>
            </w:r>
          </w:p>
        </w:tc>
        <w:tc>
          <w:tcPr>
            <w:tcW w:w="851" w:type="dxa"/>
            <w:vAlign w:val="top"/>
          </w:tcPr>
          <w:p w14:paraId="7D9E5E29" w14:textId="797A1B65"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58</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85</w:t>
            </w:r>
          </w:p>
        </w:tc>
        <w:tc>
          <w:tcPr>
            <w:tcW w:w="992" w:type="dxa"/>
            <w:vAlign w:val="top"/>
          </w:tcPr>
          <w:p w14:paraId="3F8F4CD2" w14:textId="5C79F989"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96</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99</w:t>
            </w:r>
          </w:p>
        </w:tc>
      </w:tr>
      <w:tr w:rsidR="00B96316" w:rsidRPr="00A65237" w14:paraId="40A843AF" w14:textId="77777777" w:rsidTr="00E9359F">
        <w:tc>
          <w:tcPr>
            <w:tcW w:w="10490" w:type="dxa"/>
            <w:gridSpan w:val="7"/>
            <w:vAlign w:val="top"/>
          </w:tcPr>
          <w:p w14:paraId="74C83BBA" w14:textId="0B6C27EA" w:rsidR="00BF4055" w:rsidRPr="00A65237" w:rsidRDefault="00BF4055" w:rsidP="00B5688F">
            <w:pPr>
              <w:spacing w:line="360" w:lineRule="auto"/>
              <w:jc w:val="both"/>
              <w:rPr>
                <w:rFonts w:ascii="Book Antiqua" w:hAnsi="Book Antiqua" w:cs="Arial"/>
                <w:b/>
                <w:bCs/>
                <w:color w:val="000000" w:themeColor="text1"/>
                <w:lang w:val="en-GB"/>
              </w:rPr>
            </w:pPr>
            <w:r w:rsidRPr="00A65237">
              <w:rPr>
                <w:rFonts w:ascii="Book Antiqua" w:hAnsi="Book Antiqua" w:cs="Arial"/>
                <w:b/>
                <w:bCs/>
                <w:color w:val="000000" w:themeColor="text1"/>
                <w:lang w:val="en-GB"/>
              </w:rPr>
              <w:t xml:space="preserve">Membrane </w:t>
            </w:r>
            <w:r w:rsidR="00FF5A0B" w:rsidRPr="00A65237">
              <w:rPr>
                <w:rFonts w:ascii="Book Antiqua" w:hAnsi="Book Antiqua" w:cs="Arial"/>
                <w:b/>
                <w:bCs/>
                <w:color w:val="000000" w:themeColor="text1"/>
                <w:lang w:val="en-GB"/>
              </w:rPr>
              <w:t>e</w:t>
            </w:r>
            <w:r w:rsidRPr="00A65237">
              <w:rPr>
                <w:rFonts w:ascii="Book Antiqua" w:hAnsi="Book Antiqua" w:cs="Arial"/>
                <w:b/>
                <w:bCs/>
                <w:color w:val="000000" w:themeColor="text1"/>
                <w:lang w:val="en-GB"/>
              </w:rPr>
              <w:t xml:space="preserve">nzyme </w:t>
            </w:r>
            <w:r w:rsidR="00FF5A0B" w:rsidRPr="00A65237">
              <w:rPr>
                <w:rFonts w:ascii="Book Antiqua" w:hAnsi="Book Antiqua" w:cs="Arial"/>
                <w:b/>
                <w:bCs/>
                <w:color w:val="000000" w:themeColor="text1"/>
                <w:lang w:val="en-GB"/>
              </w:rPr>
              <w:t>i</w:t>
            </w:r>
            <w:r w:rsidRPr="00A65237">
              <w:rPr>
                <w:rFonts w:ascii="Book Antiqua" w:hAnsi="Book Antiqua" w:cs="Arial"/>
                <w:b/>
                <w:bCs/>
                <w:color w:val="000000" w:themeColor="text1"/>
                <w:lang w:val="en-GB"/>
              </w:rPr>
              <w:t>mmunoassay</w:t>
            </w:r>
          </w:p>
        </w:tc>
      </w:tr>
      <w:tr w:rsidR="0054598B" w:rsidRPr="00A65237" w14:paraId="2C8C31CB" w14:textId="77777777" w:rsidTr="00E9359F">
        <w:tc>
          <w:tcPr>
            <w:tcW w:w="3544" w:type="dxa"/>
            <w:vAlign w:val="top"/>
          </w:tcPr>
          <w:p w14:paraId="123966D2" w14:textId="515D723F"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ImmunoCard toxins A/B</w:t>
            </w:r>
            <w:r w:rsidR="00FF5A0B" w:rsidRPr="00A65237">
              <w:rPr>
                <w:rFonts w:ascii="Book Antiqua" w:hAnsi="Book Antiqua"/>
                <w:color w:val="000000" w:themeColor="text1"/>
                <w:vertAlign w:val="superscript"/>
                <w:lang w:val="en-GB"/>
              </w:rPr>
              <w:t>[</w:t>
            </w:r>
            <w:r w:rsidR="00EF234C" w:rsidRPr="00A65237">
              <w:rPr>
                <w:rFonts w:ascii="Book Antiqua" w:hAnsi="Book Antiqua"/>
                <w:color w:val="000000" w:themeColor="text1"/>
                <w:vertAlign w:val="superscript"/>
                <w:lang w:val="en-GB"/>
              </w:rPr>
              <w:t>41,97</w:t>
            </w:r>
            <w:r w:rsidR="00FF5A0B" w:rsidRPr="00A65237">
              <w:rPr>
                <w:rFonts w:ascii="Book Antiqua" w:hAnsi="Book Antiqua"/>
                <w:color w:val="000000" w:themeColor="text1"/>
                <w:vertAlign w:val="superscript"/>
                <w:lang w:val="en-GB"/>
              </w:rPr>
              <w:t>,</w:t>
            </w:r>
            <w:r w:rsidR="00EF234C" w:rsidRPr="00A65237">
              <w:rPr>
                <w:rFonts w:ascii="Book Antiqua" w:hAnsi="Book Antiqua"/>
                <w:color w:val="000000" w:themeColor="text1"/>
                <w:vertAlign w:val="superscript"/>
                <w:lang w:val="en-GB"/>
              </w:rPr>
              <w:t>109,112,113</w:t>
            </w:r>
            <w:r w:rsidR="00FF5A0B" w:rsidRPr="00A65237">
              <w:rPr>
                <w:rFonts w:ascii="Book Antiqua" w:hAnsi="Book Antiqua"/>
                <w:color w:val="000000" w:themeColor="text1"/>
                <w:vertAlign w:val="superscript"/>
                <w:lang w:val="en-GB"/>
              </w:rPr>
              <w:t>]</w:t>
            </w:r>
          </w:p>
        </w:tc>
        <w:tc>
          <w:tcPr>
            <w:tcW w:w="1134" w:type="dxa"/>
            <w:vAlign w:val="top"/>
          </w:tcPr>
          <w:p w14:paraId="3F2A3C63" w14:textId="4D70E10E"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525B8159"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Meridian Bioscience</w:t>
            </w:r>
          </w:p>
        </w:tc>
        <w:tc>
          <w:tcPr>
            <w:tcW w:w="1134" w:type="dxa"/>
            <w:vAlign w:val="top"/>
          </w:tcPr>
          <w:p w14:paraId="1B7E15F1" w14:textId="4E66E2BF"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85</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96</w:t>
            </w:r>
          </w:p>
        </w:tc>
        <w:tc>
          <w:tcPr>
            <w:tcW w:w="992" w:type="dxa"/>
            <w:vAlign w:val="top"/>
          </w:tcPr>
          <w:p w14:paraId="4F1C7386" w14:textId="5C159B64"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97</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99</w:t>
            </w:r>
          </w:p>
        </w:tc>
        <w:tc>
          <w:tcPr>
            <w:tcW w:w="851" w:type="dxa"/>
            <w:vAlign w:val="top"/>
          </w:tcPr>
          <w:p w14:paraId="1188C5A2" w14:textId="43F73BA5"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41</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69</w:t>
            </w:r>
          </w:p>
        </w:tc>
        <w:tc>
          <w:tcPr>
            <w:tcW w:w="992" w:type="dxa"/>
            <w:vAlign w:val="top"/>
          </w:tcPr>
          <w:p w14:paraId="4712852F" w14:textId="7EB80D7E"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93</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99</w:t>
            </w:r>
          </w:p>
        </w:tc>
      </w:tr>
      <w:tr w:rsidR="0054598B" w:rsidRPr="00A65237" w14:paraId="23F3C410" w14:textId="77777777" w:rsidTr="00E9359F">
        <w:tc>
          <w:tcPr>
            <w:tcW w:w="3544" w:type="dxa"/>
            <w:vAlign w:val="top"/>
          </w:tcPr>
          <w:p w14:paraId="195F0ACC" w14:textId="6825A6DF"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Quick Chek Complete</w:t>
            </w:r>
            <w:r w:rsidR="00FF5A0B" w:rsidRPr="00A65237">
              <w:rPr>
                <w:rFonts w:ascii="Book Antiqua" w:hAnsi="Book Antiqua"/>
                <w:color w:val="000000" w:themeColor="text1"/>
                <w:vertAlign w:val="superscript"/>
                <w:lang w:val="en-GB"/>
              </w:rPr>
              <w:t>[</w:t>
            </w:r>
            <w:r w:rsidR="0054598B" w:rsidRPr="00A65237">
              <w:rPr>
                <w:rFonts w:ascii="Book Antiqua" w:hAnsi="Book Antiqua"/>
                <w:color w:val="000000" w:themeColor="text1"/>
                <w:vertAlign w:val="superscript"/>
                <w:lang w:val="en-GB"/>
              </w:rPr>
              <w:t>40,105,112,114</w:t>
            </w:r>
            <w:r w:rsidR="00917912" w:rsidRPr="00A65237">
              <w:rPr>
                <w:rFonts w:ascii="Book Antiqua" w:hAnsi="Book Antiqua"/>
                <w:color w:val="000000" w:themeColor="text1"/>
                <w:vertAlign w:val="superscript"/>
                <w:lang w:val="en-GB"/>
              </w:rPr>
              <w:t>-</w:t>
            </w:r>
            <w:r w:rsidR="0054598B" w:rsidRPr="00A65237">
              <w:rPr>
                <w:rFonts w:ascii="Book Antiqua" w:hAnsi="Book Antiqua"/>
                <w:color w:val="000000" w:themeColor="text1"/>
                <w:vertAlign w:val="superscript"/>
                <w:lang w:val="en-GB"/>
              </w:rPr>
              <w:t>117</w:t>
            </w:r>
            <w:r w:rsidR="00FF5A0B" w:rsidRPr="00A65237">
              <w:rPr>
                <w:rFonts w:ascii="Book Antiqua" w:hAnsi="Book Antiqua"/>
                <w:color w:val="000000" w:themeColor="text1"/>
                <w:vertAlign w:val="superscript"/>
                <w:lang w:val="en-GB"/>
              </w:rPr>
              <w:t>]</w:t>
            </w:r>
            <w:r w:rsidRPr="00A65237">
              <w:rPr>
                <w:rFonts w:ascii="Book Antiqua" w:hAnsi="Book Antiqua" w:cs="Arial"/>
                <w:color w:val="000000" w:themeColor="text1"/>
                <w:lang w:val="en-GB"/>
              </w:rPr>
              <w:t xml:space="preserve"> </w:t>
            </w:r>
          </w:p>
        </w:tc>
        <w:tc>
          <w:tcPr>
            <w:tcW w:w="1134" w:type="dxa"/>
            <w:vAlign w:val="top"/>
          </w:tcPr>
          <w:p w14:paraId="6E2DE39D" w14:textId="759D806C"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1E2F3385" w14:textId="75EA91D5"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TechLab</w:t>
            </w:r>
          </w:p>
        </w:tc>
        <w:tc>
          <w:tcPr>
            <w:tcW w:w="1134" w:type="dxa"/>
            <w:vAlign w:val="top"/>
          </w:tcPr>
          <w:p w14:paraId="13D836BB" w14:textId="42E98A58"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50</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73</w:t>
            </w:r>
          </w:p>
        </w:tc>
        <w:tc>
          <w:tcPr>
            <w:tcW w:w="992" w:type="dxa"/>
            <w:vAlign w:val="top"/>
          </w:tcPr>
          <w:p w14:paraId="68B86D5C"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100</w:t>
            </w:r>
          </w:p>
        </w:tc>
        <w:tc>
          <w:tcPr>
            <w:tcW w:w="851" w:type="dxa"/>
            <w:vAlign w:val="top"/>
          </w:tcPr>
          <w:p w14:paraId="064862EE" w14:textId="146D3673"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29</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79</w:t>
            </w:r>
          </w:p>
        </w:tc>
        <w:tc>
          <w:tcPr>
            <w:tcW w:w="992" w:type="dxa"/>
            <w:vAlign w:val="top"/>
          </w:tcPr>
          <w:p w14:paraId="2207E548" w14:textId="3CCEA382"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89</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100</w:t>
            </w:r>
          </w:p>
        </w:tc>
      </w:tr>
      <w:tr w:rsidR="0054598B" w:rsidRPr="00A65237" w14:paraId="31BF02A3" w14:textId="77777777" w:rsidTr="00E9359F">
        <w:tc>
          <w:tcPr>
            <w:tcW w:w="3544" w:type="dxa"/>
            <w:vAlign w:val="top"/>
          </w:tcPr>
          <w:p w14:paraId="59B56989" w14:textId="7FBAB3CD"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 xml:space="preserve">Remel X/pect </w:t>
            </w:r>
            <w:r w:rsidRPr="00A65237">
              <w:rPr>
                <w:rFonts w:ascii="Book Antiqua" w:hAnsi="Book Antiqua" w:cs="Arial"/>
                <w:i/>
                <w:iCs/>
                <w:color w:val="000000" w:themeColor="text1"/>
                <w:lang w:val="en-GB"/>
              </w:rPr>
              <w:t>C. diff</w:t>
            </w:r>
            <w:r w:rsidRPr="00A65237">
              <w:rPr>
                <w:rFonts w:ascii="Book Antiqua" w:hAnsi="Book Antiqua" w:cs="Arial"/>
                <w:color w:val="000000" w:themeColor="text1"/>
                <w:lang w:val="en-GB"/>
              </w:rPr>
              <w:t xml:space="preserve"> toxin A/B</w:t>
            </w:r>
            <w:r w:rsidR="00FF5A0B" w:rsidRPr="00A65237">
              <w:rPr>
                <w:rFonts w:ascii="Book Antiqua" w:hAnsi="Book Antiqua"/>
                <w:color w:val="000000" w:themeColor="text1"/>
                <w:vertAlign w:val="superscript"/>
                <w:lang w:val="en-GB"/>
              </w:rPr>
              <w:t>[</w:t>
            </w:r>
            <w:r w:rsidR="009838F2" w:rsidRPr="00A65237">
              <w:rPr>
                <w:rFonts w:ascii="Book Antiqua" w:hAnsi="Book Antiqua"/>
                <w:color w:val="000000" w:themeColor="text1"/>
                <w:vertAlign w:val="superscript"/>
                <w:lang w:val="en-GB"/>
              </w:rPr>
              <w:t>97</w:t>
            </w:r>
            <w:r w:rsidR="00FF5A0B" w:rsidRPr="00A65237">
              <w:rPr>
                <w:rFonts w:ascii="Book Antiqua" w:hAnsi="Book Antiqua"/>
                <w:color w:val="000000" w:themeColor="text1"/>
                <w:vertAlign w:val="superscript"/>
                <w:lang w:val="en-GB"/>
              </w:rPr>
              <w:t>,</w:t>
            </w:r>
            <w:r w:rsidR="009838F2" w:rsidRPr="00A65237">
              <w:rPr>
                <w:rFonts w:ascii="Book Antiqua" w:hAnsi="Book Antiqua"/>
                <w:color w:val="000000" w:themeColor="text1"/>
                <w:vertAlign w:val="superscript"/>
                <w:lang w:val="en-GB"/>
              </w:rPr>
              <w:t>113,</w:t>
            </w:r>
            <w:r w:rsidR="00FF5A0B" w:rsidRPr="00A65237">
              <w:rPr>
                <w:rFonts w:ascii="Book Antiqua" w:hAnsi="Book Antiqua"/>
                <w:color w:val="000000" w:themeColor="text1"/>
                <w:vertAlign w:val="superscript"/>
                <w:lang w:val="en-GB"/>
              </w:rPr>
              <w:t>1</w:t>
            </w:r>
            <w:r w:rsidR="009838F2" w:rsidRPr="00A65237">
              <w:rPr>
                <w:rFonts w:ascii="Book Antiqua" w:hAnsi="Book Antiqua"/>
                <w:color w:val="000000" w:themeColor="text1"/>
                <w:vertAlign w:val="superscript"/>
                <w:lang w:val="en-GB"/>
              </w:rPr>
              <w:t>18</w:t>
            </w:r>
            <w:r w:rsidR="00FF5A0B" w:rsidRPr="00A65237">
              <w:rPr>
                <w:rFonts w:ascii="Book Antiqua" w:hAnsi="Book Antiqua"/>
                <w:color w:val="000000" w:themeColor="text1"/>
                <w:vertAlign w:val="superscript"/>
                <w:lang w:val="en-GB"/>
              </w:rPr>
              <w:t>]</w:t>
            </w:r>
          </w:p>
        </w:tc>
        <w:tc>
          <w:tcPr>
            <w:tcW w:w="1134" w:type="dxa"/>
            <w:vAlign w:val="top"/>
          </w:tcPr>
          <w:p w14:paraId="1F9E90CD" w14:textId="00E61E00"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2125CEC2"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Remel</w:t>
            </w:r>
          </w:p>
        </w:tc>
        <w:tc>
          <w:tcPr>
            <w:tcW w:w="1134" w:type="dxa"/>
            <w:vAlign w:val="top"/>
          </w:tcPr>
          <w:p w14:paraId="4279AA7D" w14:textId="5E6381E0"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44</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83</w:t>
            </w:r>
          </w:p>
        </w:tc>
        <w:tc>
          <w:tcPr>
            <w:tcW w:w="992" w:type="dxa"/>
            <w:vAlign w:val="top"/>
          </w:tcPr>
          <w:p w14:paraId="508E5839" w14:textId="2A7A4B70"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99</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100</w:t>
            </w:r>
          </w:p>
        </w:tc>
        <w:tc>
          <w:tcPr>
            <w:tcW w:w="851" w:type="dxa"/>
            <w:vAlign w:val="top"/>
          </w:tcPr>
          <w:p w14:paraId="7FDB623D" w14:textId="30ACD218"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48</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69</w:t>
            </w:r>
          </w:p>
        </w:tc>
        <w:tc>
          <w:tcPr>
            <w:tcW w:w="992" w:type="dxa"/>
            <w:vAlign w:val="top"/>
          </w:tcPr>
          <w:p w14:paraId="1E54AEB4" w14:textId="7104A45A"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95</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99</w:t>
            </w:r>
          </w:p>
        </w:tc>
      </w:tr>
      <w:tr w:rsidR="0054598B" w:rsidRPr="00A65237" w14:paraId="618D5C52" w14:textId="77777777" w:rsidTr="00E9359F">
        <w:tc>
          <w:tcPr>
            <w:tcW w:w="3544" w:type="dxa"/>
            <w:vAlign w:val="top"/>
          </w:tcPr>
          <w:p w14:paraId="07D4F97D" w14:textId="34AD6F8A"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 A/B Quick Check</w:t>
            </w:r>
            <w:r w:rsidR="00FF5A0B" w:rsidRPr="00A65237">
              <w:rPr>
                <w:rFonts w:ascii="Book Antiqua" w:hAnsi="Book Antiqua"/>
                <w:color w:val="000000" w:themeColor="text1"/>
                <w:vertAlign w:val="superscript"/>
                <w:lang w:val="en-GB"/>
              </w:rPr>
              <w:t>[</w:t>
            </w:r>
            <w:r w:rsidR="000541DE" w:rsidRPr="00A65237">
              <w:rPr>
                <w:rFonts w:ascii="Book Antiqua" w:hAnsi="Book Antiqua"/>
                <w:color w:val="000000" w:themeColor="text1"/>
                <w:vertAlign w:val="superscript"/>
                <w:lang w:val="en-GB"/>
              </w:rPr>
              <w:t>97</w:t>
            </w:r>
            <w:r w:rsidR="00FF5A0B" w:rsidRPr="00A65237">
              <w:rPr>
                <w:rFonts w:ascii="Book Antiqua" w:hAnsi="Book Antiqua"/>
                <w:color w:val="000000" w:themeColor="text1"/>
                <w:vertAlign w:val="superscript"/>
                <w:lang w:val="en-GB"/>
              </w:rPr>
              <w:t>,</w:t>
            </w:r>
            <w:r w:rsidR="000541DE" w:rsidRPr="00A65237">
              <w:rPr>
                <w:rFonts w:ascii="Book Antiqua" w:hAnsi="Book Antiqua"/>
                <w:color w:val="000000" w:themeColor="text1"/>
                <w:vertAlign w:val="superscript"/>
                <w:lang w:val="en-GB"/>
              </w:rPr>
              <w:t>115,119-121</w:t>
            </w:r>
            <w:r w:rsidR="00FF5A0B" w:rsidRPr="00A65237">
              <w:rPr>
                <w:rFonts w:ascii="Book Antiqua" w:hAnsi="Book Antiqua"/>
                <w:color w:val="000000" w:themeColor="text1"/>
                <w:vertAlign w:val="superscript"/>
                <w:lang w:val="en-GB"/>
              </w:rPr>
              <w:t>]</w:t>
            </w:r>
          </w:p>
        </w:tc>
        <w:tc>
          <w:tcPr>
            <w:tcW w:w="1134" w:type="dxa"/>
            <w:vAlign w:val="top"/>
          </w:tcPr>
          <w:p w14:paraId="1073F4D3" w14:textId="6FB09A48"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4B83EFE9"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TechLab</w:t>
            </w:r>
          </w:p>
        </w:tc>
        <w:tc>
          <w:tcPr>
            <w:tcW w:w="1134" w:type="dxa"/>
            <w:vAlign w:val="top"/>
          </w:tcPr>
          <w:p w14:paraId="1F978C65" w14:textId="5A221564"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61</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84</w:t>
            </w:r>
          </w:p>
        </w:tc>
        <w:tc>
          <w:tcPr>
            <w:tcW w:w="992" w:type="dxa"/>
            <w:vAlign w:val="top"/>
          </w:tcPr>
          <w:p w14:paraId="13F1D4DD"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99</w:t>
            </w:r>
          </w:p>
        </w:tc>
        <w:tc>
          <w:tcPr>
            <w:tcW w:w="851" w:type="dxa"/>
            <w:vAlign w:val="top"/>
          </w:tcPr>
          <w:p w14:paraId="3F7FD16A" w14:textId="689B918A"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40</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74</w:t>
            </w:r>
          </w:p>
        </w:tc>
        <w:tc>
          <w:tcPr>
            <w:tcW w:w="992" w:type="dxa"/>
            <w:vAlign w:val="top"/>
          </w:tcPr>
          <w:p w14:paraId="2591B304" w14:textId="332B50C5"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94</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100</w:t>
            </w:r>
          </w:p>
        </w:tc>
      </w:tr>
      <w:tr w:rsidR="00B96316" w:rsidRPr="00A65237" w14:paraId="48227C7F" w14:textId="77777777" w:rsidTr="00E9359F">
        <w:tc>
          <w:tcPr>
            <w:tcW w:w="10490" w:type="dxa"/>
            <w:gridSpan w:val="7"/>
            <w:vAlign w:val="top"/>
          </w:tcPr>
          <w:p w14:paraId="071B94A7" w14:textId="77777777" w:rsidR="00BF4055" w:rsidRPr="00A65237" w:rsidRDefault="00BF4055" w:rsidP="00B5688F">
            <w:pPr>
              <w:spacing w:line="360" w:lineRule="auto"/>
              <w:jc w:val="both"/>
              <w:rPr>
                <w:rFonts w:ascii="Book Antiqua" w:hAnsi="Book Antiqua" w:cs="Arial"/>
                <w:b/>
                <w:bCs/>
                <w:color w:val="000000" w:themeColor="text1"/>
                <w:lang w:val="en-GB"/>
              </w:rPr>
            </w:pPr>
            <w:r w:rsidRPr="00A65237">
              <w:rPr>
                <w:rFonts w:ascii="Book Antiqua" w:hAnsi="Book Antiqua" w:cs="Arial"/>
                <w:b/>
                <w:bCs/>
                <w:color w:val="000000" w:themeColor="text1"/>
                <w:lang w:val="en-GB"/>
              </w:rPr>
              <w:t>Chemiluminescence immunoassay</w:t>
            </w:r>
          </w:p>
        </w:tc>
      </w:tr>
      <w:tr w:rsidR="0054598B" w:rsidRPr="00A65237" w14:paraId="6C72D50C" w14:textId="77777777" w:rsidTr="00E9359F">
        <w:tc>
          <w:tcPr>
            <w:tcW w:w="3544" w:type="dxa"/>
            <w:vAlign w:val="top"/>
          </w:tcPr>
          <w:p w14:paraId="6E0EE5F5" w14:textId="077FABE1"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lastRenderedPageBreak/>
              <w:t xml:space="preserve">Liaison </w:t>
            </w:r>
            <w:r w:rsidRPr="00A65237">
              <w:rPr>
                <w:rFonts w:ascii="Book Antiqua" w:hAnsi="Book Antiqua" w:cs="Arial"/>
                <w:i/>
                <w:iCs/>
                <w:color w:val="000000" w:themeColor="text1"/>
                <w:lang w:val="en-GB"/>
              </w:rPr>
              <w:t>C. difficile</w:t>
            </w:r>
            <w:r w:rsidRPr="00A65237">
              <w:rPr>
                <w:rFonts w:ascii="Book Antiqua" w:hAnsi="Book Antiqua" w:cs="Arial"/>
                <w:color w:val="000000" w:themeColor="text1"/>
                <w:lang w:val="en-GB"/>
              </w:rPr>
              <w:t xml:space="preserve"> toxins A </w:t>
            </w:r>
            <w:r w:rsidR="00DC0303" w:rsidRPr="00A65237">
              <w:rPr>
                <w:rFonts w:ascii="Book Antiqua" w:hAnsi="Book Antiqua" w:cs="Arial"/>
                <w:color w:val="000000" w:themeColor="text1"/>
                <w:lang w:val="en-GB"/>
              </w:rPr>
              <w:t>and</w:t>
            </w:r>
            <w:r w:rsidRPr="00A65237">
              <w:rPr>
                <w:rFonts w:ascii="Book Antiqua" w:hAnsi="Book Antiqua" w:cs="Arial"/>
                <w:color w:val="000000" w:themeColor="text1"/>
                <w:lang w:val="en-GB"/>
              </w:rPr>
              <w:t xml:space="preserve"> B</w:t>
            </w:r>
            <w:r w:rsidR="003849B2" w:rsidRPr="00A65237">
              <w:rPr>
                <w:rFonts w:ascii="Book Antiqua" w:hAnsi="Book Antiqua"/>
                <w:color w:val="000000" w:themeColor="text1"/>
                <w:vertAlign w:val="superscript"/>
                <w:lang w:val="en-GB"/>
              </w:rPr>
              <w:t>[1</w:t>
            </w:r>
            <w:r w:rsidR="00B2499F" w:rsidRPr="00A65237">
              <w:rPr>
                <w:rFonts w:ascii="Book Antiqua" w:hAnsi="Book Antiqua"/>
                <w:color w:val="000000" w:themeColor="text1"/>
                <w:vertAlign w:val="superscript"/>
                <w:lang w:val="en-GB"/>
              </w:rPr>
              <w:t>22</w:t>
            </w:r>
            <w:r w:rsidR="003849B2" w:rsidRPr="00A65237">
              <w:rPr>
                <w:rFonts w:ascii="Book Antiqua" w:hAnsi="Book Antiqua"/>
                <w:color w:val="000000" w:themeColor="text1"/>
                <w:vertAlign w:val="superscript"/>
                <w:lang w:val="en-GB"/>
              </w:rPr>
              <w:t>,1</w:t>
            </w:r>
            <w:r w:rsidR="00B2499F" w:rsidRPr="00A65237">
              <w:rPr>
                <w:rFonts w:ascii="Book Antiqua" w:hAnsi="Book Antiqua"/>
                <w:color w:val="000000" w:themeColor="text1"/>
                <w:vertAlign w:val="superscript"/>
                <w:lang w:val="en-GB"/>
              </w:rPr>
              <w:t>23</w:t>
            </w:r>
            <w:r w:rsidR="00AF764B" w:rsidRPr="00A65237">
              <w:rPr>
                <w:rFonts w:ascii="Book Antiqua" w:hAnsi="Book Antiqua"/>
                <w:color w:val="000000" w:themeColor="text1"/>
                <w:vertAlign w:val="superscript"/>
                <w:lang w:val="en-GB"/>
              </w:rPr>
              <w:t>]</w:t>
            </w:r>
          </w:p>
        </w:tc>
        <w:tc>
          <w:tcPr>
            <w:tcW w:w="1134" w:type="dxa"/>
            <w:vAlign w:val="top"/>
          </w:tcPr>
          <w:p w14:paraId="4C98CF54" w14:textId="67128609"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1D56B5F0"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DiaSorin</w:t>
            </w:r>
          </w:p>
        </w:tc>
        <w:tc>
          <w:tcPr>
            <w:tcW w:w="1134" w:type="dxa"/>
            <w:vAlign w:val="top"/>
          </w:tcPr>
          <w:p w14:paraId="228E8BA9"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88</w:t>
            </w:r>
          </w:p>
        </w:tc>
        <w:tc>
          <w:tcPr>
            <w:tcW w:w="992" w:type="dxa"/>
            <w:vAlign w:val="top"/>
          </w:tcPr>
          <w:p w14:paraId="51909335"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95</w:t>
            </w:r>
          </w:p>
        </w:tc>
        <w:tc>
          <w:tcPr>
            <w:tcW w:w="851" w:type="dxa"/>
            <w:vAlign w:val="top"/>
          </w:tcPr>
          <w:p w14:paraId="326C36AA" w14:textId="1FC6762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69</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88</w:t>
            </w:r>
          </w:p>
        </w:tc>
        <w:tc>
          <w:tcPr>
            <w:tcW w:w="992" w:type="dxa"/>
            <w:vAlign w:val="top"/>
          </w:tcPr>
          <w:p w14:paraId="7C79EC80" w14:textId="1BAF6ED1"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95</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99</w:t>
            </w:r>
          </w:p>
        </w:tc>
      </w:tr>
      <w:tr w:rsidR="00B96316" w:rsidRPr="00A65237" w14:paraId="7629ED9D" w14:textId="77777777" w:rsidTr="00E9359F">
        <w:tc>
          <w:tcPr>
            <w:tcW w:w="10490" w:type="dxa"/>
            <w:gridSpan w:val="7"/>
            <w:vAlign w:val="top"/>
          </w:tcPr>
          <w:p w14:paraId="0C641297" w14:textId="1E57219E" w:rsidR="00BF4055" w:rsidRPr="00A65237" w:rsidRDefault="00BF4055" w:rsidP="00B5688F">
            <w:pPr>
              <w:spacing w:line="360" w:lineRule="auto"/>
              <w:jc w:val="both"/>
              <w:rPr>
                <w:rFonts w:ascii="Book Antiqua" w:hAnsi="Book Antiqua" w:cs="Arial"/>
                <w:b/>
                <w:bCs/>
                <w:color w:val="000000" w:themeColor="text1"/>
                <w:lang w:val="en-GB"/>
              </w:rPr>
            </w:pPr>
            <w:r w:rsidRPr="00A65237">
              <w:rPr>
                <w:rFonts w:ascii="Book Antiqua" w:hAnsi="Book Antiqua" w:cs="Arial"/>
                <w:b/>
                <w:bCs/>
                <w:color w:val="000000" w:themeColor="text1"/>
                <w:lang w:val="en-GB"/>
              </w:rPr>
              <w:t>Enzyme-</w:t>
            </w:r>
            <w:r w:rsidR="00DC0303" w:rsidRPr="00A65237">
              <w:rPr>
                <w:rFonts w:ascii="Book Antiqua" w:hAnsi="Book Antiqua" w:cs="Arial"/>
                <w:b/>
                <w:bCs/>
                <w:color w:val="000000" w:themeColor="text1"/>
                <w:lang w:val="en-GB"/>
              </w:rPr>
              <w:t>l</w:t>
            </w:r>
            <w:r w:rsidRPr="00A65237">
              <w:rPr>
                <w:rFonts w:ascii="Book Antiqua" w:hAnsi="Book Antiqua" w:cs="Arial"/>
                <w:b/>
                <w:bCs/>
                <w:color w:val="000000" w:themeColor="text1"/>
                <w:lang w:val="en-GB"/>
              </w:rPr>
              <w:t xml:space="preserve">inked </w:t>
            </w:r>
            <w:r w:rsidR="00DC0303" w:rsidRPr="00A65237">
              <w:rPr>
                <w:rFonts w:ascii="Book Antiqua" w:hAnsi="Book Antiqua" w:cs="Arial"/>
                <w:b/>
                <w:bCs/>
                <w:color w:val="000000" w:themeColor="text1"/>
                <w:lang w:val="en-GB"/>
              </w:rPr>
              <w:t>f</w:t>
            </w:r>
            <w:r w:rsidRPr="00A65237">
              <w:rPr>
                <w:rFonts w:ascii="Book Antiqua" w:hAnsi="Book Antiqua" w:cs="Arial"/>
                <w:b/>
                <w:bCs/>
                <w:color w:val="000000" w:themeColor="text1"/>
                <w:lang w:val="en-GB"/>
              </w:rPr>
              <w:t xml:space="preserve">luorescent </w:t>
            </w:r>
            <w:r w:rsidR="00DC0303" w:rsidRPr="00A65237">
              <w:rPr>
                <w:rFonts w:ascii="Book Antiqua" w:hAnsi="Book Antiqua" w:cs="Arial"/>
                <w:b/>
                <w:bCs/>
                <w:color w:val="000000" w:themeColor="text1"/>
                <w:lang w:val="en-GB"/>
              </w:rPr>
              <w:t>a</w:t>
            </w:r>
            <w:r w:rsidRPr="00A65237">
              <w:rPr>
                <w:rFonts w:ascii="Book Antiqua" w:hAnsi="Book Antiqua" w:cs="Arial"/>
                <w:b/>
                <w:bCs/>
                <w:color w:val="000000" w:themeColor="text1"/>
                <w:lang w:val="en-GB"/>
              </w:rPr>
              <w:t>ssay</w:t>
            </w:r>
          </w:p>
        </w:tc>
      </w:tr>
      <w:tr w:rsidR="0054598B" w:rsidRPr="00A65237" w14:paraId="1969160F" w14:textId="77777777" w:rsidTr="00E9359F">
        <w:tc>
          <w:tcPr>
            <w:tcW w:w="3544" w:type="dxa"/>
            <w:vAlign w:val="top"/>
          </w:tcPr>
          <w:p w14:paraId="418D9A2B" w14:textId="7BCAD905"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Vidas Toxin A</w:t>
            </w:r>
            <w:r w:rsidR="003849B2" w:rsidRPr="00A65237">
              <w:rPr>
                <w:rFonts w:ascii="Book Antiqua" w:hAnsi="Book Antiqua" w:cs="Arial"/>
                <w:color w:val="000000" w:themeColor="text1"/>
                <w:lang w:val="en-GB"/>
              </w:rPr>
              <w:t xml:space="preserve"> and </w:t>
            </w:r>
            <w:r w:rsidRPr="00A65237">
              <w:rPr>
                <w:rFonts w:ascii="Book Antiqua" w:hAnsi="Book Antiqua" w:cs="Arial"/>
                <w:color w:val="000000" w:themeColor="text1"/>
                <w:lang w:val="en-GB"/>
              </w:rPr>
              <w:t>B</w:t>
            </w:r>
            <w:r w:rsidR="003849B2" w:rsidRPr="00A65237">
              <w:rPr>
                <w:rFonts w:ascii="Book Antiqua" w:hAnsi="Book Antiqua"/>
                <w:color w:val="000000" w:themeColor="text1"/>
                <w:vertAlign w:val="superscript"/>
                <w:lang w:val="en-GB"/>
              </w:rPr>
              <w:t>[</w:t>
            </w:r>
            <w:r w:rsidR="00B2499F" w:rsidRPr="00A65237">
              <w:rPr>
                <w:rFonts w:ascii="Book Antiqua" w:hAnsi="Book Antiqua"/>
                <w:color w:val="000000" w:themeColor="text1"/>
                <w:vertAlign w:val="superscript"/>
                <w:lang w:val="en-GB"/>
              </w:rPr>
              <w:t>97</w:t>
            </w:r>
            <w:r w:rsidR="003849B2" w:rsidRPr="00A65237">
              <w:rPr>
                <w:rFonts w:ascii="Book Antiqua" w:hAnsi="Book Antiqua"/>
                <w:color w:val="000000" w:themeColor="text1"/>
                <w:vertAlign w:val="superscript"/>
                <w:lang w:val="en-GB"/>
              </w:rPr>
              <w:t>,</w:t>
            </w:r>
            <w:r w:rsidR="00B2499F" w:rsidRPr="00A65237">
              <w:rPr>
                <w:rFonts w:ascii="Book Antiqua" w:hAnsi="Book Antiqua"/>
                <w:color w:val="000000" w:themeColor="text1"/>
                <w:vertAlign w:val="superscript"/>
                <w:lang w:val="en-GB"/>
              </w:rPr>
              <w:t>116,123-128</w:t>
            </w:r>
            <w:r w:rsidR="003849B2" w:rsidRPr="00A65237">
              <w:rPr>
                <w:rFonts w:ascii="Book Antiqua" w:hAnsi="Book Antiqua"/>
                <w:color w:val="000000" w:themeColor="text1"/>
                <w:vertAlign w:val="superscript"/>
                <w:lang w:val="en-GB"/>
              </w:rPr>
              <w:t>]</w:t>
            </w:r>
          </w:p>
        </w:tc>
        <w:tc>
          <w:tcPr>
            <w:tcW w:w="1134" w:type="dxa"/>
            <w:vAlign w:val="top"/>
          </w:tcPr>
          <w:p w14:paraId="70604074" w14:textId="235B1BD3"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Toxin A</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w:t>
            </w:r>
            <w:r w:rsidR="00B24631" w:rsidRPr="00A65237">
              <w:rPr>
                <w:rFonts w:ascii="Book Antiqua" w:hAnsi="Book Antiqua" w:cs="Arial"/>
                <w:color w:val="000000" w:themeColor="text1"/>
                <w:lang w:val="en-GB"/>
              </w:rPr>
              <w:t xml:space="preserve"> </w:t>
            </w:r>
            <w:r w:rsidRPr="00A65237">
              <w:rPr>
                <w:rFonts w:ascii="Book Antiqua" w:hAnsi="Book Antiqua" w:cs="Arial"/>
                <w:color w:val="000000" w:themeColor="text1"/>
                <w:lang w:val="en-GB"/>
              </w:rPr>
              <w:t>B</w:t>
            </w:r>
          </w:p>
        </w:tc>
        <w:tc>
          <w:tcPr>
            <w:tcW w:w="1843" w:type="dxa"/>
            <w:vAlign w:val="top"/>
          </w:tcPr>
          <w:p w14:paraId="3795A45E"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Vidas</w:t>
            </w:r>
          </w:p>
        </w:tc>
        <w:tc>
          <w:tcPr>
            <w:tcW w:w="1134" w:type="dxa"/>
            <w:vAlign w:val="top"/>
          </w:tcPr>
          <w:p w14:paraId="02CF784D" w14:textId="343B07B1"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53</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98</w:t>
            </w:r>
          </w:p>
        </w:tc>
        <w:tc>
          <w:tcPr>
            <w:tcW w:w="992" w:type="dxa"/>
            <w:vAlign w:val="top"/>
          </w:tcPr>
          <w:p w14:paraId="6C46E6C1" w14:textId="57A2DAE1"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99</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100</w:t>
            </w:r>
          </w:p>
        </w:tc>
        <w:tc>
          <w:tcPr>
            <w:tcW w:w="851" w:type="dxa"/>
            <w:vAlign w:val="top"/>
          </w:tcPr>
          <w:p w14:paraId="770F7093" w14:textId="1DB3D1D1"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44</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80</w:t>
            </w:r>
          </w:p>
        </w:tc>
        <w:tc>
          <w:tcPr>
            <w:tcW w:w="992" w:type="dxa"/>
            <w:vAlign w:val="top"/>
          </w:tcPr>
          <w:p w14:paraId="265EAEEA" w14:textId="1684FDDE"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95</w:t>
            </w:r>
            <w:r w:rsidR="00B24631" w:rsidRPr="00A65237">
              <w:rPr>
                <w:rFonts w:ascii="Book Antiqua" w:hAnsi="Book Antiqua" w:cs="Arial"/>
                <w:color w:val="000000" w:themeColor="text1"/>
                <w:lang w:val="en-GB"/>
              </w:rPr>
              <w:t>-</w:t>
            </w:r>
            <w:r w:rsidRPr="00A65237">
              <w:rPr>
                <w:rFonts w:ascii="Book Antiqua" w:hAnsi="Book Antiqua" w:cs="Arial"/>
                <w:color w:val="000000" w:themeColor="text1"/>
                <w:lang w:val="en-GB"/>
              </w:rPr>
              <w:t>99</w:t>
            </w:r>
          </w:p>
        </w:tc>
      </w:tr>
      <w:tr w:rsidR="0054598B" w:rsidRPr="00A65237" w14:paraId="637584EA" w14:textId="77777777" w:rsidTr="00E9359F">
        <w:tc>
          <w:tcPr>
            <w:tcW w:w="3544" w:type="dxa"/>
            <w:vAlign w:val="top"/>
          </w:tcPr>
          <w:p w14:paraId="6F800920" w14:textId="01092494"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Vidas GDH</w:t>
            </w:r>
            <w:r w:rsidR="00FE75DF" w:rsidRPr="00A65237">
              <w:rPr>
                <w:rFonts w:ascii="Book Antiqua" w:hAnsi="Book Antiqua"/>
                <w:color w:val="000000" w:themeColor="text1"/>
                <w:vertAlign w:val="superscript"/>
                <w:lang w:val="en-GB"/>
              </w:rPr>
              <w:t>[</w:t>
            </w:r>
            <w:r w:rsidR="00E54439" w:rsidRPr="00A65237">
              <w:rPr>
                <w:rFonts w:ascii="Book Antiqua" w:hAnsi="Book Antiqua"/>
                <w:color w:val="000000" w:themeColor="text1"/>
                <w:vertAlign w:val="superscript"/>
                <w:lang w:val="en-GB"/>
              </w:rPr>
              <w:t>40</w:t>
            </w:r>
            <w:r w:rsidR="00FE75DF" w:rsidRPr="00A65237">
              <w:rPr>
                <w:rFonts w:ascii="Book Antiqua" w:hAnsi="Book Antiqua"/>
                <w:color w:val="000000" w:themeColor="text1"/>
                <w:vertAlign w:val="superscript"/>
                <w:lang w:val="en-GB"/>
              </w:rPr>
              <w:t>,1</w:t>
            </w:r>
            <w:r w:rsidR="00E54439" w:rsidRPr="00A65237">
              <w:rPr>
                <w:rFonts w:ascii="Book Antiqua" w:hAnsi="Book Antiqua"/>
                <w:color w:val="000000" w:themeColor="text1"/>
                <w:vertAlign w:val="superscript"/>
                <w:lang w:val="en-GB"/>
              </w:rPr>
              <w:t>29</w:t>
            </w:r>
            <w:r w:rsidR="00FE75DF" w:rsidRPr="00A65237">
              <w:rPr>
                <w:rFonts w:ascii="Book Antiqua" w:hAnsi="Book Antiqua"/>
                <w:color w:val="000000" w:themeColor="text1"/>
                <w:vertAlign w:val="superscript"/>
                <w:lang w:val="en-GB"/>
              </w:rPr>
              <w:t>]</w:t>
            </w:r>
          </w:p>
        </w:tc>
        <w:tc>
          <w:tcPr>
            <w:tcW w:w="1134" w:type="dxa"/>
            <w:vAlign w:val="top"/>
          </w:tcPr>
          <w:p w14:paraId="1DEAFC00"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GDH</w:t>
            </w:r>
          </w:p>
        </w:tc>
        <w:tc>
          <w:tcPr>
            <w:tcW w:w="1843" w:type="dxa"/>
            <w:vAlign w:val="top"/>
          </w:tcPr>
          <w:p w14:paraId="5AD24AB7"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Vidas</w:t>
            </w:r>
          </w:p>
        </w:tc>
        <w:tc>
          <w:tcPr>
            <w:tcW w:w="1134" w:type="dxa"/>
            <w:vAlign w:val="top"/>
          </w:tcPr>
          <w:p w14:paraId="50892998"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97</w:t>
            </w:r>
          </w:p>
        </w:tc>
        <w:tc>
          <w:tcPr>
            <w:tcW w:w="992" w:type="dxa"/>
            <w:vAlign w:val="top"/>
          </w:tcPr>
          <w:p w14:paraId="390D8143"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87</w:t>
            </w:r>
          </w:p>
        </w:tc>
        <w:tc>
          <w:tcPr>
            <w:tcW w:w="851" w:type="dxa"/>
            <w:vAlign w:val="top"/>
          </w:tcPr>
          <w:p w14:paraId="5624C766"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56</w:t>
            </w:r>
          </w:p>
        </w:tc>
        <w:tc>
          <w:tcPr>
            <w:tcW w:w="992" w:type="dxa"/>
            <w:vAlign w:val="top"/>
          </w:tcPr>
          <w:p w14:paraId="5C0268A6" w14:textId="77777777" w:rsidR="00BF4055" w:rsidRPr="00A65237" w:rsidRDefault="00BF4055" w:rsidP="00B5688F">
            <w:pPr>
              <w:spacing w:line="360" w:lineRule="auto"/>
              <w:jc w:val="both"/>
              <w:rPr>
                <w:rFonts w:ascii="Book Antiqua" w:hAnsi="Book Antiqua" w:cs="Arial"/>
                <w:color w:val="000000" w:themeColor="text1"/>
                <w:lang w:val="en-GB"/>
              </w:rPr>
            </w:pPr>
            <w:r w:rsidRPr="00A65237">
              <w:rPr>
                <w:rFonts w:ascii="Book Antiqua" w:hAnsi="Book Antiqua" w:cs="Arial"/>
                <w:color w:val="000000" w:themeColor="text1"/>
                <w:lang w:val="en-GB"/>
              </w:rPr>
              <w:t>100</w:t>
            </w:r>
          </w:p>
        </w:tc>
      </w:tr>
    </w:tbl>
    <w:p w14:paraId="162C1006" w14:textId="070BF74F" w:rsidR="00A77B3E" w:rsidRPr="00A65237" w:rsidRDefault="00BF4055" w:rsidP="00B5688F">
      <w:pPr>
        <w:spacing w:line="360" w:lineRule="auto"/>
        <w:jc w:val="both"/>
        <w:rPr>
          <w:rFonts w:ascii="Book Antiqua" w:hAnsi="Book Antiqua" w:cs="Book Antiqua"/>
          <w:iCs/>
          <w:color w:val="000000" w:themeColor="text1"/>
          <w:lang w:val="en-GB" w:eastAsia="zh-CN"/>
        </w:rPr>
      </w:pPr>
      <w:r w:rsidRPr="00A65237">
        <w:rPr>
          <w:rFonts w:ascii="Book Antiqua" w:hAnsi="Book Antiqua" w:cs="Arial"/>
          <w:color w:val="000000" w:themeColor="text1"/>
          <w:lang w:val="en-GB" w:eastAsia="zh-TW"/>
        </w:rPr>
        <w:t>Sen</w:t>
      </w:r>
      <w:r w:rsidR="0048662B" w:rsidRPr="00A65237">
        <w:rPr>
          <w:rFonts w:ascii="Book Antiqua" w:hAnsi="Book Antiqua" w:cs="Arial"/>
          <w:color w:val="000000" w:themeColor="text1"/>
          <w:lang w:val="en-GB" w:eastAsia="zh-CN"/>
        </w:rPr>
        <w:t>:</w:t>
      </w:r>
      <w:r w:rsidRPr="00A65237">
        <w:rPr>
          <w:rFonts w:ascii="Book Antiqua" w:hAnsi="Book Antiqua" w:cs="Arial"/>
          <w:color w:val="000000" w:themeColor="text1"/>
          <w:lang w:val="en-GB" w:eastAsia="zh-TW"/>
        </w:rPr>
        <w:t xml:space="preserve"> Sensitivity</w:t>
      </w:r>
      <w:r w:rsidR="0048662B" w:rsidRPr="00A65237">
        <w:rPr>
          <w:rFonts w:ascii="Book Antiqua" w:hAnsi="Book Antiqua" w:cs="Arial"/>
          <w:color w:val="000000" w:themeColor="text1"/>
          <w:lang w:val="en-GB" w:eastAsia="zh-CN"/>
        </w:rPr>
        <w:t>;</w:t>
      </w:r>
      <w:r w:rsidRPr="00A65237">
        <w:rPr>
          <w:rFonts w:ascii="Book Antiqua" w:hAnsi="Book Antiqua" w:cs="Arial"/>
          <w:color w:val="000000" w:themeColor="text1"/>
          <w:lang w:val="en-GB" w:eastAsia="zh-TW"/>
        </w:rPr>
        <w:t xml:space="preserve"> Sep</w:t>
      </w:r>
      <w:r w:rsidR="0048662B" w:rsidRPr="00A65237">
        <w:rPr>
          <w:rFonts w:ascii="Book Antiqua" w:hAnsi="Book Antiqua" w:cs="Arial"/>
          <w:color w:val="000000" w:themeColor="text1"/>
          <w:lang w:val="en-GB" w:eastAsia="zh-CN"/>
        </w:rPr>
        <w:t>:</w:t>
      </w:r>
      <w:r w:rsidRPr="00A65237">
        <w:rPr>
          <w:rFonts w:ascii="Book Antiqua" w:hAnsi="Book Antiqua" w:cs="Arial"/>
          <w:color w:val="000000" w:themeColor="text1"/>
          <w:lang w:val="en-GB" w:eastAsia="zh-TW"/>
        </w:rPr>
        <w:t xml:space="preserve"> Specificity</w:t>
      </w:r>
      <w:r w:rsidR="0048662B" w:rsidRPr="00A65237">
        <w:rPr>
          <w:rFonts w:ascii="Book Antiqua" w:hAnsi="Book Antiqua" w:cs="Arial"/>
          <w:color w:val="000000" w:themeColor="text1"/>
          <w:lang w:val="en-GB" w:eastAsia="zh-CN"/>
        </w:rPr>
        <w:t>;</w:t>
      </w:r>
      <w:r w:rsidRPr="00A65237">
        <w:rPr>
          <w:rFonts w:ascii="Book Antiqua" w:hAnsi="Book Antiqua" w:cs="Arial"/>
          <w:color w:val="000000" w:themeColor="text1"/>
          <w:lang w:val="en-GB" w:eastAsia="zh-TW"/>
        </w:rPr>
        <w:t xml:space="preserve"> GDH</w:t>
      </w:r>
      <w:r w:rsidR="0048662B" w:rsidRPr="00A65237">
        <w:rPr>
          <w:rFonts w:ascii="Book Antiqua" w:hAnsi="Book Antiqua" w:cs="Arial"/>
          <w:color w:val="000000" w:themeColor="text1"/>
          <w:lang w:val="en-GB" w:eastAsia="zh-CN"/>
        </w:rPr>
        <w:t>:</w:t>
      </w:r>
      <w:r w:rsidRPr="00A65237">
        <w:rPr>
          <w:rFonts w:ascii="Book Antiqua" w:hAnsi="Book Antiqua" w:cs="Arial"/>
          <w:color w:val="000000" w:themeColor="text1"/>
          <w:lang w:val="en-GB" w:eastAsia="zh-TW"/>
        </w:rPr>
        <w:t xml:space="preserve"> </w:t>
      </w:r>
      <w:r w:rsidR="0048662B" w:rsidRPr="00A65237">
        <w:rPr>
          <w:rFonts w:ascii="Book Antiqua" w:hAnsi="Book Antiqua" w:cs="Arial"/>
          <w:color w:val="000000" w:themeColor="text1"/>
          <w:lang w:val="en-GB" w:eastAsia="zh-CN"/>
        </w:rPr>
        <w:t>G</w:t>
      </w:r>
      <w:r w:rsidRPr="00A65237">
        <w:rPr>
          <w:rFonts w:ascii="Book Antiqua" w:hAnsi="Book Antiqua" w:cs="Arial"/>
          <w:color w:val="000000" w:themeColor="text1"/>
          <w:lang w:val="en-GB" w:eastAsia="zh-TW"/>
        </w:rPr>
        <w:t>lutamate dehydrogenase</w:t>
      </w:r>
      <w:r w:rsidR="00A43CCF" w:rsidRPr="00A65237">
        <w:rPr>
          <w:rFonts w:ascii="Book Antiqua" w:hAnsi="Book Antiqua" w:cs="Arial"/>
          <w:color w:val="000000" w:themeColor="text1"/>
          <w:lang w:val="en-GB" w:eastAsia="zh-CN"/>
        </w:rPr>
        <w:t xml:space="preserve">; </w:t>
      </w:r>
      <w:r w:rsidR="00A43CCF" w:rsidRPr="00A65237">
        <w:rPr>
          <w:rFonts w:ascii="Book Antiqua" w:eastAsia="Book Antiqua" w:hAnsi="Book Antiqua" w:cs="Book Antiqua"/>
          <w:i/>
          <w:iCs/>
          <w:color w:val="000000" w:themeColor="text1"/>
          <w:lang w:val="en-GB"/>
        </w:rPr>
        <w:t>C</w:t>
      </w:r>
      <w:r w:rsidR="00A43CCF" w:rsidRPr="00A65237">
        <w:rPr>
          <w:rFonts w:ascii="Book Antiqua" w:hAnsi="Book Antiqua" w:cs="Book Antiqua"/>
          <w:i/>
          <w:iCs/>
          <w:color w:val="000000" w:themeColor="text1"/>
          <w:lang w:val="en-GB" w:eastAsia="zh-CN"/>
        </w:rPr>
        <w:t>.</w:t>
      </w:r>
      <w:r w:rsidR="00A43CCF" w:rsidRPr="00A65237">
        <w:rPr>
          <w:rFonts w:ascii="Book Antiqua" w:eastAsia="Book Antiqua" w:hAnsi="Book Antiqua" w:cs="Book Antiqua"/>
          <w:i/>
          <w:iCs/>
          <w:color w:val="000000" w:themeColor="text1"/>
          <w:lang w:val="en-GB"/>
        </w:rPr>
        <w:t xml:space="preserve"> difficile</w:t>
      </w:r>
      <w:r w:rsidR="00B24631" w:rsidRPr="00A65237">
        <w:rPr>
          <w:rFonts w:ascii="Book Antiqua" w:eastAsia="Book Antiqua" w:hAnsi="Book Antiqua" w:cs="Book Antiqua"/>
          <w:i/>
          <w:iCs/>
          <w:color w:val="000000" w:themeColor="text1"/>
          <w:lang w:val="en-GB"/>
        </w:rPr>
        <w:t xml:space="preserve"> </w:t>
      </w:r>
      <w:r w:rsidR="00B24631" w:rsidRPr="00A65237">
        <w:rPr>
          <w:rFonts w:ascii="Book Antiqua" w:eastAsia="Book Antiqua" w:hAnsi="Book Antiqua" w:cs="Book Antiqua"/>
          <w:color w:val="000000" w:themeColor="text1"/>
          <w:lang w:val="en-GB"/>
        </w:rPr>
        <w:t xml:space="preserve">or </w:t>
      </w:r>
      <w:r w:rsidR="00B24631" w:rsidRPr="00A65237">
        <w:rPr>
          <w:rFonts w:ascii="Book Antiqua" w:eastAsia="Book Antiqua" w:hAnsi="Book Antiqua" w:cs="Book Antiqua"/>
          <w:i/>
          <w:iCs/>
          <w:color w:val="000000" w:themeColor="text1"/>
          <w:lang w:val="en-GB"/>
        </w:rPr>
        <w:t>C. diff</w:t>
      </w:r>
      <w:r w:rsidR="00A43CCF" w:rsidRPr="00A65237">
        <w:rPr>
          <w:rFonts w:ascii="Book Antiqua" w:hAnsi="Book Antiqua" w:cs="Book Antiqua"/>
          <w:iCs/>
          <w:color w:val="000000" w:themeColor="text1"/>
          <w:lang w:val="en-GB" w:eastAsia="zh-CN"/>
        </w:rPr>
        <w:t>:</w:t>
      </w:r>
      <w:r w:rsidR="00A43CCF" w:rsidRPr="00A65237">
        <w:rPr>
          <w:rFonts w:ascii="Book Antiqua" w:eastAsia="Book Antiqua" w:hAnsi="Book Antiqua" w:cs="Book Antiqua"/>
          <w:i/>
          <w:iCs/>
          <w:color w:val="000000" w:themeColor="text1"/>
          <w:lang w:val="en-GB"/>
        </w:rPr>
        <w:t xml:space="preserve"> Clostridioides difficile</w:t>
      </w:r>
      <w:r w:rsidR="00A43CCF" w:rsidRPr="00A65237">
        <w:rPr>
          <w:rFonts w:ascii="Book Antiqua" w:hAnsi="Book Antiqua" w:cs="Book Antiqua"/>
          <w:iCs/>
          <w:color w:val="000000" w:themeColor="text1"/>
          <w:lang w:val="en-GB" w:eastAsia="zh-CN"/>
        </w:rPr>
        <w:t>.</w:t>
      </w:r>
    </w:p>
    <w:p w14:paraId="66D0F6DC" w14:textId="77777777" w:rsidR="00C8511C" w:rsidRPr="00A65237" w:rsidRDefault="00C8511C" w:rsidP="00B5688F">
      <w:pPr>
        <w:spacing w:line="360" w:lineRule="auto"/>
        <w:jc w:val="both"/>
        <w:rPr>
          <w:rFonts w:ascii="Book Antiqua" w:hAnsi="Book Antiqua" w:cs="Book Antiqua"/>
          <w:iCs/>
          <w:color w:val="000000" w:themeColor="text1"/>
          <w:lang w:val="en-GB" w:eastAsia="zh-CN"/>
        </w:rPr>
      </w:pPr>
    </w:p>
    <w:p w14:paraId="52EB6D58" w14:textId="2CCEB863" w:rsidR="00C8511C" w:rsidRPr="00A65237" w:rsidRDefault="00C8511C">
      <w:pPr>
        <w:rPr>
          <w:rFonts w:ascii="Book Antiqua" w:hAnsi="Book Antiqua" w:cs="Book Antiqua"/>
          <w:iCs/>
          <w:color w:val="000000" w:themeColor="text1"/>
          <w:lang w:val="en-GB" w:eastAsia="zh-CN"/>
        </w:rPr>
      </w:pPr>
      <w:r w:rsidRPr="00A65237">
        <w:rPr>
          <w:rFonts w:ascii="Book Antiqua" w:hAnsi="Book Antiqua" w:cs="Book Antiqua"/>
          <w:iCs/>
          <w:color w:val="000000" w:themeColor="text1"/>
          <w:lang w:val="en-GB" w:eastAsia="zh-CN"/>
        </w:rPr>
        <w:br w:type="page"/>
      </w:r>
    </w:p>
    <w:p w14:paraId="24ED54EA" w14:textId="77777777" w:rsidR="00C8511C" w:rsidRPr="00A65237" w:rsidRDefault="00C8511C" w:rsidP="00C8511C">
      <w:pPr>
        <w:ind w:leftChars="100" w:left="240"/>
        <w:jc w:val="center"/>
        <w:rPr>
          <w:rFonts w:ascii="Book Antiqua" w:hAnsi="Book Antiqua"/>
          <w:lang w:val="pt-BR" w:eastAsia="zh-CN"/>
        </w:rPr>
      </w:pPr>
      <w:bookmarkStart w:id="21" w:name="_Hlk88512952"/>
    </w:p>
    <w:p w14:paraId="3FDF5C0A" w14:textId="77777777" w:rsidR="00C8511C" w:rsidRPr="00A65237" w:rsidRDefault="00C8511C" w:rsidP="00C8511C">
      <w:pPr>
        <w:ind w:leftChars="100" w:left="240"/>
        <w:jc w:val="center"/>
        <w:rPr>
          <w:rFonts w:ascii="Book Antiqua" w:hAnsi="Book Antiqua"/>
          <w:lang w:val="pt-BR" w:eastAsia="zh-CN"/>
        </w:rPr>
      </w:pPr>
    </w:p>
    <w:p w14:paraId="76DACCF6" w14:textId="77777777" w:rsidR="00C8511C" w:rsidRPr="00A65237" w:rsidRDefault="00C8511C" w:rsidP="00C8511C">
      <w:pPr>
        <w:ind w:leftChars="100" w:left="240"/>
        <w:jc w:val="center"/>
        <w:rPr>
          <w:rFonts w:ascii="Book Antiqua" w:hAnsi="Book Antiqua"/>
          <w:lang w:val="pt-BR" w:eastAsia="zh-CN"/>
        </w:rPr>
      </w:pPr>
    </w:p>
    <w:p w14:paraId="42F5F7B2" w14:textId="77777777" w:rsidR="00C8511C" w:rsidRPr="00A65237" w:rsidRDefault="00C8511C" w:rsidP="00C8511C">
      <w:pPr>
        <w:ind w:leftChars="100" w:left="240"/>
        <w:jc w:val="center"/>
        <w:rPr>
          <w:rFonts w:ascii="Book Antiqua" w:hAnsi="Book Antiqua"/>
          <w:lang w:val="pt-BR" w:eastAsia="zh-CN"/>
        </w:rPr>
      </w:pPr>
    </w:p>
    <w:p w14:paraId="712C4B17" w14:textId="77777777" w:rsidR="00C8511C" w:rsidRPr="00A65237" w:rsidRDefault="00C8511C" w:rsidP="00C8511C">
      <w:pPr>
        <w:ind w:leftChars="100" w:left="240"/>
        <w:jc w:val="center"/>
        <w:rPr>
          <w:rFonts w:ascii="Book Antiqua" w:hAnsi="Book Antiqua"/>
          <w:lang w:eastAsia="zh-CN"/>
        </w:rPr>
      </w:pPr>
      <w:r w:rsidRPr="00A65237">
        <w:rPr>
          <w:rFonts w:ascii="Book Antiqua" w:hAnsi="Book Antiqua"/>
          <w:noProof/>
          <w:lang w:eastAsia="zh-CN"/>
        </w:rPr>
        <w:drawing>
          <wp:inline distT="0" distB="0" distL="0" distR="0" wp14:anchorId="7F6DFC6D" wp14:editId="3979D9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49B2FB" w14:textId="77777777" w:rsidR="00C8511C" w:rsidRPr="00A65237" w:rsidRDefault="00C8511C" w:rsidP="00C8511C">
      <w:pPr>
        <w:ind w:leftChars="100" w:left="240"/>
        <w:jc w:val="center"/>
        <w:rPr>
          <w:rFonts w:ascii="Book Antiqua" w:hAnsi="Book Antiqua"/>
          <w:lang w:eastAsia="zh-CN"/>
        </w:rPr>
      </w:pPr>
    </w:p>
    <w:p w14:paraId="65642A50" w14:textId="77777777" w:rsidR="00C8511C" w:rsidRPr="00A65237" w:rsidRDefault="00C8511C" w:rsidP="00C8511C">
      <w:pPr>
        <w:autoSpaceDE w:val="0"/>
        <w:autoSpaceDN w:val="0"/>
        <w:adjustRightInd w:val="0"/>
        <w:ind w:leftChars="100" w:left="240"/>
        <w:jc w:val="center"/>
        <w:rPr>
          <w:rFonts w:ascii="Book Antiqua" w:eastAsia="Garamond-Bold" w:hAnsi="Book Antiqua" w:cs="Garamond-Bold"/>
          <w:b/>
          <w:bCs/>
          <w:color w:val="000000"/>
          <w:sz w:val="28"/>
          <w:szCs w:val="28"/>
        </w:rPr>
      </w:pPr>
      <w:r w:rsidRPr="00A65237">
        <w:rPr>
          <w:rFonts w:ascii="Book Antiqua" w:eastAsia="TimesNewRomanPSMT" w:hAnsi="Book Antiqua" w:cs="TimesNewRomanPSMT"/>
          <w:color w:val="000000"/>
          <w:sz w:val="28"/>
          <w:szCs w:val="28"/>
        </w:rPr>
        <w:t xml:space="preserve">Published by </w:t>
      </w:r>
      <w:r w:rsidRPr="00A65237">
        <w:rPr>
          <w:rFonts w:ascii="Book Antiqua" w:eastAsia="Garamond-Bold" w:hAnsi="Book Antiqua" w:cs="Garamond-Bold"/>
          <w:b/>
          <w:bCs/>
          <w:color w:val="000000"/>
          <w:sz w:val="28"/>
          <w:szCs w:val="28"/>
        </w:rPr>
        <w:t>Baishideng Publishing Group Inc</w:t>
      </w:r>
    </w:p>
    <w:p w14:paraId="4EB824D1" w14:textId="77777777" w:rsidR="00C8511C" w:rsidRPr="00A65237" w:rsidRDefault="00C8511C" w:rsidP="00C8511C">
      <w:pPr>
        <w:autoSpaceDE w:val="0"/>
        <w:autoSpaceDN w:val="0"/>
        <w:adjustRightInd w:val="0"/>
        <w:ind w:leftChars="100" w:left="240"/>
        <w:jc w:val="center"/>
        <w:rPr>
          <w:rFonts w:ascii="Book Antiqua" w:eastAsia="TimesNewRomanPSMT" w:hAnsi="Book Antiqua" w:cs="Garamond"/>
          <w:color w:val="000000"/>
          <w:sz w:val="28"/>
          <w:szCs w:val="28"/>
        </w:rPr>
      </w:pPr>
      <w:r w:rsidRPr="00A65237">
        <w:rPr>
          <w:rFonts w:ascii="Book Antiqua" w:eastAsia="TimesNewRomanPSMT" w:hAnsi="Book Antiqua" w:cs="Garamond"/>
          <w:color w:val="000000"/>
          <w:sz w:val="28"/>
          <w:szCs w:val="28"/>
        </w:rPr>
        <w:t>7041 Koll Center Parkway, Suite 160, Pleasanton, CA 94566, USA</w:t>
      </w:r>
    </w:p>
    <w:p w14:paraId="09693308" w14:textId="77777777" w:rsidR="00C8511C" w:rsidRPr="00A65237" w:rsidRDefault="00C8511C" w:rsidP="00C8511C">
      <w:pPr>
        <w:autoSpaceDE w:val="0"/>
        <w:autoSpaceDN w:val="0"/>
        <w:adjustRightInd w:val="0"/>
        <w:ind w:leftChars="100" w:left="240"/>
        <w:jc w:val="center"/>
        <w:rPr>
          <w:rFonts w:ascii="Book Antiqua" w:eastAsia="TimesNewRomanPSMT" w:hAnsi="Book Antiqua" w:cs="Garamond"/>
          <w:color w:val="000000"/>
          <w:sz w:val="28"/>
          <w:szCs w:val="28"/>
        </w:rPr>
      </w:pPr>
      <w:r w:rsidRPr="00A65237">
        <w:rPr>
          <w:rFonts w:ascii="Book Antiqua" w:eastAsia="Garamond-Bold" w:hAnsi="Book Antiqua" w:cs="Garamond-Bold"/>
          <w:b/>
          <w:bCs/>
          <w:color w:val="000000"/>
          <w:sz w:val="28"/>
          <w:szCs w:val="28"/>
        </w:rPr>
        <w:t xml:space="preserve">Telephone: </w:t>
      </w:r>
      <w:r w:rsidRPr="00A65237">
        <w:rPr>
          <w:rFonts w:ascii="Book Antiqua" w:eastAsia="TimesNewRomanPSMT" w:hAnsi="Book Antiqua" w:cs="Garamond"/>
          <w:color w:val="000000"/>
          <w:sz w:val="28"/>
          <w:szCs w:val="28"/>
        </w:rPr>
        <w:t>+1-925-3991568</w:t>
      </w:r>
    </w:p>
    <w:p w14:paraId="23D769DD" w14:textId="77777777" w:rsidR="00C8511C" w:rsidRPr="00A65237" w:rsidRDefault="00C8511C" w:rsidP="00C8511C">
      <w:pPr>
        <w:autoSpaceDE w:val="0"/>
        <w:autoSpaceDN w:val="0"/>
        <w:adjustRightInd w:val="0"/>
        <w:ind w:leftChars="100" w:left="240"/>
        <w:jc w:val="center"/>
        <w:rPr>
          <w:rFonts w:ascii="Book Antiqua" w:eastAsia="TimesNewRomanPSMT" w:hAnsi="Book Antiqua" w:cs="Garamond"/>
          <w:color w:val="D56400"/>
          <w:sz w:val="28"/>
          <w:szCs w:val="28"/>
        </w:rPr>
      </w:pPr>
      <w:r w:rsidRPr="00A65237">
        <w:rPr>
          <w:rFonts w:ascii="Book Antiqua" w:eastAsia="Garamond-Bold" w:hAnsi="Book Antiqua" w:cs="Garamond-Bold"/>
          <w:b/>
          <w:bCs/>
          <w:color w:val="000000"/>
          <w:sz w:val="28"/>
          <w:szCs w:val="28"/>
        </w:rPr>
        <w:t xml:space="preserve">E-mail: </w:t>
      </w:r>
      <w:r w:rsidRPr="00A65237">
        <w:rPr>
          <w:rFonts w:ascii="Book Antiqua" w:eastAsia="TimesNewRomanPSMT" w:hAnsi="Book Antiqua" w:cs="Garamond"/>
          <w:color w:val="D56400"/>
          <w:sz w:val="28"/>
          <w:szCs w:val="28"/>
        </w:rPr>
        <w:t>bpgoffice@wjgnet.com</w:t>
      </w:r>
    </w:p>
    <w:p w14:paraId="1A05005B" w14:textId="77777777" w:rsidR="00C8511C" w:rsidRPr="00A65237" w:rsidRDefault="00C8511C" w:rsidP="00C8511C">
      <w:pPr>
        <w:autoSpaceDE w:val="0"/>
        <w:autoSpaceDN w:val="0"/>
        <w:adjustRightInd w:val="0"/>
        <w:ind w:leftChars="100" w:left="240"/>
        <w:jc w:val="center"/>
        <w:rPr>
          <w:rFonts w:ascii="Book Antiqua" w:eastAsia="TimesNewRomanPSMT" w:hAnsi="Book Antiqua" w:cs="Garamond"/>
          <w:color w:val="D56400"/>
          <w:sz w:val="28"/>
          <w:szCs w:val="28"/>
        </w:rPr>
      </w:pPr>
      <w:r w:rsidRPr="00A65237">
        <w:rPr>
          <w:rFonts w:ascii="Book Antiqua" w:eastAsia="Garamond-Bold" w:hAnsi="Book Antiqua" w:cs="Garamond-Bold"/>
          <w:b/>
          <w:bCs/>
          <w:color w:val="000000"/>
          <w:sz w:val="28"/>
          <w:szCs w:val="28"/>
        </w:rPr>
        <w:t xml:space="preserve">Help Desk: </w:t>
      </w:r>
      <w:r w:rsidRPr="00A65237">
        <w:rPr>
          <w:rFonts w:ascii="Book Antiqua" w:eastAsia="TimesNewRomanPSMT" w:hAnsi="Book Antiqua" w:cs="Garamond"/>
          <w:color w:val="D56400"/>
          <w:sz w:val="28"/>
          <w:szCs w:val="28"/>
        </w:rPr>
        <w:t>https://www.f6publishing.com/helpdesk</w:t>
      </w:r>
    </w:p>
    <w:p w14:paraId="4CEB57F5" w14:textId="77777777" w:rsidR="00C8511C" w:rsidRPr="00A65237" w:rsidRDefault="00C8511C" w:rsidP="00C8511C">
      <w:pPr>
        <w:ind w:leftChars="100" w:left="240"/>
        <w:jc w:val="center"/>
        <w:rPr>
          <w:rFonts w:ascii="Book Antiqua" w:hAnsi="Book Antiqua"/>
          <w:lang w:eastAsia="zh-CN"/>
        </w:rPr>
      </w:pPr>
      <w:r w:rsidRPr="00A65237">
        <w:rPr>
          <w:rFonts w:ascii="Book Antiqua" w:eastAsia="TimesNewRomanPSMT" w:hAnsi="Book Antiqua" w:cs="Garamond"/>
          <w:color w:val="D56400"/>
          <w:sz w:val="28"/>
          <w:szCs w:val="28"/>
        </w:rPr>
        <w:t>https://www.wjgnet.com</w:t>
      </w:r>
    </w:p>
    <w:p w14:paraId="7B9A34FB" w14:textId="77777777" w:rsidR="00C8511C" w:rsidRPr="00A65237" w:rsidRDefault="00C8511C" w:rsidP="00C8511C">
      <w:pPr>
        <w:ind w:leftChars="100" w:left="240"/>
        <w:jc w:val="center"/>
        <w:rPr>
          <w:rFonts w:ascii="Book Antiqua" w:hAnsi="Book Antiqua"/>
          <w:lang w:eastAsia="zh-CN"/>
        </w:rPr>
      </w:pPr>
    </w:p>
    <w:p w14:paraId="65EF7F5C" w14:textId="77777777" w:rsidR="00C8511C" w:rsidRPr="00A65237" w:rsidRDefault="00C8511C" w:rsidP="00C8511C">
      <w:pPr>
        <w:ind w:leftChars="100" w:left="240"/>
        <w:jc w:val="center"/>
        <w:rPr>
          <w:rFonts w:ascii="Book Antiqua" w:hAnsi="Book Antiqua"/>
          <w:lang w:eastAsia="zh-CN"/>
        </w:rPr>
      </w:pPr>
    </w:p>
    <w:p w14:paraId="2FF5E821" w14:textId="77777777" w:rsidR="00C8511C" w:rsidRPr="00A65237" w:rsidRDefault="00C8511C" w:rsidP="00C8511C">
      <w:pPr>
        <w:ind w:leftChars="100" w:left="240"/>
        <w:jc w:val="center"/>
        <w:rPr>
          <w:rFonts w:ascii="Book Antiqua" w:hAnsi="Book Antiqua"/>
          <w:lang w:eastAsia="zh-CN"/>
        </w:rPr>
      </w:pPr>
    </w:p>
    <w:p w14:paraId="07D70F8F" w14:textId="77777777" w:rsidR="00C8511C" w:rsidRPr="00A65237" w:rsidRDefault="00C8511C" w:rsidP="00C8511C">
      <w:pPr>
        <w:ind w:leftChars="100" w:left="240"/>
        <w:jc w:val="center"/>
        <w:rPr>
          <w:rFonts w:ascii="Book Antiqua" w:hAnsi="Book Antiqua"/>
          <w:lang w:eastAsia="zh-CN"/>
        </w:rPr>
      </w:pPr>
      <w:r w:rsidRPr="00A65237">
        <w:rPr>
          <w:rFonts w:ascii="Book Antiqua" w:hAnsi="Book Antiqua"/>
          <w:noProof/>
          <w:lang w:eastAsia="zh-CN"/>
        </w:rPr>
        <w:drawing>
          <wp:inline distT="0" distB="0" distL="0" distR="0" wp14:anchorId="129375E9" wp14:editId="3E1F31E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7CA50F" w14:textId="77777777" w:rsidR="00C8511C" w:rsidRPr="00A65237" w:rsidRDefault="00C8511C" w:rsidP="00C8511C">
      <w:pPr>
        <w:ind w:leftChars="100" w:left="240"/>
        <w:jc w:val="center"/>
        <w:rPr>
          <w:rFonts w:ascii="Book Antiqua" w:hAnsi="Book Antiqua"/>
          <w:lang w:eastAsia="zh-CN"/>
        </w:rPr>
      </w:pPr>
    </w:p>
    <w:p w14:paraId="28D50E90" w14:textId="77777777" w:rsidR="00C8511C" w:rsidRPr="00A65237" w:rsidRDefault="00C8511C" w:rsidP="00C8511C">
      <w:pPr>
        <w:ind w:leftChars="100" w:left="240"/>
        <w:jc w:val="center"/>
        <w:rPr>
          <w:rFonts w:ascii="Book Antiqua" w:hAnsi="Book Antiqua"/>
          <w:lang w:eastAsia="zh-CN"/>
        </w:rPr>
      </w:pPr>
    </w:p>
    <w:p w14:paraId="109C6330" w14:textId="77777777" w:rsidR="00C8511C" w:rsidRPr="00A65237" w:rsidRDefault="00C8511C" w:rsidP="00C8511C">
      <w:pPr>
        <w:ind w:leftChars="100" w:left="240"/>
        <w:jc w:val="center"/>
        <w:rPr>
          <w:rFonts w:ascii="Book Antiqua" w:hAnsi="Book Antiqua"/>
          <w:lang w:eastAsia="zh-CN"/>
        </w:rPr>
      </w:pPr>
    </w:p>
    <w:p w14:paraId="5A95D6BE" w14:textId="77777777" w:rsidR="00C8511C" w:rsidRPr="00A65237" w:rsidRDefault="00C8511C" w:rsidP="00C8511C">
      <w:pPr>
        <w:ind w:leftChars="100" w:left="240"/>
        <w:jc w:val="center"/>
        <w:rPr>
          <w:rFonts w:ascii="Book Antiqua" w:hAnsi="Book Antiqua"/>
          <w:lang w:eastAsia="zh-CN"/>
        </w:rPr>
      </w:pPr>
    </w:p>
    <w:p w14:paraId="415C1A9A" w14:textId="77777777" w:rsidR="00C8511C" w:rsidRPr="00A65237" w:rsidRDefault="00C8511C" w:rsidP="00C8511C">
      <w:pPr>
        <w:ind w:leftChars="100" w:left="240"/>
        <w:jc w:val="center"/>
        <w:rPr>
          <w:rFonts w:ascii="Book Antiqua" w:hAnsi="Book Antiqua"/>
          <w:lang w:eastAsia="zh-CN"/>
        </w:rPr>
      </w:pPr>
    </w:p>
    <w:p w14:paraId="05756F26" w14:textId="77777777" w:rsidR="00C8511C" w:rsidRPr="00A65237" w:rsidRDefault="00C8511C" w:rsidP="00C8511C">
      <w:pPr>
        <w:ind w:leftChars="100" w:left="240"/>
        <w:jc w:val="center"/>
        <w:rPr>
          <w:rFonts w:ascii="Book Antiqua" w:hAnsi="Book Antiqua"/>
          <w:lang w:eastAsia="zh-CN"/>
        </w:rPr>
      </w:pPr>
    </w:p>
    <w:p w14:paraId="0535B92F" w14:textId="77777777" w:rsidR="00C8511C" w:rsidRPr="00A65237" w:rsidRDefault="00C8511C" w:rsidP="00C8511C">
      <w:pPr>
        <w:ind w:leftChars="100" w:left="240"/>
        <w:jc w:val="center"/>
        <w:rPr>
          <w:rFonts w:ascii="Book Antiqua" w:hAnsi="Book Antiqua"/>
          <w:lang w:eastAsia="zh-CN"/>
        </w:rPr>
      </w:pPr>
    </w:p>
    <w:p w14:paraId="790DF246" w14:textId="77777777" w:rsidR="00C8511C" w:rsidRPr="00A65237" w:rsidRDefault="00C8511C" w:rsidP="00C8511C">
      <w:pPr>
        <w:ind w:leftChars="100" w:left="240"/>
        <w:jc w:val="center"/>
        <w:rPr>
          <w:rFonts w:ascii="Book Antiqua" w:hAnsi="Book Antiqua"/>
          <w:lang w:eastAsia="zh-CN"/>
        </w:rPr>
      </w:pPr>
    </w:p>
    <w:p w14:paraId="27145C18" w14:textId="77777777" w:rsidR="00C8511C" w:rsidRPr="00A65237" w:rsidRDefault="00C8511C" w:rsidP="00C8511C">
      <w:pPr>
        <w:ind w:leftChars="100" w:left="240"/>
        <w:jc w:val="center"/>
        <w:rPr>
          <w:rFonts w:ascii="Book Antiqua" w:hAnsi="Book Antiqua"/>
          <w:lang w:eastAsia="zh-CN"/>
        </w:rPr>
      </w:pPr>
    </w:p>
    <w:p w14:paraId="531DD784" w14:textId="77777777" w:rsidR="00C8511C" w:rsidRPr="00A65237" w:rsidRDefault="00C8511C" w:rsidP="00C8511C">
      <w:pPr>
        <w:ind w:leftChars="100" w:left="240"/>
        <w:jc w:val="right"/>
        <w:rPr>
          <w:rFonts w:ascii="Book Antiqua" w:hAnsi="Book Antiqua"/>
          <w:color w:val="000000" w:themeColor="text1"/>
          <w:lang w:eastAsia="zh-CN"/>
        </w:rPr>
      </w:pPr>
    </w:p>
    <w:p w14:paraId="3AE1B1C7" w14:textId="77777777" w:rsidR="00C8511C" w:rsidRPr="00763D22" w:rsidRDefault="00C8511C" w:rsidP="00C8511C">
      <w:pPr>
        <w:ind w:leftChars="100" w:left="240"/>
        <w:jc w:val="center"/>
        <w:rPr>
          <w:rFonts w:ascii="Book Antiqua" w:hAnsi="Book Antiqua"/>
          <w:color w:val="000000" w:themeColor="text1"/>
          <w:lang w:eastAsia="zh-CN"/>
        </w:rPr>
      </w:pPr>
      <w:r w:rsidRPr="00A65237">
        <w:rPr>
          <w:rFonts w:ascii="Book Antiqua" w:eastAsia="BookAntiqua-Bold" w:hAnsi="Book Antiqua" w:cs="BookAntiqua-Bold"/>
          <w:b/>
          <w:bCs/>
          <w:color w:val="000000" w:themeColor="text1"/>
        </w:rPr>
        <w:t>© 2023 Baishideng Publishing Group Inc. All rights reserved.</w:t>
      </w:r>
      <w:r w:rsidRPr="00A65237">
        <w:rPr>
          <w:rFonts w:ascii="Book Antiqua" w:hAnsi="Book Antiqua"/>
          <w:color w:val="000000" w:themeColor="text1"/>
          <w:lang w:eastAsia="zh-CN"/>
        </w:rPr>
        <w:fldChar w:fldCharType="begin"/>
      </w:r>
      <w:r w:rsidRPr="00A65237">
        <w:rPr>
          <w:rFonts w:ascii="Book Antiqua" w:hAnsi="Book Antiqua"/>
          <w:color w:val="000000" w:themeColor="text1"/>
          <w:lang w:eastAsia="zh-CN"/>
        </w:rPr>
        <w:instrText xml:space="preserve"> ADDIN EN.REFLIST </w:instrText>
      </w:r>
      <w:r w:rsidRPr="00A65237">
        <w:rPr>
          <w:rFonts w:ascii="Book Antiqua" w:hAnsi="Book Antiqua"/>
          <w:color w:val="000000" w:themeColor="text1"/>
          <w:lang w:eastAsia="zh-CN"/>
        </w:rPr>
        <w:fldChar w:fldCharType="end"/>
      </w:r>
      <w:bookmarkEnd w:id="21"/>
    </w:p>
    <w:p w14:paraId="11848BA1" w14:textId="77777777" w:rsidR="00C8511C" w:rsidRPr="00757D7F" w:rsidRDefault="00C8511C" w:rsidP="00B5688F">
      <w:pPr>
        <w:spacing w:line="360" w:lineRule="auto"/>
        <w:jc w:val="both"/>
        <w:rPr>
          <w:rFonts w:ascii="Book Antiqua" w:hAnsi="Book Antiqua"/>
          <w:b/>
          <w:bCs/>
          <w:color w:val="000000" w:themeColor="text1"/>
          <w:lang w:val="en-GB"/>
        </w:rPr>
      </w:pPr>
    </w:p>
    <w:sectPr w:rsidR="00C8511C" w:rsidRPr="00757D7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F49E1" w14:textId="77777777" w:rsidR="00BD6584" w:rsidRDefault="00BD6584" w:rsidP="003B26C8">
      <w:r>
        <w:separator/>
      </w:r>
    </w:p>
  </w:endnote>
  <w:endnote w:type="continuationSeparator" w:id="0">
    <w:p w14:paraId="54664F3A" w14:textId="77777777" w:rsidR="00BD6584" w:rsidRDefault="00BD6584" w:rsidP="003B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Leelawadee UI"/>
    <w:panose1 w:val="020B0304020202020204"/>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757823"/>
      <w:docPartObj>
        <w:docPartGallery w:val="Page Numbers (Bottom of Page)"/>
        <w:docPartUnique/>
      </w:docPartObj>
    </w:sdtPr>
    <w:sdtEndPr>
      <w:rPr>
        <w:rFonts w:ascii="Book Antiqua" w:hAnsi="Book Antiqua"/>
        <w:sz w:val="24"/>
        <w:szCs w:val="24"/>
      </w:rPr>
    </w:sdtEndPr>
    <w:sdtContent>
      <w:sdt>
        <w:sdtPr>
          <w:id w:val="890704817"/>
          <w:docPartObj>
            <w:docPartGallery w:val="Page Numbers (Top of Page)"/>
            <w:docPartUnique/>
          </w:docPartObj>
        </w:sdtPr>
        <w:sdtEndPr>
          <w:rPr>
            <w:rFonts w:ascii="Book Antiqua" w:hAnsi="Book Antiqua"/>
            <w:sz w:val="24"/>
            <w:szCs w:val="24"/>
          </w:rPr>
        </w:sdtEndPr>
        <w:sdtContent>
          <w:p w14:paraId="04987D57" w14:textId="2E60AEC7" w:rsidR="00733D8D" w:rsidRPr="00B5688F" w:rsidRDefault="00733D8D" w:rsidP="00B5688F">
            <w:pPr>
              <w:pStyle w:val="a6"/>
              <w:jc w:val="right"/>
              <w:rPr>
                <w:rFonts w:ascii="Book Antiqua" w:hAnsi="Book Antiqua"/>
                <w:sz w:val="24"/>
                <w:szCs w:val="24"/>
              </w:rPr>
            </w:pPr>
            <w:r w:rsidRPr="00B5688F">
              <w:rPr>
                <w:rFonts w:ascii="Book Antiqua" w:hAnsi="Book Antiqua"/>
                <w:sz w:val="24"/>
                <w:szCs w:val="24"/>
              </w:rPr>
              <w:fldChar w:fldCharType="begin"/>
            </w:r>
            <w:r w:rsidRPr="00B5688F">
              <w:rPr>
                <w:rFonts w:ascii="Book Antiqua" w:hAnsi="Book Antiqua"/>
                <w:sz w:val="24"/>
                <w:szCs w:val="24"/>
              </w:rPr>
              <w:instrText>PAGE</w:instrText>
            </w:r>
            <w:r w:rsidRPr="00B5688F">
              <w:rPr>
                <w:rFonts w:ascii="Book Antiqua" w:hAnsi="Book Antiqua"/>
                <w:sz w:val="24"/>
                <w:szCs w:val="24"/>
              </w:rPr>
              <w:fldChar w:fldCharType="separate"/>
            </w:r>
            <w:r w:rsidR="00C72EBD" w:rsidRPr="00B5688F">
              <w:rPr>
                <w:rFonts w:ascii="Book Antiqua" w:hAnsi="Book Antiqua"/>
                <w:noProof/>
                <w:sz w:val="24"/>
                <w:szCs w:val="24"/>
              </w:rPr>
              <w:t>4</w:t>
            </w:r>
            <w:r w:rsidRPr="00B5688F">
              <w:rPr>
                <w:rFonts w:ascii="Book Antiqua" w:hAnsi="Book Antiqua"/>
                <w:sz w:val="24"/>
                <w:szCs w:val="24"/>
              </w:rPr>
              <w:fldChar w:fldCharType="end"/>
            </w:r>
            <w:r w:rsidRPr="00B5688F">
              <w:rPr>
                <w:rFonts w:ascii="Book Antiqua" w:hAnsi="Book Antiqua"/>
                <w:sz w:val="24"/>
                <w:szCs w:val="24"/>
                <w:lang w:val="zh-CN" w:eastAsia="zh-CN"/>
              </w:rPr>
              <w:t xml:space="preserve"> / </w:t>
            </w:r>
            <w:r w:rsidRPr="00B5688F">
              <w:rPr>
                <w:rFonts w:ascii="Book Antiqua" w:hAnsi="Book Antiqua"/>
                <w:sz w:val="24"/>
                <w:szCs w:val="24"/>
              </w:rPr>
              <w:fldChar w:fldCharType="begin"/>
            </w:r>
            <w:r w:rsidRPr="00B5688F">
              <w:rPr>
                <w:rFonts w:ascii="Book Antiqua" w:hAnsi="Book Antiqua"/>
                <w:sz w:val="24"/>
                <w:szCs w:val="24"/>
              </w:rPr>
              <w:instrText>NUMPAGES</w:instrText>
            </w:r>
            <w:r w:rsidRPr="00B5688F">
              <w:rPr>
                <w:rFonts w:ascii="Book Antiqua" w:hAnsi="Book Antiqua"/>
                <w:sz w:val="24"/>
                <w:szCs w:val="24"/>
              </w:rPr>
              <w:fldChar w:fldCharType="separate"/>
            </w:r>
            <w:r w:rsidR="00C72EBD" w:rsidRPr="00B5688F">
              <w:rPr>
                <w:rFonts w:ascii="Book Antiqua" w:hAnsi="Book Antiqua"/>
                <w:noProof/>
                <w:sz w:val="24"/>
                <w:szCs w:val="24"/>
              </w:rPr>
              <w:t>41</w:t>
            </w:r>
            <w:r w:rsidRPr="00B5688F">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85617" w14:textId="77777777" w:rsidR="00BD6584" w:rsidRDefault="00BD6584" w:rsidP="003B26C8">
      <w:r>
        <w:separator/>
      </w:r>
    </w:p>
  </w:footnote>
  <w:footnote w:type="continuationSeparator" w:id="0">
    <w:p w14:paraId="1FE9293F" w14:textId="77777777" w:rsidR="00BD6584" w:rsidRDefault="00BD6584" w:rsidP="003B26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18B"/>
    <w:rsid w:val="00004218"/>
    <w:rsid w:val="000052E2"/>
    <w:rsid w:val="000101FA"/>
    <w:rsid w:val="0001729E"/>
    <w:rsid w:val="00023587"/>
    <w:rsid w:val="000541DE"/>
    <w:rsid w:val="00057B65"/>
    <w:rsid w:val="00070CE4"/>
    <w:rsid w:val="00083C7B"/>
    <w:rsid w:val="000A5B6F"/>
    <w:rsid w:val="000D11B2"/>
    <w:rsid w:val="001028B1"/>
    <w:rsid w:val="00116C98"/>
    <w:rsid w:val="00117F23"/>
    <w:rsid w:val="001202E7"/>
    <w:rsid w:val="00134D55"/>
    <w:rsid w:val="001407DB"/>
    <w:rsid w:val="0014231F"/>
    <w:rsid w:val="00152736"/>
    <w:rsid w:val="00173C13"/>
    <w:rsid w:val="00180A5E"/>
    <w:rsid w:val="001819B4"/>
    <w:rsid w:val="001916DA"/>
    <w:rsid w:val="001A3A6A"/>
    <w:rsid w:val="001A7D79"/>
    <w:rsid w:val="00213E86"/>
    <w:rsid w:val="002227DD"/>
    <w:rsid w:val="00240000"/>
    <w:rsid w:val="002509E8"/>
    <w:rsid w:val="00274331"/>
    <w:rsid w:val="00290105"/>
    <w:rsid w:val="00292C78"/>
    <w:rsid w:val="002B357C"/>
    <w:rsid w:val="002B72AE"/>
    <w:rsid w:val="002C0F21"/>
    <w:rsid w:val="002D7F14"/>
    <w:rsid w:val="002E36E1"/>
    <w:rsid w:val="002E6FBC"/>
    <w:rsid w:val="002F4C87"/>
    <w:rsid w:val="0030129F"/>
    <w:rsid w:val="00327A85"/>
    <w:rsid w:val="00327DAE"/>
    <w:rsid w:val="00345AA3"/>
    <w:rsid w:val="0036529D"/>
    <w:rsid w:val="003710BA"/>
    <w:rsid w:val="00381C43"/>
    <w:rsid w:val="003849B2"/>
    <w:rsid w:val="00384DD8"/>
    <w:rsid w:val="003875D2"/>
    <w:rsid w:val="003B26C8"/>
    <w:rsid w:val="003F3AD7"/>
    <w:rsid w:val="0040585F"/>
    <w:rsid w:val="004131DE"/>
    <w:rsid w:val="004227C0"/>
    <w:rsid w:val="0042479A"/>
    <w:rsid w:val="0044254F"/>
    <w:rsid w:val="00457EB7"/>
    <w:rsid w:val="00462B78"/>
    <w:rsid w:val="004642FC"/>
    <w:rsid w:val="0048662B"/>
    <w:rsid w:val="00487835"/>
    <w:rsid w:val="004A4990"/>
    <w:rsid w:val="004C1483"/>
    <w:rsid w:val="004C24C0"/>
    <w:rsid w:val="004C639D"/>
    <w:rsid w:val="004D6435"/>
    <w:rsid w:val="004E18C0"/>
    <w:rsid w:val="004F2759"/>
    <w:rsid w:val="00514BD5"/>
    <w:rsid w:val="00525328"/>
    <w:rsid w:val="0054598B"/>
    <w:rsid w:val="00554175"/>
    <w:rsid w:val="00584FAD"/>
    <w:rsid w:val="00587258"/>
    <w:rsid w:val="00596127"/>
    <w:rsid w:val="00596721"/>
    <w:rsid w:val="005A231B"/>
    <w:rsid w:val="005D62A8"/>
    <w:rsid w:val="005E706F"/>
    <w:rsid w:val="005E7F80"/>
    <w:rsid w:val="005F4196"/>
    <w:rsid w:val="006256F8"/>
    <w:rsid w:val="00646DAB"/>
    <w:rsid w:val="00653B2F"/>
    <w:rsid w:val="00664246"/>
    <w:rsid w:val="006650CF"/>
    <w:rsid w:val="00666F37"/>
    <w:rsid w:val="00696A2B"/>
    <w:rsid w:val="006A5F89"/>
    <w:rsid w:val="006D0DEA"/>
    <w:rsid w:val="00706660"/>
    <w:rsid w:val="00733D8D"/>
    <w:rsid w:val="007434E1"/>
    <w:rsid w:val="007505B4"/>
    <w:rsid w:val="007533DD"/>
    <w:rsid w:val="00757D7F"/>
    <w:rsid w:val="007719D7"/>
    <w:rsid w:val="0077611C"/>
    <w:rsid w:val="00783F92"/>
    <w:rsid w:val="007942D2"/>
    <w:rsid w:val="007A31AB"/>
    <w:rsid w:val="007B5479"/>
    <w:rsid w:val="007E20E4"/>
    <w:rsid w:val="007E5694"/>
    <w:rsid w:val="008009ED"/>
    <w:rsid w:val="00800A9B"/>
    <w:rsid w:val="008078D4"/>
    <w:rsid w:val="0081108D"/>
    <w:rsid w:val="00826B08"/>
    <w:rsid w:val="008542A5"/>
    <w:rsid w:val="00857F70"/>
    <w:rsid w:val="008629A1"/>
    <w:rsid w:val="008666F4"/>
    <w:rsid w:val="00881C68"/>
    <w:rsid w:val="008D6D96"/>
    <w:rsid w:val="008E00EA"/>
    <w:rsid w:val="008E0549"/>
    <w:rsid w:val="008F4BAC"/>
    <w:rsid w:val="00912011"/>
    <w:rsid w:val="00917912"/>
    <w:rsid w:val="00926783"/>
    <w:rsid w:val="009267D9"/>
    <w:rsid w:val="00926F01"/>
    <w:rsid w:val="00940123"/>
    <w:rsid w:val="00941390"/>
    <w:rsid w:val="00956ACD"/>
    <w:rsid w:val="009643A2"/>
    <w:rsid w:val="00972621"/>
    <w:rsid w:val="00977A9E"/>
    <w:rsid w:val="00983093"/>
    <w:rsid w:val="009838F2"/>
    <w:rsid w:val="00985F00"/>
    <w:rsid w:val="009A1A5F"/>
    <w:rsid w:val="009A77CD"/>
    <w:rsid w:val="009C5CAF"/>
    <w:rsid w:val="009F346F"/>
    <w:rsid w:val="009F7FC0"/>
    <w:rsid w:val="00A16380"/>
    <w:rsid w:val="00A172A8"/>
    <w:rsid w:val="00A43CCF"/>
    <w:rsid w:val="00A628CC"/>
    <w:rsid w:val="00A65237"/>
    <w:rsid w:val="00A716C7"/>
    <w:rsid w:val="00A77B3E"/>
    <w:rsid w:val="00A86842"/>
    <w:rsid w:val="00A91728"/>
    <w:rsid w:val="00A969C9"/>
    <w:rsid w:val="00AA2488"/>
    <w:rsid w:val="00AB02AD"/>
    <w:rsid w:val="00AB2480"/>
    <w:rsid w:val="00AC4D1D"/>
    <w:rsid w:val="00AC6F16"/>
    <w:rsid w:val="00AD39D1"/>
    <w:rsid w:val="00AF462E"/>
    <w:rsid w:val="00AF764B"/>
    <w:rsid w:val="00B04A93"/>
    <w:rsid w:val="00B155D5"/>
    <w:rsid w:val="00B24631"/>
    <w:rsid w:val="00B2499F"/>
    <w:rsid w:val="00B40DA9"/>
    <w:rsid w:val="00B517C0"/>
    <w:rsid w:val="00B5688F"/>
    <w:rsid w:val="00B74776"/>
    <w:rsid w:val="00B96316"/>
    <w:rsid w:val="00BA5951"/>
    <w:rsid w:val="00BC1C27"/>
    <w:rsid w:val="00BD3214"/>
    <w:rsid w:val="00BD5A5C"/>
    <w:rsid w:val="00BD6584"/>
    <w:rsid w:val="00BD6D15"/>
    <w:rsid w:val="00BE6961"/>
    <w:rsid w:val="00BF3993"/>
    <w:rsid w:val="00BF4055"/>
    <w:rsid w:val="00C0681D"/>
    <w:rsid w:val="00C224E8"/>
    <w:rsid w:val="00C52A5B"/>
    <w:rsid w:val="00C67B95"/>
    <w:rsid w:val="00C72EBD"/>
    <w:rsid w:val="00C8511C"/>
    <w:rsid w:val="00CA2A55"/>
    <w:rsid w:val="00CC7A28"/>
    <w:rsid w:val="00CD6933"/>
    <w:rsid w:val="00CE486F"/>
    <w:rsid w:val="00CF47F1"/>
    <w:rsid w:val="00CF5D73"/>
    <w:rsid w:val="00D01808"/>
    <w:rsid w:val="00D311F2"/>
    <w:rsid w:val="00D44322"/>
    <w:rsid w:val="00D47267"/>
    <w:rsid w:val="00D56330"/>
    <w:rsid w:val="00D5699B"/>
    <w:rsid w:val="00D633B9"/>
    <w:rsid w:val="00D72ED7"/>
    <w:rsid w:val="00D8365F"/>
    <w:rsid w:val="00D91CB8"/>
    <w:rsid w:val="00DA310C"/>
    <w:rsid w:val="00DA55AD"/>
    <w:rsid w:val="00DA65F4"/>
    <w:rsid w:val="00DB2211"/>
    <w:rsid w:val="00DC0303"/>
    <w:rsid w:val="00DC2CB5"/>
    <w:rsid w:val="00DD15FC"/>
    <w:rsid w:val="00DE255A"/>
    <w:rsid w:val="00DF377B"/>
    <w:rsid w:val="00DF41F2"/>
    <w:rsid w:val="00DF53C2"/>
    <w:rsid w:val="00E00573"/>
    <w:rsid w:val="00E1085D"/>
    <w:rsid w:val="00E11893"/>
    <w:rsid w:val="00E224A1"/>
    <w:rsid w:val="00E26351"/>
    <w:rsid w:val="00E32531"/>
    <w:rsid w:val="00E37D0C"/>
    <w:rsid w:val="00E54439"/>
    <w:rsid w:val="00E54AB8"/>
    <w:rsid w:val="00E60A03"/>
    <w:rsid w:val="00E61E68"/>
    <w:rsid w:val="00E70E74"/>
    <w:rsid w:val="00E9359F"/>
    <w:rsid w:val="00E93B9C"/>
    <w:rsid w:val="00EA2146"/>
    <w:rsid w:val="00EA79A5"/>
    <w:rsid w:val="00EA7FAA"/>
    <w:rsid w:val="00EC5432"/>
    <w:rsid w:val="00EE6C20"/>
    <w:rsid w:val="00EF234C"/>
    <w:rsid w:val="00EF5345"/>
    <w:rsid w:val="00F14E2C"/>
    <w:rsid w:val="00F31EFA"/>
    <w:rsid w:val="00F36062"/>
    <w:rsid w:val="00F375E1"/>
    <w:rsid w:val="00F55F99"/>
    <w:rsid w:val="00FB236C"/>
    <w:rsid w:val="00FE75DF"/>
    <w:rsid w:val="00FF3C49"/>
    <w:rsid w:val="00FF5A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E6278C"/>
  <w15:docId w15:val="{EEB3DE62-2F35-FE4E-87F7-EA32CEEED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31text">
    <w:name w:val="MDPI_3.1_text"/>
    <w:qFormat/>
    <w:rsid w:val="00BF4055"/>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41tablecaption">
    <w:name w:val="MDPI_4.1_table_caption"/>
    <w:qFormat/>
    <w:rsid w:val="00BF4055"/>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BF405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BF4055"/>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table" w:customStyle="1" w:styleId="MDPI41threelinetable">
    <w:name w:val="MDPI_4.1_three_line_table"/>
    <w:basedOn w:val="a1"/>
    <w:uiPriority w:val="99"/>
    <w:rsid w:val="00BF4055"/>
    <w:pPr>
      <w:adjustRightInd w:val="0"/>
      <w:snapToGrid w:val="0"/>
      <w:jc w:val="center"/>
    </w:pPr>
    <w:rPr>
      <w:rFonts w:ascii="Palatino Linotype" w:eastAsia="宋体" w:hAnsi="Palatino Linotype"/>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a3">
    <w:name w:val="Emphasis"/>
    <w:basedOn w:val="a0"/>
    <w:uiPriority w:val="20"/>
    <w:qFormat/>
    <w:rsid w:val="00BF4055"/>
    <w:rPr>
      <w:i/>
      <w:iCs/>
    </w:rPr>
  </w:style>
  <w:style w:type="paragraph" w:styleId="a4">
    <w:name w:val="header"/>
    <w:basedOn w:val="a"/>
    <w:link w:val="a5"/>
    <w:unhideWhenUsed/>
    <w:rsid w:val="003B26C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3B26C8"/>
    <w:rPr>
      <w:sz w:val="18"/>
      <w:szCs w:val="18"/>
    </w:rPr>
  </w:style>
  <w:style w:type="paragraph" w:styleId="a6">
    <w:name w:val="footer"/>
    <w:basedOn w:val="a"/>
    <w:link w:val="a7"/>
    <w:uiPriority w:val="99"/>
    <w:unhideWhenUsed/>
    <w:rsid w:val="003B26C8"/>
    <w:pPr>
      <w:tabs>
        <w:tab w:val="center" w:pos="4153"/>
        <w:tab w:val="right" w:pos="8306"/>
      </w:tabs>
      <w:snapToGrid w:val="0"/>
    </w:pPr>
    <w:rPr>
      <w:sz w:val="18"/>
      <w:szCs w:val="18"/>
    </w:rPr>
  </w:style>
  <w:style w:type="character" w:customStyle="1" w:styleId="a7">
    <w:name w:val="页脚 字符"/>
    <w:basedOn w:val="a0"/>
    <w:link w:val="a6"/>
    <w:uiPriority w:val="99"/>
    <w:rsid w:val="003B26C8"/>
    <w:rPr>
      <w:sz w:val="18"/>
      <w:szCs w:val="18"/>
    </w:rPr>
  </w:style>
  <w:style w:type="paragraph" w:styleId="a8">
    <w:name w:val="Balloon Text"/>
    <w:basedOn w:val="a"/>
    <w:link w:val="a9"/>
    <w:rsid w:val="00BF3993"/>
    <w:rPr>
      <w:sz w:val="18"/>
      <w:szCs w:val="18"/>
    </w:rPr>
  </w:style>
  <w:style w:type="character" w:customStyle="1" w:styleId="a9">
    <w:name w:val="批注框文本 字符"/>
    <w:basedOn w:val="a0"/>
    <w:link w:val="a8"/>
    <w:rsid w:val="00BF3993"/>
    <w:rPr>
      <w:sz w:val="18"/>
      <w:szCs w:val="18"/>
    </w:rPr>
  </w:style>
  <w:style w:type="character" w:styleId="aa">
    <w:name w:val="Placeholder Text"/>
    <w:basedOn w:val="a0"/>
    <w:uiPriority w:val="99"/>
    <w:semiHidden/>
    <w:rsid w:val="00BF3993"/>
    <w:rPr>
      <w:color w:val="808080"/>
    </w:rPr>
  </w:style>
  <w:style w:type="character" w:styleId="ab">
    <w:name w:val="annotation reference"/>
    <w:basedOn w:val="a0"/>
    <w:semiHidden/>
    <w:unhideWhenUsed/>
    <w:rsid w:val="00D47267"/>
    <w:rPr>
      <w:sz w:val="21"/>
      <w:szCs w:val="21"/>
    </w:rPr>
  </w:style>
  <w:style w:type="paragraph" w:styleId="ac">
    <w:name w:val="annotation text"/>
    <w:basedOn w:val="a"/>
    <w:link w:val="ad"/>
    <w:unhideWhenUsed/>
    <w:rsid w:val="00D47267"/>
  </w:style>
  <w:style w:type="character" w:customStyle="1" w:styleId="ad">
    <w:name w:val="批注文字 字符"/>
    <w:basedOn w:val="a0"/>
    <w:link w:val="ac"/>
    <w:rsid w:val="00D47267"/>
    <w:rPr>
      <w:sz w:val="24"/>
      <w:szCs w:val="24"/>
    </w:rPr>
  </w:style>
  <w:style w:type="paragraph" w:styleId="ae">
    <w:name w:val="annotation subject"/>
    <w:basedOn w:val="ac"/>
    <w:next w:val="ac"/>
    <w:link w:val="af"/>
    <w:semiHidden/>
    <w:unhideWhenUsed/>
    <w:rsid w:val="00D47267"/>
    <w:rPr>
      <w:b/>
      <w:bCs/>
    </w:rPr>
  </w:style>
  <w:style w:type="character" w:customStyle="1" w:styleId="af">
    <w:name w:val="批注主题 字符"/>
    <w:basedOn w:val="ad"/>
    <w:link w:val="ae"/>
    <w:semiHidden/>
    <w:rsid w:val="00D47267"/>
    <w:rPr>
      <w:b/>
      <w:bCs/>
      <w:sz w:val="24"/>
      <w:szCs w:val="24"/>
    </w:rPr>
  </w:style>
  <w:style w:type="paragraph" w:styleId="af0">
    <w:name w:val="Revision"/>
    <w:hidden/>
    <w:uiPriority w:val="99"/>
    <w:semiHidden/>
    <w:rsid w:val="00A16380"/>
    <w:rPr>
      <w:sz w:val="24"/>
      <w:szCs w:val="24"/>
    </w:rPr>
  </w:style>
  <w:style w:type="character" w:styleId="af1">
    <w:name w:val="Hyperlink"/>
    <w:basedOn w:val="a0"/>
    <w:unhideWhenUsed/>
    <w:rsid w:val="00EC5432"/>
    <w:rPr>
      <w:color w:val="0000FF" w:themeColor="hyperlink"/>
      <w:u w:val="single"/>
    </w:rPr>
  </w:style>
  <w:style w:type="character" w:styleId="af2">
    <w:name w:val="Unresolved Mention"/>
    <w:basedOn w:val="a0"/>
    <w:uiPriority w:val="99"/>
    <w:semiHidden/>
    <w:unhideWhenUsed/>
    <w:rsid w:val="00EC5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cks.cdc.gov/view/cdc/82532"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wjgnet.com/1007-9327/full/v29/i22/3385.htm"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reativecommons.org/Licenses/by-nc/4.0/"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baidu.com/link?url=bxZ2qu2ujOxmV4JObs_gYXHE5P8RRA1m4gfponKdX2KcgYUD6hwTI2h16v_7mP6lA3faJYql3jOpwCrN7NcpQPR98wNFSfu76enVjhfex2a&amp;wd=&amp;eqid=ae7ede620006e9e8000000066447ba8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da.go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BB1D-C21F-4BD3-B845-1F9DB9C7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10373</Words>
  <Characters>59128</Characters>
  <Application>Microsoft Office Word</Application>
  <DocSecurity>0</DocSecurity>
  <Lines>492</Lines>
  <Paragraphs>138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Payton Yau</dc:creator>
  <cp:lastModifiedBy>Li Jia-Hui</cp:lastModifiedBy>
  <cp:revision>17</cp:revision>
  <dcterms:created xsi:type="dcterms:W3CDTF">2023-05-08T20:54:00Z</dcterms:created>
  <dcterms:modified xsi:type="dcterms:W3CDTF">2023-06-06T03:22:00Z</dcterms:modified>
</cp:coreProperties>
</file>