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C6DE"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704AE9F1"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85698</w:t>
      </w:r>
    </w:p>
    <w:p w14:paraId="04FDC4B5"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66FF480" w14:textId="77777777" w:rsidR="00A64FF4" w:rsidRDefault="00A64FF4">
      <w:pPr>
        <w:spacing w:line="360" w:lineRule="auto"/>
        <w:jc w:val="both"/>
        <w:rPr>
          <w:rFonts w:ascii="Book Antiqua" w:hAnsi="Book Antiqua"/>
        </w:rPr>
      </w:pPr>
    </w:p>
    <w:p w14:paraId="6003946F" w14:textId="77777777" w:rsidR="00A64FF4" w:rsidRDefault="00000000">
      <w:pPr>
        <w:spacing w:line="360" w:lineRule="auto"/>
        <w:jc w:val="both"/>
        <w:rPr>
          <w:rFonts w:ascii="Book Antiqua" w:hAnsi="Book Antiqua"/>
        </w:rPr>
      </w:pPr>
      <w:r>
        <w:rPr>
          <w:rFonts w:ascii="Book Antiqua" w:eastAsia="Book Antiqua" w:hAnsi="Book Antiqua" w:cs="Book Antiqua"/>
          <w:b/>
          <w:i/>
        </w:rPr>
        <w:t>Retrospective Study</w:t>
      </w:r>
    </w:p>
    <w:p w14:paraId="04626089" w14:textId="77777777" w:rsidR="00A64FF4" w:rsidRDefault="00000000">
      <w:pPr>
        <w:spacing w:line="360" w:lineRule="auto"/>
        <w:jc w:val="both"/>
        <w:rPr>
          <w:rFonts w:ascii="Book Antiqua" w:hAnsi="Book Antiqua"/>
        </w:rPr>
      </w:pPr>
      <w:r>
        <w:rPr>
          <w:rFonts w:ascii="Book Antiqua" w:eastAsia="Book Antiqua" w:hAnsi="Book Antiqua" w:cs="Book Antiqua"/>
          <w:b/>
        </w:rPr>
        <w:t>Application of traditional Chinese medicine acupoint needle embedding combined with emotional nursing in patients with gynecological malignant tumors</w:t>
      </w:r>
    </w:p>
    <w:p w14:paraId="4D1E250F" w14:textId="77777777" w:rsidR="00A64FF4" w:rsidRDefault="00A64FF4">
      <w:pPr>
        <w:spacing w:line="360" w:lineRule="auto"/>
        <w:jc w:val="both"/>
        <w:rPr>
          <w:rFonts w:ascii="Book Antiqua" w:hAnsi="Book Antiqua"/>
        </w:rPr>
      </w:pPr>
    </w:p>
    <w:p w14:paraId="1880A09F" w14:textId="0153A12E" w:rsidR="00A64FF4" w:rsidRDefault="00000000">
      <w:pPr>
        <w:spacing w:line="360" w:lineRule="auto"/>
        <w:jc w:val="both"/>
        <w:rPr>
          <w:rFonts w:ascii="Book Antiqua" w:hAnsi="Book Antiqua"/>
        </w:rPr>
      </w:pPr>
      <w:r>
        <w:rPr>
          <w:rFonts w:ascii="Book Antiqua" w:eastAsia="Book Antiqua" w:hAnsi="Book Antiqua" w:cs="Book Antiqua"/>
        </w:rPr>
        <w:t xml:space="preserve">Ren Z </w:t>
      </w:r>
      <w:r>
        <w:rPr>
          <w:rFonts w:ascii="Book Antiqua" w:eastAsia="宋体" w:hAnsi="Book Antiqua" w:cs="宋体"/>
          <w:i/>
          <w:iCs/>
          <w:lang w:eastAsia="zh-CN"/>
        </w:rPr>
        <w:t>et al</w:t>
      </w:r>
      <w:r>
        <w:rPr>
          <w:rFonts w:ascii="Book Antiqua" w:eastAsia="宋体" w:hAnsi="Book Antiqua" w:cs="宋体"/>
          <w:lang w:eastAsia="zh-CN"/>
        </w:rPr>
        <w:t xml:space="preserve">. </w:t>
      </w:r>
      <w:r>
        <w:rPr>
          <w:rFonts w:ascii="Book Antiqua" w:eastAsia="Book Antiqua" w:hAnsi="Book Antiqua" w:cs="Book Antiqua"/>
        </w:rPr>
        <w:t>Chinese medicine acupoint needle embedding</w:t>
      </w:r>
    </w:p>
    <w:p w14:paraId="068D1B79" w14:textId="77777777" w:rsidR="00A64FF4" w:rsidRDefault="00A64FF4">
      <w:pPr>
        <w:spacing w:line="360" w:lineRule="auto"/>
        <w:jc w:val="both"/>
        <w:rPr>
          <w:rFonts w:ascii="Book Antiqua" w:hAnsi="Book Antiqua"/>
        </w:rPr>
      </w:pPr>
    </w:p>
    <w:p w14:paraId="6E63AF38" w14:textId="77777777" w:rsidR="00A64FF4" w:rsidRDefault="00000000">
      <w:pPr>
        <w:spacing w:line="360" w:lineRule="auto"/>
        <w:jc w:val="both"/>
        <w:rPr>
          <w:rFonts w:ascii="Book Antiqua" w:hAnsi="Book Antiqua"/>
        </w:rPr>
      </w:pPr>
      <w:r>
        <w:rPr>
          <w:rFonts w:ascii="Book Antiqua" w:eastAsia="Book Antiqua" w:hAnsi="Book Antiqua" w:cs="Book Antiqua"/>
        </w:rPr>
        <w:t>Zhen Ren, Wen Cui, Ya-Ping Li</w:t>
      </w:r>
    </w:p>
    <w:p w14:paraId="0145F561" w14:textId="77777777" w:rsidR="00A64FF4" w:rsidRDefault="00A64FF4">
      <w:pPr>
        <w:spacing w:line="360" w:lineRule="auto"/>
        <w:jc w:val="both"/>
        <w:rPr>
          <w:rFonts w:ascii="Book Antiqua" w:hAnsi="Book Antiqua"/>
        </w:rPr>
      </w:pPr>
    </w:p>
    <w:p w14:paraId="73E32B6E" w14:textId="77777777" w:rsidR="00A64FF4" w:rsidRDefault="00000000">
      <w:pPr>
        <w:spacing w:line="360" w:lineRule="auto"/>
        <w:jc w:val="both"/>
        <w:rPr>
          <w:rFonts w:ascii="Book Antiqua" w:hAnsi="Book Antiqua"/>
        </w:rPr>
      </w:pPr>
      <w:r>
        <w:rPr>
          <w:rFonts w:ascii="Book Antiqua" w:hAnsi="Book Antiqua"/>
          <w:b/>
          <w:bCs/>
        </w:rPr>
        <w:t xml:space="preserve">Zhen Ren, </w:t>
      </w:r>
      <w:r>
        <w:rPr>
          <w:rFonts w:ascii="Book Antiqua" w:hAnsi="Book Antiqua"/>
        </w:rPr>
        <w:t>First Affiliated Hospital, Heilongjiang University of Chinese Medicine, Harbin 150040, Heilongjiang Province, China</w:t>
      </w:r>
    </w:p>
    <w:p w14:paraId="6D0606B5" w14:textId="77777777" w:rsidR="00A64FF4" w:rsidRDefault="00A64FF4">
      <w:pPr>
        <w:spacing w:line="360" w:lineRule="auto"/>
        <w:jc w:val="both"/>
        <w:rPr>
          <w:rFonts w:ascii="Book Antiqua" w:hAnsi="Book Antiqua"/>
        </w:rPr>
      </w:pPr>
    </w:p>
    <w:p w14:paraId="1B3C3AC7" w14:textId="77777777" w:rsidR="00A64FF4" w:rsidRDefault="00000000">
      <w:pPr>
        <w:spacing w:line="360" w:lineRule="auto"/>
        <w:jc w:val="both"/>
        <w:rPr>
          <w:rFonts w:ascii="Book Antiqua" w:hAnsi="Book Antiqua"/>
        </w:rPr>
      </w:pPr>
      <w:r>
        <w:rPr>
          <w:rFonts w:ascii="Book Antiqua" w:hAnsi="Book Antiqua"/>
          <w:b/>
          <w:bCs/>
        </w:rPr>
        <w:t xml:space="preserve">Wen Cui, </w:t>
      </w:r>
      <w:r>
        <w:rPr>
          <w:rFonts w:ascii="Book Antiqua" w:hAnsi="Book Antiqua"/>
        </w:rPr>
        <w:t>Department of Rehabilitation and Health Care, Jinan Vocational College of Nursing, Jinan 250102, Shandong Province, China</w:t>
      </w:r>
    </w:p>
    <w:p w14:paraId="70A7A2DB" w14:textId="77777777" w:rsidR="00A64FF4" w:rsidRDefault="00A64FF4">
      <w:pPr>
        <w:spacing w:line="360" w:lineRule="auto"/>
        <w:jc w:val="both"/>
        <w:rPr>
          <w:rFonts w:ascii="Book Antiqua" w:hAnsi="Book Antiqua"/>
        </w:rPr>
      </w:pPr>
    </w:p>
    <w:p w14:paraId="6A1F9F19" w14:textId="77777777" w:rsidR="00A64FF4" w:rsidRDefault="00000000">
      <w:pPr>
        <w:spacing w:line="360" w:lineRule="auto"/>
        <w:jc w:val="both"/>
        <w:rPr>
          <w:rFonts w:ascii="Book Antiqua" w:hAnsi="Book Antiqua"/>
        </w:rPr>
      </w:pPr>
      <w:r>
        <w:rPr>
          <w:rFonts w:ascii="Book Antiqua" w:hAnsi="Book Antiqua"/>
          <w:b/>
          <w:bCs/>
        </w:rPr>
        <w:t xml:space="preserve">Ya-Ping Li, </w:t>
      </w:r>
      <w:r>
        <w:rPr>
          <w:rFonts w:ascii="Book Antiqua" w:hAnsi="Book Antiqua"/>
        </w:rPr>
        <w:t>School of Nursing, Shandong University of Traditional Chinese Medicine, Jinan 250355, Shandong Province, China</w:t>
      </w:r>
    </w:p>
    <w:p w14:paraId="5A275F84" w14:textId="77777777" w:rsidR="00A64FF4" w:rsidRDefault="00A64FF4">
      <w:pPr>
        <w:spacing w:line="360" w:lineRule="auto"/>
        <w:jc w:val="both"/>
        <w:rPr>
          <w:rFonts w:ascii="Book Antiqua" w:hAnsi="Book Antiqua"/>
        </w:rPr>
      </w:pPr>
    </w:p>
    <w:p w14:paraId="33883833"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Ren Z initiated the project and designed the experiment; Cui W conducted clinical data collection; Li YP performed postoperative follow-up and recorded data; Ren Z conducted </w:t>
      </w:r>
      <w:proofErr w:type="gramStart"/>
      <w:r>
        <w:rPr>
          <w:rFonts w:ascii="Book Antiqua" w:eastAsia="Book Antiqua" w:hAnsi="Book Antiqua" w:cs="Book Antiqua"/>
        </w:rPr>
        <w:t>a number of</w:t>
      </w:r>
      <w:proofErr w:type="gramEnd"/>
      <w:r>
        <w:rPr>
          <w:rFonts w:ascii="Book Antiqua" w:eastAsia="Book Antiqua" w:hAnsi="Book Antiqua" w:cs="Book Antiqua"/>
        </w:rPr>
        <w:t xml:space="preserve"> collation and statistical analysis; Cui W wrote the original manuscript; Li YP revised the paper; all authors reviewed and approved the paper, and read and approved the final manuscript.</w:t>
      </w:r>
    </w:p>
    <w:p w14:paraId="0BE0CFED" w14:textId="77777777" w:rsidR="00A64FF4" w:rsidRDefault="00A64FF4">
      <w:pPr>
        <w:spacing w:line="360" w:lineRule="auto"/>
        <w:jc w:val="both"/>
        <w:rPr>
          <w:rFonts w:ascii="Book Antiqua" w:hAnsi="Book Antiqua"/>
        </w:rPr>
      </w:pPr>
    </w:p>
    <w:p w14:paraId="4A9570F1" w14:textId="77777777" w:rsidR="00A64FF4"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Corresponding author: Ya-Ping Li, MM, Doctor, </w:t>
      </w:r>
      <w:r>
        <w:rPr>
          <w:rFonts w:ascii="Book Antiqua" w:eastAsia="Book Antiqua" w:hAnsi="Book Antiqua" w:cs="Book Antiqua"/>
        </w:rPr>
        <w:t xml:space="preserve">School of Nursing, Shandong University of Traditional Chinese Medicine, No. 4655 Da-Xue Road, </w:t>
      </w:r>
      <w:proofErr w:type="spellStart"/>
      <w:r>
        <w:rPr>
          <w:rFonts w:ascii="Book Antiqua" w:eastAsia="Book Antiqua" w:hAnsi="Book Antiqua" w:cs="Book Antiqua"/>
        </w:rPr>
        <w:t>Changqing</w:t>
      </w:r>
      <w:proofErr w:type="spellEnd"/>
      <w:r>
        <w:rPr>
          <w:rFonts w:ascii="Book Antiqua" w:eastAsia="Book Antiqua" w:hAnsi="Book Antiqua" w:cs="Book Antiqua"/>
        </w:rPr>
        <w:t xml:space="preserve"> District, Jinan 250355, Shandong Province, China. shuangyuzuo_1980@163.com</w:t>
      </w:r>
    </w:p>
    <w:p w14:paraId="621AB014" w14:textId="77777777" w:rsidR="00A64FF4" w:rsidRDefault="00A64FF4">
      <w:pPr>
        <w:spacing w:line="360" w:lineRule="auto"/>
        <w:jc w:val="both"/>
        <w:rPr>
          <w:rFonts w:ascii="Book Antiqua" w:hAnsi="Book Antiqua"/>
        </w:rPr>
      </w:pPr>
    </w:p>
    <w:p w14:paraId="34E1EA00"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14, 2023</w:t>
      </w:r>
    </w:p>
    <w:p w14:paraId="59DAC9B5"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25, 2023</w:t>
      </w:r>
    </w:p>
    <w:p w14:paraId="3978F813" w14:textId="65949DB4" w:rsidR="00A64FF4"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F9105E" w:rsidRPr="00C82022">
        <w:rPr>
          <w:rFonts w:ascii="Book Antiqua" w:eastAsia="Book Antiqua" w:hAnsi="Book Antiqua" w:cs="Book Antiqua"/>
        </w:rPr>
        <w:t>July 31, 2023</w:t>
      </w:r>
    </w:p>
    <w:p w14:paraId="70D1CA24" w14:textId="1FF9C506" w:rsidR="00A64FF4"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C82022" w:rsidRPr="00C82022">
        <w:rPr>
          <w:rFonts w:ascii="Book Antiqua" w:eastAsia="Book Antiqua" w:hAnsi="Book Antiqua" w:cs="Book Antiqua"/>
        </w:rPr>
        <w:t>September 19, 2023</w:t>
      </w:r>
    </w:p>
    <w:p w14:paraId="484A52F9" w14:textId="77777777" w:rsidR="00A64FF4" w:rsidRDefault="00A64FF4">
      <w:pPr>
        <w:spacing w:line="360" w:lineRule="auto"/>
        <w:jc w:val="both"/>
        <w:rPr>
          <w:rFonts w:ascii="Book Antiqua" w:hAnsi="Book Antiqua"/>
        </w:rPr>
        <w:sectPr w:rsidR="00A64FF4">
          <w:footerReference w:type="default" r:id="rId6"/>
          <w:pgSz w:w="12240" w:h="15840"/>
          <w:pgMar w:top="1440" w:right="1440" w:bottom="1440" w:left="1440" w:header="720" w:footer="720" w:gutter="0"/>
          <w:cols w:space="720"/>
          <w:docGrid w:linePitch="360"/>
        </w:sectPr>
      </w:pPr>
    </w:p>
    <w:p w14:paraId="665DF8DD" w14:textId="77777777" w:rsidR="00A64FF4"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3E213165" w14:textId="77777777" w:rsidR="00A64FF4" w:rsidRDefault="00000000">
      <w:pPr>
        <w:spacing w:line="360" w:lineRule="auto"/>
        <w:jc w:val="both"/>
        <w:rPr>
          <w:rFonts w:ascii="Book Antiqua" w:hAnsi="Book Antiqua"/>
        </w:rPr>
      </w:pPr>
      <w:r>
        <w:rPr>
          <w:rFonts w:ascii="Book Antiqua" w:eastAsia="Book Antiqua" w:hAnsi="Book Antiqua" w:cs="Book Antiqua"/>
        </w:rPr>
        <w:t>BACKGROUND</w:t>
      </w:r>
    </w:p>
    <w:p w14:paraId="1A70B3E1" w14:textId="77777777" w:rsidR="00A64FF4" w:rsidRDefault="00000000">
      <w:pPr>
        <w:spacing w:line="360" w:lineRule="auto"/>
        <w:jc w:val="both"/>
        <w:rPr>
          <w:rFonts w:ascii="Book Antiqua" w:hAnsi="Book Antiqua"/>
        </w:rPr>
      </w:pPr>
      <w:r>
        <w:rPr>
          <w:rFonts w:ascii="Book Antiqua" w:eastAsia="Book Antiqua" w:hAnsi="Book Antiqua" w:cs="Book Antiqua"/>
        </w:rPr>
        <w:t>Few relevant literature reports on applying acupoint press-needle embedding combined with emotional nursing in patients with a gynecological malignant tumor.</w:t>
      </w:r>
    </w:p>
    <w:p w14:paraId="70B17D73" w14:textId="77777777" w:rsidR="00A64FF4" w:rsidRDefault="00A64FF4">
      <w:pPr>
        <w:spacing w:line="360" w:lineRule="auto"/>
        <w:jc w:val="both"/>
        <w:rPr>
          <w:rFonts w:ascii="Book Antiqua" w:hAnsi="Book Antiqua"/>
        </w:rPr>
      </w:pPr>
    </w:p>
    <w:p w14:paraId="6426A640" w14:textId="77777777" w:rsidR="00A64FF4" w:rsidRDefault="00000000">
      <w:pPr>
        <w:spacing w:line="360" w:lineRule="auto"/>
        <w:jc w:val="both"/>
        <w:rPr>
          <w:rFonts w:ascii="Book Antiqua" w:hAnsi="Book Antiqua"/>
        </w:rPr>
      </w:pPr>
      <w:r>
        <w:rPr>
          <w:rFonts w:ascii="Book Antiqua" w:eastAsia="Book Antiqua" w:hAnsi="Book Antiqua" w:cs="Book Antiqua"/>
        </w:rPr>
        <w:t>AIM</w:t>
      </w:r>
    </w:p>
    <w:p w14:paraId="39C4E0A8" w14:textId="77777777" w:rsidR="00A64FF4" w:rsidRDefault="00000000">
      <w:pPr>
        <w:spacing w:line="360" w:lineRule="auto"/>
        <w:jc w:val="both"/>
        <w:rPr>
          <w:rFonts w:ascii="Book Antiqua" w:hAnsi="Book Antiqua"/>
        </w:rPr>
      </w:pPr>
      <w:r>
        <w:rPr>
          <w:rFonts w:ascii="Book Antiqua" w:eastAsia="Book Antiqua" w:hAnsi="Book Antiqua" w:cs="Book Antiqua"/>
        </w:rPr>
        <w:t>To explore the effect of traditional Chinese medicine acupoint needle embedding combined with emotional nursing on chemotherapy-related nausea and vomiting (CINV), cancer-related fatigue (CRF) and psychological state in patients with gynecological malignant tumors.</w:t>
      </w:r>
    </w:p>
    <w:p w14:paraId="50EB6D17" w14:textId="77777777" w:rsidR="00A64FF4" w:rsidRDefault="00A64FF4">
      <w:pPr>
        <w:spacing w:line="360" w:lineRule="auto"/>
        <w:jc w:val="both"/>
        <w:rPr>
          <w:rFonts w:ascii="Book Antiqua" w:hAnsi="Book Antiqua"/>
        </w:rPr>
      </w:pPr>
    </w:p>
    <w:p w14:paraId="72C4DFF2" w14:textId="77777777" w:rsidR="00A64FF4" w:rsidRDefault="00000000">
      <w:pPr>
        <w:spacing w:line="360" w:lineRule="auto"/>
        <w:jc w:val="both"/>
        <w:rPr>
          <w:rFonts w:ascii="Book Antiqua" w:hAnsi="Book Antiqua"/>
        </w:rPr>
      </w:pPr>
      <w:r>
        <w:rPr>
          <w:rFonts w:ascii="Book Antiqua" w:eastAsia="Book Antiqua" w:hAnsi="Book Antiqua" w:cs="Book Antiqua"/>
        </w:rPr>
        <w:t>METHODS</w:t>
      </w:r>
    </w:p>
    <w:p w14:paraId="05D049E5" w14:textId="77777777" w:rsidR="00A64FF4" w:rsidRDefault="00000000">
      <w:pPr>
        <w:spacing w:line="360" w:lineRule="auto"/>
        <w:jc w:val="both"/>
        <w:rPr>
          <w:rFonts w:ascii="Book Antiqua" w:hAnsi="Book Antiqua"/>
        </w:rPr>
      </w:pPr>
      <w:r>
        <w:rPr>
          <w:rFonts w:ascii="Book Antiqua" w:eastAsia="Book Antiqua" w:hAnsi="Book Antiqua" w:cs="Book Antiqua"/>
        </w:rPr>
        <w:t>Retrospective analysis of the clinical information of 84 patients with gynecological malignant tumors treated in our hospital from August 2020 to December 2022 Led to the development of an observation group (</w:t>
      </w:r>
      <w:r>
        <w:rPr>
          <w:rFonts w:ascii="Book Antiqua" w:eastAsia="Book Antiqua" w:hAnsi="Book Antiqua" w:cs="Book Antiqua"/>
          <w:i/>
          <w:iCs/>
        </w:rPr>
        <w:t>n</w:t>
      </w:r>
      <w:r>
        <w:rPr>
          <w:rFonts w:ascii="Book Antiqua" w:eastAsia="Book Antiqua" w:hAnsi="Book Antiqua" w:cs="Book Antiqua"/>
        </w:rPr>
        <w:t xml:space="preserve"> = 42) and a control group (</w:t>
      </w:r>
      <w:r>
        <w:rPr>
          <w:rFonts w:ascii="Book Antiqua" w:eastAsia="Book Antiqua" w:hAnsi="Book Antiqua" w:cs="Book Antiqua"/>
          <w:i/>
          <w:iCs/>
        </w:rPr>
        <w:t>n</w:t>
      </w:r>
      <w:r>
        <w:rPr>
          <w:rFonts w:ascii="Book Antiqua" w:eastAsia="Book Antiqua" w:hAnsi="Book Antiqua" w:cs="Book Antiqua"/>
        </w:rPr>
        <w:t xml:space="preserve"> = 42) based on various nursing approaches. Ondansetron hydrochloride injection was administered to the individuals in the control group. However, the observation group received emotional nursing based on the control group and acupoint press-needle embedding of traditional Chinese medicine. Patients in both groups received the chemotherapy regimen of paclitaxel liposome + carboplatin/cisplatin. For four weeks, both groups intervened. The CINV grade, quality of life, CRF, psychological status and sleep quality scores of the two groups before and after intervention were compared.</w:t>
      </w:r>
    </w:p>
    <w:p w14:paraId="22AF76CA" w14:textId="77777777" w:rsidR="00A64FF4" w:rsidRDefault="00A64FF4">
      <w:pPr>
        <w:spacing w:line="360" w:lineRule="auto"/>
        <w:jc w:val="both"/>
        <w:rPr>
          <w:rFonts w:ascii="Book Antiqua" w:hAnsi="Book Antiqua"/>
        </w:rPr>
      </w:pPr>
    </w:p>
    <w:p w14:paraId="406CD762" w14:textId="77777777" w:rsidR="00A64FF4" w:rsidRDefault="00000000">
      <w:pPr>
        <w:spacing w:line="360" w:lineRule="auto"/>
        <w:jc w:val="both"/>
        <w:rPr>
          <w:rFonts w:ascii="Book Antiqua" w:hAnsi="Book Antiqua"/>
        </w:rPr>
      </w:pPr>
      <w:r>
        <w:rPr>
          <w:rFonts w:ascii="Book Antiqua" w:eastAsia="Book Antiqua" w:hAnsi="Book Antiqua" w:cs="Book Antiqua"/>
        </w:rPr>
        <w:t>RESULTS</w:t>
      </w:r>
    </w:p>
    <w:p w14:paraId="2A8FA6B1" w14:textId="77777777" w:rsidR="00A64FF4" w:rsidRDefault="00000000">
      <w:pPr>
        <w:spacing w:line="360" w:lineRule="auto"/>
        <w:jc w:val="both"/>
        <w:rPr>
          <w:rFonts w:ascii="Book Antiqua" w:hAnsi="Book Antiqua"/>
        </w:rPr>
      </w:pPr>
      <w:r>
        <w:rPr>
          <w:rFonts w:ascii="Book Antiqua" w:eastAsia="Book Antiqua" w:hAnsi="Book Antiqua" w:cs="Book Antiqua"/>
        </w:rPr>
        <w:t>After intervention, the degree of CINV in the observation group was significantly better than that in the control group. After intervention, the scores of each dimension and total score of FLIE scale were significantly higher than those in the control group. After intervention, the scores of each dimension and total score of Piper Fatigue Scale were significantly lower than those in the control group (</w:t>
      </w:r>
      <w:r>
        <w:rPr>
          <w:rFonts w:ascii="Book Antiqua" w:eastAsia="Book Antiqua" w:hAnsi="Book Antiqua" w:cs="Book Antiqua"/>
          <w:i/>
          <w:iCs/>
        </w:rPr>
        <w:t>P</w:t>
      </w:r>
      <w:r>
        <w:rPr>
          <w:rFonts w:ascii="Book Antiqua" w:eastAsia="Book Antiqua" w:hAnsi="Book Antiqua" w:cs="Book Antiqua"/>
        </w:rPr>
        <w:t xml:space="preserve"> &lt; 0.05). After intervention, the </w:t>
      </w:r>
      <w:r>
        <w:rPr>
          <w:rFonts w:ascii="Book Antiqua" w:eastAsia="Book Antiqua" w:hAnsi="Book Antiqua" w:cs="Book Antiqua"/>
        </w:rPr>
        <w:lastRenderedPageBreak/>
        <w:t>scores of avoidance and yield dimensions in the observation group were significantly lower than those in the control group, and the scores of confrontation dimension were significantly higher than those in the control group (</w:t>
      </w:r>
      <w:r>
        <w:rPr>
          <w:rFonts w:ascii="Book Antiqua" w:eastAsia="Book Antiqua" w:hAnsi="Book Antiqua" w:cs="Book Antiqua"/>
          <w:i/>
          <w:iCs/>
        </w:rPr>
        <w:t>P</w:t>
      </w:r>
      <w:r>
        <w:rPr>
          <w:rFonts w:ascii="Book Antiqua" w:eastAsia="Book Antiqua" w:hAnsi="Book Antiqua" w:cs="Book Antiqua"/>
        </w:rPr>
        <w:t xml:space="preserve"> &lt; 0.05). After intervention, the sleep quality score of the observation group was significantly lower than that of the control group, and the </w:t>
      </w:r>
      <w:proofErr w:type="spellStart"/>
      <w:r>
        <w:rPr>
          <w:rFonts w:ascii="Book Antiqua" w:eastAsia="Book Antiqua" w:hAnsi="Book Antiqua" w:cs="Book Antiqua"/>
        </w:rPr>
        <w:t>Karnofsky</w:t>
      </w:r>
      <w:proofErr w:type="spellEnd"/>
      <w:r>
        <w:rPr>
          <w:rFonts w:ascii="Book Antiqua" w:eastAsia="Book Antiqua" w:hAnsi="Book Antiqua" w:cs="Book Antiqua"/>
        </w:rPr>
        <w:t xml:space="preserve"> Performance Status scale score was significantly higher than that of the control group (</w:t>
      </w:r>
      <w:r>
        <w:rPr>
          <w:rFonts w:ascii="Book Antiqua" w:eastAsia="Book Antiqua" w:hAnsi="Book Antiqua" w:cs="Book Antiqua"/>
          <w:i/>
          <w:iCs/>
        </w:rPr>
        <w:t>P</w:t>
      </w:r>
      <w:r>
        <w:rPr>
          <w:rFonts w:ascii="Book Antiqua" w:eastAsia="Book Antiqua" w:hAnsi="Book Antiqua" w:cs="Book Antiqua"/>
        </w:rPr>
        <w:t xml:space="preserve"> &lt; 0.05).</w:t>
      </w:r>
    </w:p>
    <w:p w14:paraId="63FA90D7" w14:textId="77777777" w:rsidR="00A64FF4" w:rsidRDefault="00A64FF4">
      <w:pPr>
        <w:spacing w:line="360" w:lineRule="auto"/>
        <w:jc w:val="both"/>
        <w:rPr>
          <w:rFonts w:ascii="Book Antiqua" w:hAnsi="Book Antiqua"/>
        </w:rPr>
      </w:pPr>
    </w:p>
    <w:p w14:paraId="1E937F52" w14:textId="77777777" w:rsidR="00A64FF4" w:rsidRDefault="00000000">
      <w:pPr>
        <w:spacing w:line="360" w:lineRule="auto"/>
        <w:jc w:val="both"/>
        <w:rPr>
          <w:rFonts w:ascii="Book Antiqua" w:hAnsi="Book Antiqua"/>
        </w:rPr>
      </w:pPr>
      <w:r>
        <w:rPr>
          <w:rFonts w:ascii="Book Antiqua" w:eastAsia="Book Antiqua" w:hAnsi="Book Antiqua" w:cs="Book Antiqua"/>
        </w:rPr>
        <w:t>CONCLUSION</w:t>
      </w:r>
    </w:p>
    <w:p w14:paraId="1B881FE5" w14:textId="77777777" w:rsidR="00A64FF4" w:rsidRDefault="00000000">
      <w:pPr>
        <w:spacing w:line="360" w:lineRule="auto"/>
        <w:jc w:val="both"/>
        <w:rPr>
          <w:rFonts w:ascii="Book Antiqua" w:hAnsi="Book Antiqua"/>
        </w:rPr>
      </w:pPr>
      <w:r>
        <w:rPr>
          <w:rFonts w:ascii="Book Antiqua" w:eastAsia="Book Antiqua" w:hAnsi="Book Antiqua" w:cs="Book Antiqua"/>
        </w:rPr>
        <w:t>The acupuncture point needle embedding of traditional Chinese medicine combined with emotional nursing can further reduce the incidence of chemotherapy-related nausea and vomiting in patients with gynecological malignant tumors, improve the quality of life and the degree of CRF, alleviate the bad psychological state, adopt a positive way to face the disease and treatment, and improve the quality of sleep and quality of life.</w:t>
      </w:r>
    </w:p>
    <w:p w14:paraId="503C4305" w14:textId="77777777" w:rsidR="00A64FF4" w:rsidRDefault="00A64FF4">
      <w:pPr>
        <w:spacing w:line="360" w:lineRule="auto"/>
        <w:jc w:val="both"/>
        <w:rPr>
          <w:rFonts w:ascii="Book Antiqua" w:hAnsi="Book Antiqua"/>
        </w:rPr>
      </w:pPr>
    </w:p>
    <w:p w14:paraId="32E404D0"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Press-needle; Acupoint; Emotional nursing; Gynecologic malignant tumor; Sleep quality; Chemotherapy-induced nausea and vomiting; Cancer-related fatigue; Mental state</w:t>
      </w:r>
    </w:p>
    <w:p w14:paraId="7E7196B4" w14:textId="77777777" w:rsidR="0061234E" w:rsidRDefault="0061234E" w:rsidP="0061234E"/>
    <w:p w14:paraId="66AF6B01" w14:textId="77777777" w:rsidR="0061234E" w:rsidRDefault="0061234E" w:rsidP="0061234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0996BE9" w14:textId="77777777" w:rsidR="00A64FF4" w:rsidRDefault="00A64FF4">
      <w:pPr>
        <w:spacing w:line="360" w:lineRule="auto"/>
        <w:jc w:val="both"/>
        <w:rPr>
          <w:rFonts w:ascii="Book Antiqua" w:hAnsi="Book Antiqua"/>
        </w:rPr>
      </w:pPr>
    </w:p>
    <w:p w14:paraId="0373ABA0" w14:textId="0C9B6933" w:rsidR="0061234E" w:rsidRDefault="0061234E">
      <w:pPr>
        <w:spacing w:line="360" w:lineRule="auto"/>
        <w:jc w:val="both"/>
        <w:rPr>
          <w:rFonts w:ascii="Book Antiqua" w:eastAsia="Book Antiqua" w:hAnsi="Book Antiqua" w:cs="Book Antiqua"/>
        </w:rPr>
      </w:pPr>
      <w:r w:rsidRPr="00600CE9">
        <w:rPr>
          <w:rFonts w:ascii="Book Antiqua" w:eastAsia="Book Antiqua" w:hAnsi="Book Antiqua" w:cs="Book Antiqua"/>
          <w:b/>
          <w:bCs/>
          <w:lang w:val="de-DE"/>
        </w:rPr>
        <w:t>Citation</w:t>
      </w:r>
      <w:r>
        <w:rPr>
          <w:rFonts w:ascii="Book Antiqua" w:eastAsia="Book Antiqua" w:hAnsi="Book Antiqua" w:cs="Book Antiqua"/>
          <w:lang w:val="de-DE"/>
        </w:rPr>
        <w:t xml:space="preserve">: </w:t>
      </w:r>
      <w:r>
        <w:rPr>
          <w:rFonts w:ascii="Book Antiqua" w:eastAsia="Book Antiqua" w:hAnsi="Book Antiqua" w:cs="Book Antiqua"/>
        </w:rPr>
        <w:t xml:space="preserve">Ren Z, Cui W, Li YP. Application of traditional Chinese medicine acupoint needle embedding combined with emotional nursing in patients with gynecological malignant tumors. </w:t>
      </w:r>
      <w:r>
        <w:rPr>
          <w:rFonts w:ascii="Book Antiqua" w:eastAsia="Book Antiqua" w:hAnsi="Book Antiqua" w:cs="Book Antiqua"/>
          <w:i/>
          <w:iCs/>
        </w:rPr>
        <w:t>World J Psychiatry</w:t>
      </w:r>
      <w:r>
        <w:rPr>
          <w:rFonts w:ascii="Book Antiqua" w:eastAsia="Book Antiqua" w:hAnsi="Book Antiqua" w:cs="Book Antiqua"/>
        </w:rPr>
        <w:t xml:space="preserve"> 2023; </w:t>
      </w:r>
      <w:r w:rsidR="00C82022" w:rsidRPr="00C82022">
        <w:rPr>
          <w:rFonts w:ascii="Book Antiqua" w:eastAsia="Book Antiqua" w:hAnsi="Book Antiqua" w:cs="Book Antiqua"/>
        </w:rPr>
        <w:t xml:space="preserve">13(9): </w:t>
      </w:r>
      <w:r w:rsidR="00317575" w:rsidRPr="00317575">
        <w:rPr>
          <w:rFonts w:ascii="Book Antiqua" w:eastAsia="Book Antiqua" w:hAnsi="Book Antiqua" w:cs="Book Antiqua"/>
        </w:rPr>
        <w:t>645-653</w:t>
      </w:r>
    </w:p>
    <w:p w14:paraId="492A2F74" w14:textId="2FE57AE9" w:rsidR="0061234E" w:rsidRDefault="00C82022">
      <w:pPr>
        <w:spacing w:line="360" w:lineRule="auto"/>
        <w:jc w:val="both"/>
        <w:rPr>
          <w:rFonts w:ascii="Book Antiqua" w:eastAsia="Book Antiqua" w:hAnsi="Book Antiqua" w:cs="Book Antiqua"/>
        </w:rPr>
      </w:pPr>
      <w:r w:rsidRPr="0061234E">
        <w:rPr>
          <w:rFonts w:ascii="Book Antiqua" w:eastAsia="Book Antiqua" w:hAnsi="Book Antiqua" w:cs="Book Antiqua"/>
          <w:b/>
          <w:bCs/>
        </w:rPr>
        <w:t>URL</w:t>
      </w:r>
      <w:r w:rsidRPr="00C82022">
        <w:rPr>
          <w:rFonts w:ascii="Book Antiqua" w:eastAsia="Book Antiqua" w:hAnsi="Book Antiqua" w:cs="Book Antiqua"/>
        </w:rPr>
        <w:t>: https://www.wjgnet.com/2220-3206/full/v13/i9/</w:t>
      </w:r>
      <w:r w:rsidR="00317575" w:rsidRPr="00317575">
        <w:rPr>
          <w:rFonts w:ascii="Book Antiqua" w:eastAsia="Book Antiqua" w:hAnsi="Book Antiqua" w:cs="Book Antiqua"/>
        </w:rPr>
        <w:t>645</w:t>
      </w:r>
      <w:r w:rsidRPr="00C82022">
        <w:rPr>
          <w:rFonts w:ascii="Book Antiqua" w:eastAsia="Book Antiqua" w:hAnsi="Book Antiqua" w:cs="Book Antiqua"/>
        </w:rPr>
        <w:t>.htm</w:t>
      </w:r>
    </w:p>
    <w:p w14:paraId="48CDCD5E" w14:textId="524CF15E" w:rsidR="00A64FF4" w:rsidRDefault="00C82022" w:rsidP="00317575">
      <w:pPr>
        <w:spacing w:line="360" w:lineRule="auto"/>
        <w:jc w:val="both"/>
        <w:rPr>
          <w:rFonts w:ascii="Book Antiqua" w:hAnsi="Book Antiqua"/>
        </w:rPr>
      </w:pPr>
      <w:r w:rsidRPr="0061234E">
        <w:rPr>
          <w:rFonts w:ascii="Book Antiqua" w:eastAsia="Book Antiqua" w:hAnsi="Book Antiqua" w:cs="Book Antiqua"/>
          <w:b/>
          <w:bCs/>
        </w:rPr>
        <w:t>DOI</w:t>
      </w:r>
      <w:r w:rsidRPr="00C82022">
        <w:rPr>
          <w:rFonts w:ascii="Book Antiqua" w:eastAsia="Book Antiqua" w:hAnsi="Book Antiqua" w:cs="Book Antiqua"/>
        </w:rPr>
        <w:t>: https://dx.doi.org/10.5498/wjp.v13.i9.</w:t>
      </w:r>
      <w:r w:rsidR="00317575" w:rsidRPr="00317575">
        <w:rPr>
          <w:rFonts w:ascii="Book Antiqua" w:eastAsia="Book Antiqua" w:hAnsi="Book Antiqua" w:cs="Book Antiqua"/>
        </w:rPr>
        <w:t>645</w:t>
      </w:r>
    </w:p>
    <w:p w14:paraId="1A4C7594" w14:textId="77777777" w:rsidR="00A64FF4" w:rsidRDefault="00A64FF4">
      <w:pPr>
        <w:spacing w:line="360" w:lineRule="auto"/>
        <w:jc w:val="both"/>
        <w:rPr>
          <w:rFonts w:ascii="Book Antiqua" w:hAnsi="Book Antiqua"/>
        </w:rPr>
      </w:pPr>
    </w:p>
    <w:p w14:paraId="02476DDC"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Nausea, vomiting and cancer-related fatigue (CRF) are the most common symptoms during chemotherapy in patients with gynecological malignant tumors. If </w:t>
      </w:r>
      <w:r>
        <w:rPr>
          <w:rFonts w:ascii="Book Antiqua" w:eastAsia="Book Antiqua" w:hAnsi="Book Antiqua" w:cs="Book Antiqua"/>
        </w:rPr>
        <w:lastRenderedPageBreak/>
        <w:t xml:space="preserve">timely and effective nursing intervention is not given, it is easy to affect the quality of life of patients. Acupressure needle has the advantages of simple operation, </w:t>
      </w:r>
      <w:proofErr w:type="gramStart"/>
      <w:r>
        <w:rPr>
          <w:rFonts w:ascii="Book Antiqua" w:eastAsia="Book Antiqua" w:hAnsi="Book Antiqua" w:cs="Book Antiqua"/>
        </w:rPr>
        <w:t>safety</w:t>
      </w:r>
      <w:proofErr w:type="gramEnd"/>
      <w:r>
        <w:rPr>
          <w:rFonts w:ascii="Book Antiqua" w:eastAsia="Book Antiqua" w:hAnsi="Book Antiqua" w:cs="Book Antiqua"/>
        </w:rPr>
        <w:t xml:space="preserve"> and convenience, while emotional nursing can effectively alleviate the negative emotions of patients with malignant tumors during chemotherapy. The combination of the two can effectively reduce the incidence of nausea and vomiting, improve the quality of life and the degree of CRF in patients with gynecological malignant tumors.</w:t>
      </w:r>
    </w:p>
    <w:p w14:paraId="094E4227" w14:textId="77777777" w:rsidR="00A64FF4" w:rsidRDefault="00A64FF4">
      <w:pPr>
        <w:spacing w:line="360" w:lineRule="auto"/>
        <w:jc w:val="both"/>
        <w:rPr>
          <w:rFonts w:ascii="Book Antiqua" w:hAnsi="Book Antiqua"/>
        </w:rPr>
      </w:pPr>
    </w:p>
    <w:p w14:paraId="1A4C929C" w14:textId="77777777" w:rsidR="00A64FF4"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06A13D3D" w14:textId="77777777" w:rsidR="00A64FF4" w:rsidRDefault="00000000">
      <w:pPr>
        <w:spacing w:line="360" w:lineRule="auto"/>
        <w:jc w:val="both"/>
        <w:rPr>
          <w:rFonts w:ascii="Book Antiqua" w:hAnsi="Book Antiqua"/>
        </w:rPr>
      </w:pPr>
      <w:r>
        <w:rPr>
          <w:rFonts w:ascii="Book Antiqua" w:eastAsia="Book Antiqua" w:hAnsi="Book Antiqua" w:cs="Book Antiqua"/>
        </w:rPr>
        <w:t xml:space="preserve">Cervical, ovarian, and endometrial cancer are the three most prevalent gynecological malignancies, accounting for approximately 18% of all tumors </w:t>
      </w:r>
      <w:proofErr w:type="gramStart"/>
      <w:r>
        <w:rPr>
          <w:rFonts w:ascii="Book Antiqua" w:eastAsia="Book Antiqua" w:hAnsi="Book Antiqua" w:cs="Book Antiqua"/>
        </w:rPr>
        <w:t>worldwide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The incidence rate has been rising recently, significantly negatively affecting women’s physical and emotional health. Chemotherapy, which can efficiently eliminate cancerous cells and increase patients’ overall survival times, is currently the preferred clinical treatment technique. However, while treating diseases, chemotherapy can also suppress normal cells, resulting in the suppression of the immune function of patients and negative responses, such as vomiting and nausea, peripheral neurotoxicity, a decrease in hematopoietic stem cell level, </w:t>
      </w:r>
      <w:proofErr w:type="spellStart"/>
      <w:proofErr w:type="gramStart"/>
      <w:r>
        <w:rPr>
          <w:rFonts w:ascii="Book Antiqua" w:eastAsia="Book Antiqua" w:hAnsi="Book Antiqua" w:cs="Book Antiqua"/>
          <w:i/>
          <w:iCs/>
        </w:rPr>
        <w:t>etc</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xml:space="preserve">, as well as cancer-related fatigue (CRF), thus affecting patients’ chemotherapy compliance. Chemotherapy-induced nausea and vomiting (CINV), which can occur in up to 70% of patients with gynecological malignant tumors during chemotherapy, is the most common adverse response. If not prevented and treated promptly and effectively, it can easily lead to eating difficulties in patients and even an imbalance of water, electrolyte, and acid-base balance in severe </w:t>
      </w:r>
      <w:proofErr w:type="gramStart"/>
      <w:r>
        <w:rPr>
          <w:rFonts w:ascii="Book Antiqua" w:eastAsia="Book Antiqua" w:hAnsi="Book Antiqua" w:cs="Book Antiqua"/>
        </w:rPr>
        <w:t>cases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xml:space="preserve">. CRF is a term used to describe severe, continuous, psychological fatigue in physical, emotional, or cognitive aspects unrelated to recent activities caused by a tumor or tumor treatment and interferes with everyday activities. According to incomplete </w:t>
      </w:r>
      <w:proofErr w:type="gramStart"/>
      <w:r>
        <w:rPr>
          <w:rFonts w:ascii="Book Antiqua" w:eastAsia="Book Antiqua" w:hAnsi="Book Antiqua" w:cs="Book Antiqua"/>
        </w:rPr>
        <w:t>statistics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about 57.84% of patients with gynecological malignant tumors will have CRF during chemotherapy, which is easy to increase the pain of patients and affect the quality of sleep and life. Western medicine mainly uses 5-HT3 receptor antagonists, NK-1 receptor blockers, </w:t>
      </w:r>
      <w:proofErr w:type="gramStart"/>
      <w:r>
        <w:rPr>
          <w:rFonts w:ascii="Book Antiqua" w:eastAsia="Book Antiqua" w:hAnsi="Book Antiqua" w:cs="Book Antiqua"/>
        </w:rPr>
        <w:t>glucocorticoids</w:t>
      </w:r>
      <w:proofErr w:type="gramEnd"/>
      <w:r>
        <w:rPr>
          <w:rFonts w:ascii="Book Antiqua" w:eastAsia="Book Antiqua" w:hAnsi="Book Antiqua" w:cs="Book Antiqua"/>
        </w:rPr>
        <w:t xml:space="preserve"> and other drugs to treat CINV, which can effectively prevent patients </w:t>
      </w:r>
      <w:r>
        <w:rPr>
          <w:rFonts w:ascii="Book Antiqua" w:eastAsia="Book Antiqua" w:hAnsi="Book Antiqua" w:cs="Book Antiqua"/>
        </w:rPr>
        <w:lastRenderedPageBreak/>
        <w:t xml:space="preserve">from developing CINV. Still, some patients are prone to constipation, headache and other adverse reactions after Western medicine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w:t>
      </w:r>
    </w:p>
    <w:p w14:paraId="72B6F7D4" w14:textId="77777777" w:rsidR="00A64FF4"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Traditional Chinese medicine (TCM) has an extensive history of treating gastrointestinal side effects brought on by chemotherapy and offers the benefits of safe use, ease of use, cheap cost, and lack of side effects, </w:t>
      </w:r>
      <w:r>
        <w:rPr>
          <w:rFonts w:ascii="Book Antiqua" w:eastAsia="Book Antiqua" w:hAnsi="Book Antiqua" w:cs="Book Antiqua"/>
          <w:i/>
          <w:iCs/>
        </w:rPr>
        <w:t>etc.</w:t>
      </w:r>
      <w:r>
        <w:rPr>
          <w:rFonts w:ascii="Book Antiqua" w:eastAsia="Book Antiqua" w:hAnsi="Book Antiqua" w:cs="Book Antiqua"/>
        </w:rPr>
        <w:t xml:space="preserve"> The external treatment of traditional Chinese medicine has formed a systematic theory and specific methods in developing traditional Chinese medicine for thousands of years, mainly including press-needle embedding, acupoint application, acupuncture, emotional therapy, </w:t>
      </w:r>
      <w:r>
        <w:rPr>
          <w:rFonts w:ascii="Book Antiqua" w:eastAsia="Book Antiqua" w:hAnsi="Book Antiqua" w:cs="Book Antiqua"/>
          <w:i/>
          <w:iCs/>
        </w:rPr>
        <w:t>etc.</w:t>
      </w:r>
      <w:r>
        <w:rPr>
          <w:rFonts w:ascii="Book Antiqua" w:eastAsia="Book Antiqua" w:hAnsi="Book Antiqua" w:cs="Book Antiqua"/>
        </w:rPr>
        <w:t xml:space="preserve"> Acupoint press-needle embedding is a type of external treatment of TCM, which can induce continuous weak stimulation at the acupoint by penetrating the needle into the subcutaneous area of a specific </w:t>
      </w:r>
      <w:proofErr w:type="gramStart"/>
      <w:r>
        <w:rPr>
          <w:rFonts w:ascii="Book Antiqua" w:eastAsia="Book Antiqua" w:hAnsi="Book Antiqua" w:cs="Book Antiqua"/>
        </w:rPr>
        <w:t>acupoint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It has the advantages of simple operation, </w:t>
      </w:r>
      <w:proofErr w:type="gramStart"/>
      <w:r>
        <w:rPr>
          <w:rFonts w:ascii="Book Antiqua" w:eastAsia="Book Antiqua" w:hAnsi="Book Antiqua" w:cs="Book Antiqua"/>
        </w:rPr>
        <w:t>safety</w:t>
      </w:r>
      <w:proofErr w:type="gramEnd"/>
      <w:r>
        <w:rPr>
          <w:rFonts w:ascii="Book Antiqua" w:eastAsia="Book Antiqua" w:hAnsi="Book Antiqua" w:cs="Book Antiqua"/>
        </w:rPr>
        <w:t xml:space="preserve"> and convenience. Emotional nursing is a type of TCM nursing technology that consists of the language guidance method, emotion inter-resistance treatment, and emotional desire adjustment. It can easily relieve the negative emotions of cancer patients undergoing </w:t>
      </w:r>
      <w:proofErr w:type="gramStart"/>
      <w:r>
        <w:rPr>
          <w:rFonts w:ascii="Book Antiqua" w:eastAsia="Book Antiqua" w:hAnsi="Book Antiqua" w:cs="Book Antiqua"/>
        </w:rPr>
        <w:t>chemotherapy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Few relevant literature reports on applying acupoint press-needle embedding combined with emotional nursing in patients with a gynecological malignant tumor. The clinical effectiveness of acupoint press-needle embedding and emotional nursing in individuals with gynecological cancer is examined in this study using a retrospective analysis method.</w:t>
      </w:r>
    </w:p>
    <w:p w14:paraId="704E7E14" w14:textId="77777777" w:rsidR="00A64FF4" w:rsidRDefault="00A64FF4">
      <w:pPr>
        <w:spacing w:line="360" w:lineRule="auto"/>
        <w:jc w:val="both"/>
        <w:rPr>
          <w:rFonts w:ascii="Book Antiqua" w:hAnsi="Book Antiqua"/>
        </w:rPr>
      </w:pPr>
    </w:p>
    <w:p w14:paraId="0E47C9D1" w14:textId="77777777" w:rsidR="00A64FF4" w:rsidRDefault="00000000">
      <w:pPr>
        <w:spacing w:line="360" w:lineRule="auto"/>
        <w:jc w:val="both"/>
        <w:rPr>
          <w:rFonts w:ascii="Book Antiqua" w:hAnsi="Book Antiqua"/>
        </w:rPr>
      </w:pPr>
      <w:r>
        <w:rPr>
          <w:rFonts w:ascii="Book Antiqua" w:eastAsia="Book Antiqua" w:hAnsi="Book Antiqua" w:cs="Book Antiqua"/>
          <w:b/>
          <w:caps/>
          <w:u w:val="single"/>
        </w:rPr>
        <w:t>MATERIALS AND METHODS</w:t>
      </w:r>
    </w:p>
    <w:p w14:paraId="731616D6"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Clinical data</w:t>
      </w:r>
    </w:p>
    <w:p w14:paraId="31770D9F" w14:textId="58593EFB" w:rsidR="00A64FF4" w:rsidRDefault="00000000">
      <w:pPr>
        <w:spacing w:line="360" w:lineRule="auto"/>
        <w:jc w:val="both"/>
        <w:rPr>
          <w:rFonts w:ascii="Book Antiqua" w:hAnsi="Book Antiqua"/>
        </w:rPr>
      </w:pPr>
      <w:r>
        <w:rPr>
          <w:rFonts w:ascii="Book Antiqua" w:eastAsia="Book Antiqua" w:hAnsi="Book Antiqua" w:cs="Book Antiqua"/>
        </w:rPr>
        <w:t xml:space="preserve">A retrospective analysis was done on the clinical data of 84 patients who received chemotherapy for gynecological malignant tumors at our institution between August 2020 and December 2022. (1) Inclusion criteria: Aged 18-80 years old; the patient was diagnosed with a gynecological malignant tumor by postoperative pathological and cytological examination. Patients who needed chemotherapy; </w:t>
      </w:r>
      <w:proofErr w:type="spellStart"/>
      <w:r>
        <w:rPr>
          <w:rFonts w:ascii="Book Antiqua" w:eastAsia="Book Antiqua" w:hAnsi="Book Antiqua" w:cs="Book Antiqua"/>
        </w:rPr>
        <w:t>Karnofsky</w:t>
      </w:r>
      <w:proofErr w:type="spellEnd"/>
      <w:r>
        <w:rPr>
          <w:rFonts w:ascii="Book Antiqua" w:eastAsia="Book Antiqua" w:hAnsi="Book Antiqua" w:cs="Book Antiqua"/>
        </w:rPr>
        <w:t xml:space="preserve"> Performance Status scale (KPS) score ≥ 70 points; No other antiemetic drugs were taken 48 h before chemotherapy; Complete clinical data; (2) exclusion criteria: Patients with liver and </w:t>
      </w:r>
      <w:r>
        <w:rPr>
          <w:rFonts w:ascii="Book Antiqua" w:eastAsia="Book Antiqua" w:hAnsi="Book Antiqua" w:cs="Book Antiqua"/>
        </w:rPr>
        <w:lastRenderedPageBreak/>
        <w:t xml:space="preserve">kidney insufficiency; Nausea and vomiting caused by intracranial hypertension, vestibular </w:t>
      </w:r>
      <w:proofErr w:type="gramStart"/>
      <w:r>
        <w:rPr>
          <w:rFonts w:ascii="Book Antiqua" w:eastAsia="Book Antiqua" w:hAnsi="Book Antiqua" w:cs="Book Antiqua"/>
        </w:rPr>
        <w:t>dysfunction</w:t>
      </w:r>
      <w:proofErr w:type="gramEnd"/>
      <w:r>
        <w:rPr>
          <w:rFonts w:ascii="Book Antiqua" w:eastAsia="Book Antiqua" w:hAnsi="Book Antiqua" w:cs="Book Antiqua"/>
        </w:rPr>
        <w:t xml:space="preserve"> and digestive system diseases; Those with contraindications to press-needle; Mental disorders and cognitive disorders; </w:t>
      </w:r>
      <w:r w:rsidR="006C33CB">
        <w:rPr>
          <w:rFonts w:ascii="Book Antiqua" w:eastAsia="Book Antiqua" w:hAnsi="Book Antiqua" w:cs="Book Antiqua"/>
        </w:rPr>
        <w:t>i</w:t>
      </w:r>
      <w:r>
        <w:rPr>
          <w:rFonts w:ascii="Book Antiqua" w:eastAsia="Book Antiqua" w:hAnsi="Book Antiqua" w:cs="Book Antiqua"/>
        </w:rPr>
        <w:t>ncomplete case data. The 84 patients were grouped into a control group (</w:t>
      </w:r>
      <w:r>
        <w:rPr>
          <w:rFonts w:ascii="Book Antiqua" w:eastAsia="Book Antiqua" w:hAnsi="Book Antiqua" w:cs="Book Antiqua"/>
          <w:i/>
          <w:iCs/>
        </w:rPr>
        <w:t>n</w:t>
      </w:r>
      <w:r>
        <w:rPr>
          <w:rFonts w:ascii="Book Antiqua" w:eastAsia="Book Antiqua" w:hAnsi="Book Antiqua" w:cs="Book Antiqua"/>
        </w:rPr>
        <w:t xml:space="preserve"> = 42) and an observation group (</w:t>
      </w:r>
      <w:r>
        <w:rPr>
          <w:rFonts w:ascii="Book Antiqua" w:eastAsia="Book Antiqua" w:hAnsi="Book Antiqua" w:cs="Book Antiqua"/>
          <w:i/>
          <w:iCs/>
        </w:rPr>
        <w:t>n</w:t>
      </w:r>
      <w:r>
        <w:rPr>
          <w:rFonts w:ascii="Book Antiqua" w:eastAsia="Book Antiqua" w:hAnsi="Book Antiqua" w:cs="Book Antiqua"/>
        </w:rPr>
        <w:t xml:space="preserve"> = 42) using various nursing techniques.</w:t>
      </w:r>
    </w:p>
    <w:p w14:paraId="3F526C98" w14:textId="77777777" w:rsidR="00A64FF4" w:rsidRDefault="00A64FF4">
      <w:pPr>
        <w:spacing w:line="360" w:lineRule="auto"/>
        <w:jc w:val="both"/>
        <w:rPr>
          <w:rFonts w:ascii="Book Antiqua" w:hAnsi="Book Antiqua"/>
        </w:rPr>
      </w:pPr>
    </w:p>
    <w:p w14:paraId="581CE945"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Methods</w:t>
      </w:r>
    </w:p>
    <w:p w14:paraId="682DE50A" w14:textId="77777777" w:rsidR="00A64FF4" w:rsidRDefault="00000000">
      <w:pPr>
        <w:spacing w:line="360" w:lineRule="auto"/>
        <w:jc w:val="both"/>
        <w:rPr>
          <w:rFonts w:ascii="Book Antiqua" w:hAnsi="Book Antiqua"/>
        </w:rPr>
      </w:pPr>
      <w:r>
        <w:rPr>
          <w:rFonts w:ascii="Book Antiqua" w:eastAsia="Book Antiqua" w:hAnsi="Book Antiqua" w:cs="Book Antiqua"/>
        </w:rPr>
        <w:t xml:space="preserve">Liposome + carboplatin/cisplatin. The control group was given an injection of 0.9% sodium chloride (Sichuan </w:t>
      </w:r>
      <w:proofErr w:type="spellStart"/>
      <w:r>
        <w:rPr>
          <w:rFonts w:ascii="Book Antiqua" w:eastAsia="Book Antiqua" w:hAnsi="Book Antiqua" w:cs="Book Antiqua"/>
        </w:rPr>
        <w:t>Kelun</w:t>
      </w:r>
      <w:proofErr w:type="spellEnd"/>
      <w:r>
        <w:rPr>
          <w:rFonts w:ascii="Book Antiqua" w:eastAsia="Book Antiqua" w:hAnsi="Book Antiqua" w:cs="Book Antiqua"/>
        </w:rPr>
        <w:t xml:space="preserve"> Pharmaceutical Co., Ltd., Approval No. H20056626), a 100 mL injection of ondansetron hydrochloride [</w:t>
      </w:r>
      <w:proofErr w:type="spellStart"/>
      <w:r>
        <w:rPr>
          <w:rFonts w:ascii="Book Antiqua" w:eastAsia="Book Antiqua" w:hAnsi="Book Antiqua" w:cs="Book Antiqua"/>
        </w:rPr>
        <w:t>Qilu</w:t>
      </w:r>
      <w:proofErr w:type="spellEnd"/>
      <w:r>
        <w:rPr>
          <w:rFonts w:ascii="Book Antiqua" w:eastAsia="Book Antiqua" w:hAnsi="Book Antiqua" w:cs="Book Antiqua"/>
        </w:rPr>
        <w:t xml:space="preserve"> Pharmaceutical Co., Ltd., (No. H10970065)], and 8 mg intravenously 15 min before chemotherapy. Based on the control group, the observation group received acupoint press-needle embedding treatment and emotional nursing. The acupoints of </w:t>
      </w:r>
      <w:proofErr w:type="spellStart"/>
      <w:r>
        <w:rPr>
          <w:rFonts w:ascii="Book Antiqua" w:eastAsia="Book Antiqua" w:hAnsi="Book Antiqua" w:cs="Book Antiqua"/>
        </w:rPr>
        <w:t>Guanyuan</w:t>
      </w:r>
      <w:proofErr w:type="spellEnd"/>
      <w:r>
        <w:rPr>
          <w:rFonts w:ascii="Book Antiqua" w:eastAsia="Book Antiqua" w:hAnsi="Book Antiqua" w:cs="Book Antiqua"/>
        </w:rPr>
        <w:t xml:space="preserve">, </w:t>
      </w:r>
      <w:proofErr w:type="spellStart"/>
      <w:r>
        <w:rPr>
          <w:rFonts w:ascii="Book Antiqua" w:eastAsia="Book Antiqua" w:hAnsi="Book Antiqua" w:cs="Book Antiqua"/>
        </w:rPr>
        <w:t>Dazhui</w:t>
      </w:r>
      <w:proofErr w:type="spellEnd"/>
      <w:r>
        <w:rPr>
          <w:rFonts w:ascii="Book Antiqua" w:eastAsia="Book Antiqua" w:hAnsi="Book Antiqua" w:cs="Book Antiqua"/>
        </w:rPr>
        <w:t xml:space="preserve">, bilateral </w:t>
      </w:r>
      <w:proofErr w:type="spellStart"/>
      <w:r>
        <w:rPr>
          <w:rFonts w:ascii="Book Antiqua" w:eastAsia="Book Antiqua" w:hAnsi="Book Antiqua" w:cs="Book Antiqua"/>
        </w:rPr>
        <w:t>Geshu</w:t>
      </w:r>
      <w:proofErr w:type="spellEnd"/>
      <w:r>
        <w:rPr>
          <w:rFonts w:ascii="Book Antiqua" w:eastAsia="Book Antiqua" w:hAnsi="Book Antiqua" w:cs="Book Antiqua"/>
        </w:rPr>
        <w:t xml:space="preserve">, </w:t>
      </w:r>
      <w:proofErr w:type="spellStart"/>
      <w:r>
        <w:rPr>
          <w:rFonts w:ascii="Book Antiqua" w:eastAsia="Book Antiqua" w:hAnsi="Book Antiqua" w:cs="Book Antiqua"/>
        </w:rPr>
        <w:t>Zusanli</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Shenshu</w:t>
      </w:r>
      <w:proofErr w:type="spellEnd"/>
      <w:r>
        <w:rPr>
          <w:rFonts w:ascii="Book Antiqua" w:eastAsia="Book Antiqua" w:hAnsi="Book Antiqua" w:cs="Book Antiqua"/>
        </w:rPr>
        <w:t xml:space="preserve"> were selected for press-needle treatment, used alcohol to disinfect the patient’s skin at the corresponding acupoint, used tweezers to remove the disposable press-needle, quickly attached the press-needle to the acupoint, pressed and smoothed. The operation was performed at the beginning of chemotherapy, the patient was instructed to press intermittently during treatment, the needle could be removed after 2 d, and the press-needle embedding therapy was performed once every 3 d. Emotional nursing: Chinese medical nursing staff carried out emotional nursing, kept the indoor environment in a calm and bright state, and adopted emotional nursing methods such as language guidance method, emotion inter-resistance therapy, emotional transference method, calming mind method, and emotional desire adjustment: </w:t>
      </w:r>
      <w:r>
        <w:rPr>
          <w:rFonts w:ascii="Book Antiqua" w:eastAsia="宋体" w:hAnsi="Book Antiqua" w:cs="宋体"/>
          <w:lang w:eastAsia="zh-CN"/>
        </w:rPr>
        <w:t xml:space="preserve">(1) </w:t>
      </w:r>
      <w:r>
        <w:rPr>
          <w:rFonts w:ascii="Book Antiqua" w:eastAsia="Book Antiqua" w:hAnsi="Book Antiqua" w:cs="Book Antiqua"/>
        </w:rPr>
        <w:t xml:space="preserve">Language guidance method: Following the start of chemotherapy, the responsible nurse assessed the patient’s mental health and identified the root reasons for their depression, 30 min for each time; </w:t>
      </w:r>
      <w:r>
        <w:rPr>
          <w:rFonts w:ascii="Book Antiqua" w:eastAsia="宋体" w:hAnsi="Book Antiqua" w:cs="宋体"/>
          <w:lang w:eastAsia="zh-CN"/>
        </w:rPr>
        <w:t xml:space="preserve">(2) </w:t>
      </w:r>
      <w:r>
        <w:rPr>
          <w:rFonts w:ascii="Book Antiqua" w:eastAsia="Book Antiqua" w:hAnsi="Book Antiqua" w:cs="Book Antiqua"/>
        </w:rPr>
        <w:t xml:space="preserve">Emotion inter-resistance therapy: After chemotherapy, music therapy was used to help patients relieve negative emotions, guided patients to watch skits, cross talk and other programs, and helped patients increase joy to reduce the sadness of patients; and </w:t>
      </w:r>
      <w:r>
        <w:rPr>
          <w:rFonts w:ascii="Book Antiqua" w:eastAsia="宋体" w:hAnsi="Book Antiqua" w:cs="宋体"/>
          <w:lang w:eastAsia="zh-CN"/>
        </w:rPr>
        <w:t xml:space="preserve">(3) </w:t>
      </w:r>
      <w:r>
        <w:rPr>
          <w:rFonts w:ascii="Book Antiqua" w:eastAsia="Book Antiqua" w:hAnsi="Book Antiqua" w:cs="Book Antiqua"/>
        </w:rPr>
        <w:t xml:space="preserve">Emotional transference method: Guided patients to find their interests and hobbies, and </w:t>
      </w:r>
      <w:r>
        <w:rPr>
          <w:rFonts w:ascii="Book Antiqua" w:eastAsia="Book Antiqua" w:hAnsi="Book Antiqua" w:cs="Book Antiqua"/>
        </w:rPr>
        <w:lastRenderedPageBreak/>
        <w:t>transfer their attention to chemotherapy through painting, calligraphy, walking and other ways to alleviate bad emotions. The responsible nurse selected 2-3 emotional nursing methods daily and operated once daily. Both groups were treated for 4 wk.</w:t>
      </w:r>
    </w:p>
    <w:p w14:paraId="43B89CD4" w14:textId="77777777" w:rsidR="00A64FF4" w:rsidRDefault="00A64FF4">
      <w:pPr>
        <w:spacing w:line="360" w:lineRule="auto"/>
        <w:jc w:val="both"/>
        <w:rPr>
          <w:rFonts w:ascii="Book Antiqua" w:hAnsi="Book Antiqua"/>
        </w:rPr>
      </w:pPr>
    </w:p>
    <w:p w14:paraId="1C6555F2"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Observation indicators</w:t>
      </w:r>
    </w:p>
    <w:p w14:paraId="769EF216"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Between the two groups, comparisons were made of the basic information, CINV grade, quality of life, CRF, coping style, and sleep quality scores: (1) General data questionnaire: including age, education level, primary tumor site, initial chemotherapy, KPS score and other clinical data; (2) CINV grade classification: Grade 0: No nausea or vomiting; Grade I: Nausea but no vomiting; Grade II: Intermittent vomiting with nausea; Grade III: Vomiting Needs Treatment; Grade IV: Excessive vomiting; CINV grades were assigned on the basis of patient’s nausea and vomiting</w:t>
      </w:r>
      <w:r>
        <w:rPr>
          <w:rFonts w:ascii="Book Antiqua" w:eastAsia="Book Antiqua" w:hAnsi="Book Antiqua" w:cs="Book Antiqua"/>
          <w:vertAlign w:val="superscript"/>
        </w:rPr>
        <w:t>[8]</w:t>
      </w:r>
      <w:r>
        <w:rPr>
          <w:rFonts w:ascii="Book Antiqua" w:eastAsia="Book Antiqua" w:hAnsi="Book Antiqua" w:cs="Book Antiqua"/>
        </w:rPr>
        <w:t>; (3) Quality of life (QoL): The QoL of both groups before and after the intervention was evaluated by the Functional Living Index-Emesis (FLIE)</w:t>
      </w:r>
      <w:r>
        <w:rPr>
          <w:rFonts w:ascii="Book Antiqua" w:eastAsia="Book Antiqua" w:hAnsi="Book Antiqua" w:cs="Book Antiqua"/>
          <w:vertAlign w:val="superscript"/>
        </w:rPr>
        <w:t>[9]</w:t>
      </w:r>
      <w:r>
        <w:rPr>
          <w:rFonts w:ascii="Book Antiqua" w:eastAsia="Book Antiqua" w:hAnsi="Book Antiqua" w:cs="Book Antiqua"/>
        </w:rPr>
        <w:t>, which was divided into two dimensions: nausea and vomiting. Each dimension had 9 items, each scoring according to 1 to 7 levels. The higher the score, the smaller the impact of CINV on functional living; (4) CRF: The Chinese version of the Revised Piper Fatigue Scale (PFS-</w:t>
      </w:r>
      <w:proofErr w:type="gramStart"/>
      <w:r>
        <w:rPr>
          <w:rFonts w:ascii="Book Antiqua" w:eastAsia="Book Antiqua" w:hAnsi="Book Antiqua" w:cs="Book Antiqua"/>
        </w:rPr>
        <w:t>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was employed to examine the level of fatigue in the two groups before and following the intervention. It consists of 22 questions and is categorized as follows: Behavior, emotion, perception, and cognition; (5) Mental state: The medical coping style </w:t>
      </w:r>
      <w:proofErr w:type="gramStart"/>
      <w:r>
        <w:rPr>
          <w:rFonts w:ascii="Book Antiqua" w:eastAsia="Book Antiqua" w:hAnsi="Book Antiqua" w:cs="Book Antiqua"/>
        </w:rPr>
        <w:t>scale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was applied to determine the coping style of both groups before and after the intervention, which was divided into three dimensions: Avoidance, yield and facing, with 20 items. The higher the score of each dimension, the more likely the patient was to adopt the coping style; and (6) Sleep quality: The Pittsburgh Sleep Quality Index (PSQI</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was utilized to examine 18 items, including seven aspects of sleep latency, sleep duration, sleep efficiency, sleep disorders, hypnotic drugs, and daily dysfunction. The scale ranged from 0 to 21, and the overall score was the average for each item. A total score of ≤ 7 suggested normal sleep quality and sleep disorders by a total score of ≥ 8. The lower the patient’s sleep quality, the higher the overall score.</w:t>
      </w:r>
    </w:p>
    <w:p w14:paraId="4ABA39A4" w14:textId="77777777" w:rsidR="00A64FF4" w:rsidRDefault="00A64FF4">
      <w:pPr>
        <w:spacing w:line="360" w:lineRule="auto"/>
        <w:jc w:val="both"/>
        <w:rPr>
          <w:rFonts w:ascii="Book Antiqua" w:hAnsi="Book Antiqua"/>
        </w:rPr>
      </w:pPr>
    </w:p>
    <w:p w14:paraId="654227F6"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lastRenderedPageBreak/>
        <w:t>Data collection</w:t>
      </w:r>
    </w:p>
    <w:p w14:paraId="3603EAF9"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Nursing staff who had been trained in a unified manner distributed the general information questionnaire and scales of quality of life, CRF, coping style, and sleep quality to the patients, explained the purpose of this study and the precautions for filling in the patients before filling in, and checked whether the questionnaire and scale were missing after filling in to ensure the integrity of the questionnaire and scale.</w:t>
      </w:r>
    </w:p>
    <w:p w14:paraId="4F5A2DCB" w14:textId="77777777" w:rsidR="00A64FF4" w:rsidRDefault="00A64FF4">
      <w:pPr>
        <w:spacing w:line="360" w:lineRule="auto"/>
        <w:jc w:val="both"/>
        <w:rPr>
          <w:rFonts w:ascii="Book Antiqua" w:hAnsi="Book Antiqua"/>
        </w:rPr>
      </w:pPr>
    </w:p>
    <w:p w14:paraId="519BAEB2"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Statistical analysis</w:t>
      </w:r>
    </w:p>
    <w:p w14:paraId="5C89B65C" w14:textId="77777777" w:rsidR="00A64FF4" w:rsidRDefault="00000000">
      <w:pPr>
        <w:spacing w:line="360" w:lineRule="auto"/>
        <w:jc w:val="both"/>
        <w:rPr>
          <w:rFonts w:ascii="Book Antiqua" w:hAnsi="Book Antiqua"/>
        </w:rPr>
      </w:pPr>
      <w:r>
        <w:rPr>
          <w:rFonts w:ascii="Book Antiqua" w:eastAsia="Book Antiqua" w:hAnsi="Book Antiqua" w:cs="Book Antiqua"/>
        </w:rPr>
        <w:t xml:space="preserve">In this study, </w:t>
      </w:r>
      <w:proofErr w:type="spellStart"/>
      <w:r>
        <w:rPr>
          <w:rFonts w:ascii="Book Antiqua" w:eastAsia="Book Antiqua" w:hAnsi="Book Antiqua" w:cs="Book Antiqua"/>
        </w:rPr>
        <w:t>EpiData</w:t>
      </w:r>
      <w:proofErr w:type="spellEnd"/>
      <w:r>
        <w:rPr>
          <w:rFonts w:ascii="Book Antiqua" w:eastAsia="Book Antiqua" w:hAnsi="Book Antiqua" w:cs="Book Antiqua"/>
        </w:rPr>
        <w:t xml:space="preserve"> 3.0 software was used to input data by two people. The data obtained were analyzed and processed with SPSS25.0 software. The counting data is presented as “</w:t>
      </w:r>
      <w:r>
        <w:rPr>
          <w:rFonts w:ascii="Book Antiqua" w:eastAsia="Book Antiqua" w:hAnsi="Book Antiqua" w:cs="Book Antiqua"/>
          <w:i/>
          <w:iCs/>
        </w:rPr>
        <w:t>n</w:t>
      </w:r>
      <w:r>
        <w:rPr>
          <w:rFonts w:ascii="Book Antiqua" w:eastAsia="Book Antiqua" w:hAnsi="Book Antiqua" w:cs="Book Antiqua"/>
        </w:rPr>
        <w:t xml:space="preserve"> (%)”, and the comparison was made using the chi-square test. The measurement data following the normal distribution were presented as mean ± SD, and the </w:t>
      </w:r>
      <w:r>
        <w:rPr>
          <w:rFonts w:ascii="Book Antiqua" w:eastAsia="Book Antiqua" w:hAnsi="Book Antiqua" w:cs="Book Antiqua"/>
          <w:i/>
          <w:iCs/>
        </w:rPr>
        <w:t>t</w:t>
      </w:r>
      <w:r>
        <w:rPr>
          <w:rFonts w:ascii="Book Antiqua" w:eastAsia="Book Antiqua" w:hAnsi="Book Antiqua" w:cs="Book Antiqua"/>
        </w:rPr>
        <w:t xml:space="preserve">-test was employed for comparison. A </w:t>
      </w:r>
      <w:r>
        <w:rPr>
          <w:rFonts w:ascii="Book Antiqua" w:eastAsia="Book Antiqua" w:hAnsi="Book Antiqua" w:cs="Book Antiqua"/>
          <w:i/>
          <w:iCs/>
        </w:rPr>
        <w:t>P</w:t>
      </w:r>
      <w:r>
        <w:rPr>
          <w:rFonts w:ascii="Book Antiqua" w:eastAsia="Book Antiqua" w:hAnsi="Book Antiqua" w:cs="Book Antiqua"/>
        </w:rPr>
        <w:t xml:space="preserve"> value &lt; 0.05 was deemed as statistically significant for all analyses.</w:t>
      </w:r>
    </w:p>
    <w:p w14:paraId="2A25BD24" w14:textId="77777777" w:rsidR="00A64FF4" w:rsidRDefault="00A64FF4">
      <w:pPr>
        <w:spacing w:line="360" w:lineRule="auto"/>
        <w:jc w:val="both"/>
        <w:rPr>
          <w:rFonts w:ascii="Book Antiqua" w:hAnsi="Book Antiqua"/>
        </w:rPr>
      </w:pPr>
    </w:p>
    <w:p w14:paraId="04D5E021" w14:textId="77777777" w:rsidR="00A64FF4" w:rsidRDefault="00000000">
      <w:pPr>
        <w:spacing w:line="360" w:lineRule="auto"/>
        <w:jc w:val="both"/>
        <w:rPr>
          <w:rFonts w:ascii="Book Antiqua" w:hAnsi="Book Antiqua"/>
        </w:rPr>
      </w:pPr>
      <w:r>
        <w:rPr>
          <w:rFonts w:ascii="Book Antiqua" w:eastAsia="Book Antiqua" w:hAnsi="Book Antiqua" w:cs="Book Antiqua"/>
          <w:b/>
          <w:caps/>
          <w:u w:val="single"/>
        </w:rPr>
        <w:t>RESULTS</w:t>
      </w:r>
    </w:p>
    <w:p w14:paraId="1C04017F"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General data comparison between the two groups</w:t>
      </w:r>
    </w:p>
    <w:p w14:paraId="60BA1EC1"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Table 1 demonstrates no statistically considerable variation in the basic data of both groups (</w:t>
      </w:r>
      <w:r>
        <w:rPr>
          <w:rFonts w:ascii="Book Antiqua" w:eastAsia="Book Antiqua" w:hAnsi="Book Antiqua" w:cs="Book Antiqua"/>
          <w:i/>
          <w:iCs/>
        </w:rPr>
        <w:t>P</w:t>
      </w:r>
      <w:r>
        <w:rPr>
          <w:rFonts w:ascii="Book Antiqua" w:eastAsia="Book Antiqua" w:hAnsi="Book Antiqua" w:cs="Book Antiqua"/>
        </w:rPr>
        <w:t xml:space="preserve"> &gt; 0.05).</w:t>
      </w:r>
    </w:p>
    <w:p w14:paraId="5F3AC61A" w14:textId="77777777" w:rsidR="00A64FF4" w:rsidRDefault="00A64FF4">
      <w:pPr>
        <w:spacing w:line="360" w:lineRule="auto"/>
        <w:jc w:val="both"/>
        <w:rPr>
          <w:rFonts w:ascii="Book Antiqua" w:hAnsi="Book Antiqua"/>
        </w:rPr>
      </w:pPr>
    </w:p>
    <w:p w14:paraId="6CCEB42D"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The CINV score comparison in both groups following treatment</w:t>
      </w:r>
    </w:p>
    <w:p w14:paraId="50E30F4B"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Following the intervention, the observation group’s CINV grade was considerably higher as compared to the control group (</w:t>
      </w:r>
      <w:r>
        <w:rPr>
          <w:rFonts w:ascii="Book Antiqua" w:eastAsia="Book Antiqua" w:hAnsi="Book Antiqua" w:cs="Book Antiqua"/>
          <w:i/>
          <w:iCs/>
        </w:rPr>
        <w:t>P</w:t>
      </w:r>
      <w:r>
        <w:rPr>
          <w:rFonts w:ascii="Book Antiqua" w:eastAsia="Book Antiqua" w:hAnsi="Book Antiqua" w:cs="Book Antiqua"/>
        </w:rPr>
        <w:t xml:space="preserve"> &lt; 0.05; Table 2).</w:t>
      </w:r>
    </w:p>
    <w:p w14:paraId="31CE8E48" w14:textId="77777777" w:rsidR="00A64FF4" w:rsidRDefault="00A64FF4">
      <w:pPr>
        <w:spacing w:line="360" w:lineRule="auto"/>
        <w:jc w:val="both"/>
        <w:rPr>
          <w:rFonts w:ascii="Book Antiqua" w:hAnsi="Book Antiqua"/>
        </w:rPr>
      </w:pPr>
    </w:p>
    <w:p w14:paraId="5C35386C"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Comparison of pre-and post-intervention QoL values in both groups</w:t>
      </w:r>
    </w:p>
    <w:p w14:paraId="00C26007"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The scores for each dimension and the FLIE scale’s overall score before intervention did not significantly vary (</w:t>
      </w:r>
      <w:r>
        <w:rPr>
          <w:rFonts w:ascii="Book Antiqua" w:eastAsia="Book Antiqua" w:hAnsi="Book Antiqua" w:cs="Book Antiqua"/>
          <w:i/>
          <w:iCs/>
        </w:rPr>
        <w:t>P</w:t>
      </w:r>
      <w:r>
        <w:rPr>
          <w:rFonts w:ascii="Book Antiqua" w:eastAsia="Book Antiqua" w:hAnsi="Book Antiqua" w:cs="Book Antiqua"/>
        </w:rPr>
        <w:t xml:space="preserve"> &gt; 0.05) in both groups. With statistical significance (</w:t>
      </w:r>
      <w:r>
        <w:rPr>
          <w:rFonts w:ascii="Book Antiqua" w:eastAsia="Book Antiqua" w:hAnsi="Book Antiqua" w:cs="Book Antiqua"/>
          <w:i/>
          <w:iCs/>
        </w:rPr>
        <w:t>P</w:t>
      </w:r>
      <w:r>
        <w:rPr>
          <w:rFonts w:ascii="Book Antiqua" w:eastAsia="Book Antiqua" w:hAnsi="Book Antiqua" w:cs="Book Antiqua"/>
        </w:rPr>
        <w:t xml:space="preserve"> &lt; 0.05), the scores for each component and the overall FLIE scale score in the two groups were higher after the intervention. Following the intervention, the observation group’s scores on each </w:t>
      </w:r>
      <w:r>
        <w:rPr>
          <w:rFonts w:ascii="Book Antiqua" w:eastAsia="Book Antiqua" w:hAnsi="Book Antiqua" w:cs="Book Antiqua"/>
        </w:rPr>
        <w:lastRenderedPageBreak/>
        <w:t>component and overall FLIE scale score were significantly higher than those of the control group (</w:t>
      </w:r>
      <w:r>
        <w:rPr>
          <w:rFonts w:ascii="Book Antiqua" w:eastAsia="Book Antiqua" w:hAnsi="Book Antiqua" w:cs="Book Antiqua"/>
          <w:i/>
          <w:iCs/>
        </w:rPr>
        <w:t>P</w:t>
      </w:r>
      <w:r>
        <w:rPr>
          <w:rFonts w:ascii="Book Antiqua" w:eastAsia="Book Antiqua" w:hAnsi="Book Antiqua" w:cs="Book Antiqua"/>
        </w:rPr>
        <w:t xml:space="preserve"> &lt; 0.05; Table 3).</w:t>
      </w:r>
    </w:p>
    <w:p w14:paraId="3BEAA963" w14:textId="77777777" w:rsidR="00A64FF4" w:rsidRDefault="00A64FF4">
      <w:pPr>
        <w:spacing w:line="360" w:lineRule="auto"/>
        <w:jc w:val="both"/>
        <w:rPr>
          <w:rFonts w:ascii="Book Antiqua" w:hAnsi="Book Antiqua"/>
        </w:rPr>
      </w:pPr>
    </w:p>
    <w:p w14:paraId="34710153"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Comparison of CRF scores before and after intervention for both groups</w:t>
      </w:r>
    </w:p>
    <w:p w14:paraId="6E4CA198" w14:textId="77777777" w:rsidR="00A64FF4" w:rsidRDefault="00000000">
      <w:pPr>
        <w:spacing w:line="360" w:lineRule="auto"/>
        <w:jc w:val="both"/>
        <w:rPr>
          <w:rFonts w:ascii="Book Antiqua" w:hAnsi="Book Antiqua"/>
        </w:rPr>
      </w:pPr>
      <w:r>
        <w:rPr>
          <w:rFonts w:ascii="Book Antiqua" w:eastAsia="Book Antiqua" w:hAnsi="Book Antiqua" w:cs="Book Antiqua"/>
        </w:rPr>
        <w:t>Before the intervention, there was no statistically significant difference (</w:t>
      </w:r>
      <w:r>
        <w:rPr>
          <w:rFonts w:ascii="Book Antiqua" w:eastAsia="Book Antiqua" w:hAnsi="Book Antiqua" w:cs="Book Antiqua"/>
          <w:i/>
          <w:iCs/>
        </w:rPr>
        <w:t>P</w:t>
      </w:r>
      <w:r>
        <w:rPr>
          <w:rFonts w:ascii="Book Antiqua" w:eastAsia="Book Antiqua" w:hAnsi="Book Antiqua" w:cs="Book Antiqua"/>
        </w:rPr>
        <w:t xml:space="preserve"> &gt; 0.05) between the scores of each dimension and the total score on the PFS-R scale in both groups. After the intervention, the scores of each dimension and the total score of the PFS-R scale in the observation group were considerably lower than before the intervention (</w:t>
      </w:r>
      <w:r>
        <w:rPr>
          <w:rFonts w:ascii="Book Antiqua" w:eastAsia="Book Antiqua" w:hAnsi="Book Antiqua" w:cs="Book Antiqua"/>
          <w:i/>
          <w:iCs/>
        </w:rPr>
        <w:t>P</w:t>
      </w:r>
      <w:r>
        <w:rPr>
          <w:rFonts w:ascii="Book Antiqua" w:eastAsia="Book Antiqua" w:hAnsi="Book Antiqua" w:cs="Book Antiqua"/>
        </w:rPr>
        <w:t xml:space="preserve"> &lt; 0.05). In contrast, the scores of each dimension and the total score of the PFS-R scale of the control group pre- and post-the intervention did not demonstrate statistical significance (</w:t>
      </w:r>
      <w:r>
        <w:rPr>
          <w:rFonts w:ascii="Book Antiqua" w:eastAsia="Book Antiqua" w:hAnsi="Book Antiqua" w:cs="Book Antiqua"/>
          <w:i/>
          <w:iCs/>
        </w:rPr>
        <w:t>P</w:t>
      </w:r>
      <w:r>
        <w:rPr>
          <w:rFonts w:ascii="Book Antiqua" w:eastAsia="Book Antiqua" w:hAnsi="Book Antiqua" w:cs="Book Antiqua"/>
        </w:rPr>
        <w:t xml:space="preserve"> &gt; 0.05). Table 4 shows that after the intervention, the score of each dimension and the overall score of the PFS-R scale in the observation group were significantly lower compared to the control group (</w:t>
      </w:r>
      <w:r>
        <w:rPr>
          <w:rFonts w:ascii="Book Antiqua" w:eastAsia="Book Antiqua" w:hAnsi="Book Antiqua" w:cs="Book Antiqua"/>
          <w:i/>
          <w:iCs/>
        </w:rPr>
        <w:t>P</w:t>
      </w:r>
      <w:r>
        <w:rPr>
          <w:rFonts w:ascii="Book Antiqua" w:eastAsia="Book Antiqua" w:hAnsi="Book Antiqua" w:cs="Book Antiqua"/>
        </w:rPr>
        <w:t xml:space="preserve"> &lt; 0.05).</w:t>
      </w:r>
    </w:p>
    <w:p w14:paraId="0CE03943" w14:textId="77777777" w:rsidR="00A64FF4" w:rsidRDefault="00A64FF4">
      <w:pPr>
        <w:spacing w:line="360" w:lineRule="auto"/>
        <w:jc w:val="both"/>
        <w:rPr>
          <w:rFonts w:ascii="Book Antiqua" w:eastAsia="Book Antiqua" w:hAnsi="Book Antiqua" w:cs="Book Antiqua"/>
          <w:b/>
          <w:bCs/>
        </w:rPr>
      </w:pPr>
    </w:p>
    <w:p w14:paraId="11016854"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Comparison of coping style ratings before and after intervention in both groups</w:t>
      </w:r>
    </w:p>
    <w:p w14:paraId="7E0C1FB3"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Before the intervention, no significant difference (</w:t>
      </w:r>
      <w:r>
        <w:rPr>
          <w:rFonts w:ascii="Book Antiqua" w:eastAsia="Book Antiqua" w:hAnsi="Book Antiqua" w:cs="Book Antiqua"/>
          <w:i/>
          <w:iCs/>
        </w:rPr>
        <w:t>P</w:t>
      </w:r>
      <w:r>
        <w:rPr>
          <w:rFonts w:ascii="Book Antiqua" w:eastAsia="Book Antiqua" w:hAnsi="Book Antiqua" w:cs="Book Antiqua"/>
        </w:rPr>
        <w:t xml:space="preserve"> &gt; 0.05) in the scores of medical coping strategies in both groups was observed. Both groups’ avoidance and yield dimensions dropped after the intervention compared to before. The scores on the facing dimension improved (</w:t>
      </w:r>
      <w:r>
        <w:rPr>
          <w:rFonts w:ascii="Book Antiqua" w:eastAsia="Book Antiqua" w:hAnsi="Book Antiqua" w:cs="Book Antiqua"/>
          <w:i/>
          <w:iCs/>
        </w:rPr>
        <w:t>P</w:t>
      </w:r>
      <w:r>
        <w:rPr>
          <w:rFonts w:ascii="Book Antiqua" w:eastAsia="Book Antiqua" w:hAnsi="Book Antiqua" w:cs="Book Antiqua"/>
        </w:rPr>
        <w:t xml:space="preserve"> &lt; 0.05) compared to those before the intervention. Following the intervention, the observation group’s scores for the avoidance and yield dimensions were significantly lower than those of the control group. The face dimension score was significantly higher compared to the control group (</w:t>
      </w:r>
      <w:r>
        <w:rPr>
          <w:rFonts w:ascii="Book Antiqua" w:eastAsia="Book Antiqua" w:hAnsi="Book Antiqua" w:cs="Book Antiqua"/>
          <w:i/>
          <w:iCs/>
        </w:rPr>
        <w:t>P</w:t>
      </w:r>
      <w:r>
        <w:rPr>
          <w:rFonts w:ascii="Book Antiqua" w:eastAsia="Book Antiqua" w:hAnsi="Book Antiqua" w:cs="Book Antiqua"/>
        </w:rPr>
        <w:t xml:space="preserve"> &lt; 0.05; Table 5).</w:t>
      </w:r>
    </w:p>
    <w:p w14:paraId="32291748" w14:textId="77777777" w:rsidR="00A64FF4" w:rsidRDefault="00A64FF4">
      <w:pPr>
        <w:spacing w:line="360" w:lineRule="auto"/>
        <w:jc w:val="both"/>
        <w:rPr>
          <w:rFonts w:ascii="Book Antiqua" w:hAnsi="Book Antiqua"/>
        </w:rPr>
      </w:pPr>
    </w:p>
    <w:p w14:paraId="6D6EE55E" w14:textId="77777777" w:rsidR="00A64FF4" w:rsidRDefault="00000000">
      <w:pPr>
        <w:spacing w:line="360" w:lineRule="auto"/>
        <w:jc w:val="both"/>
        <w:rPr>
          <w:rFonts w:ascii="Book Antiqua" w:hAnsi="Book Antiqua"/>
          <w:i/>
          <w:iCs/>
        </w:rPr>
      </w:pPr>
      <w:r>
        <w:rPr>
          <w:rFonts w:ascii="Book Antiqua" w:eastAsia="Book Antiqua" w:hAnsi="Book Antiqua" w:cs="Book Antiqua"/>
          <w:b/>
          <w:bCs/>
          <w:i/>
          <w:iCs/>
        </w:rPr>
        <w:t>Evaluation of both groups’ KPS scores and sleep quality pre- and post-intervention</w:t>
      </w:r>
    </w:p>
    <w:p w14:paraId="52623A8A" w14:textId="77777777" w:rsidR="00A64FF4" w:rsidRDefault="00000000">
      <w:pPr>
        <w:spacing w:line="360" w:lineRule="auto"/>
        <w:jc w:val="both"/>
        <w:rPr>
          <w:rFonts w:ascii="Book Antiqua" w:hAnsi="Book Antiqua"/>
        </w:rPr>
      </w:pPr>
      <w:r>
        <w:rPr>
          <w:rFonts w:ascii="Book Antiqua" w:eastAsia="Book Antiqua" w:hAnsi="Book Antiqua" w:cs="Book Antiqua"/>
        </w:rPr>
        <w:t>Both groups had no significant change (</w:t>
      </w:r>
      <w:r>
        <w:rPr>
          <w:rFonts w:ascii="Book Antiqua" w:eastAsia="Book Antiqua" w:hAnsi="Book Antiqua" w:cs="Book Antiqua"/>
          <w:i/>
          <w:iCs/>
        </w:rPr>
        <w:t>P</w:t>
      </w:r>
      <w:r>
        <w:rPr>
          <w:rFonts w:ascii="Book Antiqua" w:eastAsia="Book Antiqua" w:hAnsi="Book Antiqua" w:cs="Book Antiqua"/>
        </w:rPr>
        <w:t xml:space="preserve"> &gt; 0.05) before the intervention in sleep quality or KPS score. Both groups’ sleep quality and KPS scores dropped significantly (</w:t>
      </w:r>
      <w:r>
        <w:rPr>
          <w:rFonts w:ascii="Book Antiqua" w:eastAsia="Book Antiqua" w:hAnsi="Book Antiqua" w:cs="Book Antiqua"/>
          <w:i/>
          <w:iCs/>
        </w:rPr>
        <w:t>P</w:t>
      </w:r>
      <w:r>
        <w:rPr>
          <w:rFonts w:ascii="Book Antiqua" w:eastAsia="Book Antiqua" w:hAnsi="Book Antiqua" w:cs="Book Antiqua"/>
        </w:rPr>
        <w:t xml:space="preserve"> &lt; 0.05) after the intervention compared to before. As shown in Table 6, the observation group’s sleep quality score was considerably lower than the control group’s after the intervention, while the control group’s KPS score was significantly higher (</w:t>
      </w:r>
      <w:r>
        <w:rPr>
          <w:rFonts w:ascii="Book Antiqua" w:eastAsia="Book Antiqua" w:hAnsi="Book Antiqua" w:cs="Book Antiqua"/>
          <w:i/>
          <w:iCs/>
        </w:rPr>
        <w:t>P</w:t>
      </w:r>
      <w:r>
        <w:rPr>
          <w:rFonts w:ascii="Book Antiqua" w:eastAsia="Book Antiqua" w:hAnsi="Book Antiqua" w:cs="Book Antiqua"/>
        </w:rPr>
        <w:t xml:space="preserve"> &lt; 0.05).</w:t>
      </w:r>
    </w:p>
    <w:p w14:paraId="1D6C8F7C" w14:textId="77777777" w:rsidR="00A64FF4" w:rsidRDefault="00A64FF4">
      <w:pPr>
        <w:spacing w:line="360" w:lineRule="auto"/>
        <w:jc w:val="both"/>
        <w:rPr>
          <w:rFonts w:ascii="Book Antiqua" w:hAnsi="Book Antiqua"/>
        </w:rPr>
      </w:pPr>
    </w:p>
    <w:p w14:paraId="68C9493B" w14:textId="77777777" w:rsidR="00A64FF4" w:rsidRDefault="00000000">
      <w:pPr>
        <w:spacing w:line="360" w:lineRule="auto"/>
        <w:jc w:val="both"/>
        <w:rPr>
          <w:rFonts w:ascii="Book Antiqua" w:hAnsi="Book Antiqua"/>
        </w:rPr>
      </w:pPr>
      <w:r>
        <w:rPr>
          <w:rFonts w:ascii="Book Antiqua" w:eastAsia="Book Antiqua" w:hAnsi="Book Antiqua" w:cs="Book Antiqua"/>
          <w:b/>
          <w:caps/>
          <w:u w:val="single"/>
        </w:rPr>
        <w:t>DISCUSSION</w:t>
      </w:r>
    </w:p>
    <w:p w14:paraId="0D0B5DB0" w14:textId="77777777" w:rsidR="00A64FF4" w:rsidRDefault="00000000">
      <w:pPr>
        <w:spacing w:line="360" w:lineRule="auto"/>
        <w:jc w:val="both"/>
        <w:rPr>
          <w:rFonts w:ascii="Book Antiqua" w:hAnsi="Book Antiqua"/>
        </w:rPr>
      </w:pPr>
      <w:r>
        <w:rPr>
          <w:rFonts w:ascii="Book Antiqua" w:eastAsia="Book Antiqua" w:hAnsi="Book Antiqua" w:cs="Book Antiqua"/>
        </w:rPr>
        <w:t xml:space="preserve">Epidemiological research shows </w:t>
      </w:r>
      <w:proofErr w:type="gramStart"/>
      <w:r>
        <w:rPr>
          <w:rFonts w:ascii="Book Antiqua" w:eastAsia="Book Antiqua" w:hAnsi="Book Antiqua" w:cs="Book Antiqua"/>
        </w:rPr>
        <w:t>that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the number of patients diagnosed with gynecological malignancies and the number of deaths from such diseases are increasing yearly and have obvious characteristics such as low age and high malignancy, which seriously affect the physical and social psychological health of contemporary women. There are many treatments for gynecological malignant tumors. Adjuvant chemotherapy is an important measure to improve the postoperative survival rate. Since vomiting and nausea are frequent side effects of chemotherapy, therapeutic attention has turned to preventing and treating CINV. Previous clinical studies have suggested that the vomiting mechanism is complex, mainly because the neurotransmitter receptors on the gastrointestinal pheochromocytoma combine with chemotherapy drugs to stimulate the brain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and send signals to the organs and tissues of the upper digestive tract to complete the vomiting reflex. Among them, important neurotransmitters such as 5-HT and substance P participate in the reaction and bind to the 5-HT</w:t>
      </w:r>
      <w:r>
        <w:rPr>
          <w:rFonts w:ascii="Book Antiqua" w:eastAsia="Book Antiqua" w:hAnsi="Book Antiqua" w:cs="Book Antiqua"/>
          <w:vertAlign w:val="subscript"/>
        </w:rPr>
        <w:t>3</w:t>
      </w:r>
      <w:r>
        <w:rPr>
          <w:rFonts w:ascii="Book Antiqua" w:eastAsia="Book Antiqua" w:hAnsi="Book Antiqua" w:cs="Book Antiqua"/>
        </w:rPr>
        <w:t xml:space="preserve"> receptor and NK-1 receptor, </w:t>
      </w:r>
      <w:proofErr w:type="gramStart"/>
      <w:r>
        <w:rPr>
          <w:rFonts w:ascii="Book Antiqua" w:eastAsia="Book Antiqua" w:hAnsi="Book Antiqua" w:cs="Book Antiqua"/>
        </w:rPr>
        <w:t>respectively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w:t>
      </w:r>
    </w:p>
    <w:p w14:paraId="0815E914" w14:textId="77777777" w:rsidR="00A64FF4"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Therefore, Western medicine often uses 5-HT3 receptor antagonists and NK-1 receptor blockers to prevent nausea and </w:t>
      </w:r>
      <w:proofErr w:type="gramStart"/>
      <w:r>
        <w:rPr>
          <w:rFonts w:ascii="Book Antiqua" w:eastAsia="Book Antiqua" w:hAnsi="Book Antiqua" w:cs="Book Antiqua"/>
        </w:rPr>
        <w:t>vomiting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xml:space="preserve">, but long-term use is prone to adverse reactions. Compared with traditional acupuncture, the diameter of the press needle is generally about 0.20 mm, and the length of the needle body varies from 0.30 to 5.00 mm. After the needle is inserted into the human body, there is almost no sense of acupuncture. After the needle is applied, it is buried in the body with glue and can be retained for a long time. It has the advantages of simple operation and low price. Traditional Chinese medicine acupoint press needles can achieve a sustained therapeutic effect by continuously stimulating the body and then prolonging the effect of </w:t>
      </w:r>
      <w:proofErr w:type="gramStart"/>
      <w:r>
        <w:rPr>
          <w:rFonts w:ascii="Book Antiqua" w:eastAsia="Book Antiqua" w:hAnsi="Book Antiqua" w:cs="Book Antiqua"/>
        </w:rPr>
        <w:t>acupuncture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xml:space="preserve">. Previous studies have found </w:t>
      </w:r>
      <w:proofErr w:type="gramStart"/>
      <w:r>
        <w:rPr>
          <w:rFonts w:ascii="Book Antiqua" w:eastAsia="Book Antiqua" w:hAnsi="Book Antiqua" w:cs="Book Antiqua"/>
        </w:rPr>
        <w:t>that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applying an acupoint press needle in patients with dermatitis helps promote the blood circulation of patients and has a good analgesic effect. Emotional nursing affects patients’ emotions through the words and behaviors of medical </w:t>
      </w:r>
      <w:r>
        <w:rPr>
          <w:rFonts w:ascii="Book Antiqua" w:eastAsia="Book Antiqua" w:hAnsi="Book Antiqua" w:cs="Book Antiqua"/>
        </w:rPr>
        <w:lastRenderedPageBreak/>
        <w:t>staff, thus improving patients’ negative emotions, eliminating patients’ worries and anxieties, and improving patients’ anti-cancer concepts.</w:t>
      </w:r>
    </w:p>
    <w:p w14:paraId="4B9B6A53" w14:textId="77777777" w:rsidR="00A64FF4"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This study applied acupoint press needle and emotional nursing to gynecological malignant tumor patients receiving chemotherapy. The results showed that the observation group’s post-intervention FLIE scale scores on each dimension and overall were considerably higher compared to the control group and that the observation group’s post-intervention CINV grade was higher than that of the control group. The findings indicated that emotional nursing and acupoint press-needle embedding could further lower the prevalence of CINV in patients with gynecological malignant tumors and lessen the negative effects of nausea and vomiting on quality of life. CRF is a subjective feeling often associated with cancer patients. Unlike other common symptoms, CRF does not have obvious physiological changes or measurable physiological </w:t>
      </w:r>
      <w:proofErr w:type="gramStart"/>
      <w:r>
        <w:rPr>
          <w:rFonts w:ascii="Book Antiqua" w:eastAsia="Book Antiqua" w:hAnsi="Book Antiqua" w:cs="Book Antiqua"/>
        </w:rPr>
        <w:t>indicators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w:t>
      </w:r>
    </w:p>
    <w:p w14:paraId="244AC5A0" w14:textId="77777777" w:rsidR="00A64FF4"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Meanwhile, Chinese women are more tolerant and often hide their fatigue performance to avoid burdening their families, mistakenly believing that fatigue is only temporary. However, studies have </w:t>
      </w:r>
      <w:proofErr w:type="gramStart"/>
      <w:r>
        <w:rPr>
          <w:rFonts w:ascii="Book Antiqua" w:eastAsia="Book Antiqua" w:hAnsi="Book Antiqua" w:cs="Book Antiqua"/>
        </w:rPr>
        <w:t>shown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 xml:space="preserve"> that persistent CRF leads to a higher risk of death. The findings of this research demonstrated that after the intervention, the observation group’s PFS-R scale scores on each dimension and overall were lower than the control group. The statistical significance of the difference suggests that acupoint press-needle embedding combined with emotional caregiving can help reduce the severity of CRF in patients with gynecological cancerous tumors. The study’s findings also revealed that the observation group’s avoidance and yield dimension scores were significantly lower after the intervention than those of the control group.</w:t>
      </w:r>
    </w:p>
    <w:p w14:paraId="638C4BF0" w14:textId="77777777" w:rsidR="00A64FF4" w:rsidRDefault="00000000">
      <w:pPr>
        <w:spacing w:line="360" w:lineRule="auto"/>
        <w:ind w:firstLineChars="100" w:firstLine="240"/>
        <w:jc w:val="both"/>
        <w:rPr>
          <w:rFonts w:ascii="Book Antiqua" w:hAnsi="Book Antiqua"/>
        </w:rPr>
      </w:pPr>
      <w:r>
        <w:rPr>
          <w:rFonts w:ascii="Book Antiqua" w:eastAsia="Book Antiqua" w:hAnsi="Book Antiqua" w:cs="Book Antiqua"/>
        </w:rPr>
        <w:t xml:space="preserve">Compared to the control group, their face dimension scores were significantly higher, their sleep quality scores were significantly lower, and their KPS scores were higher, indicating that the acupoint press-needle embedding combined therapy had an effect. The acupoint press-needle embedding may produce constant stimulation on </w:t>
      </w:r>
      <w:proofErr w:type="gramStart"/>
      <w:r>
        <w:rPr>
          <w:rFonts w:ascii="Book Antiqua" w:eastAsia="Book Antiqua" w:hAnsi="Book Antiqua" w:cs="Book Antiqua"/>
        </w:rPr>
        <w:t>particular acupoints</w:t>
      </w:r>
      <w:proofErr w:type="gramEnd"/>
      <w:r>
        <w:rPr>
          <w:rFonts w:ascii="Book Antiqua" w:eastAsia="Book Antiqua" w:hAnsi="Book Antiqua" w:cs="Book Antiqua"/>
        </w:rPr>
        <w:t xml:space="preserve">, which can have the effect of antiemesis and lessen the negative effects of CINV on quality of life. With emotional nursing measures, the language guidance method, emotion inter-resistance therapy, emotional transference method, calming mind method </w:t>
      </w:r>
      <w:r>
        <w:rPr>
          <w:rFonts w:ascii="Book Antiqua" w:eastAsia="Book Antiqua" w:hAnsi="Book Antiqua" w:cs="Book Antiqua"/>
        </w:rPr>
        <w:lastRenderedPageBreak/>
        <w:t xml:space="preserve">and other methods were used to relieve the bad mood of patients. Music therapy was used to improve the cerebral cortex excitability to regulate the human body’s mood, thus eliminating the tension, </w:t>
      </w:r>
      <w:proofErr w:type="gramStart"/>
      <w:r>
        <w:rPr>
          <w:rFonts w:ascii="Book Antiqua" w:eastAsia="Book Antiqua" w:hAnsi="Book Antiqua" w:cs="Book Antiqua"/>
        </w:rPr>
        <w:t>anxiety</w:t>
      </w:r>
      <w:proofErr w:type="gramEnd"/>
      <w:r>
        <w:rPr>
          <w:rFonts w:ascii="Book Antiqua" w:eastAsia="Book Antiqua" w:hAnsi="Book Antiqua" w:cs="Book Antiqua"/>
        </w:rPr>
        <w:t xml:space="preserve"> and other feelings of the human body, improving fatigue degree and sleep quality, and establishing confidence in treating disease.</w:t>
      </w:r>
    </w:p>
    <w:p w14:paraId="184A149A" w14:textId="77777777" w:rsidR="00A64FF4" w:rsidRDefault="00A64FF4">
      <w:pPr>
        <w:spacing w:line="360" w:lineRule="auto"/>
        <w:jc w:val="both"/>
        <w:rPr>
          <w:rFonts w:ascii="Book Antiqua" w:hAnsi="Book Antiqua"/>
        </w:rPr>
      </w:pPr>
    </w:p>
    <w:p w14:paraId="6D050653" w14:textId="77777777" w:rsidR="00A64FF4"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74D088B3" w14:textId="77777777" w:rsidR="00A64FF4" w:rsidRDefault="00000000">
      <w:pPr>
        <w:spacing w:line="360" w:lineRule="auto"/>
        <w:jc w:val="both"/>
        <w:rPr>
          <w:rFonts w:ascii="Book Antiqua" w:hAnsi="Book Antiqua"/>
        </w:rPr>
      </w:pPr>
      <w:r>
        <w:rPr>
          <w:rFonts w:ascii="Book Antiqua" w:eastAsia="Book Antiqua" w:hAnsi="Book Antiqua" w:cs="Book Antiqua"/>
        </w:rPr>
        <w:t>In conclusion, Chinese medicine acupoint needle embedding combined with emotional nursing can further reduce the incidence of chemotherapy-related nausea and vomiting in patients with gynecological malignant tumors, improve the quality of life and the degree of CRF, alleviate the bad psychological state, and adopt a positive way to face the disease and treatment, improve sleep quality and quality of life, which is worthy of clinical application.</w:t>
      </w:r>
    </w:p>
    <w:p w14:paraId="7F192040" w14:textId="77777777" w:rsidR="00A64FF4" w:rsidRDefault="00A64FF4">
      <w:pPr>
        <w:spacing w:line="360" w:lineRule="auto"/>
        <w:jc w:val="both"/>
        <w:rPr>
          <w:rFonts w:ascii="Book Antiqua" w:hAnsi="Book Antiqua"/>
        </w:rPr>
      </w:pPr>
    </w:p>
    <w:p w14:paraId="01F746BE" w14:textId="77777777" w:rsidR="00A64FF4" w:rsidRDefault="00000000">
      <w:pPr>
        <w:spacing w:line="360" w:lineRule="auto"/>
        <w:jc w:val="both"/>
        <w:rPr>
          <w:rFonts w:ascii="Book Antiqua" w:hAnsi="Book Antiqua"/>
        </w:rPr>
      </w:pPr>
      <w:r>
        <w:rPr>
          <w:rFonts w:ascii="Book Antiqua" w:eastAsia="Book Antiqua" w:hAnsi="Book Antiqua" w:cs="Book Antiqua"/>
          <w:b/>
          <w:caps/>
          <w:u w:val="single"/>
        </w:rPr>
        <w:t>ARTICLE HIGHLIGHTS</w:t>
      </w:r>
    </w:p>
    <w:p w14:paraId="06619482" w14:textId="77777777" w:rsidR="00A64FF4" w:rsidRDefault="00000000">
      <w:pPr>
        <w:spacing w:line="360" w:lineRule="auto"/>
        <w:jc w:val="both"/>
        <w:rPr>
          <w:rFonts w:ascii="Book Antiqua" w:hAnsi="Book Antiqua"/>
        </w:rPr>
      </w:pPr>
      <w:r>
        <w:rPr>
          <w:rFonts w:ascii="Book Antiqua" w:eastAsia="Book Antiqua" w:hAnsi="Book Antiqua" w:cs="Book Antiqua"/>
          <w:b/>
          <w:i/>
        </w:rPr>
        <w:t>Research background</w:t>
      </w:r>
    </w:p>
    <w:p w14:paraId="688AFC85" w14:textId="77777777" w:rsidR="00A64FF4" w:rsidRDefault="00000000">
      <w:pPr>
        <w:spacing w:line="360" w:lineRule="auto"/>
        <w:jc w:val="both"/>
        <w:rPr>
          <w:rFonts w:ascii="Book Antiqua" w:hAnsi="Book Antiqua"/>
        </w:rPr>
      </w:pPr>
      <w:r>
        <w:rPr>
          <w:rFonts w:ascii="Book Antiqua" w:eastAsia="Book Antiqua" w:hAnsi="Book Antiqua" w:cs="Book Antiqua"/>
        </w:rPr>
        <w:t>The number of patients diagnosed with gynecological malignant tumors and the number of deaths from such diseases are increasing year by year. At the same time, it has obvious characteristics such as low age and high malignancy, which seriously affects the physical and social mental health of contemporary women. Nausea and vomiting are common adverse reactions after chemotherapy. Therefore, preventing and improving chemotherapy-related nausea and vomiting has become a hot topic in clinical research. In the past, 5-HT3 receptor antagonists, NK-1 receptor blockers and other drugs were used to prevent nausea and vomiting, but long-term use was prone to adverse reactions. The use of traditional Chinese medicine nursing measures has the advantages of simple operation and good safety.</w:t>
      </w:r>
    </w:p>
    <w:p w14:paraId="37065B1E" w14:textId="77777777" w:rsidR="00A64FF4" w:rsidRDefault="00A64FF4">
      <w:pPr>
        <w:spacing w:line="360" w:lineRule="auto"/>
        <w:jc w:val="both"/>
        <w:rPr>
          <w:rFonts w:ascii="Book Antiqua" w:hAnsi="Book Antiqua"/>
        </w:rPr>
      </w:pPr>
    </w:p>
    <w:p w14:paraId="09E24C2B" w14:textId="77777777" w:rsidR="00A64FF4" w:rsidRDefault="00000000">
      <w:pPr>
        <w:spacing w:line="360" w:lineRule="auto"/>
        <w:jc w:val="both"/>
        <w:rPr>
          <w:rFonts w:ascii="Book Antiqua" w:hAnsi="Book Antiqua"/>
        </w:rPr>
      </w:pPr>
      <w:r>
        <w:rPr>
          <w:rFonts w:ascii="Book Antiqua" w:eastAsia="Book Antiqua" w:hAnsi="Book Antiqua" w:cs="Book Antiqua"/>
          <w:b/>
          <w:i/>
        </w:rPr>
        <w:t>Research motivation</w:t>
      </w:r>
    </w:p>
    <w:p w14:paraId="4990BEEC" w14:textId="77777777" w:rsidR="00A64FF4" w:rsidRDefault="00000000">
      <w:pPr>
        <w:spacing w:line="360" w:lineRule="auto"/>
        <w:jc w:val="both"/>
        <w:rPr>
          <w:rFonts w:ascii="Book Antiqua" w:hAnsi="Book Antiqua"/>
        </w:rPr>
      </w:pPr>
      <w:r>
        <w:rPr>
          <w:rFonts w:ascii="Book Antiqua" w:eastAsia="Book Antiqua" w:hAnsi="Book Antiqua" w:cs="Book Antiqua"/>
        </w:rPr>
        <w:t xml:space="preserve">To observe the application value of traditional Chinese medicine acupoint needle embedding combined with emotional nursing in improving the adverse reactions of </w:t>
      </w:r>
      <w:r>
        <w:rPr>
          <w:rFonts w:ascii="Book Antiqua" w:eastAsia="Book Antiqua" w:hAnsi="Book Antiqua" w:cs="Book Antiqua"/>
        </w:rPr>
        <w:lastRenderedPageBreak/>
        <w:t xml:space="preserve">gynecological malignant tumor chemotherapy, which can effectively reduce the incidence of nausea and vomiting and cancer-related fatigue (CRF) caused by chemotherapy, improve the treatment </w:t>
      </w:r>
      <w:proofErr w:type="gramStart"/>
      <w:r>
        <w:rPr>
          <w:rFonts w:ascii="Book Antiqua" w:eastAsia="Book Antiqua" w:hAnsi="Book Antiqua" w:cs="Book Antiqua"/>
        </w:rPr>
        <w:t>confidence</w:t>
      </w:r>
      <w:proofErr w:type="gramEnd"/>
      <w:r>
        <w:rPr>
          <w:rFonts w:ascii="Book Antiqua" w:eastAsia="Book Antiqua" w:hAnsi="Book Antiqua" w:cs="Book Antiqua"/>
        </w:rPr>
        <w:t xml:space="preserve"> and improve the prognosis of patients.</w:t>
      </w:r>
    </w:p>
    <w:p w14:paraId="50F95181" w14:textId="77777777" w:rsidR="00A64FF4" w:rsidRDefault="00A64FF4">
      <w:pPr>
        <w:spacing w:line="360" w:lineRule="auto"/>
        <w:jc w:val="both"/>
        <w:rPr>
          <w:rFonts w:ascii="Book Antiqua" w:hAnsi="Book Antiqua"/>
        </w:rPr>
      </w:pPr>
    </w:p>
    <w:p w14:paraId="07B89FAD" w14:textId="77777777" w:rsidR="00A64FF4" w:rsidRDefault="00000000">
      <w:pPr>
        <w:spacing w:line="360" w:lineRule="auto"/>
        <w:jc w:val="both"/>
        <w:rPr>
          <w:rFonts w:ascii="Book Antiqua" w:hAnsi="Book Antiqua"/>
        </w:rPr>
      </w:pPr>
      <w:r>
        <w:rPr>
          <w:rFonts w:ascii="Book Antiqua" w:eastAsia="Book Antiqua" w:hAnsi="Book Antiqua" w:cs="Book Antiqua"/>
          <w:b/>
          <w:i/>
        </w:rPr>
        <w:t>Research objectives</w:t>
      </w:r>
    </w:p>
    <w:p w14:paraId="50D27335" w14:textId="77777777" w:rsidR="00A64FF4" w:rsidRDefault="00000000">
      <w:pPr>
        <w:spacing w:line="360" w:lineRule="auto"/>
        <w:jc w:val="both"/>
        <w:rPr>
          <w:rFonts w:ascii="Book Antiqua" w:hAnsi="Book Antiqua"/>
        </w:rPr>
      </w:pPr>
      <w:r>
        <w:rPr>
          <w:rFonts w:ascii="Book Antiqua" w:eastAsia="Book Antiqua" w:hAnsi="Book Antiqua" w:cs="Book Antiqua"/>
        </w:rPr>
        <w:t>By observing the effect of traditional Chinese medicine acupoint needle embedding combined with emotional nursing on chemotherapy-related nausea and vomiting, CRF and psychological state in patients with gynecological malignant tumors, it is helpful to reduce the incidence of chemotherapy-related nausea and vomiting in patients with gynecological malignant tumors, improve the quality of life and the degree of CRF, alleviate the bad psychological state, adopt a positive and positive way to face the disease and treatment, and improve the quality of sleep and quality of life.</w:t>
      </w:r>
    </w:p>
    <w:p w14:paraId="349A9D68" w14:textId="77777777" w:rsidR="00A64FF4" w:rsidRDefault="00A64FF4">
      <w:pPr>
        <w:spacing w:line="360" w:lineRule="auto"/>
        <w:jc w:val="both"/>
        <w:rPr>
          <w:rFonts w:ascii="Book Antiqua" w:hAnsi="Book Antiqua"/>
        </w:rPr>
      </w:pPr>
    </w:p>
    <w:p w14:paraId="2A9580DD" w14:textId="77777777" w:rsidR="00A64FF4" w:rsidRDefault="00000000">
      <w:pPr>
        <w:spacing w:line="360" w:lineRule="auto"/>
        <w:jc w:val="both"/>
        <w:rPr>
          <w:rFonts w:ascii="Book Antiqua" w:hAnsi="Book Antiqua"/>
        </w:rPr>
      </w:pPr>
      <w:r>
        <w:rPr>
          <w:rFonts w:ascii="Book Antiqua" w:eastAsia="Book Antiqua" w:hAnsi="Book Antiqua" w:cs="Book Antiqua"/>
          <w:b/>
          <w:i/>
        </w:rPr>
        <w:t>Research methods</w:t>
      </w:r>
    </w:p>
    <w:p w14:paraId="447D6F35" w14:textId="77777777" w:rsidR="00A64FF4" w:rsidRDefault="00000000">
      <w:pPr>
        <w:spacing w:line="360" w:lineRule="auto"/>
        <w:jc w:val="both"/>
        <w:rPr>
          <w:rFonts w:ascii="Book Antiqua" w:hAnsi="Book Antiqua"/>
        </w:rPr>
      </w:pPr>
      <w:r>
        <w:rPr>
          <w:rFonts w:ascii="Book Antiqua" w:eastAsia="Book Antiqua" w:hAnsi="Book Antiqua" w:cs="Book Antiqua"/>
        </w:rPr>
        <w:t>By observing the effect of traditional Chinese medicine acupoint needle embedding combined with emotional nursing on chemotherapy-related nausea and vomiting, CRF and psychological state in patients with gynecological malignant tumors, it is helpful to reduce the incidence of chemotherapy-related nausea and vomiting in patients with gynecological malignant tumors, improve the quality of life and the degree of CRF, alleviate the bad psychological state, adopt a positive and positive way to face the disease and treatment, and improve the quality of sleep and quality of life.</w:t>
      </w:r>
    </w:p>
    <w:p w14:paraId="1B2024B0" w14:textId="77777777" w:rsidR="00A64FF4" w:rsidRDefault="00A64FF4">
      <w:pPr>
        <w:spacing w:line="360" w:lineRule="auto"/>
        <w:jc w:val="both"/>
        <w:rPr>
          <w:rFonts w:ascii="Book Antiqua" w:hAnsi="Book Antiqua"/>
        </w:rPr>
      </w:pPr>
    </w:p>
    <w:p w14:paraId="3B2C4503" w14:textId="77777777" w:rsidR="00A64FF4" w:rsidRDefault="00000000">
      <w:pPr>
        <w:spacing w:line="360" w:lineRule="auto"/>
        <w:jc w:val="both"/>
        <w:rPr>
          <w:rFonts w:ascii="Book Antiqua" w:hAnsi="Book Antiqua"/>
        </w:rPr>
      </w:pPr>
      <w:r>
        <w:rPr>
          <w:rFonts w:ascii="Book Antiqua" w:eastAsia="Book Antiqua" w:hAnsi="Book Antiqua" w:cs="Book Antiqua"/>
          <w:b/>
          <w:i/>
        </w:rPr>
        <w:t>Research results</w:t>
      </w:r>
    </w:p>
    <w:p w14:paraId="2C604C19" w14:textId="77777777" w:rsidR="00A64FF4" w:rsidRDefault="00000000">
      <w:pPr>
        <w:spacing w:line="360" w:lineRule="auto"/>
        <w:jc w:val="both"/>
        <w:rPr>
          <w:rFonts w:ascii="Book Antiqua" w:hAnsi="Book Antiqua"/>
        </w:rPr>
      </w:pPr>
      <w:r>
        <w:rPr>
          <w:rFonts w:ascii="Book Antiqua" w:eastAsia="Book Antiqua" w:hAnsi="Book Antiqua" w:cs="Book Antiqua"/>
        </w:rPr>
        <w:t>By observing the application value of traditional Chinese medicine acupoint needle embedding combined with emotional nursing in patients with gynecological malignant tumors, it was found that acupoint needle embedding combined with emotional nursing had significant effects on reducing the incidence of adverse reactions to chemotherapy, improving CRF and quality of life of patients. The effect of this program on the long-term prognosis of patients with gynecological tumors still needs to be further verified.</w:t>
      </w:r>
    </w:p>
    <w:p w14:paraId="055423EB" w14:textId="77777777" w:rsidR="00A64FF4" w:rsidRDefault="00A64FF4">
      <w:pPr>
        <w:spacing w:line="360" w:lineRule="auto"/>
        <w:jc w:val="both"/>
        <w:rPr>
          <w:rFonts w:ascii="Book Antiqua" w:hAnsi="Book Antiqua"/>
        </w:rPr>
      </w:pPr>
    </w:p>
    <w:p w14:paraId="07F290C4" w14:textId="77777777" w:rsidR="00A64FF4" w:rsidRDefault="00000000">
      <w:pPr>
        <w:spacing w:line="360" w:lineRule="auto"/>
        <w:jc w:val="both"/>
        <w:rPr>
          <w:rFonts w:ascii="Book Antiqua" w:hAnsi="Book Antiqua"/>
        </w:rPr>
      </w:pPr>
      <w:r>
        <w:rPr>
          <w:rFonts w:ascii="Book Antiqua" w:eastAsia="Book Antiqua" w:hAnsi="Book Antiqua" w:cs="Book Antiqua"/>
          <w:b/>
          <w:i/>
        </w:rPr>
        <w:t>Research conclusions</w:t>
      </w:r>
    </w:p>
    <w:p w14:paraId="7FA870FD" w14:textId="77777777" w:rsidR="00A64FF4" w:rsidRDefault="00000000">
      <w:pPr>
        <w:spacing w:line="360" w:lineRule="auto"/>
        <w:jc w:val="both"/>
        <w:rPr>
          <w:rFonts w:ascii="Book Antiqua" w:hAnsi="Book Antiqua"/>
        </w:rPr>
      </w:pPr>
      <w:r>
        <w:rPr>
          <w:rFonts w:ascii="Book Antiqua" w:eastAsia="Book Antiqua" w:hAnsi="Book Antiqua" w:cs="Book Antiqua"/>
        </w:rPr>
        <w:t>Traditional Chinese medicine nursing program is of great significance to reduce the incidence of adverse reactions of chemotherapy in patients with gynecological malignant tumors and improve their quality of life.</w:t>
      </w:r>
    </w:p>
    <w:p w14:paraId="7C03862E" w14:textId="77777777" w:rsidR="00A64FF4" w:rsidRDefault="00A64FF4">
      <w:pPr>
        <w:spacing w:line="360" w:lineRule="auto"/>
        <w:jc w:val="both"/>
        <w:rPr>
          <w:rFonts w:ascii="Book Antiqua" w:hAnsi="Book Antiqua"/>
        </w:rPr>
      </w:pPr>
    </w:p>
    <w:p w14:paraId="2E3F7EAF" w14:textId="77777777" w:rsidR="00A64FF4" w:rsidRDefault="00000000">
      <w:pPr>
        <w:spacing w:line="360" w:lineRule="auto"/>
        <w:jc w:val="both"/>
        <w:rPr>
          <w:rFonts w:ascii="Book Antiqua" w:hAnsi="Book Antiqua"/>
        </w:rPr>
      </w:pPr>
      <w:r>
        <w:rPr>
          <w:rFonts w:ascii="Book Antiqua" w:eastAsia="Book Antiqua" w:hAnsi="Book Antiqua" w:cs="Book Antiqua"/>
          <w:b/>
          <w:i/>
        </w:rPr>
        <w:t>Research perspectives</w:t>
      </w:r>
    </w:p>
    <w:p w14:paraId="54EBCFAC" w14:textId="77777777" w:rsidR="00A64FF4" w:rsidRDefault="00000000">
      <w:pPr>
        <w:spacing w:line="360" w:lineRule="auto"/>
        <w:jc w:val="both"/>
        <w:rPr>
          <w:rFonts w:ascii="Book Antiqua" w:hAnsi="Book Antiqua"/>
        </w:rPr>
      </w:pPr>
      <w:r>
        <w:rPr>
          <w:rFonts w:ascii="Book Antiqua" w:eastAsia="Book Antiqua" w:hAnsi="Book Antiqua" w:cs="Book Antiqua"/>
        </w:rPr>
        <w:t>In the future, it is necessary to further observe the effect of traditional Chinese medicine nursing technology on improving the long-term prognosis of patients with gynecological malignant tumors.</w:t>
      </w:r>
    </w:p>
    <w:p w14:paraId="758AD9FD" w14:textId="77777777" w:rsidR="00A64FF4" w:rsidRDefault="00A64FF4">
      <w:pPr>
        <w:spacing w:line="360" w:lineRule="auto"/>
        <w:jc w:val="both"/>
        <w:rPr>
          <w:rFonts w:ascii="Book Antiqua" w:hAnsi="Book Antiqua"/>
        </w:rPr>
      </w:pPr>
    </w:p>
    <w:p w14:paraId="6AD9BD50" w14:textId="77777777" w:rsidR="00A64FF4" w:rsidRDefault="00000000">
      <w:pPr>
        <w:spacing w:line="360" w:lineRule="auto"/>
        <w:jc w:val="both"/>
        <w:rPr>
          <w:rFonts w:ascii="Book Antiqua" w:hAnsi="Book Antiqua"/>
        </w:rPr>
      </w:pPr>
      <w:r>
        <w:rPr>
          <w:rFonts w:ascii="Book Antiqua" w:eastAsia="Book Antiqua" w:hAnsi="Book Antiqua" w:cs="Book Antiqua"/>
          <w:b/>
        </w:rPr>
        <w:t>REFERENCES</w:t>
      </w:r>
    </w:p>
    <w:p w14:paraId="3E409063"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Duan X</w:t>
      </w:r>
      <w:r>
        <w:rPr>
          <w:rFonts w:ascii="Book Antiqua" w:eastAsia="Book Antiqua" w:hAnsi="Book Antiqua" w:cs="Book Antiqua"/>
        </w:rPr>
        <w:t xml:space="preserve">, Liu M, Wang P. Effects of the Concept of Fast-Track Surgery Combined with Empathic Nursing on Perioperative Complication Prevention and Postoperative Recovery of Gynecological Malignant Tumor Patients.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Math Methods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4381297 [PMID: 35959346 DOI: 10.1155/2022/4381297]</w:t>
      </w:r>
    </w:p>
    <w:p w14:paraId="4DEFF636"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Sarwar M</w:t>
      </w:r>
      <w:r>
        <w:rPr>
          <w:rFonts w:ascii="Book Antiqua" w:eastAsia="Book Antiqua" w:hAnsi="Book Antiqua" w:cs="Book Antiqua"/>
        </w:rPr>
        <w:t xml:space="preserve">, Ramos R, Elahi R, Yousaf M, Badar F, Baka MA. Perceived Well-Being, Social Support, and Self-Management Behavior among Women Experiencing Chemotherapy-Related Nausea and Vomiting in A Tertiary Hospital in Lahore, Pakistan. </w:t>
      </w:r>
      <w:r>
        <w:rPr>
          <w:rFonts w:ascii="Book Antiqua" w:eastAsia="Book Antiqua" w:hAnsi="Book Antiqua" w:cs="Book Antiqua"/>
          <w:i/>
          <w:iCs/>
        </w:rPr>
        <w:t xml:space="preserve">Asia Pac J Oncol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209-217 [PMID: 32478140 DOI: 10.4103/apjon.apjon_7_20]</w:t>
      </w:r>
    </w:p>
    <w:p w14:paraId="09C56411"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Moore KN</w:t>
      </w:r>
      <w:r>
        <w:rPr>
          <w:rFonts w:ascii="Book Antiqua" w:eastAsia="Book Antiqua" w:hAnsi="Book Antiqua" w:cs="Book Antiqua"/>
        </w:rPr>
        <w:t xml:space="preserve">, Chambers SK, Hamilton EP, Chen LM, </w:t>
      </w:r>
      <w:proofErr w:type="spellStart"/>
      <w:r>
        <w:rPr>
          <w:rFonts w:ascii="Book Antiqua" w:eastAsia="Book Antiqua" w:hAnsi="Book Antiqua" w:cs="Book Antiqua"/>
        </w:rPr>
        <w:t>Oza</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Ghamande</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Konecny</w:t>
      </w:r>
      <w:proofErr w:type="spellEnd"/>
      <w:r>
        <w:rPr>
          <w:rFonts w:ascii="Book Antiqua" w:eastAsia="Book Antiqua" w:hAnsi="Book Antiqua" w:cs="Book Antiqua"/>
        </w:rPr>
        <w:t xml:space="preserve"> GE, </w:t>
      </w:r>
      <w:proofErr w:type="spellStart"/>
      <w:r>
        <w:rPr>
          <w:rFonts w:ascii="Book Antiqua" w:eastAsia="Book Antiqua" w:hAnsi="Book Antiqua" w:cs="Book Antiqua"/>
        </w:rPr>
        <w:t>Plaxe</w:t>
      </w:r>
      <w:proofErr w:type="spellEnd"/>
      <w:r>
        <w:rPr>
          <w:rFonts w:ascii="Book Antiqua" w:eastAsia="Book Antiqua" w:hAnsi="Book Antiqua" w:cs="Book Antiqua"/>
        </w:rPr>
        <w:t xml:space="preserve"> SC, Spitz DL, </w:t>
      </w:r>
      <w:proofErr w:type="spellStart"/>
      <w:r>
        <w:rPr>
          <w:rFonts w:ascii="Book Antiqua" w:eastAsia="Book Antiqua" w:hAnsi="Book Antiqua" w:cs="Book Antiqua"/>
        </w:rPr>
        <w:t>Geenen</w:t>
      </w:r>
      <w:proofErr w:type="spellEnd"/>
      <w:r>
        <w:rPr>
          <w:rFonts w:ascii="Book Antiqua" w:eastAsia="Book Antiqua" w:hAnsi="Book Antiqua" w:cs="Book Antiqua"/>
        </w:rPr>
        <w:t xml:space="preserve"> JJJ, </w:t>
      </w:r>
      <w:proofErr w:type="spellStart"/>
      <w:r>
        <w:rPr>
          <w:rFonts w:ascii="Book Antiqua" w:eastAsia="Book Antiqua" w:hAnsi="Book Antiqua" w:cs="Book Antiqua"/>
        </w:rPr>
        <w:t>Troso</w:t>
      </w:r>
      <w:proofErr w:type="spellEnd"/>
      <w:r>
        <w:rPr>
          <w:rFonts w:ascii="Book Antiqua" w:eastAsia="Book Antiqua" w:hAnsi="Book Antiqua" w:cs="Book Antiqua"/>
        </w:rPr>
        <w:t xml:space="preserve">-Sandoval TA, </w:t>
      </w:r>
      <w:proofErr w:type="spellStart"/>
      <w:r>
        <w:rPr>
          <w:rFonts w:ascii="Book Antiqua" w:eastAsia="Book Antiqua" w:hAnsi="Book Antiqua" w:cs="Book Antiqua"/>
        </w:rPr>
        <w:t>Cragun</w:t>
      </w:r>
      <w:proofErr w:type="spellEnd"/>
      <w:r>
        <w:rPr>
          <w:rFonts w:ascii="Book Antiqua" w:eastAsia="Book Antiqua" w:hAnsi="Book Antiqua" w:cs="Book Antiqua"/>
        </w:rPr>
        <w:t xml:space="preserve"> JM, Rodrigo </w:t>
      </w:r>
      <w:proofErr w:type="spellStart"/>
      <w:r>
        <w:rPr>
          <w:rFonts w:ascii="Book Antiqua" w:eastAsia="Book Antiqua" w:hAnsi="Book Antiqua" w:cs="Book Antiqua"/>
        </w:rPr>
        <w:t>Imedio</w:t>
      </w:r>
      <w:proofErr w:type="spellEnd"/>
      <w:r>
        <w:rPr>
          <w:rFonts w:ascii="Book Antiqua" w:eastAsia="Book Antiqua" w:hAnsi="Book Antiqua" w:cs="Book Antiqua"/>
        </w:rPr>
        <w:t xml:space="preserve"> E, Kumar S, </w:t>
      </w:r>
      <w:proofErr w:type="spellStart"/>
      <w:r>
        <w:rPr>
          <w:rFonts w:ascii="Book Antiqua" w:eastAsia="Book Antiqua" w:hAnsi="Book Antiqua" w:cs="Book Antiqua"/>
        </w:rPr>
        <w:t>Mugundu</w:t>
      </w:r>
      <w:proofErr w:type="spellEnd"/>
      <w:r>
        <w:rPr>
          <w:rFonts w:ascii="Book Antiqua" w:eastAsia="Book Antiqua" w:hAnsi="Book Antiqua" w:cs="Book Antiqua"/>
        </w:rPr>
        <w:t xml:space="preserve"> GM, Lai Z, </w:t>
      </w:r>
      <w:proofErr w:type="spellStart"/>
      <w:r>
        <w:rPr>
          <w:rFonts w:ascii="Book Antiqua" w:eastAsia="Book Antiqua" w:hAnsi="Book Antiqua" w:cs="Book Antiqua"/>
        </w:rPr>
        <w:t>Chmielecki</w:t>
      </w:r>
      <w:proofErr w:type="spellEnd"/>
      <w:r>
        <w:rPr>
          <w:rFonts w:ascii="Book Antiqua" w:eastAsia="Book Antiqua" w:hAnsi="Book Antiqua" w:cs="Book Antiqua"/>
        </w:rPr>
        <w:t xml:space="preserve"> J, Jones SF, </w:t>
      </w:r>
      <w:proofErr w:type="spellStart"/>
      <w:r>
        <w:rPr>
          <w:rFonts w:ascii="Book Antiqua" w:eastAsia="Book Antiqua" w:hAnsi="Book Antiqua" w:cs="Book Antiqua"/>
        </w:rPr>
        <w:t>Spigel</w:t>
      </w:r>
      <w:proofErr w:type="spellEnd"/>
      <w:r>
        <w:rPr>
          <w:rFonts w:ascii="Book Antiqua" w:eastAsia="Book Antiqua" w:hAnsi="Book Antiqua" w:cs="Book Antiqua"/>
        </w:rPr>
        <w:t xml:space="preserve"> DR, </w:t>
      </w:r>
      <w:proofErr w:type="spellStart"/>
      <w:r>
        <w:rPr>
          <w:rFonts w:ascii="Book Antiqua" w:eastAsia="Book Antiqua" w:hAnsi="Book Antiqua" w:cs="Book Antiqua"/>
        </w:rPr>
        <w:t>Cadoo</w:t>
      </w:r>
      <w:proofErr w:type="spellEnd"/>
      <w:r>
        <w:rPr>
          <w:rFonts w:ascii="Book Antiqua" w:eastAsia="Book Antiqua" w:hAnsi="Book Antiqua" w:cs="Book Antiqua"/>
        </w:rPr>
        <w:t xml:space="preserve"> KA. </w:t>
      </w:r>
      <w:proofErr w:type="spellStart"/>
      <w:r>
        <w:rPr>
          <w:rFonts w:ascii="Book Antiqua" w:eastAsia="Book Antiqua" w:hAnsi="Book Antiqua" w:cs="Book Antiqua"/>
        </w:rPr>
        <w:t>Adavosertib</w:t>
      </w:r>
      <w:proofErr w:type="spellEnd"/>
      <w:r>
        <w:rPr>
          <w:rFonts w:ascii="Book Antiqua" w:eastAsia="Book Antiqua" w:hAnsi="Book Antiqua" w:cs="Book Antiqua"/>
        </w:rPr>
        <w:t xml:space="preserve"> with Chemotherapy in Patients with Primary Platinum-Resistant Ovarian, Fallopian Tube, or Peritoneal Cancer: An Open-Label, Four-Arm, Phase II Study. </w:t>
      </w:r>
      <w:r>
        <w:rPr>
          <w:rFonts w:ascii="Book Antiqua" w:eastAsia="Book Antiqua" w:hAnsi="Book Antiqua" w:cs="Book Antiqua"/>
          <w:i/>
          <w:iCs/>
        </w:rPr>
        <w:t>Clin Cancer Res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36-44 [PMID: 34645648 DOI: 10.1158/1078-0432.CCR-21-0158]</w:t>
      </w:r>
    </w:p>
    <w:p w14:paraId="749C899C"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Gernier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Joly F, Klein D, Mercier M, </w:t>
      </w:r>
      <w:proofErr w:type="spellStart"/>
      <w:r>
        <w:rPr>
          <w:rFonts w:ascii="Book Antiqua" w:eastAsia="Book Antiqua" w:hAnsi="Book Antiqua" w:cs="Book Antiqua"/>
        </w:rPr>
        <w:t>Velten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Licaj</w:t>
      </w:r>
      <w:proofErr w:type="spellEnd"/>
      <w:r>
        <w:rPr>
          <w:rFonts w:ascii="Book Antiqua" w:eastAsia="Book Antiqua" w:hAnsi="Book Antiqua" w:cs="Book Antiqua"/>
        </w:rPr>
        <w:t xml:space="preserve"> I. Cancer-related fatigue among long-term survivors of breast, cervical, and colorectal cancer: a French registry-based </w:t>
      </w:r>
      <w:r>
        <w:rPr>
          <w:rFonts w:ascii="Book Antiqua" w:eastAsia="Book Antiqua" w:hAnsi="Book Antiqua" w:cs="Book Antiqua"/>
        </w:rPr>
        <w:lastRenderedPageBreak/>
        <w:t xml:space="preserve">controlled study. </w:t>
      </w:r>
      <w:r>
        <w:rPr>
          <w:rFonts w:ascii="Book Antiqua" w:eastAsia="Book Antiqua" w:hAnsi="Book Antiqua" w:cs="Book Antiqua"/>
          <w:i/>
          <w:iCs/>
        </w:rPr>
        <w:t>Support Care Cancer</w:t>
      </w:r>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5839-5849 [PMID: 32253602 DOI: 10.1007/s00520-020-05427-8]</w:t>
      </w:r>
    </w:p>
    <w:p w14:paraId="345810AC"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Thong MSY</w:t>
      </w:r>
      <w:r>
        <w:rPr>
          <w:rFonts w:ascii="Book Antiqua" w:eastAsia="Book Antiqua" w:hAnsi="Book Antiqua" w:cs="Book Antiqua"/>
        </w:rPr>
        <w:t xml:space="preserve">, van </w:t>
      </w:r>
      <w:proofErr w:type="spellStart"/>
      <w:r>
        <w:rPr>
          <w:rFonts w:ascii="Book Antiqua" w:eastAsia="Book Antiqua" w:hAnsi="Book Antiqua" w:cs="Book Antiqua"/>
        </w:rPr>
        <w:t>Noorden</w:t>
      </w:r>
      <w:proofErr w:type="spellEnd"/>
      <w:r>
        <w:rPr>
          <w:rFonts w:ascii="Book Antiqua" w:eastAsia="Book Antiqua" w:hAnsi="Book Antiqua" w:cs="Book Antiqua"/>
        </w:rPr>
        <w:t xml:space="preserve"> CJF, </w:t>
      </w:r>
      <w:proofErr w:type="spellStart"/>
      <w:r>
        <w:rPr>
          <w:rFonts w:ascii="Book Antiqua" w:eastAsia="Book Antiqua" w:hAnsi="Book Antiqua" w:cs="Book Antiqua"/>
        </w:rPr>
        <w:t>Steindorf</w:t>
      </w:r>
      <w:proofErr w:type="spellEnd"/>
      <w:r>
        <w:rPr>
          <w:rFonts w:ascii="Book Antiqua" w:eastAsia="Book Antiqua" w:hAnsi="Book Antiqua" w:cs="Book Antiqua"/>
        </w:rPr>
        <w:t xml:space="preserve"> K, Arndt V. Cancer-Related Fatigue: Causes and Current Treatment Options.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Treat Options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17 [PMID: 32025928 DOI: 10.1007/s11864-020-0707-5]</w:t>
      </w:r>
    </w:p>
    <w:p w14:paraId="318458A6"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HR</w:t>
      </w:r>
      <w:r>
        <w:rPr>
          <w:rFonts w:ascii="Book Antiqua" w:eastAsia="Book Antiqua" w:hAnsi="Book Antiqua" w:cs="Book Antiqua"/>
        </w:rPr>
        <w:t xml:space="preserve">, Xia M, Luo AJ, Li Y. The effect of Palonosetron combined with pressing needle stimulation on </w:t>
      </w:r>
      <w:proofErr w:type="spellStart"/>
      <w:r>
        <w:rPr>
          <w:rFonts w:ascii="Book Antiqua" w:eastAsia="Book Antiqua" w:hAnsi="Book Antiqua" w:cs="Book Antiqua"/>
        </w:rPr>
        <w:t>Zusanli</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Neiguan</w:t>
      </w:r>
      <w:proofErr w:type="spellEnd"/>
      <w:r>
        <w:rPr>
          <w:rFonts w:ascii="Book Antiqua" w:eastAsia="Book Antiqua" w:hAnsi="Book Antiqua" w:cs="Book Antiqua"/>
        </w:rPr>
        <w:t xml:space="preserve"> points to prevent nausea and vomiting after gynecological laparoscopic surgery. </w:t>
      </w:r>
      <w:r>
        <w:rPr>
          <w:rFonts w:ascii="Book Antiqua" w:eastAsia="Book Antiqua" w:hAnsi="Book Antiqua" w:cs="Book Antiqua"/>
          <w:i/>
          <w:iCs/>
        </w:rPr>
        <w:t xml:space="preserve">J Clin </w:t>
      </w:r>
      <w:proofErr w:type="spellStart"/>
      <w:r>
        <w:rPr>
          <w:rFonts w:ascii="Book Antiqua" w:eastAsia="Book Antiqua" w:hAnsi="Book Antiqua" w:cs="Book Antiqua"/>
          <w:i/>
          <w:iCs/>
        </w:rPr>
        <w:t>Anesthesiol</w:t>
      </w:r>
      <w:proofErr w:type="spellEnd"/>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498-501 [DOI: 10.3410/f.738390010.793577082]</w:t>
      </w:r>
    </w:p>
    <w:p w14:paraId="3D499AB1"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Wang LQ</w:t>
      </w:r>
      <w:r>
        <w:rPr>
          <w:rFonts w:ascii="Book Antiqua" w:eastAsia="Book Antiqua" w:hAnsi="Book Antiqua" w:cs="Book Antiqua"/>
        </w:rPr>
        <w:t xml:space="preserve">, Yuan MQ, Chen Q, Gao ZH, He WX, Yang SZ,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XR, Huang YC, Zhang WF, Wang L. Application status of traditional Chinese medicine nursing in improving symptoms related to adverse reactions in patients undergoing chemotherapy.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3863-3865 [DOI: 10.37766/inplasy2020.9.0043]</w:t>
      </w:r>
    </w:p>
    <w:p w14:paraId="4BC04F98"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Gao L</w:t>
      </w:r>
      <w:r>
        <w:rPr>
          <w:rFonts w:ascii="Book Antiqua" w:eastAsia="Book Antiqua" w:hAnsi="Book Antiqua" w:cs="Book Antiqua"/>
        </w:rPr>
        <w:t xml:space="preserve">, Chen B, Zhang Q, Zhao T, Li B, Sha T, Zou J, Guo Y, Pan X, Guo Y. Acupuncture with different acupoint combinations for chemotherapy-induced nausea and vomiting: study protocol for a randomized controlled trial. </w:t>
      </w:r>
      <w:r>
        <w:rPr>
          <w:rFonts w:ascii="Book Antiqua" w:eastAsia="Book Antiqua" w:hAnsi="Book Antiqua" w:cs="Book Antiqua"/>
          <w:i/>
          <w:iCs/>
        </w:rPr>
        <w:t>BMC Complement Altern Med</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441 [PMID: 27821107 DOI: 10.1186/s12906-016-1425-1]</w:t>
      </w:r>
    </w:p>
    <w:p w14:paraId="2BBA4526"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Alhammad</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Alkhudair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Alzaidi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Almosabhi</w:t>
      </w:r>
      <w:proofErr w:type="spellEnd"/>
      <w:r>
        <w:rPr>
          <w:rFonts w:ascii="Book Antiqua" w:eastAsia="Book Antiqua" w:hAnsi="Book Antiqua" w:cs="Book Antiqua"/>
        </w:rPr>
        <w:t xml:space="preserve"> LS, </w:t>
      </w:r>
      <w:proofErr w:type="spellStart"/>
      <w:r>
        <w:rPr>
          <w:rFonts w:ascii="Book Antiqua" w:eastAsia="Book Antiqua" w:hAnsi="Book Antiqua" w:cs="Book Antiqua"/>
        </w:rPr>
        <w:t>Aljawadi</w:t>
      </w:r>
      <w:proofErr w:type="spellEnd"/>
      <w:r>
        <w:rPr>
          <w:rFonts w:ascii="Book Antiqua" w:eastAsia="Book Antiqua" w:hAnsi="Book Antiqua" w:cs="Book Antiqua"/>
        </w:rPr>
        <w:t xml:space="preserve"> MH. Assessing the impact of chemotherapy-induced nausea and vomiting on patients' quality of life: An Arabic version of the Functional Living Index-Emesis. </w:t>
      </w:r>
      <w:r>
        <w:rPr>
          <w:rFonts w:ascii="Book Antiqua" w:eastAsia="Book Antiqua" w:hAnsi="Book Antiqua" w:cs="Book Antiqua"/>
          <w:i/>
          <w:iCs/>
        </w:rPr>
        <w:t xml:space="preserve">J Oncol Pharm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535-541 [PMID: 33645326 DOI: 10.1177/1078155221998447]</w:t>
      </w:r>
    </w:p>
    <w:p w14:paraId="23FB8EDC"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Berardi A</w:t>
      </w:r>
      <w:r>
        <w:rPr>
          <w:rFonts w:ascii="Book Antiqua" w:eastAsia="Book Antiqua" w:hAnsi="Book Antiqua" w:cs="Book Antiqua"/>
        </w:rPr>
        <w:t xml:space="preserve">, </w:t>
      </w:r>
      <w:proofErr w:type="spellStart"/>
      <w:r>
        <w:rPr>
          <w:rFonts w:ascii="Book Antiqua" w:eastAsia="Book Antiqua" w:hAnsi="Book Antiqua" w:cs="Book Antiqua"/>
        </w:rPr>
        <w:t>Graziosi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Ferrazzano</w:t>
      </w:r>
      <w:proofErr w:type="spellEnd"/>
      <w:r>
        <w:rPr>
          <w:rFonts w:ascii="Book Antiqua" w:eastAsia="Book Antiqua" w:hAnsi="Book Antiqua" w:cs="Book Antiqua"/>
        </w:rPr>
        <w:t xml:space="preserve"> G, Casagrande Conti L, Grasso MG, </w:t>
      </w:r>
      <w:proofErr w:type="spellStart"/>
      <w:r>
        <w:rPr>
          <w:rFonts w:ascii="Book Antiqua" w:eastAsia="Book Antiqua" w:hAnsi="Book Antiqua" w:cs="Book Antiqua"/>
        </w:rPr>
        <w:t>Tramontano</w:t>
      </w:r>
      <w:proofErr w:type="spellEnd"/>
      <w:r>
        <w:rPr>
          <w:rFonts w:ascii="Book Antiqua" w:eastAsia="Book Antiqua" w:hAnsi="Book Antiqua" w:cs="Book Antiqua"/>
        </w:rPr>
        <w:t xml:space="preserve"> M, Conte A, </w:t>
      </w:r>
      <w:proofErr w:type="spellStart"/>
      <w:r>
        <w:rPr>
          <w:rFonts w:ascii="Book Antiqua" w:eastAsia="Book Antiqua" w:hAnsi="Book Antiqua" w:cs="Book Antiqua"/>
        </w:rPr>
        <w:t>Galeoto</w:t>
      </w:r>
      <w:proofErr w:type="spellEnd"/>
      <w:r>
        <w:rPr>
          <w:rFonts w:ascii="Book Antiqua" w:eastAsia="Book Antiqua" w:hAnsi="Book Antiqua" w:cs="Book Antiqua"/>
        </w:rPr>
        <w:t xml:space="preserve"> G. Evaluation of the Psychometric Properties of the Revised Piper Fatigue Scale in Patients with Multiple Sclerosis. </w:t>
      </w:r>
      <w:r>
        <w:rPr>
          <w:rFonts w:ascii="Book Antiqua" w:eastAsia="Book Antiqua" w:hAnsi="Book Antiqua" w:cs="Book Antiqua"/>
          <w:i/>
          <w:iCs/>
        </w:rPr>
        <w:t>Healthcare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35742037 DOI: 10.3390/healthcare10060985]</w:t>
      </w:r>
    </w:p>
    <w:p w14:paraId="04A44F6A"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Liu Z</w:t>
      </w:r>
      <w:r>
        <w:rPr>
          <w:rFonts w:ascii="Book Antiqua" w:eastAsia="Book Antiqua" w:hAnsi="Book Antiqua" w:cs="Book Antiqua"/>
        </w:rPr>
        <w:t xml:space="preserve">, Zhang L, Shi S, Xia W. Objectively Assessed Exercise Behavior in Chinese Patients with Early-Stage Cancer: A Predictor of Perceived Benefits, Communication with Doctors, Medical Coping Modes, Depression and Quality of Life.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e0169375 [PMID: 28072832 DOI: 10.1371/journal.pone.0169375]</w:t>
      </w:r>
    </w:p>
    <w:p w14:paraId="2E873F8B"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12 </w:t>
      </w:r>
      <w:r>
        <w:rPr>
          <w:rFonts w:ascii="Book Antiqua" w:eastAsia="Book Antiqua" w:hAnsi="Book Antiqua" w:cs="Book Antiqua"/>
          <w:b/>
          <w:bCs/>
        </w:rPr>
        <w:t>Liu D</w:t>
      </w:r>
      <w:r>
        <w:rPr>
          <w:rFonts w:ascii="Book Antiqua" w:eastAsia="Book Antiqua" w:hAnsi="Book Antiqua" w:cs="Book Antiqua"/>
        </w:rPr>
        <w:t xml:space="preserve">, </w:t>
      </w:r>
      <w:proofErr w:type="spellStart"/>
      <w:r>
        <w:rPr>
          <w:rFonts w:ascii="Book Antiqua" w:eastAsia="Book Antiqua" w:hAnsi="Book Antiqua" w:cs="Book Antiqua"/>
        </w:rPr>
        <w:t>Kahathuduwa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Vazsonyi</w:t>
      </w:r>
      <w:proofErr w:type="spellEnd"/>
      <w:r>
        <w:rPr>
          <w:rFonts w:ascii="Book Antiqua" w:eastAsia="Book Antiqua" w:hAnsi="Book Antiqua" w:cs="Book Antiqua"/>
        </w:rPr>
        <w:t xml:space="preserve"> AT. The Pittsburgh Sleep Quality Index (PSQI): Psychometric and clinical risk score applications among college students. </w:t>
      </w:r>
      <w:r>
        <w:rPr>
          <w:rFonts w:ascii="Book Antiqua" w:eastAsia="Book Antiqua" w:hAnsi="Book Antiqua" w:cs="Book Antiqua"/>
          <w:i/>
          <w:iCs/>
        </w:rPr>
        <w:t>Psychol Assess</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816-826 [PMID: 34014747 DOI: 10.1037/pas0001027]</w:t>
      </w:r>
    </w:p>
    <w:p w14:paraId="159D8D84"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Stolnicu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Park KJ, Kiyokawa T, Oliva E, McCluggage WG, </w:t>
      </w:r>
      <w:proofErr w:type="spellStart"/>
      <w:r>
        <w:rPr>
          <w:rFonts w:ascii="Book Antiqua" w:eastAsia="Book Antiqua" w:hAnsi="Book Antiqua" w:cs="Book Antiqua"/>
        </w:rPr>
        <w:t>Soslow</w:t>
      </w:r>
      <w:proofErr w:type="spellEnd"/>
      <w:r>
        <w:rPr>
          <w:rFonts w:ascii="Book Antiqua" w:eastAsia="Book Antiqua" w:hAnsi="Book Antiqua" w:cs="Book Antiqua"/>
        </w:rPr>
        <w:t xml:space="preserve"> RA. Tumor Typing of Endocervical Adenocarcinoma: Contemporary Review and Recommendations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International Society of Gynecological Pathologists. </w:t>
      </w:r>
      <w:r>
        <w:rPr>
          <w:rFonts w:ascii="Book Antiqua" w:eastAsia="Book Antiqua" w:hAnsi="Book Antiqua" w:cs="Book Antiqua"/>
          <w:i/>
          <w:iCs/>
        </w:rPr>
        <w:t xml:space="preserve">Int J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S75-S91 [PMID: 33570865 DOI: 10.1097/PGP.0000000000000751]</w:t>
      </w:r>
    </w:p>
    <w:p w14:paraId="584AC882"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Hashimoto H</w:t>
      </w:r>
      <w:r>
        <w:rPr>
          <w:rFonts w:ascii="Book Antiqua" w:eastAsia="Book Antiqua" w:hAnsi="Book Antiqua" w:cs="Book Antiqua"/>
        </w:rPr>
        <w:t xml:space="preserve">, Abe M, Tokuyama O, </w:t>
      </w:r>
      <w:proofErr w:type="spellStart"/>
      <w:r>
        <w:rPr>
          <w:rFonts w:ascii="Book Antiqua" w:eastAsia="Book Antiqua" w:hAnsi="Book Antiqua" w:cs="Book Antiqua"/>
        </w:rPr>
        <w:t>Mizutani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Uchitomi</w:t>
      </w:r>
      <w:proofErr w:type="spellEnd"/>
      <w:r>
        <w:rPr>
          <w:rFonts w:ascii="Book Antiqua" w:eastAsia="Book Antiqua" w:hAnsi="Book Antiqua" w:cs="Book Antiqua"/>
        </w:rPr>
        <w:t xml:space="preserve"> Y, Yamaguchi T, </w:t>
      </w:r>
      <w:proofErr w:type="spellStart"/>
      <w:r>
        <w:rPr>
          <w:rFonts w:ascii="Book Antiqua" w:eastAsia="Book Antiqua" w:hAnsi="Book Antiqua" w:cs="Book Antiqua"/>
        </w:rPr>
        <w:t>Hoshina</w:t>
      </w:r>
      <w:proofErr w:type="spellEnd"/>
      <w:r>
        <w:rPr>
          <w:rFonts w:ascii="Book Antiqua" w:eastAsia="Book Antiqua" w:hAnsi="Book Antiqua" w:cs="Book Antiqua"/>
        </w:rPr>
        <w:t xml:space="preserve"> Y, Sakata Y, Takahashi TY, Nakashima K, Nakao M, Takei D, Zenda S, Mizukami K, </w:t>
      </w:r>
      <w:proofErr w:type="spellStart"/>
      <w:r>
        <w:rPr>
          <w:rFonts w:ascii="Book Antiqua" w:eastAsia="Book Antiqua" w:hAnsi="Book Antiqua" w:cs="Book Antiqua"/>
        </w:rPr>
        <w:t>Iwasa</w:t>
      </w:r>
      <w:proofErr w:type="spellEnd"/>
      <w:r>
        <w:rPr>
          <w:rFonts w:ascii="Book Antiqua" w:eastAsia="Book Antiqua" w:hAnsi="Book Antiqua" w:cs="Book Antiqua"/>
        </w:rPr>
        <w:t xml:space="preserve"> S, Sakurai M, Yamamoto N, </w:t>
      </w:r>
      <w:proofErr w:type="spellStart"/>
      <w:r>
        <w:rPr>
          <w:rFonts w:ascii="Book Antiqua" w:eastAsia="Book Antiqua" w:hAnsi="Book Antiqua" w:cs="Book Antiqua"/>
        </w:rPr>
        <w:t>Ohe</w:t>
      </w:r>
      <w:proofErr w:type="spellEnd"/>
      <w:r>
        <w:rPr>
          <w:rFonts w:ascii="Book Antiqua" w:eastAsia="Book Antiqua" w:hAnsi="Book Antiqua" w:cs="Book Antiqua"/>
        </w:rPr>
        <w:t xml:space="preserve"> Y. Olanzapine 5 mg plus standard antiemetic therapy for the prevention of chemotherapy-induced nausea and vomiting (J-FORCE):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phase 3 trial.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242-249 [PMID: 31838011 DOI: 10.1016/S1470-2045(19)30678-3]</w:t>
      </w:r>
    </w:p>
    <w:p w14:paraId="47FB0EF9"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Gupta K</w:t>
      </w:r>
      <w:r>
        <w:rPr>
          <w:rFonts w:ascii="Book Antiqua" w:eastAsia="Book Antiqua" w:hAnsi="Book Antiqua" w:cs="Book Antiqua"/>
        </w:rPr>
        <w:t xml:space="preserve">, Walton R, </w:t>
      </w:r>
      <w:proofErr w:type="spellStart"/>
      <w:r>
        <w:rPr>
          <w:rFonts w:ascii="Book Antiqua" w:eastAsia="Book Antiqua" w:hAnsi="Book Antiqua" w:cs="Book Antiqua"/>
        </w:rPr>
        <w:t>Kataria</w:t>
      </w:r>
      <w:proofErr w:type="spellEnd"/>
      <w:r>
        <w:rPr>
          <w:rFonts w:ascii="Book Antiqua" w:eastAsia="Book Antiqua" w:hAnsi="Book Antiqua" w:cs="Book Antiqua"/>
        </w:rPr>
        <w:t xml:space="preserve"> SP. Chemotherapy-Induced Nausea and Vomiting: Pathogenesis, Recommendations, and New Trends. </w:t>
      </w:r>
      <w:r>
        <w:rPr>
          <w:rFonts w:ascii="Book Antiqua" w:eastAsia="Book Antiqua" w:hAnsi="Book Antiqua" w:cs="Book Antiqua"/>
          <w:i/>
          <w:iCs/>
        </w:rPr>
        <w:t xml:space="preserve">Cancer Treat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100278 [PMID: 33360668 DOI: 10.1016/j.ctarc.2020.100278]</w:t>
      </w:r>
    </w:p>
    <w:p w14:paraId="057A47F1"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Lee HC</w:t>
      </w:r>
      <w:r>
        <w:rPr>
          <w:rFonts w:ascii="Book Antiqua" w:eastAsia="Book Antiqua" w:hAnsi="Book Antiqua" w:cs="Book Antiqua"/>
        </w:rPr>
        <w:t xml:space="preserve">, Park SY. Preliminary Comparison of the Efficacy and Safety of Needle-Embedding Therapy with Acupuncture for Atopic Dermatitis Patients. </w:t>
      </w:r>
      <w:r>
        <w:rPr>
          <w:rFonts w:ascii="Book Antiqua" w:eastAsia="Book Antiqua" w:hAnsi="Book Antiqua" w:cs="Book Antiqua"/>
          <w:i/>
          <w:iCs/>
        </w:rPr>
        <w:t>Evid Based Complement Alternat Med</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6937942 [PMID: 31178916 DOI: 10.1155/2019/6937942]</w:t>
      </w:r>
    </w:p>
    <w:p w14:paraId="3F26A817"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Ma Y</w:t>
      </w:r>
      <w:r>
        <w:rPr>
          <w:rFonts w:ascii="Book Antiqua" w:eastAsia="Book Antiqua" w:hAnsi="Book Antiqua" w:cs="Book Antiqua"/>
        </w:rPr>
        <w:t xml:space="preserve">, He B, Jiang M, Yang Y, Wang C, Huang C, Han L. </w:t>
      </w:r>
      <w:proofErr w:type="gramStart"/>
      <w:r>
        <w:rPr>
          <w:rFonts w:ascii="Book Antiqua" w:eastAsia="Book Antiqua" w:hAnsi="Book Antiqua" w:cs="Book Antiqua"/>
        </w:rPr>
        <w:t>Prevalence</w:t>
      </w:r>
      <w:proofErr w:type="gramEnd"/>
      <w:r>
        <w:rPr>
          <w:rFonts w:ascii="Book Antiqua" w:eastAsia="Book Antiqua" w:hAnsi="Book Antiqua" w:cs="Book Antiqua"/>
        </w:rPr>
        <w:t xml:space="preserve"> and risk factors of cancer-related fatigue: A systematic review and meta-analysis. </w:t>
      </w:r>
      <w:r>
        <w:rPr>
          <w:rFonts w:ascii="Book Antiqua" w:eastAsia="Book Antiqua" w:hAnsi="Book Antiqua" w:cs="Book Antiqua"/>
          <w:i/>
          <w:iCs/>
        </w:rPr>
        <w:t xml:space="preserve">Int 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Stud</w:t>
      </w:r>
      <w:r>
        <w:rPr>
          <w:rFonts w:ascii="Book Antiqua" w:eastAsia="Book Antiqua" w:hAnsi="Book Antiqua" w:cs="Book Antiqua"/>
        </w:rPr>
        <w:t xml:space="preserve"> 2020; </w:t>
      </w:r>
      <w:r>
        <w:rPr>
          <w:rFonts w:ascii="Book Antiqua" w:eastAsia="Book Antiqua" w:hAnsi="Book Antiqua" w:cs="Book Antiqua"/>
          <w:b/>
          <w:bCs/>
        </w:rPr>
        <w:t>111</w:t>
      </w:r>
      <w:r>
        <w:rPr>
          <w:rFonts w:ascii="Book Antiqua" w:eastAsia="Book Antiqua" w:hAnsi="Book Antiqua" w:cs="Book Antiqua"/>
        </w:rPr>
        <w:t>: 103707 [PMID: 32920423 DOI: 10.1016/j.ijnurstu.2020.103707]</w:t>
      </w:r>
    </w:p>
    <w:p w14:paraId="490B5565"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DSilva</w:t>
      </w:r>
      <w:proofErr w:type="spellEnd"/>
      <w:r>
        <w:rPr>
          <w:rFonts w:ascii="Book Antiqua" w:eastAsia="Book Antiqua" w:hAnsi="Book Antiqua" w:cs="Book Antiqua"/>
          <w:b/>
          <w:bCs/>
        </w:rPr>
        <w:t xml:space="preserve"> F</w:t>
      </w:r>
      <w:r>
        <w:rPr>
          <w:rFonts w:ascii="Book Antiqua" w:eastAsia="Book Antiqua" w:hAnsi="Book Antiqua" w:cs="Book Antiqua"/>
        </w:rPr>
        <w:t xml:space="preserve">, Singh P, </w:t>
      </w:r>
      <w:proofErr w:type="spellStart"/>
      <w:r>
        <w:rPr>
          <w:rFonts w:ascii="Book Antiqua" w:eastAsia="Book Antiqua" w:hAnsi="Book Antiqua" w:cs="Book Antiqua"/>
        </w:rPr>
        <w:t>Javeth</w:t>
      </w:r>
      <w:proofErr w:type="spellEnd"/>
      <w:r>
        <w:rPr>
          <w:rFonts w:ascii="Book Antiqua" w:eastAsia="Book Antiqua" w:hAnsi="Book Antiqua" w:cs="Book Antiqua"/>
        </w:rPr>
        <w:t xml:space="preserve"> A. Determinants of Cancer-Related Fatigue among Cancer Patients: A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Palliat</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2022: 8258597221131133 [PMID: 36245333 DOI: 10.1177/08258597221131133]</w:t>
      </w:r>
    </w:p>
    <w:p w14:paraId="52D7D1C4" w14:textId="77777777" w:rsidR="00A64FF4" w:rsidRDefault="00A64FF4">
      <w:pPr>
        <w:spacing w:line="360" w:lineRule="auto"/>
        <w:jc w:val="both"/>
        <w:rPr>
          <w:rFonts w:ascii="Book Antiqua" w:hAnsi="Book Antiqua"/>
        </w:rPr>
        <w:sectPr w:rsidR="00A64FF4">
          <w:pgSz w:w="12240" w:h="15840"/>
          <w:pgMar w:top="1440" w:right="1440" w:bottom="1440" w:left="1440" w:header="720" w:footer="720" w:gutter="0"/>
          <w:cols w:space="720"/>
          <w:docGrid w:linePitch="360"/>
        </w:sectPr>
      </w:pPr>
    </w:p>
    <w:p w14:paraId="3C973062" w14:textId="77777777" w:rsidR="00A64FF4"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0F27F3D3" w14:textId="77777777" w:rsidR="00A64FF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First Affiliated Hospital, Heilongjiang University of Chinese Medicine (Approval No. HZYLLKY202000902).</w:t>
      </w:r>
    </w:p>
    <w:p w14:paraId="0AC19F6D" w14:textId="77777777" w:rsidR="00A64FF4" w:rsidRDefault="00A64FF4">
      <w:pPr>
        <w:spacing w:line="360" w:lineRule="auto"/>
        <w:jc w:val="both"/>
        <w:rPr>
          <w:rFonts w:ascii="Book Antiqua" w:eastAsia="Book Antiqua" w:hAnsi="Book Antiqua" w:cs="Book Antiqua"/>
        </w:rPr>
      </w:pPr>
    </w:p>
    <w:p w14:paraId="410DCDCC" w14:textId="77777777" w:rsidR="00A64FF4" w:rsidRDefault="00000000">
      <w:pPr>
        <w:spacing w:line="360" w:lineRule="auto"/>
        <w:jc w:val="both"/>
        <w:rPr>
          <w:rFonts w:ascii="Book Antiqua" w:hAnsi="Book Antiqua"/>
        </w:rPr>
      </w:pPr>
      <w:r>
        <w:rPr>
          <w:rFonts w:ascii="Book Antiqua" w:hAnsi="Book Antiqua" w:cs="Book Antiqua"/>
          <w:b/>
          <w:bCs/>
          <w:color w:val="000000"/>
        </w:rPr>
        <w:t xml:space="preserve">Informed consent statement: </w:t>
      </w:r>
      <w:r>
        <w:rPr>
          <w:rFonts w:ascii="Book Antiqua" w:eastAsia="Book Antiqua" w:hAnsi="Book Antiqua" w:cs="Book Antiqua"/>
        </w:rPr>
        <w:t>The Ethics Committee agreed to waive the informed consent.</w:t>
      </w:r>
    </w:p>
    <w:p w14:paraId="499CE399" w14:textId="77777777" w:rsidR="00A64FF4" w:rsidRDefault="00A64FF4">
      <w:pPr>
        <w:spacing w:line="360" w:lineRule="auto"/>
        <w:jc w:val="both"/>
        <w:rPr>
          <w:rFonts w:ascii="Book Antiqua" w:hAnsi="Book Antiqua"/>
        </w:rPr>
      </w:pPr>
    </w:p>
    <w:p w14:paraId="22D45247"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declared no potential conflicts of interest with respect to the research, authorship, and/or publication of this article.</w:t>
      </w:r>
    </w:p>
    <w:p w14:paraId="466544A3" w14:textId="77777777" w:rsidR="00A64FF4" w:rsidRDefault="00A64FF4">
      <w:pPr>
        <w:spacing w:line="360" w:lineRule="auto"/>
        <w:jc w:val="both"/>
        <w:rPr>
          <w:rFonts w:ascii="Book Antiqua" w:hAnsi="Book Antiqua"/>
        </w:rPr>
      </w:pPr>
    </w:p>
    <w:p w14:paraId="3606E8B3"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All data generated or analyzed during this study are included in this published article.</w:t>
      </w:r>
    </w:p>
    <w:p w14:paraId="4219D971" w14:textId="77777777" w:rsidR="00A64FF4" w:rsidRDefault="00A64FF4">
      <w:pPr>
        <w:spacing w:line="360" w:lineRule="auto"/>
        <w:jc w:val="both"/>
        <w:rPr>
          <w:rFonts w:ascii="Book Antiqua" w:hAnsi="Book Antiqua"/>
        </w:rPr>
      </w:pPr>
    </w:p>
    <w:p w14:paraId="74B7A9A7" w14:textId="77777777" w:rsidR="00A64FF4"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F45132" w14:textId="77777777" w:rsidR="00A64FF4" w:rsidRDefault="00A64FF4">
      <w:pPr>
        <w:spacing w:line="360" w:lineRule="auto"/>
        <w:jc w:val="both"/>
        <w:rPr>
          <w:rFonts w:ascii="Book Antiqua" w:hAnsi="Book Antiqua"/>
        </w:rPr>
      </w:pPr>
    </w:p>
    <w:p w14:paraId="6BDBC9CC"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69D980C2"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582D70CF" w14:textId="77777777" w:rsidR="00A64FF4" w:rsidRDefault="00A64FF4">
      <w:pPr>
        <w:spacing w:line="360" w:lineRule="auto"/>
        <w:jc w:val="both"/>
        <w:rPr>
          <w:rFonts w:ascii="Book Antiqua" w:hAnsi="Book Antiqua"/>
        </w:rPr>
      </w:pPr>
    </w:p>
    <w:p w14:paraId="624DA956"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June 14, 2023</w:t>
      </w:r>
    </w:p>
    <w:p w14:paraId="586636E9"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July 3, 2023</w:t>
      </w:r>
    </w:p>
    <w:p w14:paraId="64556D59" w14:textId="0B52E069" w:rsidR="00A64FF4"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sidR="00C82022" w:rsidRPr="00C82022">
        <w:rPr>
          <w:rFonts w:ascii="Book Antiqua" w:eastAsia="Book Antiqua" w:hAnsi="Book Antiqua" w:cs="Book Antiqua"/>
        </w:rPr>
        <w:t>July 31, 2023</w:t>
      </w:r>
    </w:p>
    <w:p w14:paraId="3C50CDF8" w14:textId="77777777" w:rsidR="00A64FF4" w:rsidRDefault="00A64FF4">
      <w:pPr>
        <w:spacing w:line="360" w:lineRule="auto"/>
        <w:jc w:val="both"/>
        <w:rPr>
          <w:rFonts w:ascii="Book Antiqua" w:hAnsi="Book Antiqua"/>
        </w:rPr>
      </w:pPr>
    </w:p>
    <w:p w14:paraId="02FA6662" w14:textId="77777777" w:rsidR="00A64FF4"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Nursing</w:t>
      </w:r>
    </w:p>
    <w:p w14:paraId="5B36756C" w14:textId="77777777" w:rsidR="00A64FF4" w:rsidRDefault="00000000">
      <w:pPr>
        <w:spacing w:line="360" w:lineRule="auto"/>
        <w:jc w:val="both"/>
        <w:rPr>
          <w:rFonts w:ascii="Book Antiqua" w:hAnsi="Book Antiqua"/>
        </w:rPr>
      </w:pPr>
      <w:r>
        <w:rPr>
          <w:rFonts w:ascii="Book Antiqua" w:eastAsia="Book Antiqua" w:hAnsi="Book Antiqua" w:cs="Book Antiqua"/>
          <w:b/>
        </w:rPr>
        <w:lastRenderedPageBreak/>
        <w:t xml:space="preserve">Country/Territory of origin: </w:t>
      </w:r>
      <w:r>
        <w:rPr>
          <w:rFonts w:ascii="Book Antiqua" w:eastAsia="Book Antiqua" w:hAnsi="Book Antiqua" w:cs="Book Antiqua"/>
        </w:rPr>
        <w:t>China</w:t>
      </w:r>
    </w:p>
    <w:p w14:paraId="53439670" w14:textId="77777777" w:rsidR="00A64FF4"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62EF2E3D" w14:textId="77777777" w:rsidR="00A64FF4" w:rsidRDefault="00000000">
      <w:pPr>
        <w:spacing w:line="360" w:lineRule="auto"/>
        <w:jc w:val="both"/>
        <w:rPr>
          <w:rFonts w:ascii="Book Antiqua" w:hAnsi="Book Antiqua"/>
        </w:rPr>
      </w:pPr>
      <w:r>
        <w:rPr>
          <w:rFonts w:ascii="Book Antiqua" w:eastAsia="Book Antiqua" w:hAnsi="Book Antiqua" w:cs="Book Antiqua"/>
        </w:rPr>
        <w:t>Grade A (Excellent): 0</w:t>
      </w:r>
    </w:p>
    <w:p w14:paraId="0CCDB50D" w14:textId="77777777" w:rsidR="00A64FF4" w:rsidRDefault="00000000">
      <w:pPr>
        <w:spacing w:line="360" w:lineRule="auto"/>
        <w:jc w:val="both"/>
        <w:rPr>
          <w:rFonts w:ascii="Book Antiqua" w:hAnsi="Book Antiqua"/>
        </w:rPr>
      </w:pPr>
      <w:r>
        <w:rPr>
          <w:rFonts w:ascii="Book Antiqua" w:eastAsia="Book Antiqua" w:hAnsi="Book Antiqua" w:cs="Book Antiqua"/>
        </w:rPr>
        <w:t>Grade B (Very good): B</w:t>
      </w:r>
    </w:p>
    <w:p w14:paraId="4AA773DC" w14:textId="77777777" w:rsidR="00A64FF4" w:rsidRDefault="00000000">
      <w:pPr>
        <w:spacing w:line="360" w:lineRule="auto"/>
        <w:jc w:val="both"/>
        <w:rPr>
          <w:rFonts w:ascii="Book Antiqua" w:hAnsi="Book Antiqua"/>
        </w:rPr>
      </w:pPr>
      <w:r>
        <w:rPr>
          <w:rFonts w:ascii="Book Antiqua" w:eastAsia="Book Antiqua" w:hAnsi="Book Antiqua" w:cs="Book Antiqua"/>
        </w:rPr>
        <w:t>Grade C (Good): C</w:t>
      </w:r>
    </w:p>
    <w:p w14:paraId="1514AB59" w14:textId="77777777" w:rsidR="00A64FF4" w:rsidRDefault="00000000">
      <w:pPr>
        <w:spacing w:line="360" w:lineRule="auto"/>
        <w:jc w:val="both"/>
        <w:rPr>
          <w:rFonts w:ascii="Book Antiqua" w:hAnsi="Book Antiqua"/>
        </w:rPr>
      </w:pPr>
      <w:r>
        <w:rPr>
          <w:rFonts w:ascii="Book Antiqua" w:eastAsia="Book Antiqua" w:hAnsi="Book Antiqua" w:cs="Book Antiqua"/>
        </w:rPr>
        <w:t>Grade D (Fair): 0</w:t>
      </w:r>
    </w:p>
    <w:p w14:paraId="54FE2270" w14:textId="77777777" w:rsidR="00A64FF4" w:rsidRDefault="00000000">
      <w:pPr>
        <w:spacing w:line="360" w:lineRule="auto"/>
        <w:jc w:val="both"/>
        <w:rPr>
          <w:rFonts w:ascii="Book Antiqua" w:hAnsi="Book Antiqua"/>
        </w:rPr>
      </w:pPr>
      <w:r>
        <w:rPr>
          <w:rFonts w:ascii="Book Antiqua" w:eastAsia="Book Antiqua" w:hAnsi="Book Antiqua" w:cs="Book Antiqua"/>
        </w:rPr>
        <w:t>Grade E (Poor): 0</w:t>
      </w:r>
    </w:p>
    <w:p w14:paraId="347C09DD" w14:textId="77777777" w:rsidR="00A64FF4" w:rsidRDefault="00A64FF4">
      <w:pPr>
        <w:spacing w:line="360" w:lineRule="auto"/>
        <w:jc w:val="both"/>
        <w:rPr>
          <w:rFonts w:ascii="Book Antiqua" w:hAnsi="Book Antiqua"/>
        </w:rPr>
      </w:pPr>
    </w:p>
    <w:p w14:paraId="159341B3" w14:textId="5EF22A6F" w:rsidR="00A64FF4" w:rsidRDefault="00000000">
      <w:pPr>
        <w:spacing w:line="360" w:lineRule="auto"/>
        <w:jc w:val="both"/>
        <w:rPr>
          <w:rFonts w:ascii="Book Antiqua" w:eastAsia="Book Antiqua" w:hAnsi="Book Antiqua" w:cs="Book Antiqua"/>
          <w:b/>
        </w:rPr>
        <w:sectPr w:rsidR="00A64FF4">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Mamun MA, United Kingdom; Tawfik F, Egypt</w:t>
      </w:r>
      <w:r>
        <w:rPr>
          <w:rFonts w:ascii="Book Antiqua" w:eastAsia="Book Antiqua" w:hAnsi="Book Antiqua" w:cs="Book Antiqua"/>
          <w:b/>
        </w:rPr>
        <w:t xml:space="preserve"> S-Editor: </w:t>
      </w:r>
      <w:r>
        <w:rPr>
          <w:rFonts w:ascii="Book Antiqua" w:eastAsia="Book Antiqua" w:hAnsi="Book Antiqua" w:cs="Book Antiqua"/>
          <w:bCs/>
        </w:rPr>
        <w:t>Chen YL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sidR="00C82022" w:rsidRPr="00C82022">
        <w:rPr>
          <w:rFonts w:ascii="Book Antiqua" w:eastAsia="Book Antiqua" w:hAnsi="Book Antiqua" w:cs="Book Antiqua"/>
          <w:bCs/>
        </w:rPr>
        <w:t>Zhang XD</w:t>
      </w:r>
    </w:p>
    <w:p w14:paraId="4D4C1E68" w14:textId="77777777" w:rsidR="00A64FF4" w:rsidRDefault="00000000">
      <w:pPr>
        <w:adjustRightInd w:val="0"/>
        <w:snapToGrid w:val="0"/>
        <w:spacing w:line="360" w:lineRule="auto"/>
        <w:jc w:val="both"/>
        <w:rPr>
          <w:rFonts w:ascii="Book Antiqua" w:hAnsi="Book Antiqua"/>
          <w:b/>
        </w:rPr>
      </w:pPr>
      <w:r>
        <w:rPr>
          <w:rFonts w:ascii="Book Antiqua" w:hAnsi="Book Antiqua"/>
          <w:b/>
        </w:rPr>
        <w:lastRenderedPageBreak/>
        <w:t xml:space="preserve">Table 1 shows the comparisons of demographic data between the two groups, </w:t>
      </w:r>
      <w:r>
        <w:rPr>
          <w:rFonts w:ascii="Book Antiqua" w:hAnsi="Book Antiqua"/>
          <w:b/>
          <w:i/>
          <w:iCs/>
        </w:rPr>
        <w:t>n</w:t>
      </w:r>
      <w:r>
        <w:rPr>
          <w:rFonts w:ascii="Book Antiqua" w:hAnsi="Book Antiqua"/>
          <w:b/>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829"/>
        <w:gridCol w:w="1576"/>
        <w:gridCol w:w="1057"/>
        <w:gridCol w:w="915"/>
        <w:gridCol w:w="914"/>
      </w:tblGrid>
      <w:tr w:rsidR="00A64FF4" w14:paraId="132FFF70" w14:textId="77777777">
        <w:tc>
          <w:tcPr>
            <w:tcW w:w="2455" w:type="pct"/>
            <w:gridSpan w:val="2"/>
            <w:tcBorders>
              <w:top w:val="single" w:sz="4" w:space="0" w:color="auto"/>
              <w:bottom w:val="single" w:sz="4" w:space="0" w:color="auto"/>
            </w:tcBorders>
          </w:tcPr>
          <w:p w14:paraId="7C376653" w14:textId="77777777" w:rsidR="00A64FF4" w:rsidRDefault="00000000">
            <w:pPr>
              <w:adjustRightInd w:val="0"/>
              <w:snapToGrid w:val="0"/>
              <w:spacing w:line="360" w:lineRule="auto"/>
              <w:rPr>
                <w:rFonts w:ascii="Book Antiqua" w:hAnsi="Book Antiqua"/>
                <w:b/>
                <w:bCs/>
                <w:lang w:eastAsia="zh-CN"/>
              </w:rPr>
            </w:pPr>
            <w:bookmarkStart w:id="0" w:name="_Hlk128942006"/>
            <w:r>
              <w:rPr>
                <w:rFonts w:ascii="Book Antiqua" w:hAnsi="Book Antiqua"/>
                <w:b/>
                <w:bCs/>
                <w:lang w:eastAsia="zh-CN"/>
              </w:rPr>
              <w:t>Item</w:t>
            </w:r>
          </w:p>
        </w:tc>
        <w:tc>
          <w:tcPr>
            <w:tcW w:w="670" w:type="pct"/>
            <w:tcBorders>
              <w:top w:val="single" w:sz="4" w:space="0" w:color="auto"/>
              <w:bottom w:val="single" w:sz="4" w:space="0" w:color="auto"/>
            </w:tcBorders>
          </w:tcPr>
          <w:p w14:paraId="745D8997"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Observation group (</w:t>
            </w:r>
            <w:r>
              <w:rPr>
                <w:rFonts w:ascii="Book Antiqua" w:hAnsi="Book Antiqua"/>
                <w:b/>
                <w:bCs/>
                <w:i/>
                <w:iCs/>
                <w:lang w:eastAsia="zh-CN"/>
              </w:rPr>
              <w:t>n</w:t>
            </w:r>
            <w:r>
              <w:rPr>
                <w:rFonts w:ascii="Book Antiqua" w:hAnsi="Book Antiqua"/>
                <w:b/>
                <w:bCs/>
                <w:lang w:eastAsia="zh-CN"/>
              </w:rPr>
              <w:t xml:space="preserve"> = 42)</w:t>
            </w:r>
          </w:p>
        </w:tc>
        <w:tc>
          <w:tcPr>
            <w:tcW w:w="631" w:type="pct"/>
            <w:tcBorders>
              <w:top w:val="single" w:sz="4" w:space="0" w:color="auto"/>
              <w:bottom w:val="single" w:sz="4" w:space="0" w:color="auto"/>
            </w:tcBorders>
          </w:tcPr>
          <w:p w14:paraId="43746768"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Control group (</w:t>
            </w:r>
            <w:r>
              <w:rPr>
                <w:rFonts w:ascii="Book Antiqua" w:hAnsi="Book Antiqua"/>
                <w:b/>
                <w:bCs/>
                <w:i/>
                <w:iCs/>
                <w:lang w:eastAsia="zh-CN"/>
              </w:rPr>
              <w:t>n</w:t>
            </w:r>
            <w:r>
              <w:rPr>
                <w:rFonts w:ascii="Book Antiqua" w:hAnsi="Book Antiqua"/>
                <w:b/>
                <w:bCs/>
                <w:lang w:eastAsia="zh-CN"/>
              </w:rPr>
              <w:t xml:space="preserve"> = 42)</w:t>
            </w:r>
          </w:p>
        </w:tc>
        <w:tc>
          <w:tcPr>
            <w:tcW w:w="622" w:type="pct"/>
            <w:tcBorders>
              <w:top w:val="single" w:sz="4" w:space="0" w:color="auto"/>
              <w:bottom w:val="single" w:sz="4" w:space="0" w:color="auto"/>
            </w:tcBorders>
          </w:tcPr>
          <w:p w14:paraId="63AFDCDE"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i/>
                <w:iCs/>
                <w:lang w:eastAsia="zh-CN" w:bidi="zh-CN"/>
              </w:rPr>
              <w:t>t</w:t>
            </w:r>
            <w:r>
              <w:rPr>
                <w:rFonts w:ascii="Book Antiqua" w:hAnsi="Book Antiqua"/>
                <w:b/>
                <w:bCs/>
                <w:lang w:eastAsia="zh-CN" w:bidi="zh-CN"/>
              </w:rPr>
              <w:t>/</w:t>
            </w:r>
            <w:r>
              <w:rPr>
                <w:rFonts w:ascii="Book Antiqua" w:hAnsi="Book Antiqua"/>
                <w:b/>
                <w:bCs/>
                <w:i/>
                <w:iCs/>
                <w:lang w:eastAsia="zh-CN" w:bidi="zh-CN"/>
              </w:rPr>
              <w:sym w:font="Symbol" w:char="0063"/>
            </w:r>
            <w:r>
              <w:rPr>
                <w:rFonts w:ascii="Book Antiqua" w:hAnsi="Book Antiqua"/>
                <w:b/>
                <w:bCs/>
                <w:i/>
                <w:iCs/>
                <w:vertAlign w:val="superscript"/>
                <w:lang w:eastAsia="zh-CN" w:bidi="zh-CN"/>
              </w:rPr>
              <w:t>2</w:t>
            </w:r>
            <w:r>
              <w:rPr>
                <w:rFonts w:ascii="Book Antiqua" w:hAnsi="Book Antiqua"/>
                <w:b/>
                <w:bCs/>
                <w:vertAlign w:val="superscript"/>
                <w:lang w:eastAsia="zh-CN" w:bidi="zh-CN"/>
              </w:rPr>
              <w:t xml:space="preserve"> </w:t>
            </w:r>
            <w:r>
              <w:rPr>
                <w:rFonts w:ascii="Book Antiqua" w:hAnsi="Book Antiqua"/>
                <w:b/>
                <w:bCs/>
                <w:lang w:eastAsia="zh-CN"/>
              </w:rPr>
              <w:t>value</w:t>
            </w:r>
          </w:p>
        </w:tc>
        <w:tc>
          <w:tcPr>
            <w:tcW w:w="622" w:type="pct"/>
            <w:tcBorders>
              <w:top w:val="single" w:sz="4" w:space="0" w:color="auto"/>
              <w:bottom w:val="single" w:sz="4" w:space="0" w:color="auto"/>
            </w:tcBorders>
          </w:tcPr>
          <w:p w14:paraId="6CB9138D"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A64FF4" w14:paraId="65A99B43" w14:textId="77777777">
        <w:tc>
          <w:tcPr>
            <w:tcW w:w="2455" w:type="pct"/>
            <w:gridSpan w:val="2"/>
            <w:tcBorders>
              <w:top w:val="single" w:sz="4" w:space="0" w:color="auto"/>
            </w:tcBorders>
          </w:tcPr>
          <w:p w14:paraId="33671ED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 mean</w:t>
            </w:r>
            <w:r>
              <w:rPr>
                <w:rFonts w:ascii="Book Antiqua" w:hAnsi="Book Antiqua"/>
                <w:kern w:val="2"/>
                <w:lang w:bidi="zh-CN"/>
              </w:rPr>
              <w:t xml:space="preserve"> </w:t>
            </w:r>
            <w:bookmarkStart w:id="1" w:name="_Hlk129612046"/>
            <w:r>
              <w:rPr>
                <w:rFonts w:ascii="Book Antiqua" w:hAnsi="Book Antiqua" w:cs="Book Antiqua"/>
                <w:bCs/>
                <w:iCs/>
                <w:color w:val="000000"/>
                <w:lang w:eastAsia="zh-CN"/>
              </w:rPr>
              <w:t>±</w:t>
            </w:r>
            <w:bookmarkEnd w:id="1"/>
            <w:r>
              <w:rPr>
                <w:rFonts w:ascii="Book Antiqua" w:hAnsi="Book Antiqua" w:cs="Book Antiqua"/>
                <w:bCs/>
                <w:iCs/>
                <w:color w:val="000000"/>
                <w:lang w:eastAsia="zh-CN"/>
              </w:rPr>
              <w:t xml:space="preserve"> </w:t>
            </w:r>
            <w:r>
              <w:rPr>
                <w:rFonts w:ascii="Book Antiqua" w:hAnsi="Book Antiqua"/>
                <w:kern w:val="2"/>
                <w:lang w:bidi="zh-CN"/>
              </w:rPr>
              <w:t>SD</w:t>
            </w:r>
            <w:r>
              <w:rPr>
                <w:rFonts w:ascii="Book Antiqua" w:hAnsi="Book Antiqua"/>
                <w:lang w:eastAsia="zh-CN"/>
              </w:rPr>
              <w:t>)</w:t>
            </w:r>
          </w:p>
        </w:tc>
        <w:tc>
          <w:tcPr>
            <w:tcW w:w="670" w:type="pct"/>
            <w:tcBorders>
              <w:top w:val="single" w:sz="4" w:space="0" w:color="auto"/>
            </w:tcBorders>
          </w:tcPr>
          <w:p w14:paraId="1617E07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52.49 ± 7.65</w:t>
            </w:r>
          </w:p>
        </w:tc>
        <w:tc>
          <w:tcPr>
            <w:tcW w:w="631" w:type="pct"/>
            <w:tcBorders>
              <w:top w:val="single" w:sz="4" w:space="0" w:color="auto"/>
            </w:tcBorders>
          </w:tcPr>
          <w:p w14:paraId="2D0A5F4A"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52.18 ± 7.83</w:t>
            </w:r>
          </w:p>
        </w:tc>
        <w:tc>
          <w:tcPr>
            <w:tcW w:w="622" w:type="pct"/>
            <w:tcBorders>
              <w:top w:val="single" w:sz="4" w:space="0" w:color="auto"/>
            </w:tcBorders>
          </w:tcPr>
          <w:p w14:paraId="01F6669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0.184</w:t>
            </w:r>
          </w:p>
        </w:tc>
        <w:tc>
          <w:tcPr>
            <w:tcW w:w="622" w:type="pct"/>
            <w:tcBorders>
              <w:top w:val="single" w:sz="4" w:space="0" w:color="auto"/>
            </w:tcBorders>
          </w:tcPr>
          <w:p w14:paraId="64CB488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0.855</w:t>
            </w:r>
          </w:p>
        </w:tc>
      </w:tr>
      <w:tr w:rsidR="00A64FF4" w14:paraId="037F563C" w14:textId="77777777">
        <w:tc>
          <w:tcPr>
            <w:tcW w:w="1284" w:type="pct"/>
          </w:tcPr>
          <w:p w14:paraId="36B649BC"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Primary tumor site</w:t>
            </w:r>
          </w:p>
        </w:tc>
        <w:tc>
          <w:tcPr>
            <w:tcW w:w="1172" w:type="pct"/>
          </w:tcPr>
          <w:p w14:paraId="0A377676"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Ovarian cancer</w:t>
            </w:r>
          </w:p>
        </w:tc>
        <w:tc>
          <w:tcPr>
            <w:tcW w:w="670" w:type="pct"/>
          </w:tcPr>
          <w:p w14:paraId="0CC83316"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14 (33.33)</w:t>
            </w:r>
          </w:p>
        </w:tc>
        <w:tc>
          <w:tcPr>
            <w:tcW w:w="631" w:type="pct"/>
          </w:tcPr>
          <w:p w14:paraId="775C788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15 (35.71)</w:t>
            </w:r>
          </w:p>
        </w:tc>
        <w:tc>
          <w:tcPr>
            <w:tcW w:w="622" w:type="pct"/>
            <w:vMerge w:val="restart"/>
          </w:tcPr>
          <w:p w14:paraId="3188D35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0.236</w:t>
            </w:r>
          </w:p>
        </w:tc>
        <w:tc>
          <w:tcPr>
            <w:tcW w:w="622" w:type="pct"/>
            <w:vMerge w:val="restart"/>
          </w:tcPr>
          <w:p w14:paraId="691FC96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0.889</w:t>
            </w:r>
          </w:p>
        </w:tc>
      </w:tr>
      <w:tr w:rsidR="00A64FF4" w14:paraId="492BAEEA" w14:textId="77777777">
        <w:tc>
          <w:tcPr>
            <w:tcW w:w="1284" w:type="pct"/>
          </w:tcPr>
          <w:p w14:paraId="471BE409" w14:textId="77777777" w:rsidR="00A64FF4" w:rsidRDefault="00A64FF4">
            <w:pPr>
              <w:adjustRightInd w:val="0"/>
              <w:snapToGrid w:val="0"/>
              <w:spacing w:line="360" w:lineRule="auto"/>
              <w:rPr>
                <w:rFonts w:ascii="Book Antiqua" w:hAnsi="Book Antiqua"/>
                <w:lang w:eastAsia="zh-CN"/>
              </w:rPr>
            </w:pPr>
          </w:p>
        </w:tc>
        <w:tc>
          <w:tcPr>
            <w:tcW w:w="1172" w:type="pct"/>
          </w:tcPr>
          <w:p w14:paraId="1407F58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Endometrial carcinoma</w:t>
            </w:r>
          </w:p>
        </w:tc>
        <w:tc>
          <w:tcPr>
            <w:tcW w:w="670" w:type="pct"/>
          </w:tcPr>
          <w:p w14:paraId="10620D3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 (7.14)</w:t>
            </w:r>
          </w:p>
        </w:tc>
        <w:tc>
          <w:tcPr>
            <w:tcW w:w="631" w:type="pct"/>
          </w:tcPr>
          <w:p w14:paraId="1CA2998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 (4.76)</w:t>
            </w:r>
          </w:p>
        </w:tc>
        <w:tc>
          <w:tcPr>
            <w:tcW w:w="622" w:type="pct"/>
            <w:vMerge/>
          </w:tcPr>
          <w:p w14:paraId="24E99F80" w14:textId="77777777" w:rsidR="00A64FF4" w:rsidRDefault="00A64FF4">
            <w:pPr>
              <w:adjustRightInd w:val="0"/>
              <w:snapToGrid w:val="0"/>
              <w:spacing w:line="360" w:lineRule="auto"/>
              <w:rPr>
                <w:rFonts w:ascii="Book Antiqua" w:hAnsi="Book Antiqua"/>
                <w:lang w:eastAsia="zh-CN"/>
              </w:rPr>
            </w:pPr>
          </w:p>
        </w:tc>
        <w:tc>
          <w:tcPr>
            <w:tcW w:w="622" w:type="pct"/>
            <w:vMerge/>
          </w:tcPr>
          <w:p w14:paraId="3198ACD8" w14:textId="77777777" w:rsidR="00A64FF4" w:rsidRDefault="00A64FF4">
            <w:pPr>
              <w:adjustRightInd w:val="0"/>
              <w:snapToGrid w:val="0"/>
              <w:spacing w:line="360" w:lineRule="auto"/>
              <w:rPr>
                <w:rFonts w:ascii="Book Antiqua" w:hAnsi="Book Antiqua"/>
                <w:lang w:eastAsia="zh-CN"/>
              </w:rPr>
            </w:pPr>
          </w:p>
        </w:tc>
      </w:tr>
      <w:tr w:rsidR="00A64FF4" w14:paraId="0941B680" w14:textId="77777777">
        <w:tc>
          <w:tcPr>
            <w:tcW w:w="1284" w:type="pct"/>
          </w:tcPr>
          <w:p w14:paraId="2BE215AF" w14:textId="77777777" w:rsidR="00A64FF4" w:rsidRDefault="00A64FF4">
            <w:pPr>
              <w:adjustRightInd w:val="0"/>
              <w:snapToGrid w:val="0"/>
              <w:spacing w:line="360" w:lineRule="auto"/>
              <w:rPr>
                <w:rFonts w:ascii="Book Antiqua" w:hAnsi="Book Antiqua"/>
                <w:lang w:eastAsia="zh-CN"/>
              </w:rPr>
            </w:pPr>
          </w:p>
        </w:tc>
        <w:tc>
          <w:tcPr>
            <w:tcW w:w="1172" w:type="pct"/>
          </w:tcPr>
          <w:p w14:paraId="1B66A9C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Cervical cancer</w:t>
            </w:r>
          </w:p>
        </w:tc>
        <w:tc>
          <w:tcPr>
            <w:tcW w:w="670" w:type="pct"/>
          </w:tcPr>
          <w:p w14:paraId="4C8BEA8B"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25 (59.52)</w:t>
            </w:r>
          </w:p>
        </w:tc>
        <w:tc>
          <w:tcPr>
            <w:tcW w:w="631" w:type="pct"/>
          </w:tcPr>
          <w:p w14:paraId="2EB1B9A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25 (59.52)</w:t>
            </w:r>
          </w:p>
        </w:tc>
        <w:tc>
          <w:tcPr>
            <w:tcW w:w="622" w:type="pct"/>
            <w:vMerge/>
          </w:tcPr>
          <w:p w14:paraId="732B14E0" w14:textId="77777777" w:rsidR="00A64FF4" w:rsidRDefault="00A64FF4">
            <w:pPr>
              <w:adjustRightInd w:val="0"/>
              <w:snapToGrid w:val="0"/>
              <w:spacing w:line="360" w:lineRule="auto"/>
              <w:rPr>
                <w:rFonts w:ascii="Book Antiqua" w:hAnsi="Book Antiqua"/>
                <w:lang w:eastAsia="zh-CN"/>
              </w:rPr>
            </w:pPr>
          </w:p>
        </w:tc>
        <w:tc>
          <w:tcPr>
            <w:tcW w:w="622" w:type="pct"/>
            <w:vMerge/>
          </w:tcPr>
          <w:p w14:paraId="56CCC8D7" w14:textId="77777777" w:rsidR="00A64FF4" w:rsidRDefault="00A64FF4">
            <w:pPr>
              <w:adjustRightInd w:val="0"/>
              <w:snapToGrid w:val="0"/>
              <w:spacing w:line="360" w:lineRule="auto"/>
              <w:rPr>
                <w:rFonts w:ascii="Book Antiqua" w:hAnsi="Book Antiqua"/>
                <w:lang w:eastAsia="zh-CN"/>
              </w:rPr>
            </w:pPr>
          </w:p>
        </w:tc>
      </w:tr>
      <w:tr w:rsidR="00A64FF4" w14:paraId="22E509CC" w14:textId="77777777">
        <w:tc>
          <w:tcPr>
            <w:tcW w:w="1284" w:type="pct"/>
          </w:tcPr>
          <w:p w14:paraId="39031089"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Primary chemotherapy</w:t>
            </w:r>
          </w:p>
        </w:tc>
        <w:tc>
          <w:tcPr>
            <w:tcW w:w="1172" w:type="pct"/>
          </w:tcPr>
          <w:p w14:paraId="459E2EE9"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Yes</w:t>
            </w:r>
          </w:p>
        </w:tc>
        <w:tc>
          <w:tcPr>
            <w:tcW w:w="670" w:type="pct"/>
          </w:tcPr>
          <w:p w14:paraId="607A83F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18 (42.86)</w:t>
            </w:r>
          </w:p>
        </w:tc>
        <w:tc>
          <w:tcPr>
            <w:tcW w:w="631" w:type="pct"/>
          </w:tcPr>
          <w:p w14:paraId="5726C84B"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17 (40.48)</w:t>
            </w:r>
          </w:p>
        </w:tc>
        <w:tc>
          <w:tcPr>
            <w:tcW w:w="622" w:type="pct"/>
            <w:vMerge w:val="restart"/>
          </w:tcPr>
          <w:p w14:paraId="05DECC5A"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0.049</w:t>
            </w:r>
          </w:p>
        </w:tc>
        <w:tc>
          <w:tcPr>
            <w:tcW w:w="622" w:type="pct"/>
            <w:vMerge w:val="restart"/>
          </w:tcPr>
          <w:p w14:paraId="4F5249C6"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0.221</w:t>
            </w:r>
          </w:p>
        </w:tc>
      </w:tr>
      <w:tr w:rsidR="00A64FF4" w14:paraId="04C11292" w14:textId="77777777">
        <w:tc>
          <w:tcPr>
            <w:tcW w:w="1284" w:type="pct"/>
          </w:tcPr>
          <w:p w14:paraId="47B59AEB" w14:textId="77777777" w:rsidR="00A64FF4" w:rsidRDefault="00A64FF4">
            <w:pPr>
              <w:adjustRightInd w:val="0"/>
              <w:snapToGrid w:val="0"/>
              <w:spacing w:line="360" w:lineRule="auto"/>
              <w:rPr>
                <w:rFonts w:ascii="Book Antiqua" w:hAnsi="Book Antiqua"/>
                <w:lang w:eastAsia="zh-CN"/>
              </w:rPr>
            </w:pPr>
          </w:p>
        </w:tc>
        <w:tc>
          <w:tcPr>
            <w:tcW w:w="1172" w:type="pct"/>
          </w:tcPr>
          <w:p w14:paraId="1D0511F9"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No</w:t>
            </w:r>
          </w:p>
        </w:tc>
        <w:tc>
          <w:tcPr>
            <w:tcW w:w="670" w:type="pct"/>
          </w:tcPr>
          <w:p w14:paraId="668F46C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24 (57.14)</w:t>
            </w:r>
          </w:p>
        </w:tc>
        <w:tc>
          <w:tcPr>
            <w:tcW w:w="631" w:type="pct"/>
          </w:tcPr>
          <w:p w14:paraId="219C6CBC"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25 (59.52)</w:t>
            </w:r>
          </w:p>
        </w:tc>
        <w:tc>
          <w:tcPr>
            <w:tcW w:w="622" w:type="pct"/>
            <w:vMerge/>
          </w:tcPr>
          <w:p w14:paraId="0904339A" w14:textId="77777777" w:rsidR="00A64FF4" w:rsidRDefault="00A64FF4">
            <w:pPr>
              <w:adjustRightInd w:val="0"/>
              <w:snapToGrid w:val="0"/>
              <w:spacing w:line="360" w:lineRule="auto"/>
              <w:rPr>
                <w:rFonts w:ascii="Book Antiqua" w:hAnsi="Book Antiqua"/>
                <w:lang w:eastAsia="zh-CN"/>
              </w:rPr>
            </w:pPr>
          </w:p>
        </w:tc>
        <w:tc>
          <w:tcPr>
            <w:tcW w:w="622" w:type="pct"/>
            <w:vMerge/>
          </w:tcPr>
          <w:p w14:paraId="013C637B" w14:textId="77777777" w:rsidR="00A64FF4" w:rsidRDefault="00A64FF4">
            <w:pPr>
              <w:adjustRightInd w:val="0"/>
              <w:snapToGrid w:val="0"/>
              <w:spacing w:line="360" w:lineRule="auto"/>
              <w:rPr>
                <w:rFonts w:ascii="Book Antiqua" w:hAnsi="Book Antiqua"/>
                <w:lang w:eastAsia="zh-CN"/>
              </w:rPr>
            </w:pPr>
          </w:p>
        </w:tc>
      </w:tr>
      <w:tr w:rsidR="00A64FF4" w14:paraId="4BA5FE9A" w14:textId="77777777">
        <w:tc>
          <w:tcPr>
            <w:tcW w:w="2455" w:type="pct"/>
            <w:gridSpan w:val="2"/>
            <w:tcBorders>
              <w:bottom w:val="single" w:sz="4" w:space="0" w:color="auto"/>
            </w:tcBorders>
          </w:tcPr>
          <w:p w14:paraId="7DF216F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KPS score (points, mean</w:t>
            </w:r>
            <w:r>
              <w:rPr>
                <w:rFonts w:ascii="Book Antiqua" w:hAnsi="Book Antiqua"/>
                <w:kern w:val="2"/>
                <w:lang w:bidi="zh-CN"/>
              </w:rPr>
              <w:t xml:space="preserve"> </w:t>
            </w:r>
            <w:r>
              <w:rPr>
                <w:rFonts w:ascii="Book Antiqua" w:hAnsi="Book Antiqua" w:cs="Book Antiqua"/>
                <w:bCs/>
                <w:iCs/>
                <w:color w:val="000000"/>
                <w:lang w:eastAsia="zh-CN"/>
              </w:rPr>
              <w:t xml:space="preserve">± </w:t>
            </w:r>
            <w:r>
              <w:rPr>
                <w:rFonts w:ascii="Book Antiqua" w:hAnsi="Book Antiqua"/>
                <w:kern w:val="2"/>
                <w:lang w:bidi="zh-CN"/>
              </w:rPr>
              <w:t>SD)</w:t>
            </w:r>
          </w:p>
        </w:tc>
        <w:tc>
          <w:tcPr>
            <w:tcW w:w="670" w:type="pct"/>
            <w:tcBorders>
              <w:bottom w:val="single" w:sz="4" w:space="0" w:color="auto"/>
            </w:tcBorders>
          </w:tcPr>
          <w:p w14:paraId="4B67382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82.56 ± 5.69</w:t>
            </w:r>
          </w:p>
        </w:tc>
        <w:tc>
          <w:tcPr>
            <w:tcW w:w="631" w:type="pct"/>
            <w:tcBorders>
              <w:bottom w:val="single" w:sz="4" w:space="0" w:color="auto"/>
            </w:tcBorders>
          </w:tcPr>
          <w:p w14:paraId="51E33DD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82.33 ± 5.87</w:t>
            </w:r>
          </w:p>
        </w:tc>
        <w:tc>
          <w:tcPr>
            <w:tcW w:w="622" w:type="pct"/>
            <w:tcBorders>
              <w:bottom w:val="single" w:sz="4" w:space="0" w:color="auto"/>
            </w:tcBorders>
          </w:tcPr>
          <w:p w14:paraId="15C72D2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0.182</w:t>
            </w:r>
          </w:p>
        </w:tc>
        <w:tc>
          <w:tcPr>
            <w:tcW w:w="622" w:type="pct"/>
            <w:tcBorders>
              <w:bottom w:val="single" w:sz="4" w:space="0" w:color="auto"/>
            </w:tcBorders>
          </w:tcPr>
          <w:p w14:paraId="151B194B"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0.856</w:t>
            </w:r>
          </w:p>
        </w:tc>
      </w:tr>
    </w:tbl>
    <w:bookmarkEnd w:id="0"/>
    <w:p w14:paraId="3A25482A" w14:textId="77777777" w:rsidR="00A64FF4" w:rsidRDefault="00000000">
      <w:pPr>
        <w:adjustRightInd w:val="0"/>
        <w:snapToGrid w:val="0"/>
        <w:spacing w:line="360" w:lineRule="auto"/>
        <w:jc w:val="both"/>
        <w:rPr>
          <w:rFonts w:ascii="Book Antiqua" w:hAnsi="Book Antiqua"/>
          <w:lang w:eastAsia="zh-CN"/>
        </w:rPr>
      </w:pPr>
      <w:r>
        <w:rPr>
          <w:rFonts w:ascii="Book Antiqua" w:hAnsi="Book Antiqua"/>
          <w:lang w:eastAsia="zh-CN"/>
        </w:rPr>
        <w:t xml:space="preserve">KPS: </w:t>
      </w:r>
      <w:proofErr w:type="spellStart"/>
      <w:r>
        <w:rPr>
          <w:rFonts w:ascii="Book Antiqua" w:eastAsia="Book Antiqua" w:hAnsi="Book Antiqua" w:cs="Book Antiqua"/>
        </w:rPr>
        <w:t>Karnofsky</w:t>
      </w:r>
      <w:proofErr w:type="spellEnd"/>
      <w:r>
        <w:rPr>
          <w:rFonts w:ascii="Book Antiqua" w:eastAsia="Book Antiqua" w:hAnsi="Book Antiqua" w:cs="Book Antiqua"/>
        </w:rPr>
        <w:t xml:space="preserve"> Performance Status scale</w:t>
      </w:r>
      <w:r>
        <w:rPr>
          <w:rFonts w:ascii="Book Antiqua" w:eastAsia="宋体" w:hAnsi="Book Antiqua" w:cs="宋体"/>
          <w:lang w:eastAsia="zh-CN"/>
        </w:rPr>
        <w:t>.</w:t>
      </w:r>
    </w:p>
    <w:p w14:paraId="434E5484" w14:textId="77777777" w:rsidR="00A64FF4" w:rsidRDefault="00000000">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b/>
        </w:rPr>
        <w:lastRenderedPageBreak/>
        <w:t>Table 2</w:t>
      </w:r>
      <w:r>
        <w:rPr>
          <w:rFonts w:ascii="Book Antiqua" w:hAnsi="Book Antiqua"/>
          <w:lang w:bidi="zh-CN"/>
        </w:rPr>
        <w:t xml:space="preserve"> </w:t>
      </w:r>
      <w:r>
        <w:rPr>
          <w:rFonts w:ascii="Book Antiqua" w:hAnsi="Book Antiqua"/>
          <w:b/>
          <w:bCs/>
          <w:lang w:bidi="zh-CN"/>
        </w:rPr>
        <w:t xml:space="preserve">Comparison of chemotherapy-related nausea and vomiting grade between the two groups after intervention, </w:t>
      </w:r>
      <w:r>
        <w:rPr>
          <w:rFonts w:ascii="Book Antiqua" w:hAnsi="Book Antiqua"/>
          <w:b/>
          <w:bCs/>
          <w:i/>
          <w:iCs/>
          <w:lang w:bidi="zh-CN"/>
        </w:rPr>
        <w:t>n</w:t>
      </w:r>
      <w:r>
        <w:rPr>
          <w:rFonts w:ascii="Book Antiqua" w:hAnsi="Book Antiqua"/>
          <w:b/>
          <w:bCs/>
          <w:lang w:bidi="zh-CN"/>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774"/>
        <w:gridCol w:w="1010"/>
        <w:gridCol w:w="1045"/>
        <w:gridCol w:w="1045"/>
        <w:gridCol w:w="1052"/>
        <w:gridCol w:w="1062"/>
      </w:tblGrid>
      <w:tr w:rsidR="00A64FF4" w14:paraId="13F43736" w14:textId="77777777">
        <w:trPr>
          <w:trHeight w:val="491"/>
        </w:trPr>
        <w:tc>
          <w:tcPr>
            <w:tcW w:w="1396" w:type="pct"/>
            <w:tcBorders>
              <w:top w:val="single" w:sz="4" w:space="0" w:color="auto"/>
              <w:bottom w:val="single" w:sz="4" w:space="0" w:color="auto"/>
            </w:tcBorders>
          </w:tcPr>
          <w:p w14:paraId="2F0D1CF4"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 xml:space="preserve">Group </w:t>
            </w:r>
          </w:p>
        </w:tc>
        <w:tc>
          <w:tcPr>
            <w:tcW w:w="466" w:type="pct"/>
            <w:tcBorders>
              <w:top w:val="single" w:sz="4" w:space="0" w:color="auto"/>
              <w:bottom w:val="single" w:sz="4" w:space="0" w:color="auto"/>
            </w:tcBorders>
          </w:tcPr>
          <w:p w14:paraId="251C7DAE" w14:textId="77777777" w:rsidR="00A64FF4" w:rsidRDefault="00000000">
            <w:pPr>
              <w:adjustRightInd w:val="0"/>
              <w:snapToGrid w:val="0"/>
              <w:spacing w:line="360" w:lineRule="auto"/>
              <w:rPr>
                <w:rFonts w:ascii="Book Antiqua" w:hAnsi="Book Antiqua"/>
                <w:b/>
                <w:bCs/>
                <w:lang w:eastAsia="zh-CN"/>
              </w:rPr>
            </w:pPr>
            <w:r>
              <w:rPr>
                <w:rFonts w:ascii="Book Antiqua" w:eastAsia="楷体" w:hAnsi="Book Antiqua"/>
                <w:b/>
                <w:bCs/>
                <w:i/>
                <w:iCs/>
                <w:lang w:eastAsia="zh-CN"/>
              </w:rPr>
              <w:t>n</w:t>
            </w:r>
          </w:p>
        </w:tc>
        <w:tc>
          <w:tcPr>
            <w:tcW w:w="608" w:type="pct"/>
            <w:tcBorders>
              <w:top w:val="single" w:sz="4" w:space="0" w:color="auto"/>
              <w:bottom w:val="single" w:sz="4" w:space="0" w:color="auto"/>
            </w:tcBorders>
          </w:tcPr>
          <w:p w14:paraId="510E4929"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Grade 0</w:t>
            </w:r>
          </w:p>
        </w:tc>
        <w:tc>
          <w:tcPr>
            <w:tcW w:w="629" w:type="pct"/>
            <w:tcBorders>
              <w:top w:val="single" w:sz="4" w:space="0" w:color="auto"/>
              <w:bottom w:val="single" w:sz="4" w:space="0" w:color="auto"/>
            </w:tcBorders>
          </w:tcPr>
          <w:p w14:paraId="2C1998A4"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Grade I</w:t>
            </w:r>
          </w:p>
        </w:tc>
        <w:tc>
          <w:tcPr>
            <w:tcW w:w="629" w:type="pct"/>
            <w:tcBorders>
              <w:top w:val="single" w:sz="4" w:space="0" w:color="auto"/>
              <w:bottom w:val="single" w:sz="4" w:space="0" w:color="auto"/>
            </w:tcBorders>
          </w:tcPr>
          <w:p w14:paraId="6D0190E2"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Grade II</w:t>
            </w:r>
          </w:p>
        </w:tc>
        <w:tc>
          <w:tcPr>
            <w:tcW w:w="633" w:type="pct"/>
            <w:tcBorders>
              <w:top w:val="single" w:sz="4" w:space="0" w:color="auto"/>
              <w:bottom w:val="single" w:sz="4" w:space="0" w:color="auto"/>
            </w:tcBorders>
          </w:tcPr>
          <w:p w14:paraId="70202EFA"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Grade III</w:t>
            </w:r>
          </w:p>
        </w:tc>
        <w:tc>
          <w:tcPr>
            <w:tcW w:w="639" w:type="pct"/>
            <w:tcBorders>
              <w:top w:val="single" w:sz="4" w:space="0" w:color="auto"/>
              <w:bottom w:val="single" w:sz="4" w:space="0" w:color="auto"/>
            </w:tcBorders>
          </w:tcPr>
          <w:p w14:paraId="1DB716D9"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Grade IV</w:t>
            </w:r>
          </w:p>
        </w:tc>
      </w:tr>
      <w:tr w:rsidR="00A64FF4" w14:paraId="1F4559AF" w14:textId="77777777">
        <w:trPr>
          <w:trHeight w:val="472"/>
        </w:trPr>
        <w:tc>
          <w:tcPr>
            <w:tcW w:w="1396" w:type="pct"/>
            <w:tcBorders>
              <w:top w:val="single" w:sz="4" w:space="0" w:color="auto"/>
            </w:tcBorders>
          </w:tcPr>
          <w:p w14:paraId="1AF6C4D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Observation group</w:t>
            </w:r>
          </w:p>
        </w:tc>
        <w:tc>
          <w:tcPr>
            <w:tcW w:w="466" w:type="pct"/>
            <w:tcBorders>
              <w:top w:val="single" w:sz="4" w:space="0" w:color="auto"/>
            </w:tcBorders>
          </w:tcPr>
          <w:p w14:paraId="07E97A98"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608" w:type="pct"/>
            <w:tcBorders>
              <w:top w:val="single" w:sz="4" w:space="0" w:color="auto"/>
            </w:tcBorders>
          </w:tcPr>
          <w:p w14:paraId="2310C59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29 (69.05)</w:t>
            </w:r>
          </w:p>
        </w:tc>
        <w:tc>
          <w:tcPr>
            <w:tcW w:w="629" w:type="pct"/>
            <w:tcBorders>
              <w:top w:val="single" w:sz="4" w:space="0" w:color="auto"/>
            </w:tcBorders>
          </w:tcPr>
          <w:p w14:paraId="5578869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10 (23.81)</w:t>
            </w:r>
          </w:p>
        </w:tc>
        <w:tc>
          <w:tcPr>
            <w:tcW w:w="629" w:type="pct"/>
            <w:tcBorders>
              <w:top w:val="single" w:sz="4" w:space="0" w:color="auto"/>
            </w:tcBorders>
          </w:tcPr>
          <w:p w14:paraId="0BD16306"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 (4.76)</w:t>
            </w:r>
          </w:p>
        </w:tc>
        <w:tc>
          <w:tcPr>
            <w:tcW w:w="633" w:type="pct"/>
            <w:tcBorders>
              <w:top w:val="single" w:sz="4" w:space="0" w:color="auto"/>
            </w:tcBorders>
          </w:tcPr>
          <w:p w14:paraId="7AD087D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 (2.38)</w:t>
            </w:r>
          </w:p>
        </w:tc>
        <w:tc>
          <w:tcPr>
            <w:tcW w:w="639" w:type="pct"/>
            <w:tcBorders>
              <w:top w:val="single" w:sz="4" w:space="0" w:color="auto"/>
            </w:tcBorders>
          </w:tcPr>
          <w:p w14:paraId="2CF71DF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 (0.00)</w:t>
            </w:r>
          </w:p>
        </w:tc>
      </w:tr>
      <w:tr w:rsidR="00A64FF4" w14:paraId="7C22C4AB" w14:textId="77777777">
        <w:trPr>
          <w:trHeight w:val="462"/>
        </w:trPr>
        <w:tc>
          <w:tcPr>
            <w:tcW w:w="1396" w:type="pct"/>
          </w:tcPr>
          <w:p w14:paraId="428E56F5"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Control group</w:t>
            </w:r>
          </w:p>
        </w:tc>
        <w:tc>
          <w:tcPr>
            <w:tcW w:w="466" w:type="pct"/>
          </w:tcPr>
          <w:p w14:paraId="69AABA4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608" w:type="pct"/>
          </w:tcPr>
          <w:p w14:paraId="55BA699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15 (35.71)</w:t>
            </w:r>
          </w:p>
        </w:tc>
        <w:tc>
          <w:tcPr>
            <w:tcW w:w="629" w:type="pct"/>
          </w:tcPr>
          <w:p w14:paraId="6B71166C"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13 (30.95)</w:t>
            </w:r>
          </w:p>
        </w:tc>
        <w:tc>
          <w:tcPr>
            <w:tcW w:w="629" w:type="pct"/>
          </w:tcPr>
          <w:p w14:paraId="6C762E4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8 (19.05)</w:t>
            </w:r>
          </w:p>
        </w:tc>
        <w:tc>
          <w:tcPr>
            <w:tcW w:w="633" w:type="pct"/>
          </w:tcPr>
          <w:p w14:paraId="0CD9921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5 (11.90)</w:t>
            </w:r>
          </w:p>
        </w:tc>
        <w:tc>
          <w:tcPr>
            <w:tcW w:w="639" w:type="pct"/>
          </w:tcPr>
          <w:p w14:paraId="11C6366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 (2.38)</w:t>
            </w:r>
          </w:p>
        </w:tc>
      </w:tr>
      <w:tr w:rsidR="00A64FF4" w14:paraId="462A12DA" w14:textId="77777777">
        <w:trPr>
          <w:trHeight w:val="462"/>
        </w:trPr>
        <w:tc>
          <w:tcPr>
            <w:tcW w:w="1396" w:type="pct"/>
          </w:tcPr>
          <w:p w14:paraId="5CDFC27D" w14:textId="77777777" w:rsidR="00A64FF4" w:rsidRDefault="00000000">
            <w:pPr>
              <w:adjustRightInd w:val="0"/>
              <w:snapToGrid w:val="0"/>
              <w:spacing w:line="360" w:lineRule="auto"/>
              <w:rPr>
                <w:rFonts w:ascii="Book Antiqua" w:hAnsi="Book Antiqua"/>
                <w:lang w:eastAsia="zh-CN"/>
              </w:rPr>
            </w:pPr>
            <w:r>
              <w:rPr>
                <w:rFonts w:ascii="Book Antiqua" w:hAnsi="Book Antiqua"/>
                <w:i/>
                <w:iCs/>
                <w:lang w:eastAsia="zh-CN" w:bidi="zh-CN"/>
              </w:rPr>
              <w:sym w:font="Symbol" w:char="0063"/>
            </w:r>
            <w:r>
              <w:rPr>
                <w:rFonts w:ascii="Book Antiqua" w:hAnsi="Book Antiqua"/>
                <w:i/>
                <w:iCs/>
                <w:vertAlign w:val="superscript"/>
                <w:lang w:eastAsia="zh-CN" w:bidi="zh-CN"/>
              </w:rPr>
              <w:t>2</w:t>
            </w:r>
            <w:r>
              <w:rPr>
                <w:rFonts w:ascii="Book Antiqua" w:hAnsi="Book Antiqua"/>
                <w:lang w:eastAsia="zh-CN" w:bidi="zh-CN"/>
              </w:rPr>
              <w:t xml:space="preserve"> </w:t>
            </w:r>
            <w:proofErr w:type="gramStart"/>
            <w:r>
              <w:rPr>
                <w:rFonts w:ascii="Book Antiqua" w:hAnsi="Book Antiqua"/>
                <w:lang w:eastAsia="zh-CN" w:bidi="zh-CN"/>
              </w:rPr>
              <w:t>value</w:t>
            </w:r>
            <w:proofErr w:type="gramEnd"/>
          </w:p>
        </w:tc>
        <w:tc>
          <w:tcPr>
            <w:tcW w:w="466" w:type="pct"/>
          </w:tcPr>
          <w:p w14:paraId="0F3524AF" w14:textId="77777777" w:rsidR="00A64FF4" w:rsidRDefault="00A64FF4">
            <w:pPr>
              <w:adjustRightInd w:val="0"/>
              <w:snapToGrid w:val="0"/>
              <w:spacing w:line="360" w:lineRule="auto"/>
              <w:rPr>
                <w:rFonts w:ascii="Book Antiqua" w:hAnsi="Book Antiqua"/>
                <w:lang w:eastAsia="zh-CN"/>
              </w:rPr>
            </w:pPr>
          </w:p>
        </w:tc>
        <w:tc>
          <w:tcPr>
            <w:tcW w:w="3138" w:type="pct"/>
            <w:gridSpan w:val="5"/>
          </w:tcPr>
          <w:p w14:paraId="04CCF6F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12.114</w:t>
            </w:r>
          </w:p>
        </w:tc>
      </w:tr>
      <w:tr w:rsidR="00A64FF4" w14:paraId="31D431AC" w14:textId="77777777">
        <w:trPr>
          <w:trHeight w:val="491"/>
        </w:trPr>
        <w:tc>
          <w:tcPr>
            <w:tcW w:w="1396" w:type="pct"/>
            <w:tcBorders>
              <w:bottom w:val="single" w:sz="4" w:space="0" w:color="auto"/>
            </w:tcBorders>
          </w:tcPr>
          <w:p w14:paraId="572221D7" w14:textId="77777777" w:rsidR="00A64FF4" w:rsidRDefault="00000000">
            <w:pPr>
              <w:adjustRightInd w:val="0"/>
              <w:snapToGrid w:val="0"/>
              <w:spacing w:line="360" w:lineRule="auto"/>
              <w:rPr>
                <w:rFonts w:ascii="Book Antiqua" w:hAnsi="Book Antiqua"/>
                <w:lang w:eastAsia="zh-CN"/>
              </w:rPr>
            </w:pPr>
            <w:r>
              <w:rPr>
                <w:rFonts w:ascii="Book Antiqua" w:hAnsi="Book Antiqua"/>
                <w:i/>
                <w:iCs/>
                <w:lang w:eastAsia="zh-CN" w:bidi="zh-CN"/>
              </w:rPr>
              <w:t>P</w:t>
            </w:r>
            <w:r>
              <w:rPr>
                <w:rFonts w:ascii="Book Antiqua" w:hAnsi="Book Antiqua"/>
                <w:lang w:eastAsia="zh-CN" w:bidi="zh-CN"/>
              </w:rPr>
              <w:t xml:space="preserve"> value</w:t>
            </w:r>
          </w:p>
        </w:tc>
        <w:tc>
          <w:tcPr>
            <w:tcW w:w="466" w:type="pct"/>
            <w:tcBorders>
              <w:bottom w:val="single" w:sz="4" w:space="0" w:color="auto"/>
            </w:tcBorders>
          </w:tcPr>
          <w:p w14:paraId="53791D7B" w14:textId="77777777" w:rsidR="00A64FF4" w:rsidRDefault="00A64FF4">
            <w:pPr>
              <w:adjustRightInd w:val="0"/>
              <w:snapToGrid w:val="0"/>
              <w:spacing w:line="360" w:lineRule="auto"/>
              <w:rPr>
                <w:rFonts w:ascii="Book Antiqua" w:hAnsi="Book Antiqua"/>
                <w:lang w:eastAsia="zh-CN"/>
              </w:rPr>
            </w:pPr>
          </w:p>
        </w:tc>
        <w:tc>
          <w:tcPr>
            <w:tcW w:w="3138" w:type="pct"/>
            <w:gridSpan w:val="5"/>
            <w:tcBorders>
              <w:bottom w:val="single" w:sz="4" w:space="0" w:color="auto"/>
            </w:tcBorders>
          </w:tcPr>
          <w:p w14:paraId="686CD27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0.017</w:t>
            </w:r>
          </w:p>
        </w:tc>
      </w:tr>
    </w:tbl>
    <w:p w14:paraId="34825DAA" w14:textId="77777777" w:rsidR="00A64FF4" w:rsidRDefault="00A64FF4">
      <w:pPr>
        <w:spacing w:line="360" w:lineRule="auto"/>
        <w:jc w:val="both"/>
        <w:rPr>
          <w:rFonts w:ascii="Book Antiqua" w:hAnsi="Book Antiqua"/>
          <w:b/>
        </w:rPr>
        <w:sectPr w:rsidR="00A64FF4">
          <w:pgSz w:w="11906" w:h="16838"/>
          <w:pgMar w:top="1440" w:right="1800" w:bottom="1440" w:left="1800" w:header="851" w:footer="992" w:gutter="0"/>
          <w:cols w:space="425"/>
          <w:docGrid w:type="lines" w:linePitch="312"/>
        </w:sectPr>
      </w:pPr>
    </w:p>
    <w:p w14:paraId="085015DB" w14:textId="77777777" w:rsidR="00A64FF4" w:rsidRDefault="00000000">
      <w:pPr>
        <w:spacing w:line="360" w:lineRule="auto"/>
        <w:jc w:val="both"/>
        <w:rPr>
          <w:rFonts w:ascii="Book Antiqua" w:hAnsi="Book Antiqua"/>
        </w:rPr>
      </w:pPr>
      <w:r>
        <w:rPr>
          <w:rFonts w:ascii="Book Antiqua" w:hAnsi="Book Antiqua"/>
          <w:b/>
        </w:rPr>
        <w:lastRenderedPageBreak/>
        <w:t>Table 3</w:t>
      </w:r>
      <w:r>
        <w:rPr>
          <w:rFonts w:ascii="Book Antiqua" w:hAnsi="Book Antiqua"/>
        </w:rPr>
        <w:t xml:space="preserve"> </w:t>
      </w:r>
      <w:r>
        <w:rPr>
          <w:rFonts w:ascii="Book Antiqua" w:hAnsi="Book Antiqua"/>
          <w:b/>
          <w:bCs/>
        </w:rPr>
        <w:t xml:space="preserve">Compares both group’s </w:t>
      </w:r>
      <w:r>
        <w:rPr>
          <w:rFonts w:ascii="Book Antiqua" w:hAnsi="Book Antiqua"/>
          <w:b/>
          <w:bCs/>
          <w:lang w:eastAsia="zh-CN"/>
        </w:rPr>
        <w:t>q</w:t>
      </w:r>
      <w:r>
        <w:rPr>
          <w:rFonts w:ascii="Book Antiqua" w:hAnsi="Book Antiqua"/>
          <w:b/>
          <w:bCs/>
        </w:rPr>
        <w:t>uality of life scores before and after the intervention</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456"/>
        <w:gridCol w:w="1878"/>
        <w:gridCol w:w="1952"/>
        <w:gridCol w:w="1878"/>
        <w:gridCol w:w="1952"/>
        <w:gridCol w:w="1878"/>
        <w:gridCol w:w="1952"/>
      </w:tblGrid>
      <w:tr w:rsidR="00A64FF4" w14:paraId="1513954A" w14:textId="77777777">
        <w:tc>
          <w:tcPr>
            <w:tcW w:w="0" w:type="auto"/>
            <w:vMerge w:val="restart"/>
            <w:tcBorders>
              <w:top w:val="single" w:sz="4" w:space="0" w:color="auto"/>
              <w:bottom w:val="single" w:sz="4" w:space="0" w:color="auto"/>
            </w:tcBorders>
          </w:tcPr>
          <w:p w14:paraId="036336E6" w14:textId="77777777" w:rsidR="00A64FF4" w:rsidRDefault="00000000">
            <w:pPr>
              <w:adjustRightInd w:val="0"/>
              <w:snapToGrid w:val="0"/>
              <w:spacing w:line="360" w:lineRule="auto"/>
              <w:rPr>
                <w:rFonts w:ascii="Book Antiqua" w:hAnsi="Book Antiqua"/>
                <w:b/>
                <w:bCs/>
                <w:lang w:eastAsia="zh-CN"/>
              </w:rPr>
            </w:pPr>
            <w:bookmarkStart w:id="2" w:name="_Hlk128942659"/>
            <w:r>
              <w:rPr>
                <w:rFonts w:ascii="Book Antiqua" w:hAnsi="Book Antiqua"/>
                <w:b/>
                <w:bCs/>
                <w:lang w:eastAsia="zh-CN"/>
              </w:rPr>
              <w:t xml:space="preserve">Group </w:t>
            </w:r>
          </w:p>
        </w:tc>
        <w:tc>
          <w:tcPr>
            <w:tcW w:w="0" w:type="auto"/>
            <w:vMerge w:val="restart"/>
            <w:tcBorders>
              <w:top w:val="single" w:sz="4" w:space="0" w:color="auto"/>
              <w:bottom w:val="single" w:sz="4" w:space="0" w:color="auto"/>
            </w:tcBorders>
          </w:tcPr>
          <w:p w14:paraId="103DBBD9" w14:textId="77777777" w:rsidR="00A64FF4" w:rsidRDefault="00000000">
            <w:pPr>
              <w:adjustRightInd w:val="0"/>
              <w:snapToGrid w:val="0"/>
              <w:spacing w:line="360" w:lineRule="auto"/>
              <w:rPr>
                <w:rFonts w:ascii="Book Antiqua" w:hAnsi="Book Antiqua"/>
                <w:b/>
                <w:bCs/>
                <w:lang w:eastAsia="zh-CN"/>
              </w:rPr>
            </w:pPr>
            <w:r>
              <w:rPr>
                <w:rFonts w:ascii="Book Antiqua" w:eastAsia="楷体" w:hAnsi="Book Antiqua"/>
                <w:b/>
                <w:bCs/>
                <w:i/>
                <w:iCs/>
                <w:lang w:eastAsia="zh-CN"/>
              </w:rPr>
              <w:t>n</w:t>
            </w:r>
          </w:p>
        </w:tc>
        <w:tc>
          <w:tcPr>
            <w:tcW w:w="0" w:type="auto"/>
            <w:gridSpan w:val="2"/>
            <w:tcBorders>
              <w:top w:val="single" w:sz="4" w:space="0" w:color="auto"/>
              <w:bottom w:val="single" w:sz="4" w:space="0" w:color="auto"/>
            </w:tcBorders>
          </w:tcPr>
          <w:p w14:paraId="2B5C2057"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Nausea dimension</w:t>
            </w:r>
          </w:p>
        </w:tc>
        <w:tc>
          <w:tcPr>
            <w:tcW w:w="0" w:type="auto"/>
            <w:gridSpan w:val="2"/>
            <w:tcBorders>
              <w:top w:val="single" w:sz="4" w:space="0" w:color="auto"/>
              <w:bottom w:val="single" w:sz="4" w:space="0" w:color="auto"/>
            </w:tcBorders>
          </w:tcPr>
          <w:p w14:paraId="08517F67"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Vomiting dimension</w:t>
            </w:r>
          </w:p>
        </w:tc>
        <w:tc>
          <w:tcPr>
            <w:tcW w:w="0" w:type="auto"/>
            <w:gridSpan w:val="2"/>
            <w:tcBorders>
              <w:top w:val="single" w:sz="4" w:space="0" w:color="auto"/>
              <w:bottom w:val="single" w:sz="4" w:space="0" w:color="auto"/>
            </w:tcBorders>
          </w:tcPr>
          <w:p w14:paraId="39914512"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Total score</w:t>
            </w:r>
          </w:p>
        </w:tc>
      </w:tr>
      <w:tr w:rsidR="00A64FF4" w14:paraId="68F55910" w14:textId="77777777">
        <w:tc>
          <w:tcPr>
            <w:tcW w:w="0" w:type="auto"/>
            <w:vMerge/>
            <w:tcBorders>
              <w:bottom w:val="single" w:sz="4" w:space="0" w:color="auto"/>
            </w:tcBorders>
          </w:tcPr>
          <w:p w14:paraId="2B52F1E1" w14:textId="77777777" w:rsidR="00A64FF4" w:rsidRDefault="00A64FF4">
            <w:pPr>
              <w:adjustRightInd w:val="0"/>
              <w:snapToGrid w:val="0"/>
              <w:spacing w:line="360" w:lineRule="auto"/>
              <w:rPr>
                <w:rFonts w:ascii="Book Antiqua" w:hAnsi="Book Antiqua"/>
                <w:b/>
                <w:bCs/>
                <w:lang w:eastAsia="zh-CN"/>
              </w:rPr>
            </w:pPr>
          </w:p>
        </w:tc>
        <w:tc>
          <w:tcPr>
            <w:tcW w:w="0" w:type="auto"/>
            <w:vMerge/>
            <w:tcBorders>
              <w:bottom w:val="single" w:sz="4" w:space="0" w:color="auto"/>
            </w:tcBorders>
          </w:tcPr>
          <w:p w14:paraId="28160ED8" w14:textId="77777777" w:rsidR="00A64FF4" w:rsidRDefault="00A64FF4">
            <w:pPr>
              <w:adjustRightInd w:val="0"/>
              <w:snapToGrid w:val="0"/>
              <w:spacing w:line="360" w:lineRule="auto"/>
              <w:rPr>
                <w:rFonts w:ascii="Book Antiqua" w:eastAsia="楷体" w:hAnsi="Book Antiqua"/>
                <w:b/>
                <w:bCs/>
                <w:i/>
                <w:iCs/>
                <w:lang w:eastAsia="zh-CN"/>
              </w:rPr>
            </w:pPr>
          </w:p>
        </w:tc>
        <w:tc>
          <w:tcPr>
            <w:tcW w:w="0" w:type="auto"/>
            <w:tcBorders>
              <w:top w:val="single" w:sz="4" w:space="0" w:color="auto"/>
              <w:bottom w:val="single" w:sz="4" w:space="0" w:color="auto"/>
            </w:tcBorders>
          </w:tcPr>
          <w:p w14:paraId="71444098"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0" w:type="auto"/>
            <w:tcBorders>
              <w:top w:val="single" w:sz="4" w:space="0" w:color="auto"/>
              <w:bottom w:val="single" w:sz="4" w:space="0" w:color="auto"/>
            </w:tcBorders>
          </w:tcPr>
          <w:p w14:paraId="626EF609"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c>
          <w:tcPr>
            <w:tcW w:w="0" w:type="auto"/>
            <w:tcBorders>
              <w:top w:val="single" w:sz="4" w:space="0" w:color="auto"/>
              <w:bottom w:val="single" w:sz="4" w:space="0" w:color="auto"/>
            </w:tcBorders>
          </w:tcPr>
          <w:p w14:paraId="55E1A9FC"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0" w:type="auto"/>
            <w:tcBorders>
              <w:top w:val="single" w:sz="4" w:space="0" w:color="auto"/>
              <w:bottom w:val="single" w:sz="4" w:space="0" w:color="auto"/>
            </w:tcBorders>
          </w:tcPr>
          <w:p w14:paraId="4D4305E8"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c>
          <w:tcPr>
            <w:tcW w:w="0" w:type="auto"/>
            <w:tcBorders>
              <w:top w:val="single" w:sz="4" w:space="0" w:color="auto"/>
              <w:bottom w:val="single" w:sz="4" w:space="0" w:color="auto"/>
            </w:tcBorders>
          </w:tcPr>
          <w:p w14:paraId="1F467B90"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0" w:type="auto"/>
            <w:tcBorders>
              <w:top w:val="single" w:sz="4" w:space="0" w:color="auto"/>
              <w:bottom w:val="single" w:sz="4" w:space="0" w:color="auto"/>
            </w:tcBorders>
          </w:tcPr>
          <w:p w14:paraId="6DFEF477"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r>
      <w:tr w:rsidR="00A64FF4" w14:paraId="4590402B" w14:textId="77777777">
        <w:tc>
          <w:tcPr>
            <w:tcW w:w="0" w:type="auto"/>
            <w:tcBorders>
              <w:top w:val="single" w:sz="4" w:space="0" w:color="auto"/>
            </w:tcBorders>
          </w:tcPr>
          <w:p w14:paraId="2766A0F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Observation group</w:t>
            </w:r>
          </w:p>
        </w:tc>
        <w:tc>
          <w:tcPr>
            <w:tcW w:w="0" w:type="auto"/>
            <w:tcBorders>
              <w:top w:val="single" w:sz="4" w:space="0" w:color="auto"/>
            </w:tcBorders>
          </w:tcPr>
          <w:p w14:paraId="2739072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0" w:type="auto"/>
            <w:tcBorders>
              <w:top w:val="single" w:sz="4" w:space="0" w:color="auto"/>
            </w:tcBorders>
          </w:tcPr>
          <w:p w14:paraId="51D3651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32.30 ± 6.54</w:t>
            </w:r>
          </w:p>
        </w:tc>
        <w:tc>
          <w:tcPr>
            <w:tcW w:w="0" w:type="auto"/>
            <w:tcBorders>
              <w:top w:val="single" w:sz="4" w:space="0" w:color="auto"/>
            </w:tcBorders>
          </w:tcPr>
          <w:p w14:paraId="35D8FC1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40.23 ± 4.52</w:t>
            </w:r>
            <w:r>
              <w:rPr>
                <w:rFonts w:ascii="Book Antiqua" w:hAnsi="Book Antiqua"/>
                <w:vertAlign w:val="superscript"/>
                <w:lang w:eastAsia="zh-CN"/>
              </w:rPr>
              <w:t>a</w:t>
            </w:r>
          </w:p>
        </w:tc>
        <w:tc>
          <w:tcPr>
            <w:tcW w:w="0" w:type="auto"/>
            <w:tcBorders>
              <w:top w:val="single" w:sz="4" w:space="0" w:color="auto"/>
            </w:tcBorders>
          </w:tcPr>
          <w:p w14:paraId="604CD48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32.77 ± 6.81</w:t>
            </w:r>
          </w:p>
        </w:tc>
        <w:tc>
          <w:tcPr>
            <w:tcW w:w="0" w:type="auto"/>
            <w:tcBorders>
              <w:top w:val="single" w:sz="4" w:space="0" w:color="auto"/>
            </w:tcBorders>
          </w:tcPr>
          <w:p w14:paraId="7E83144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39.87 ± 5.36</w:t>
            </w:r>
            <w:r>
              <w:rPr>
                <w:rFonts w:ascii="Book Antiqua" w:hAnsi="Book Antiqua"/>
                <w:vertAlign w:val="superscript"/>
                <w:lang w:eastAsia="zh-CN"/>
              </w:rPr>
              <w:t>a</w:t>
            </w:r>
          </w:p>
        </w:tc>
        <w:tc>
          <w:tcPr>
            <w:tcW w:w="0" w:type="auto"/>
            <w:tcBorders>
              <w:top w:val="single" w:sz="4" w:space="0" w:color="auto"/>
            </w:tcBorders>
          </w:tcPr>
          <w:p w14:paraId="05AD55E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63.54 ± 7.81</w:t>
            </w:r>
          </w:p>
        </w:tc>
        <w:tc>
          <w:tcPr>
            <w:tcW w:w="0" w:type="auto"/>
            <w:tcBorders>
              <w:top w:val="single" w:sz="4" w:space="0" w:color="auto"/>
            </w:tcBorders>
          </w:tcPr>
          <w:p w14:paraId="65C4AF9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80.15 ± 6.52</w:t>
            </w:r>
            <w:r>
              <w:rPr>
                <w:rFonts w:ascii="Book Antiqua" w:hAnsi="Book Antiqua"/>
                <w:vertAlign w:val="superscript"/>
                <w:lang w:eastAsia="zh-CN"/>
              </w:rPr>
              <w:t>a</w:t>
            </w:r>
          </w:p>
        </w:tc>
      </w:tr>
      <w:tr w:rsidR="00A64FF4" w14:paraId="3CCAA387" w14:textId="77777777">
        <w:tc>
          <w:tcPr>
            <w:tcW w:w="0" w:type="auto"/>
          </w:tcPr>
          <w:p w14:paraId="49FA7A1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Control group</w:t>
            </w:r>
          </w:p>
        </w:tc>
        <w:tc>
          <w:tcPr>
            <w:tcW w:w="0" w:type="auto"/>
          </w:tcPr>
          <w:p w14:paraId="292A1D8B"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0" w:type="auto"/>
          </w:tcPr>
          <w:p w14:paraId="4FBC33E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32.08 ± 3.77</w:t>
            </w:r>
          </w:p>
        </w:tc>
        <w:tc>
          <w:tcPr>
            <w:tcW w:w="0" w:type="auto"/>
          </w:tcPr>
          <w:p w14:paraId="021F75D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33.89 ± 3.59</w:t>
            </w:r>
            <w:r>
              <w:rPr>
                <w:rFonts w:ascii="Book Antiqua" w:hAnsi="Book Antiqua"/>
                <w:vertAlign w:val="superscript"/>
                <w:lang w:eastAsia="zh-CN"/>
              </w:rPr>
              <w:t>a</w:t>
            </w:r>
          </w:p>
        </w:tc>
        <w:tc>
          <w:tcPr>
            <w:tcW w:w="0" w:type="auto"/>
          </w:tcPr>
          <w:p w14:paraId="0BF9766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32.59 ± 6.94</w:t>
            </w:r>
          </w:p>
        </w:tc>
        <w:tc>
          <w:tcPr>
            <w:tcW w:w="0" w:type="auto"/>
          </w:tcPr>
          <w:p w14:paraId="7C4116F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33.72 ± 5.47</w:t>
            </w:r>
            <w:r>
              <w:rPr>
                <w:rFonts w:ascii="Book Antiqua" w:hAnsi="Book Antiqua"/>
                <w:vertAlign w:val="superscript"/>
                <w:lang w:eastAsia="zh-CN"/>
              </w:rPr>
              <w:t>a</w:t>
            </w:r>
          </w:p>
        </w:tc>
        <w:tc>
          <w:tcPr>
            <w:tcW w:w="0" w:type="auto"/>
          </w:tcPr>
          <w:p w14:paraId="681A79E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63.37 ± 7.95</w:t>
            </w:r>
          </w:p>
        </w:tc>
        <w:tc>
          <w:tcPr>
            <w:tcW w:w="0" w:type="auto"/>
          </w:tcPr>
          <w:p w14:paraId="5AC46E5C"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74.58 ± 7.16</w:t>
            </w:r>
            <w:r>
              <w:rPr>
                <w:rFonts w:ascii="Book Antiqua" w:hAnsi="Book Antiqua"/>
                <w:vertAlign w:val="superscript"/>
                <w:lang w:eastAsia="zh-CN"/>
              </w:rPr>
              <w:t>a</w:t>
            </w:r>
          </w:p>
        </w:tc>
      </w:tr>
      <w:tr w:rsidR="00A64FF4" w14:paraId="4BCC5F86" w14:textId="77777777">
        <w:tc>
          <w:tcPr>
            <w:tcW w:w="0" w:type="auto"/>
          </w:tcPr>
          <w:p w14:paraId="44F03F4B" w14:textId="77777777" w:rsidR="00A64FF4" w:rsidRDefault="00000000">
            <w:pPr>
              <w:adjustRightInd w:val="0"/>
              <w:snapToGrid w:val="0"/>
              <w:spacing w:line="360" w:lineRule="auto"/>
              <w:rPr>
                <w:rFonts w:ascii="Book Antiqua" w:hAnsi="Book Antiqua"/>
                <w:lang w:eastAsia="zh-CN"/>
              </w:rPr>
            </w:pPr>
            <w:bookmarkStart w:id="3" w:name="_Hlk128942734"/>
            <w:r>
              <w:rPr>
                <w:rFonts w:ascii="Book Antiqua" w:hAnsi="Book Antiqua"/>
                <w:i/>
                <w:iCs/>
                <w:lang w:eastAsia="zh-CN"/>
              </w:rPr>
              <w:t xml:space="preserve">t </w:t>
            </w:r>
            <w:r>
              <w:rPr>
                <w:rFonts w:ascii="Book Antiqua" w:hAnsi="Book Antiqua"/>
                <w:lang w:eastAsia="zh-CN"/>
              </w:rPr>
              <w:t>value</w:t>
            </w:r>
          </w:p>
        </w:tc>
        <w:tc>
          <w:tcPr>
            <w:tcW w:w="0" w:type="auto"/>
          </w:tcPr>
          <w:p w14:paraId="4FB90480" w14:textId="77777777" w:rsidR="00A64FF4" w:rsidRDefault="00A64FF4">
            <w:pPr>
              <w:adjustRightInd w:val="0"/>
              <w:snapToGrid w:val="0"/>
              <w:spacing w:line="360" w:lineRule="auto"/>
              <w:rPr>
                <w:rFonts w:ascii="Book Antiqua" w:hAnsi="Book Antiqua"/>
                <w:lang w:eastAsia="zh-CN"/>
              </w:rPr>
            </w:pPr>
          </w:p>
        </w:tc>
        <w:tc>
          <w:tcPr>
            <w:tcW w:w="0" w:type="auto"/>
          </w:tcPr>
          <w:p w14:paraId="07EE7DB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0.189</w:t>
            </w:r>
          </w:p>
        </w:tc>
        <w:tc>
          <w:tcPr>
            <w:tcW w:w="0" w:type="auto"/>
          </w:tcPr>
          <w:p w14:paraId="6358A4F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7.118</w:t>
            </w:r>
          </w:p>
        </w:tc>
        <w:tc>
          <w:tcPr>
            <w:tcW w:w="0" w:type="auto"/>
          </w:tcPr>
          <w:p w14:paraId="5ABCDA3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0.120</w:t>
            </w:r>
          </w:p>
        </w:tc>
        <w:tc>
          <w:tcPr>
            <w:tcW w:w="0" w:type="auto"/>
          </w:tcPr>
          <w:p w14:paraId="1A0C44F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5.204</w:t>
            </w:r>
          </w:p>
        </w:tc>
        <w:tc>
          <w:tcPr>
            <w:tcW w:w="0" w:type="auto"/>
          </w:tcPr>
          <w:p w14:paraId="63BDF75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0.099</w:t>
            </w:r>
          </w:p>
        </w:tc>
        <w:tc>
          <w:tcPr>
            <w:tcW w:w="0" w:type="auto"/>
          </w:tcPr>
          <w:p w14:paraId="09C7A9D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3.728</w:t>
            </w:r>
          </w:p>
        </w:tc>
      </w:tr>
      <w:tr w:rsidR="00A64FF4" w14:paraId="77211CAA" w14:textId="77777777">
        <w:tc>
          <w:tcPr>
            <w:tcW w:w="0" w:type="auto"/>
            <w:tcBorders>
              <w:bottom w:val="single" w:sz="4" w:space="0" w:color="auto"/>
            </w:tcBorders>
          </w:tcPr>
          <w:p w14:paraId="7A796228" w14:textId="77777777" w:rsidR="00A64FF4" w:rsidRDefault="00000000">
            <w:pPr>
              <w:adjustRightInd w:val="0"/>
              <w:snapToGrid w:val="0"/>
              <w:spacing w:line="360" w:lineRule="auto"/>
              <w:rPr>
                <w:rFonts w:ascii="Book Antiqua" w:hAnsi="Book Antiqua"/>
                <w:lang w:eastAsia="zh-CN"/>
              </w:rPr>
            </w:pPr>
            <w:r>
              <w:rPr>
                <w:rFonts w:ascii="Book Antiqua" w:hAnsi="Book Antiqua"/>
                <w:i/>
                <w:iCs/>
                <w:lang w:eastAsia="zh-CN"/>
              </w:rPr>
              <w:t>P</w:t>
            </w:r>
            <w:r>
              <w:rPr>
                <w:rFonts w:ascii="Book Antiqua" w:hAnsi="Book Antiqua"/>
                <w:lang w:eastAsia="zh-CN"/>
              </w:rPr>
              <w:t xml:space="preserve"> value</w:t>
            </w:r>
          </w:p>
        </w:tc>
        <w:tc>
          <w:tcPr>
            <w:tcW w:w="0" w:type="auto"/>
            <w:tcBorders>
              <w:bottom w:val="single" w:sz="4" w:space="0" w:color="auto"/>
            </w:tcBorders>
          </w:tcPr>
          <w:p w14:paraId="1DB78781" w14:textId="77777777" w:rsidR="00A64FF4" w:rsidRDefault="00A64FF4">
            <w:pPr>
              <w:adjustRightInd w:val="0"/>
              <w:snapToGrid w:val="0"/>
              <w:spacing w:line="360" w:lineRule="auto"/>
              <w:rPr>
                <w:rFonts w:ascii="Book Antiqua" w:hAnsi="Book Antiqua"/>
                <w:lang w:eastAsia="zh-CN"/>
              </w:rPr>
            </w:pPr>
          </w:p>
        </w:tc>
        <w:tc>
          <w:tcPr>
            <w:tcW w:w="0" w:type="auto"/>
            <w:tcBorders>
              <w:bottom w:val="single" w:sz="4" w:space="0" w:color="auto"/>
            </w:tcBorders>
          </w:tcPr>
          <w:p w14:paraId="24D613CA"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0.851</w:t>
            </w:r>
          </w:p>
        </w:tc>
        <w:tc>
          <w:tcPr>
            <w:tcW w:w="0" w:type="auto"/>
            <w:tcBorders>
              <w:bottom w:val="single" w:sz="4" w:space="0" w:color="auto"/>
            </w:tcBorders>
          </w:tcPr>
          <w:p w14:paraId="43C2018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0.000</w:t>
            </w:r>
          </w:p>
        </w:tc>
        <w:tc>
          <w:tcPr>
            <w:tcW w:w="0" w:type="auto"/>
            <w:tcBorders>
              <w:bottom w:val="single" w:sz="4" w:space="0" w:color="auto"/>
            </w:tcBorders>
          </w:tcPr>
          <w:p w14:paraId="04C07288"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0.905</w:t>
            </w:r>
          </w:p>
        </w:tc>
        <w:tc>
          <w:tcPr>
            <w:tcW w:w="0" w:type="auto"/>
            <w:tcBorders>
              <w:bottom w:val="single" w:sz="4" w:space="0" w:color="auto"/>
            </w:tcBorders>
          </w:tcPr>
          <w:p w14:paraId="65F6758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0.000</w:t>
            </w:r>
          </w:p>
        </w:tc>
        <w:tc>
          <w:tcPr>
            <w:tcW w:w="0" w:type="auto"/>
            <w:tcBorders>
              <w:bottom w:val="single" w:sz="4" w:space="0" w:color="auto"/>
            </w:tcBorders>
          </w:tcPr>
          <w:p w14:paraId="3B0725F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0.921</w:t>
            </w:r>
          </w:p>
        </w:tc>
        <w:tc>
          <w:tcPr>
            <w:tcW w:w="0" w:type="auto"/>
            <w:tcBorders>
              <w:bottom w:val="single" w:sz="4" w:space="0" w:color="auto"/>
            </w:tcBorders>
          </w:tcPr>
          <w:p w14:paraId="1C4751F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0.000</w:t>
            </w:r>
          </w:p>
        </w:tc>
      </w:tr>
    </w:tbl>
    <w:bookmarkEnd w:id="2"/>
    <w:bookmarkEnd w:id="3"/>
    <w:p w14:paraId="4C55AA15" w14:textId="77777777" w:rsidR="00A64FF4" w:rsidRDefault="00000000">
      <w:pPr>
        <w:adjustRightInd w:val="0"/>
        <w:snapToGrid w:val="0"/>
        <w:spacing w:line="360" w:lineRule="auto"/>
        <w:jc w:val="both"/>
        <w:rPr>
          <w:rFonts w:ascii="Book Antiqua" w:hAnsi="Book Antiqua"/>
        </w:rPr>
      </w:pPr>
      <w:proofErr w:type="spellStart"/>
      <w:r>
        <w:rPr>
          <w:rFonts w:ascii="Book Antiqua" w:hAnsi="Book Antiqua"/>
          <w:vertAlign w:val="superscript"/>
          <w:lang w:eastAsia="zh-CN"/>
        </w:rPr>
        <w:t>a</w:t>
      </w:r>
      <w:r>
        <w:rPr>
          <w:rFonts w:ascii="Book Antiqua" w:hAnsi="Book Antiqua"/>
          <w:i/>
          <w:iCs/>
        </w:rPr>
        <w:t>P</w:t>
      </w:r>
      <w:proofErr w:type="spellEnd"/>
      <w:r>
        <w:rPr>
          <w:rFonts w:ascii="Book Antiqua" w:hAnsi="Book Antiqua"/>
        </w:rPr>
        <w:t xml:space="preserve"> &lt; 0.05.</w:t>
      </w:r>
    </w:p>
    <w:p w14:paraId="0D6AB914" w14:textId="77777777" w:rsidR="00A64FF4" w:rsidRDefault="00A64FF4">
      <w:pPr>
        <w:spacing w:line="360" w:lineRule="auto"/>
        <w:jc w:val="both"/>
        <w:rPr>
          <w:rFonts w:ascii="Book Antiqua" w:hAnsi="Book Antiqua"/>
        </w:rPr>
        <w:sectPr w:rsidR="00A64FF4">
          <w:pgSz w:w="16838" w:h="11906" w:orient="landscape"/>
          <w:pgMar w:top="1800" w:right="1440" w:bottom="1800" w:left="1440" w:header="851" w:footer="992" w:gutter="0"/>
          <w:cols w:space="425"/>
          <w:docGrid w:type="lines" w:linePitch="326"/>
        </w:sectPr>
      </w:pPr>
    </w:p>
    <w:p w14:paraId="524AF8C0" w14:textId="77777777" w:rsidR="00A64FF4" w:rsidRDefault="00000000">
      <w:pPr>
        <w:adjustRightInd w:val="0"/>
        <w:snapToGrid w:val="0"/>
        <w:spacing w:line="360" w:lineRule="auto"/>
        <w:jc w:val="both"/>
        <w:rPr>
          <w:rFonts w:ascii="Book Antiqua" w:hAnsi="Book Antiqua"/>
          <w:b/>
          <w:bCs/>
          <w:lang w:bidi="zh-CN"/>
        </w:rPr>
      </w:pPr>
      <w:r>
        <w:rPr>
          <w:rFonts w:ascii="Book Antiqua" w:hAnsi="Book Antiqua"/>
          <w:b/>
          <w:bCs/>
        </w:rPr>
        <w:lastRenderedPageBreak/>
        <w:t>Table 4</w:t>
      </w:r>
      <w:r>
        <w:rPr>
          <w:rFonts w:ascii="Book Antiqua" w:hAnsi="Book Antiqua"/>
        </w:rPr>
        <w:t xml:space="preserve"> </w:t>
      </w:r>
      <w:r>
        <w:rPr>
          <w:rFonts w:ascii="Book Antiqua" w:hAnsi="Book Antiqua"/>
          <w:b/>
          <w:bCs/>
        </w:rPr>
        <w:t>Comparison of cancer-related fatigue scores between both groups before and after intervention</w:t>
      </w:r>
      <w:r>
        <w:rPr>
          <w:rFonts w:ascii="Book Antiqua" w:hAnsi="Book Antiqua"/>
          <w:b/>
          <w:bCs/>
          <w:lang w:bidi="zh-CN"/>
        </w:rPr>
        <w:t xml:space="preserve"> (points mean ± SD)</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446"/>
        <w:gridCol w:w="1944"/>
        <w:gridCol w:w="2046"/>
        <w:gridCol w:w="1944"/>
        <w:gridCol w:w="2046"/>
        <w:gridCol w:w="1944"/>
        <w:gridCol w:w="2046"/>
        <w:gridCol w:w="1944"/>
        <w:gridCol w:w="2046"/>
        <w:gridCol w:w="1521"/>
        <w:gridCol w:w="1521"/>
      </w:tblGrid>
      <w:tr w:rsidR="00F82D23" w14:paraId="4F38815E" w14:textId="77777777" w:rsidTr="00F82D23">
        <w:trPr>
          <w:trHeight w:val="288"/>
        </w:trPr>
        <w:tc>
          <w:tcPr>
            <w:tcW w:w="498" w:type="pct"/>
            <w:vMerge w:val="restart"/>
            <w:tcBorders>
              <w:top w:val="single" w:sz="4" w:space="0" w:color="auto"/>
            </w:tcBorders>
            <w:noWrap/>
          </w:tcPr>
          <w:p w14:paraId="2135B857" w14:textId="77777777" w:rsidR="00F82D23" w:rsidRDefault="00F82D23">
            <w:pPr>
              <w:spacing w:line="360" w:lineRule="auto"/>
              <w:rPr>
                <w:rFonts w:ascii="Book Antiqua" w:hAnsi="Book Antiqua" w:cs="宋体"/>
                <w:b/>
                <w:bCs/>
                <w:color w:val="000000"/>
                <w:lang w:eastAsia="zh-CN"/>
              </w:rPr>
            </w:pPr>
            <w:bookmarkStart w:id="4" w:name="RANGE!A1"/>
            <w:r>
              <w:rPr>
                <w:rFonts w:ascii="Book Antiqua" w:hAnsi="Book Antiqua" w:cs="宋体"/>
                <w:b/>
                <w:bCs/>
                <w:color w:val="000000"/>
                <w:lang w:eastAsia="zh-CN"/>
              </w:rPr>
              <w:t>Group</w:t>
            </w:r>
            <w:bookmarkEnd w:id="4"/>
          </w:p>
        </w:tc>
        <w:tc>
          <w:tcPr>
            <w:tcW w:w="103" w:type="pct"/>
            <w:vMerge w:val="restart"/>
            <w:tcBorders>
              <w:top w:val="single" w:sz="4" w:space="0" w:color="auto"/>
            </w:tcBorders>
            <w:noWrap/>
          </w:tcPr>
          <w:p w14:paraId="24EDAC3C" w14:textId="77777777" w:rsidR="00F82D23" w:rsidRDefault="00F82D23">
            <w:pPr>
              <w:spacing w:line="360" w:lineRule="auto"/>
              <w:rPr>
                <w:rFonts w:ascii="Book Antiqua" w:hAnsi="Book Antiqua" w:cs="宋体"/>
                <w:b/>
                <w:bCs/>
                <w:i/>
                <w:iCs/>
                <w:color w:val="000000"/>
                <w:lang w:eastAsia="zh-CN"/>
              </w:rPr>
            </w:pPr>
            <w:r>
              <w:rPr>
                <w:rFonts w:ascii="Book Antiqua" w:hAnsi="Book Antiqua" w:cs="宋体"/>
                <w:b/>
                <w:bCs/>
                <w:i/>
                <w:iCs/>
                <w:color w:val="000000"/>
                <w:lang w:eastAsia="zh-CN"/>
              </w:rPr>
              <w:t>n</w:t>
            </w:r>
          </w:p>
        </w:tc>
        <w:tc>
          <w:tcPr>
            <w:tcW w:w="450" w:type="pct"/>
            <w:tcBorders>
              <w:top w:val="single" w:sz="4" w:space="0" w:color="auto"/>
              <w:bottom w:val="single" w:sz="4" w:space="0" w:color="auto"/>
            </w:tcBorders>
            <w:noWrap/>
          </w:tcPr>
          <w:p w14:paraId="4CF55057" w14:textId="77777777" w:rsidR="00F82D23" w:rsidRDefault="00F82D23">
            <w:pPr>
              <w:spacing w:line="360" w:lineRule="auto"/>
              <w:rPr>
                <w:rFonts w:ascii="Book Antiqua" w:hAnsi="Book Antiqua" w:cs="宋体"/>
                <w:b/>
                <w:bCs/>
                <w:color w:val="000000"/>
                <w:lang w:eastAsia="zh-CN"/>
              </w:rPr>
            </w:pPr>
            <w:r>
              <w:rPr>
                <w:rFonts w:ascii="Book Antiqua" w:hAnsi="Book Antiqua" w:cs="宋体"/>
                <w:b/>
                <w:bCs/>
                <w:color w:val="000000"/>
                <w:lang w:eastAsia="zh-CN"/>
              </w:rPr>
              <w:t>Behavior</w:t>
            </w:r>
          </w:p>
        </w:tc>
        <w:tc>
          <w:tcPr>
            <w:tcW w:w="474" w:type="pct"/>
            <w:tcBorders>
              <w:top w:val="single" w:sz="4" w:space="0" w:color="auto"/>
              <w:bottom w:val="single" w:sz="4" w:space="0" w:color="auto"/>
            </w:tcBorders>
            <w:noWrap/>
          </w:tcPr>
          <w:p w14:paraId="7A17EB93" w14:textId="77777777" w:rsidR="00F82D23" w:rsidRDefault="00F82D23">
            <w:pPr>
              <w:spacing w:line="360" w:lineRule="auto"/>
              <w:rPr>
                <w:rFonts w:ascii="Book Antiqua" w:hAnsi="Book Antiqua" w:cs="宋体"/>
                <w:b/>
                <w:bCs/>
                <w:color w:val="000000"/>
                <w:lang w:eastAsia="zh-CN"/>
              </w:rPr>
            </w:pPr>
          </w:p>
        </w:tc>
        <w:tc>
          <w:tcPr>
            <w:tcW w:w="450" w:type="pct"/>
            <w:tcBorders>
              <w:top w:val="single" w:sz="4" w:space="0" w:color="auto"/>
              <w:bottom w:val="single" w:sz="4" w:space="0" w:color="auto"/>
            </w:tcBorders>
            <w:noWrap/>
          </w:tcPr>
          <w:p w14:paraId="02B55BAB" w14:textId="77777777" w:rsidR="00F82D23" w:rsidRDefault="00F82D23">
            <w:pPr>
              <w:spacing w:line="360" w:lineRule="auto"/>
              <w:rPr>
                <w:rFonts w:ascii="Book Antiqua" w:hAnsi="Book Antiqua" w:cs="宋体"/>
                <w:b/>
                <w:bCs/>
                <w:color w:val="000000"/>
                <w:lang w:eastAsia="zh-CN"/>
              </w:rPr>
            </w:pPr>
            <w:r>
              <w:rPr>
                <w:rFonts w:ascii="Book Antiqua" w:hAnsi="Book Antiqua" w:cs="宋体"/>
                <w:b/>
                <w:bCs/>
                <w:color w:val="000000"/>
                <w:lang w:eastAsia="zh-CN"/>
              </w:rPr>
              <w:t>Emotion</w:t>
            </w:r>
          </w:p>
        </w:tc>
        <w:tc>
          <w:tcPr>
            <w:tcW w:w="474" w:type="pct"/>
            <w:tcBorders>
              <w:top w:val="single" w:sz="4" w:space="0" w:color="auto"/>
              <w:bottom w:val="single" w:sz="4" w:space="0" w:color="auto"/>
            </w:tcBorders>
            <w:noWrap/>
          </w:tcPr>
          <w:p w14:paraId="028A6CF1" w14:textId="77777777" w:rsidR="00F82D23" w:rsidRDefault="00F82D23">
            <w:pPr>
              <w:spacing w:line="360" w:lineRule="auto"/>
              <w:rPr>
                <w:rFonts w:ascii="Book Antiqua" w:hAnsi="Book Antiqua" w:cs="宋体"/>
                <w:b/>
                <w:bCs/>
                <w:color w:val="000000"/>
                <w:lang w:eastAsia="zh-CN"/>
              </w:rPr>
            </w:pPr>
          </w:p>
        </w:tc>
        <w:tc>
          <w:tcPr>
            <w:tcW w:w="924" w:type="pct"/>
            <w:gridSpan w:val="2"/>
            <w:tcBorders>
              <w:top w:val="single" w:sz="4" w:space="0" w:color="auto"/>
              <w:bottom w:val="single" w:sz="4" w:space="0" w:color="auto"/>
            </w:tcBorders>
            <w:noWrap/>
          </w:tcPr>
          <w:p w14:paraId="1382076A" w14:textId="77777777" w:rsidR="00F82D23" w:rsidRDefault="00F82D23">
            <w:pPr>
              <w:spacing w:line="360" w:lineRule="auto"/>
              <w:rPr>
                <w:rFonts w:ascii="Book Antiqua" w:hAnsi="Book Antiqua" w:cs="宋体"/>
                <w:b/>
                <w:bCs/>
                <w:color w:val="000000"/>
                <w:lang w:eastAsia="zh-CN"/>
              </w:rPr>
            </w:pPr>
            <w:r>
              <w:rPr>
                <w:rFonts w:ascii="Book Antiqua" w:hAnsi="Book Antiqua" w:cs="宋体"/>
                <w:b/>
                <w:bCs/>
                <w:color w:val="000000"/>
                <w:lang w:eastAsia="zh-CN"/>
              </w:rPr>
              <w:t>Perception</w:t>
            </w:r>
          </w:p>
        </w:tc>
        <w:tc>
          <w:tcPr>
            <w:tcW w:w="924" w:type="pct"/>
            <w:gridSpan w:val="2"/>
            <w:tcBorders>
              <w:top w:val="single" w:sz="4" w:space="0" w:color="auto"/>
              <w:bottom w:val="single" w:sz="4" w:space="0" w:color="auto"/>
            </w:tcBorders>
            <w:noWrap/>
          </w:tcPr>
          <w:p w14:paraId="7E6317E9" w14:textId="77777777" w:rsidR="00F82D23" w:rsidRDefault="00F82D23">
            <w:pPr>
              <w:spacing w:line="360" w:lineRule="auto"/>
              <w:rPr>
                <w:rFonts w:ascii="Book Antiqua" w:hAnsi="Book Antiqua" w:cs="宋体"/>
                <w:b/>
                <w:bCs/>
                <w:color w:val="000000"/>
                <w:lang w:eastAsia="zh-CN"/>
              </w:rPr>
            </w:pPr>
            <w:r>
              <w:rPr>
                <w:rFonts w:ascii="Book Antiqua" w:hAnsi="Book Antiqua" w:cs="宋体"/>
                <w:b/>
                <w:bCs/>
                <w:color w:val="000000"/>
                <w:lang w:eastAsia="zh-CN"/>
              </w:rPr>
              <w:t>Cognition</w:t>
            </w:r>
          </w:p>
        </w:tc>
        <w:tc>
          <w:tcPr>
            <w:tcW w:w="704" w:type="pct"/>
            <w:gridSpan w:val="2"/>
            <w:tcBorders>
              <w:top w:val="single" w:sz="4" w:space="0" w:color="auto"/>
              <w:bottom w:val="single" w:sz="4" w:space="0" w:color="auto"/>
            </w:tcBorders>
          </w:tcPr>
          <w:p w14:paraId="22DB3978" w14:textId="5F6F9308" w:rsidR="00F82D23" w:rsidRDefault="00F82D23">
            <w:pPr>
              <w:spacing w:line="360" w:lineRule="auto"/>
              <w:rPr>
                <w:rFonts w:ascii="Book Antiqua" w:hAnsi="Book Antiqua" w:cs="宋体"/>
                <w:b/>
                <w:bCs/>
                <w:color w:val="000000"/>
                <w:lang w:eastAsia="zh-CN"/>
              </w:rPr>
            </w:pPr>
            <w:r>
              <w:rPr>
                <w:rFonts w:ascii="Book Antiqua" w:hAnsi="Book Antiqua" w:cs="宋体"/>
                <w:b/>
                <w:bCs/>
                <w:color w:val="000000"/>
                <w:lang w:eastAsia="zh-CN"/>
              </w:rPr>
              <w:t>Total score</w:t>
            </w:r>
          </w:p>
        </w:tc>
      </w:tr>
      <w:tr w:rsidR="00A64FF4" w14:paraId="5234E95C" w14:textId="77777777" w:rsidTr="00F82D23">
        <w:trPr>
          <w:trHeight w:val="288"/>
        </w:trPr>
        <w:tc>
          <w:tcPr>
            <w:tcW w:w="498" w:type="pct"/>
            <w:vMerge/>
            <w:tcBorders>
              <w:bottom w:val="single" w:sz="4" w:space="0" w:color="auto"/>
            </w:tcBorders>
            <w:noWrap/>
          </w:tcPr>
          <w:p w14:paraId="45C7C5A5" w14:textId="77777777" w:rsidR="00A64FF4" w:rsidRDefault="00A64FF4">
            <w:pPr>
              <w:spacing w:line="360" w:lineRule="auto"/>
              <w:rPr>
                <w:rFonts w:ascii="Book Antiqua" w:eastAsia="Times New Roman" w:hAnsi="Book Antiqua"/>
                <w:b/>
                <w:bCs/>
                <w:lang w:eastAsia="zh-CN"/>
              </w:rPr>
            </w:pPr>
          </w:p>
        </w:tc>
        <w:tc>
          <w:tcPr>
            <w:tcW w:w="103" w:type="pct"/>
            <w:vMerge/>
            <w:tcBorders>
              <w:bottom w:val="single" w:sz="4" w:space="0" w:color="auto"/>
            </w:tcBorders>
            <w:noWrap/>
          </w:tcPr>
          <w:p w14:paraId="1BF62442" w14:textId="77777777" w:rsidR="00A64FF4" w:rsidRDefault="00A64FF4">
            <w:pPr>
              <w:spacing w:line="360" w:lineRule="auto"/>
              <w:rPr>
                <w:rFonts w:ascii="Book Antiqua" w:eastAsia="Times New Roman" w:hAnsi="Book Antiqua"/>
                <w:b/>
                <w:bCs/>
                <w:lang w:eastAsia="zh-CN"/>
              </w:rPr>
            </w:pPr>
          </w:p>
        </w:tc>
        <w:tc>
          <w:tcPr>
            <w:tcW w:w="450" w:type="pct"/>
            <w:tcBorders>
              <w:top w:val="single" w:sz="4" w:space="0" w:color="auto"/>
              <w:bottom w:val="single" w:sz="4" w:space="0" w:color="auto"/>
            </w:tcBorders>
            <w:noWrap/>
          </w:tcPr>
          <w:p w14:paraId="4CD9BF3C"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Pre-intervention</w:t>
            </w:r>
          </w:p>
        </w:tc>
        <w:tc>
          <w:tcPr>
            <w:tcW w:w="474" w:type="pct"/>
            <w:tcBorders>
              <w:top w:val="single" w:sz="4" w:space="0" w:color="auto"/>
              <w:bottom w:val="single" w:sz="4" w:space="0" w:color="auto"/>
            </w:tcBorders>
            <w:noWrap/>
          </w:tcPr>
          <w:p w14:paraId="588A30AB"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Post-intervention</w:t>
            </w:r>
          </w:p>
        </w:tc>
        <w:tc>
          <w:tcPr>
            <w:tcW w:w="450" w:type="pct"/>
            <w:tcBorders>
              <w:top w:val="single" w:sz="4" w:space="0" w:color="auto"/>
              <w:bottom w:val="single" w:sz="4" w:space="0" w:color="auto"/>
            </w:tcBorders>
            <w:noWrap/>
          </w:tcPr>
          <w:p w14:paraId="487A0216"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Pre-intervention</w:t>
            </w:r>
          </w:p>
        </w:tc>
        <w:tc>
          <w:tcPr>
            <w:tcW w:w="474" w:type="pct"/>
            <w:tcBorders>
              <w:top w:val="single" w:sz="4" w:space="0" w:color="auto"/>
              <w:bottom w:val="single" w:sz="4" w:space="0" w:color="auto"/>
            </w:tcBorders>
            <w:noWrap/>
          </w:tcPr>
          <w:p w14:paraId="0BAEEA66"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Post-intervention</w:t>
            </w:r>
          </w:p>
        </w:tc>
        <w:tc>
          <w:tcPr>
            <w:tcW w:w="450" w:type="pct"/>
            <w:tcBorders>
              <w:top w:val="single" w:sz="4" w:space="0" w:color="auto"/>
              <w:bottom w:val="single" w:sz="4" w:space="0" w:color="auto"/>
            </w:tcBorders>
            <w:noWrap/>
          </w:tcPr>
          <w:p w14:paraId="50630DD1"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Pre-intervention</w:t>
            </w:r>
          </w:p>
        </w:tc>
        <w:tc>
          <w:tcPr>
            <w:tcW w:w="474" w:type="pct"/>
            <w:tcBorders>
              <w:top w:val="single" w:sz="4" w:space="0" w:color="auto"/>
              <w:bottom w:val="single" w:sz="4" w:space="0" w:color="auto"/>
            </w:tcBorders>
            <w:noWrap/>
          </w:tcPr>
          <w:p w14:paraId="0315DEB3"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Post-intervention</w:t>
            </w:r>
          </w:p>
        </w:tc>
        <w:tc>
          <w:tcPr>
            <w:tcW w:w="450" w:type="pct"/>
            <w:tcBorders>
              <w:top w:val="single" w:sz="4" w:space="0" w:color="auto"/>
              <w:bottom w:val="single" w:sz="4" w:space="0" w:color="auto"/>
            </w:tcBorders>
            <w:noWrap/>
          </w:tcPr>
          <w:p w14:paraId="790D2F59"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Pre-intervention</w:t>
            </w:r>
          </w:p>
        </w:tc>
        <w:tc>
          <w:tcPr>
            <w:tcW w:w="474" w:type="pct"/>
            <w:tcBorders>
              <w:top w:val="single" w:sz="4" w:space="0" w:color="auto"/>
              <w:bottom w:val="single" w:sz="4" w:space="0" w:color="auto"/>
            </w:tcBorders>
            <w:noWrap/>
          </w:tcPr>
          <w:p w14:paraId="09DE5DA0" w14:textId="77777777" w:rsidR="00A64FF4" w:rsidRDefault="00000000">
            <w:pPr>
              <w:spacing w:line="360" w:lineRule="auto"/>
              <w:rPr>
                <w:rFonts w:ascii="Book Antiqua" w:hAnsi="Book Antiqua" w:cs="宋体"/>
                <w:b/>
                <w:bCs/>
                <w:color w:val="000000"/>
                <w:lang w:eastAsia="zh-CN"/>
              </w:rPr>
            </w:pPr>
            <w:r>
              <w:rPr>
                <w:rFonts w:ascii="Book Antiqua" w:hAnsi="Book Antiqua" w:cs="宋体"/>
                <w:b/>
                <w:bCs/>
                <w:color w:val="000000"/>
                <w:lang w:eastAsia="zh-CN"/>
              </w:rPr>
              <w:t>Post-intervention</w:t>
            </w:r>
          </w:p>
        </w:tc>
        <w:tc>
          <w:tcPr>
            <w:tcW w:w="352" w:type="pct"/>
            <w:tcBorders>
              <w:top w:val="single" w:sz="4" w:space="0" w:color="auto"/>
              <w:bottom w:val="single" w:sz="4" w:space="0" w:color="auto"/>
            </w:tcBorders>
          </w:tcPr>
          <w:p w14:paraId="32BA8A15" w14:textId="77777777" w:rsidR="00A64FF4" w:rsidRDefault="00000000">
            <w:pPr>
              <w:spacing w:line="360" w:lineRule="auto"/>
              <w:rPr>
                <w:rFonts w:ascii="Book Antiqua" w:hAnsi="Book Antiqua" w:cs="宋体"/>
                <w:b/>
                <w:bCs/>
                <w:color w:val="000000"/>
                <w:lang w:eastAsia="zh-CN"/>
              </w:rPr>
            </w:pPr>
            <w:r>
              <w:rPr>
                <w:rFonts w:ascii="Book Antiqua" w:hAnsi="Book Antiqua"/>
                <w:b/>
                <w:bCs/>
                <w:lang w:eastAsia="zh-CN"/>
              </w:rPr>
              <w:t>Pre-intervention</w:t>
            </w:r>
          </w:p>
        </w:tc>
        <w:tc>
          <w:tcPr>
            <w:tcW w:w="352" w:type="pct"/>
            <w:tcBorders>
              <w:top w:val="single" w:sz="4" w:space="0" w:color="auto"/>
              <w:bottom w:val="single" w:sz="4" w:space="0" w:color="auto"/>
            </w:tcBorders>
          </w:tcPr>
          <w:p w14:paraId="395021FE" w14:textId="77777777" w:rsidR="00A64FF4" w:rsidRDefault="00000000">
            <w:pPr>
              <w:spacing w:line="360" w:lineRule="auto"/>
              <w:rPr>
                <w:rFonts w:ascii="Book Antiqua" w:hAnsi="Book Antiqua" w:cs="宋体"/>
                <w:b/>
                <w:bCs/>
                <w:color w:val="000000"/>
                <w:lang w:eastAsia="zh-CN"/>
              </w:rPr>
            </w:pPr>
            <w:r>
              <w:rPr>
                <w:rFonts w:ascii="Book Antiqua" w:hAnsi="Book Antiqua"/>
                <w:b/>
                <w:bCs/>
                <w:lang w:eastAsia="zh-CN"/>
              </w:rPr>
              <w:t>After intervention</w:t>
            </w:r>
          </w:p>
        </w:tc>
      </w:tr>
      <w:tr w:rsidR="00A64FF4" w14:paraId="3E30A1F5" w14:textId="77777777" w:rsidTr="00F82D23">
        <w:trPr>
          <w:trHeight w:val="360"/>
        </w:trPr>
        <w:tc>
          <w:tcPr>
            <w:tcW w:w="498" w:type="pct"/>
            <w:tcBorders>
              <w:top w:val="single" w:sz="4" w:space="0" w:color="auto"/>
            </w:tcBorders>
            <w:noWrap/>
          </w:tcPr>
          <w:p w14:paraId="52E95154"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Observation group</w:t>
            </w:r>
          </w:p>
        </w:tc>
        <w:tc>
          <w:tcPr>
            <w:tcW w:w="103" w:type="pct"/>
            <w:tcBorders>
              <w:top w:val="single" w:sz="4" w:space="0" w:color="auto"/>
            </w:tcBorders>
            <w:noWrap/>
          </w:tcPr>
          <w:p w14:paraId="5BE1D45D"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42</w:t>
            </w:r>
          </w:p>
        </w:tc>
        <w:tc>
          <w:tcPr>
            <w:tcW w:w="450" w:type="pct"/>
            <w:tcBorders>
              <w:top w:val="single" w:sz="4" w:space="0" w:color="auto"/>
            </w:tcBorders>
            <w:noWrap/>
          </w:tcPr>
          <w:p w14:paraId="019CCD41"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3.84 ± 0.57</w:t>
            </w:r>
          </w:p>
        </w:tc>
        <w:tc>
          <w:tcPr>
            <w:tcW w:w="474" w:type="pct"/>
            <w:tcBorders>
              <w:top w:val="single" w:sz="4" w:space="0" w:color="auto"/>
            </w:tcBorders>
            <w:noWrap/>
          </w:tcPr>
          <w:p w14:paraId="777AE571"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3.12 ± 0.84</w:t>
            </w:r>
            <w:r>
              <w:rPr>
                <w:rFonts w:ascii="Book Antiqua" w:hAnsi="Book Antiqua" w:cs="宋体"/>
                <w:color w:val="000000"/>
                <w:vertAlign w:val="superscript"/>
                <w:lang w:eastAsia="zh-CN"/>
              </w:rPr>
              <w:t>1</w:t>
            </w:r>
          </w:p>
        </w:tc>
        <w:tc>
          <w:tcPr>
            <w:tcW w:w="450" w:type="pct"/>
            <w:tcBorders>
              <w:top w:val="single" w:sz="4" w:space="0" w:color="auto"/>
            </w:tcBorders>
            <w:noWrap/>
          </w:tcPr>
          <w:p w14:paraId="40C10E0C"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3.91 ± 0.62</w:t>
            </w:r>
          </w:p>
        </w:tc>
        <w:tc>
          <w:tcPr>
            <w:tcW w:w="474" w:type="pct"/>
            <w:tcBorders>
              <w:top w:val="single" w:sz="4" w:space="0" w:color="auto"/>
            </w:tcBorders>
            <w:noWrap/>
          </w:tcPr>
          <w:p w14:paraId="4944BA40"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2.74 ± 0.36</w:t>
            </w:r>
            <w:r>
              <w:rPr>
                <w:rFonts w:ascii="Book Antiqua" w:hAnsi="Book Antiqua" w:cs="宋体"/>
                <w:color w:val="000000"/>
                <w:vertAlign w:val="superscript"/>
                <w:lang w:eastAsia="zh-CN"/>
              </w:rPr>
              <w:t>1</w:t>
            </w:r>
          </w:p>
        </w:tc>
        <w:tc>
          <w:tcPr>
            <w:tcW w:w="450" w:type="pct"/>
            <w:tcBorders>
              <w:top w:val="single" w:sz="4" w:space="0" w:color="auto"/>
            </w:tcBorders>
            <w:noWrap/>
          </w:tcPr>
          <w:p w14:paraId="6CAA058F"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3.74 ± 0.55</w:t>
            </w:r>
          </w:p>
        </w:tc>
        <w:tc>
          <w:tcPr>
            <w:tcW w:w="474" w:type="pct"/>
            <w:tcBorders>
              <w:top w:val="single" w:sz="4" w:space="0" w:color="auto"/>
            </w:tcBorders>
            <w:noWrap/>
          </w:tcPr>
          <w:p w14:paraId="51A436C2"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2.78 ± 0.67</w:t>
            </w:r>
            <w:r>
              <w:rPr>
                <w:rFonts w:ascii="Book Antiqua" w:hAnsi="Book Antiqua" w:cs="宋体"/>
                <w:color w:val="000000"/>
                <w:vertAlign w:val="superscript"/>
                <w:lang w:eastAsia="zh-CN"/>
              </w:rPr>
              <w:t>1</w:t>
            </w:r>
          </w:p>
        </w:tc>
        <w:tc>
          <w:tcPr>
            <w:tcW w:w="450" w:type="pct"/>
            <w:tcBorders>
              <w:top w:val="single" w:sz="4" w:space="0" w:color="auto"/>
            </w:tcBorders>
            <w:noWrap/>
          </w:tcPr>
          <w:p w14:paraId="23D59B67"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3.91 ± 0.32</w:t>
            </w:r>
          </w:p>
        </w:tc>
        <w:tc>
          <w:tcPr>
            <w:tcW w:w="474" w:type="pct"/>
            <w:tcBorders>
              <w:top w:val="single" w:sz="4" w:space="0" w:color="auto"/>
            </w:tcBorders>
            <w:noWrap/>
          </w:tcPr>
          <w:p w14:paraId="54B7799C"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2.68 ± 0.36</w:t>
            </w:r>
            <w:r>
              <w:rPr>
                <w:rFonts w:ascii="Book Antiqua" w:hAnsi="Book Antiqua" w:cs="宋体"/>
                <w:color w:val="000000"/>
                <w:vertAlign w:val="superscript"/>
                <w:lang w:eastAsia="zh-CN"/>
              </w:rPr>
              <w:t>1</w:t>
            </w:r>
          </w:p>
        </w:tc>
        <w:tc>
          <w:tcPr>
            <w:tcW w:w="352" w:type="pct"/>
            <w:tcBorders>
              <w:top w:val="single" w:sz="4" w:space="0" w:color="auto"/>
            </w:tcBorders>
            <w:vAlign w:val="center"/>
          </w:tcPr>
          <w:p w14:paraId="1DC1428C"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4.11 ± 0.36</w:t>
            </w:r>
          </w:p>
        </w:tc>
        <w:tc>
          <w:tcPr>
            <w:tcW w:w="352" w:type="pct"/>
            <w:tcBorders>
              <w:top w:val="single" w:sz="4" w:space="0" w:color="auto"/>
            </w:tcBorders>
            <w:vAlign w:val="center"/>
          </w:tcPr>
          <w:p w14:paraId="1A22A56A"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2.33 ± 0.41</w:t>
            </w:r>
            <w:r>
              <w:rPr>
                <w:rFonts w:ascii="Book Antiqua" w:hAnsi="Book Antiqua"/>
                <w:color w:val="000000"/>
                <w:vertAlign w:val="superscript"/>
                <w:lang w:eastAsia="zh-CN"/>
              </w:rPr>
              <w:t>1</w:t>
            </w:r>
          </w:p>
        </w:tc>
      </w:tr>
      <w:tr w:rsidR="00A64FF4" w14:paraId="050E4451" w14:textId="77777777" w:rsidTr="00F82D23">
        <w:trPr>
          <w:trHeight w:val="288"/>
        </w:trPr>
        <w:tc>
          <w:tcPr>
            <w:tcW w:w="498" w:type="pct"/>
            <w:noWrap/>
          </w:tcPr>
          <w:p w14:paraId="6AC214A9"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Control group</w:t>
            </w:r>
          </w:p>
        </w:tc>
        <w:tc>
          <w:tcPr>
            <w:tcW w:w="103" w:type="pct"/>
            <w:noWrap/>
          </w:tcPr>
          <w:p w14:paraId="329F7D60"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42</w:t>
            </w:r>
          </w:p>
        </w:tc>
        <w:tc>
          <w:tcPr>
            <w:tcW w:w="450" w:type="pct"/>
            <w:noWrap/>
          </w:tcPr>
          <w:p w14:paraId="2B998785"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3.67 ± 0.69</w:t>
            </w:r>
          </w:p>
        </w:tc>
        <w:tc>
          <w:tcPr>
            <w:tcW w:w="474" w:type="pct"/>
            <w:noWrap/>
          </w:tcPr>
          <w:p w14:paraId="3BF0C345"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4.64 ± 0.97</w:t>
            </w:r>
          </w:p>
        </w:tc>
        <w:tc>
          <w:tcPr>
            <w:tcW w:w="450" w:type="pct"/>
            <w:noWrap/>
          </w:tcPr>
          <w:p w14:paraId="1E80129F"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3.85 ± 0.72</w:t>
            </w:r>
          </w:p>
        </w:tc>
        <w:tc>
          <w:tcPr>
            <w:tcW w:w="474" w:type="pct"/>
            <w:noWrap/>
          </w:tcPr>
          <w:p w14:paraId="32572E76"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3.94 ± 0.47</w:t>
            </w:r>
          </w:p>
        </w:tc>
        <w:tc>
          <w:tcPr>
            <w:tcW w:w="450" w:type="pct"/>
            <w:noWrap/>
          </w:tcPr>
          <w:p w14:paraId="559E3065"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3.66 ± 0.63</w:t>
            </w:r>
          </w:p>
        </w:tc>
        <w:tc>
          <w:tcPr>
            <w:tcW w:w="474" w:type="pct"/>
            <w:noWrap/>
          </w:tcPr>
          <w:p w14:paraId="30B37021"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3.82 ± 0.54</w:t>
            </w:r>
          </w:p>
        </w:tc>
        <w:tc>
          <w:tcPr>
            <w:tcW w:w="450" w:type="pct"/>
            <w:noWrap/>
          </w:tcPr>
          <w:p w14:paraId="6EE168DE"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3.88 ± 0.49</w:t>
            </w:r>
          </w:p>
        </w:tc>
        <w:tc>
          <w:tcPr>
            <w:tcW w:w="474" w:type="pct"/>
            <w:noWrap/>
          </w:tcPr>
          <w:p w14:paraId="58810668"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3.97 ± 0.52</w:t>
            </w:r>
          </w:p>
        </w:tc>
        <w:tc>
          <w:tcPr>
            <w:tcW w:w="352" w:type="pct"/>
            <w:vAlign w:val="center"/>
          </w:tcPr>
          <w:p w14:paraId="68DFA410"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3.94 ± 0.48</w:t>
            </w:r>
          </w:p>
        </w:tc>
        <w:tc>
          <w:tcPr>
            <w:tcW w:w="352" w:type="pct"/>
            <w:vAlign w:val="center"/>
          </w:tcPr>
          <w:p w14:paraId="66A5E34F"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3.99 ± 0.56</w:t>
            </w:r>
          </w:p>
        </w:tc>
      </w:tr>
      <w:tr w:rsidR="00A64FF4" w14:paraId="74A60D59" w14:textId="77777777" w:rsidTr="00F82D23">
        <w:trPr>
          <w:trHeight w:val="312"/>
        </w:trPr>
        <w:tc>
          <w:tcPr>
            <w:tcW w:w="498" w:type="pct"/>
            <w:noWrap/>
          </w:tcPr>
          <w:p w14:paraId="0F5F7926" w14:textId="77777777" w:rsidR="00A64FF4" w:rsidRDefault="00000000">
            <w:pPr>
              <w:spacing w:line="360" w:lineRule="auto"/>
              <w:rPr>
                <w:rFonts w:ascii="Book Antiqua" w:hAnsi="Book Antiqua" w:cs="宋体"/>
                <w:color w:val="000000"/>
                <w:lang w:eastAsia="zh-CN"/>
              </w:rPr>
            </w:pPr>
            <w:r>
              <w:rPr>
                <w:rFonts w:ascii="Book Antiqua" w:hAnsi="Book Antiqua" w:cs="宋体"/>
                <w:i/>
                <w:iCs/>
                <w:color w:val="000000"/>
                <w:lang w:eastAsia="zh-CN"/>
              </w:rPr>
              <w:t>t</w:t>
            </w:r>
            <w:r>
              <w:rPr>
                <w:rFonts w:ascii="Book Antiqua" w:hAnsi="Book Antiqua" w:cs="宋体"/>
                <w:color w:val="000000"/>
                <w:lang w:eastAsia="zh-CN"/>
              </w:rPr>
              <w:t xml:space="preserve"> value</w:t>
            </w:r>
          </w:p>
        </w:tc>
        <w:tc>
          <w:tcPr>
            <w:tcW w:w="103" w:type="pct"/>
            <w:noWrap/>
          </w:tcPr>
          <w:p w14:paraId="5CB7503D" w14:textId="77777777" w:rsidR="00A64FF4" w:rsidRDefault="00A64FF4">
            <w:pPr>
              <w:spacing w:line="360" w:lineRule="auto"/>
              <w:rPr>
                <w:rFonts w:ascii="Book Antiqua" w:hAnsi="Book Antiqua" w:cs="宋体"/>
                <w:color w:val="000000"/>
                <w:lang w:eastAsia="zh-CN"/>
              </w:rPr>
            </w:pPr>
          </w:p>
        </w:tc>
        <w:tc>
          <w:tcPr>
            <w:tcW w:w="450" w:type="pct"/>
            <w:noWrap/>
          </w:tcPr>
          <w:p w14:paraId="7F8E1F27"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1.231</w:t>
            </w:r>
          </w:p>
        </w:tc>
        <w:tc>
          <w:tcPr>
            <w:tcW w:w="474" w:type="pct"/>
            <w:noWrap/>
          </w:tcPr>
          <w:p w14:paraId="0A4E2A0F"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7.677</w:t>
            </w:r>
          </w:p>
        </w:tc>
        <w:tc>
          <w:tcPr>
            <w:tcW w:w="450" w:type="pct"/>
            <w:noWrap/>
          </w:tcPr>
          <w:p w14:paraId="73B043E8"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0.409</w:t>
            </w:r>
          </w:p>
        </w:tc>
        <w:tc>
          <w:tcPr>
            <w:tcW w:w="474" w:type="pct"/>
            <w:noWrap/>
          </w:tcPr>
          <w:p w14:paraId="4C2A1FE7"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13.136</w:t>
            </w:r>
          </w:p>
        </w:tc>
        <w:tc>
          <w:tcPr>
            <w:tcW w:w="450" w:type="pct"/>
            <w:noWrap/>
          </w:tcPr>
          <w:p w14:paraId="0716CE3E"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0.62</w:t>
            </w:r>
          </w:p>
        </w:tc>
        <w:tc>
          <w:tcPr>
            <w:tcW w:w="474" w:type="pct"/>
            <w:noWrap/>
          </w:tcPr>
          <w:p w14:paraId="10F2D487"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7.832</w:t>
            </w:r>
          </w:p>
        </w:tc>
        <w:tc>
          <w:tcPr>
            <w:tcW w:w="450" w:type="pct"/>
            <w:noWrap/>
          </w:tcPr>
          <w:p w14:paraId="4ECFF4C4"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0.332</w:t>
            </w:r>
          </w:p>
        </w:tc>
        <w:tc>
          <w:tcPr>
            <w:tcW w:w="474" w:type="pct"/>
            <w:noWrap/>
          </w:tcPr>
          <w:p w14:paraId="1AEDE61C"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13.219</w:t>
            </w:r>
          </w:p>
        </w:tc>
        <w:tc>
          <w:tcPr>
            <w:tcW w:w="352" w:type="pct"/>
            <w:vAlign w:val="center"/>
          </w:tcPr>
          <w:p w14:paraId="33A19105"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1.836</w:t>
            </w:r>
          </w:p>
        </w:tc>
        <w:tc>
          <w:tcPr>
            <w:tcW w:w="352" w:type="pct"/>
            <w:vAlign w:val="center"/>
          </w:tcPr>
          <w:p w14:paraId="58454648"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15.5</w:t>
            </w:r>
          </w:p>
        </w:tc>
      </w:tr>
      <w:tr w:rsidR="00A64FF4" w14:paraId="3338A179" w14:textId="77777777" w:rsidTr="00F82D23">
        <w:trPr>
          <w:trHeight w:val="312"/>
        </w:trPr>
        <w:tc>
          <w:tcPr>
            <w:tcW w:w="498" w:type="pct"/>
            <w:tcBorders>
              <w:bottom w:val="single" w:sz="4" w:space="0" w:color="auto"/>
            </w:tcBorders>
            <w:noWrap/>
          </w:tcPr>
          <w:p w14:paraId="215AFD54" w14:textId="77777777" w:rsidR="00A64FF4" w:rsidRDefault="00000000">
            <w:pPr>
              <w:spacing w:line="360" w:lineRule="auto"/>
              <w:rPr>
                <w:rFonts w:ascii="Book Antiqua" w:hAnsi="Book Antiqua" w:cs="宋体"/>
                <w:color w:val="000000"/>
                <w:lang w:eastAsia="zh-CN"/>
              </w:rPr>
            </w:pPr>
            <w:r>
              <w:rPr>
                <w:rFonts w:ascii="Book Antiqua" w:hAnsi="Book Antiqua" w:cs="宋体"/>
                <w:i/>
                <w:iCs/>
                <w:color w:val="000000"/>
                <w:lang w:eastAsia="zh-CN"/>
              </w:rPr>
              <w:t>P</w:t>
            </w:r>
            <w:r>
              <w:rPr>
                <w:rFonts w:ascii="Book Antiqua" w:hAnsi="Book Antiqua" w:cs="宋体"/>
                <w:color w:val="000000"/>
                <w:lang w:eastAsia="zh-CN"/>
              </w:rPr>
              <w:t xml:space="preserve"> value</w:t>
            </w:r>
          </w:p>
        </w:tc>
        <w:tc>
          <w:tcPr>
            <w:tcW w:w="103" w:type="pct"/>
            <w:tcBorders>
              <w:bottom w:val="single" w:sz="4" w:space="0" w:color="auto"/>
            </w:tcBorders>
            <w:noWrap/>
          </w:tcPr>
          <w:p w14:paraId="3AB54BDE" w14:textId="77777777" w:rsidR="00A64FF4" w:rsidRDefault="00A64FF4">
            <w:pPr>
              <w:spacing w:line="360" w:lineRule="auto"/>
              <w:rPr>
                <w:rFonts w:ascii="Book Antiqua" w:hAnsi="Book Antiqua" w:cs="宋体"/>
                <w:color w:val="000000"/>
                <w:lang w:eastAsia="zh-CN"/>
              </w:rPr>
            </w:pPr>
          </w:p>
        </w:tc>
        <w:tc>
          <w:tcPr>
            <w:tcW w:w="450" w:type="pct"/>
            <w:tcBorders>
              <w:bottom w:val="single" w:sz="4" w:space="0" w:color="auto"/>
            </w:tcBorders>
            <w:noWrap/>
          </w:tcPr>
          <w:p w14:paraId="582C6102"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0.222</w:t>
            </w:r>
          </w:p>
        </w:tc>
        <w:tc>
          <w:tcPr>
            <w:tcW w:w="474" w:type="pct"/>
            <w:tcBorders>
              <w:bottom w:val="single" w:sz="4" w:space="0" w:color="auto"/>
            </w:tcBorders>
            <w:noWrap/>
          </w:tcPr>
          <w:p w14:paraId="39927001"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w:t>
            </w:r>
          </w:p>
        </w:tc>
        <w:tc>
          <w:tcPr>
            <w:tcW w:w="450" w:type="pct"/>
            <w:tcBorders>
              <w:bottom w:val="single" w:sz="4" w:space="0" w:color="auto"/>
            </w:tcBorders>
            <w:noWrap/>
          </w:tcPr>
          <w:p w14:paraId="41DFADE1"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0.683</w:t>
            </w:r>
          </w:p>
        </w:tc>
        <w:tc>
          <w:tcPr>
            <w:tcW w:w="474" w:type="pct"/>
            <w:tcBorders>
              <w:bottom w:val="single" w:sz="4" w:space="0" w:color="auto"/>
            </w:tcBorders>
            <w:noWrap/>
          </w:tcPr>
          <w:p w14:paraId="3D1E7092"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w:t>
            </w:r>
          </w:p>
        </w:tc>
        <w:tc>
          <w:tcPr>
            <w:tcW w:w="450" w:type="pct"/>
            <w:tcBorders>
              <w:bottom w:val="single" w:sz="4" w:space="0" w:color="auto"/>
            </w:tcBorders>
            <w:noWrap/>
          </w:tcPr>
          <w:p w14:paraId="53D17717"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0.536</w:t>
            </w:r>
          </w:p>
        </w:tc>
        <w:tc>
          <w:tcPr>
            <w:tcW w:w="474" w:type="pct"/>
            <w:tcBorders>
              <w:bottom w:val="single" w:sz="4" w:space="0" w:color="auto"/>
            </w:tcBorders>
            <w:noWrap/>
          </w:tcPr>
          <w:p w14:paraId="25D29655"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w:t>
            </w:r>
          </w:p>
        </w:tc>
        <w:tc>
          <w:tcPr>
            <w:tcW w:w="450" w:type="pct"/>
            <w:tcBorders>
              <w:bottom w:val="single" w:sz="4" w:space="0" w:color="auto"/>
            </w:tcBorders>
            <w:noWrap/>
          </w:tcPr>
          <w:p w14:paraId="1ADE00B7"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0.741</w:t>
            </w:r>
          </w:p>
        </w:tc>
        <w:tc>
          <w:tcPr>
            <w:tcW w:w="474" w:type="pct"/>
            <w:tcBorders>
              <w:bottom w:val="single" w:sz="4" w:space="0" w:color="auto"/>
            </w:tcBorders>
            <w:noWrap/>
          </w:tcPr>
          <w:p w14:paraId="51CE2B0B" w14:textId="77777777" w:rsidR="00A64FF4" w:rsidRDefault="00000000">
            <w:pPr>
              <w:spacing w:line="360" w:lineRule="auto"/>
              <w:rPr>
                <w:rFonts w:ascii="Book Antiqua" w:hAnsi="Book Antiqua" w:cs="宋体"/>
                <w:color w:val="000000"/>
                <w:lang w:eastAsia="zh-CN"/>
              </w:rPr>
            </w:pPr>
            <w:r>
              <w:rPr>
                <w:rFonts w:ascii="Book Antiqua" w:hAnsi="Book Antiqua" w:cs="宋体"/>
                <w:color w:val="000000"/>
                <w:lang w:eastAsia="zh-CN"/>
              </w:rPr>
              <w:t>0</w:t>
            </w:r>
          </w:p>
        </w:tc>
        <w:tc>
          <w:tcPr>
            <w:tcW w:w="352" w:type="pct"/>
            <w:tcBorders>
              <w:bottom w:val="single" w:sz="4" w:space="0" w:color="auto"/>
            </w:tcBorders>
            <w:vAlign w:val="center"/>
          </w:tcPr>
          <w:p w14:paraId="6D563888"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0.07</w:t>
            </w:r>
          </w:p>
        </w:tc>
        <w:tc>
          <w:tcPr>
            <w:tcW w:w="352" w:type="pct"/>
            <w:tcBorders>
              <w:bottom w:val="single" w:sz="4" w:space="0" w:color="auto"/>
            </w:tcBorders>
            <w:vAlign w:val="center"/>
          </w:tcPr>
          <w:p w14:paraId="1FC3BD0F" w14:textId="77777777" w:rsidR="00A64FF4" w:rsidRDefault="00000000">
            <w:pPr>
              <w:spacing w:line="360" w:lineRule="auto"/>
              <w:rPr>
                <w:rFonts w:ascii="Book Antiqua" w:hAnsi="Book Antiqua" w:cs="宋体"/>
                <w:color w:val="000000"/>
                <w:lang w:eastAsia="zh-CN"/>
              </w:rPr>
            </w:pPr>
            <w:r>
              <w:rPr>
                <w:rFonts w:ascii="Book Antiqua" w:hAnsi="Book Antiqua"/>
                <w:color w:val="000000"/>
                <w:lang w:eastAsia="zh-CN"/>
              </w:rPr>
              <w:t>0</w:t>
            </w:r>
          </w:p>
        </w:tc>
      </w:tr>
    </w:tbl>
    <w:p w14:paraId="1E975B34" w14:textId="77777777" w:rsidR="00A64FF4" w:rsidRDefault="00000000">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Indicates significant value.</w:t>
      </w:r>
    </w:p>
    <w:p w14:paraId="2F928EDE" w14:textId="77777777" w:rsidR="00A64FF4" w:rsidRDefault="00A64FF4">
      <w:pPr>
        <w:adjustRightInd w:val="0"/>
        <w:snapToGrid w:val="0"/>
        <w:spacing w:line="360" w:lineRule="auto"/>
        <w:jc w:val="both"/>
        <w:rPr>
          <w:rFonts w:ascii="Book Antiqua" w:hAnsi="Book Antiqua"/>
          <w:b/>
        </w:rPr>
        <w:sectPr w:rsidR="00A64FF4">
          <w:pgSz w:w="24480" w:h="15840"/>
          <w:pgMar w:top="1800" w:right="1440" w:bottom="1800" w:left="1440" w:header="851" w:footer="992" w:gutter="0"/>
          <w:cols w:space="425"/>
          <w:docGrid w:type="lines" w:linePitch="326"/>
        </w:sectPr>
      </w:pPr>
    </w:p>
    <w:p w14:paraId="247F9E3C" w14:textId="77777777" w:rsidR="00A64FF4" w:rsidRDefault="00000000">
      <w:pPr>
        <w:adjustRightInd w:val="0"/>
        <w:snapToGrid w:val="0"/>
        <w:spacing w:line="360" w:lineRule="auto"/>
        <w:jc w:val="both"/>
        <w:rPr>
          <w:rFonts w:ascii="Book Antiqua" w:hAnsi="Book Antiqua"/>
          <w:b/>
        </w:rPr>
      </w:pPr>
      <w:r>
        <w:rPr>
          <w:rFonts w:ascii="Book Antiqua" w:hAnsi="Book Antiqua"/>
          <w:b/>
        </w:rPr>
        <w:lastRenderedPageBreak/>
        <w:t>Table 5 Comparison of coping style scores between the two groups before and after intervention</w:t>
      </w:r>
      <w:r>
        <w:rPr>
          <w:rFonts w:ascii="Book Antiqua" w:hAnsi="Book Antiqua"/>
          <w:b/>
          <w:lang w:bidi="zh-CN"/>
        </w:rPr>
        <w:t xml:space="preserve"> (points </w:t>
      </w:r>
      <w:r>
        <w:rPr>
          <w:rFonts w:ascii="Book Antiqua" w:hAnsi="Book Antiqua"/>
          <w:b/>
          <w:bCs/>
          <w:lang w:bidi="zh-CN"/>
        </w:rPr>
        <w:t>mean ± SD</w:t>
      </w:r>
      <w:r>
        <w:rPr>
          <w:rFonts w:ascii="Book Antiqua" w:hAnsi="Book Antiqua"/>
          <w:b/>
          <w:lang w:bidi="zh-CN"/>
        </w:rPr>
        <w:t>)</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573"/>
        <w:gridCol w:w="1912"/>
        <w:gridCol w:w="1912"/>
        <w:gridCol w:w="1912"/>
        <w:gridCol w:w="1912"/>
        <w:gridCol w:w="1912"/>
        <w:gridCol w:w="1912"/>
      </w:tblGrid>
      <w:tr w:rsidR="00A64FF4" w14:paraId="0315B479" w14:textId="77777777">
        <w:tc>
          <w:tcPr>
            <w:tcW w:w="685" w:type="pct"/>
            <w:vMerge w:val="restart"/>
            <w:tcBorders>
              <w:top w:val="single" w:sz="4" w:space="0" w:color="auto"/>
              <w:bottom w:val="single" w:sz="4" w:space="0" w:color="auto"/>
            </w:tcBorders>
          </w:tcPr>
          <w:p w14:paraId="4EE6377E"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Group</w:t>
            </w:r>
          </w:p>
        </w:tc>
        <w:tc>
          <w:tcPr>
            <w:tcW w:w="205" w:type="pct"/>
            <w:vMerge w:val="restart"/>
            <w:tcBorders>
              <w:top w:val="single" w:sz="4" w:space="0" w:color="auto"/>
              <w:bottom w:val="single" w:sz="4" w:space="0" w:color="auto"/>
            </w:tcBorders>
          </w:tcPr>
          <w:p w14:paraId="70EBB27D" w14:textId="77777777" w:rsidR="00A64FF4" w:rsidRDefault="00000000">
            <w:pPr>
              <w:adjustRightInd w:val="0"/>
              <w:snapToGrid w:val="0"/>
              <w:spacing w:line="360" w:lineRule="auto"/>
              <w:rPr>
                <w:rFonts w:ascii="Book Antiqua" w:hAnsi="Book Antiqua"/>
                <w:b/>
                <w:bCs/>
                <w:lang w:eastAsia="zh-CN"/>
              </w:rPr>
            </w:pPr>
            <w:r>
              <w:rPr>
                <w:rFonts w:ascii="Book Antiqua" w:eastAsia="楷体" w:hAnsi="Book Antiqua"/>
                <w:b/>
                <w:bCs/>
                <w:i/>
                <w:iCs/>
                <w:lang w:eastAsia="zh-CN"/>
              </w:rPr>
              <w:t>n</w:t>
            </w:r>
          </w:p>
        </w:tc>
        <w:tc>
          <w:tcPr>
            <w:tcW w:w="1370" w:type="pct"/>
            <w:gridSpan w:val="2"/>
            <w:tcBorders>
              <w:top w:val="single" w:sz="4" w:space="0" w:color="auto"/>
              <w:bottom w:val="single" w:sz="4" w:space="0" w:color="auto"/>
            </w:tcBorders>
          </w:tcPr>
          <w:p w14:paraId="1D2B5DD3"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Avoidance</w:t>
            </w:r>
          </w:p>
        </w:tc>
        <w:tc>
          <w:tcPr>
            <w:tcW w:w="1370" w:type="pct"/>
            <w:gridSpan w:val="2"/>
            <w:tcBorders>
              <w:top w:val="single" w:sz="4" w:space="0" w:color="auto"/>
              <w:bottom w:val="single" w:sz="4" w:space="0" w:color="auto"/>
            </w:tcBorders>
          </w:tcPr>
          <w:p w14:paraId="23BB173C"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Yield</w:t>
            </w:r>
          </w:p>
        </w:tc>
        <w:tc>
          <w:tcPr>
            <w:tcW w:w="1370" w:type="pct"/>
            <w:gridSpan w:val="2"/>
            <w:tcBorders>
              <w:top w:val="single" w:sz="4" w:space="0" w:color="auto"/>
              <w:bottom w:val="single" w:sz="4" w:space="0" w:color="auto"/>
            </w:tcBorders>
          </w:tcPr>
          <w:p w14:paraId="5B771962"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Facing</w:t>
            </w:r>
          </w:p>
        </w:tc>
      </w:tr>
      <w:tr w:rsidR="00A64FF4" w14:paraId="1AAA0D0B" w14:textId="77777777">
        <w:tc>
          <w:tcPr>
            <w:tcW w:w="685" w:type="pct"/>
            <w:vMerge/>
            <w:tcBorders>
              <w:bottom w:val="single" w:sz="4" w:space="0" w:color="auto"/>
            </w:tcBorders>
          </w:tcPr>
          <w:p w14:paraId="72B940B3" w14:textId="77777777" w:rsidR="00A64FF4" w:rsidRDefault="00A64FF4">
            <w:pPr>
              <w:adjustRightInd w:val="0"/>
              <w:snapToGrid w:val="0"/>
              <w:spacing w:line="360" w:lineRule="auto"/>
              <w:rPr>
                <w:rFonts w:ascii="Book Antiqua" w:hAnsi="Book Antiqua"/>
                <w:b/>
                <w:bCs/>
                <w:lang w:eastAsia="zh-CN"/>
              </w:rPr>
            </w:pPr>
          </w:p>
        </w:tc>
        <w:tc>
          <w:tcPr>
            <w:tcW w:w="205" w:type="pct"/>
            <w:vMerge/>
            <w:tcBorders>
              <w:bottom w:val="single" w:sz="4" w:space="0" w:color="auto"/>
            </w:tcBorders>
          </w:tcPr>
          <w:p w14:paraId="47F3FC74" w14:textId="77777777" w:rsidR="00A64FF4" w:rsidRDefault="00A64FF4">
            <w:pPr>
              <w:adjustRightInd w:val="0"/>
              <w:snapToGrid w:val="0"/>
              <w:spacing w:line="360" w:lineRule="auto"/>
              <w:rPr>
                <w:rFonts w:ascii="Book Antiqua" w:eastAsia="楷体" w:hAnsi="Book Antiqua"/>
                <w:b/>
                <w:bCs/>
                <w:i/>
                <w:iCs/>
                <w:lang w:eastAsia="zh-CN"/>
              </w:rPr>
            </w:pPr>
          </w:p>
        </w:tc>
        <w:tc>
          <w:tcPr>
            <w:tcW w:w="685" w:type="pct"/>
            <w:tcBorders>
              <w:top w:val="single" w:sz="4" w:space="0" w:color="auto"/>
              <w:bottom w:val="single" w:sz="4" w:space="0" w:color="auto"/>
            </w:tcBorders>
          </w:tcPr>
          <w:p w14:paraId="7628CE6C"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685" w:type="pct"/>
            <w:tcBorders>
              <w:top w:val="single" w:sz="4" w:space="0" w:color="auto"/>
              <w:bottom w:val="single" w:sz="4" w:space="0" w:color="auto"/>
            </w:tcBorders>
          </w:tcPr>
          <w:p w14:paraId="1683EEBC"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c>
          <w:tcPr>
            <w:tcW w:w="685" w:type="pct"/>
            <w:tcBorders>
              <w:top w:val="single" w:sz="4" w:space="0" w:color="auto"/>
              <w:bottom w:val="single" w:sz="4" w:space="0" w:color="auto"/>
            </w:tcBorders>
          </w:tcPr>
          <w:p w14:paraId="5E6A728B"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685" w:type="pct"/>
            <w:tcBorders>
              <w:top w:val="single" w:sz="4" w:space="0" w:color="auto"/>
              <w:bottom w:val="single" w:sz="4" w:space="0" w:color="auto"/>
            </w:tcBorders>
          </w:tcPr>
          <w:p w14:paraId="34B92CF1"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c>
          <w:tcPr>
            <w:tcW w:w="685" w:type="pct"/>
            <w:tcBorders>
              <w:top w:val="single" w:sz="4" w:space="0" w:color="auto"/>
              <w:bottom w:val="single" w:sz="4" w:space="0" w:color="auto"/>
            </w:tcBorders>
          </w:tcPr>
          <w:p w14:paraId="3EFDE95A"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685" w:type="pct"/>
            <w:tcBorders>
              <w:top w:val="single" w:sz="4" w:space="0" w:color="auto"/>
              <w:bottom w:val="single" w:sz="4" w:space="0" w:color="auto"/>
            </w:tcBorders>
          </w:tcPr>
          <w:p w14:paraId="2DEDE655"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r>
      <w:tr w:rsidR="00A64FF4" w14:paraId="0B971C4B" w14:textId="77777777">
        <w:tc>
          <w:tcPr>
            <w:tcW w:w="685" w:type="pct"/>
            <w:tcBorders>
              <w:top w:val="single" w:sz="4" w:space="0" w:color="auto"/>
            </w:tcBorders>
          </w:tcPr>
          <w:p w14:paraId="08C3216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Observation group</w:t>
            </w:r>
          </w:p>
        </w:tc>
        <w:tc>
          <w:tcPr>
            <w:tcW w:w="205" w:type="pct"/>
            <w:tcBorders>
              <w:top w:val="single" w:sz="4" w:space="0" w:color="auto"/>
            </w:tcBorders>
          </w:tcPr>
          <w:p w14:paraId="40E483E5"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685" w:type="pct"/>
            <w:tcBorders>
              <w:top w:val="single" w:sz="4" w:space="0" w:color="auto"/>
            </w:tcBorders>
          </w:tcPr>
          <w:p w14:paraId="19A4B31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18.56 ± 1.25</w:t>
            </w:r>
          </w:p>
        </w:tc>
        <w:tc>
          <w:tcPr>
            <w:tcW w:w="685" w:type="pct"/>
            <w:tcBorders>
              <w:top w:val="single" w:sz="4" w:space="0" w:color="auto"/>
            </w:tcBorders>
          </w:tcPr>
          <w:p w14:paraId="5E78785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11.21 ± 1.08</w:t>
            </w:r>
            <w:r>
              <w:rPr>
                <w:rFonts w:ascii="Book Antiqua" w:hAnsi="Book Antiqua"/>
                <w:vertAlign w:val="superscript"/>
                <w:lang w:eastAsia="zh-CN"/>
              </w:rPr>
              <w:t>a</w:t>
            </w:r>
          </w:p>
        </w:tc>
        <w:tc>
          <w:tcPr>
            <w:tcW w:w="685" w:type="pct"/>
            <w:tcBorders>
              <w:top w:val="single" w:sz="4" w:space="0" w:color="auto"/>
            </w:tcBorders>
          </w:tcPr>
          <w:p w14:paraId="4EAC7CEA"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17.54 ± 1.37</w:t>
            </w:r>
          </w:p>
        </w:tc>
        <w:tc>
          <w:tcPr>
            <w:tcW w:w="685" w:type="pct"/>
            <w:tcBorders>
              <w:top w:val="single" w:sz="4" w:space="0" w:color="auto"/>
            </w:tcBorders>
          </w:tcPr>
          <w:p w14:paraId="4A40ED68"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10.23 ± 1.55</w:t>
            </w:r>
            <w:r>
              <w:rPr>
                <w:rFonts w:ascii="Book Antiqua" w:hAnsi="Book Antiqua"/>
                <w:vertAlign w:val="superscript"/>
                <w:lang w:eastAsia="zh-CN"/>
              </w:rPr>
              <w:t>a</w:t>
            </w:r>
          </w:p>
        </w:tc>
        <w:tc>
          <w:tcPr>
            <w:tcW w:w="685" w:type="pct"/>
            <w:tcBorders>
              <w:top w:val="single" w:sz="4" w:space="0" w:color="auto"/>
            </w:tcBorders>
          </w:tcPr>
          <w:p w14:paraId="37E084C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11.27 ± 1.58</w:t>
            </w:r>
          </w:p>
        </w:tc>
        <w:tc>
          <w:tcPr>
            <w:tcW w:w="685" w:type="pct"/>
            <w:tcBorders>
              <w:top w:val="single" w:sz="4" w:space="0" w:color="auto"/>
            </w:tcBorders>
          </w:tcPr>
          <w:p w14:paraId="3B537408"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19.52 ± 1.13</w:t>
            </w:r>
            <w:r>
              <w:rPr>
                <w:rFonts w:ascii="Book Antiqua" w:hAnsi="Book Antiqua"/>
                <w:vertAlign w:val="superscript"/>
                <w:lang w:eastAsia="zh-CN"/>
              </w:rPr>
              <w:t>a</w:t>
            </w:r>
          </w:p>
        </w:tc>
      </w:tr>
      <w:tr w:rsidR="00A64FF4" w14:paraId="0CF55C06" w14:textId="77777777">
        <w:tc>
          <w:tcPr>
            <w:tcW w:w="685" w:type="pct"/>
          </w:tcPr>
          <w:p w14:paraId="3F25245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Control group</w:t>
            </w:r>
          </w:p>
        </w:tc>
        <w:tc>
          <w:tcPr>
            <w:tcW w:w="205" w:type="pct"/>
          </w:tcPr>
          <w:p w14:paraId="0EF0E9B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685" w:type="pct"/>
          </w:tcPr>
          <w:p w14:paraId="4B41DFFA"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18.41 ± 1.38</w:t>
            </w:r>
          </w:p>
        </w:tc>
        <w:tc>
          <w:tcPr>
            <w:tcW w:w="685" w:type="pct"/>
          </w:tcPr>
          <w:p w14:paraId="393A47E5"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13.64 ± 2.55</w:t>
            </w:r>
            <w:r>
              <w:rPr>
                <w:rFonts w:ascii="Book Antiqua" w:hAnsi="Book Antiqua"/>
                <w:vertAlign w:val="superscript"/>
                <w:lang w:eastAsia="zh-CN"/>
              </w:rPr>
              <w:t>a</w:t>
            </w:r>
          </w:p>
        </w:tc>
        <w:tc>
          <w:tcPr>
            <w:tcW w:w="685" w:type="pct"/>
          </w:tcPr>
          <w:p w14:paraId="0BE5006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17.28 ± 1.49</w:t>
            </w:r>
          </w:p>
        </w:tc>
        <w:tc>
          <w:tcPr>
            <w:tcW w:w="685" w:type="pct"/>
          </w:tcPr>
          <w:p w14:paraId="6B4C10BB"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12.19 ± 1.12</w:t>
            </w:r>
            <w:r>
              <w:rPr>
                <w:rFonts w:ascii="Book Antiqua" w:hAnsi="Book Antiqua"/>
                <w:vertAlign w:val="superscript"/>
                <w:lang w:eastAsia="zh-CN"/>
              </w:rPr>
              <w:t>a</w:t>
            </w:r>
          </w:p>
        </w:tc>
        <w:tc>
          <w:tcPr>
            <w:tcW w:w="685" w:type="pct"/>
          </w:tcPr>
          <w:p w14:paraId="602AB61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11.09 ± 1.67</w:t>
            </w:r>
          </w:p>
        </w:tc>
        <w:tc>
          <w:tcPr>
            <w:tcW w:w="685" w:type="pct"/>
          </w:tcPr>
          <w:p w14:paraId="619785D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14.16 ± 1.29</w:t>
            </w:r>
            <w:r>
              <w:rPr>
                <w:rFonts w:ascii="Book Antiqua" w:hAnsi="Book Antiqua"/>
                <w:vertAlign w:val="superscript"/>
                <w:lang w:eastAsia="zh-CN"/>
              </w:rPr>
              <w:t>a</w:t>
            </w:r>
          </w:p>
        </w:tc>
      </w:tr>
      <w:tr w:rsidR="00A64FF4" w14:paraId="69AED787" w14:textId="77777777">
        <w:tc>
          <w:tcPr>
            <w:tcW w:w="685" w:type="pct"/>
          </w:tcPr>
          <w:p w14:paraId="3BD81564" w14:textId="77777777" w:rsidR="00A64FF4"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t </w:t>
            </w:r>
            <w:r>
              <w:rPr>
                <w:rFonts w:ascii="Book Antiqua" w:hAnsi="Book Antiqua"/>
                <w:lang w:eastAsia="zh-CN"/>
              </w:rPr>
              <w:t>value</w:t>
            </w:r>
          </w:p>
        </w:tc>
        <w:tc>
          <w:tcPr>
            <w:tcW w:w="205" w:type="pct"/>
          </w:tcPr>
          <w:p w14:paraId="6BB9748B" w14:textId="77777777" w:rsidR="00A64FF4" w:rsidRDefault="00A64FF4">
            <w:pPr>
              <w:adjustRightInd w:val="0"/>
              <w:snapToGrid w:val="0"/>
              <w:spacing w:line="360" w:lineRule="auto"/>
              <w:rPr>
                <w:rFonts w:ascii="Book Antiqua" w:hAnsi="Book Antiqua"/>
                <w:lang w:eastAsia="zh-CN"/>
              </w:rPr>
            </w:pPr>
          </w:p>
        </w:tc>
        <w:tc>
          <w:tcPr>
            <w:tcW w:w="685" w:type="pct"/>
          </w:tcPr>
          <w:p w14:paraId="44B8E2D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0.522</w:t>
            </w:r>
          </w:p>
        </w:tc>
        <w:tc>
          <w:tcPr>
            <w:tcW w:w="685" w:type="pct"/>
          </w:tcPr>
          <w:p w14:paraId="03E2628B"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5.687</w:t>
            </w:r>
          </w:p>
        </w:tc>
        <w:tc>
          <w:tcPr>
            <w:tcW w:w="685" w:type="pct"/>
          </w:tcPr>
          <w:p w14:paraId="1EEB103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0.832</w:t>
            </w:r>
          </w:p>
        </w:tc>
        <w:tc>
          <w:tcPr>
            <w:tcW w:w="685" w:type="pct"/>
          </w:tcPr>
          <w:p w14:paraId="3AD9DDC8"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6.642</w:t>
            </w:r>
          </w:p>
        </w:tc>
        <w:tc>
          <w:tcPr>
            <w:tcW w:w="685" w:type="pct"/>
          </w:tcPr>
          <w:p w14:paraId="531E064A"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0.507</w:t>
            </w:r>
          </w:p>
        </w:tc>
        <w:tc>
          <w:tcPr>
            <w:tcW w:w="685" w:type="pct"/>
          </w:tcPr>
          <w:p w14:paraId="41E42D68"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20.255</w:t>
            </w:r>
          </w:p>
        </w:tc>
      </w:tr>
      <w:tr w:rsidR="00A64FF4" w14:paraId="6C85A4EB" w14:textId="77777777">
        <w:tc>
          <w:tcPr>
            <w:tcW w:w="685" w:type="pct"/>
            <w:tcBorders>
              <w:bottom w:val="single" w:sz="4" w:space="0" w:color="auto"/>
            </w:tcBorders>
          </w:tcPr>
          <w:p w14:paraId="738F53B2" w14:textId="77777777" w:rsidR="00A64FF4" w:rsidRDefault="00000000">
            <w:pPr>
              <w:adjustRightInd w:val="0"/>
              <w:snapToGrid w:val="0"/>
              <w:spacing w:line="360" w:lineRule="auto"/>
              <w:rPr>
                <w:rFonts w:ascii="Book Antiqua" w:hAnsi="Book Antiqua"/>
                <w:lang w:eastAsia="zh-CN"/>
              </w:rPr>
            </w:pPr>
            <w:r>
              <w:rPr>
                <w:rFonts w:ascii="Book Antiqua" w:hAnsi="Book Antiqua"/>
                <w:i/>
                <w:iCs/>
                <w:lang w:eastAsia="zh-CN"/>
              </w:rPr>
              <w:t>P</w:t>
            </w:r>
            <w:r>
              <w:rPr>
                <w:rFonts w:ascii="Book Antiqua" w:hAnsi="Book Antiqua"/>
                <w:lang w:eastAsia="zh-CN"/>
              </w:rPr>
              <w:t xml:space="preserve"> value</w:t>
            </w:r>
          </w:p>
        </w:tc>
        <w:tc>
          <w:tcPr>
            <w:tcW w:w="205" w:type="pct"/>
            <w:tcBorders>
              <w:bottom w:val="single" w:sz="4" w:space="0" w:color="auto"/>
            </w:tcBorders>
          </w:tcPr>
          <w:p w14:paraId="5C8AC4F4" w14:textId="77777777" w:rsidR="00A64FF4" w:rsidRDefault="00A64FF4">
            <w:pPr>
              <w:adjustRightInd w:val="0"/>
              <w:snapToGrid w:val="0"/>
              <w:spacing w:line="360" w:lineRule="auto"/>
              <w:rPr>
                <w:rFonts w:ascii="Book Antiqua" w:hAnsi="Book Antiqua"/>
                <w:lang w:eastAsia="zh-CN"/>
              </w:rPr>
            </w:pPr>
          </w:p>
        </w:tc>
        <w:tc>
          <w:tcPr>
            <w:tcW w:w="685" w:type="pct"/>
            <w:tcBorders>
              <w:bottom w:val="single" w:sz="4" w:space="0" w:color="auto"/>
            </w:tcBorders>
          </w:tcPr>
          <w:p w14:paraId="52B2B70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0.603</w:t>
            </w:r>
          </w:p>
        </w:tc>
        <w:tc>
          <w:tcPr>
            <w:tcW w:w="685" w:type="pct"/>
            <w:tcBorders>
              <w:bottom w:val="single" w:sz="4" w:space="0" w:color="auto"/>
            </w:tcBorders>
          </w:tcPr>
          <w:p w14:paraId="2D257BF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0.000</w:t>
            </w:r>
          </w:p>
        </w:tc>
        <w:tc>
          <w:tcPr>
            <w:tcW w:w="685" w:type="pct"/>
            <w:tcBorders>
              <w:bottom w:val="single" w:sz="4" w:space="0" w:color="auto"/>
            </w:tcBorders>
          </w:tcPr>
          <w:p w14:paraId="1210769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0.408</w:t>
            </w:r>
          </w:p>
        </w:tc>
        <w:tc>
          <w:tcPr>
            <w:tcW w:w="685" w:type="pct"/>
            <w:tcBorders>
              <w:bottom w:val="single" w:sz="4" w:space="0" w:color="auto"/>
            </w:tcBorders>
          </w:tcPr>
          <w:p w14:paraId="1CA22E8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0.000</w:t>
            </w:r>
          </w:p>
        </w:tc>
        <w:tc>
          <w:tcPr>
            <w:tcW w:w="685" w:type="pct"/>
            <w:tcBorders>
              <w:bottom w:val="single" w:sz="4" w:space="0" w:color="auto"/>
            </w:tcBorders>
          </w:tcPr>
          <w:p w14:paraId="14DF1F26"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0.613</w:t>
            </w:r>
          </w:p>
        </w:tc>
        <w:tc>
          <w:tcPr>
            <w:tcW w:w="685" w:type="pct"/>
            <w:tcBorders>
              <w:bottom w:val="single" w:sz="4" w:space="0" w:color="auto"/>
            </w:tcBorders>
          </w:tcPr>
          <w:p w14:paraId="4EBABA3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0.000</w:t>
            </w:r>
          </w:p>
        </w:tc>
      </w:tr>
    </w:tbl>
    <w:p w14:paraId="5E14B146" w14:textId="77777777" w:rsidR="00A64FF4" w:rsidRDefault="00000000">
      <w:pPr>
        <w:adjustRightInd w:val="0"/>
        <w:snapToGrid w:val="0"/>
        <w:spacing w:line="360" w:lineRule="auto"/>
        <w:jc w:val="both"/>
        <w:rPr>
          <w:rFonts w:ascii="Book Antiqua" w:hAnsi="Book Antiqua"/>
          <w:lang w:eastAsia="zh-CN"/>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w:t>
      </w:r>
      <w:r>
        <w:rPr>
          <w:rFonts w:ascii="Book Antiqua" w:hAnsi="Book Antiqua"/>
          <w:lang w:eastAsia="zh-CN"/>
        </w:rPr>
        <w:t>.</w:t>
      </w:r>
    </w:p>
    <w:p w14:paraId="5AE1A577" w14:textId="77777777" w:rsidR="00A64FF4" w:rsidRDefault="00A64FF4">
      <w:pPr>
        <w:adjustRightInd w:val="0"/>
        <w:snapToGrid w:val="0"/>
        <w:spacing w:line="360" w:lineRule="auto"/>
        <w:jc w:val="both"/>
        <w:rPr>
          <w:rFonts w:ascii="Book Antiqua" w:hAnsi="Book Antiqua"/>
          <w:b/>
        </w:rPr>
        <w:sectPr w:rsidR="00A64FF4">
          <w:pgSz w:w="16838" w:h="11906" w:orient="landscape"/>
          <w:pgMar w:top="1800" w:right="1440" w:bottom="1800" w:left="1440" w:header="851" w:footer="992" w:gutter="0"/>
          <w:cols w:space="425"/>
          <w:docGrid w:type="lines" w:linePitch="326"/>
        </w:sectPr>
      </w:pPr>
    </w:p>
    <w:p w14:paraId="1D95BAAC" w14:textId="77777777" w:rsidR="00A64FF4" w:rsidRDefault="00000000">
      <w:pPr>
        <w:adjustRightInd w:val="0"/>
        <w:snapToGrid w:val="0"/>
        <w:spacing w:line="360" w:lineRule="auto"/>
        <w:jc w:val="both"/>
        <w:rPr>
          <w:rFonts w:ascii="Book Antiqua" w:hAnsi="Book Antiqua"/>
        </w:rPr>
      </w:pPr>
      <w:r>
        <w:rPr>
          <w:rFonts w:ascii="Book Antiqua" w:hAnsi="Book Antiqua"/>
          <w:b/>
        </w:rPr>
        <w:lastRenderedPageBreak/>
        <w:t>Table 6</w:t>
      </w:r>
      <w:r>
        <w:rPr>
          <w:rFonts w:ascii="Book Antiqua" w:hAnsi="Book Antiqua"/>
        </w:rPr>
        <w:t xml:space="preserve"> </w:t>
      </w:r>
      <w:r>
        <w:rPr>
          <w:rFonts w:ascii="Book Antiqua" w:hAnsi="Book Antiqua"/>
          <w:b/>
          <w:bCs/>
        </w:rPr>
        <w:t xml:space="preserve">Comparison of sleep quality and </w:t>
      </w:r>
      <w:proofErr w:type="spellStart"/>
      <w:r>
        <w:rPr>
          <w:rFonts w:ascii="Book Antiqua" w:hAnsi="Book Antiqua"/>
          <w:b/>
          <w:bCs/>
        </w:rPr>
        <w:t>Karnofsky</w:t>
      </w:r>
      <w:proofErr w:type="spellEnd"/>
      <w:r>
        <w:rPr>
          <w:rFonts w:ascii="Book Antiqua" w:hAnsi="Book Antiqua"/>
          <w:b/>
          <w:bCs/>
        </w:rPr>
        <w:t xml:space="preserve"> Performance Status scale score between the two groups before and after intervention</w:t>
      </w:r>
      <w:r>
        <w:rPr>
          <w:rFonts w:ascii="Book Antiqua" w:hAnsi="Book Antiqua"/>
          <w:b/>
          <w:bCs/>
          <w:lang w:bidi="zh-CN"/>
        </w:rPr>
        <w:t xml:space="preserve"> (points mean ± SD)</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566"/>
        <w:gridCol w:w="2412"/>
        <w:gridCol w:w="2496"/>
        <w:gridCol w:w="2496"/>
        <w:gridCol w:w="2493"/>
      </w:tblGrid>
      <w:tr w:rsidR="00A64FF4" w14:paraId="66792574" w14:textId="77777777">
        <w:trPr>
          <w:trHeight w:val="516"/>
        </w:trPr>
        <w:tc>
          <w:tcPr>
            <w:tcW w:w="894" w:type="pct"/>
            <w:vMerge w:val="restart"/>
            <w:tcBorders>
              <w:top w:val="single" w:sz="4" w:space="0" w:color="auto"/>
              <w:bottom w:val="single" w:sz="4" w:space="0" w:color="auto"/>
            </w:tcBorders>
          </w:tcPr>
          <w:p w14:paraId="1427164E"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 xml:space="preserve">Group </w:t>
            </w:r>
          </w:p>
        </w:tc>
        <w:tc>
          <w:tcPr>
            <w:tcW w:w="561" w:type="pct"/>
            <w:vMerge w:val="restart"/>
            <w:tcBorders>
              <w:top w:val="single" w:sz="4" w:space="0" w:color="auto"/>
              <w:bottom w:val="single" w:sz="4" w:space="0" w:color="auto"/>
            </w:tcBorders>
          </w:tcPr>
          <w:p w14:paraId="3A8F5C31" w14:textId="77777777" w:rsidR="00A64FF4" w:rsidRDefault="00000000">
            <w:pPr>
              <w:adjustRightInd w:val="0"/>
              <w:snapToGrid w:val="0"/>
              <w:spacing w:line="360" w:lineRule="auto"/>
              <w:rPr>
                <w:rFonts w:ascii="Book Antiqua" w:hAnsi="Book Antiqua"/>
                <w:b/>
                <w:bCs/>
                <w:lang w:eastAsia="zh-CN"/>
              </w:rPr>
            </w:pPr>
            <w:r>
              <w:rPr>
                <w:rFonts w:ascii="Book Antiqua" w:eastAsia="楷体" w:hAnsi="Book Antiqua"/>
                <w:b/>
                <w:bCs/>
                <w:i/>
                <w:iCs/>
                <w:lang w:eastAsia="zh-CN"/>
              </w:rPr>
              <w:t>n</w:t>
            </w:r>
          </w:p>
        </w:tc>
        <w:tc>
          <w:tcPr>
            <w:tcW w:w="1758" w:type="pct"/>
            <w:gridSpan w:val="2"/>
            <w:tcBorders>
              <w:top w:val="single" w:sz="4" w:space="0" w:color="auto"/>
              <w:bottom w:val="single" w:sz="4" w:space="0" w:color="auto"/>
            </w:tcBorders>
          </w:tcPr>
          <w:p w14:paraId="28D0A3EF"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PSQI scale</w:t>
            </w:r>
          </w:p>
        </w:tc>
        <w:tc>
          <w:tcPr>
            <w:tcW w:w="1787" w:type="pct"/>
            <w:gridSpan w:val="2"/>
            <w:tcBorders>
              <w:top w:val="single" w:sz="4" w:space="0" w:color="auto"/>
              <w:bottom w:val="single" w:sz="4" w:space="0" w:color="auto"/>
            </w:tcBorders>
          </w:tcPr>
          <w:p w14:paraId="672DE362"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KPS score</w:t>
            </w:r>
          </w:p>
        </w:tc>
      </w:tr>
      <w:tr w:rsidR="00A64FF4" w14:paraId="49586618" w14:textId="77777777">
        <w:trPr>
          <w:trHeight w:val="154"/>
        </w:trPr>
        <w:tc>
          <w:tcPr>
            <w:tcW w:w="894" w:type="pct"/>
            <w:vMerge/>
            <w:tcBorders>
              <w:bottom w:val="single" w:sz="4" w:space="0" w:color="auto"/>
            </w:tcBorders>
          </w:tcPr>
          <w:p w14:paraId="509EC0D6" w14:textId="77777777" w:rsidR="00A64FF4" w:rsidRDefault="00A64FF4">
            <w:pPr>
              <w:adjustRightInd w:val="0"/>
              <w:snapToGrid w:val="0"/>
              <w:spacing w:line="360" w:lineRule="auto"/>
              <w:rPr>
                <w:rFonts w:ascii="Book Antiqua" w:hAnsi="Book Antiqua"/>
                <w:b/>
                <w:bCs/>
                <w:lang w:eastAsia="zh-CN"/>
              </w:rPr>
            </w:pPr>
          </w:p>
        </w:tc>
        <w:tc>
          <w:tcPr>
            <w:tcW w:w="561" w:type="pct"/>
            <w:vMerge/>
            <w:tcBorders>
              <w:bottom w:val="single" w:sz="4" w:space="0" w:color="auto"/>
            </w:tcBorders>
          </w:tcPr>
          <w:p w14:paraId="7558A895" w14:textId="77777777" w:rsidR="00A64FF4" w:rsidRDefault="00A64FF4">
            <w:pPr>
              <w:adjustRightInd w:val="0"/>
              <w:snapToGrid w:val="0"/>
              <w:spacing w:line="360" w:lineRule="auto"/>
              <w:rPr>
                <w:rFonts w:ascii="Book Antiqua" w:eastAsia="楷体" w:hAnsi="Book Antiqua"/>
                <w:b/>
                <w:bCs/>
                <w:i/>
                <w:iCs/>
                <w:lang w:eastAsia="zh-CN"/>
              </w:rPr>
            </w:pPr>
          </w:p>
        </w:tc>
        <w:tc>
          <w:tcPr>
            <w:tcW w:w="864" w:type="pct"/>
            <w:tcBorders>
              <w:top w:val="single" w:sz="4" w:space="0" w:color="auto"/>
              <w:bottom w:val="single" w:sz="4" w:space="0" w:color="auto"/>
            </w:tcBorders>
          </w:tcPr>
          <w:p w14:paraId="654849F9"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894" w:type="pct"/>
            <w:tcBorders>
              <w:top w:val="single" w:sz="4" w:space="0" w:color="auto"/>
              <w:bottom w:val="single" w:sz="4" w:space="0" w:color="auto"/>
            </w:tcBorders>
          </w:tcPr>
          <w:p w14:paraId="214ABA63"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c>
          <w:tcPr>
            <w:tcW w:w="894" w:type="pct"/>
            <w:tcBorders>
              <w:top w:val="single" w:sz="4" w:space="0" w:color="auto"/>
              <w:bottom w:val="single" w:sz="4" w:space="0" w:color="auto"/>
            </w:tcBorders>
          </w:tcPr>
          <w:p w14:paraId="4ADD3524"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Pre-intervention</w:t>
            </w:r>
          </w:p>
        </w:tc>
        <w:tc>
          <w:tcPr>
            <w:tcW w:w="894" w:type="pct"/>
            <w:tcBorders>
              <w:top w:val="single" w:sz="4" w:space="0" w:color="auto"/>
              <w:bottom w:val="single" w:sz="4" w:space="0" w:color="auto"/>
            </w:tcBorders>
          </w:tcPr>
          <w:p w14:paraId="234C835E" w14:textId="77777777" w:rsidR="00A64FF4" w:rsidRDefault="00000000">
            <w:pPr>
              <w:adjustRightInd w:val="0"/>
              <w:snapToGrid w:val="0"/>
              <w:spacing w:line="360" w:lineRule="auto"/>
              <w:rPr>
                <w:rFonts w:ascii="Book Antiqua" w:hAnsi="Book Antiqua"/>
                <w:b/>
                <w:bCs/>
                <w:lang w:eastAsia="zh-CN"/>
              </w:rPr>
            </w:pPr>
            <w:r>
              <w:rPr>
                <w:rFonts w:ascii="Book Antiqua" w:hAnsi="Book Antiqua"/>
                <w:b/>
                <w:bCs/>
                <w:lang w:eastAsia="zh-CN"/>
              </w:rPr>
              <w:t>Post-intervention</w:t>
            </w:r>
          </w:p>
        </w:tc>
      </w:tr>
      <w:tr w:rsidR="00A64FF4" w14:paraId="7B79C9EA" w14:textId="77777777">
        <w:trPr>
          <w:trHeight w:val="676"/>
        </w:trPr>
        <w:tc>
          <w:tcPr>
            <w:tcW w:w="894" w:type="pct"/>
            <w:tcBorders>
              <w:top w:val="single" w:sz="4" w:space="0" w:color="auto"/>
            </w:tcBorders>
          </w:tcPr>
          <w:p w14:paraId="5F51825B"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Observation group</w:t>
            </w:r>
          </w:p>
        </w:tc>
        <w:tc>
          <w:tcPr>
            <w:tcW w:w="561" w:type="pct"/>
            <w:tcBorders>
              <w:top w:val="single" w:sz="4" w:space="0" w:color="auto"/>
            </w:tcBorders>
          </w:tcPr>
          <w:p w14:paraId="5502BC8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864" w:type="pct"/>
            <w:tcBorders>
              <w:top w:val="single" w:sz="4" w:space="0" w:color="auto"/>
            </w:tcBorders>
          </w:tcPr>
          <w:p w14:paraId="6506FD86"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12.24 ± 2.57</w:t>
            </w:r>
          </w:p>
        </w:tc>
        <w:tc>
          <w:tcPr>
            <w:tcW w:w="894" w:type="pct"/>
            <w:tcBorders>
              <w:top w:val="single" w:sz="4" w:space="0" w:color="auto"/>
            </w:tcBorders>
          </w:tcPr>
          <w:p w14:paraId="5838FB42"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6.54 ± 1.57</w:t>
            </w:r>
            <w:r>
              <w:rPr>
                <w:rFonts w:ascii="Book Antiqua" w:hAnsi="Book Antiqua"/>
                <w:vertAlign w:val="superscript"/>
                <w:lang w:eastAsia="zh-CN"/>
              </w:rPr>
              <w:t>a</w:t>
            </w:r>
          </w:p>
        </w:tc>
        <w:tc>
          <w:tcPr>
            <w:tcW w:w="894" w:type="pct"/>
            <w:tcBorders>
              <w:top w:val="single" w:sz="4" w:space="0" w:color="auto"/>
            </w:tcBorders>
          </w:tcPr>
          <w:p w14:paraId="1D0BFD4D"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82.56 ± 5.69</w:t>
            </w:r>
          </w:p>
        </w:tc>
        <w:tc>
          <w:tcPr>
            <w:tcW w:w="894" w:type="pct"/>
            <w:tcBorders>
              <w:top w:val="single" w:sz="4" w:space="0" w:color="auto"/>
            </w:tcBorders>
          </w:tcPr>
          <w:p w14:paraId="70014325"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79.85 ± 6.62</w:t>
            </w:r>
            <w:r>
              <w:rPr>
                <w:rFonts w:ascii="Book Antiqua" w:hAnsi="Book Antiqua"/>
                <w:vertAlign w:val="superscript"/>
                <w:lang w:eastAsia="zh-CN"/>
              </w:rPr>
              <w:t>a</w:t>
            </w:r>
          </w:p>
        </w:tc>
      </w:tr>
      <w:tr w:rsidR="00A64FF4" w14:paraId="58AC8A1E" w14:textId="77777777">
        <w:trPr>
          <w:trHeight w:val="660"/>
        </w:trPr>
        <w:tc>
          <w:tcPr>
            <w:tcW w:w="894" w:type="pct"/>
          </w:tcPr>
          <w:p w14:paraId="0A44105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Control group</w:t>
            </w:r>
          </w:p>
        </w:tc>
        <w:tc>
          <w:tcPr>
            <w:tcW w:w="561" w:type="pct"/>
          </w:tcPr>
          <w:p w14:paraId="7034B173"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42</w:t>
            </w:r>
          </w:p>
        </w:tc>
        <w:tc>
          <w:tcPr>
            <w:tcW w:w="864" w:type="pct"/>
          </w:tcPr>
          <w:p w14:paraId="308877AC"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11.97 ± 2.98</w:t>
            </w:r>
          </w:p>
        </w:tc>
        <w:tc>
          <w:tcPr>
            <w:tcW w:w="894" w:type="pct"/>
          </w:tcPr>
          <w:p w14:paraId="7E63D4BA"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9.51 ± 1.68</w:t>
            </w:r>
            <w:r>
              <w:rPr>
                <w:rFonts w:ascii="Book Antiqua" w:hAnsi="Book Antiqua"/>
                <w:vertAlign w:val="superscript"/>
                <w:lang w:eastAsia="zh-CN"/>
              </w:rPr>
              <w:t>a</w:t>
            </w:r>
          </w:p>
        </w:tc>
        <w:tc>
          <w:tcPr>
            <w:tcW w:w="894" w:type="pct"/>
          </w:tcPr>
          <w:p w14:paraId="56E4DC34"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82.33 ± 5.87</w:t>
            </w:r>
          </w:p>
        </w:tc>
        <w:tc>
          <w:tcPr>
            <w:tcW w:w="894" w:type="pct"/>
          </w:tcPr>
          <w:p w14:paraId="24E0A1D1"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75.71 ± 7.52</w:t>
            </w:r>
            <w:r>
              <w:rPr>
                <w:rFonts w:ascii="Book Antiqua" w:hAnsi="Book Antiqua"/>
                <w:vertAlign w:val="superscript"/>
                <w:lang w:eastAsia="zh-CN"/>
              </w:rPr>
              <w:t>a</w:t>
            </w:r>
          </w:p>
        </w:tc>
      </w:tr>
      <w:tr w:rsidR="00A64FF4" w14:paraId="33B5F607" w14:textId="77777777">
        <w:trPr>
          <w:trHeight w:val="338"/>
        </w:trPr>
        <w:tc>
          <w:tcPr>
            <w:tcW w:w="894" w:type="pct"/>
          </w:tcPr>
          <w:p w14:paraId="6E3B8DC4" w14:textId="77777777" w:rsidR="00A64FF4" w:rsidRDefault="00000000">
            <w:pPr>
              <w:adjustRightInd w:val="0"/>
              <w:snapToGrid w:val="0"/>
              <w:spacing w:line="360" w:lineRule="auto"/>
              <w:rPr>
                <w:rFonts w:ascii="Book Antiqua" w:hAnsi="Book Antiqua"/>
                <w:lang w:eastAsia="zh-CN"/>
              </w:rPr>
            </w:pPr>
            <w:r>
              <w:rPr>
                <w:rFonts w:ascii="Book Antiqua" w:hAnsi="Book Antiqua"/>
                <w:i/>
                <w:iCs/>
                <w:lang w:eastAsia="zh-CN"/>
              </w:rPr>
              <w:t xml:space="preserve">t </w:t>
            </w:r>
            <w:r>
              <w:rPr>
                <w:rFonts w:ascii="Book Antiqua" w:hAnsi="Book Antiqua"/>
                <w:lang w:eastAsia="zh-CN"/>
              </w:rPr>
              <w:t>value</w:t>
            </w:r>
          </w:p>
        </w:tc>
        <w:tc>
          <w:tcPr>
            <w:tcW w:w="561" w:type="pct"/>
          </w:tcPr>
          <w:p w14:paraId="7DBA957B" w14:textId="77777777" w:rsidR="00A64FF4" w:rsidRDefault="00A64FF4">
            <w:pPr>
              <w:adjustRightInd w:val="0"/>
              <w:snapToGrid w:val="0"/>
              <w:spacing w:line="360" w:lineRule="auto"/>
              <w:rPr>
                <w:rFonts w:ascii="Book Antiqua" w:hAnsi="Book Antiqua"/>
                <w:lang w:eastAsia="zh-CN"/>
              </w:rPr>
            </w:pPr>
          </w:p>
        </w:tc>
        <w:tc>
          <w:tcPr>
            <w:tcW w:w="864" w:type="pct"/>
          </w:tcPr>
          <w:p w14:paraId="7A05847E"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0.445</w:t>
            </w:r>
          </w:p>
        </w:tc>
        <w:tc>
          <w:tcPr>
            <w:tcW w:w="894" w:type="pct"/>
          </w:tcPr>
          <w:p w14:paraId="40B8DCDF"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8.371</w:t>
            </w:r>
          </w:p>
        </w:tc>
        <w:tc>
          <w:tcPr>
            <w:tcW w:w="894" w:type="pct"/>
          </w:tcPr>
          <w:p w14:paraId="0EFE1DAC"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0.182</w:t>
            </w:r>
          </w:p>
        </w:tc>
        <w:tc>
          <w:tcPr>
            <w:tcW w:w="894" w:type="pct"/>
          </w:tcPr>
          <w:p w14:paraId="45C50DF9"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2.678</w:t>
            </w:r>
          </w:p>
        </w:tc>
      </w:tr>
      <w:tr w:rsidR="00A64FF4" w14:paraId="5EE7C5D2" w14:textId="77777777">
        <w:trPr>
          <w:trHeight w:val="338"/>
        </w:trPr>
        <w:tc>
          <w:tcPr>
            <w:tcW w:w="894" w:type="pct"/>
            <w:tcBorders>
              <w:bottom w:val="single" w:sz="4" w:space="0" w:color="auto"/>
            </w:tcBorders>
          </w:tcPr>
          <w:p w14:paraId="66AC4BF3" w14:textId="77777777" w:rsidR="00A64FF4" w:rsidRDefault="00000000">
            <w:pPr>
              <w:adjustRightInd w:val="0"/>
              <w:snapToGrid w:val="0"/>
              <w:spacing w:line="360" w:lineRule="auto"/>
              <w:rPr>
                <w:rFonts w:ascii="Book Antiqua" w:hAnsi="Book Antiqua"/>
                <w:lang w:eastAsia="zh-CN"/>
              </w:rPr>
            </w:pPr>
            <w:r>
              <w:rPr>
                <w:rFonts w:ascii="Book Antiqua" w:hAnsi="Book Antiqua"/>
                <w:i/>
                <w:iCs/>
                <w:lang w:eastAsia="zh-CN"/>
              </w:rPr>
              <w:t>P</w:t>
            </w:r>
            <w:r>
              <w:rPr>
                <w:rFonts w:ascii="Book Antiqua" w:hAnsi="Book Antiqua"/>
                <w:lang w:eastAsia="zh-CN"/>
              </w:rPr>
              <w:t xml:space="preserve"> value</w:t>
            </w:r>
          </w:p>
        </w:tc>
        <w:tc>
          <w:tcPr>
            <w:tcW w:w="561" w:type="pct"/>
            <w:tcBorders>
              <w:bottom w:val="single" w:sz="4" w:space="0" w:color="auto"/>
            </w:tcBorders>
          </w:tcPr>
          <w:p w14:paraId="7AEA8835" w14:textId="77777777" w:rsidR="00A64FF4" w:rsidRDefault="00A64FF4">
            <w:pPr>
              <w:adjustRightInd w:val="0"/>
              <w:snapToGrid w:val="0"/>
              <w:spacing w:line="360" w:lineRule="auto"/>
              <w:rPr>
                <w:rFonts w:ascii="Book Antiqua" w:hAnsi="Book Antiqua"/>
                <w:lang w:eastAsia="zh-CN"/>
              </w:rPr>
            </w:pPr>
          </w:p>
        </w:tc>
        <w:tc>
          <w:tcPr>
            <w:tcW w:w="864" w:type="pct"/>
            <w:tcBorders>
              <w:bottom w:val="single" w:sz="4" w:space="0" w:color="auto"/>
            </w:tcBorders>
          </w:tcPr>
          <w:p w14:paraId="12785EC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0.658</w:t>
            </w:r>
          </w:p>
        </w:tc>
        <w:tc>
          <w:tcPr>
            <w:tcW w:w="894" w:type="pct"/>
            <w:tcBorders>
              <w:bottom w:val="single" w:sz="4" w:space="0" w:color="auto"/>
            </w:tcBorders>
          </w:tcPr>
          <w:p w14:paraId="2ED8C625"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0.000</w:t>
            </w:r>
          </w:p>
        </w:tc>
        <w:tc>
          <w:tcPr>
            <w:tcW w:w="894" w:type="pct"/>
            <w:tcBorders>
              <w:bottom w:val="single" w:sz="4" w:space="0" w:color="auto"/>
            </w:tcBorders>
          </w:tcPr>
          <w:p w14:paraId="4D3648B7"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0.856</w:t>
            </w:r>
          </w:p>
        </w:tc>
        <w:tc>
          <w:tcPr>
            <w:tcW w:w="894" w:type="pct"/>
            <w:tcBorders>
              <w:bottom w:val="single" w:sz="4" w:space="0" w:color="auto"/>
            </w:tcBorders>
          </w:tcPr>
          <w:p w14:paraId="36907510" w14:textId="77777777" w:rsidR="00A64FF4" w:rsidRDefault="00000000">
            <w:pPr>
              <w:adjustRightInd w:val="0"/>
              <w:snapToGrid w:val="0"/>
              <w:spacing w:line="360" w:lineRule="auto"/>
              <w:rPr>
                <w:rFonts w:ascii="Book Antiqua" w:hAnsi="Book Antiqua"/>
                <w:lang w:eastAsia="zh-CN"/>
              </w:rPr>
            </w:pPr>
            <w:r>
              <w:rPr>
                <w:rFonts w:ascii="Book Antiqua" w:hAnsi="Book Antiqua"/>
                <w:lang w:eastAsia="zh-CN"/>
              </w:rPr>
              <w:t>0.009</w:t>
            </w:r>
          </w:p>
        </w:tc>
      </w:tr>
    </w:tbl>
    <w:p w14:paraId="7C9CEF6A" w14:textId="77777777" w:rsidR="00A64FF4" w:rsidRDefault="00000000">
      <w:pPr>
        <w:adjustRightInd w:val="0"/>
        <w:snapToGrid w:val="0"/>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i/>
          <w:iCs/>
        </w:rPr>
        <w:t xml:space="preserve"> </w:t>
      </w:r>
      <w:r>
        <w:rPr>
          <w:rFonts w:ascii="Book Antiqua" w:hAnsi="Book Antiqua"/>
        </w:rPr>
        <w:t>&lt; 0.05.</w:t>
      </w:r>
    </w:p>
    <w:p w14:paraId="43E6FC34" w14:textId="77777777" w:rsidR="0061234E" w:rsidRDefault="00000000">
      <w:pPr>
        <w:adjustRightInd w:val="0"/>
        <w:snapToGrid w:val="0"/>
        <w:spacing w:line="360" w:lineRule="auto"/>
        <w:jc w:val="both"/>
        <w:rPr>
          <w:rFonts w:ascii="Book Antiqua" w:hAnsi="Book Antiqua"/>
          <w:lang w:eastAsia="zh-CN"/>
        </w:rPr>
        <w:sectPr w:rsidR="0061234E">
          <w:pgSz w:w="16838" w:h="11906" w:orient="landscape"/>
          <w:pgMar w:top="1800" w:right="1440" w:bottom="1800" w:left="1440" w:header="851" w:footer="992" w:gutter="0"/>
          <w:cols w:space="425"/>
          <w:docGrid w:type="lines" w:linePitch="326"/>
        </w:sectPr>
      </w:pPr>
      <w:r>
        <w:rPr>
          <w:rFonts w:ascii="Book Antiqua" w:hAnsi="Book Antiqua"/>
        </w:rPr>
        <w:t>PSQI</w:t>
      </w:r>
      <w:r>
        <w:rPr>
          <w:rFonts w:ascii="Book Antiqua" w:hAnsi="Book Antiqua"/>
          <w:lang w:eastAsia="zh-CN"/>
        </w:rPr>
        <w:t xml:space="preserve">: Pittsburgh Sleep Quality Index; KPS: </w:t>
      </w:r>
      <w:proofErr w:type="spellStart"/>
      <w:r>
        <w:rPr>
          <w:rFonts w:ascii="Book Antiqua" w:hAnsi="Book Antiqua"/>
          <w:lang w:eastAsia="zh-CN"/>
        </w:rPr>
        <w:t>Karnofsky</w:t>
      </w:r>
      <w:proofErr w:type="spellEnd"/>
      <w:r>
        <w:rPr>
          <w:rFonts w:ascii="Book Antiqua" w:hAnsi="Book Antiqua"/>
          <w:lang w:eastAsia="zh-CN"/>
        </w:rPr>
        <w:t xml:space="preserve"> Performance Status.</w:t>
      </w:r>
    </w:p>
    <w:p w14:paraId="0F662BDD" w14:textId="77777777" w:rsidR="0061234E" w:rsidRDefault="0061234E" w:rsidP="0061234E">
      <w:pPr>
        <w:snapToGrid w:val="0"/>
        <w:ind w:leftChars="100" w:left="240"/>
        <w:jc w:val="center"/>
        <w:rPr>
          <w:rFonts w:ascii="Book Antiqua" w:hAnsi="Book Antiqua"/>
        </w:rPr>
      </w:pPr>
    </w:p>
    <w:p w14:paraId="5DAD7003" w14:textId="77777777" w:rsidR="0061234E" w:rsidRDefault="0061234E" w:rsidP="0061234E">
      <w:pPr>
        <w:snapToGrid w:val="0"/>
        <w:ind w:leftChars="100" w:left="240"/>
        <w:jc w:val="center"/>
        <w:rPr>
          <w:rFonts w:ascii="Book Antiqua" w:hAnsi="Book Antiqua"/>
        </w:rPr>
      </w:pPr>
    </w:p>
    <w:p w14:paraId="61AEFBCE" w14:textId="77777777" w:rsidR="0061234E" w:rsidRDefault="0061234E" w:rsidP="0061234E">
      <w:pPr>
        <w:snapToGrid w:val="0"/>
        <w:ind w:leftChars="100" w:left="240"/>
        <w:jc w:val="center"/>
        <w:rPr>
          <w:rFonts w:ascii="Book Antiqua" w:hAnsi="Book Antiqua"/>
        </w:rPr>
      </w:pPr>
    </w:p>
    <w:p w14:paraId="10FEEA13" w14:textId="77777777" w:rsidR="0061234E" w:rsidRDefault="0061234E" w:rsidP="0061234E">
      <w:pPr>
        <w:snapToGrid w:val="0"/>
        <w:ind w:leftChars="100" w:left="240"/>
        <w:jc w:val="center"/>
        <w:rPr>
          <w:rFonts w:ascii="Book Antiqua" w:hAnsi="Book Antiqua"/>
        </w:rPr>
      </w:pPr>
    </w:p>
    <w:p w14:paraId="1E66A562" w14:textId="77777777" w:rsidR="0061234E" w:rsidRDefault="0061234E" w:rsidP="0061234E">
      <w:pPr>
        <w:snapToGrid w:val="0"/>
        <w:ind w:leftChars="100" w:left="240"/>
        <w:jc w:val="center"/>
        <w:rPr>
          <w:rFonts w:ascii="Book Antiqua" w:hAnsi="Book Antiqua"/>
        </w:rPr>
      </w:pPr>
      <w:r>
        <w:rPr>
          <w:rFonts w:ascii="Book Antiqua" w:hAnsi="Book Antiqua"/>
          <w:noProof/>
        </w:rPr>
        <w:drawing>
          <wp:inline distT="0" distB="0" distL="0" distR="0" wp14:anchorId="56A9A075" wp14:editId="447D7A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E36935" w14:textId="77777777" w:rsidR="0061234E" w:rsidRDefault="0061234E" w:rsidP="0061234E">
      <w:pPr>
        <w:snapToGrid w:val="0"/>
        <w:ind w:leftChars="100" w:left="240"/>
        <w:jc w:val="center"/>
        <w:rPr>
          <w:rFonts w:ascii="Book Antiqua" w:hAnsi="Book Antiqua"/>
        </w:rPr>
      </w:pPr>
    </w:p>
    <w:p w14:paraId="4947F078" w14:textId="77777777" w:rsidR="0061234E" w:rsidRDefault="0061234E" w:rsidP="0061234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7E0F9BE" w14:textId="77777777" w:rsidR="0061234E" w:rsidRDefault="0061234E" w:rsidP="006123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D9D92C" w14:textId="77777777" w:rsidR="0061234E" w:rsidRDefault="0061234E" w:rsidP="006123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6D3D16" w14:textId="77777777" w:rsidR="0061234E" w:rsidRDefault="0061234E" w:rsidP="006123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CD2F23" w14:textId="77777777" w:rsidR="0061234E" w:rsidRDefault="0061234E" w:rsidP="006123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9629C2" w14:textId="77777777" w:rsidR="0061234E" w:rsidRDefault="0061234E" w:rsidP="0061234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ACCBB5D" w14:textId="77777777" w:rsidR="0061234E" w:rsidRDefault="0061234E" w:rsidP="0061234E">
      <w:pPr>
        <w:snapToGrid w:val="0"/>
        <w:ind w:leftChars="100" w:left="240"/>
        <w:jc w:val="center"/>
        <w:rPr>
          <w:rFonts w:ascii="Book Antiqua" w:hAnsi="Book Antiqua"/>
        </w:rPr>
      </w:pPr>
    </w:p>
    <w:p w14:paraId="6B3CA7FD" w14:textId="77777777" w:rsidR="0061234E" w:rsidRDefault="0061234E" w:rsidP="0061234E">
      <w:pPr>
        <w:snapToGrid w:val="0"/>
        <w:ind w:leftChars="100" w:left="240"/>
        <w:jc w:val="center"/>
        <w:rPr>
          <w:rFonts w:ascii="Book Antiqua" w:hAnsi="Book Antiqua"/>
        </w:rPr>
      </w:pPr>
    </w:p>
    <w:p w14:paraId="11058083" w14:textId="77777777" w:rsidR="0061234E" w:rsidRDefault="0061234E" w:rsidP="0061234E">
      <w:pPr>
        <w:snapToGrid w:val="0"/>
        <w:ind w:leftChars="100" w:left="240"/>
        <w:jc w:val="center"/>
        <w:rPr>
          <w:rFonts w:ascii="Book Antiqua" w:hAnsi="Book Antiqua"/>
        </w:rPr>
      </w:pPr>
    </w:p>
    <w:p w14:paraId="1B1FCEC6" w14:textId="77777777" w:rsidR="0061234E" w:rsidRDefault="0061234E" w:rsidP="0061234E">
      <w:pPr>
        <w:snapToGrid w:val="0"/>
        <w:ind w:leftChars="100" w:left="240"/>
        <w:jc w:val="center"/>
        <w:rPr>
          <w:rFonts w:ascii="Book Antiqua" w:hAnsi="Book Antiqua"/>
        </w:rPr>
      </w:pPr>
      <w:r>
        <w:rPr>
          <w:rFonts w:ascii="Book Antiqua" w:hAnsi="Book Antiqua"/>
          <w:noProof/>
        </w:rPr>
        <w:drawing>
          <wp:inline distT="0" distB="0" distL="0" distR="0" wp14:anchorId="1CC7C99C" wp14:editId="378E2F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4C49B6" w14:textId="77777777" w:rsidR="0061234E" w:rsidRDefault="0061234E" w:rsidP="0061234E">
      <w:pPr>
        <w:snapToGrid w:val="0"/>
        <w:ind w:leftChars="100" w:left="240"/>
        <w:jc w:val="center"/>
        <w:rPr>
          <w:rFonts w:ascii="Book Antiqua" w:hAnsi="Book Antiqua"/>
        </w:rPr>
      </w:pPr>
    </w:p>
    <w:p w14:paraId="3FB4A568" w14:textId="77777777" w:rsidR="0061234E" w:rsidRDefault="0061234E" w:rsidP="0061234E">
      <w:pPr>
        <w:snapToGrid w:val="0"/>
        <w:ind w:leftChars="100" w:left="240"/>
        <w:jc w:val="center"/>
        <w:rPr>
          <w:rFonts w:ascii="Book Antiqua" w:hAnsi="Book Antiqua"/>
        </w:rPr>
      </w:pPr>
    </w:p>
    <w:p w14:paraId="103A5BE7" w14:textId="77777777" w:rsidR="0061234E" w:rsidRDefault="0061234E" w:rsidP="0061234E">
      <w:pPr>
        <w:snapToGrid w:val="0"/>
        <w:ind w:leftChars="100" w:left="240"/>
        <w:jc w:val="center"/>
        <w:rPr>
          <w:rFonts w:ascii="Book Antiqua" w:hAnsi="Book Antiqua"/>
        </w:rPr>
      </w:pPr>
    </w:p>
    <w:p w14:paraId="29E46D95" w14:textId="77777777" w:rsidR="0061234E" w:rsidRDefault="0061234E" w:rsidP="0061234E">
      <w:pPr>
        <w:snapToGrid w:val="0"/>
        <w:ind w:leftChars="100" w:left="240"/>
        <w:jc w:val="center"/>
        <w:rPr>
          <w:rFonts w:ascii="Book Antiqua" w:hAnsi="Book Antiqua"/>
        </w:rPr>
      </w:pPr>
    </w:p>
    <w:p w14:paraId="3B4CBD9A" w14:textId="77777777" w:rsidR="0061234E" w:rsidRDefault="0061234E" w:rsidP="0061234E">
      <w:pPr>
        <w:snapToGrid w:val="0"/>
        <w:ind w:leftChars="100" w:left="240"/>
        <w:jc w:val="center"/>
        <w:rPr>
          <w:rFonts w:ascii="Book Antiqua" w:hAnsi="Book Antiqua"/>
        </w:rPr>
      </w:pPr>
    </w:p>
    <w:p w14:paraId="0A1299EF" w14:textId="77777777" w:rsidR="0061234E" w:rsidRDefault="0061234E" w:rsidP="0061234E">
      <w:pPr>
        <w:snapToGrid w:val="0"/>
        <w:ind w:leftChars="100" w:left="240"/>
        <w:jc w:val="center"/>
        <w:rPr>
          <w:rFonts w:ascii="Book Antiqua" w:hAnsi="Book Antiqua"/>
        </w:rPr>
      </w:pPr>
    </w:p>
    <w:p w14:paraId="06A82943" w14:textId="77777777" w:rsidR="0061234E" w:rsidRDefault="0061234E" w:rsidP="0061234E">
      <w:pPr>
        <w:snapToGrid w:val="0"/>
        <w:ind w:leftChars="100" w:left="240"/>
        <w:jc w:val="center"/>
        <w:rPr>
          <w:rFonts w:ascii="Book Antiqua" w:hAnsi="Book Antiqua"/>
        </w:rPr>
      </w:pPr>
    </w:p>
    <w:p w14:paraId="7C43B518" w14:textId="77777777" w:rsidR="0061234E" w:rsidRDefault="0061234E" w:rsidP="0061234E">
      <w:pPr>
        <w:snapToGrid w:val="0"/>
        <w:ind w:leftChars="100" w:left="240"/>
        <w:jc w:val="center"/>
        <w:rPr>
          <w:rFonts w:ascii="Book Antiqua" w:hAnsi="Book Antiqua"/>
        </w:rPr>
      </w:pPr>
    </w:p>
    <w:p w14:paraId="4C875E0B" w14:textId="77777777" w:rsidR="0061234E" w:rsidRDefault="0061234E" w:rsidP="0061234E">
      <w:pPr>
        <w:snapToGrid w:val="0"/>
        <w:ind w:leftChars="100" w:left="240"/>
        <w:jc w:val="center"/>
        <w:rPr>
          <w:rFonts w:ascii="Book Antiqua" w:hAnsi="Book Antiqua"/>
        </w:rPr>
      </w:pPr>
    </w:p>
    <w:p w14:paraId="002F9D73" w14:textId="77777777" w:rsidR="0061234E" w:rsidRDefault="0061234E" w:rsidP="0061234E">
      <w:pPr>
        <w:snapToGrid w:val="0"/>
        <w:ind w:leftChars="100" w:left="240"/>
        <w:jc w:val="right"/>
        <w:rPr>
          <w:rFonts w:ascii="Book Antiqua" w:hAnsi="Book Antiqua"/>
          <w:color w:val="000000" w:themeColor="text1"/>
        </w:rPr>
      </w:pPr>
    </w:p>
    <w:p w14:paraId="3DB7E2E6" w14:textId="77777777" w:rsidR="0061234E" w:rsidRDefault="0061234E" w:rsidP="0061234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2886C25" w14:textId="77777777" w:rsidR="0061234E" w:rsidRDefault="0061234E" w:rsidP="0061234E">
      <w:pPr>
        <w:rPr>
          <w:rFonts w:ascii="Book Antiqua" w:hAnsi="Book Antiqua" w:cs="Book Antiqua"/>
          <w:b/>
          <w:bCs/>
          <w:color w:val="000000"/>
        </w:rPr>
      </w:pPr>
    </w:p>
    <w:p w14:paraId="2B99A574" w14:textId="77777777" w:rsidR="00A64FF4" w:rsidRPr="0061234E" w:rsidRDefault="00A64FF4">
      <w:pPr>
        <w:adjustRightInd w:val="0"/>
        <w:snapToGrid w:val="0"/>
        <w:spacing w:line="360" w:lineRule="auto"/>
        <w:jc w:val="both"/>
        <w:rPr>
          <w:rFonts w:ascii="Book Antiqua" w:hAnsi="Book Antiqua"/>
          <w:lang w:eastAsia="zh-CN"/>
        </w:rPr>
      </w:pPr>
    </w:p>
    <w:sectPr w:rsidR="00A64FF4" w:rsidRPr="006123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98D4" w14:textId="77777777" w:rsidR="005E7A84" w:rsidRDefault="005E7A84">
      <w:r>
        <w:separator/>
      </w:r>
    </w:p>
  </w:endnote>
  <w:endnote w:type="continuationSeparator" w:id="0">
    <w:p w14:paraId="0EBA6DB5" w14:textId="77777777" w:rsidR="005E7A84" w:rsidRDefault="005E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33663"/>
      <w:docPartObj>
        <w:docPartGallery w:val="AutoText"/>
      </w:docPartObj>
    </w:sdtPr>
    <w:sdtContent>
      <w:sdt>
        <w:sdtPr>
          <w:id w:val="-1769616900"/>
          <w:docPartObj>
            <w:docPartGallery w:val="AutoText"/>
          </w:docPartObj>
        </w:sdtPr>
        <w:sdtContent>
          <w:p w14:paraId="4DD30994" w14:textId="77777777" w:rsidR="00A64FF4"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423463D" w14:textId="77777777" w:rsidR="00A64FF4" w:rsidRDefault="00A64F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DDA9" w14:textId="77777777" w:rsidR="005E7A84" w:rsidRDefault="005E7A84">
      <w:r>
        <w:separator/>
      </w:r>
    </w:p>
  </w:footnote>
  <w:footnote w:type="continuationSeparator" w:id="0">
    <w:p w14:paraId="487FADA8" w14:textId="77777777" w:rsidR="005E7A84" w:rsidRDefault="005E7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lhMzE1ZDQ2NTY5NDQzZGUxMWNkZTI4NGU0NDhjMjUifQ=="/>
  </w:docVars>
  <w:rsids>
    <w:rsidRoot w:val="00A77B3E"/>
    <w:rsid w:val="00061C4D"/>
    <w:rsid w:val="00082A06"/>
    <w:rsid w:val="00087AA7"/>
    <w:rsid w:val="00101D1B"/>
    <w:rsid w:val="0012702A"/>
    <w:rsid w:val="001D0B2E"/>
    <w:rsid w:val="001E63F4"/>
    <w:rsid w:val="0024309F"/>
    <w:rsid w:val="002520E9"/>
    <w:rsid w:val="00284593"/>
    <w:rsid w:val="002A474C"/>
    <w:rsid w:val="002D52CD"/>
    <w:rsid w:val="002F586A"/>
    <w:rsid w:val="00313595"/>
    <w:rsid w:val="00317575"/>
    <w:rsid w:val="00382E5F"/>
    <w:rsid w:val="003A7D85"/>
    <w:rsid w:val="003B4865"/>
    <w:rsid w:val="00426568"/>
    <w:rsid w:val="00447CF1"/>
    <w:rsid w:val="004D7589"/>
    <w:rsid w:val="004E685D"/>
    <w:rsid w:val="005104C0"/>
    <w:rsid w:val="0053081B"/>
    <w:rsid w:val="00557600"/>
    <w:rsid w:val="005820CA"/>
    <w:rsid w:val="00586DF0"/>
    <w:rsid w:val="005923D4"/>
    <w:rsid w:val="005E74B9"/>
    <w:rsid w:val="005E7A84"/>
    <w:rsid w:val="005F6988"/>
    <w:rsid w:val="0061234E"/>
    <w:rsid w:val="006136A2"/>
    <w:rsid w:val="00616B87"/>
    <w:rsid w:val="00664008"/>
    <w:rsid w:val="006A0EA9"/>
    <w:rsid w:val="006C2F30"/>
    <w:rsid w:val="006C33CB"/>
    <w:rsid w:val="00703734"/>
    <w:rsid w:val="00705787"/>
    <w:rsid w:val="00753C06"/>
    <w:rsid w:val="00766462"/>
    <w:rsid w:val="00767DF1"/>
    <w:rsid w:val="00777495"/>
    <w:rsid w:val="007A34CE"/>
    <w:rsid w:val="007A5CD7"/>
    <w:rsid w:val="007D514B"/>
    <w:rsid w:val="00810266"/>
    <w:rsid w:val="008256AE"/>
    <w:rsid w:val="00831970"/>
    <w:rsid w:val="0084703C"/>
    <w:rsid w:val="008643CC"/>
    <w:rsid w:val="00872DBB"/>
    <w:rsid w:val="00884970"/>
    <w:rsid w:val="008B073F"/>
    <w:rsid w:val="008C2AA7"/>
    <w:rsid w:val="008C7688"/>
    <w:rsid w:val="008D75F9"/>
    <w:rsid w:val="0093521E"/>
    <w:rsid w:val="009529EB"/>
    <w:rsid w:val="00955C90"/>
    <w:rsid w:val="00962E48"/>
    <w:rsid w:val="0097423D"/>
    <w:rsid w:val="009A26D9"/>
    <w:rsid w:val="009C6910"/>
    <w:rsid w:val="00A10C51"/>
    <w:rsid w:val="00A33F6A"/>
    <w:rsid w:val="00A41408"/>
    <w:rsid w:val="00A44D00"/>
    <w:rsid w:val="00A64AA4"/>
    <w:rsid w:val="00A64FF4"/>
    <w:rsid w:val="00A75DC6"/>
    <w:rsid w:val="00A77B3E"/>
    <w:rsid w:val="00A80CFD"/>
    <w:rsid w:val="00AB3EE3"/>
    <w:rsid w:val="00AC01AE"/>
    <w:rsid w:val="00B25E5B"/>
    <w:rsid w:val="00B65180"/>
    <w:rsid w:val="00B90C96"/>
    <w:rsid w:val="00C027F7"/>
    <w:rsid w:val="00C3784A"/>
    <w:rsid w:val="00C82022"/>
    <w:rsid w:val="00C905A8"/>
    <w:rsid w:val="00CA2A55"/>
    <w:rsid w:val="00CF0772"/>
    <w:rsid w:val="00D141C6"/>
    <w:rsid w:val="00D241D7"/>
    <w:rsid w:val="00D70B37"/>
    <w:rsid w:val="00DB549F"/>
    <w:rsid w:val="00DC3D65"/>
    <w:rsid w:val="00DD32A5"/>
    <w:rsid w:val="00E36F23"/>
    <w:rsid w:val="00EA512B"/>
    <w:rsid w:val="00F35569"/>
    <w:rsid w:val="00F82D23"/>
    <w:rsid w:val="00F9105E"/>
    <w:rsid w:val="472F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EDBE8"/>
  <w15:docId w15:val="{27E9AD75-50A7-4663-B3FA-1341117C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sz w:val="24"/>
      <w:szCs w:val="24"/>
      <w:lang w:eastAsia="en-US"/>
    </w:rPr>
  </w:style>
  <w:style w:type="paragraph" w:styleId="ad">
    <w:name w:val="Revision"/>
    <w:hidden/>
    <w:uiPriority w:val="99"/>
    <w:unhideWhenUsed/>
    <w:rsid w:val="006C33CB"/>
    <w:rPr>
      <w:sz w:val="24"/>
      <w:szCs w:val="24"/>
      <w:lang w:eastAsia="en-US"/>
    </w:rPr>
  </w:style>
  <w:style w:type="character" w:styleId="ae">
    <w:name w:val="Hyperlink"/>
    <w:basedOn w:val="a0"/>
    <w:rsid w:val="0061234E"/>
    <w:rPr>
      <w:color w:val="0000FF" w:themeColor="hyperlink"/>
      <w:u w:val="single"/>
    </w:rPr>
  </w:style>
  <w:style w:type="character" w:styleId="af">
    <w:name w:val="Unresolved Mention"/>
    <w:basedOn w:val="a0"/>
    <w:uiPriority w:val="99"/>
    <w:semiHidden/>
    <w:unhideWhenUsed/>
    <w:rsid w:val="0061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5552</Words>
  <Characters>31650</Characters>
  <Application>Microsoft Office Word</Application>
  <DocSecurity>0</DocSecurity>
  <Lines>263</Lines>
  <Paragraphs>74</Paragraphs>
  <ScaleCrop>false</ScaleCrop>
  <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陈琛</dc:creator>
  <cp:lastModifiedBy>Chen YX</cp:lastModifiedBy>
  <cp:revision>7</cp:revision>
  <dcterms:created xsi:type="dcterms:W3CDTF">2023-07-31T20:37:00Z</dcterms:created>
  <dcterms:modified xsi:type="dcterms:W3CDTF">2023-09-15T00:46:00Z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DB75992FD98D43929E0E795271E3D547_12</vt:lpwstr>
  </property>
</Properties>
</file>