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3B4AB" w14:textId="77777777" w:rsidR="00580395" w:rsidRPr="00DB1A03" w:rsidRDefault="00580395" w:rsidP="005C2E33">
      <w:pPr>
        <w:adjustRightInd w:val="0"/>
        <w:snapToGrid w:val="0"/>
        <w:spacing w:line="360" w:lineRule="auto"/>
        <w:jc w:val="both"/>
        <w:rPr>
          <w:rFonts w:ascii="Book Antiqua" w:hAnsi="Book Antiqua"/>
          <w:b/>
          <w:lang w:eastAsia="zh-CN"/>
        </w:rPr>
      </w:pPr>
      <w:bookmarkStart w:id="0" w:name="OLE_LINK19"/>
      <w:bookmarkStart w:id="1" w:name="OLE_LINK20"/>
      <w:bookmarkStart w:id="2" w:name="OLE_LINK28"/>
      <w:bookmarkStart w:id="3" w:name="OLE_LINK29"/>
      <w:r w:rsidRPr="00DB1A03">
        <w:rPr>
          <w:rFonts w:ascii="Book Antiqua" w:eastAsia="BatangChe" w:hAnsi="Book Antiqua"/>
          <w:b/>
        </w:rPr>
        <w:t>Name of journal: World Journal of Dermatology</w:t>
      </w:r>
    </w:p>
    <w:p w14:paraId="64D6C588" w14:textId="77777777" w:rsidR="00580395" w:rsidRPr="00DB1A03" w:rsidRDefault="00580395" w:rsidP="005C2E33">
      <w:pPr>
        <w:adjustRightInd w:val="0"/>
        <w:snapToGrid w:val="0"/>
        <w:spacing w:line="360" w:lineRule="auto"/>
        <w:jc w:val="both"/>
        <w:rPr>
          <w:rFonts w:ascii="Book Antiqua" w:hAnsi="Book Antiqua"/>
          <w:b/>
        </w:rPr>
      </w:pPr>
      <w:r w:rsidRPr="00DB1A03">
        <w:rPr>
          <w:rFonts w:ascii="Book Antiqua" w:eastAsia="BatangChe" w:hAnsi="Book Antiqua"/>
          <w:b/>
        </w:rPr>
        <w:t>ESPS Manuscript NO:</w:t>
      </w:r>
      <w:r w:rsidRPr="00DB1A03">
        <w:rPr>
          <w:rFonts w:ascii="Book Antiqua" w:hAnsi="Book Antiqua"/>
          <w:b/>
        </w:rPr>
        <w:t xml:space="preserve"> </w:t>
      </w:r>
      <w:r w:rsidRPr="00DB1A03">
        <w:rPr>
          <w:rFonts w:ascii="Book Antiqua" w:hAnsi="Book Antiqua"/>
          <w:b/>
          <w:lang w:eastAsia="zh-CN"/>
        </w:rPr>
        <w:t>8756</w:t>
      </w:r>
    </w:p>
    <w:p w14:paraId="1E64E234" w14:textId="77777777" w:rsidR="00580395" w:rsidRPr="00DB1A03" w:rsidRDefault="00580395" w:rsidP="005C2E33">
      <w:pPr>
        <w:spacing w:line="360" w:lineRule="auto"/>
        <w:jc w:val="both"/>
        <w:rPr>
          <w:rFonts w:ascii="Book Antiqua" w:hAnsi="Book Antiqua"/>
          <w:b/>
          <w:lang w:eastAsia="zh-CN"/>
        </w:rPr>
      </w:pPr>
      <w:r w:rsidRPr="00DB1A03">
        <w:rPr>
          <w:rFonts w:ascii="Book Antiqua" w:eastAsia="BatangChe" w:hAnsi="Book Antiqua"/>
          <w:b/>
        </w:rPr>
        <w:t>Columns:</w:t>
      </w:r>
      <w:bookmarkEnd w:id="0"/>
      <w:bookmarkEnd w:id="1"/>
      <w:r w:rsidRPr="00DB1A03">
        <w:rPr>
          <w:rFonts w:ascii="Book Antiqua" w:hAnsi="Book Antiqua"/>
          <w:b/>
        </w:rPr>
        <w:t xml:space="preserve"> </w:t>
      </w:r>
      <w:bookmarkEnd w:id="2"/>
      <w:bookmarkEnd w:id="3"/>
      <w:r w:rsidRPr="00DB1A03">
        <w:rPr>
          <w:rFonts w:ascii="Book Antiqua" w:hAnsi="Book Antiqua"/>
          <w:b/>
        </w:rPr>
        <w:t>Review</w:t>
      </w:r>
    </w:p>
    <w:p w14:paraId="014FDF1F" w14:textId="77777777" w:rsidR="005C2E33" w:rsidRPr="00DB1A03" w:rsidRDefault="005C2E33" w:rsidP="005C2E33">
      <w:pPr>
        <w:spacing w:line="360" w:lineRule="auto"/>
        <w:jc w:val="both"/>
        <w:rPr>
          <w:rFonts w:ascii="Book Antiqua" w:hAnsi="Book Antiqua" w:cs="Garamond"/>
          <w:lang w:val="en-US" w:eastAsia="zh-CN"/>
        </w:rPr>
      </w:pPr>
    </w:p>
    <w:p w14:paraId="1F4698AB" w14:textId="6B8A32DB" w:rsidR="00580395" w:rsidRPr="00DB1A03" w:rsidRDefault="00580395" w:rsidP="005C2E33">
      <w:pPr>
        <w:spacing w:line="360" w:lineRule="auto"/>
        <w:jc w:val="both"/>
        <w:rPr>
          <w:rFonts w:ascii="Book Antiqua" w:hAnsi="Book Antiqua"/>
          <w:b/>
          <w:lang w:val="en-US"/>
        </w:rPr>
      </w:pPr>
      <w:r w:rsidRPr="00DB1A03">
        <w:rPr>
          <w:rFonts w:ascii="Book Antiqua" w:hAnsi="Book Antiqua"/>
          <w:b/>
          <w:lang w:val="en-US"/>
        </w:rPr>
        <w:t xml:space="preserve">Psoriasis: </w:t>
      </w:r>
      <w:r w:rsidR="007E0445" w:rsidRPr="00DB1A03">
        <w:rPr>
          <w:rFonts w:ascii="Book Antiqua" w:hAnsi="Book Antiqua"/>
          <w:b/>
          <w:lang w:val="en-US"/>
        </w:rPr>
        <w:t>B</w:t>
      </w:r>
      <w:r w:rsidRPr="00DB1A03">
        <w:rPr>
          <w:rFonts w:ascii="Book Antiqua" w:hAnsi="Book Antiqua"/>
          <w:b/>
          <w:lang w:val="en-US"/>
        </w:rPr>
        <w:t>iologic treatment and liver disease</w:t>
      </w:r>
    </w:p>
    <w:p w14:paraId="0E270933" w14:textId="77777777" w:rsidR="007E0445" w:rsidRPr="00DB1A03" w:rsidRDefault="007E0445" w:rsidP="005C2E33">
      <w:pPr>
        <w:spacing w:line="360" w:lineRule="auto"/>
        <w:jc w:val="both"/>
        <w:rPr>
          <w:rFonts w:ascii="Book Antiqua" w:hAnsi="Book Antiqua" w:cs="Garamond"/>
          <w:lang w:val="en-US" w:eastAsia="zh-CN"/>
        </w:rPr>
      </w:pPr>
    </w:p>
    <w:p w14:paraId="725B9F4D" w14:textId="0B8561EC" w:rsidR="00580395" w:rsidRPr="00DB1A03" w:rsidRDefault="007E0445" w:rsidP="005C2E33">
      <w:pPr>
        <w:spacing w:line="360" w:lineRule="auto"/>
        <w:jc w:val="both"/>
        <w:rPr>
          <w:rFonts w:ascii="Book Antiqua" w:hAnsi="Book Antiqua"/>
          <w:lang w:val="en-US"/>
        </w:rPr>
      </w:pPr>
      <w:proofErr w:type="spellStart"/>
      <w:r w:rsidRPr="00DB1A03">
        <w:rPr>
          <w:rFonts w:ascii="Book Antiqua" w:hAnsi="Book Antiqua" w:cs="Garamond"/>
          <w:lang w:val="en-US"/>
        </w:rPr>
        <w:t>Vilarrasa</w:t>
      </w:r>
      <w:proofErr w:type="spellEnd"/>
      <w:r w:rsidRPr="00DB1A03">
        <w:rPr>
          <w:rFonts w:ascii="Book Antiqua" w:hAnsi="Book Antiqua"/>
          <w:lang w:val="en-US"/>
        </w:rPr>
        <w:t xml:space="preserve"> </w:t>
      </w:r>
      <w:r w:rsidRPr="00DB1A03">
        <w:rPr>
          <w:rFonts w:ascii="Book Antiqua" w:hAnsi="Book Antiqua" w:hint="eastAsia"/>
          <w:lang w:val="en-US" w:eastAsia="zh-CN"/>
        </w:rPr>
        <w:t xml:space="preserve">E </w:t>
      </w:r>
      <w:r w:rsidRPr="00DB1A03">
        <w:rPr>
          <w:rFonts w:ascii="Book Antiqua" w:hAnsi="Book Antiqua" w:hint="eastAsia"/>
          <w:i/>
          <w:lang w:val="en-US" w:eastAsia="zh-CN"/>
        </w:rPr>
        <w:t>et al</w:t>
      </w:r>
      <w:r w:rsidRPr="00DB1A03">
        <w:rPr>
          <w:rFonts w:ascii="Book Antiqua" w:hAnsi="Book Antiqua" w:hint="eastAsia"/>
          <w:lang w:val="en-US" w:eastAsia="zh-CN"/>
        </w:rPr>
        <w:t xml:space="preserve">. </w:t>
      </w:r>
      <w:r w:rsidR="00580395" w:rsidRPr="00DB1A03">
        <w:rPr>
          <w:rFonts w:ascii="Book Antiqua" w:hAnsi="Book Antiqua"/>
          <w:lang w:val="en-US"/>
        </w:rPr>
        <w:t xml:space="preserve">Psoriasis: </w:t>
      </w:r>
      <w:r w:rsidRPr="00DB1A03">
        <w:rPr>
          <w:rFonts w:ascii="Book Antiqua" w:hAnsi="Book Antiqua"/>
          <w:lang w:val="en-US"/>
        </w:rPr>
        <w:t>B</w:t>
      </w:r>
      <w:r w:rsidR="00580395" w:rsidRPr="00DB1A03">
        <w:rPr>
          <w:rFonts w:ascii="Book Antiqua" w:hAnsi="Book Antiqua"/>
          <w:lang w:val="en-US"/>
        </w:rPr>
        <w:t>iologic treatment and liver disease</w:t>
      </w:r>
    </w:p>
    <w:p w14:paraId="5669797B" w14:textId="77777777" w:rsidR="007E0445" w:rsidRPr="00DB1A03" w:rsidRDefault="007E0445" w:rsidP="005C2E33">
      <w:pPr>
        <w:spacing w:line="360" w:lineRule="auto"/>
        <w:jc w:val="both"/>
        <w:rPr>
          <w:rFonts w:ascii="Book Antiqua" w:hAnsi="Book Antiqua" w:cs="Garamond"/>
          <w:lang w:val="en-US" w:eastAsia="zh-CN"/>
        </w:rPr>
      </w:pPr>
    </w:p>
    <w:p w14:paraId="3FFB3C3E" w14:textId="1440EBFF" w:rsidR="00580395" w:rsidRPr="00DB1A03" w:rsidRDefault="00580395" w:rsidP="005C2E33">
      <w:pPr>
        <w:spacing w:line="360" w:lineRule="auto"/>
        <w:jc w:val="both"/>
        <w:rPr>
          <w:rFonts w:ascii="Book Antiqua" w:hAnsi="Book Antiqua" w:cs="Garamond"/>
          <w:lang w:val="en-US"/>
        </w:rPr>
      </w:pPr>
      <w:r w:rsidRPr="00DB1A03">
        <w:rPr>
          <w:rFonts w:ascii="Book Antiqua" w:hAnsi="Book Antiqua" w:cs="Garamond"/>
          <w:lang w:val="en-US"/>
        </w:rPr>
        <w:t xml:space="preserve">Eva </w:t>
      </w:r>
      <w:proofErr w:type="spellStart"/>
      <w:r w:rsidRPr="00DB1A03">
        <w:rPr>
          <w:rFonts w:ascii="Book Antiqua" w:hAnsi="Book Antiqua" w:cs="Garamond"/>
          <w:lang w:val="en-US"/>
        </w:rPr>
        <w:t>Vilarrasa</w:t>
      </w:r>
      <w:proofErr w:type="spellEnd"/>
      <w:r w:rsidR="007E0445" w:rsidRPr="00DB1A03">
        <w:rPr>
          <w:rFonts w:ascii="Book Antiqua" w:hAnsi="Book Antiqua" w:cs="Garamond" w:hint="eastAsia"/>
          <w:lang w:val="en-US" w:eastAsia="zh-CN"/>
        </w:rPr>
        <w:t xml:space="preserve">, </w:t>
      </w:r>
      <w:r w:rsidRPr="00DB1A03">
        <w:rPr>
          <w:rFonts w:ascii="Book Antiqua" w:hAnsi="Book Antiqua" w:cs="Garamond"/>
          <w:lang w:val="en-US"/>
        </w:rPr>
        <w:t xml:space="preserve">Luis </w:t>
      </w:r>
      <w:proofErr w:type="spellStart"/>
      <w:r w:rsidRPr="00DB1A03">
        <w:rPr>
          <w:rFonts w:ascii="Book Antiqua" w:hAnsi="Book Antiqua" w:cs="Garamond"/>
          <w:lang w:val="en-US"/>
        </w:rPr>
        <w:t>Puig</w:t>
      </w:r>
      <w:proofErr w:type="spellEnd"/>
    </w:p>
    <w:p w14:paraId="75EE6A1B" w14:textId="77777777" w:rsidR="007E0445" w:rsidRPr="00DB1A03" w:rsidRDefault="007E0445" w:rsidP="005C2E33">
      <w:pPr>
        <w:spacing w:line="360" w:lineRule="auto"/>
        <w:jc w:val="both"/>
        <w:rPr>
          <w:rFonts w:ascii="Book Antiqua" w:hAnsi="Book Antiqua" w:cs="Garamond"/>
          <w:lang w:val="en-US" w:eastAsia="zh-CN"/>
        </w:rPr>
      </w:pPr>
    </w:p>
    <w:p w14:paraId="2442E653" w14:textId="23894FB7" w:rsidR="00580395" w:rsidRPr="00DB1A03" w:rsidRDefault="00580395" w:rsidP="005C2E33">
      <w:pPr>
        <w:spacing w:line="360" w:lineRule="auto"/>
        <w:jc w:val="both"/>
        <w:rPr>
          <w:rFonts w:ascii="Book Antiqua" w:hAnsi="Book Antiqua" w:cs="Garamond"/>
          <w:lang w:val="en-US" w:eastAsia="zh-CN"/>
        </w:rPr>
      </w:pPr>
      <w:r w:rsidRPr="00DB1A03">
        <w:rPr>
          <w:rFonts w:ascii="Book Antiqua" w:hAnsi="Book Antiqua" w:cs="Garamond"/>
          <w:b/>
          <w:lang w:val="en-US"/>
        </w:rPr>
        <w:t xml:space="preserve">Eva </w:t>
      </w:r>
      <w:proofErr w:type="spellStart"/>
      <w:r w:rsidRPr="00DB1A03">
        <w:rPr>
          <w:rFonts w:ascii="Book Antiqua" w:hAnsi="Book Antiqua" w:cs="Garamond"/>
          <w:b/>
          <w:lang w:val="en-US"/>
        </w:rPr>
        <w:t>Vilarrasa</w:t>
      </w:r>
      <w:proofErr w:type="spellEnd"/>
      <w:r w:rsidRPr="00DB1A03">
        <w:rPr>
          <w:rFonts w:ascii="Book Antiqua" w:hAnsi="Book Antiqua" w:cs="Garamond"/>
          <w:b/>
          <w:lang w:val="en-US"/>
        </w:rPr>
        <w:t xml:space="preserve">, Luis </w:t>
      </w:r>
      <w:proofErr w:type="spellStart"/>
      <w:r w:rsidRPr="00DB1A03">
        <w:rPr>
          <w:rFonts w:ascii="Book Antiqua" w:hAnsi="Book Antiqua" w:cs="Garamond"/>
          <w:b/>
          <w:lang w:val="en-US"/>
        </w:rPr>
        <w:t>Puig</w:t>
      </w:r>
      <w:proofErr w:type="spellEnd"/>
      <w:r w:rsidRPr="00DB1A03">
        <w:rPr>
          <w:rFonts w:ascii="Book Antiqua" w:hAnsi="Book Antiqua" w:cs="Garamond"/>
          <w:b/>
          <w:lang w:val="en-US"/>
        </w:rPr>
        <w:t>,</w:t>
      </w:r>
      <w:r w:rsidRPr="00DB1A03">
        <w:rPr>
          <w:rFonts w:ascii="Book Antiqua" w:hAnsi="Book Antiqua" w:cs="Garamond"/>
          <w:lang w:val="en-US"/>
        </w:rPr>
        <w:t xml:space="preserve"> Psoriasis Unit, Department of Dermatology, Hospital de la Santa </w:t>
      </w:r>
      <w:proofErr w:type="spellStart"/>
      <w:r w:rsidRPr="00DB1A03">
        <w:rPr>
          <w:rFonts w:ascii="Book Antiqua" w:hAnsi="Book Antiqua" w:cs="Garamond"/>
          <w:lang w:val="en-US"/>
        </w:rPr>
        <w:t>Creu</w:t>
      </w:r>
      <w:proofErr w:type="spellEnd"/>
      <w:r w:rsidRPr="00DB1A03">
        <w:rPr>
          <w:rFonts w:ascii="Book Antiqua" w:hAnsi="Book Antiqua" w:cs="Garamond"/>
          <w:lang w:val="en-US"/>
        </w:rPr>
        <w:t xml:space="preserve"> </w:t>
      </w:r>
      <w:proofErr w:type="spellStart"/>
      <w:r w:rsidRPr="00DB1A03">
        <w:rPr>
          <w:rFonts w:ascii="Book Antiqua" w:hAnsi="Book Antiqua" w:cs="Garamond"/>
          <w:lang w:val="en-US"/>
        </w:rPr>
        <w:t>i</w:t>
      </w:r>
      <w:proofErr w:type="spellEnd"/>
      <w:r w:rsidRPr="00DB1A03">
        <w:rPr>
          <w:rFonts w:ascii="Book Antiqua" w:hAnsi="Book Antiqua" w:cs="Garamond"/>
          <w:lang w:val="en-US"/>
        </w:rPr>
        <w:t xml:space="preserve"> </w:t>
      </w:r>
      <w:proofErr w:type="spellStart"/>
      <w:r w:rsidRPr="00DB1A03">
        <w:rPr>
          <w:rFonts w:ascii="Book Antiqua" w:hAnsi="Book Antiqua" w:cs="Garamond"/>
          <w:lang w:val="en-US"/>
        </w:rPr>
        <w:t>Sant</w:t>
      </w:r>
      <w:proofErr w:type="spellEnd"/>
      <w:r w:rsidRPr="00DB1A03">
        <w:rPr>
          <w:rFonts w:ascii="Book Antiqua" w:hAnsi="Book Antiqua" w:cs="Garamond"/>
          <w:lang w:val="en-US"/>
        </w:rPr>
        <w:t xml:space="preserve"> Pau, </w:t>
      </w:r>
      <w:proofErr w:type="spellStart"/>
      <w:r w:rsidRPr="00DB1A03">
        <w:rPr>
          <w:rFonts w:ascii="Book Antiqua" w:hAnsi="Book Antiqua" w:cs="Garamond"/>
          <w:lang w:val="en-US"/>
        </w:rPr>
        <w:t>Universitat</w:t>
      </w:r>
      <w:proofErr w:type="spellEnd"/>
      <w:r w:rsidRPr="00DB1A03">
        <w:rPr>
          <w:rFonts w:ascii="Book Antiqua" w:hAnsi="Book Antiqua" w:cs="Garamond"/>
          <w:lang w:val="en-US"/>
        </w:rPr>
        <w:t xml:space="preserve"> </w:t>
      </w:r>
      <w:proofErr w:type="spellStart"/>
      <w:r w:rsidRPr="00DB1A03">
        <w:rPr>
          <w:rFonts w:ascii="Book Antiqua" w:hAnsi="Book Antiqua" w:cs="Garamond"/>
          <w:lang w:val="en-US"/>
        </w:rPr>
        <w:t>Autònoma</w:t>
      </w:r>
      <w:proofErr w:type="spellEnd"/>
      <w:r w:rsidRPr="00DB1A03">
        <w:rPr>
          <w:rFonts w:ascii="Book Antiqua" w:hAnsi="Book Antiqua" w:cs="Garamond"/>
          <w:lang w:val="en-US"/>
        </w:rPr>
        <w:t xml:space="preserve"> de Barcelona</w:t>
      </w:r>
      <w:r w:rsidR="007E0445" w:rsidRPr="00DB1A03">
        <w:rPr>
          <w:rFonts w:ascii="Book Antiqua" w:hAnsi="Book Antiqua" w:cs="Garamond" w:hint="eastAsia"/>
          <w:lang w:val="en-US" w:eastAsia="zh-CN"/>
        </w:rPr>
        <w:t>,</w:t>
      </w:r>
      <w:r w:rsidR="007E0445" w:rsidRPr="00DB1A03">
        <w:rPr>
          <w:rFonts w:ascii="Book Antiqua" w:hAnsi="Book Antiqua" w:cs="Garamond"/>
          <w:lang w:val="en-US"/>
        </w:rPr>
        <w:t xml:space="preserve"> Barcelona 08025, Spain</w:t>
      </w:r>
    </w:p>
    <w:p w14:paraId="7AD39EE9" w14:textId="77777777" w:rsidR="007E0445" w:rsidRPr="00DB1A03" w:rsidRDefault="007E0445" w:rsidP="005C2E33">
      <w:pPr>
        <w:spacing w:line="360" w:lineRule="auto"/>
        <w:jc w:val="both"/>
        <w:rPr>
          <w:rFonts w:ascii="Book Antiqua" w:hAnsi="Book Antiqua" w:cs="Garamond"/>
          <w:lang w:val="en-US" w:eastAsia="zh-CN"/>
        </w:rPr>
      </w:pPr>
    </w:p>
    <w:p w14:paraId="358AC2CA" w14:textId="1001A8AF" w:rsidR="0081781C" w:rsidRPr="00DB1A03" w:rsidRDefault="007E0445" w:rsidP="005C2E33">
      <w:pPr>
        <w:spacing w:line="360" w:lineRule="auto"/>
        <w:jc w:val="both"/>
        <w:rPr>
          <w:rFonts w:ascii="Book Antiqua" w:hAnsi="Book Antiqua" w:cs="Garamond"/>
          <w:lang w:val="en-US"/>
        </w:rPr>
      </w:pPr>
      <w:r w:rsidRPr="00DB1A03">
        <w:rPr>
          <w:rFonts w:ascii="Book Antiqua" w:hAnsi="Book Antiqua"/>
          <w:b/>
        </w:rPr>
        <w:t>Author contributions:</w:t>
      </w:r>
      <w:r w:rsidRPr="00DB1A03">
        <w:rPr>
          <w:rFonts w:ascii="Book Antiqua" w:hAnsi="Book Antiqua" w:hint="eastAsia"/>
          <w:b/>
        </w:rPr>
        <w:t xml:space="preserve"> </w:t>
      </w:r>
      <w:r w:rsidR="00580395" w:rsidRPr="00DB1A03">
        <w:rPr>
          <w:rFonts w:ascii="Book Antiqua" w:hAnsi="Book Antiqua" w:cs="Garamond"/>
          <w:lang w:val="en-US"/>
        </w:rPr>
        <w:t>All authors contributed to this paper</w:t>
      </w:r>
      <w:r w:rsidRPr="00DB1A03">
        <w:rPr>
          <w:rFonts w:ascii="Book Antiqua" w:hAnsi="Book Antiqua" w:cs="Garamond" w:hint="eastAsia"/>
          <w:lang w:val="en-US" w:eastAsia="zh-CN"/>
        </w:rPr>
        <w:t>;</w:t>
      </w:r>
      <w:r w:rsidR="0081781C" w:rsidRPr="00DB1A03">
        <w:rPr>
          <w:rFonts w:ascii="Book Antiqua" w:hAnsi="Book Antiqua" w:cs="Garamond"/>
          <w:lang w:val="en-US"/>
        </w:rPr>
        <w:t xml:space="preserve"> </w:t>
      </w:r>
      <w:proofErr w:type="spellStart"/>
      <w:r w:rsidR="00580395" w:rsidRPr="00DB1A03">
        <w:rPr>
          <w:rFonts w:ascii="Book Antiqua" w:hAnsi="Book Antiqua" w:cs="Garamond"/>
          <w:lang w:val="en-US"/>
        </w:rPr>
        <w:t>V</w:t>
      </w:r>
      <w:r w:rsidR="0081781C" w:rsidRPr="00DB1A03">
        <w:rPr>
          <w:rFonts w:ascii="Book Antiqua" w:hAnsi="Book Antiqua" w:cs="Garamond"/>
          <w:lang w:val="en-US"/>
        </w:rPr>
        <w:t>ilarrasa</w:t>
      </w:r>
      <w:proofErr w:type="spellEnd"/>
      <w:r w:rsidR="00580395" w:rsidRPr="00DB1A03">
        <w:rPr>
          <w:rFonts w:ascii="Book Antiqua" w:hAnsi="Book Antiqua" w:cs="Garamond"/>
          <w:lang w:val="en-US"/>
        </w:rPr>
        <w:t xml:space="preserve"> </w:t>
      </w:r>
      <w:r w:rsidRPr="00DB1A03">
        <w:rPr>
          <w:rFonts w:ascii="Book Antiqua" w:hAnsi="Book Antiqua" w:cs="Garamond" w:hint="eastAsia"/>
          <w:lang w:val="en-US" w:eastAsia="zh-CN"/>
        </w:rPr>
        <w:t xml:space="preserve">E </w:t>
      </w:r>
      <w:r w:rsidR="00580395" w:rsidRPr="00DB1A03">
        <w:rPr>
          <w:rFonts w:ascii="Book Antiqua" w:hAnsi="Book Antiqua" w:cs="Garamond"/>
          <w:lang w:val="en-US"/>
        </w:rPr>
        <w:t>designed and wrote the paper</w:t>
      </w:r>
      <w:r w:rsidRPr="00DB1A03">
        <w:rPr>
          <w:rFonts w:ascii="Book Antiqua" w:hAnsi="Book Antiqua" w:cs="Garamond" w:hint="eastAsia"/>
          <w:lang w:val="en-US" w:eastAsia="zh-CN"/>
        </w:rPr>
        <w:t>;</w:t>
      </w:r>
      <w:r w:rsidR="00580395" w:rsidRPr="00DB1A03">
        <w:rPr>
          <w:rFonts w:ascii="Book Antiqua" w:hAnsi="Book Antiqua" w:cs="Garamond"/>
          <w:lang w:val="en-US"/>
        </w:rPr>
        <w:t xml:space="preserve"> </w:t>
      </w:r>
      <w:proofErr w:type="spellStart"/>
      <w:r w:rsidR="0081781C" w:rsidRPr="00DB1A03">
        <w:rPr>
          <w:rFonts w:ascii="Book Antiqua" w:hAnsi="Book Antiqua" w:cs="Garamond"/>
          <w:lang w:val="en-US"/>
        </w:rPr>
        <w:t>Puig</w:t>
      </w:r>
      <w:proofErr w:type="spellEnd"/>
      <w:r w:rsidR="0081781C" w:rsidRPr="00DB1A03">
        <w:rPr>
          <w:rFonts w:ascii="Book Antiqua" w:hAnsi="Book Antiqua" w:cs="Garamond"/>
          <w:lang w:val="en-US"/>
        </w:rPr>
        <w:t xml:space="preserve"> </w:t>
      </w:r>
      <w:r w:rsidRPr="00DB1A03">
        <w:rPr>
          <w:rFonts w:ascii="Book Antiqua" w:hAnsi="Book Antiqua" w:cs="Garamond" w:hint="eastAsia"/>
          <w:lang w:val="en-US" w:eastAsia="zh-CN"/>
        </w:rPr>
        <w:t xml:space="preserve">L </w:t>
      </w:r>
      <w:r w:rsidR="0081781C" w:rsidRPr="00DB1A03">
        <w:rPr>
          <w:rFonts w:ascii="Book Antiqua" w:hAnsi="Book Antiqua" w:cs="Garamond"/>
          <w:lang w:val="en-US"/>
        </w:rPr>
        <w:t>reviewed the manuscript.</w:t>
      </w:r>
    </w:p>
    <w:p w14:paraId="5A0EB0AE" w14:textId="77777777" w:rsidR="007E0445" w:rsidRPr="00DB1A03" w:rsidRDefault="007E0445" w:rsidP="005C2E33">
      <w:pPr>
        <w:spacing w:line="360" w:lineRule="auto"/>
        <w:jc w:val="both"/>
        <w:rPr>
          <w:rFonts w:ascii="Book Antiqua" w:hAnsi="Book Antiqua" w:cs="Garamond"/>
          <w:lang w:val="en-US" w:eastAsia="zh-CN"/>
        </w:rPr>
      </w:pPr>
    </w:p>
    <w:p w14:paraId="239F3A2E" w14:textId="4D7B8716" w:rsidR="00580395" w:rsidRPr="00DB1A03" w:rsidRDefault="007E0445" w:rsidP="005C2E33">
      <w:pPr>
        <w:spacing w:line="360" w:lineRule="auto"/>
        <w:jc w:val="both"/>
        <w:rPr>
          <w:rFonts w:ascii="Book Antiqua" w:hAnsi="Book Antiqua" w:cs="Garamond"/>
          <w:lang w:val="en-US"/>
        </w:rPr>
      </w:pPr>
      <w:r w:rsidRPr="00DB1A03">
        <w:rPr>
          <w:rFonts w:ascii="Book Antiqua" w:hAnsi="Book Antiqua"/>
          <w:b/>
        </w:rPr>
        <w:t>Correspondence to:</w:t>
      </w:r>
      <w:r w:rsidR="00580395" w:rsidRPr="00DB1A03">
        <w:rPr>
          <w:rFonts w:ascii="Book Antiqua" w:hAnsi="Book Antiqua" w:cs="Garamond"/>
          <w:b/>
          <w:lang w:val="en-US"/>
        </w:rPr>
        <w:t xml:space="preserve"> Eva </w:t>
      </w:r>
      <w:proofErr w:type="spellStart"/>
      <w:r w:rsidR="00580395" w:rsidRPr="00DB1A03">
        <w:rPr>
          <w:rFonts w:ascii="Book Antiqua" w:hAnsi="Book Antiqua" w:cs="Garamond"/>
          <w:b/>
          <w:lang w:val="en-US"/>
        </w:rPr>
        <w:t>Vilarrasa</w:t>
      </w:r>
      <w:proofErr w:type="spellEnd"/>
      <w:r w:rsidR="00580395" w:rsidRPr="00DB1A03">
        <w:rPr>
          <w:rFonts w:ascii="Book Antiqua" w:hAnsi="Book Antiqua" w:cs="Garamond"/>
          <w:b/>
          <w:lang w:val="en-US"/>
        </w:rPr>
        <w:t>, MD, Physician Staff,</w:t>
      </w:r>
      <w:r w:rsidR="00580395" w:rsidRPr="00DB1A03">
        <w:rPr>
          <w:rFonts w:ascii="Book Antiqua" w:hAnsi="Book Antiqua" w:cs="Garamond"/>
          <w:lang w:val="en-US"/>
        </w:rPr>
        <w:t xml:space="preserve"> Psoriasis Unit, Department of Dermatology, Hospital de la Santa </w:t>
      </w:r>
      <w:proofErr w:type="spellStart"/>
      <w:r w:rsidR="00580395" w:rsidRPr="00DB1A03">
        <w:rPr>
          <w:rFonts w:ascii="Book Antiqua" w:hAnsi="Book Antiqua" w:cs="Garamond"/>
          <w:lang w:val="en-US"/>
        </w:rPr>
        <w:t>Creu</w:t>
      </w:r>
      <w:proofErr w:type="spellEnd"/>
      <w:r w:rsidR="00580395" w:rsidRPr="00DB1A03">
        <w:rPr>
          <w:rFonts w:ascii="Book Antiqua" w:hAnsi="Book Antiqua" w:cs="Garamond"/>
          <w:lang w:val="en-US"/>
        </w:rPr>
        <w:t xml:space="preserve"> </w:t>
      </w:r>
      <w:proofErr w:type="spellStart"/>
      <w:r w:rsidR="00580395" w:rsidRPr="00DB1A03">
        <w:rPr>
          <w:rFonts w:ascii="Book Antiqua" w:hAnsi="Book Antiqua" w:cs="Garamond"/>
          <w:lang w:val="en-US"/>
        </w:rPr>
        <w:t>i</w:t>
      </w:r>
      <w:proofErr w:type="spellEnd"/>
      <w:r w:rsidR="00580395" w:rsidRPr="00DB1A03">
        <w:rPr>
          <w:rFonts w:ascii="Book Antiqua" w:hAnsi="Book Antiqua" w:cs="Garamond"/>
          <w:lang w:val="en-US"/>
        </w:rPr>
        <w:t xml:space="preserve"> </w:t>
      </w:r>
      <w:proofErr w:type="spellStart"/>
      <w:r w:rsidR="00580395" w:rsidRPr="00DB1A03">
        <w:rPr>
          <w:rFonts w:ascii="Book Antiqua" w:hAnsi="Book Antiqua" w:cs="Garamond"/>
          <w:lang w:val="en-US"/>
        </w:rPr>
        <w:t>Sant</w:t>
      </w:r>
      <w:proofErr w:type="spellEnd"/>
      <w:r w:rsidR="00580395" w:rsidRPr="00DB1A03">
        <w:rPr>
          <w:rFonts w:ascii="Book Antiqua" w:hAnsi="Book Antiqua" w:cs="Garamond"/>
          <w:lang w:val="en-US"/>
        </w:rPr>
        <w:t xml:space="preserve"> Pau, </w:t>
      </w:r>
      <w:proofErr w:type="spellStart"/>
      <w:r w:rsidR="00580395" w:rsidRPr="00DB1A03">
        <w:rPr>
          <w:rFonts w:ascii="Book Antiqua" w:hAnsi="Book Antiqua" w:cs="Garamond"/>
          <w:lang w:val="en-US"/>
        </w:rPr>
        <w:t>Universitat</w:t>
      </w:r>
      <w:proofErr w:type="spellEnd"/>
      <w:r w:rsidR="00580395" w:rsidRPr="00DB1A03">
        <w:rPr>
          <w:rFonts w:ascii="Book Antiqua" w:hAnsi="Book Antiqua" w:cs="Garamond"/>
          <w:lang w:val="en-US"/>
        </w:rPr>
        <w:t xml:space="preserve"> </w:t>
      </w:r>
      <w:proofErr w:type="spellStart"/>
      <w:r w:rsidR="00580395" w:rsidRPr="00DB1A03">
        <w:rPr>
          <w:rFonts w:ascii="Book Antiqua" w:hAnsi="Book Antiqua" w:cs="Garamond"/>
          <w:lang w:val="en-US"/>
        </w:rPr>
        <w:t>Autònoma</w:t>
      </w:r>
      <w:proofErr w:type="spellEnd"/>
      <w:r w:rsidR="00580395" w:rsidRPr="00DB1A03">
        <w:rPr>
          <w:rFonts w:ascii="Book Antiqua" w:hAnsi="Book Antiqua" w:cs="Garamond"/>
          <w:lang w:val="en-US"/>
        </w:rPr>
        <w:t xml:space="preserve"> de Barcelona</w:t>
      </w:r>
      <w:r w:rsidRPr="00DB1A03">
        <w:rPr>
          <w:rFonts w:ascii="Book Antiqua" w:hAnsi="Book Antiqua" w:cs="Garamond" w:hint="eastAsia"/>
          <w:lang w:val="en-US" w:eastAsia="zh-CN"/>
        </w:rPr>
        <w:t>,</w:t>
      </w:r>
      <w:r w:rsidR="00580395" w:rsidRPr="00DB1A03">
        <w:rPr>
          <w:rFonts w:ascii="Book Antiqua" w:hAnsi="Book Antiqua" w:cs="Garamond"/>
          <w:lang w:val="en-US"/>
        </w:rPr>
        <w:t xml:space="preserve"> C/ </w:t>
      </w:r>
      <w:proofErr w:type="spellStart"/>
      <w:r w:rsidR="00580395" w:rsidRPr="00DB1A03">
        <w:rPr>
          <w:rFonts w:ascii="Book Antiqua" w:hAnsi="Book Antiqua" w:cs="Garamond"/>
          <w:lang w:val="en-US"/>
        </w:rPr>
        <w:t>Sant</w:t>
      </w:r>
      <w:proofErr w:type="spellEnd"/>
      <w:r w:rsidR="00580395" w:rsidRPr="00DB1A03">
        <w:rPr>
          <w:rFonts w:ascii="Book Antiqua" w:hAnsi="Book Antiqua" w:cs="Garamond"/>
          <w:lang w:val="en-US"/>
        </w:rPr>
        <w:t xml:space="preserve"> </w:t>
      </w:r>
      <w:proofErr w:type="spellStart"/>
      <w:r w:rsidR="00580395" w:rsidRPr="00DB1A03">
        <w:rPr>
          <w:rFonts w:ascii="Book Antiqua" w:hAnsi="Book Antiqua" w:cs="Garamond"/>
          <w:lang w:val="en-US"/>
        </w:rPr>
        <w:t>Antoni</w:t>
      </w:r>
      <w:proofErr w:type="spellEnd"/>
      <w:r w:rsidR="00580395" w:rsidRPr="00DB1A03">
        <w:rPr>
          <w:rFonts w:ascii="Book Antiqua" w:hAnsi="Book Antiqua" w:cs="Garamond"/>
          <w:lang w:val="en-US"/>
        </w:rPr>
        <w:t xml:space="preserve"> Maria Claret 167, 08025 Barcelona, Spain.</w:t>
      </w:r>
      <w:r w:rsidRPr="00DB1A03">
        <w:rPr>
          <w:rFonts w:ascii="Book Antiqua" w:hAnsi="Book Antiqua" w:cs="Garamond" w:hint="eastAsia"/>
          <w:lang w:val="en-US" w:eastAsia="zh-CN"/>
        </w:rPr>
        <w:t xml:space="preserve"> </w:t>
      </w:r>
      <w:r w:rsidR="00580395" w:rsidRPr="00DB1A03">
        <w:rPr>
          <w:rFonts w:ascii="Book Antiqua" w:hAnsi="Book Antiqua" w:cs="Garamond"/>
          <w:lang w:val="en-US"/>
        </w:rPr>
        <w:t>evilarrasa@santpau.cat</w:t>
      </w:r>
    </w:p>
    <w:p w14:paraId="16FA3CBF" w14:textId="77777777" w:rsidR="007E0445" w:rsidRPr="00DB1A03" w:rsidRDefault="007E0445" w:rsidP="005C2E33">
      <w:pPr>
        <w:spacing w:line="360" w:lineRule="auto"/>
        <w:jc w:val="both"/>
        <w:rPr>
          <w:rFonts w:ascii="Book Antiqua" w:hAnsi="Book Antiqua" w:cs="Garamond"/>
          <w:lang w:val="en-US" w:eastAsia="zh-CN"/>
        </w:rPr>
      </w:pPr>
    </w:p>
    <w:p w14:paraId="2E87C1A4" w14:textId="77777777" w:rsidR="00580395" w:rsidRPr="00DB1A03" w:rsidRDefault="00580395" w:rsidP="005C2E33">
      <w:pPr>
        <w:spacing w:line="360" w:lineRule="auto"/>
        <w:jc w:val="both"/>
        <w:rPr>
          <w:rFonts w:ascii="Book Antiqua" w:hAnsi="Book Antiqua" w:cs="Garamond"/>
          <w:lang w:val="en-US"/>
        </w:rPr>
      </w:pPr>
      <w:r w:rsidRPr="00DB1A03">
        <w:rPr>
          <w:rFonts w:ascii="Book Antiqua" w:hAnsi="Book Antiqua" w:cs="Garamond"/>
          <w:b/>
          <w:lang w:val="en-US"/>
        </w:rPr>
        <w:t xml:space="preserve">Telephone: </w:t>
      </w:r>
      <w:r w:rsidRPr="00DB1A03">
        <w:rPr>
          <w:rFonts w:ascii="Book Antiqua" w:hAnsi="Book Antiqua" w:cs="Garamond"/>
          <w:lang w:val="en-US"/>
        </w:rPr>
        <w:t>+34-93-5537007</w:t>
      </w:r>
      <w:r w:rsidRPr="00DB1A03">
        <w:rPr>
          <w:rFonts w:ascii="Book Antiqua" w:hAnsi="Book Antiqua" w:cs="Garamond"/>
          <w:b/>
          <w:lang w:val="en-US"/>
        </w:rPr>
        <w:t xml:space="preserve"> Fax:</w:t>
      </w:r>
      <w:r w:rsidRPr="00DB1A03">
        <w:rPr>
          <w:rFonts w:ascii="Book Antiqua" w:hAnsi="Book Antiqua" w:cs="Garamond"/>
          <w:lang w:val="en-US"/>
        </w:rPr>
        <w:t xml:space="preserve"> +34-93-5537008</w:t>
      </w:r>
    </w:p>
    <w:p w14:paraId="291C7CA2" w14:textId="77777777" w:rsidR="00580395" w:rsidRPr="00DB1A03" w:rsidRDefault="00580395" w:rsidP="005C2E33">
      <w:pPr>
        <w:autoSpaceDE w:val="0"/>
        <w:autoSpaceDN w:val="0"/>
        <w:adjustRightInd w:val="0"/>
        <w:spacing w:line="360" w:lineRule="auto"/>
        <w:jc w:val="both"/>
        <w:rPr>
          <w:rFonts w:ascii="Book Antiqua" w:hAnsi="Book Antiqua" w:cs="Garamond-Bold"/>
          <w:b/>
          <w:bCs/>
          <w:lang w:val="en-US"/>
        </w:rPr>
      </w:pPr>
    </w:p>
    <w:p w14:paraId="1C212453" w14:textId="61916A39" w:rsidR="007E0445" w:rsidRPr="00DB1A03" w:rsidRDefault="007E0445" w:rsidP="007E0445">
      <w:pPr>
        <w:spacing w:line="360" w:lineRule="auto"/>
        <w:rPr>
          <w:rFonts w:ascii="Book Antiqua" w:hAnsi="Book Antiqua"/>
          <w:b/>
          <w:lang w:eastAsia="zh-CN"/>
        </w:rPr>
      </w:pPr>
      <w:r w:rsidRPr="00DB1A03">
        <w:rPr>
          <w:rFonts w:ascii="Book Antiqua" w:hAnsi="Book Antiqua"/>
          <w:b/>
        </w:rPr>
        <w:t xml:space="preserve">Received: </w:t>
      </w:r>
      <w:r w:rsidRPr="00DB1A03">
        <w:rPr>
          <w:rFonts w:ascii="Book Antiqua" w:hAnsi="Book Antiqua" w:hint="eastAsia"/>
          <w:lang w:eastAsia="zh-CN"/>
        </w:rPr>
        <w:t>December 29, 2013</w:t>
      </w:r>
      <w:r w:rsidRPr="00DB1A03">
        <w:rPr>
          <w:rFonts w:ascii="Book Antiqua" w:hAnsi="Book Antiqua" w:hint="eastAsia"/>
          <w:b/>
        </w:rPr>
        <w:t xml:space="preserve"> </w:t>
      </w:r>
      <w:r w:rsidRPr="00DB1A03">
        <w:rPr>
          <w:rFonts w:ascii="Book Antiqua" w:hAnsi="Book Antiqua"/>
          <w:b/>
        </w:rPr>
        <w:t>Revised:</w:t>
      </w:r>
      <w:r w:rsidRPr="00DB1A03">
        <w:rPr>
          <w:rFonts w:ascii="Book Antiqua" w:hAnsi="Book Antiqua" w:hint="eastAsia"/>
          <w:b/>
        </w:rPr>
        <w:t xml:space="preserve"> </w:t>
      </w:r>
      <w:r w:rsidR="00DB1A03" w:rsidRPr="00DB1A03">
        <w:rPr>
          <w:rFonts w:ascii="Book Antiqua" w:hAnsi="Book Antiqua" w:hint="eastAsia"/>
          <w:lang w:eastAsia="zh-CN"/>
        </w:rPr>
        <w:t>August</w:t>
      </w:r>
      <w:r w:rsidRPr="00DB1A03">
        <w:rPr>
          <w:rFonts w:ascii="Book Antiqua" w:hAnsi="Book Antiqua" w:hint="eastAsia"/>
          <w:lang w:eastAsia="zh-CN"/>
        </w:rPr>
        <w:t xml:space="preserve"> 28, 2014</w:t>
      </w:r>
    </w:p>
    <w:p w14:paraId="5AFC9659" w14:textId="62200D38" w:rsidR="007C778E" w:rsidRDefault="007E0445" w:rsidP="007C778E">
      <w:pPr>
        <w:rPr>
          <w:rFonts w:ascii="Book Antiqua" w:hAnsi="Book Antiqua"/>
          <w:color w:val="000000"/>
        </w:rPr>
      </w:pPr>
      <w:r w:rsidRPr="00DB1A03">
        <w:rPr>
          <w:rFonts w:ascii="Book Antiqua" w:hAnsi="Book Antiqua"/>
          <w:b/>
        </w:rPr>
        <w:t>Accepted:</w:t>
      </w:r>
      <w:bookmarkStart w:id="4" w:name="OLE_LINK2"/>
      <w:bookmarkStart w:id="5" w:name="OLE_LINK3"/>
      <w:bookmarkStart w:id="6" w:name="OLE_LINK4"/>
      <w:r w:rsidR="007C778E">
        <w:rPr>
          <w:rFonts w:ascii="Book Antiqua" w:hAnsi="Book Antiqua"/>
          <w:b/>
        </w:rPr>
        <w:t xml:space="preserve"> </w:t>
      </w:r>
      <w:bookmarkStart w:id="7" w:name="_GoBack"/>
      <w:bookmarkEnd w:id="7"/>
      <w:r w:rsidR="007C778E">
        <w:rPr>
          <w:rFonts w:ascii="Book Antiqua" w:hAnsi="Book Antiqua"/>
          <w:color w:val="000000"/>
        </w:rPr>
        <w:t>September 16, 2014</w:t>
      </w:r>
    </w:p>
    <w:bookmarkEnd w:id="4"/>
    <w:bookmarkEnd w:id="5"/>
    <w:bookmarkEnd w:id="6"/>
    <w:p w14:paraId="3E7B359B" w14:textId="77777777" w:rsidR="007E0445" w:rsidRPr="00DB1A03" w:rsidRDefault="007E0445" w:rsidP="007E0445">
      <w:pPr>
        <w:spacing w:line="360" w:lineRule="auto"/>
        <w:rPr>
          <w:rFonts w:ascii="Book Antiqua" w:hAnsi="Book Antiqua"/>
          <w:b/>
        </w:rPr>
      </w:pPr>
      <w:r w:rsidRPr="00DB1A03">
        <w:rPr>
          <w:rFonts w:ascii="Book Antiqua" w:hAnsi="Book Antiqua" w:hint="eastAsia"/>
          <w:b/>
        </w:rPr>
        <w:t xml:space="preserve"> </w:t>
      </w:r>
    </w:p>
    <w:p w14:paraId="17C450A8" w14:textId="77777777" w:rsidR="007E0445" w:rsidRPr="00DB1A03" w:rsidRDefault="007E0445" w:rsidP="007E0445">
      <w:pPr>
        <w:spacing w:line="360" w:lineRule="auto"/>
        <w:rPr>
          <w:rFonts w:ascii="Book Antiqua" w:hAnsi="Book Antiqua" w:cs="宋体"/>
          <w:bCs/>
        </w:rPr>
      </w:pPr>
      <w:r w:rsidRPr="00DB1A03">
        <w:rPr>
          <w:rFonts w:ascii="Book Antiqua" w:hAnsi="Book Antiqua"/>
          <w:b/>
        </w:rPr>
        <w:t>Published online:</w:t>
      </w:r>
    </w:p>
    <w:p w14:paraId="6D400312" w14:textId="77777777" w:rsidR="00580395" w:rsidRPr="00DB1A03" w:rsidRDefault="00580395" w:rsidP="005C2E33">
      <w:pPr>
        <w:autoSpaceDE w:val="0"/>
        <w:autoSpaceDN w:val="0"/>
        <w:adjustRightInd w:val="0"/>
        <w:spacing w:line="360" w:lineRule="auto"/>
        <w:jc w:val="both"/>
        <w:rPr>
          <w:rFonts w:ascii="Book Antiqua" w:hAnsi="Book Antiqua" w:cs="Garamond"/>
          <w:b/>
          <w:lang w:val="en-US"/>
        </w:rPr>
      </w:pPr>
    </w:p>
    <w:p w14:paraId="359B1F76" w14:textId="6156EC3C" w:rsidR="00580395" w:rsidRPr="00DB1A03" w:rsidRDefault="00580395" w:rsidP="005C2E33">
      <w:pPr>
        <w:autoSpaceDE w:val="0"/>
        <w:autoSpaceDN w:val="0"/>
        <w:adjustRightInd w:val="0"/>
        <w:spacing w:line="360" w:lineRule="auto"/>
        <w:jc w:val="both"/>
        <w:rPr>
          <w:rFonts w:ascii="Book Antiqua" w:hAnsi="Book Antiqua" w:cs="Garamond"/>
          <w:b/>
          <w:lang w:val="en-US" w:eastAsia="zh-CN"/>
        </w:rPr>
      </w:pPr>
      <w:r w:rsidRPr="00DB1A03">
        <w:rPr>
          <w:rFonts w:ascii="Book Antiqua" w:hAnsi="Book Antiqua" w:cs="Garamond"/>
          <w:b/>
          <w:lang w:val="en-US"/>
        </w:rPr>
        <w:t>Abstract</w:t>
      </w:r>
    </w:p>
    <w:p w14:paraId="45E03339" w14:textId="725263CE" w:rsidR="00580395" w:rsidRPr="00DB1A03" w:rsidRDefault="00580395" w:rsidP="005C2E33">
      <w:pPr>
        <w:spacing w:line="360" w:lineRule="auto"/>
        <w:jc w:val="both"/>
        <w:rPr>
          <w:rFonts w:ascii="Book Antiqua" w:hAnsi="Book Antiqua"/>
          <w:lang w:val="en-GB"/>
        </w:rPr>
      </w:pPr>
      <w:r w:rsidRPr="00DB1A03">
        <w:rPr>
          <w:rFonts w:ascii="Book Antiqua" w:hAnsi="Book Antiqua"/>
          <w:lang w:val="en-GB"/>
        </w:rPr>
        <w:t xml:space="preserve">Patients with moderate or severe psoriasis have a high prevalence of chronic liver disease. Chronic liver disease in these patients is related to metabolic </w:t>
      </w:r>
      <w:r w:rsidRPr="00DB1A03">
        <w:rPr>
          <w:rFonts w:ascii="Book Antiqua" w:hAnsi="Book Antiqua"/>
          <w:lang w:val="en-GB"/>
        </w:rPr>
        <w:lastRenderedPageBreak/>
        <w:t>syndrome, alcohol abuse or viral infections. Therefore, treatment of these patients is challenging. Classic systemic treatments may be contraindicated because of their immunosuppressive and hepatotoxic potential. First-line therapy in this setting is generally ultraviolet B phototherapy combined with topical treatment, but its feasibility and efficacy are sometimes limited. The therapeutic options are further restricted by concomitant psoriatic arthritis. Biologic treatments have shown to be effective in psoriasis and psoriatic arthritis, and they are largely devoid of liver toxicity. Anti-</w:t>
      </w:r>
      <w:proofErr w:type="spellStart"/>
      <w:r w:rsidR="004E7749" w:rsidRPr="00DB1A03">
        <w:rPr>
          <w:rFonts w:ascii="Book Antiqua" w:hAnsi="Book Antiqua"/>
          <w:lang w:val="en-GB"/>
        </w:rPr>
        <w:t>tumor</w:t>
      </w:r>
      <w:proofErr w:type="spellEnd"/>
      <w:r w:rsidR="004E7749" w:rsidRPr="00DB1A03">
        <w:rPr>
          <w:rFonts w:ascii="Book Antiqua" w:hAnsi="Book Antiqua"/>
          <w:lang w:val="en-GB"/>
        </w:rPr>
        <w:t xml:space="preserve"> necrosis factor</w:t>
      </w:r>
      <w:r w:rsidR="004E7749" w:rsidRPr="00DB1A03">
        <w:rPr>
          <w:rFonts w:ascii="Book Antiqua" w:hAnsi="Book Antiqua" w:cs="Garamond"/>
          <w:lang w:val="en-US"/>
        </w:rPr>
        <w:t>-alpha</w:t>
      </w:r>
      <w:r w:rsidR="004E7749" w:rsidRPr="00DB1A03">
        <w:rPr>
          <w:rFonts w:ascii="Book Antiqua" w:hAnsi="Book Antiqua"/>
          <w:lang w:val="en-GB"/>
        </w:rPr>
        <w:t> (TNF-</w:t>
      </w:r>
      <w:r w:rsidR="004E7749" w:rsidRPr="00DB1A03">
        <w:rPr>
          <w:rFonts w:ascii="Book Antiqua" w:hAnsi="Book Antiqua"/>
          <w:lang w:val="en-GB"/>
        </w:rPr>
        <w:sym w:font="Symbol" w:char="F061"/>
      </w:r>
      <w:r w:rsidR="004E7749" w:rsidRPr="00DB1A03">
        <w:rPr>
          <w:rFonts w:ascii="Book Antiqua" w:hAnsi="Book Antiqua"/>
          <w:lang w:val="en-GB"/>
        </w:rPr>
        <w:t xml:space="preserve">) </w:t>
      </w:r>
      <w:r w:rsidRPr="00DB1A03">
        <w:rPr>
          <w:rFonts w:ascii="Book Antiqua" w:hAnsi="Book Antiqua"/>
          <w:lang w:val="en-GB"/>
        </w:rPr>
        <w:t xml:space="preserve">treatments have proven to be effective and safe in patients with chronic hepatitis C virus </w:t>
      </w:r>
      <w:r w:rsidR="004E7749" w:rsidRPr="00DB1A03">
        <w:rPr>
          <w:rFonts w:ascii="Book Antiqua" w:hAnsi="Book Antiqua" w:hint="eastAsia"/>
          <w:lang w:val="en-GB" w:eastAsia="zh-CN"/>
        </w:rPr>
        <w:t xml:space="preserve">(HCV) </w:t>
      </w:r>
      <w:r w:rsidRPr="00DB1A03">
        <w:rPr>
          <w:rFonts w:ascii="Book Antiqua" w:hAnsi="Book Antiqua"/>
          <w:lang w:val="en-GB"/>
        </w:rPr>
        <w:t xml:space="preserve">infections and other non-infectious chronic liver disorders, including alcoholic and non-alcoholic liver diseases. </w:t>
      </w:r>
      <w:r w:rsidRPr="00DB1A03">
        <w:rPr>
          <w:rFonts w:ascii="Book Antiqua" w:hAnsi="Book Antiqua" w:cs="Garamond"/>
          <w:lang w:val="en-US"/>
        </w:rPr>
        <w:t>However, in chronic HBV, anti-TNF-</w:t>
      </w:r>
      <w:r w:rsidRPr="00DB1A03">
        <w:rPr>
          <w:rFonts w:ascii="Book Antiqua" w:hAnsi="Book Antiqua" w:cs="Garamond"/>
          <w:lang w:val="en-US"/>
        </w:rPr>
        <w:sym w:font="Symbol" w:char="F061"/>
      </w:r>
      <w:r w:rsidRPr="00DB1A03">
        <w:rPr>
          <w:rFonts w:ascii="Book Antiqua" w:hAnsi="Book Antiqua" w:cs="Garamond"/>
          <w:lang w:val="en-US"/>
        </w:rPr>
        <w:t xml:space="preserve"> treatments carry a high risk of </w:t>
      </w:r>
      <w:r w:rsidR="004E7749" w:rsidRPr="00DB1A03">
        <w:rPr>
          <w:rFonts w:ascii="Book Antiqua" w:hAnsi="Book Antiqua"/>
          <w:lang w:val="en-GB"/>
        </w:rPr>
        <w:t xml:space="preserve">hepatitis </w:t>
      </w:r>
      <w:r w:rsidR="004E7749" w:rsidRPr="00DB1A03">
        <w:rPr>
          <w:rFonts w:ascii="Book Antiqua" w:hAnsi="Book Antiqua" w:hint="eastAsia"/>
          <w:lang w:val="en-GB" w:eastAsia="zh-CN"/>
        </w:rPr>
        <w:t>B</w:t>
      </w:r>
      <w:r w:rsidR="004E7749" w:rsidRPr="00DB1A03">
        <w:rPr>
          <w:rFonts w:ascii="Book Antiqua" w:hAnsi="Book Antiqua"/>
          <w:lang w:val="en-GB"/>
        </w:rPr>
        <w:t xml:space="preserve"> virus </w:t>
      </w:r>
      <w:r w:rsidR="004E7749" w:rsidRPr="00DB1A03">
        <w:rPr>
          <w:rFonts w:ascii="Book Antiqua" w:hAnsi="Book Antiqua" w:hint="eastAsia"/>
          <w:lang w:val="en-GB" w:eastAsia="zh-CN"/>
        </w:rPr>
        <w:t>(HBV)</w:t>
      </w:r>
      <w:r w:rsidRPr="00DB1A03">
        <w:rPr>
          <w:rFonts w:ascii="Book Antiqua" w:hAnsi="Book Antiqua" w:cs="Garamond"/>
          <w:lang w:val="en-US"/>
        </w:rPr>
        <w:t xml:space="preserve"> reactivation. </w:t>
      </w:r>
      <w:r w:rsidRPr="00DB1A03">
        <w:rPr>
          <w:rFonts w:ascii="Book Antiqua" w:hAnsi="Book Antiqua"/>
          <w:lang w:val="en-GB"/>
        </w:rPr>
        <w:t xml:space="preserve">Anti-IL12/23 treatments are also effective in patients with psoriasis, but data regarding their safety in chronic hepatitis infections are still limited. Safety </w:t>
      </w:r>
      <w:r w:rsidRPr="00DB1A03">
        <w:rPr>
          <w:rFonts w:ascii="Book Antiqua" w:hAnsi="Book Antiqua" w:cs="Garamond"/>
          <w:lang w:val="en-US"/>
        </w:rPr>
        <w:t xml:space="preserve">reports in patients with psoriasis and chronic HCV infection are contradictory, and in chronic HBV evidence indicate a high risk of viral reactivation. Moreover, concerns remain about </w:t>
      </w:r>
      <w:r w:rsidRPr="00DB1A03">
        <w:rPr>
          <w:rFonts w:ascii="Book Antiqua" w:hAnsi="Book Antiqua"/>
          <w:lang w:val="en-GB"/>
        </w:rPr>
        <w:t xml:space="preserve">the </w:t>
      </w:r>
      <w:r w:rsidR="0081781C" w:rsidRPr="00DB1A03">
        <w:rPr>
          <w:rFonts w:ascii="Book Antiqua" w:hAnsi="Book Antiqua"/>
          <w:lang w:val="en-GB"/>
        </w:rPr>
        <w:t>l</w:t>
      </w:r>
      <w:r w:rsidR="007E0445" w:rsidRPr="00DB1A03">
        <w:rPr>
          <w:rFonts w:ascii="Book Antiqua" w:hAnsi="Book Antiqua"/>
          <w:lang w:val="en-GB"/>
        </w:rPr>
        <w:t>ong-term safety of</w:t>
      </w:r>
      <w:r w:rsidRPr="00DB1A03">
        <w:rPr>
          <w:rFonts w:ascii="Book Antiqua" w:hAnsi="Book Antiqua" w:cs="Garamond"/>
          <w:lang w:val="en-US"/>
        </w:rPr>
        <w:t xml:space="preserve"> both TNF-</w:t>
      </w:r>
      <w:r w:rsidRPr="00DB1A03">
        <w:rPr>
          <w:rFonts w:ascii="Book Antiqua" w:hAnsi="Book Antiqua" w:cs="Garamond"/>
          <w:lang w:val="en-US"/>
        </w:rPr>
        <w:sym w:font="Symbol" w:char="F061"/>
      </w:r>
      <w:r w:rsidRPr="00DB1A03">
        <w:rPr>
          <w:rFonts w:ascii="Book Antiqua" w:hAnsi="Book Antiqua" w:cs="Garamond"/>
          <w:lang w:val="en-US"/>
        </w:rPr>
        <w:t xml:space="preserve"> antagonists and </w:t>
      </w:r>
      <w:proofErr w:type="spellStart"/>
      <w:r w:rsidRPr="00DB1A03">
        <w:rPr>
          <w:rFonts w:ascii="Book Antiqua" w:hAnsi="Book Antiqua" w:cs="Garamond"/>
          <w:lang w:val="en-US"/>
        </w:rPr>
        <w:t>ustekinumab</w:t>
      </w:r>
      <w:proofErr w:type="spellEnd"/>
      <w:r w:rsidRPr="00DB1A03">
        <w:rPr>
          <w:rFonts w:ascii="Book Antiqua" w:hAnsi="Book Antiqua"/>
          <w:lang w:val="en-GB"/>
        </w:rPr>
        <w:t xml:space="preserve">. Non-viral liver diseases such as alcoholic and non-alcoholic liver diseases are more prevalent in patients with psoriasis than in the general population. </w:t>
      </w:r>
      <w:r w:rsidRPr="00DB1A03">
        <w:rPr>
          <w:rFonts w:ascii="Book Antiqua" w:hAnsi="Book Antiqua" w:cs="Garamond"/>
          <w:lang w:val="en-US"/>
        </w:rPr>
        <w:t>TNF-</w:t>
      </w:r>
      <w:r w:rsidRPr="00DB1A03">
        <w:rPr>
          <w:rFonts w:ascii="Book Antiqua" w:hAnsi="Book Antiqua" w:cs="Garamond"/>
          <w:lang w:val="en-US"/>
        </w:rPr>
        <w:sym w:font="Symbol" w:char="F061"/>
      </w:r>
      <w:r w:rsidRPr="00DB1A03">
        <w:rPr>
          <w:rFonts w:ascii="Book Antiqua" w:hAnsi="Book Antiqua" w:cs="Garamond"/>
          <w:lang w:val="en-US"/>
        </w:rPr>
        <w:t xml:space="preserve"> antagonists have also been prescribed in these patients. Although data are still scarce in this setting, results suggest a favorable profile in patients with psoriasis and non-alcoholic liver diseases. We review the literature regarding all these aspects.</w:t>
      </w:r>
    </w:p>
    <w:p w14:paraId="4519EED8" w14:textId="77777777" w:rsidR="00580395" w:rsidRPr="00DB1A03" w:rsidRDefault="00580395" w:rsidP="005C2E33">
      <w:pPr>
        <w:spacing w:line="360" w:lineRule="auto"/>
        <w:jc w:val="both"/>
        <w:rPr>
          <w:rFonts w:ascii="Book Antiqua" w:hAnsi="Book Antiqua" w:cs="Garamond"/>
          <w:lang w:val="en-US"/>
        </w:rPr>
      </w:pPr>
    </w:p>
    <w:p w14:paraId="01874CEE" w14:textId="77777777" w:rsidR="007E0445" w:rsidRPr="00DB1A03" w:rsidRDefault="007E0445" w:rsidP="007E0445">
      <w:pPr>
        <w:autoSpaceDE w:val="0"/>
        <w:autoSpaceDN w:val="0"/>
        <w:adjustRightInd w:val="0"/>
        <w:rPr>
          <w:rFonts w:ascii="Book Antiqua" w:hAnsi="Book Antiqua" w:cs="Tahoma"/>
          <w:lang w:eastAsia="ja-JP"/>
        </w:rPr>
      </w:pPr>
      <w:r w:rsidRPr="00DB1A03">
        <w:rPr>
          <w:rFonts w:ascii="Book Antiqua" w:hAnsi="Book Antiqua" w:cs="Tahoma"/>
          <w:lang w:eastAsia="ja-JP"/>
        </w:rPr>
        <w:t>© 201</w:t>
      </w:r>
      <w:r w:rsidRPr="00DB1A03">
        <w:rPr>
          <w:rFonts w:ascii="Book Antiqua" w:hAnsi="Book Antiqua" w:cs="Tahoma" w:hint="eastAsia"/>
        </w:rPr>
        <w:t>4</w:t>
      </w:r>
      <w:r w:rsidRPr="00DB1A03">
        <w:rPr>
          <w:rFonts w:ascii="Book Antiqua" w:hAnsi="Book Antiqua" w:cs="Tahoma"/>
          <w:lang w:eastAsia="ja-JP"/>
        </w:rPr>
        <w:t xml:space="preserve"> Baishideng Publishing Group </w:t>
      </w:r>
      <w:r w:rsidRPr="00DB1A03">
        <w:rPr>
          <w:rFonts w:ascii="Book Antiqua" w:hAnsi="Book Antiqua" w:cs="Tahoma" w:hint="eastAsia"/>
        </w:rPr>
        <w:t>Inc</w:t>
      </w:r>
      <w:r w:rsidRPr="00DB1A03">
        <w:rPr>
          <w:rFonts w:ascii="Book Antiqua" w:hAnsi="Book Antiqua" w:cs="Tahoma"/>
          <w:lang w:eastAsia="ja-JP"/>
        </w:rPr>
        <w:t>. All rights</w:t>
      </w:r>
      <w:r w:rsidRPr="00DB1A03">
        <w:rPr>
          <w:rFonts w:ascii="Book Antiqua" w:hAnsi="Book Antiqua" w:cs="Tahoma"/>
        </w:rPr>
        <w:t xml:space="preserve"> </w:t>
      </w:r>
      <w:r w:rsidRPr="00DB1A03">
        <w:rPr>
          <w:rFonts w:ascii="Book Antiqua" w:hAnsi="Book Antiqua" w:cs="Tahoma"/>
          <w:lang w:eastAsia="ja-JP"/>
        </w:rPr>
        <w:t>reserved.</w:t>
      </w:r>
    </w:p>
    <w:p w14:paraId="7367F43A" w14:textId="77777777" w:rsidR="00580395" w:rsidRPr="00DB1A03" w:rsidRDefault="00580395" w:rsidP="005C2E33">
      <w:pPr>
        <w:autoSpaceDE w:val="0"/>
        <w:autoSpaceDN w:val="0"/>
        <w:adjustRightInd w:val="0"/>
        <w:spacing w:line="360" w:lineRule="auto"/>
        <w:jc w:val="both"/>
        <w:rPr>
          <w:rFonts w:ascii="Book Antiqua" w:hAnsi="Book Antiqua" w:cs="Garamond"/>
          <w:lang w:val="en-US"/>
        </w:rPr>
      </w:pPr>
    </w:p>
    <w:p w14:paraId="1209CFDE" w14:textId="65D982E8" w:rsidR="00580395" w:rsidRPr="00DB1A03" w:rsidRDefault="00580395" w:rsidP="007E0445">
      <w:pPr>
        <w:spacing w:line="360" w:lineRule="auto"/>
        <w:jc w:val="both"/>
        <w:rPr>
          <w:rFonts w:ascii="Book Antiqua" w:hAnsi="Book Antiqua" w:cs="Garamond"/>
          <w:lang w:val="en-US"/>
        </w:rPr>
      </w:pPr>
      <w:r w:rsidRPr="00DB1A03">
        <w:rPr>
          <w:rFonts w:ascii="Book Antiqua" w:eastAsia="Arial Unicode MS" w:hAnsi="Book Antiqua" w:cs="Arial Unicode MS"/>
          <w:b/>
        </w:rPr>
        <w:t>Key words</w:t>
      </w:r>
      <w:r w:rsidR="007E0445" w:rsidRPr="00DB1A03">
        <w:rPr>
          <w:rFonts w:ascii="Book Antiqua" w:eastAsia="Arial Unicode MS" w:hAnsi="Book Antiqua" w:cs="Arial Unicode MS" w:hint="eastAsia"/>
          <w:b/>
          <w:lang w:eastAsia="zh-CN"/>
        </w:rPr>
        <w:t xml:space="preserve">: </w:t>
      </w:r>
      <w:r w:rsidRPr="00DB1A03">
        <w:rPr>
          <w:rFonts w:ascii="Book Antiqua" w:hAnsi="Book Antiqua" w:cs="Garamond"/>
          <w:lang w:val="en-US"/>
        </w:rPr>
        <w:t>Psoriasis</w:t>
      </w:r>
      <w:r w:rsidR="007E0445" w:rsidRPr="00DB1A03">
        <w:rPr>
          <w:rFonts w:ascii="Book Antiqua" w:hAnsi="Book Antiqua" w:cs="Garamond" w:hint="eastAsia"/>
          <w:lang w:val="en-US" w:eastAsia="zh-CN"/>
        </w:rPr>
        <w:t>;</w:t>
      </w:r>
      <w:r w:rsidRPr="00DB1A03">
        <w:rPr>
          <w:rFonts w:ascii="Book Antiqua" w:hAnsi="Book Antiqua" w:cs="Garamond"/>
          <w:lang w:val="en-US"/>
        </w:rPr>
        <w:t xml:space="preserve"> </w:t>
      </w:r>
      <w:r w:rsidR="004E7749" w:rsidRPr="00DB1A03">
        <w:rPr>
          <w:rFonts w:ascii="Book Antiqua" w:hAnsi="Book Antiqua" w:cs="Garamond"/>
          <w:lang w:val="en-US"/>
        </w:rPr>
        <w:t>L</w:t>
      </w:r>
      <w:r w:rsidRPr="00DB1A03">
        <w:rPr>
          <w:rFonts w:ascii="Book Antiqua" w:hAnsi="Book Antiqua" w:cs="Garamond"/>
          <w:lang w:val="en-US"/>
        </w:rPr>
        <w:t>iver disease</w:t>
      </w:r>
      <w:r w:rsidR="007E0445" w:rsidRPr="00DB1A03">
        <w:rPr>
          <w:rFonts w:ascii="Book Antiqua" w:hAnsi="Book Antiqua" w:cs="Garamond" w:hint="eastAsia"/>
          <w:lang w:val="en-US" w:eastAsia="zh-CN"/>
        </w:rPr>
        <w:t>;</w:t>
      </w:r>
      <w:r w:rsidRPr="00DB1A03">
        <w:rPr>
          <w:rFonts w:ascii="Book Antiqua" w:hAnsi="Book Antiqua" w:cs="Garamond"/>
          <w:lang w:val="en-US"/>
        </w:rPr>
        <w:t xml:space="preserve"> </w:t>
      </w:r>
      <w:r w:rsidR="004E7749" w:rsidRPr="00DB1A03">
        <w:rPr>
          <w:rFonts w:ascii="Book Antiqua" w:hAnsi="Book Antiqua" w:cs="Garamond"/>
          <w:lang w:val="en-US"/>
        </w:rPr>
        <w:t>B</w:t>
      </w:r>
      <w:r w:rsidRPr="00DB1A03">
        <w:rPr>
          <w:rFonts w:ascii="Book Antiqua" w:hAnsi="Book Antiqua" w:cs="Garamond"/>
          <w:lang w:val="en-US"/>
        </w:rPr>
        <w:t>iologic</w:t>
      </w:r>
      <w:r w:rsidR="007E0445" w:rsidRPr="00DB1A03">
        <w:rPr>
          <w:rFonts w:ascii="Book Antiqua" w:hAnsi="Book Antiqua" w:cs="Garamond" w:hint="eastAsia"/>
          <w:lang w:val="en-US" w:eastAsia="zh-CN"/>
        </w:rPr>
        <w:t>;</w:t>
      </w:r>
      <w:r w:rsidRPr="00DB1A03">
        <w:rPr>
          <w:rFonts w:ascii="Book Antiqua" w:hAnsi="Book Antiqua" w:cs="Garamond"/>
          <w:lang w:val="en-US"/>
        </w:rPr>
        <w:t xml:space="preserve"> </w:t>
      </w:r>
      <w:r w:rsidR="004E7749" w:rsidRPr="00DB1A03">
        <w:rPr>
          <w:rFonts w:ascii="Book Antiqua" w:hAnsi="Book Antiqua" w:cs="Garamond"/>
          <w:lang w:val="en-US"/>
        </w:rPr>
        <w:t>A</w:t>
      </w:r>
      <w:r w:rsidRPr="00DB1A03">
        <w:rPr>
          <w:rFonts w:ascii="Book Antiqua" w:hAnsi="Book Antiqua" w:cs="Garamond"/>
          <w:lang w:val="en-US"/>
        </w:rPr>
        <w:t>nti-</w:t>
      </w:r>
      <w:proofErr w:type="spellStart"/>
      <w:r w:rsidR="004E7749" w:rsidRPr="00DB1A03">
        <w:rPr>
          <w:rFonts w:ascii="Book Antiqua" w:hAnsi="Book Antiqua"/>
          <w:lang w:val="en-GB"/>
        </w:rPr>
        <w:t>tumor</w:t>
      </w:r>
      <w:proofErr w:type="spellEnd"/>
      <w:r w:rsidR="004E7749" w:rsidRPr="00DB1A03">
        <w:rPr>
          <w:rFonts w:ascii="Book Antiqua" w:hAnsi="Book Antiqua"/>
          <w:lang w:val="en-GB"/>
        </w:rPr>
        <w:t xml:space="preserve"> necrosis factor</w:t>
      </w:r>
      <w:r w:rsidRPr="00DB1A03">
        <w:rPr>
          <w:rFonts w:ascii="Book Antiqua" w:hAnsi="Book Antiqua" w:cs="Garamond"/>
          <w:lang w:val="en-US"/>
        </w:rPr>
        <w:t>-alpha</w:t>
      </w:r>
      <w:r w:rsidR="007E0445" w:rsidRPr="00DB1A03">
        <w:rPr>
          <w:rFonts w:ascii="Book Antiqua" w:hAnsi="Book Antiqua" w:cs="Garamond" w:hint="eastAsia"/>
          <w:lang w:val="en-US" w:eastAsia="zh-CN"/>
        </w:rPr>
        <w:t>;</w:t>
      </w:r>
      <w:r w:rsidRPr="00DB1A03">
        <w:rPr>
          <w:rFonts w:ascii="Book Antiqua" w:hAnsi="Book Antiqua" w:cs="Garamond"/>
          <w:lang w:val="en-US"/>
        </w:rPr>
        <w:t xml:space="preserve"> </w:t>
      </w:r>
      <w:proofErr w:type="spellStart"/>
      <w:r w:rsidR="004E7749" w:rsidRPr="00DB1A03">
        <w:rPr>
          <w:rFonts w:ascii="Book Antiqua" w:hAnsi="Book Antiqua" w:cs="Garamond"/>
          <w:lang w:val="en-US"/>
        </w:rPr>
        <w:t>U</w:t>
      </w:r>
      <w:r w:rsidRPr="00DB1A03">
        <w:rPr>
          <w:rFonts w:ascii="Book Antiqua" w:hAnsi="Book Antiqua" w:cs="Garamond"/>
          <w:lang w:val="en-US"/>
        </w:rPr>
        <w:t>stekinumab</w:t>
      </w:r>
      <w:proofErr w:type="spellEnd"/>
      <w:r w:rsidR="007E0445" w:rsidRPr="00DB1A03">
        <w:rPr>
          <w:rFonts w:ascii="Book Antiqua" w:hAnsi="Book Antiqua" w:cs="Garamond" w:hint="eastAsia"/>
          <w:lang w:val="en-US" w:eastAsia="zh-CN"/>
        </w:rPr>
        <w:t>;</w:t>
      </w:r>
      <w:r w:rsidRPr="00DB1A03">
        <w:rPr>
          <w:rFonts w:ascii="Book Antiqua" w:hAnsi="Book Antiqua" w:cs="Garamond"/>
          <w:lang w:val="en-US"/>
        </w:rPr>
        <w:t xml:space="preserve"> </w:t>
      </w:r>
      <w:r w:rsidR="004E7749" w:rsidRPr="00DB1A03">
        <w:rPr>
          <w:rFonts w:ascii="Book Antiqua" w:hAnsi="Book Antiqua" w:cs="Garamond"/>
          <w:lang w:val="en-US"/>
        </w:rPr>
        <w:t>C</w:t>
      </w:r>
      <w:r w:rsidRPr="00DB1A03">
        <w:rPr>
          <w:rFonts w:ascii="Book Antiqua" w:hAnsi="Book Antiqua" w:cs="Garamond"/>
          <w:lang w:val="en-US"/>
        </w:rPr>
        <w:t>hronic hepatitis C</w:t>
      </w:r>
      <w:r w:rsidR="007E0445" w:rsidRPr="00DB1A03">
        <w:rPr>
          <w:rFonts w:ascii="Book Antiqua" w:hAnsi="Book Antiqua" w:cs="Garamond" w:hint="eastAsia"/>
          <w:lang w:val="en-US" w:eastAsia="zh-CN"/>
        </w:rPr>
        <w:t>;</w:t>
      </w:r>
      <w:r w:rsidRPr="00DB1A03">
        <w:rPr>
          <w:rFonts w:ascii="Book Antiqua" w:hAnsi="Book Antiqua" w:cs="Garamond"/>
          <w:lang w:val="en-US"/>
        </w:rPr>
        <w:t xml:space="preserve"> </w:t>
      </w:r>
      <w:r w:rsidR="004E7749" w:rsidRPr="00DB1A03">
        <w:rPr>
          <w:rFonts w:ascii="Book Antiqua" w:hAnsi="Book Antiqua" w:cs="Garamond"/>
          <w:lang w:val="en-US"/>
        </w:rPr>
        <w:t>C</w:t>
      </w:r>
      <w:r w:rsidRPr="00DB1A03">
        <w:rPr>
          <w:rFonts w:ascii="Book Antiqua" w:hAnsi="Book Antiqua" w:cs="Garamond"/>
          <w:lang w:val="en-US"/>
        </w:rPr>
        <w:t>hronic hepatitis B</w:t>
      </w:r>
      <w:r w:rsidR="007E0445" w:rsidRPr="00DB1A03">
        <w:rPr>
          <w:rFonts w:ascii="Book Antiqua" w:hAnsi="Book Antiqua" w:cs="Garamond" w:hint="eastAsia"/>
          <w:lang w:val="en-US" w:eastAsia="zh-CN"/>
        </w:rPr>
        <w:t>;</w:t>
      </w:r>
      <w:r w:rsidRPr="00DB1A03">
        <w:rPr>
          <w:rFonts w:ascii="Book Antiqua" w:hAnsi="Book Antiqua" w:cs="Garamond"/>
          <w:lang w:val="en-US"/>
        </w:rPr>
        <w:t xml:space="preserve"> </w:t>
      </w:r>
      <w:r w:rsidR="004E7749" w:rsidRPr="00DB1A03">
        <w:rPr>
          <w:rFonts w:ascii="Book Antiqua" w:hAnsi="Book Antiqua" w:cs="Garamond"/>
          <w:lang w:val="en-US"/>
        </w:rPr>
        <w:t>A</w:t>
      </w:r>
      <w:r w:rsidRPr="00DB1A03">
        <w:rPr>
          <w:rFonts w:ascii="Book Antiqua" w:hAnsi="Book Antiqua" w:cs="Garamond"/>
          <w:lang w:val="en-US"/>
        </w:rPr>
        <w:t>lcoholic liver disease</w:t>
      </w:r>
      <w:r w:rsidR="007E0445" w:rsidRPr="00DB1A03">
        <w:rPr>
          <w:rFonts w:ascii="Book Antiqua" w:hAnsi="Book Antiqua" w:cs="Garamond" w:hint="eastAsia"/>
          <w:lang w:val="en-US" w:eastAsia="zh-CN"/>
        </w:rPr>
        <w:t>;</w:t>
      </w:r>
      <w:r w:rsidRPr="00DB1A03">
        <w:rPr>
          <w:rFonts w:ascii="Book Antiqua" w:hAnsi="Book Antiqua" w:cs="Garamond"/>
          <w:lang w:val="en-US"/>
        </w:rPr>
        <w:t xml:space="preserve"> </w:t>
      </w:r>
      <w:r w:rsidR="004E7749" w:rsidRPr="00DB1A03">
        <w:rPr>
          <w:rFonts w:ascii="Book Antiqua" w:hAnsi="Book Antiqua" w:cs="Garamond"/>
          <w:lang w:val="en-US"/>
        </w:rPr>
        <w:t>N</w:t>
      </w:r>
      <w:r w:rsidRPr="00DB1A03">
        <w:rPr>
          <w:rFonts w:ascii="Book Antiqua" w:hAnsi="Book Antiqua" w:cs="Garamond"/>
          <w:lang w:val="en-US"/>
        </w:rPr>
        <w:t>on-alcoholic fatty liver disease</w:t>
      </w:r>
    </w:p>
    <w:p w14:paraId="1D782C53" w14:textId="77777777" w:rsidR="00580395" w:rsidRPr="00DB1A03" w:rsidRDefault="00580395" w:rsidP="005C2E33">
      <w:pPr>
        <w:spacing w:line="360" w:lineRule="auto"/>
        <w:jc w:val="both"/>
        <w:rPr>
          <w:rFonts w:ascii="Book Antiqua" w:hAnsi="Book Antiqua"/>
        </w:rPr>
      </w:pPr>
    </w:p>
    <w:p w14:paraId="624BA73F" w14:textId="62B4A7AC" w:rsidR="00580395" w:rsidRPr="00DB1A03" w:rsidRDefault="00580395" w:rsidP="004E7749">
      <w:pPr>
        <w:spacing w:line="360" w:lineRule="auto"/>
        <w:jc w:val="both"/>
        <w:rPr>
          <w:rFonts w:ascii="Book Antiqua" w:hAnsi="Book Antiqua" w:cs="Garamond"/>
          <w:lang w:val="en-US"/>
        </w:rPr>
      </w:pPr>
      <w:bookmarkStart w:id="8" w:name="OLE_LINK103"/>
      <w:bookmarkStart w:id="9" w:name="OLE_LINK104"/>
      <w:bookmarkStart w:id="10" w:name="OLE_LINK30"/>
      <w:bookmarkStart w:id="11" w:name="OLE_LINK31"/>
      <w:r w:rsidRPr="00DB1A03">
        <w:rPr>
          <w:rFonts w:ascii="Book Antiqua" w:hAnsi="Book Antiqua"/>
          <w:b/>
        </w:rPr>
        <w:lastRenderedPageBreak/>
        <w:t>Core tip:</w:t>
      </w:r>
      <w:bookmarkEnd w:id="8"/>
      <w:bookmarkEnd w:id="9"/>
      <w:r w:rsidRPr="00DB1A03">
        <w:rPr>
          <w:rFonts w:ascii="Book Antiqua" w:hAnsi="Book Antiqua"/>
        </w:rPr>
        <w:t xml:space="preserve"> </w:t>
      </w:r>
      <w:r w:rsidRPr="00DB1A03">
        <w:rPr>
          <w:rFonts w:ascii="Book Antiqua" w:hAnsi="Book Antiqua" w:cs="Garamond"/>
          <w:lang w:val="en-US"/>
        </w:rPr>
        <w:t>We review and summarize the published data regarding the efficacy and safety of anti-</w:t>
      </w:r>
      <w:r w:rsidR="004E7749" w:rsidRPr="00DB1A03">
        <w:rPr>
          <w:rFonts w:ascii="Book Antiqua" w:hAnsi="Book Antiqua"/>
          <w:lang w:val="en-GB"/>
        </w:rPr>
        <w:t xml:space="preserve"> </w:t>
      </w:r>
      <w:proofErr w:type="spellStart"/>
      <w:r w:rsidR="004E7749" w:rsidRPr="00DB1A03">
        <w:rPr>
          <w:rFonts w:ascii="Book Antiqua" w:hAnsi="Book Antiqua"/>
          <w:lang w:val="en-GB"/>
        </w:rPr>
        <w:t>tumor</w:t>
      </w:r>
      <w:proofErr w:type="spellEnd"/>
      <w:r w:rsidR="004E7749" w:rsidRPr="00DB1A03">
        <w:rPr>
          <w:rFonts w:ascii="Book Antiqua" w:hAnsi="Book Antiqua"/>
          <w:lang w:val="en-GB"/>
        </w:rPr>
        <w:t xml:space="preserve"> necrosis factor</w:t>
      </w:r>
      <w:r w:rsidR="004E7749" w:rsidRPr="00DB1A03">
        <w:rPr>
          <w:rFonts w:ascii="Book Antiqua" w:hAnsi="Book Antiqua" w:cs="Garamond"/>
          <w:lang w:val="en-US"/>
        </w:rPr>
        <w:t>-alpha</w:t>
      </w:r>
      <w:r w:rsidRPr="00DB1A03">
        <w:rPr>
          <w:rFonts w:ascii="Book Antiqua" w:hAnsi="Book Antiqua" w:cs="Garamond"/>
          <w:lang w:val="en-US"/>
        </w:rPr>
        <w:t xml:space="preserve"> and anti-IL12/23 therapies in patients with psoriasis and liver diseases, with special reference to hepatitis C, hepatitis B, non-alcoholic fatty liver disease, and fatty liver disease.</w:t>
      </w:r>
    </w:p>
    <w:bookmarkEnd w:id="10"/>
    <w:bookmarkEnd w:id="11"/>
    <w:p w14:paraId="0B5C1679" w14:textId="77777777" w:rsidR="00580395" w:rsidRPr="00DB1A03" w:rsidRDefault="00580395" w:rsidP="005C2E33">
      <w:pPr>
        <w:autoSpaceDE w:val="0"/>
        <w:autoSpaceDN w:val="0"/>
        <w:adjustRightInd w:val="0"/>
        <w:spacing w:line="360" w:lineRule="auto"/>
        <w:jc w:val="both"/>
        <w:rPr>
          <w:rFonts w:ascii="Book Antiqua" w:hAnsi="Book Antiqua" w:cs="Garamond"/>
          <w:lang w:val="en-US"/>
        </w:rPr>
      </w:pPr>
    </w:p>
    <w:p w14:paraId="4B5C5CED" w14:textId="7776C8B8" w:rsidR="004E7749" w:rsidRPr="00DB1A03" w:rsidRDefault="004E7749" w:rsidP="004E7749">
      <w:pPr>
        <w:spacing w:line="360" w:lineRule="auto"/>
        <w:jc w:val="both"/>
        <w:rPr>
          <w:rFonts w:ascii="Book Antiqua" w:hAnsi="Book Antiqua"/>
          <w:lang w:val="en-US" w:eastAsia="zh-CN"/>
        </w:rPr>
      </w:pPr>
      <w:proofErr w:type="spellStart"/>
      <w:r w:rsidRPr="00DB1A03">
        <w:rPr>
          <w:rFonts w:ascii="Book Antiqua" w:hAnsi="Book Antiqua" w:cs="Garamond"/>
          <w:lang w:val="en-US"/>
        </w:rPr>
        <w:t>Vilarrasa</w:t>
      </w:r>
      <w:proofErr w:type="spellEnd"/>
      <w:r w:rsidRPr="00DB1A03">
        <w:rPr>
          <w:rFonts w:ascii="Book Antiqua" w:hAnsi="Book Antiqua"/>
          <w:lang w:val="en-US"/>
        </w:rPr>
        <w:t xml:space="preserve"> </w:t>
      </w:r>
      <w:r w:rsidRPr="00DB1A03">
        <w:rPr>
          <w:rFonts w:ascii="Book Antiqua" w:hAnsi="Book Antiqua" w:hint="eastAsia"/>
          <w:lang w:val="en-US" w:eastAsia="zh-CN"/>
        </w:rPr>
        <w:t xml:space="preserve">E, </w:t>
      </w:r>
      <w:proofErr w:type="spellStart"/>
      <w:r w:rsidRPr="00DB1A03">
        <w:rPr>
          <w:rFonts w:ascii="Book Antiqua" w:hAnsi="Book Antiqua" w:cs="Garamond"/>
          <w:lang w:val="en-US"/>
        </w:rPr>
        <w:t>Puig</w:t>
      </w:r>
      <w:proofErr w:type="spellEnd"/>
      <w:r w:rsidRPr="00DB1A03">
        <w:rPr>
          <w:rFonts w:ascii="Book Antiqua" w:hAnsi="Book Antiqua" w:cs="Garamond" w:hint="eastAsia"/>
          <w:lang w:val="en-US" w:eastAsia="zh-CN"/>
        </w:rPr>
        <w:t xml:space="preserve"> L.</w:t>
      </w:r>
      <w:r w:rsidRPr="00DB1A03">
        <w:rPr>
          <w:rFonts w:ascii="Book Antiqua" w:hAnsi="Book Antiqua" w:hint="eastAsia"/>
          <w:lang w:val="en-US" w:eastAsia="zh-CN"/>
        </w:rPr>
        <w:t xml:space="preserve"> </w:t>
      </w:r>
      <w:r w:rsidRPr="00DB1A03">
        <w:rPr>
          <w:rFonts w:ascii="Book Antiqua" w:hAnsi="Book Antiqua"/>
          <w:lang w:val="en-US"/>
        </w:rPr>
        <w:t>Psoriasis: Biologic treatment and liver disease</w:t>
      </w:r>
      <w:r w:rsidRPr="00DB1A03">
        <w:rPr>
          <w:rFonts w:ascii="Book Antiqua" w:hAnsi="Book Antiqua" w:hint="eastAsia"/>
          <w:lang w:val="en-US" w:eastAsia="zh-CN"/>
        </w:rPr>
        <w:t xml:space="preserve">. </w:t>
      </w:r>
      <w:r w:rsidRPr="00DB1A03">
        <w:rPr>
          <w:rFonts w:ascii="Book Antiqua" w:hAnsi="Book Antiqua"/>
          <w:i/>
          <w:iCs/>
        </w:rPr>
        <w:t>World J Dermatol</w:t>
      </w:r>
      <w:r w:rsidRPr="00DB1A03">
        <w:rPr>
          <w:rFonts w:ascii="Book Antiqua" w:hAnsi="Book Antiqua" w:hint="eastAsia"/>
          <w:iCs/>
          <w:lang w:eastAsia="zh-CN"/>
        </w:rPr>
        <w:t xml:space="preserve"> 2014; In press</w:t>
      </w:r>
    </w:p>
    <w:p w14:paraId="4C020F92" w14:textId="77777777" w:rsidR="00580395" w:rsidRPr="00DB1A03" w:rsidRDefault="00580395" w:rsidP="005C2E33">
      <w:pPr>
        <w:autoSpaceDE w:val="0"/>
        <w:autoSpaceDN w:val="0"/>
        <w:adjustRightInd w:val="0"/>
        <w:spacing w:line="360" w:lineRule="auto"/>
        <w:jc w:val="both"/>
        <w:rPr>
          <w:rFonts w:ascii="Book Antiqua" w:hAnsi="Book Antiqua" w:cs="Garamond"/>
          <w:lang w:val="en-US" w:eastAsia="zh-CN"/>
        </w:rPr>
      </w:pPr>
    </w:p>
    <w:p w14:paraId="0582BB19" w14:textId="0F2CAEA8" w:rsidR="00580395" w:rsidRPr="00DB1A03" w:rsidRDefault="00580395" w:rsidP="005C2E33">
      <w:pPr>
        <w:widowControl w:val="0"/>
        <w:autoSpaceDE w:val="0"/>
        <w:autoSpaceDN w:val="0"/>
        <w:adjustRightInd w:val="0"/>
        <w:spacing w:line="360" w:lineRule="auto"/>
        <w:jc w:val="both"/>
        <w:rPr>
          <w:rFonts w:ascii="Book Antiqua" w:hAnsi="Book Antiqua" w:cs="Garamond"/>
          <w:b/>
          <w:lang w:val="en-US" w:eastAsia="zh-CN"/>
        </w:rPr>
      </w:pPr>
      <w:r w:rsidRPr="00DB1A03">
        <w:rPr>
          <w:rFonts w:ascii="Book Antiqua" w:hAnsi="Book Antiqua" w:cs="Garamond"/>
          <w:b/>
          <w:lang w:val="en-US"/>
        </w:rPr>
        <w:t>INTRODUCTION</w:t>
      </w:r>
    </w:p>
    <w:p w14:paraId="03506E4D" w14:textId="24354793" w:rsidR="00580395" w:rsidRPr="00DB1A03" w:rsidRDefault="00580395" w:rsidP="005C2E33">
      <w:pPr>
        <w:widowControl w:val="0"/>
        <w:autoSpaceDE w:val="0"/>
        <w:autoSpaceDN w:val="0"/>
        <w:adjustRightInd w:val="0"/>
        <w:spacing w:line="360" w:lineRule="auto"/>
        <w:jc w:val="both"/>
        <w:rPr>
          <w:rFonts w:ascii="Book Antiqua" w:hAnsi="Book Antiqua"/>
          <w:vertAlign w:val="superscript"/>
          <w:lang w:val="en-US"/>
        </w:rPr>
      </w:pPr>
      <w:r w:rsidRPr="00DB1A03">
        <w:rPr>
          <w:rFonts w:ascii="Book Antiqua" w:hAnsi="Book Antiqua" w:cs="Garamond"/>
          <w:lang w:val="en-US"/>
        </w:rPr>
        <w:t xml:space="preserve">Treatment of moderate and severe psoriasis is challenging in patients with associated chronic liver diseases. Classic systemic treatments such as cyclosporine, methotrexate or </w:t>
      </w:r>
      <w:proofErr w:type="spellStart"/>
      <w:r w:rsidRPr="00DB1A03">
        <w:rPr>
          <w:rFonts w:ascii="Book Antiqua" w:hAnsi="Book Antiqua" w:cs="Garamond"/>
          <w:lang w:val="en-US"/>
        </w:rPr>
        <w:t>acitretin</w:t>
      </w:r>
      <w:proofErr w:type="spellEnd"/>
      <w:r w:rsidRPr="00DB1A03">
        <w:rPr>
          <w:rFonts w:ascii="Book Antiqua" w:hAnsi="Book Antiqua" w:cs="Garamond"/>
          <w:lang w:val="en-US"/>
        </w:rPr>
        <w:t xml:space="preserve"> may be contraindicated because of their immunosuppressive and hepatotoxic potential. </w:t>
      </w:r>
      <w:proofErr w:type="spellStart"/>
      <w:r w:rsidRPr="00DB1A03">
        <w:rPr>
          <w:rFonts w:ascii="Book Antiqua" w:hAnsi="Book Antiqua" w:cs="Garamond"/>
          <w:lang w:val="en-US"/>
        </w:rPr>
        <w:t>Ultaviolet</w:t>
      </w:r>
      <w:proofErr w:type="spellEnd"/>
      <w:r w:rsidRPr="00DB1A03">
        <w:rPr>
          <w:rFonts w:ascii="Book Antiqua" w:hAnsi="Book Antiqua" w:cs="Garamond"/>
          <w:lang w:val="en-US"/>
        </w:rPr>
        <w:t xml:space="preserve"> B (UVB) phototherapy combined with </w:t>
      </w:r>
      <w:proofErr w:type="spellStart"/>
      <w:r w:rsidRPr="00DB1A03">
        <w:rPr>
          <w:rFonts w:ascii="Book Antiqua" w:hAnsi="Book Antiqua" w:cs="Garamond"/>
          <w:lang w:val="en-US"/>
        </w:rPr>
        <w:t>topicals</w:t>
      </w:r>
      <w:proofErr w:type="spellEnd"/>
      <w:r w:rsidRPr="00DB1A03">
        <w:rPr>
          <w:rFonts w:ascii="Book Antiqua" w:hAnsi="Book Antiqua" w:cs="Garamond"/>
          <w:lang w:val="en-US"/>
        </w:rPr>
        <w:t xml:space="preserve"> is considered the first-line therapy in this setting but may not be feasible for many patients, and its efficacy is sometimes </w:t>
      </w:r>
      <w:proofErr w:type="gramStart"/>
      <w:r w:rsidRPr="00DB1A03">
        <w:rPr>
          <w:rFonts w:ascii="Book Antiqua" w:hAnsi="Book Antiqua" w:cs="Garamond"/>
          <w:lang w:val="en-US"/>
        </w:rPr>
        <w:t>limited</w:t>
      </w:r>
      <w:r w:rsidRPr="00DB1A03">
        <w:rPr>
          <w:rFonts w:ascii="Book Antiqua" w:hAnsi="Book Antiqua" w:cs="Garamond"/>
          <w:vertAlign w:val="superscript"/>
          <w:lang w:val="en-US" w:eastAsia="zh-CN"/>
        </w:rPr>
        <w:t>[</w:t>
      </w:r>
      <w:proofErr w:type="gramEnd"/>
      <w:r w:rsidRPr="00DB1A03">
        <w:rPr>
          <w:rFonts w:ascii="Book Antiqua" w:hAnsi="Book Antiqua" w:cs="Garamond"/>
          <w:vertAlign w:val="superscript"/>
          <w:lang w:val="en-US" w:eastAsia="zh-CN"/>
        </w:rPr>
        <w:t>1]</w:t>
      </w:r>
      <w:r w:rsidRPr="00DB1A03">
        <w:rPr>
          <w:rFonts w:ascii="Book Antiqua" w:hAnsi="Book Antiqua" w:cs="Garamond"/>
          <w:lang w:val="en-US"/>
        </w:rPr>
        <w:t>.</w:t>
      </w:r>
      <w:r w:rsidRPr="00DB1A03">
        <w:rPr>
          <w:rFonts w:ascii="Book Antiqua" w:hAnsi="Book Antiqua" w:cs="Garamond"/>
          <w:lang w:val="en-US" w:eastAsia="zh-CN"/>
        </w:rPr>
        <w:t xml:space="preserve"> </w:t>
      </w:r>
      <w:r w:rsidRPr="00DB1A03">
        <w:rPr>
          <w:rFonts w:ascii="Book Antiqua" w:hAnsi="Book Antiqua"/>
          <w:vertAlign w:val="superscript"/>
          <w:lang w:val="en-US"/>
        </w:rPr>
        <w:t xml:space="preserve"> </w:t>
      </w:r>
      <w:r w:rsidRPr="00DB1A03">
        <w:rPr>
          <w:rFonts w:ascii="Book Antiqua" w:hAnsi="Book Antiqua" w:cs="Garamond"/>
          <w:lang w:val="en-US"/>
        </w:rPr>
        <w:t xml:space="preserve">Furthermore, the presence of concomitant psoriatic arthritis further restricts the therapeutic </w:t>
      </w:r>
      <w:proofErr w:type="gramStart"/>
      <w:r w:rsidRPr="00DB1A03">
        <w:rPr>
          <w:rFonts w:ascii="Book Antiqua" w:hAnsi="Book Antiqua" w:cs="Garamond"/>
          <w:lang w:val="en-US"/>
        </w:rPr>
        <w:t>options</w:t>
      </w:r>
      <w:r w:rsidR="004E7749" w:rsidRPr="00DB1A03">
        <w:rPr>
          <w:rFonts w:ascii="Book Antiqua" w:hAnsi="Book Antiqua" w:cs="Garamond" w:hint="eastAsia"/>
          <w:vertAlign w:val="superscript"/>
          <w:lang w:val="en-US" w:eastAsia="zh-CN"/>
        </w:rPr>
        <w:t>[</w:t>
      </w:r>
      <w:proofErr w:type="gramEnd"/>
      <w:r w:rsidR="004E7749" w:rsidRPr="00DB1A03">
        <w:rPr>
          <w:rFonts w:ascii="Book Antiqua" w:hAnsi="Book Antiqua"/>
          <w:vertAlign w:val="superscript"/>
          <w:lang w:val="en-US"/>
        </w:rPr>
        <w:t>2</w:t>
      </w:r>
      <w:r w:rsidR="004E7749" w:rsidRPr="00DB1A03">
        <w:rPr>
          <w:rFonts w:ascii="Book Antiqua" w:hAnsi="Book Antiqua" w:hint="eastAsia"/>
          <w:vertAlign w:val="superscript"/>
          <w:lang w:val="en-US" w:eastAsia="zh-CN"/>
        </w:rPr>
        <w:t>]</w:t>
      </w:r>
      <w:r w:rsidRPr="00DB1A03">
        <w:rPr>
          <w:rFonts w:ascii="Book Antiqua" w:hAnsi="Book Antiqua"/>
          <w:lang w:val="en-US"/>
        </w:rPr>
        <w:t>.</w:t>
      </w:r>
    </w:p>
    <w:p w14:paraId="176B0A92" w14:textId="56643E3B" w:rsidR="00580395" w:rsidRPr="00DB1A03" w:rsidRDefault="00580395" w:rsidP="004E7749">
      <w:pPr>
        <w:spacing w:line="360" w:lineRule="auto"/>
        <w:ind w:firstLineChars="100" w:firstLine="240"/>
        <w:jc w:val="both"/>
        <w:rPr>
          <w:rFonts w:ascii="Book Antiqua" w:hAnsi="Book Antiqua" w:cs="Garamond"/>
          <w:lang w:val="en-US"/>
        </w:rPr>
      </w:pPr>
      <w:r w:rsidRPr="00DB1A03">
        <w:rPr>
          <w:rFonts w:ascii="Book Antiqua" w:hAnsi="Book Antiqua" w:cs="Garamond"/>
          <w:lang w:val="en-US"/>
        </w:rPr>
        <w:t xml:space="preserve">Biologic treatments have shown to be very effective and largely devoid of liver toxicity in patients with psoriasis and psoriatic arthritis, so they may provide a suitable therapeutic alternative in this particular </w:t>
      </w:r>
      <w:proofErr w:type="gramStart"/>
      <w:r w:rsidRPr="00DB1A03">
        <w:rPr>
          <w:rFonts w:ascii="Book Antiqua" w:hAnsi="Book Antiqua" w:cs="Garamond"/>
          <w:lang w:val="en-US"/>
        </w:rPr>
        <w:t>background</w:t>
      </w:r>
      <w:r w:rsidR="00F41931" w:rsidRPr="00DB1A03">
        <w:rPr>
          <w:rFonts w:ascii="Book Antiqua" w:hAnsi="Book Antiqua" w:cs="Garamond"/>
          <w:vertAlign w:val="superscript"/>
          <w:lang w:val="en-US" w:eastAsia="zh-CN"/>
        </w:rPr>
        <w:t>[</w:t>
      </w:r>
      <w:proofErr w:type="gramEnd"/>
      <w:r w:rsidRPr="00DB1A03">
        <w:rPr>
          <w:rFonts w:ascii="Book Antiqua" w:hAnsi="Book Antiqua" w:cs="Garamond"/>
          <w:vertAlign w:val="superscript"/>
          <w:lang w:val="en-US" w:eastAsia="zh-CN"/>
        </w:rPr>
        <w:t>3,4</w:t>
      </w:r>
      <w:r w:rsidR="00F41931" w:rsidRPr="00DB1A03">
        <w:rPr>
          <w:rFonts w:ascii="Book Antiqua" w:hAnsi="Book Antiqua" w:cs="Garamond"/>
          <w:vertAlign w:val="superscript"/>
          <w:lang w:val="en-US" w:eastAsia="zh-CN"/>
        </w:rPr>
        <w:t>]</w:t>
      </w:r>
      <w:r w:rsidR="00F41931" w:rsidRPr="00DB1A03">
        <w:rPr>
          <w:rFonts w:ascii="Book Antiqua" w:hAnsi="Book Antiqua"/>
          <w:lang w:val="en-GB"/>
        </w:rPr>
        <w:t xml:space="preserve">. </w:t>
      </w:r>
      <w:r w:rsidRPr="00DB1A03">
        <w:rPr>
          <w:rFonts w:ascii="Book Antiqua" w:hAnsi="Book Antiqua" w:cs="Garamond"/>
          <w:lang w:val="en-US"/>
        </w:rPr>
        <w:t>Anti-tumor necrosis factor-</w:t>
      </w:r>
      <w:r w:rsidR="004E7749" w:rsidRPr="00DB1A03">
        <w:rPr>
          <w:rFonts w:ascii="Book Antiqua" w:hAnsi="Book Antiqua" w:cs="Garamond"/>
          <w:lang w:val="en-US"/>
        </w:rPr>
        <w:t xml:space="preserve"> alpha</w:t>
      </w:r>
      <w:r w:rsidRPr="00DB1A03">
        <w:rPr>
          <w:rFonts w:ascii="Book Antiqua" w:hAnsi="Book Antiqua" w:cs="Garamond"/>
          <w:lang w:val="en-US"/>
        </w:rPr>
        <w:t xml:space="preserve"> (TNF-</w:t>
      </w:r>
      <w:r w:rsidRPr="00DB1A03">
        <w:rPr>
          <w:rFonts w:ascii="Book Antiqua" w:hAnsi="Book Antiqua" w:cs="Garamond"/>
          <w:lang w:val="en-US"/>
        </w:rPr>
        <w:sym w:font="Symbol" w:char="F061"/>
      </w:r>
      <w:r w:rsidRPr="00DB1A03">
        <w:rPr>
          <w:rFonts w:ascii="Book Antiqua" w:hAnsi="Book Antiqua" w:cs="Garamond"/>
          <w:lang w:val="en-US"/>
        </w:rPr>
        <w:t xml:space="preserve">) treatments may cause acute liver injury, generally related to drug-induced autoimmune hepatitis, but these alterations are usually mild or moderate and reversible with drug </w:t>
      </w:r>
      <w:proofErr w:type="gramStart"/>
      <w:r w:rsidRPr="00DB1A03">
        <w:rPr>
          <w:rFonts w:ascii="Book Antiqua" w:hAnsi="Book Antiqua" w:cs="Garamond"/>
          <w:lang w:val="en-US"/>
        </w:rPr>
        <w:t>discontinuation</w:t>
      </w:r>
      <w:r w:rsidR="00F41931" w:rsidRPr="00DB1A03">
        <w:rPr>
          <w:rFonts w:ascii="Book Antiqua" w:hAnsi="Book Antiqua" w:cs="Garamond"/>
          <w:vertAlign w:val="superscript"/>
          <w:lang w:val="en-US" w:eastAsia="zh-CN"/>
        </w:rPr>
        <w:t>[</w:t>
      </w:r>
      <w:proofErr w:type="gramEnd"/>
      <w:r w:rsidRPr="00DB1A03">
        <w:rPr>
          <w:rFonts w:ascii="Book Antiqua" w:hAnsi="Book Antiqua" w:cs="Garamond"/>
          <w:vertAlign w:val="superscript"/>
          <w:lang w:val="en-US"/>
        </w:rPr>
        <w:t>5</w:t>
      </w:r>
      <w:r w:rsidR="00F41931" w:rsidRPr="00DB1A03">
        <w:rPr>
          <w:rFonts w:ascii="Book Antiqua" w:hAnsi="Book Antiqua" w:cs="Garamond"/>
          <w:vertAlign w:val="superscript"/>
          <w:lang w:val="en-US" w:eastAsia="zh-CN"/>
        </w:rPr>
        <w:t>]</w:t>
      </w:r>
      <w:r w:rsidR="00F41931" w:rsidRPr="00DB1A03">
        <w:rPr>
          <w:rFonts w:ascii="Book Antiqua" w:hAnsi="Book Antiqua" w:cs="Garamond"/>
          <w:lang w:val="en-US"/>
        </w:rPr>
        <w:t>.</w:t>
      </w:r>
      <w:r w:rsidR="00F41931" w:rsidRPr="00DB1A03">
        <w:rPr>
          <w:rFonts w:ascii="Book Antiqua" w:hAnsi="Book Antiqua" w:cs="Garamond"/>
          <w:vertAlign w:val="superscript"/>
          <w:lang w:val="en-US"/>
        </w:rPr>
        <w:t xml:space="preserve"> </w:t>
      </w:r>
      <w:r w:rsidRPr="00DB1A03">
        <w:rPr>
          <w:rFonts w:ascii="Book Antiqua" w:hAnsi="Book Antiqua" w:cs="Garamond"/>
          <w:lang w:val="en-US"/>
        </w:rPr>
        <w:t xml:space="preserve">Nevertheless, biologic treatments are immunosuppressive agents, and some concerns exist about their use in patients with viral hepatitis. </w:t>
      </w:r>
    </w:p>
    <w:p w14:paraId="008134DF" w14:textId="77BA7574" w:rsidR="00580395" w:rsidRPr="00DB1A03" w:rsidRDefault="00580395" w:rsidP="004E7749">
      <w:pPr>
        <w:spacing w:line="360" w:lineRule="auto"/>
        <w:ind w:firstLineChars="100" w:firstLine="240"/>
        <w:jc w:val="both"/>
        <w:rPr>
          <w:rFonts w:ascii="Book Antiqua" w:hAnsi="Book Antiqua" w:cs="Garamond"/>
          <w:vertAlign w:val="superscript"/>
          <w:lang w:val="en-US"/>
        </w:rPr>
      </w:pPr>
      <w:r w:rsidRPr="00DB1A03">
        <w:rPr>
          <w:rFonts w:ascii="Book Antiqua" w:hAnsi="Book Antiqua" w:cs="Garamond"/>
          <w:lang w:val="en-US"/>
        </w:rPr>
        <w:t>Published data on rheumatoid arthritis, inflammatory bowel disease and psoriasis suggest that anti-TNF-</w:t>
      </w:r>
      <w:r w:rsidRPr="00DB1A03">
        <w:rPr>
          <w:rFonts w:ascii="Book Antiqua" w:hAnsi="Book Antiqua" w:cs="Garamond"/>
          <w:lang w:val="en-US"/>
        </w:rPr>
        <w:sym w:font="Symbol" w:char="F061"/>
      </w:r>
      <w:r w:rsidRPr="00DB1A03">
        <w:rPr>
          <w:rFonts w:ascii="Book Antiqua" w:hAnsi="Book Antiqua" w:cs="Garamond"/>
          <w:lang w:val="en-US"/>
        </w:rPr>
        <w:t xml:space="preserve"> treatments are effective and safe in patients with chronic hepatitis C virus (HCV) </w:t>
      </w:r>
      <w:proofErr w:type="gramStart"/>
      <w:r w:rsidRPr="00DB1A03">
        <w:rPr>
          <w:rFonts w:ascii="Book Antiqua" w:hAnsi="Book Antiqua" w:cs="Garamond"/>
          <w:lang w:val="en-US"/>
        </w:rPr>
        <w:t>infection</w:t>
      </w:r>
      <w:r w:rsidR="00F41931" w:rsidRPr="00DB1A03">
        <w:rPr>
          <w:rFonts w:ascii="Book Antiqua" w:hAnsi="Book Antiqua" w:cs="Garamond"/>
          <w:vertAlign w:val="superscript"/>
          <w:lang w:val="en-US" w:eastAsia="zh-CN"/>
        </w:rPr>
        <w:t>[</w:t>
      </w:r>
      <w:proofErr w:type="gramEnd"/>
      <w:r w:rsidR="00F41931" w:rsidRPr="00DB1A03">
        <w:rPr>
          <w:rFonts w:ascii="Book Antiqua" w:hAnsi="Book Antiqua" w:cs="Garamond"/>
          <w:vertAlign w:val="superscript"/>
          <w:lang w:val="en-US" w:eastAsia="zh-CN"/>
        </w:rPr>
        <w:t>6-22]</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However, in chronic HBV infection, anti-TNF-</w:t>
      </w:r>
      <w:r w:rsidRPr="00DB1A03">
        <w:rPr>
          <w:rFonts w:ascii="Book Antiqua" w:hAnsi="Book Antiqua" w:cs="Garamond"/>
          <w:lang w:val="en-US"/>
        </w:rPr>
        <w:sym w:font="Symbol" w:char="F061"/>
      </w:r>
      <w:r w:rsidRPr="00DB1A03">
        <w:rPr>
          <w:rFonts w:ascii="Book Antiqua" w:hAnsi="Book Antiqua" w:cs="Garamond"/>
          <w:lang w:val="en-US"/>
        </w:rPr>
        <w:t xml:space="preserve"> treatments carry a high risk of HBV </w:t>
      </w:r>
      <w:proofErr w:type="gramStart"/>
      <w:r w:rsidRPr="00DB1A03">
        <w:rPr>
          <w:rFonts w:ascii="Book Antiqua" w:hAnsi="Book Antiqua" w:cs="Garamond"/>
          <w:lang w:val="en-US"/>
        </w:rPr>
        <w:t>reactivation</w:t>
      </w:r>
      <w:r w:rsidR="00747746" w:rsidRPr="00DB1A03">
        <w:rPr>
          <w:rFonts w:ascii="Book Antiqua" w:hAnsi="Book Antiqua" w:cs="Garamond"/>
          <w:vertAlign w:val="superscript"/>
          <w:lang w:val="en-US" w:eastAsia="zh-CN"/>
        </w:rPr>
        <w:t>[</w:t>
      </w:r>
      <w:proofErr w:type="gramEnd"/>
      <w:r w:rsidR="00747746" w:rsidRPr="00DB1A03">
        <w:rPr>
          <w:rFonts w:ascii="Book Antiqua" w:hAnsi="Book Antiqua" w:cs="Garamond"/>
          <w:vertAlign w:val="superscript"/>
          <w:lang w:val="en-US" w:eastAsia="zh-CN"/>
        </w:rPr>
        <w:t>23-3</w:t>
      </w:r>
      <w:r w:rsidR="00757D8B" w:rsidRPr="00DB1A03">
        <w:rPr>
          <w:rFonts w:ascii="Book Antiqua" w:hAnsi="Book Antiqua" w:cs="Garamond"/>
          <w:vertAlign w:val="superscript"/>
          <w:lang w:val="en-US" w:eastAsia="zh-CN"/>
        </w:rPr>
        <w:t>8</w:t>
      </w:r>
      <w:r w:rsidR="00747746" w:rsidRPr="00DB1A03">
        <w:rPr>
          <w:rFonts w:ascii="Book Antiqua" w:hAnsi="Book Antiqua" w:cs="Garamond"/>
          <w:vertAlign w:val="superscript"/>
          <w:lang w:val="en-US" w:eastAsia="zh-CN"/>
        </w:rPr>
        <w:t>]</w:t>
      </w:r>
      <w:r w:rsidRPr="00DB1A03">
        <w:rPr>
          <w:rFonts w:ascii="Book Antiqua" w:hAnsi="Book Antiqua" w:cs="Garamond"/>
          <w:lang w:val="en-US"/>
        </w:rPr>
        <w:t>.</w:t>
      </w:r>
    </w:p>
    <w:p w14:paraId="77D5FA78" w14:textId="221CE21C" w:rsidR="00580395" w:rsidRPr="00DB1A03" w:rsidRDefault="00580395" w:rsidP="004E7749">
      <w:pPr>
        <w:spacing w:line="360" w:lineRule="auto"/>
        <w:ind w:firstLineChars="100" w:firstLine="240"/>
        <w:jc w:val="both"/>
        <w:rPr>
          <w:rFonts w:ascii="Book Antiqua" w:hAnsi="Book Antiqua" w:cs="Garamond"/>
          <w:lang w:val="en-US"/>
        </w:rPr>
      </w:pPr>
      <w:r w:rsidRPr="00DB1A03">
        <w:rPr>
          <w:rFonts w:ascii="Book Antiqua" w:hAnsi="Book Antiqua" w:cs="Garamond"/>
          <w:lang w:val="en-US"/>
        </w:rPr>
        <w:t>Regarding anti-IL12/23 antagonists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w:t>
      </w:r>
      <w:proofErr w:type="gramStart"/>
      <w:r w:rsidRPr="00DB1A03">
        <w:rPr>
          <w:rFonts w:ascii="Book Antiqua" w:hAnsi="Book Antiqua" w:cs="Garamond"/>
          <w:lang w:val="en-US"/>
        </w:rPr>
        <w:t>,  data</w:t>
      </w:r>
      <w:proofErr w:type="gramEnd"/>
      <w:r w:rsidRPr="00DB1A03">
        <w:rPr>
          <w:rFonts w:ascii="Book Antiqua" w:hAnsi="Book Antiqua" w:cs="Garamond"/>
          <w:lang w:val="en-US"/>
        </w:rPr>
        <w:t xml:space="preserve"> are still scarce</w:t>
      </w:r>
      <w:r w:rsidR="00747746" w:rsidRPr="00DB1A03">
        <w:rPr>
          <w:rFonts w:ascii="Book Antiqua" w:hAnsi="Book Antiqua" w:cs="Garamond"/>
          <w:vertAlign w:val="superscript"/>
          <w:lang w:val="en-US" w:eastAsia="zh-CN"/>
        </w:rPr>
        <w:t>[39-47]</w:t>
      </w:r>
      <w:r w:rsidRPr="00DB1A03">
        <w:rPr>
          <w:rFonts w:ascii="Book Antiqua" w:hAnsi="Book Antiqua" w:cs="Garamond"/>
          <w:lang w:val="en-US"/>
        </w:rPr>
        <w:t>.</w:t>
      </w:r>
      <w:r w:rsidR="00747746" w:rsidRPr="00DB1A03">
        <w:rPr>
          <w:rFonts w:ascii="Book Antiqua" w:hAnsi="Book Antiqua" w:cs="Garamond"/>
          <w:lang w:val="en-US"/>
        </w:rPr>
        <w:t xml:space="preserve"> </w:t>
      </w:r>
      <w:r w:rsidRPr="00DB1A03">
        <w:rPr>
          <w:rFonts w:ascii="Book Antiqua" w:hAnsi="Book Antiqua" w:cs="Garamond"/>
          <w:lang w:val="en-US"/>
        </w:rPr>
        <w:t xml:space="preserve">Reports in patients with psoriasis and chronic HCV infection are </w:t>
      </w:r>
      <w:proofErr w:type="gramStart"/>
      <w:r w:rsidRPr="00DB1A03">
        <w:rPr>
          <w:rFonts w:ascii="Book Antiqua" w:hAnsi="Book Antiqua" w:cs="Garamond"/>
          <w:lang w:val="en-US"/>
        </w:rPr>
        <w:lastRenderedPageBreak/>
        <w:t>contradictory</w:t>
      </w:r>
      <w:r w:rsidR="00747746" w:rsidRPr="00DB1A03">
        <w:rPr>
          <w:rFonts w:ascii="Book Antiqua" w:hAnsi="Book Antiqua" w:cs="Garamond"/>
          <w:vertAlign w:val="superscript"/>
          <w:lang w:val="en-US" w:eastAsia="zh-CN"/>
        </w:rPr>
        <w:t>[</w:t>
      </w:r>
      <w:proofErr w:type="gramEnd"/>
      <w:r w:rsidR="00747746" w:rsidRPr="00DB1A03">
        <w:rPr>
          <w:rFonts w:ascii="Book Antiqua" w:hAnsi="Book Antiqua" w:cs="Garamond"/>
          <w:vertAlign w:val="superscript"/>
          <w:lang w:val="en-US"/>
        </w:rPr>
        <w:t>4,39-41</w:t>
      </w:r>
      <w:r w:rsidR="00747746" w:rsidRPr="00DB1A03">
        <w:rPr>
          <w:rFonts w:ascii="Book Antiqua" w:hAnsi="Book Antiqua" w:cs="Garamond"/>
          <w:vertAlign w:val="superscript"/>
          <w:lang w:val="en-US" w:eastAsia="zh-CN"/>
        </w:rPr>
        <w:t>]</w:t>
      </w:r>
      <w:r w:rsidRPr="00DB1A03">
        <w:rPr>
          <w:rFonts w:ascii="Book Antiqua" w:hAnsi="Book Antiqua" w:cs="Garamond"/>
          <w:lang w:val="en-US"/>
        </w:rPr>
        <w:t>, and some evidence in chronic HBV infection suggests a significant risk of viral reactivation</w:t>
      </w:r>
      <w:r w:rsidR="00747746" w:rsidRPr="00DB1A03">
        <w:rPr>
          <w:rFonts w:ascii="Book Antiqua" w:hAnsi="Book Antiqua" w:cs="Garamond"/>
          <w:vertAlign w:val="superscript"/>
          <w:lang w:val="en-US" w:eastAsia="zh-CN"/>
        </w:rPr>
        <w:t>[</w:t>
      </w:r>
      <w:r w:rsidR="00747746" w:rsidRPr="00DB1A03">
        <w:rPr>
          <w:rFonts w:ascii="Book Antiqua" w:hAnsi="Book Antiqua" w:cs="Garamond"/>
          <w:vertAlign w:val="superscript"/>
          <w:lang w:val="en-US"/>
        </w:rPr>
        <w:t>42-47</w:t>
      </w:r>
      <w:r w:rsidR="00747746" w:rsidRPr="00DB1A03">
        <w:rPr>
          <w:rFonts w:ascii="Book Antiqua" w:hAnsi="Book Antiqua" w:cs="Garamond"/>
          <w:vertAlign w:val="superscript"/>
          <w:lang w:val="en-US" w:eastAsia="zh-CN"/>
        </w:rPr>
        <w:t>]</w:t>
      </w:r>
      <w:r w:rsidRPr="00DB1A03">
        <w:rPr>
          <w:rFonts w:ascii="Book Antiqua" w:hAnsi="Book Antiqua" w:cs="Garamond"/>
          <w:lang w:val="en-US"/>
        </w:rPr>
        <w:t>. Moreover, the long term safety of both TNF-</w:t>
      </w:r>
      <w:r w:rsidRPr="00DB1A03">
        <w:rPr>
          <w:rFonts w:ascii="Book Antiqua" w:hAnsi="Book Antiqua" w:cs="Garamond"/>
          <w:lang w:val="en-US"/>
        </w:rPr>
        <w:sym w:font="Symbol" w:char="F061"/>
      </w:r>
      <w:r w:rsidRPr="00DB1A03">
        <w:rPr>
          <w:rFonts w:ascii="Book Antiqua" w:hAnsi="Book Antiqua" w:cs="Garamond"/>
          <w:lang w:val="en-US"/>
        </w:rPr>
        <w:t xml:space="preserve"> antagonists and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in these patients remains a cause of concern.</w:t>
      </w:r>
    </w:p>
    <w:p w14:paraId="21879355" w14:textId="2F1E4ED4" w:rsidR="00580395" w:rsidRPr="00DB1A03" w:rsidRDefault="00580395" w:rsidP="004E7749">
      <w:pPr>
        <w:spacing w:line="360" w:lineRule="auto"/>
        <w:ind w:firstLineChars="100" w:firstLine="240"/>
        <w:jc w:val="both"/>
        <w:rPr>
          <w:rFonts w:ascii="Book Antiqua" w:hAnsi="Book Antiqua" w:cs="Garamond"/>
          <w:lang w:val="en-US"/>
        </w:rPr>
      </w:pPr>
      <w:r w:rsidRPr="00DB1A03">
        <w:rPr>
          <w:rFonts w:ascii="Book Antiqua" w:hAnsi="Book Antiqua" w:cs="Garamond"/>
          <w:lang w:val="en-US"/>
        </w:rPr>
        <w:t>TNF-</w:t>
      </w:r>
      <w:r w:rsidRPr="00DB1A03">
        <w:rPr>
          <w:rFonts w:ascii="Book Antiqua" w:hAnsi="Book Antiqua" w:cs="Garamond"/>
          <w:lang w:val="en-US"/>
        </w:rPr>
        <w:sym w:font="Symbol" w:char="F061"/>
      </w:r>
      <w:r w:rsidRPr="00DB1A03">
        <w:rPr>
          <w:rFonts w:ascii="Book Antiqua" w:hAnsi="Book Antiqua" w:cs="Garamond"/>
          <w:lang w:val="en-US"/>
        </w:rPr>
        <w:t xml:space="preserve"> antagonists have also been prescribed in patients with other chronic liver disorders, such as alcoholic and non-alcoholic liver diseases. These non-infectious liver diseases are more prevalent in patients with moderate and severe psoriasis than in the general </w:t>
      </w:r>
      <w:proofErr w:type="gramStart"/>
      <w:r w:rsidRPr="00DB1A03">
        <w:rPr>
          <w:rFonts w:ascii="Book Antiqua" w:hAnsi="Book Antiqua" w:cs="Garamond"/>
          <w:lang w:val="en-US"/>
        </w:rPr>
        <w:t>population</w:t>
      </w:r>
      <w:r w:rsidR="00747746" w:rsidRPr="00DB1A03">
        <w:rPr>
          <w:rFonts w:ascii="Book Antiqua" w:hAnsi="Book Antiqua" w:cs="Garamond"/>
          <w:vertAlign w:val="superscript"/>
          <w:lang w:val="en-US" w:eastAsia="zh-CN"/>
        </w:rPr>
        <w:t>[</w:t>
      </w:r>
      <w:proofErr w:type="gramEnd"/>
      <w:r w:rsidR="00747746" w:rsidRPr="00DB1A03">
        <w:rPr>
          <w:rFonts w:ascii="Book Antiqua" w:hAnsi="Book Antiqua" w:cs="Garamond"/>
          <w:vertAlign w:val="superscript"/>
          <w:lang w:val="en-US"/>
        </w:rPr>
        <w:t>48-50</w:t>
      </w:r>
      <w:r w:rsidR="00747746" w:rsidRPr="00DB1A03">
        <w:rPr>
          <w:rFonts w:ascii="Book Antiqua" w:hAnsi="Book Antiqua" w:cs="Garamond"/>
          <w:vertAlign w:val="superscript"/>
          <w:lang w:val="en-US" w:eastAsia="zh-CN"/>
        </w:rPr>
        <w:t>]</w:t>
      </w:r>
      <w:r w:rsidRPr="00DB1A03">
        <w:rPr>
          <w:rFonts w:ascii="Book Antiqua" w:hAnsi="Book Antiqua" w:cs="Garamond"/>
          <w:lang w:val="en-US"/>
        </w:rPr>
        <w:t>. Available data, though still limited, suggests a favorable risk/benefit profile of TNF-</w:t>
      </w:r>
      <w:r w:rsidRPr="00DB1A03">
        <w:rPr>
          <w:rFonts w:ascii="Book Antiqua" w:hAnsi="Book Antiqua" w:cs="Garamond"/>
          <w:lang w:val="en-US"/>
        </w:rPr>
        <w:sym w:font="Symbol" w:char="F061"/>
      </w:r>
      <w:r w:rsidRPr="00DB1A03">
        <w:rPr>
          <w:rFonts w:ascii="Book Antiqua" w:hAnsi="Book Antiqua" w:cs="Garamond"/>
          <w:lang w:val="en-US"/>
        </w:rPr>
        <w:t xml:space="preserve"> antagonists in patients with psoriasis and non-alcoholic liver </w:t>
      </w:r>
      <w:proofErr w:type="gramStart"/>
      <w:r w:rsidRPr="00DB1A03">
        <w:rPr>
          <w:rFonts w:ascii="Book Antiqua" w:hAnsi="Book Antiqua" w:cs="Garamond"/>
          <w:lang w:val="en-US"/>
        </w:rPr>
        <w:t>diseases</w:t>
      </w:r>
      <w:r w:rsidR="00747746" w:rsidRPr="00DB1A03">
        <w:rPr>
          <w:rFonts w:ascii="Book Antiqua" w:hAnsi="Book Antiqua" w:cs="Garamond"/>
          <w:vertAlign w:val="superscript"/>
          <w:lang w:val="en-US" w:eastAsia="zh-CN"/>
        </w:rPr>
        <w:t>[</w:t>
      </w:r>
      <w:proofErr w:type="gramEnd"/>
      <w:r w:rsidR="00747746" w:rsidRPr="00DB1A03">
        <w:rPr>
          <w:rFonts w:ascii="Book Antiqua" w:hAnsi="Book Antiqua" w:cs="Garamond"/>
          <w:vertAlign w:val="superscript"/>
          <w:lang w:val="en-US"/>
        </w:rPr>
        <w:t>49,50</w:t>
      </w:r>
      <w:r w:rsidR="00747746" w:rsidRPr="00DB1A03">
        <w:rPr>
          <w:rFonts w:ascii="Book Antiqua" w:hAnsi="Book Antiqua" w:cs="Garamond"/>
          <w:vertAlign w:val="superscript"/>
          <w:lang w:val="en-US" w:eastAsia="zh-CN"/>
        </w:rPr>
        <w:t>]</w:t>
      </w:r>
      <w:r w:rsidRPr="00DB1A03">
        <w:rPr>
          <w:rFonts w:ascii="Book Antiqua" w:hAnsi="Book Antiqua" w:cs="Garamond"/>
          <w:lang w:val="en-US"/>
        </w:rPr>
        <w:t>.</w:t>
      </w:r>
    </w:p>
    <w:p w14:paraId="5694BA51" w14:textId="4235100D" w:rsidR="00580395" w:rsidRPr="00DB1A03" w:rsidRDefault="00580395" w:rsidP="004E7749">
      <w:pPr>
        <w:spacing w:line="360" w:lineRule="auto"/>
        <w:ind w:firstLineChars="100" w:firstLine="240"/>
        <w:jc w:val="both"/>
        <w:rPr>
          <w:rFonts w:ascii="Book Antiqua" w:hAnsi="Book Antiqua" w:cs="Garamond"/>
          <w:lang w:val="en-US"/>
        </w:rPr>
      </w:pPr>
      <w:r w:rsidRPr="00DB1A03">
        <w:rPr>
          <w:rFonts w:ascii="Book Antiqua" w:hAnsi="Book Antiqua" w:cs="Garamond"/>
          <w:lang w:val="en-US"/>
        </w:rPr>
        <w:t>This review summarizes the published evidence regarding efficacy and safety of biologic therapies in patients with psoriasis and liver disorders. Special focus is made on chronic HCV and HBV hepatitis, and on alcoholic and non-alcoholic liver diseases due to their high prevalence in patients with psoriasis. Complications in the management of these patients are further compounded by the fre</w:t>
      </w:r>
      <w:r w:rsidR="004E7749" w:rsidRPr="00DB1A03">
        <w:rPr>
          <w:rFonts w:ascii="Book Antiqua" w:hAnsi="Book Antiqua" w:cs="Garamond"/>
          <w:lang w:val="en-US"/>
        </w:rPr>
        <w:t>quent coexistence of conditions</w:t>
      </w:r>
      <w:r w:rsidRPr="00DB1A03">
        <w:rPr>
          <w:rFonts w:ascii="Book Antiqua" w:hAnsi="Book Antiqua" w:cs="Garamond"/>
          <w:lang w:val="en-US"/>
        </w:rPr>
        <w:t xml:space="preserve"> such as metabolic syndrome, alcohol intake, HCV infection, or iron overload. </w:t>
      </w:r>
    </w:p>
    <w:p w14:paraId="3A65EC1F" w14:textId="77777777" w:rsidR="00580395" w:rsidRPr="00DB1A03" w:rsidRDefault="00580395" w:rsidP="005C2E33">
      <w:pPr>
        <w:autoSpaceDE w:val="0"/>
        <w:autoSpaceDN w:val="0"/>
        <w:adjustRightInd w:val="0"/>
        <w:spacing w:line="360" w:lineRule="auto"/>
        <w:jc w:val="both"/>
        <w:rPr>
          <w:rFonts w:ascii="Book Antiqua" w:hAnsi="Book Antiqua" w:cs="Garamond"/>
          <w:lang w:val="en-US" w:eastAsia="zh-CN"/>
        </w:rPr>
      </w:pPr>
    </w:p>
    <w:p w14:paraId="34ED189D" w14:textId="08B599DE" w:rsidR="00580395" w:rsidRPr="00DB1A03" w:rsidRDefault="00580395" w:rsidP="005C2E33">
      <w:pPr>
        <w:autoSpaceDE w:val="0"/>
        <w:autoSpaceDN w:val="0"/>
        <w:adjustRightInd w:val="0"/>
        <w:spacing w:line="360" w:lineRule="auto"/>
        <w:jc w:val="both"/>
        <w:rPr>
          <w:rFonts w:ascii="Book Antiqua" w:hAnsi="Book Antiqua" w:cs="Garamond"/>
          <w:b/>
          <w:lang w:val="en-US" w:eastAsia="zh-CN"/>
        </w:rPr>
      </w:pPr>
      <w:r w:rsidRPr="00DB1A03">
        <w:rPr>
          <w:rFonts w:ascii="Book Antiqua" w:hAnsi="Book Antiqua" w:cs="Garamond"/>
          <w:b/>
          <w:lang w:val="en-US"/>
        </w:rPr>
        <w:t>VIRAL LIVER DISEASE (HEPATITIS)</w:t>
      </w:r>
    </w:p>
    <w:p w14:paraId="06D60000" w14:textId="77777777" w:rsidR="00580395" w:rsidRPr="00DB1A03" w:rsidRDefault="00580395" w:rsidP="005C2E33">
      <w:pPr>
        <w:autoSpaceDE w:val="0"/>
        <w:autoSpaceDN w:val="0"/>
        <w:adjustRightInd w:val="0"/>
        <w:spacing w:line="360" w:lineRule="auto"/>
        <w:jc w:val="both"/>
        <w:rPr>
          <w:rFonts w:ascii="Book Antiqua" w:hAnsi="Book Antiqua" w:cs="Garamond"/>
          <w:b/>
          <w:i/>
          <w:lang w:val="en-US"/>
        </w:rPr>
      </w:pPr>
      <w:r w:rsidRPr="00DB1A03">
        <w:rPr>
          <w:rFonts w:ascii="Book Antiqua" w:hAnsi="Book Antiqua" w:cs="Garamond"/>
          <w:b/>
          <w:i/>
          <w:lang w:val="en-US"/>
        </w:rPr>
        <w:t>Hepatitis C</w:t>
      </w:r>
    </w:p>
    <w:p w14:paraId="5ACAC5FB" w14:textId="2E08B41F" w:rsidR="00580395" w:rsidRPr="00DB1A03" w:rsidRDefault="00580395" w:rsidP="005C2E33">
      <w:pPr>
        <w:autoSpaceDE w:val="0"/>
        <w:autoSpaceDN w:val="0"/>
        <w:adjustRightInd w:val="0"/>
        <w:spacing w:line="360" w:lineRule="auto"/>
        <w:jc w:val="both"/>
        <w:rPr>
          <w:rFonts w:ascii="Book Antiqua" w:hAnsi="Book Antiqua"/>
          <w:lang w:val="en-GB"/>
        </w:rPr>
      </w:pPr>
      <w:r w:rsidRPr="00DB1A03">
        <w:rPr>
          <w:rFonts w:ascii="Book Antiqua" w:hAnsi="Book Antiqua" w:cs="Garamond"/>
          <w:lang w:val="en-US"/>
        </w:rPr>
        <w:t>HCV infection,</w:t>
      </w:r>
      <w:r w:rsidRPr="00DB1A03">
        <w:rPr>
          <w:rFonts w:ascii="Book Antiqua" w:hAnsi="Book Antiqua"/>
          <w:lang w:val="en-GB"/>
        </w:rPr>
        <w:t xml:space="preserve"> defined by a positive HCV viral load and detection of antibodies (anti-HCV),</w:t>
      </w:r>
      <w:r w:rsidRPr="00DB1A03">
        <w:rPr>
          <w:rFonts w:ascii="Book Antiqua" w:hAnsi="Book Antiqua"/>
          <w:vertAlign w:val="superscript"/>
          <w:lang w:val="en-GB"/>
        </w:rPr>
        <w:t xml:space="preserve"> </w:t>
      </w:r>
      <w:r w:rsidRPr="00DB1A03">
        <w:rPr>
          <w:rFonts w:ascii="Book Antiqua" w:hAnsi="Book Antiqua" w:cs="Garamond"/>
          <w:lang w:val="en-US"/>
        </w:rPr>
        <w:t>is the most common blood-borne infectious disease in the United States, with</w:t>
      </w:r>
      <w:r w:rsidR="004E7749" w:rsidRPr="00DB1A03">
        <w:rPr>
          <w:rFonts w:ascii="Book Antiqua" w:hAnsi="Book Antiqua" w:cs="Garamond"/>
          <w:lang w:val="en-US"/>
        </w:rPr>
        <w:t xml:space="preserve"> an estimated </w:t>
      </w:r>
      <w:proofErr w:type="spellStart"/>
      <w:r w:rsidR="004E7749" w:rsidRPr="00DB1A03">
        <w:rPr>
          <w:rFonts w:ascii="Book Antiqua" w:hAnsi="Book Antiqua" w:cs="Garamond"/>
          <w:lang w:val="en-US"/>
        </w:rPr>
        <w:t>seroprevalence</w:t>
      </w:r>
      <w:proofErr w:type="spellEnd"/>
      <w:r w:rsidR="004E7749" w:rsidRPr="00DB1A03">
        <w:rPr>
          <w:rFonts w:ascii="Book Antiqua" w:hAnsi="Book Antiqua" w:cs="Garamond"/>
          <w:lang w:val="en-US"/>
        </w:rPr>
        <w:t xml:space="preserve"> of</w:t>
      </w:r>
      <w:r w:rsidRPr="00DB1A03">
        <w:rPr>
          <w:rFonts w:ascii="Book Antiqua" w:hAnsi="Book Antiqua" w:cs="Garamond"/>
          <w:lang w:val="en-US"/>
        </w:rPr>
        <w:t xml:space="preserve"> 1.6</w:t>
      </w:r>
      <w:proofErr w:type="gramStart"/>
      <w:r w:rsidRPr="00DB1A03">
        <w:rPr>
          <w:rFonts w:ascii="Book Antiqua" w:hAnsi="Book Antiqua" w:cs="Garamond"/>
          <w:lang w:val="en-US"/>
        </w:rPr>
        <w:t>%</w:t>
      </w:r>
      <w:r w:rsidR="00747746" w:rsidRPr="00DB1A03">
        <w:rPr>
          <w:rFonts w:ascii="Book Antiqua" w:hAnsi="Book Antiqua" w:cs="Garamond"/>
          <w:vertAlign w:val="superscript"/>
          <w:lang w:val="en-US" w:eastAsia="zh-CN"/>
        </w:rPr>
        <w:t>[</w:t>
      </w:r>
      <w:proofErr w:type="gramEnd"/>
      <w:r w:rsidR="00747746" w:rsidRPr="00DB1A03">
        <w:rPr>
          <w:rFonts w:ascii="Book Antiqua" w:hAnsi="Book Antiqua"/>
          <w:vertAlign w:val="superscript"/>
          <w:lang w:val="en-GB"/>
        </w:rPr>
        <w:t>1-3</w:t>
      </w:r>
      <w:r w:rsidR="00747746" w:rsidRPr="00DB1A03">
        <w:rPr>
          <w:rFonts w:ascii="Book Antiqua" w:hAnsi="Book Antiqua" w:cs="Garamond"/>
          <w:vertAlign w:val="superscript"/>
          <w:lang w:val="en-US" w:eastAsia="zh-CN"/>
        </w:rPr>
        <w:t>]</w:t>
      </w:r>
      <w:r w:rsidRPr="00DB1A03">
        <w:rPr>
          <w:rFonts w:ascii="Book Antiqua" w:hAnsi="Book Antiqua" w:cs="Garamond"/>
          <w:lang w:val="en-US"/>
        </w:rPr>
        <w:t>.</w:t>
      </w:r>
      <w:r w:rsidR="00747746" w:rsidRPr="00DB1A03">
        <w:rPr>
          <w:rFonts w:ascii="Book Antiqua" w:hAnsi="Book Antiqua" w:cs="Garamond"/>
          <w:lang w:val="en-US"/>
        </w:rPr>
        <w:t xml:space="preserve"> </w:t>
      </w:r>
      <w:r w:rsidRPr="00DB1A03">
        <w:rPr>
          <w:rFonts w:ascii="Book Antiqua" w:hAnsi="Book Antiqua" w:cs="Garamond"/>
          <w:lang w:val="en-US"/>
        </w:rPr>
        <w:t>The estimated prevalence in Spain is also around 2</w:t>
      </w:r>
      <w:proofErr w:type="gramStart"/>
      <w:r w:rsidRPr="00DB1A03">
        <w:rPr>
          <w:rFonts w:ascii="Book Antiqua" w:hAnsi="Book Antiqua" w:cs="Garamond"/>
          <w:lang w:val="en-US"/>
        </w:rPr>
        <w:t>%</w:t>
      </w:r>
      <w:r w:rsidR="00747746" w:rsidRPr="00DB1A03">
        <w:rPr>
          <w:rFonts w:ascii="Book Antiqua" w:hAnsi="Book Antiqua" w:cs="Garamond"/>
          <w:vertAlign w:val="superscript"/>
          <w:lang w:val="en-US" w:eastAsia="zh-CN"/>
        </w:rPr>
        <w:t>[</w:t>
      </w:r>
      <w:proofErr w:type="gramEnd"/>
      <w:r w:rsidR="00747746" w:rsidRPr="00DB1A03">
        <w:rPr>
          <w:rFonts w:ascii="Book Antiqua" w:hAnsi="Book Antiqua"/>
          <w:vertAlign w:val="superscript"/>
          <w:lang w:val="en-GB"/>
        </w:rPr>
        <w:t>1-3</w:t>
      </w:r>
      <w:r w:rsidR="00747746" w:rsidRPr="00DB1A03">
        <w:rPr>
          <w:rFonts w:ascii="Book Antiqua" w:hAnsi="Book Antiqua" w:cs="Garamond"/>
          <w:vertAlign w:val="superscript"/>
          <w:lang w:val="en-US" w:eastAsia="zh-CN"/>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 xml:space="preserve">Psoriasis does not appear to be associated with an increased risk of hepatitis B, hepatitis C, or HIV infection in the </w:t>
      </w:r>
      <w:r w:rsidR="004E7749" w:rsidRPr="00DB1A03">
        <w:rPr>
          <w:rFonts w:ascii="Book Antiqua" w:hAnsi="Book Antiqua" w:cs="Garamond"/>
          <w:lang w:val="en-US"/>
        </w:rPr>
        <w:t>United States</w:t>
      </w:r>
      <w:r w:rsidR="00747746" w:rsidRPr="00DB1A03">
        <w:rPr>
          <w:rFonts w:ascii="Book Antiqua" w:hAnsi="Book Antiqua" w:cs="Garamond"/>
          <w:vertAlign w:val="superscript"/>
          <w:lang w:val="en-US" w:eastAsia="zh-CN"/>
        </w:rPr>
        <w:t>[</w:t>
      </w:r>
      <w:r w:rsidR="00747746" w:rsidRPr="00DB1A03">
        <w:rPr>
          <w:rFonts w:ascii="Book Antiqua" w:hAnsi="Book Antiqua"/>
          <w:vertAlign w:val="superscript"/>
          <w:lang w:val="en-US"/>
        </w:rPr>
        <w:t>5</w:t>
      </w:r>
      <w:r w:rsidR="00757D8B" w:rsidRPr="00DB1A03">
        <w:rPr>
          <w:rFonts w:ascii="Book Antiqua" w:hAnsi="Book Antiqua"/>
          <w:vertAlign w:val="superscript"/>
          <w:lang w:val="en-US"/>
        </w:rPr>
        <w:t>1, 5</w:t>
      </w:r>
      <w:r w:rsidR="00747746" w:rsidRPr="00DB1A03">
        <w:rPr>
          <w:rFonts w:ascii="Book Antiqua" w:hAnsi="Book Antiqua"/>
          <w:vertAlign w:val="superscript"/>
          <w:lang w:val="en-US"/>
        </w:rPr>
        <w:t>2</w:t>
      </w:r>
      <w:r w:rsidR="00747746" w:rsidRPr="00DB1A03">
        <w:rPr>
          <w:rFonts w:ascii="Book Antiqua" w:hAnsi="Book Antiqua" w:cs="Garamond"/>
          <w:vertAlign w:val="superscript"/>
          <w:lang w:val="en-US" w:eastAsia="zh-CN"/>
        </w:rPr>
        <w:t>]</w:t>
      </w:r>
      <w:r w:rsidRPr="00DB1A03">
        <w:rPr>
          <w:rFonts w:ascii="Book Antiqua" w:hAnsi="Book Antiqua"/>
          <w:lang w:val="en-US"/>
        </w:rPr>
        <w:t xml:space="preserve">, </w:t>
      </w:r>
      <w:r w:rsidRPr="00DB1A03">
        <w:rPr>
          <w:rFonts w:ascii="Book Antiqua" w:hAnsi="Book Antiqua"/>
          <w:lang w:val="en-GB"/>
        </w:rPr>
        <w:t>but the prevalence of HCV infection has been found to be higher in patients with psoriasis than in the general population in other geographical areas, such as Taiwan, Japan, Brazil, Central America and Italy</w:t>
      </w:r>
      <w:r w:rsidR="00747746" w:rsidRPr="00DB1A03">
        <w:rPr>
          <w:rFonts w:ascii="Book Antiqua" w:hAnsi="Book Antiqua" w:cs="Garamond"/>
          <w:vertAlign w:val="superscript"/>
          <w:lang w:val="en-US" w:eastAsia="zh-CN"/>
        </w:rPr>
        <w:t>[</w:t>
      </w:r>
      <w:r w:rsidR="00747746" w:rsidRPr="00DB1A03">
        <w:rPr>
          <w:rFonts w:ascii="Book Antiqua" w:hAnsi="Book Antiqua"/>
          <w:vertAlign w:val="superscript"/>
          <w:lang w:val="en-GB"/>
        </w:rPr>
        <w:t>53-55</w:t>
      </w:r>
      <w:r w:rsidR="00747746" w:rsidRPr="00DB1A03">
        <w:rPr>
          <w:rFonts w:ascii="Book Antiqua" w:hAnsi="Book Antiqua" w:cs="Garamond"/>
          <w:vertAlign w:val="superscript"/>
          <w:lang w:val="en-US" w:eastAsia="zh-CN"/>
        </w:rPr>
        <w:t>]</w:t>
      </w:r>
      <w:r w:rsidRPr="00DB1A03">
        <w:rPr>
          <w:rFonts w:ascii="Book Antiqua" w:hAnsi="Book Antiqua"/>
          <w:lang w:val="en-GB"/>
        </w:rPr>
        <w:t>.</w:t>
      </w:r>
    </w:p>
    <w:p w14:paraId="301A210D" w14:textId="77777777" w:rsidR="00580395" w:rsidRPr="00DB1A03" w:rsidRDefault="00580395" w:rsidP="005C2E33">
      <w:pPr>
        <w:spacing w:line="360" w:lineRule="auto"/>
        <w:jc w:val="both"/>
        <w:rPr>
          <w:rFonts w:ascii="Book Antiqua" w:hAnsi="Book Antiqua" w:cs="Garamond"/>
          <w:b/>
          <w:lang w:val="en-US"/>
        </w:rPr>
      </w:pPr>
    </w:p>
    <w:p w14:paraId="4C896F11" w14:textId="0F87B4D2" w:rsidR="00580395" w:rsidRPr="00DB1A03" w:rsidRDefault="00580395" w:rsidP="005C2E33">
      <w:pPr>
        <w:spacing w:line="360" w:lineRule="auto"/>
        <w:jc w:val="both"/>
        <w:rPr>
          <w:rFonts w:ascii="Book Antiqua" w:hAnsi="Book Antiqua" w:cs="Garamond"/>
          <w:lang w:val="en-US"/>
        </w:rPr>
      </w:pPr>
      <w:r w:rsidRPr="00DB1A03">
        <w:rPr>
          <w:rFonts w:ascii="Book Antiqua" w:hAnsi="Book Antiqua" w:cs="Garamond"/>
          <w:b/>
          <w:lang w:val="en-US"/>
        </w:rPr>
        <w:t>Hepatitis C and TNF-</w:t>
      </w:r>
      <w:r w:rsidRPr="00DB1A03">
        <w:rPr>
          <w:rFonts w:ascii="Book Antiqua" w:hAnsi="Book Antiqua" w:cs="Garamond"/>
          <w:b/>
          <w:lang w:val="en-US"/>
        </w:rPr>
        <w:sym w:font="Symbol" w:char="F061"/>
      </w:r>
      <w:r w:rsidRPr="00DB1A03">
        <w:rPr>
          <w:rFonts w:ascii="Book Antiqua" w:hAnsi="Book Antiqua" w:cs="Garamond"/>
          <w:b/>
          <w:lang w:val="en-US"/>
        </w:rPr>
        <w:t xml:space="preserve"> antagonists</w:t>
      </w:r>
      <w:r w:rsidR="004E7749" w:rsidRPr="00DB1A03">
        <w:rPr>
          <w:rFonts w:ascii="Book Antiqua" w:hAnsi="Book Antiqua" w:cs="Garamond" w:hint="eastAsia"/>
          <w:b/>
          <w:lang w:val="en-US" w:eastAsia="zh-CN"/>
        </w:rPr>
        <w:t xml:space="preserve">: </w:t>
      </w:r>
      <w:r w:rsidRPr="00DB1A03">
        <w:rPr>
          <w:rFonts w:ascii="Book Antiqua" w:hAnsi="Book Antiqua" w:cs="Garamond"/>
          <w:lang w:val="en-US"/>
        </w:rPr>
        <w:t>TNF-</w:t>
      </w:r>
      <w:r w:rsidRPr="00DB1A03">
        <w:rPr>
          <w:rFonts w:ascii="Book Antiqua" w:hAnsi="Book Antiqua" w:cs="Garamond"/>
          <w:lang w:val="en-US"/>
        </w:rPr>
        <w:sym w:font="Symbol" w:char="F061"/>
      </w:r>
      <w:r w:rsidRPr="00DB1A03">
        <w:rPr>
          <w:rFonts w:ascii="Book Antiqua" w:hAnsi="Book Antiqua" w:cs="Garamond"/>
          <w:lang w:val="en-US"/>
        </w:rPr>
        <w:t xml:space="preserve"> antagonists, namely infliximab, </w:t>
      </w:r>
      <w:proofErr w:type="spellStart"/>
      <w:r w:rsidRPr="00DB1A03">
        <w:rPr>
          <w:rFonts w:ascii="Book Antiqua" w:hAnsi="Book Antiqua" w:cs="Garamond"/>
          <w:lang w:val="en-US"/>
        </w:rPr>
        <w:t>etanercept</w:t>
      </w:r>
      <w:proofErr w:type="spellEnd"/>
      <w:r w:rsidRPr="00DB1A03">
        <w:rPr>
          <w:rFonts w:ascii="Book Antiqua" w:hAnsi="Book Antiqua" w:cs="Garamond"/>
          <w:lang w:val="en-US"/>
        </w:rPr>
        <w:t xml:space="preserve"> and </w:t>
      </w:r>
      <w:proofErr w:type="spellStart"/>
      <w:r w:rsidRPr="00DB1A03">
        <w:rPr>
          <w:rFonts w:ascii="Book Antiqua" w:hAnsi="Book Antiqua" w:cs="Garamond"/>
          <w:lang w:val="en-US"/>
        </w:rPr>
        <w:t>adalimumab</w:t>
      </w:r>
      <w:proofErr w:type="spellEnd"/>
      <w:r w:rsidRPr="00DB1A03">
        <w:rPr>
          <w:rFonts w:ascii="Book Antiqua" w:hAnsi="Book Antiqua" w:cs="Garamond"/>
          <w:lang w:val="en-US"/>
        </w:rPr>
        <w:t xml:space="preserve">, have demonstrated their efficacy in the treatment </w:t>
      </w:r>
      <w:r w:rsidRPr="00DB1A03">
        <w:rPr>
          <w:rFonts w:ascii="Book Antiqua" w:hAnsi="Book Antiqua" w:cs="Garamond"/>
          <w:lang w:val="en-US"/>
        </w:rPr>
        <w:lastRenderedPageBreak/>
        <w:t>of psoriasis, psoriatic arthritis, rheumatoid arthritis, ankylosing spondylitis, and inflammatory bowel disease, among others, but  their safety in the setting of chronic viral hepatitis is still a matter of debate.</w:t>
      </w:r>
    </w:p>
    <w:p w14:paraId="4F76B784" w14:textId="5175BE8F" w:rsidR="00580395" w:rsidRPr="00DB1A03" w:rsidRDefault="00580395" w:rsidP="004E7749">
      <w:pPr>
        <w:spacing w:line="360" w:lineRule="auto"/>
        <w:ind w:firstLineChars="100" w:firstLine="240"/>
        <w:jc w:val="both"/>
        <w:rPr>
          <w:rFonts w:ascii="Book Antiqua" w:hAnsi="Book Antiqua" w:cs="Garamond"/>
          <w:lang w:val="en-US"/>
        </w:rPr>
      </w:pPr>
      <w:r w:rsidRPr="00DB1A03">
        <w:rPr>
          <w:rFonts w:ascii="Book Antiqua" w:hAnsi="Book Antiqua" w:cs="Garamond"/>
          <w:lang w:val="en-US"/>
        </w:rPr>
        <w:t>Elevated TNF-</w:t>
      </w:r>
      <w:r w:rsidRPr="00DB1A03">
        <w:rPr>
          <w:rFonts w:ascii="Book Antiqua" w:hAnsi="Book Antiqua" w:cs="Garamond"/>
          <w:lang w:val="en-US"/>
        </w:rPr>
        <w:sym w:font="Symbol" w:char="F061"/>
      </w:r>
      <w:r w:rsidRPr="00DB1A03">
        <w:rPr>
          <w:rFonts w:ascii="Book Antiqua" w:hAnsi="Book Antiqua" w:cs="Garamond"/>
          <w:lang w:val="en-US"/>
        </w:rPr>
        <w:t xml:space="preserve"> levels have been documented in patients with hepatitis C and are associated with a worse </w:t>
      </w:r>
      <w:proofErr w:type="gramStart"/>
      <w:r w:rsidRPr="00DB1A03">
        <w:rPr>
          <w:rFonts w:ascii="Book Antiqua" w:hAnsi="Book Antiqua" w:cs="Garamond"/>
          <w:lang w:val="en-US"/>
        </w:rPr>
        <w:t>prognosis</w:t>
      </w:r>
      <w:r w:rsidR="0030428B" w:rsidRPr="00DB1A03">
        <w:rPr>
          <w:rFonts w:ascii="Book Antiqua" w:hAnsi="Book Antiqua" w:cs="Garamond"/>
          <w:vertAlign w:val="superscript"/>
          <w:lang w:val="en-US" w:eastAsia="zh-CN"/>
        </w:rPr>
        <w:t>[</w:t>
      </w:r>
      <w:proofErr w:type="gramEnd"/>
      <w:r w:rsidR="0030428B" w:rsidRPr="00DB1A03">
        <w:rPr>
          <w:rFonts w:ascii="Book Antiqua" w:hAnsi="Book Antiqua"/>
          <w:vertAlign w:val="superscript"/>
          <w:lang w:val="en-GB"/>
        </w:rPr>
        <w:t>56-60</w:t>
      </w:r>
      <w:r w:rsidR="0030428B" w:rsidRPr="00DB1A03">
        <w:rPr>
          <w:rFonts w:ascii="Book Antiqua" w:hAnsi="Book Antiqua" w:cs="Garamond"/>
          <w:vertAlign w:val="superscript"/>
          <w:lang w:val="en-US" w:eastAsia="zh-CN"/>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Even though TNF-</w:t>
      </w:r>
      <w:r w:rsidRPr="00DB1A03">
        <w:rPr>
          <w:rFonts w:ascii="Book Antiqua" w:hAnsi="Book Antiqua" w:cs="Garamond"/>
          <w:lang w:val="en-US"/>
        </w:rPr>
        <w:sym w:font="Symbol" w:char="F061"/>
      </w:r>
      <w:r w:rsidRPr="00DB1A03">
        <w:rPr>
          <w:rFonts w:ascii="Book Antiqua" w:hAnsi="Book Antiqua" w:cs="Garamond"/>
          <w:lang w:val="en-US"/>
        </w:rPr>
        <w:t xml:space="preserve"> appears to play a major role in immune defense against viral infections, in chronic HCV infection TNF-</w:t>
      </w:r>
      <w:r w:rsidRPr="00DB1A03">
        <w:rPr>
          <w:rFonts w:ascii="Book Antiqua" w:hAnsi="Book Antiqua" w:cs="Garamond"/>
          <w:lang w:val="en-US"/>
        </w:rPr>
        <w:sym w:font="Symbol" w:char="F061"/>
      </w:r>
      <w:r w:rsidRPr="00DB1A03">
        <w:rPr>
          <w:rFonts w:ascii="Book Antiqua" w:hAnsi="Book Antiqua" w:cs="Garamond"/>
          <w:lang w:val="en-US"/>
        </w:rPr>
        <w:t xml:space="preserve"> is an inducer of apoptosis in infected hepatocytes and might also promote damage to adjacent non-infected hepatocytes by cytotoxic T </w:t>
      </w:r>
      <w:proofErr w:type="gramStart"/>
      <w:r w:rsidRPr="00DB1A03">
        <w:rPr>
          <w:rFonts w:ascii="Book Antiqua" w:hAnsi="Book Antiqua" w:cs="Garamond"/>
          <w:lang w:val="en-US"/>
        </w:rPr>
        <w:t>lymphocytes</w:t>
      </w:r>
      <w:r w:rsidR="004E7749" w:rsidRPr="00DB1A03">
        <w:rPr>
          <w:rFonts w:ascii="Book Antiqua" w:hAnsi="Book Antiqua" w:cs="Garamond" w:hint="eastAsia"/>
          <w:vertAlign w:val="superscript"/>
          <w:lang w:val="en-US" w:eastAsia="zh-CN"/>
        </w:rPr>
        <w:t>[</w:t>
      </w:r>
      <w:proofErr w:type="gramEnd"/>
      <w:r w:rsidR="004E7749" w:rsidRPr="00DB1A03">
        <w:rPr>
          <w:rFonts w:ascii="Book Antiqua" w:hAnsi="Book Antiqua" w:cs="Garamond" w:hint="eastAsia"/>
          <w:vertAlign w:val="superscript"/>
          <w:lang w:val="en-US" w:eastAsia="zh-CN"/>
        </w:rPr>
        <w:t>11]</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Moreover, serum TNF-</w:t>
      </w:r>
      <w:r w:rsidRPr="00DB1A03">
        <w:rPr>
          <w:rFonts w:ascii="Book Antiqua" w:hAnsi="Book Antiqua" w:cs="Garamond"/>
          <w:lang w:val="en-US"/>
        </w:rPr>
        <w:sym w:font="Symbol" w:char="F061"/>
      </w:r>
      <w:r w:rsidRPr="00DB1A03">
        <w:rPr>
          <w:rFonts w:ascii="Book Antiqua" w:hAnsi="Book Antiqua" w:cs="Garamond"/>
          <w:lang w:val="en-US"/>
        </w:rPr>
        <w:t xml:space="preserve"> levels are significantly higher in patients with liver cirrhosis than in healthy volunteers, and they are positively associated with serum aminotransferase levels, inflammation, and fibrosis, even in patients with mild liver </w:t>
      </w:r>
      <w:proofErr w:type="gramStart"/>
      <w:r w:rsidRPr="00DB1A03">
        <w:rPr>
          <w:rFonts w:ascii="Book Antiqua" w:hAnsi="Book Antiqua" w:cs="Garamond"/>
          <w:lang w:val="en-US"/>
        </w:rPr>
        <w:t>inflammation</w:t>
      </w:r>
      <w:r w:rsidR="0030428B" w:rsidRPr="00DB1A03">
        <w:rPr>
          <w:rFonts w:ascii="Book Antiqua" w:hAnsi="Book Antiqua" w:cs="Garamond"/>
          <w:vertAlign w:val="superscript"/>
          <w:lang w:val="en-US" w:eastAsia="zh-CN"/>
        </w:rPr>
        <w:t>[</w:t>
      </w:r>
      <w:proofErr w:type="gramEnd"/>
      <w:r w:rsidR="0030428B" w:rsidRPr="00DB1A03">
        <w:rPr>
          <w:rFonts w:ascii="Book Antiqua" w:hAnsi="Book Antiqua"/>
          <w:vertAlign w:val="superscript"/>
          <w:lang w:val="en-GB"/>
        </w:rPr>
        <w:t>56,57</w:t>
      </w:r>
      <w:r w:rsidR="0030428B" w:rsidRPr="00DB1A03">
        <w:rPr>
          <w:rFonts w:ascii="Book Antiqua" w:hAnsi="Book Antiqua" w:cs="Garamond"/>
          <w:vertAlign w:val="superscript"/>
          <w:lang w:val="en-US" w:eastAsia="zh-CN"/>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 xml:space="preserve">There is also growing evidence that treatment resistance to interferon alfa-2b in chronic HCV infection may be related to the </w:t>
      </w:r>
      <w:proofErr w:type="spellStart"/>
      <w:r w:rsidRPr="00DB1A03">
        <w:rPr>
          <w:rFonts w:ascii="Book Antiqua" w:hAnsi="Book Antiqua" w:cs="Garamond"/>
          <w:lang w:val="en-US"/>
        </w:rPr>
        <w:t>upregulation</w:t>
      </w:r>
      <w:proofErr w:type="spellEnd"/>
      <w:r w:rsidRPr="00DB1A03">
        <w:rPr>
          <w:rFonts w:ascii="Book Antiqua" w:hAnsi="Book Antiqua" w:cs="Garamond"/>
          <w:lang w:val="en-US"/>
        </w:rPr>
        <w:t xml:space="preserve"> of inflammatory cytokines such as TNF-</w:t>
      </w:r>
      <w:r w:rsidRPr="00DB1A03">
        <w:rPr>
          <w:rFonts w:ascii="Book Antiqua" w:hAnsi="Book Antiqua" w:cs="Garamond"/>
          <w:lang w:val="en-US"/>
        </w:rPr>
        <w:sym w:font="Symbol" w:char="F061"/>
      </w:r>
      <w:r w:rsidR="0030428B" w:rsidRPr="00DB1A03">
        <w:rPr>
          <w:rFonts w:ascii="Book Antiqua" w:hAnsi="Book Antiqua" w:cs="Garamond"/>
          <w:vertAlign w:val="superscript"/>
          <w:lang w:val="en-US" w:eastAsia="zh-CN"/>
        </w:rPr>
        <w:t>[</w:t>
      </w:r>
      <w:r w:rsidR="0030428B" w:rsidRPr="00DB1A03">
        <w:rPr>
          <w:rFonts w:ascii="Book Antiqua" w:hAnsi="Book Antiqua"/>
          <w:vertAlign w:val="superscript"/>
          <w:lang w:val="en-GB"/>
        </w:rPr>
        <w:t>8</w:t>
      </w:r>
      <w:proofErr w:type="gramStart"/>
      <w:r w:rsidR="0030428B" w:rsidRPr="00DB1A03">
        <w:rPr>
          <w:rFonts w:ascii="Book Antiqua" w:hAnsi="Book Antiqua"/>
          <w:vertAlign w:val="superscript"/>
          <w:lang w:val="en-GB"/>
        </w:rPr>
        <w:t>,61,62</w:t>
      </w:r>
      <w:proofErr w:type="gramEnd"/>
      <w:r w:rsidR="0030428B" w:rsidRPr="00DB1A03">
        <w:rPr>
          <w:rFonts w:ascii="Book Antiqua" w:hAnsi="Book Antiqua" w:cs="Garamond"/>
          <w:vertAlign w:val="superscript"/>
          <w:lang w:val="en-US" w:eastAsia="zh-CN"/>
        </w:rPr>
        <w:t>]</w:t>
      </w:r>
      <w:r w:rsidRPr="00DB1A03">
        <w:rPr>
          <w:rFonts w:ascii="Book Antiqua" w:hAnsi="Book Antiqua" w:cs="Garamond"/>
          <w:lang w:val="en-US"/>
        </w:rPr>
        <w:t>. Therefore, anti-TNF-</w:t>
      </w:r>
      <w:r w:rsidRPr="00DB1A03">
        <w:rPr>
          <w:rFonts w:ascii="Book Antiqua" w:hAnsi="Book Antiqua" w:cs="Garamond"/>
          <w:lang w:val="en-US"/>
        </w:rPr>
        <w:sym w:font="Symbol" w:char="F061"/>
      </w:r>
      <w:r w:rsidRPr="00DB1A03">
        <w:rPr>
          <w:rFonts w:ascii="Book Antiqua" w:hAnsi="Book Antiqua" w:cs="Garamond"/>
          <w:lang w:val="en-US"/>
        </w:rPr>
        <w:t xml:space="preserve"> therapy may be beneficial when used in cases of chronic HCV </w:t>
      </w:r>
      <w:proofErr w:type="gramStart"/>
      <w:r w:rsidRPr="00DB1A03">
        <w:rPr>
          <w:rFonts w:ascii="Book Antiqua" w:hAnsi="Book Antiqua" w:cs="Garamond"/>
          <w:lang w:val="en-US"/>
        </w:rPr>
        <w:t>infection</w:t>
      </w:r>
      <w:r w:rsidR="0030428B" w:rsidRPr="00DB1A03">
        <w:rPr>
          <w:rFonts w:ascii="Book Antiqua" w:hAnsi="Book Antiqua" w:cs="Garamond"/>
          <w:vertAlign w:val="superscript"/>
          <w:lang w:val="en-US" w:eastAsia="zh-CN"/>
        </w:rPr>
        <w:t>[</w:t>
      </w:r>
      <w:proofErr w:type="gramEnd"/>
      <w:r w:rsidR="0030428B" w:rsidRPr="00DB1A03">
        <w:rPr>
          <w:rFonts w:ascii="Book Antiqua" w:hAnsi="Book Antiqua"/>
          <w:vertAlign w:val="superscript"/>
          <w:lang w:val="en-GB"/>
        </w:rPr>
        <w:t>3</w:t>
      </w:r>
      <w:r w:rsidR="004E7749" w:rsidRPr="00DB1A03">
        <w:rPr>
          <w:rFonts w:ascii="Book Antiqua" w:hAnsi="Book Antiqua" w:hint="eastAsia"/>
          <w:vertAlign w:val="superscript"/>
          <w:lang w:val="en-GB" w:eastAsia="zh-CN"/>
        </w:rPr>
        <w:t>,</w:t>
      </w:r>
      <w:r w:rsidR="0030428B" w:rsidRPr="00DB1A03">
        <w:rPr>
          <w:rFonts w:ascii="Book Antiqua" w:hAnsi="Book Antiqua"/>
          <w:vertAlign w:val="superscript"/>
          <w:lang w:val="en-GB"/>
        </w:rPr>
        <w:t>4,6-9,15-21,56</w:t>
      </w:r>
      <w:r w:rsidR="0030428B" w:rsidRPr="00DB1A03">
        <w:rPr>
          <w:rFonts w:ascii="Book Antiqua" w:hAnsi="Book Antiqua" w:cs="Garamond"/>
          <w:vertAlign w:val="superscript"/>
          <w:lang w:val="en-US" w:eastAsia="zh-CN"/>
        </w:rPr>
        <w:t>]</w:t>
      </w:r>
      <w:r w:rsidRPr="00DB1A03">
        <w:rPr>
          <w:rFonts w:ascii="Book Antiqua" w:hAnsi="Book Antiqua" w:cs="Garamond"/>
          <w:lang w:val="en-US"/>
        </w:rPr>
        <w:t>.</w:t>
      </w:r>
      <w:r w:rsidR="0030428B" w:rsidRPr="00DB1A03">
        <w:rPr>
          <w:rFonts w:ascii="Book Antiqua" w:hAnsi="Book Antiqua" w:cs="Garamond"/>
          <w:vertAlign w:val="superscript"/>
          <w:lang w:val="en-US" w:eastAsia="zh-CN"/>
        </w:rPr>
        <w:t xml:space="preserve"> </w:t>
      </w:r>
    </w:p>
    <w:p w14:paraId="611F7F33" w14:textId="04B81FCA" w:rsidR="00580395" w:rsidRPr="00DB1A03" w:rsidRDefault="00580395" w:rsidP="004E7749">
      <w:pPr>
        <w:autoSpaceDE w:val="0"/>
        <w:autoSpaceDN w:val="0"/>
        <w:adjustRightInd w:val="0"/>
        <w:spacing w:line="360" w:lineRule="auto"/>
        <w:ind w:firstLineChars="100" w:firstLine="240"/>
        <w:jc w:val="both"/>
        <w:rPr>
          <w:rFonts w:ascii="Book Antiqua" w:hAnsi="Book Antiqua"/>
          <w:vertAlign w:val="superscript"/>
          <w:lang w:val="en-GB"/>
        </w:rPr>
      </w:pPr>
      <w:r w:rsidRPr="00DB1A03">
        <w:rPr>
          <w:rFonts w:ascii="Book Antiqua" w:hAnsi="Book Antiqua"/>
          <w:lang w:val="en-GB"/>
        </w:rPr>
        <w:t xml:space="preserve">In addition, standard treatments for chronic hepatitis C, such as interferon </w:t>
      </w:r>
      <w:proofErr w:type="spellStart"/>
      <w:r w:rsidRPr="00DB1A03">
        <w:rPr>
          <w:rFonts w:ascii="Book Antiqua" w:hAnsi="Book Antiqua"/>
          <w:lang w:val="en-GB"/>
        </w:rPr>
        <w:t>alfa</w:t>
      </w:r>
      <w:proofErr w:type="spellEnd"/>
      <w:r w:rsidRPr="00DB1A03">
        <w:rPr>
          <w:rFonts w:ascii="Book Antiqua" w:hAnsi="Book Antiqua"/>
          <w:lang w:val="en-GB"/>
        </w:rPr>
        <w:t xml:space="preserve"> and ribavirin, are associated with worsening of psoriasis and psoriatic arthritis, which can be attenuated by the administration of TNF-</w:t>
      </w:r>
      <w:r w:rsidRPr="00DB1A03">
        <w:rPr>
          <w:rFonts w:ascii="Book Antiqua" w:hAnsi="Book Antiqua"/>
          <w:lang w:val="en-GB"/>
        </w:rPr>
        <w:sym w:font="Symbol" w:char="F061"/>
      </w:r>
      <w:r w:rsidRPr="00DB1A03">
        <w:rPr>
          <w:rFonts w:ascii="Book Antiqua" w:hAnsi="Book Antiqua"/>
          <w:lang w:val="en-GB"/>
        </w:rPr>
        <w:t xml:space="preserve">blocking </w:t>
      </w:r>
      <w:proofErr w:type="gramStart"/>
      <w:r w:rsidRPr="00DB1A03">
        <w:rPr>
          <w:rFonts w:ascii="Book Antiqua" w:hAnsi="Book Antiqua"/>
          <w:lang w:val="en-GB"/>
        </w:rPr>
        <w:t>agents</w:t>
      </w:r>
      <w:r w:rsidR="0030428B" w:rsidRPr="00DB1A03">
        <w:rPr>
          <w:rFonts w:ascii="Book Antiqua" w:hAnsi="Book Antiqua" w:cs="Garamond"/>
          <w:vertAlign w:val="superscript"/>
          <w:lang w:val="en-US" w:eastAsia="zh-CN"/>
        </w:rPr>
        <w:t>[</w:t>
      </w:r>
      <w:proofErr w:type="gramEnd"/>
      <w:r w:rsidR="0030428B" w:rsidRPr="00DB1A03">
        <w:rPr>
          <w:rFonts w:ascii="Book Antiqua" w:hAnsi="Book Antiqua"/>
          <w:vertAlign w:val="superscript"/>
          <w:lang w:val="en-GB"/>
        </w:rPr>
        <w:t>1,3,62</w:t>
      </w:r>
      <w:r w:rsidR="0030428B" w:rsidRPr="00DB1A03">
        <w:rPr>
          <w:rFonts w:ascii="Book Antiqua" w:hAnsi="Book Antiqua" w:cs="Garamond"/>
          <w:vertAlign w:val="superscript"/>
          <w:lang w:val="en-US" w:eastAsia="zh-CN"/>
        </w:rPr>
        <w:t>]</w:t>
      </w:r>
      <w:r w:rsidRPr="00DB1A03">
        <w:rPr>
          <w:rFonts w:ascii="Book Antiqua" w:hAnsi="Book Antiqua"/>
          <w:lang w:val="en-GB"/>
        </w:rPr>
        <w:t>.</w:t>
      </w:r>
    </w:p>
    <w:p w14:paraId="105FB4A0" w14:textId="5F389990" w:rsidR="00580395" w:rsidRPr="00DB1A03" w:rsidRDefault="00580395" w:rsidP="004E7749">
      <w:pPr>
        <w:autoSpaceDE w:val="0"/>
        <w:autoSpaceDN w:val="0"/>
        <w:adjustRightInd w:val="0"/>
        <w:spacing w:line="360" w:lineRule="auto"/>
        <w:ind w:firstLineChars="100" w:firstLine="240"/>
        <w:jc w:val="both"/>
        <w:rPr>
          <w:rFonts w:ascii="Book Antiqua" w:hAnsi="Book Antiqua" w:cs="AdvPS9B2B"/>
          <w:lang w:val="en-US"/>
        </w:rPr>
      </w:pPr>
      <w:r w:rsidRPr="00DB1A03">
        <w:rPr>
          <w:rFonts w:ascii="Book Antiqua" w:hAnsi="Book Antiqua"/>
          <w:lang w:val="en-GB"/>
        </w:rPr>
        <w:t xml:space="preserve">In a phase II randomized, double-blind, placebo-controlled study, </w:t>
      </w:r>
      <w:proofErr w:type="spellStart"/>
      <w:r w:rsidRPr="00DB1A03">
        <w:rPr>
          <w:rFonts w:ascii="Book Antiqua" w:hAnsi="Book Antiqua"/>
          <w:lang w:val="en-GB"/>
        </w:rPr>
        <w:t>Zein</w:t>
      </w:r>
      <w:proofErr w:type="spellEnd"/>
      <w:r w:rsidRPr="00DB1A03">
        <w:rPr>
          <w:rFonts w:ascii="Book Antiqua" w:hAnsi="Book Antiqua"/>
          <w:lang w:val="en-GB"/>
        </w:rPr>
        <w:t xml:space="preserve"> </w:t>
      </w:r>
      <w:r w:rsidRPr="00DB1A03">
        <w:rPr>
          <w:rFonts w:ascii="Book Antiqua" w:hAnsi="Book Antiqua"/>
          <w:i/>
          <w:lang w:val="en-GB"/>
        </w:rPr>
        <w:t xml:space="preserve">et </w:t>
      </w:r>
      <w:proofErr w:type="gramStart"/>
      <w:r w:rsidRPr="00DB1A03">
        <w:rPr>
          <w:rFonts w:ascii="Book Antiqua" w:hAnsi="Book Antiqua"/>
          <w:i/>
          <w:lang w:val="en-GB"/>
        </w:rPr>
        <w:t>al</w:t>
      </w:r>
      <w:r w:rsidR="004E7749" w:rsidRPr="00DB1A03">
        <w:rPr>
          <w:rFonts w:ascii="Book Antiqua" w:hAnsi="Book Antiqua" w:hint="eastAsia"/>
          <w:vertAlign w:val="superscript"/>
          <w:lang w:val="en-GB" w:eastAsia="zh-CN"/>
        </w:rPr>
        <w:t>[</w:t>
      </w:r>
      <w:proofErr w:type="gramEnd"/>
      <w:r w:rsidRPr="00DB1A03">
        <w:rPr>
          <w:rFonts w:ascii="Book Antiqua" w:hAnsi="Book Antiqua"/>
          <w:vertAlign w:val="superscript"/>
          <w:lang w:val="en-GB"/>
        </w:rPr>
        <w:t>51</w:t>
      </w:r>
      <w:r w:rsidR="004E7749" w:rsidRPr="00DB1A03">
        <w:rPr>
          <w:rFonts w:ascii="Book Antiqua" w:hAnsi="Book Antiqua" w:hint="eastAsia"/>
          <w:vertAlign w:val="superscript"/>
          <w:lang w:val="en-GB" w:eastAsia="zh-CN"/>
        </w:rPr>
        <w:t>]</w:t>
      </w:r>
      <w:r w:rsidR="0030428B" w:rsidRPr="00DB1A03">
        <w:rPr>
          <w:rFonts w:ascii="Book Antiqua" w:hAnsi="Book Antiqua"/>
          <w:vertAlign w:val="superscript"/>
          <w:lang w:val="en-GB"/>
        </w:rPr>
        <w:t xml:space="preserve"> </w:t>
      </w:r>
      <w:r w:rsidRPr="00DB1A03">
        <w:rPr>
          <w:rFonts w:ascii="Book Antiqua" w:hAnsi="Book Antiqua"/>
          <w:lang w:val="en-GB"/>
        </w:rPr>
        <w:t xml:space="preserve">compared the efficacy and safety of </w:t>
      </w:r>
      <w:proofErr w:type="spellStart"/>
      <w:r w:rsidRPr="00DB1A03">
        <w:rPr>
          <w:rFonts w:ascii="Book Antiqua" w:hAnsi="Book Antiqua"/>
          <w:lang w:val="en-GB"/>
        </w:rPr>
        <w:t>etanercept</w:t>
      </w:r>
      <w:proofErr w:type="spellEnd"/>
      <w:r w:rsidRPr="00DB1A03">
        <w:rPr>
          <w:rFonts w:ascii="Book Antiqua" w:hAnsi="Book Antiqua"/>
          <w:lang w:val="en-GB"/>
        </w:rPr>
        <w:t xml:space="preserve"> </w:t>
      </w:r>
      <w:r w:rsidRPr="00DB1A03">
        <w:rPr>
          <w:rFonts w:ascii="Book Antiqua" w:hAnsi="Book Antiqua"/>
          <w:i/>
          <w:lang w:val="en-GB"/>
        </w:rPr>
        <w:t xml:space="preserve">vs </w:t>
      </w:r>
      <w:r w:rsidRPr="00DB1A03">
        <w:rPr>
          <w:rFonts w:ascii="Book Antiqua" w:hAnsi="Book Antiqua"/>
          <w:lang w:val="en-GB"/>
        </w:rPr>
        <w:t xml:space="preserve">placebo in patients with chronic HCV infection who were receiving treatment with interferon alfa-2b and ribavirin. In these patients, adjuvant treatment with </w:t>
      </w:r>
      <w:proofErr w:type="spellStart"/>
      <w:r w:rsidRPr="00DB1A03">
        <w:rPr>
          <w:rFonts w:ascii="Book Antiqua" w:hAnsi="Book Antiqua"/>
          <w:lang w:val="en-GB"/>
        </w:rPr>
        <w:t>etanercept</w:t>
      </w:r>
      <w:proofErr w:type="spellEnd"/>
      <w:r w:rsidRPr="00DB1A03">
        <w:rPr>
          <w:rFonts w:ascii="Book Antiqua" w:hAnsi="Book Antiqua"/>
          <w:lang w:val="en-GB"/>
        </w:rPr>
        <w:t xml:space="preserve"> significantly improved the response to treatment. Clearance of HCV-RNA was achieved in 63% of patients treated with adjuvant </w:t>
      </w:r>
      <w:proofErr w:type="spellStart"/>
      <w:r w:rsidRPr="00DB1A03">
        <w:rPr>
          <w:rFonts w:ascii="Book Antiqua" w:hAnsi="Book Antiqua"/>
          <w:lang w:val="en-GB"/>
        </w:rPr>
        <w:t>etanercept</w:t>
      </w:r>
      <w:proofErr w:type="spellEnd"/>
      <w:r w:rsidRPr="00DB1A03">
        <w:rPr>
          <w:rFonts w:ascii="Book Antiqua" w:hAnsi="Book Antiqua"/>
          <w:lang w:val="en-GB"/>
        </w:rPr>
        <w:t xml:space="preserve">, compared to 32% of placebo patients. The addition of </w:t>
      </w:r>
      <w:proofErr w:type="spellStart"/>
      <w:r w:rsidRPr="00DB1A03">
        <w:rPr>
          <w:rFonts w:ascii="Book Antiqua" w:hAnsi="Book Antiqua"/>
          <w:lang w:val="en-GB"/>
        </w:rPr>
        <w:t>etanercept</w:t>
      </w:r>
      <w:proofErr w:type="spellEnd"/>
      <w:r w:rsidRPr="00DB1A03">
        <w:rPr>
          <w:rFonts w:ascii="Book Antiqua" w:hAnsi="Book Antiqua"/>
          <w:lang w:val="en-GB"/>
        </w:rPr>
        <w:t xml:space="preserve"> was also associated with a decreased incidence of the most common adverse events associated to interferon and ribavirin treatment.</w:t>
      </w:r>
    </w:p>
    <w:p w14:paraId="3ADEF394" w14:textId="0899F1A4" w:rsidR="00580395" w:rsidRPr="00DB1A03" w:rsidRDefault="00580395" w:rsidP="004E7749">
      <w:pPr>
        <w:autoSpaceDE w:val="0"/>
        <w:autoSpaceDN w:val="0"/>
        <w:adjustRightInd w:val="0"/>
        <w:spacing w:line="360" w:lineRule="auto"/>
        <w:ind w:firstLineChars="100" w:firstLine="240"/>
        <w:jc w:val="both"/>
        <w:rPr>
          <w:rFonts w:ascii="Book Antiqua" w:hAnsi="Book Antiqua"/>
          <w:vertAlign w:val="superscript"/>
          <w:lang w:val="en-GB"/>
        </w:rPr>
      </w:pPr>
      <w:r w:rsidRPr="00DB1A03">
        <w:rPr>
          <w:rFonts w:ascii="Book Antiqua" w:hAnsi="Book Antiqua" w:cs="Garamond"/>
          <w:lang w:val="en-US"/>
        </w:rPr>
        <w:t>The published case series in a clinical setting also suggest that TNF-</w:t>
      </w:r>
      <w:r w:rsidRPr="00DB1A03">
        <w:rPr>
          <w:rFonts w:ascii="Book Antiqua" w:hAnsi="Book Antiqua" w:cs="Garamond"/>
          <w:lang w:val="en-US"/>
        </w:rPr>
        <w:sym w:font="Symbol" w:char="F061"/>
      </w:r>
      <w:r w:rsidRPr="00DB1A03">
        <w:rPr>
          <w:rFonts w:ascii="Book Antiqua" w:hAnsi="Book Antiqua" w:cs="Garamond"/>
          <w:lang w:val="en-US"/>
        </w:rPr>
        <w:t xml:space="preserve"> blocking drugs such as </w:t>
      </w:r>
      <w:proofErr w:type="spellStart"/>
      <w:r w:rsidRPr="00DB1A03">
        <w:rPr>
          <w:rFonts w:ascii="Book Antiqua" w:hAnsi="Book Antiqua" w:cs="Garamond"/>
          <w:lang w:val="en-US"/>
        </w:rPr>
        <w:t>etanercept</w:t>
      </w:r>
      <w:proofErr w:type="spellEnd"/>
      <w:r w:rsidRPr="00DB1A03">
        <w:rPr>
          <w:rFonts w:ascii="Book Antiqua" w:hAnsi="Book Antiqua" w:cs="Garamond"/>
          <w:lang w:val="en-US"/>
        </w:rPr>
        <w:t xml:space="preserve">, </w:t>
      </w:r>
      <w:proofErr w:type="spellStart"/>
      <w:r w:rsidRPr="00DB1A03">
        <w:rPr>
          <w:rFonts w:ascii="Book Antiqua" w:hAnsi="Book Antiqua" w:cs="Garamond"/>
          <w:lang w:val="en-US"/>
        </w:rPr>
        <w:t>adalimumab</w:t>
      </w:r>
      <w:proofErr w:type="spellEnd"/>
      <w:r w:rsidRPr="00DB1A03">
        <w:rPr>
          <w:rFonts w:ascii="Book Antiqua" w:hAnsi="Book Antiqua" w:cs="Garamond"/>
          <w:lang w:val="en-US"/>
        </w:rPr>
        <w:t xml:space="preserve"> and infliximab are a safe </w:t>
      </w:r>
      <w:r w:rsidRPr="00DB1A03">
        <w:rPr>
          <w:rFonts w:ascii="Book Antiqua" w:hAnsi="Book Antiqua" w:cs="Garamond"/>
          <w:lang w:val="en-US"/>
        </w:rPr>
        <w:lastRenderedPageBreak/>
        <w:t xml:space="preserve">alternative for patients with rheumatic diseases or inflammatory bowel disease and concurrent hepatitis </w:t>
      </w:r>
      <w:proofErr w:type="gramStart"/>
      <w:r w:rsidRPr="00DB1A03">
        <w:rPr>
          <w:rFonts w:ascii="Book Antiqua" w:hAnsi="Book Antiqua" w:cs="Garamond"/>
          <w:lang w:val="en-US"/>
        </w:rPr>
        <w:t>C</w:t>
      </w:r>
      <w:r w:rsidR="0030428B" w:rsidRPr="00DB1A03">
        <w:rPr>
          <w:rFonts w:ascii="Book Antiqua" w:hAnsi="Book Antiqua" w:cs="Garamond"/>
          <w:vertAlign w:val="superscript"/>
          <w:lang w:val="en-US" w:eastAsia="zh-CN"/>
        </w:rPr>
        <w:t>[</w:t>
      </w:r>
      <w:proofErr w:type="gramEnd"/>
      <w:r w:rsidR="0030428B" w:rsidRPr="00DB1A03">
        <w:rPr>
          <w:rFonts w:ascii="Book Antiqua" w:hAnsi="Book Antiqua"/>
          <w:vertAlign w:val="superscript"/>
          <w:lang w:val="en-GB"/>
        </w:rPr>
        <w:t>3,15-21</w:t>
      </w:r>
      <w:r w:rsidR="0030428B" w:rsidRPr="00DB1A03">
        <w:rPr>
          <w:rFonts w:ascii="Book Antiqua" w:hAnsi="Book Antiqua" w:cs="Garamond"/>
          <w:vertAlign w:val="superscript"/>
          <w:lang w:val="en-US" w:eastAsia="zh-CN"/>
        </w:rPr>
        <w:t>]</w:t>
      </w:r>
      <w:r w:rsidRPr="00DB1A03">
        <w:rPr>
          <w:rFonts w:ascii="Book Antiqua" w:hAnsi="Book Antiqua" w:cs="Garamond"/>
          <w:lang w:val="en-US"/>
        </w:rPr>
        <w:t>.</w:t>
      </w:r>
      <w:r w:rsidRPr="00DB1A03">
        <w:rPr>
          <w:rFonts w:ascii="Book Antiqua" w:hAnsi="Book Antiqua"/>
          <w:vertAlign w:val="superscript"/>
          <w:lang w:val="en-GB"/>
        </w:rPr>
        <w:t xml:space="preserve"> </w:t>
      </w:r>
      <w:r w:rsidRPr="00DB1A03">
        <w:rPr>
          <w:rFonts w:ascii="Book Antiqua" w:hAnsi="Book Antiqua" w:cs="Garamond"/>
          <w:lang w:val="en-US"/>
        </w:rPr>
        <w:t xml:space="preserve">However, liver inflammation, necrosis and fibrosis can be observed in liver biopsies of some patients with normal serum liver </w:t>
      </w:r>
      <w:proofErr w:type="gramStart"/>
      <w:r w:rsidRPr="00DB1A03">
        <w:rPr>
          <w:rFonts w:ascii="Book Antiqua" w:hAnsi="Book Antiqua" w:cs="Garamond"/>
          <w:lang w:val="en-US"/>
        </w:rPr>
        <w:t>enzymes</w:t>
      </w:r>
      <w:r w:rsidR="0030428B" w:rsidRPr="00DB1A03">
        <w:rPr>
          <w:rFonts w:ascii="Book Antiqua" w:hAnsi="Book Antiqua" w:cs="Garamond"/>
          <w:vertAlign w:val="superscript"/>
          <w:lang w:val="en-US" w:eastAsia="zh-CN"/>
        </w:rPr>
        <w:t>[</w:t>
      </w:r>
      <w:proofErr w:type="gramEnd"/>
      <w:r w:rsidR="0030428B" w:rsidRPr="00DB1A03">
        <w:rPr>
          <w:rFonts w:ascii="Book Antiqua" w:hAnsi="Book Antiqua" w:cs="Garamond"/>
          <w:vertAlign w:val="superscript"/>
          <w:lang w:val="en-US"/>
        </w:rPr>
        <w:t>16</w:t>
      </w:r>
      <w:r w:rsidR="0030428B" w:rsidRPr="00DB1A03">
        <w:rPr>
          <w:rFonts w:ascii="Book Antiqua" w:hAnsi="Book Antiqua" w:cs="Garamond"/>
          <w:vertAlign w:val="superscript"/>
          <w:lang w:val="en-US" w:eastAsia="zh-CN"/>
        </w:rPr>
        <w:t>]</w:t>
      </w:r>
      <w:r w:rsidRPr="00DB1A03">
        <w:rPr>
          <w:rFonts w:ascii="Book Antiqua" w:hAnsi="Book Antiqua" w:cs="Garamond"/>
          <w:lang w:val="en-US"/>
        </w:rPr>
        <w:t>.</w:t>
      </w:r>
    </w:p>
    <w:p w14:paraId="7AF28BFB" w14:textId="2BDBADCA" w:rsidR="00580395" w:rsidRPr="00DB1A03" w:rsidRDefault="00580395" w:rsidP="00B77F55">
      <w:pPr>
        <w:autoSpaceDE w:val="0"/>
        <w:autoSpaceDN w:val="0"/>
        <w:adjustRightInd w:val="0"/>
        <w:spacing w:line="360" w:lineRule="auto"/>
        <w:ind w:firstLineChars="100" w:firstLine="240"/>
        <w:jc w:val="both"/>
        <w:rPr>
          <w:rFonts w:ascii="Book Antiqua" w:hAnsi="Book Antiqua"/>
          <w:vertAlign w:val="superscript"/>
          <w:lang w:val="en-GB"/>
        </w:rPr>
      </w:pPr>
      <w:r w:rsidRPr="00DB1A03">
        <w:rPr>
          <w:rFonts w:ascii="Book Antiqua" w:hAnsi="Book Antiqua" w:cs="Garamond"/>
          <w:lang w:val="en-US"/>
        </w:rPr>
        <w:t xml:space="preserve">Case series and single case reports have also been published on the safety and efficacy of biologic therapies in patients with concomitant hepatitis C and </w:t>
      </w:r>
      <w:proofErr w:type="gramStart"/>
      <w:r w:rsidRPr="00DB1A03">
        <w:rPr>
          <w:rFonts w:ascii="Book Antiqua" w:hAnsi="Book Antiqua" w:cs="Garamond"/>
          <w:lang w:val="en-US"/>
        </w:rPr>
        <w:t>psoriasis</w:t>
      </w:r>
      <w:r w:rsidR="003C77D5" w:rsidRPr="00DB1A03">
        <w:rPr>
          <w:rFonts w:ascii="Book Antiqua" w:hAnsi="Book Antiqua" w:cs="Garamond"/>
          <w:vertAlign w:val="superscript"/>
          <w:lang w:val="en-US" w:eastAsia="zh-CN"/>
        </w:rPr>
        <w:t>[</w:t>
      </w:r>
      <w:proofErr w:type="gramEnd"/>
      <w:r w:rsidR="003C77D5" w:rsidRPr="00DB1A03">
        <w:rPr>
          <w:rFonts w:ascii="Book Antiqua" w:hAnsi="Book Antiqua" w:cs="Garamond"/>
          <w:vertAlign w:val="superscript"/>
          <w:lang w:val="en-US"/>
        </w:rPr>
        <w:t>4,6-9</w:t>
      </w:r>
      <w:r w:rsidR="003C77D5" w:rsidRPr="00DB1A03">
        <w:rPr>
          <w:rFonts w:ascii="Book Antiqua" w:hAnsi="Book Antiqua" w:cs="Garamond"/>
          <w:vertAlign w:val="superscript"/>
          <w:lang w:val="en-US" w:eastAsia="zh-CN"/>
        </w:rPr>
        <w:t>]</w:t>
      </w:r>
      <w:r w:rsidRPr="00DB1A03">
        <w:rPr>
          <w:rFonts w:ascii="Book Antiqua" w:hAnsi="Book Antiqua" w:cs="Garamond"/>
          <w:lang w:val="en-US"/>
        </w:rPr>
        <w:t>.</w:t>
      </w:r>
      <w:r w:rsidR="0030428B" w:rsidRPr="00DB1A03">
        <w:rPr>
          <w:rFonts w:ascii="Book Antiqua" w:hAnsi="Book Antiqua" w:cs="Garamond"/>
          <w:vertAlign w:val="superscript"/>
          <w:lang w:val="en-US" w:eastAsia="zh-CN"/>
        </w:rPr>
        <w:t xml:space="preserve"> </w:t>
      </w:r>
      <w:r w:rsidRPr="00DB1A03">
        <w:rPr>
          <w:rFonts w:ascii="Book Antiqua" w:hAnsi="Book Antiqua" w:cs="Garamond"/>
          <w:lang w:val="en-US"/>
        </w:rPr>
        <w:t>Most of these publications deal with TNF-</w:t>
      </w:r>
      <w:r w:rsidRPr="00DB1A03">
        <w:rPr>
          <w:rFonts w:ascii="Book Antiqua" w:hAnsi="Book Antiqua" w:cs="Garamond"/>
          <w:lang w:val="en-US"/>
        </w:rPr>
        <w:sym w:font="Symbol" w:char="F061"/>
      </w:r>
      <w:r w:rsidRPr="00DB1A03">
        <w:rPr>
          <w:rFonts w:ascii="Book Antiqua" w:hAnsi="Book Antiqua" w:cs="Garamond"/>
          <w:lang w:val="en-US"/>
        </w:rPr>
        <w:t xml:space="preserve"> antagonists, the most commonly used being etanercept</w:t>
      </w:r>
      <w:r w:rsidR="003C77D5" w:rsidRPr="00DB1A03">
        <w:rPr>
          <w:rFonts w:ascii="Book Antiqua" w:hAnsi="Book Antiqua" w:cs="Garamond"/>
          <w:vertAlign w:val="superscript"/>
          <w:lang w:val="en-US"/>
        </w:rPr>
        <w:t>2-4</w:t>
      </w:r>
      <w:proofErr w:type="gramStart"/>
      <w:r w:rsidR="003C77D5" w:rsidRPr="00DB1A03">
        <w:rPr>
          <w:rFonts w:ascii="Book Antiqua" w:hAnsi="Book Antiqua" w:cs="Garamond"/>
          <w:vertAlign w:val="superscript"/>
          <w:lang w:val="en-US"/>
        </w:rPr>
        <w:t>,6</w:t>
      </w:r>
      <w:proofErr w:type="gramEnd"/>
      <w:r w:rsidR="003C77D5" w:rsidRPr="00DB1A03">
        <w:rPr>
          <w:rFonts w:ascii="Book Antiqua" w:hAnsi="Book Antiqua" w:cs="Garamond"/>
          <w:vertAlign w:val="superscript"/>
          <w:lang w:val="en-US"/>
        </w:rPr>
        <w:t>-9</w:t>
      </w:r>
      <w:r w:rsidR="003C77D5" w:rsidRPr="00DB1A03">
        <w:rPr>
          <w:rFonts w:ascii="Book Antiqua" w:hAnsi="Book Antiqua" w:cs="Garamond"/>
          <w:vertAlign w:val="superscript"/>
          <w:lang w:val="en-US" w:eastAsia="zh-CN"/>
        </w:rPr>
        <w:t>]</w:t>
      </w:r>
      <w:r w:rsidRPr="00DB1A03">
        <w:rPr>
          <w:rFonts w:ascii="Book Antiqua" w:hAnsi="Book Antiqua" w:cs="Garamond"/>
          <w:lang w:val="en-US"/>
        </w:rPr>
        <w:t>.</w:t>
      </w:r>
      <w:r w:rsidR="003C77D5" w:rsidRPr="00DB1A03">
        <w:rPr>
          <w:rFonts w:ascii="Book Antiqua" w:hAnsi="Book Antiqua" w:cs="Garamond"/>
          <w:vertAlign w:val="superscript"/>
          <w:lang w:val="en-US" w:eastAsia="zh-CN"/>
        </w:rPr>
        <w:t xml:space="preserve"> </w:t>
      </w:r>
      <w:r w:rsidRPr="00DB1A03">
        <w:rPr>
          <w:rFonts w:ascii="Book Antiqua" w:hAnsi="Book Antiqua" w:cs="Garamond"/>
          <w:lang w:val="en-US"/>
        </w:rPr>
        <w:t xml:space="preserve">In some reports, </w:t>
      </w:r>
      <w:proofErr w:type="spellStart"/>
      <w:r w:rsidRPr="00DB1A03">
        <w:rPr>
          <w:rFonts w:ascii="Book Antiqua" w:hAnsi="Book Antiqua" w:cs="Garamond"/>
          <w:lang w:val="en-US"/>
        </w:rPr>
        <w:t>etanercept</w:t>
      </w:r>
      <w:proofErr w:type="spellEnd"/>
      <w:r w:rsidRPr="00DB1A03">
        <w:rPr>
          <w:rFonts w:ascii="Book Antiqua" w:hAnsi="Book Antiqua" w:cs="Garamond"/>
          <w:lang w:val="en-US"/>
        </w:rPr>
        <w:t xml:space="preserve"> has been prescribed simultaneously with interferon-</w:t>
      </w:r>
      <w:r w:rsidRPr="00DB1A03">
        <w:rPr>
          <w:rFonts w:ascii="Book Antiqua" w:hAnsi="Book Antiqua" w:cs="Garamond"/>
          <w:lang w:val="en-US"/>
        </w:rPr>
        <w:sym w:font="Symbol" w:char="F061"/>
      </w:r>
      <w:r w:rsidRPr="00DB1A03">
        <w:rPr>
          <w:rFonts w:ascii="Book Antiqua" w:hAnsi="Book Antiqua" w:cs="Garamond"/>
          <w:lang w:val="en-US"/>
        </w:rPr>
        <w:t xml:space="preserve"> to prevent or ameliorate psoriasis </w:t>
      </w:r>
      <w:proofErr w:type="gramStart"/>
      <w:r w:rsidRPr="00DB1A03">
        <w:rPr>
          <w:rFonts w:ascii="Book Antiqua" w:hAnsi="Book Antiqua" w:cs="Garamond"/>
          <w:lang w:val="en-US"/>
        </w:rPr>
        <w:t>flares</w:t>
      </w:r>
      <w:r w:rsidR="003C77D5" w:rsidRPr="00DB1A03">
        <w:rPr>
          <w:rFonts w:ascii="Book Antiqua" w:hAnsi="Book Antiqua" w:cs="Garamond"/>
          <w:vertAlign w:val="superscript"/>
          <w:lang w:val="en-US" w:eastAsia="zh-CN"/>
        </w:rPr>
        <w:t>[</w:t>
      </w:r>
      <w:proofErr w:type="gramEnd"/>
      <w:r w:rsidR="003C77D5" w:rsidRPr="00DB1A03">
        <w:rPr>
          <w:rFonts w:ascii="Book Antiqua" w:hAnsi="Book Antiqua"/>
          <w:vertAlign w:val="superscript"/>
          <w:lang w:val="en-US" w:eastAsia="es-ES"/>
        </w:rPr>
        <w:t>14,20</w:t>
      </w:r>
      <w:r w:rsidR="003C77D5" w:rsidRPr="00DB1A03">
        <w:rPr>
          <w:rFonts w:ascii="Book Antiqua" w:hAnsi="Book Antiqua" w:cs="Garamond"/>
          <w:vertAlign w:val="superscript"/>
          <w:lang w:val="en-US" w:eastAsia="zh-CN"/>
        </w:rPr>
        <w:t>]</w:t>
      </w:r>
      <w:r w:rsidRPr="00DB1A03">
        <w:rPr>
          <w:rFonts w:ascii="Book Antiqua" w:hAnsi="Book Antiqua"/>
          <w:lang w:val="en-US" w:eastAsia="es-ES"/>
        </w:rPr>
        <w:t>.</w:t>
      </w:r>
      <w:r w:rsidRPr="00DB1A03">
        <w:rPr>
          <w:rFonts w:ascii="Book Antiqua" w:hAnsi="Book Antiqua"/>
          <w:vertAlign w:val="superscript"/>
          <w:lang w:val="en-US" w:eastAsia="es-ES"/>
        </w:rPr>
        <w:t xml:space="preserve"> </w:t>
      </w:r>
      <w:r w:rsidRPr="00DB1A03">
        <w:rPr>
          <w:rFonts w:ascii="Book Antiqua" w:hAnsi="Book Antiqua"/>
          <w:lang w:val="en-GB"/>
        </w:rPr>
        <w:t xml:space="preserve">The efficacy of </w:t>
      </w:r>
      <w:r w:rsidRPr="00DB1A03">
        <w:rPr>
          <w:rFonts w:ascii="Book Antiqua" w:hAnsi="Book Antiqua" w:cs="Garamond"/>
          <w:lang w:val="en-US"/>
        </w:rPr>
        <w:t>TNF-</w:t>
      </w:r>
      <w:r w:rsidRPr="00DB1A03">
        <w:rPr>
          <w:rFonts w:ascii="Book Antiqua" w:hAnsi="Book Antiqua" w:cs="Garamond"/>
          <w:lang w:val="en-US"/>
        </w:rPr>
        <w:sym w:font="Symbol" w:char="F061"/>
      </w:r>
      <w:r w:rsidRPr="00DB1A03">
        <w:rPr>
          <w:rFonts w:ascii="Book Antiqua" w:hAnsi="Book Antiqua" w:cs="Garamond"/>
          <w:lang w:val="en-US"/>
        </w:rPr>
        <w:t xml:space="preserve"> blocking agents </w:t>
      </w:r>
      <w:r w:rsidRPr="00DB1A03">
        <w:rPr>
          <w:rFonts w:ascii="Book Antiqua" w:hAnsi="Book Antiqua"/>
          <w:lang w:val="en-GB"/>
        </w:rPr>
        <w:t xml:space="preserve">in psoriasis (and psoriatic arthritis) does not seem to be influenced by the presence of concurrent chronic hepatitis C </w:t>
      </w:r>
      <w:proofErr w:type="gramStart"/>
      <w:r w:rsidRPr="00DB1A03">
        <w:rPr>
          <w:rFonts w:ascii="Book Antiqua" w:hAnsi="Book Antiqua"/>
          <w:lang w:val="en-GB"/>
        </w:rPr>
        <w:t>infection</w:t>
      </w:r>
      <w:r w:rsidR="00F1410C" w:rsidRPr="00DB1A03">
        <w:rPr>
          <w:rFonts w:ascii="Book Antiqua" w:hAnsi="Book Antiqua" w:cs="Garamond"/>
          <w:vertAlign w:val="superscript"/>
          <w:lang w:val="en-US" w:eastAsia="zh-CN"/>
        </w:rPr>
        <w:t>[</w:t>
      </w:r>
      <w:proofErr w:type="gramEnd"/>
      <w:r w:rsidR="00F1410C" w:rsidRPr="00DB1A03">
        <w:rPr>
          <w:rFonts w:ascii="Book Antiqua" w:hAnsi="Book Antiqua"/>
          <w:vertAlign w:val="superscript"/>
          <w:lang w:val="en-GB"/>
        </w:rPr>
        <w:t>1-14</w:t>
      </w:r>
      <w:r w:rsidR="00F1410C" w:rsidRPr="00DB1A03">
        <w:rPr>
          <w:rFonts w:ascii="Book Antiqua" w:hAnsi="Book Antiqua" w:cs="Garamond"/>
          <w:vertAlign w:val="superscript"/>
          <w:lang w:val="en-US" w:eastAsia="zh-CN"/>
        </w:rPr>
        <w:t>]</w:t>
      </w:r>
      <w:r w:rsidRPr="00DB1A03">
        <w:rPr>
          <w:rFonts w:ascii="Book Antiqua" w:hAnsi="Book Antiqua"/>
          <w:lang w:val="en-GB"/>
        </w:rPr>
        <w:t>.</w:t>
      </w:r>
      <w:r w:rsidR="003C77D5" w:rsidRPr="00DB1A03">
        <w:rPr>
          <w:rFonts w:ascii="Book Antiqua" w:hAnsi="Book Antiqua" w:cs="Garamond"/>
          <w:vertAlign w:val="superscript"/>
          <w:lang w:val="en-US" w:eastAsia="zh-CN"/>
        </w:rPr>
        <w:t xml:space="preserve"> </w:t>
      </w:r>
    </w:p>
    <w:p w14:paraId="45F1121F" w14:textId="58392EB0" w:rsidR="00580395" w:rsidRPr="00DB1A03" w:rsidRDefault="00580395" w:rsidP="00B77F55">
      <w:pPr>
        <w:widowControl w:val="0"/>
        <w:autoSpaceDE w:val="0"/>
        <w:autoSpaceDN w:val="0"/>
        <w:adjustRightInd w:val="0"/>
        <w:spacing w:line="360" w:lineRule="auto"/>
        <w:ind w:firstLineChars="100" w:firstLine="240"/>
        <w:jc w:val="both"/>
        <w:rPr>
          <w:rFonts w:ascii="Book Antiqua" w:hAnsi="Book Antiqua"/>
          <w:lang w:val="en-GB"/>
        </w:rPr>
      </w:pPr>
      <w:r w:rsidRPr="00DB1A03">
        <w:rPr>
          <w:rFonts w:ascii="Book Antiqua" w:hAnsi="Book Antiqua" w:cs="Garamond"/>
          <w:lang w:val="en-US"/>
        </w:rPr>
        <w:t xml:space="preserve">Regarding safety, in most cases, hepatitis C infection has remained asymptomatic, with normal liver function and stable viral </w:t>
      </w:r>
      <w:proofErr w:type="gramStart"/>
      <w:r w:rsidRPr="00DB1A03">
        <w:rPr>
          <w:rFonts w:ascii="Book Antiqua" w:hAnsi="Book Antiqua" w:cs="Garamond"/>
          <w:lang w:val="en-US"/>
        </w:rPr>
        <w:t>loads</w:t>
      </w:r>
      <w:r w:rsidR="00F1410C" w:rsidRPr="00DB1A03">
        <w:rPr>
          <w:rFonts w:ascii="Book Antiqua" w:hAnsi="Book Antiqua" w:cs="Garamond"/>
          <w:vertAlign w:val="superscript"/>
          <w:lang w:val="en-US" w:eastAsia="zh-CN"/>
        </w:rPr>
        <w:t>[</w:t>
      </w:r>
      <w:proofErr w:type="gramEnd"/>
      <w:r w:rsidR="00F1410C" w:rsidRPr="00DB1A03">
        <w:rPr>
          <w:rFonts w:ascii="Book Antiqua" w:hAnsi="Book Antiqua"/>
          <w:vertAlign w:val="superscript"/>
          <w:lang w:val="en-GB"/>
        </w:rPr>
        <w:t>1-14</w:t>
      </w:r>
      <w:r w:rsidR="00F1410C" w:rsidRPr="00DB1A03">
        <w:rPr>
          <w:rFonts w:ascii="Book Antiqua" w:hAnsi="Book Antiqua" w:cs="Garamond"/>
          <w:vertAlign w:val="superscript"/>
          <w:lang w:val="en-US" w:eastAsia="zh-CN"/>
        </w:rPr>
        <w:t>]</w:t>
      </w:r>
      <w:r w:rsidRPr="00DB1A03">
        <w:rPr>
          <w:rFonts w:ascii="Book Antiqua" w:hAnsi="Book Antiqua" w:cs="Garamond"/>
          <w:lang w:val="en-US"/>
        </w:rPr>
        <w:t>.</w:t>
      </w:r>
      <w:r w:rsidR="003C77D5" w:rsidRPr="00DB1A03">
        <w:rPr>
          <w:rFonts w:ascii="Book Antiqua" w:hAnsi="Book Antiqua" w:cs="Garamond"/>
          <w:vertAlign w:val="superscript"/>
          <w:lang w:val="en-US" w:eastAsia="zh-CN"/>
        </w:rPr>
        <w:t xml:space="preserve"> </w:t>
      </w:r>
      <w:r w:rsidRPr="00DB1A03">
        <w:rPr>
          <w:rFonts w:ascii="Book Antiqua" w:hAnsi="Book Antiqua" w:cs="Garamond"/>
          <w:lang w:val="en-US"/>
        </w:rPr>
        <w:t xml:space="preserve">In some cases, there were even decreases in the corresponding </w:t>
      </w:r>
      <w:proofErr w:type="gramStart"/>
      <w:r w:rsidRPr="00DB1A03">
        <w:rPr>
          <w:rFonts w:ascii="Book Antiqua" w:hAnsi="Book Antiqua" w:cs="Garamond"/>
          <w:lang w:val="en-US"/>
        </w:rPr>
        <w:t>values</w:t>
      </w:r>
      <w:r w:rsidR="00F1410C" w:rsidRPr="00DB1A03">
        <w:rPr>
          <w:rFonts w:ascii="Book Antiqua" w:hAnsi="Book Antiqua" w:cs="Garamond"/>
          <w:vertAlign w:val="superscript"/>
          <w:lang w:val="en-US" w:eastAsia="zh-CN"/>
        </w:rPr>
        <w:t>[</w:t>
      </w:r>
      <w:proofErr w:type="gramEnd"/>
      <w:r w:rsidR="00F1410C" w:rsidRPr="00DB1A03">
        <w:rPr>
          <w:rFonts w:ascii="Book Antiqua" w:hAnsi="Book Antiqua" w:cs="Garamond"/>
          <w:vertAlign w:val="superscript"/>
          <w:lang w:val="en-US"/>
        </w:rPr>
        <w:t>4</w:t>
      </w:r>
      <w:r w:rsidR="00F1410C" w:rsidRPr="00DB1A03">
        <w:rPr>
          <w:rFonts w:ascii="Book Antiqua" w:hAnsi="Book Antiqua" w:cs="Garamond"/>
          <w:vertAlign w:val="superscript"/>
          <w:lang w:val="en-US" w:eastAsia="zh-CN"/>
        </w:rPr>
        <w:t>]</w:t>
      </w:r>
      <w:r w:rsidRPr="00DB1A03">
        <w:rPr>
          <w:rFonts w:ascii="Book Antiqua" w:hAnsi="Book Antiqua" w:cs="Garamond"/>
          <w:lang w:val="en-US"/>
        </w:rPr>
        <w:t>.</w:t>
      </w:r>
      <w:r w:rsidR="003C77D5" w:rsidRPr="00DB1A03">
        <w:rPr>
          <w:rFonts w:ascii="Book Antiqua" w:hAnsi="Book Antiqua" w:cs="Garamond"/>
          <w:vertAlign w:val="superscript"/>
          <w:lang w:val="en-US" w:eastAsia="zh-CN"/>
        </w:rPr>
        <w:t xml:space="preserve"> </w:t>
      </w:r>
      <w:r w:rsidRPr="00DB1A03">
        <w:rPr>
          <w:rFonts w:ascii="Book Antiqua" w:hAnsi="Book Antiqua" w:cs="Garamond"/>
          <w:lang w:val="en-US"/>
        </w:rPr>
        <w:t xml:space="preserve">Despite this, in the retrospective </w:t>
      </w:r>
      <w:proofErr w:type="spellStart"/>
      <w:r w:rsidRPr="00DB1A03">
        <w:rPr>
          <w:rFonts w:ascii="Book Antiqua" w:hAnsi="Book Antiqua" w:cs="Garamond"/>
          <w:lang w:val="en-US"/>
        </w:rPr>
        <w:t>multicentric</w:t>
      </w:r>
      <w:proofErr w:type="spellEnd"/>
      <w:r w:rsidRPr="00DB1A03">
        <w:rPr>
          <w:rFonts w:ascii="Book Antiqua" w:hAnsi="Book Antiqua" w:cs="Garamond"/>
          <w:lang w:val="en-US"/>
        </w:rPr>
        <w:t xml:space="preserve"> study published by Navarro </w:t>
      </w:r>
      <w:r w:rsidRPr="00DB1A03">
        <w:rPr>
          <w:rFonts w:ascii="Book Antiqua" w:hAnsi="Book Antiqua" w:cs="Garamond"/>
          <w:i/>
          <w:lang w:val="en-US"/>
        </w:rPr>
        <w:t>et al</w:t>
      </w:r>
      <w:r w:rsidR="00F1410C" w:rsidRPr="00DB1A03">
        <w:rPr>
          <w:rFonts w:ascii="Book Antiqua" w:hAnsi="Book Antiqua" w:cs="Garamond"/>
          <w:vertAlign w:val="superscript"/>
          <w:lang w:val="en-US" w:eastAsia="zh-CN"/>
        </w:rPr>
        <w:t>[</w:t>
      </w:r>
      <w:r w:rsidR="00F1410C" w:rsidRPr="00DB1A03">
        <w:rPr>
          <w:rFonts w:ascii="Book Antiqua" w:hAnsi="Book Antiqua" w:cs="Garamond"/>
          <w:vertAlign w:val="superscript"/>
          <w:lang w:val="en-US"/>
        </w:rPr>
        <w:t>4</w:t>
      </w:r>
      <w:r w:rsidR="00F1410C" w:rsidRPr="00DB1A03">
        <w:rPr>
          <w:rFonts w:ascii="Book Antiqua" w:hAnsi="Book Antiqua" w:cs="Garamond"/>
          <w:vertAlign w:val="superscript"/>
          <w:lang w:val="en-US" w:eastAsia="zh-CN"/>
        </w:rPr>
        <w:t>]</w:t>
      </w:r>
      <w:r w:rsidRPr="00DB1A03">
        <w:rPr>
          <w:rFonts w:ascii="Book Antiqua" w:hAnsi="Book Antiqua" w:cs="Garamond"/>
          <w:lang w:val="en-US"/>
        </w:rPr>
        <w:t>, two out of 20 patients receiving anti-TNF-</w:t>
      </w:r>
      <w:r w:rsidRPr="00DB1A03">
        <w:rPr>
          <w:rFonts w:ascii="Book Antiqua" w:hAnsi="Book Antiqua" w:cs="Garamond"/>
          <w:lang w:val="en-US"/>
        </w:rPr>
        <w:sym w:font="Symbol" w:char="F061"/>
      </w:r>
      <w:r w:rsidRPr="00DB1A03">
        <w:rPr>
          <w:rFonts w:ascii="Book Antiqua" w:hAnsi="Book Antiqua" w:cs="Garamond"/>
          <w:lang w:val="en-US"/>
        </w:rPr>
        <w:t xml:space="preserve"> agents presented increases in viral loads that were not accompanied by significant rises in liver enzyme serum levels. Two other patients were diagnosed with hepatocellular carcinoma 9 and 12 </w:t>
      </w:r>
      <w:proofErr w:type="spellStart"/>
      <w:r w:rsidRPr="00DB1A03">
        <w:rPr>
          <w:rFonts w:ascii="Book Antiqua" w:hAnsi="Book Antiqua" w:cs="Garamond"/>
          <w:lang w:val="en-US"/>
        </w:rPr>
        <w:t>mo</w:t>
      </w:r>
      <w:proofErr w:type="spellEnd"/>
      <w:r w:rsidRPr="00DB1A03">
        <w:rPr>
          <w:rFonts w:ascii="Book Antiqua" w:hAnsi="Book Antiqua" w:cs="Garamond"/>
          <w:lang w:val="en-US"/>
        </w:rPr>
        <w:t xml:space="preserve"> after the start of </w:t>
      </w:r>
      <w:proofErr w:type="spellStart"/>
      <w:r w:rsidRPr="00DB1A03">
        <w:rPr>
          <w:rFonts w:ascii="Book Antiqua" w:hAnsi="Book Antiqua" w:cs="Garamond"/>
          <w:lang w:val="en-US"/>
        </w:rPr>
        <w:t>etanercept</w:t>
      </w:r>
      <w:proofErr w:type="spellEnd"/>
      <w:r w:rsidRPr="00DB1A03">
        <w:rPr>
          <w:rFonts w:ascii="Book Antiqua" w:hAnsi="Book Antiqua" w:cs="Garamond"/>
          <w:lang w:val="en-US"/>
        </w:rPr>
        <w:t xml:space="preserve">. One of them had a 9-year history of chronic hepatitis C infection and the other one had preexistent cirrhosis related to alcoholism. Three other patients showed either increases in their liver fibrosis or cirrhosis, demonstrated by ultrasonography or </w:t>
      </w:r>
      <w:proofErr w:type="spellStart"/>
      <w:r w:rsidRPr="00DB1A03">
        <w:rPr>
          <w:rFonts w:ascii="Book Antiqua" w:hAnsi="Book Antiqua" w:cs="Garamond"/>
          <w:lang w:val="en-US"/>
        </w:rPr>
        <w:t>Fibroscan</w:t>
      </w:r>
      <w:proofErr w:type="spellEnd"/>
      <w:r w:rsidRPr="00DB1A03">
        <w:rPr>
          <w:rFonts w:ascii="Book Antiqua" w:hAnsi="Book Antiqua" w:cs="Garamond"/>
          <w:lang w:val="en-US"/>
        </w:rPr>
        <w:t>. Two of them had a personal history of alcohol intake.</w:t>
      </w:r>
    </w:p>
    <w:p w14:paraId="4C510581" w14:textId="77777777" w:rsidR="00580395" w:rsidRPr="00DB1A03" w:rsidRDefault="00580395" w:rsidP="005C2E33">
      <w:pPr>
        <w:autoSpaceDE w:val="0"/>
        <w:autoSpaceDN w:val="0"/>
        <w:adjustRightInd w:val="0"/>
        <w:spacing w:line="360" w:lineRule="auto"/>
        <w:jc w:val="both"/>
        <w:rPr>
          <w:rFonts w:ascii="Book Antiqua" w:hAnsi="Book Antiqua"/>
          <w:lang w:val="en-GB"/>
        </w:rPr>
      </w:pPr>
    </w:p>
    <w:p w14:paraId="345F0989" w14:textId="163DF9AC" w:rsidR="00580395" w:rsidRPr="00DB1A03" w:rsidRDefault="00580395" w:rsidP="005C2E33">
      <w:pPr>
        <w:spacing w:line="360" w:lineRule="auto"/>
        <w:jc w:val="both"/>
        <w:rPr>
          <w:rFonts w:ascii="Book Antiqua" w:hAnsi="Book Antiqua" w:cs="Garamond"/>
          <w:lang w:val="en-US"/>
        </w:rPr>
      </w:pPr>
      <w:r w:rsidRPr="00DB1A03">
        <w:rPr>
          <w:rFonts w:ascii="Book Antiqua" w:hAnsi="Book Antiqua" w:cs="Garamond"/>
          <w:b/>
          <w:lang w:val="en-US"/>
        </w:rPr>
        <w:t>Hepatitis C and I</w:t>
      </w:r>
      <w:r w:rsidR="00B77F55" w:rsidRPr="00DB1A03">
        <w:rPr>
          <w:rFonts w:ascii="Book Antiqua" w:hAnsi="Book Antiqua" w:cs="Garamond" w:hint="eastAsia"/>
          <w:b/>
          <w:lang w:val="en-US" w:eastAsia="zh-CN"/>
        </w:rPr>
        <w:t>L</w:t>
      </w:r>
      <w:r w:rsidRPr="00DB1A03">
        <w:rPr>
          <w:rFonts w:ascii="Book Antiqua" w:hAnsi="Book Antiqua" w:cs="Garamond"/>
          <w:b/>
          <w:lang w:val="en-US"/>
        </w:rPr>
        <w:t>-12/23 antagonist</w:t>
      </w:r>
      <w:r w:rsidR="00B77F55" w:rsidRPr="00DB1A03">
        <w:rPr>
          <w:rFonts w:ascii="Book Antiqua" w:hAnsi="Book Antiqua" w:cs="Garamond" w:hint="eastAsia"/>
          <w:b/>
          <w:lang w:val="en-US" w:eastAsia="zh-CN"/>
        </w:rPr>
        <w:t xml:space="preserve">: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is a human monoclonal antibody against p40,</w:t>
      </w:r>
      <w:r w:rsidR="00F1410C" w:rsidRPr="00DB1A03">
        <w:rPr>
          <w:rFonts w:ascii="Book Antiqua" w:hAnsi="Book Antiqua" w:cs="Garamond"/>
          <w:lang w:val="en-US"/>
        </w:rPr>
        <w:t xml:space="preserve"> </w:t>
      </w:r>
      <w:r w:rsidRPr="00DB1A03">
        <w:rPr>
          <w:rFonts w:ascii="Book Antiqua" w:hAnsi="Book Antiqua" w:cs="Garamond"/>
          <w:lang w:val="en-US"/>
        </w:rPr>
        <w:t>a subunit shared by IL-12 and IL-23. It is currently approved for the treatment of psoriasis and</w:t>
      </w:r>
      <w:r w:rsidR="00A95892" w:rsidRPr="00DB1A03">
        <w:rPr>
          <w:rFonts w:ascii="Book Antiqua" w:hAnsi="Book Antiqua" w:cs="Garamond"/>
          <w:lang w:val="en-US"/>
        </w:rPr>
        <w:t xml:space="preserve"> </w:t>
      </w:r>
      <w:r w:rsidRPr="00DB1A03">
        <w:rPr>
          <w:rFonts w:ascii="Book Antiqua" w:hAnsi="Book Antiqua" w:cs="Garamond"/>
          <w:lang w:val="en-US"/>
        </w:rPr>
        <w:t>psoriatic arthritis.</w:t>
      </w:r>
    </w:p>
    <w:p w14:paraId="3CFDAF60" w14:textId="4913C0E5" w:rsidR="00580395" w:rsidRPr="00DB1A03" w:rsidRDefault="00580395" w:rsidP="00B77F55">
      <w:pPr>
        <w:spacing w:line="360" w:lineRule="auto"/>
        <w:ind w:firstLineChars="100" w:firstLine="240"/>
        <w:jc w:val="both"/>
        <w:rPr>
          <w:rFonts w:ascii="Book Antiqua" w:hAnsi="Book Antiqua" w:cs="Garamond"/>
          <w:lang w:val="en-US"/>
        </w:rPr>
      </w:pPr>
      <w:r w:rsidRPr="00DB1A03">
        <w:rPr>
          <w:rFonts w:ascii="Book Antiqua" w:hAnsi="Book Antiqua" w:cs="Garamond"/>
          <w:lang w:val="en-US"/>
        </w:rPr>
        <w:t>In contrast with TNF-</w:t>
      </w:r>
      <w:r w:rsidRPr="00DB1A03">
        <w:rPr>
          <w:rFonts w:ascii="Book Antiqua" w:hAnsi="Book Antiqua" w:cs="Garamond"/>
          <w:lang w:val="en-US"/>
        </w:rPr>
        <w:sym w:font="Symbol" w:char="F061"/>
      </w:r>
      <w:r w:rsidRPr="00DB1A03">
        <w:rPr>
          <w:rFonts w:ascii="Book Antiqua" w:hAnsi="Book Antiqua" w:cs="Garamond"/>
          <w:lang w:val="en-US"/>
        </w:rPr>
        <w:t xml:space="preserve"> antagonists,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might theoretically carry a risk of HCV reactivation, since IL-12 has a major role in the immune control of virus replication and </w:t>
      </w:r>
      <w:proofErr w:type="gramStart"/>
      <w:r w:rsidRPr="00DB1A03">
        <w:rPr>
          <w:rFonts w:ascii="Book Antiqua" w:hAnsi="Book Antiqua" w:cs="Garamond"/>
          <w:lang w:val="en-US"/>
        </w:rPr>
        <w:t>elimination</w:t>
      </w:r>
      <w:r w:rsidR="00F1410C" w:rsidRPr="00DB1A03">
        <w:rPr>
          <w:rFonts w:ascii="Book Antiqua" w:hAnsi="Book Antiqua" w:cs="Garamond"/>
          <w:vertAlign w:val="superscript"/>
          <w:lang w:val="en-US" w:eastAsia="zh-CN"/>
        </w:rPr>
        <w:t>[</w:t>
      </w:r>
      <w:proofErr w:type="gramEnd"/>
      <w:r w:rsidR="00F1410C" w:rsidRPr="00DB1A03">
        <w:rPr>
          <w:rFonts w:ascii="Book Antiqua" w:hAnsi="Book Antiqua" w:cs="Garamond"/>
          <w:vertAlign w:val="superscript"/>
          <w:lang w:val="en-US"/>
        </w:rPr>
        <w:t>63-65</w:t>
      </w:r>
      <w:r w:rsidR="00F1410C" w:rsidRPr="00DB1A03">
        <w:rPr>
          <w:rFonts w:ascii="Book Antiqua" w:hAnsi="Book Antiqua" w:cs="Garamond"/>
          <w:vertAlign w:val="superscript"/>
          <w:lang w:val="en-US" w:eastAsia="zh-CN"/>
        </w:rPr>
        <w:t>]</w:t>
      </w:r>
      <w:r w:rsidRPr="00DB1A03">
        <w:rPr>
          <w:rFonts w:ascii="Book Antiqua" w:hAnsi="Book Antiqua" w:cs="Garamond"/>
          <w:lang w:val="en-US"/>
        </w:rPr>
        <w:t>.</w:t>
      </w:r>
      <w:r w:rsidR="00DB1A03">
        <w:rPr>
          <w:rStyle w:val="apple-converted-space"/>
          <w:rFonts w:ascii="Book Antiqua" w:hAnsi="Book Antiqua" w:cs="Arial" w:hint="eastAsia"/>
          <w:shd w:val="clear" w:color="auto" w:fill="FFFFFF"/>
          <w:lang w:val="en-US" w:eastAsia="zh-CN"/>
        </w:rPr>
        <w:t xml:space="preserve"> </w:t>
      </w:r>
      <w:r w:rsidRPr="00DB1A03">
        <w:rPr>
          <w:rFonts w:ascii="Book Antiqua" w:hAnsi="Book Antiqua" w:cs="Garamond"/>
          <w:lang w:val="en-US"/>
        </w:rPr>
        <w:t xml:space="preserve">Serum levels of IL-12 are higher in HCV </w:t>
      </w:r>
      <w:r w:rsidRPr="00DB1A03">
        <w:rPr>
          <w:rFonts w:ascii="Book Antiqua" w:hAnsi="Book Antiqua" w:cs="Garamond"/>
          <w:lang w:val="en-US"/>
        </w:rPr>
        <w:lastRenderedPageBreak/>
        <w:t xml:space="preserve">chronically infected patients who achieve a normalization of liver enzymes and clearance of </w:t>
      </w:r>
      <w:proofErr w:type="spellStart"/>
      <w:r w:rsidRPr="00DB1A03">
        <w:rPr>
          <w:rFonts w:ascii="Book Antiqua" w:hAnsi="Book Antiqua" w:cs="Garamond"/>
          <w:lang w:val="en-US"/>
        </w:rPr>
        <w:t>viremia</w:t>
      </w:r>
      <w:proofErr w:type="spellEnd"/>
      <w:r w:rsidRPr="00DB1A03">
        <w:rPr>
          <w:rFonts w:ascii="Book Antiqua" w:hAnsi="Book Antiqua" w:cs="Garamond"/>
          <w:lang w:val="en-US"/>
        </w:rPr>
        <w:t xml:space="preserve"> at the end of interferon-</w:t>
      </w:r>
      <w:r w:rsidRPr="00DB1A03">
        <w:rPr>
          <w:rFonts w:ascii="Book Antiqua" w:hAnsi="Book Antiqua" w:cs="Garamond"/>
          <w:lang w:val="en-US"/>
        </w:rPr>
        <w:sym w:font="Symbol" w:char="F061"/>
      </w:r>
      <w:r w:rsidRPr="00DB1A03">
        <w:rPr>
          <w:rFonts w:ascii="Book Antiqua" w:hAnsi="Book Antiqua" w:cs="Garamond"/>
          <w:lang w:val="en-US"/>
        </w:rPr>
        <w:t xml:space="preserve"> therapy than in those who do </w:t>
      </w:r>
      <w:proofErr w:type="gramStart"/>
      <w:r w:rsidRPr="00DB1A03">
        <w:rPr>
          <w:rFonts w:ascii="Book Antiqua" w:hAnsi="Book Antiqua" w:cs="Garamond"/>
          <w:lang w:val="en-US"/>
        </w:rPr>
        <w:t>not</w:t>
      </w:r>
      <w:r w:rsidR="00F1410C" w:rsidRPr="00DB1A03">
        <w:rPr>
          <w:rFonts w:ascii="Book Antiqua" w:hAnsi="Book Antiqua" w:cs="Garamond"/>
          <w:vertAlign w:val="superscript"/>
          <w:lang w:val="en-US" w:eastAsia="zh-CN"/>
        </w:rPr>
        <w:t>[</w:t>
      </w:r>
      <w:proofErr w:type="gramEnd"/>
      <w:r w:rsidR="00F1410C" w:rsidRPr="00DB1A03">
        <w:rPr>
          <w:rFonts w:ascii="Book Antiqua" w:hAnsi="Book Antiqua" w:cs="Garamond"/>
          <w:vertAlign w:val="superscript"/>
          <w:lang w:val="en-US"/>
        </w:rPr>
        <w:t>63</w:t>
      </w:r>
      <w:r w:rsidR="00F1410C" w:rsidRPr="00DB1A03">
        <w:rPr>
          <w:rFonts w:ascii="Book Antiqua" w:hAnsi="Book Antiqua" w:cs="Garamond"/>
          <w:vertAlign w:val="superscript"/>
          <w:lang w:val="en-US" w:eastAsia="zh-CN"/>
        </w:rPr>
        <w:t>]</w:t>
      </w:r>
      <w:r w:rsidRPr="00DB1A03">
        <w:rPr>
          <w:rFonts w:ascii="Book Antiqua" w:hAnsi="Book Antiqua" w:cs="Garamond"/>
          <w:lang w:val="en-US"/>
        </w:rPr>
        <w:t>.</w:t>
      </w:r>
      <w:r w:rsidR="003C77D5" w:rsidRPr="00DB1A03">
        <w:rPr>
          <w:rFonts w:ascii="Book Antiqua" w:hAnsi="Book Antiqua" w:cs="Garamond"/>
          <w:vertAlign w:val="superscript"/>
          <w:lang w:val="en-US" w:eastAsia="zh-CN"/>
        </w:rPr>
        <w:t xml:space="preserve"> </w:t>
      </w:r>
      <w:r w:rsidRPr="00DB1A03">
        <w:rPr>
          <w:rFonts w:ascii="Book Antiqua" w:hAnsi="Book Antiqua" w:cs="Garamond"/>
          <w:lang w:val="en-US"/>
        </w:rPr>
        <w:t xml:space="preserve">Likewise, in patients with chronic hepatitis C infection, ribavirin has been shown to </w:t>
      </w:r>
      <w:proofErr w:type="spellStart"/>
      <w:r w:rsidRPr="00DB1A03">
        <w:rPr>
          <w:rFonts w:ascii="Book Antiqua" w:hAnsi="Book Antiqua" w:cs="Garamond"/>
          <w:lang w:val="en-US"/>
        </w:rPr>
        <w:t>upregulate</w:t>
      </w:r>
      <w:proofErr w:type="spellEnd"/>
      <w:r w:rsidRPr="00DB1A03">
        <w:rPr>
          <w:rFonts w:ascii="Book Antiqua" w:hAnsi="Book Antiqua" w:cs="Garamond"/>
          <w:lang w:val="en-US"/>
        </w:rPr>
        <w:t xml:space="preserve"> the IL-12 receptor and induce Th1 polarization of T </w:t>
      </w:r>
      <w:proofErr w:type="gramStart"/>
      <w:r w:rsidRPr="00DB1A03">
        <w:rPr>
          <w:rFonts w:ascii="Book Antiqua" w:hAnsi="Book Antiqua" w:cs="Garamond"/>
          <w:lang w:val="en-US"/>
        </w:rPr>
        <w:t>cells</w:t>
      </w:r>
      <w:r w:rsidR="00F1410C" w:rsidRPr="00DB1A03">
        <w:rPr>
          <w:rFonts w:ascii="Book Antiqua" w:hAnsi="Book Antiqua" w:cs="Garamond"/>
          <w:vertAlign w:val="superscript"/>
          <w:lang w:val="en-US" w:eastAsia="zh-CN"/>
        </w:rPr>
        <w:t>[</w:t>
      </w:r>
      <w:proofErr w:type="gramEnd"/>
      <w:r w:rsidR="00F1410C" w:rsidRPr="00DB1A03">
        <w:rPr>
          <w:rFonts w:ascii="Book Antiqua" w:hAnsi="Book Antiqua" w:cs="Garamond"/>
          <w:vertAlign w:val="superscript"/>
          <w:lang w:val="en-US"/>
        </w:rPr>
        <w:t>64</w:t>
      </w:r>
      <w:r w:rsidR="00F1410C" w:rsidRPr="00DB1A03">
        <w:rPr>
          <w:rFonts w:ascii="Book Antiqua" w:hAnsi="Book Antiqua" w:cs="Garamond"/>
          <w:vertAlign w:val="superscript"/>
          <w:lang w:val="en-US" w:eastAsia="zh-CN"/>
        </w:rPr>
        <w:t>]</w:t>
      </w:r>
      <w:r w:rsidRPr="00DB1A03">
        <w:rPr>
          <w:rFonts w:ascii="Book Antiqua" w:hAnsi="Book Antiqua" w:cs="Garamond"/>
          <w:lang w:val="en-US"/>
        </w:rPr>
        <w:t>.</w:t>
      </w:r>
      <w:r w:rsidR="0030428B" w:rsidRPr="00DB1A03">
        <w:rPr>
          <w:rFonts w:ascii="Book Antiqua" w:hAnsi="Book Antiqua" w:cs="Garamond"/>
          <w:vertAlign w:val="superscript"/>
          <w:lang w:val="en-US" w:eastAsia="zh-CN"/>
        </w:rPr>
        <w:t xml:space="preserve"> </w:t>
      </w:r>
      <w:r w:rsidRPr="00DB1A03">
        <w:rPr>
          <w:rFonts w:ascii="Book Antiqua" w:hAnsi="Book Antiqua" w:cs="Garamond"/>
          <w:lang w:val="en-US"/>
        </w:rPr>
        <w:t>Several studies have also suggested that recombinant human IL-12 is effective in suppressing hepatitis C virus RNA, but the effects are transient and the infection relapses when treatment is stopped</w:t>
      </w:r>
      <w:r w:rsidR="00F1410C" w:rsidRPr="00DB1A03">
        <w:rPr>
          <w:rFonts w:ascii="Book Antiqua" w:hAnsi="Book Antiqua" w:cs="Garamond"/>
          <w:vertAlign w:val="superscript"/>
          <w:lang w:val="en-US" w:eastAsia="zh-CN"/>
        </w:rPr>
        <w:t>[</w:t>
      </w:r>
      <w:r w:rsidR="00F1410C" w:rsidRPr="00DB1A03">
        <w:rPr>
          <w:rFonts w:ascii="Book Antiqua" w:hAnsi="Book Antiqua" w:cs="Garamond"/>
          <w:vertAlign w:val="superscript"/>
          <w:lang w:val="en-US"/>
        </w:rPr>
        <w:t>65-68</w:t>
      </w:r>
      <w:r w:rsidR="00F1410C" w:rsidRPr="00DB1A03">
        <w:rPr>
          <w:rFonts w:ascii="Book Antiqua" w:hAnsi="Book Antiqua" w:cs="Garamond"/>
          <w:vertAlign w:val="superscript"/>
          <w:lang w:val="en-US" w:eastAsia="zh-CN"/>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 xml:space="preserve">Furthermore, IL-12 has been shown to be of low efficacy and poorly tolerated when prescribed as monotherapy in patients who have failed prior treatment with interferon plus </w:t>
      </w:r>
      <w:proofErr w:type="gramStart"/>
      <w:r w:rsidRPr="00DB1A03">
        <w:rPr>
          <w:rFonts w:ascii="Book Antiqua" w:hAnsi="Book Antiqua" w:cs="Garamond"/>
          <w:lang w:val="en-US"/>
        </w:rPr>
        <w:t>ribavirin</w:t>
      </w:r>
      <w:r w:rsidR="00F1410C" w:rsidRPr="00DB1A03">
        <w:rPr>
          <w:rFonts w:ascii="Book Antiqua" w:hAnsi="Book Antiqua" w:cs="Garamond"/>
          <w:vertAlign w:val="superscript"/>
          <w:lang w:val="en-US" w:eastAsia="zh-CN"/>
        </w:rPr>
        <w:t>[</w:t>
      </w:r>
      <w:proofErr w:type="gramEnd"/>
      <w:r w:rsidR="00F1410C" w:rsidRPr="00DB1A03">
        <w:rPr>
          <w:rFonts w:ascii="Book Antiqua" w:hAnsi="Book Antiqua"/>
          <w:vertAlign w:val="superscript"/>
          <w:lang w:val="en-US" w:eastAsia="es-ES"/>
        </w:rPr>
        <w:t>66,69</w:t>
      </w:r>
      <w:r w:rsidR="00F1410C" w:rsidRPr="00DB1A03">
        <w:rPr>
          <w:rFonts w:ascii="Book Antiqua" w:hAnsi="Book Antiqua" w:cs="Garamond"/>
          <w:vertAlign w:val="superscript"/>
          <w:lang w:val="en-US" w:eastAsia="zh-CN"/>
        </w:rPr>
        <w:t>]</w:t>
      </w:r>
      <w:r w:rsidRPr="00DB1A03">
        <w:rPr>
          <w:rFonts w:ascii="Book Antiqua" w:hAnsi="Book Antiqua" w:cs="Garamond"/>
          <w:lang w:val="en-US"/>
        </w:rPr>
        <w:t>.</w:t>
      </w:r>
    </w:p>
    <w:p w14:paraId="3D8FEE91" w14:textId="629FF913" w:rsidR="00580395" w:rsidRPr="00DB1A03" w:rsidRDefault="00580395" w:rsidP="00B77F55">
      <w:pPr>
        <w:spacing w:line="360" w:lineRule="auto"/>
        <w:ind w:firstLineChars="100" w:firstLine="240"/>
        <w:jc w:val="both"/>
        <w:rPr>
          <w:rFonts w:ascii="Book Antiqua" w:hAnsi="Book Antiqua" w:cs="AdvPS9B2B"/>
          <w:lang w:val="en-US"/>
        </w:rPr>
      </w:pPr>
      <w:r w:rsidRPr="00DB1A03">
        <w:rPr>
          <w:rFonts w:ascii="Book Antiqua" w:hAnsi="Book Antiqua" w:cs="Garamond"/>
          <w:lang w:val="en-US"/>
        </w:rPr>
        <w:t xml:space="preserve">Therefore, some controversy exists regarding the use of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in patients with psoriasis and chronic HCV infection, and the efficacy and safety data on the use of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in this clinical setting are limited. There is only 1 case report and 2 case series of patients with psoriasis and chronic hepatitis C treated with </w:t>
      </w:r>
      <w:proofErr w:type="spellStart"/>
      <w:proofErr w:type="gramStart"/>
      <w:r w:rsidRPr="00DB1A03">
        <w:rPr>
          <w:rFonts w:ascii="Book Antiqua" w:hAnsi="Book Antiqua" w:cs="Garamond"/>
          <w:lang w:val="en-US"/>
        </w:rPr>
        <w:t>ustekinumab</w:t>
      </w:r>
      <w:proofErr w:type="spellEnd"/>
      <w:r w:rsidR="00F1410C" w:rsidRPr="00DB1A03">
        <w:rPr>
          <w:rFonts w:ascii="Book Antiqua" w:hAnsi="Book Antiqua" w:cs="Garamond"/>
          <w:vertAlign w:val="superscript"/>
          <w:lang w:val="en-US" w:eastAsia="zh-CN"/>
        </w:rPr>
        <w:t>[</w:t>
      </w:r>
      <w:proofErr w:type="gramEnd"/>
      <w:r w:rsidR="00F1410C" w:rsidRPr="00DB1A03">
        <w:rPr>
          <w:rFonts w:ascii="Book Antiqua" w:hAnsi="Book Antiqua" w:cs="Garamond"/>
          <w:vertAlign w:val="superscript"/>
          <w:lang w:val="en-US"/>
        </w:rPr>
        <w:t>4,39,40</w:t>
      </w:r>
      <w:r w:rsidR="00F1410C" w:rsidRPr="00DB1A03">
        <w:rPr>
          <w:rFonts w:ascii="Book Antiqua" w:hAnsi="Book Antiqua" w:cs="Garamond"/>
          <w:vertAlign w:val="superscript"/>
          <w:lang w:val="en-US" w:eastAsia="zh-CN"/>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 xml:space="preserve">The three patients with chronic hepatitis C receiving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in the series of Navarro </w:t>
      </w:r>
      <w:r w:rsidRPr="00DB1A03">
        <w:rPr>
          <w:rFonts w:ascii="Book Antiqua" w:hAnsi="Book Antiqua" w:cs="Garamond"/>
          <w:i/>
          <w:lang w:val="en-US"/>
        </w:rPr>
        <w:t>et al</w:t>
      </w:r>
      <w:r w:rsidR="003C77D5" w:rsidRPr="00DB1A03">
        <w:rPr>
          <w:rFonts w:ascii="Book Antiqua" w:hAnsi="Book Antiqua" w:cs="Garamond"/>
          <w:vertAlign w:val="superscript"/>
          <w:lang w:val="en-US" w:eastAsia="zh-CN"/>
        </w:rPr>
        <w:t>[</w:t>
      </w:r>
      <w:r w:rsidRPr="00DB1A03">
        <w:rPr>
          <w:rFonts w:ascii="Book Antiqua" w:hAnsi="Book Antiqua"/>
          <w:vertAlign w:val="superscript"/>
          <w:lang w:val="en-GB"/>
        </w:rPr>
        <w:t>4</w:t>
      </w:r>
      <w:r w:rsidR="0030428B" w:rsidRPr="00DB1A03">
        <w:rPr>
          <w:rFonts w:ascii="Book Antiqua" w:hAnsi="Book Antiqua" w:cs="Garamond"/>
          <w:vertAlign w:val="superscript"/>
          <w:lang w:val="en-US" w:eastAsia="zh-CN"/>
        </w:rPr>
        <w:t>]</w:t>
      </w:r>
      <w:r w:rsidRPr="00DB1A03">
        <w:rPr>
          <w:rFonts w:ascii="Book Antiqua" w:hAnsi="Book Antiqua"/>
          <w:vertAlign w:val="superscript"/>
          <w:lang w:val="en-GB"/>
        </w:rPr>
        <w:t xml:space="preserve"> </w:t>
      </w:r>
      <w:r w:rsidRPr="00DB1A03">
        <w:rPr>
          <w:rFonts w:ascii="Book Antiqua" w:hAnsi="Book Antiqua" w:cs="AdvPS9B2B"/>
          <w:lang w:val="en-US"/>
        </w:rPr>
        <w:t xml:space="preserve">achieved a </w:t>
      </w:r>
      <w:r w:rsidRPr="00DB1A03">
        <w:rPr>
          <w:rFonts w:ascii="Book Antiqua" w:hAnsi="Book Antiqua"/>
          <w:lang w:val="en-US" w:eastAsia="es-ES"/>
        </w:rPr>
        <w:t xml:space="preserve">75% improvement in their </w:t>
      </w:r>
      <w:r w:rsidRPr="00DB1A03">
        <w:rPr>
          <w:rFonts w:ascii="Book Antiqua" w:hAnsi="Book Antiqua" w:cs="Arial"/>
          <w:bCs/>
          <w:shd w:val="clear" w:color="auto" w:fill="FFFFFF"/>
          <w:lang w:val="en-US" w:eastAsia="es-ES"/>
        </w:rPr>
        <w:t>Psoriasis</w:t>
      </w:r>
      <w:r w:rsidRPr="00DB1A03">
        <w:rPr>
          <w:rFonts w:ascii="Book Antiqua" w:hAnsi="Book Antiqua" w:cs="Arial"/>
          <w:shd w:val="clear" w:color="auto" w:fill="FFFFFF"/>
          <w:lang w:val="en-US" w:eastAsia="es-ES"/>
        </w:rPr>
        <w:t xml:space="preserve"> Area Severity Index (PASI) scores, </w:t>
      </w:r>
      <w:r w:rsidRPr="00DB1A03">
        <w:rPr>
          <w:rFonts w:ascii="Book Antiqua" w:hAnsi="Book Antiqua" w:cs="AdvPS9B2B"/>
          <w:lang w:val="en-US"/>
        </w:rPr>
        <w:t>and their HCV infection remained asymptomatic, with maintenance of normal liver enzymes and stable viral loads.</w:t>
      </w:r>
    </w:p>
    <w:p w14:paraId="55C00485" w14:textId="2E233395" w:rsidR="00580395" w:rsidRPr="00DB1A03" w:rsidRDefault="00580395" w:rsidP="00B77F55">
      <w:pPr>
        <w:autoSpaceDE w:val="0"/>
        <w:autoSpaceDN w:val="0"/>
        <w:adjustRightInd w:val="0"/>
        <w:spacing w:line="360" w:lineRule="auto"/>
        <w:ind w:firstLineChars="100" w:firstLine="240"/>
        <w:jc w:val="both"/>
        <w:rPr>
          <w:rFonts w:ascii="Book Antiqua" w:hAnsi="Book Antiqua" w:cs="AdvPS9B2B"/>
          <w:lang w:val="en-US"/>
        </w:rPr>
      </w:pPr>
      <w:r w:rsidRPr="00DB1A03">
        <w:rPr>
          <w:rFonts w:ascii="Book Antiqua" w:hAnsi="Book Antiqua" w:cs="AdvPS9B2B"/>
          <w:lang w:val="en-US"/>
        </w:rPr>
        <w:t xml:space="preserve">The case reported by </w:t>
      </w:r>
      <w:proofErr w:type="spellStart"/>
      <w:r w:rsidRPr="00DB1A03">
        <w:rPr>
          <w:rFonts w:ascii="Book Antiqua" w:hAnsi="Book Antiqua" w:cs="AdvPS9B2B"/>
          <w:lang w:val="en-US"/>
        </w:rPr>
        <w:t>Abuchar</w:t>
      </w:r>
      <w:proofErr w:type="spellEnd"/>
      <w:r w:rsidRPr="00DB1A03">
        <w:rPr>
          <w:rFonts w:ascii="Book Antiqua" w:hAnsi="Book Antiqua" w:cs="AdvPS9B2B"/>
          <w:lang w:val="en-US"/>
        </w:rPr>
        <w:t xml:space="preserve"> </w:t>
      </w:r>
      <w:r w:rsidRPr="00DB1A03">
        <w:rPr>
          <w:rFonts w:ascii="Book Antiqua" w:hAnsi="Book Antiqua" w:cs="AdvPS9B2B"/>
          <w:i/>
          <w:lang w:val="en-US"/>
        </w:rPr>
        <w:t xml:space="preserve">et </w:t>
      </w:r>
      <w:proofErr w:type="gramStart"/>
      <w:r w:rsidRPr="00DB1A03">
        <w:rPr>
          <w:rFonts w:ascii="Book Antiqua" w:hAnsi="Book Antiqua" w:cs="AdvPS9B2B"/>
          <w:i/>
          <w:lang w:val="en-US"/>
        </w:rPr>
        <w:t>al</w:t>
      </w:r>
      <w:r w:rsidR="003C77D5" w:rsidRPr="00DB1A03">
        <w:rPr>
          <w:rFonts w:ascii="Book Antiqua" w:hAnsi="Book Antiqua" w:cs="Garamond"/>
          <w:vertAlign w:val="superscript"/>
          <w:lang w:val="en-US" w:eastAsia="zh-CN"/>
        </w:rPr>
        <w:t>[</w:t>
      </w:r>
      <w:proofErr w:type="gramEnd"/>
      <w:r w:rsidRPr="00DB1A03">
        <w:rPr>
          <w:rFonts w:ascii="Book Antiqua" w:hAnsi="Book Antiqua" w:cs="AdvPS9B2B"/>
          <w:vertAlign w:val="superscript"/>
          <w:lang w:val="en-US"/>
        </w:rPr>
        <w:t>39</w:t>
      </w:r>
      <w:r w:rsidR="0030428B" w:rsidRPr="00DB1A03">
        <w:rPr>
          <w:rFonts w:ascii="Book Antiqua" w:hAnsi="Book Antiqua" w:cs="Garamond"/>
          <w:vertAlign w:val="superscript"/>
          <w:lang w:val="en-US" w:eastAsia="zh-CN"/>
        </w:rPr>
        <w:t>]</w:t>
      </w:r>
      <w:r w:rsidRPr="00DB1A03">
        <w:rPr>
          <w:rFonts w:ascii="Book Antiqua" w:hAnsi="Book Antiqua" w:cs="AdvPS9B2B"/>
          <w:lang w:val="en-US"/>
        </w:rPr>
        <w:t xml:space="preserve"> was also characterized by a good clinical response of psoriasis, with normal liver function and an undetectable viral load.  </w:t>
      </w:r>
    </w:p>
    <w:p w14:paraId="427A45F9" w14:textId="15DBFC7E" w:rsidR="00580395" w:rsidRPr="00DB1A03" w:rsidRDefault="00580395" w:rsidP="00B77F55">
      <w:pPr>
        <w:autoSpaceDE w:val="0"/>
        <w:autoSpaceDN w:val="0"/>
        <w:adjustRightInd w:val="0"/>
        <w:spacing w:line="360" w:lineRule="auto"/>
        <w:ind w:firstLineChars="100" w:firstLine="240"/>
        <w:jc w:val="both"/>
        <w:rPr>
          <w:rFonts w:ascii="Book Antiqua" w:hAnsi="Book Antiqua"/>
          <w:lang w:val="en-US" w:eastAsia="es-ES"/>
        </w:rPr>
      </w:pPr>
      <w:r w:rsidRPr="00DB1A03">
        <w:rPr>
          <w:rFonts w:ascii="Book Antiqua" w:hAnsi="Book Antiqua"/>
          <w:lang w:val="en-US" w:eastAsia="es-ES"/>
        </w:rPr>
        <w:t xml:space="preserve">Nevertheless, in the four patients reported by </w:t>
      </w:r>
      <w:r w:rsidRPr="00DB1A03">
        <w:rPr>
          <w:rFonts w:ascii="Book Antiqua" w:hAnsi="Book Antiqua" w:cs="Arial"/>
          <w:lang w:val="en-US"/>
        </w:rPr>
        <w:t xml:space="preserve">Chiu </w:t>
      </w:r>
      <w:r w:rsidRPr="00DB1A03">
        <w:rPr>
          <w:rFonts w:ascii="Book Antiqua" w:hAnsi="Book Antiqua" w:cs="Arial"/>
          <w:i/>
          <w:lang w:val="en-US"/>
        </w:rPr>
        <w:t xml:space="preserve">et </w:t>
      </w:r>
      <w:proofErr w:type="gramStart"/>
      <w:r w:rsidRPr="00DB1A03">
        <w:rPr>
          <w:rFonts w:ascii="Book Antiqua" w:hAnsi="Book Antiqua" w:cs="Arial"/>
          <w:i/>
          <w:lang w:val="en-US"/>
        </w:rPr>
        <w:t>al</w:t>
      </w:r>
      <w:r w:rsidR="003C77D5" w:rsidRPr="00DB1A03">
        <w:rPr>
          <w:rFonts w:ascii="Book Antiqua" w:hAnsi="Book Antiqua" w:cs="Garamond"/>
          <w:vertAlign w:val="superscript"/>
          <w:lang w:val="en-US" w:eastAsia="zh-CN"/>
        </w:rPr>
        <w:t>[</w:t>
      </w:r>
      <w:proofErr w:type="gramEnd"/>
      <w:r w:rsidRPr="00DB1A03">
        <w:rPr>
          <w:rFonts w:ascii="Book Antiqua" w:hAnsi="Book Antiqua"/>
          <w:vertAlign w:val="superscript"/>
          <w:lang w:val="en-US" w:eastAsia="es-ES"/>
        </w:rPr>
        <w:t>40</w:t>
      </w:r>
      <w:r w:rsidR="0030428B" w:rsidRPr="00DB1A03">
        <w:rPr>
          <w:rFonts w:ascii="Book Antiqua" w:hAnsi="Book Antiqua" w:cs="Garamond"/>
          <w:vertAlign w:val="superscript"/>
          <w:lang w:val="en-US" w:eastAsia="zh-CN"/>
        </w:rPr>
        <w:t>]</w:t>
      </w:r>
      <w:r w:rsidR="0030428B" w:rsidRPr="00DB1A03">
        <w:rPr>
          <w:rFonts w:ascii="Book Antiqua" w:hAnsi="Book Antiqua"/>
          <w:vertAlign w:val="superscript"/>
          <w:lang w:val="en-US" w:eastAsia="es-ES"/>
        </w:rPr>
        <w:t xml:space="preserve"> </w:t>
      </w:r>
      <w:r w:rsidRPr="00DB1A03">
        <w:rPr>
          <w:rFonts w:ascii="Book Antiqua" w:hAnsi="Book Antiqua"/>
          <w:lang w:val="en-US" w:eastAsia="es-ES"/>
        </w:rPr>
        <w:t xml:space="preserve">the outcomes were less rosy: even though none of them had significant increases in liver enzyme results, the HCV viral count increased in three of them during the course of treatment. One of these patients, who had liver cirrhosis, presented HCV reactivation and a recurrence of a previously removed hepatocellular carcinoma after 1 and 4 </w:t>
      </w:r>
      <w:proofErr w:type="spellStart"/>
      <w:r w:rsidRPr="00DB1A03">
        <w:rPr>
          <w:rFonts w:ascii="Book Antiqua" w:hAnsi="Book Antiqua"/>
          <w:lang w:val="en-US" w:eastAsia="es-ES"/>
        </w:rPr>
        <w:t>mo</w:t>
      </w:r>
      <w:proofErr w:type="spellEnd"/>
      <w:r w:rsidR="003D076D" w:rsidRPr="00DB1A03">
        <w:rPr>
          <w:rFonts w:ascii="Book Antiqua" w:hAnsi="Book Antiqua"/>
          <w:lang w:val="en-US" w:eastAsia="es-ES"/>
        </w:rPr>
        <w:t xml:space="preserve"> </w:t>
      </w:r>
      <w:r w:rsidRPr="00DB1A03">
        <w:rPr>
          <w:rFonts w:ascii="Book Antiqua" w:hAnsi="Book Antiqua"/>
          <w:lang w:val="en-US" w:eastAsia="es-ES"/>
        </w:rPr>
        <w:t xml:space="preserve">of </w:t>
      </w:r>
      <w:proofErr w:type="spellStart"/>
      <w:r w:rsidRPr="00DB1A03">
        <w:rPr>
          <w:rFonts w:ascii="Book Antiqua" w:hAnsi="Book Antiqua"/>
          <w:lang w:val="en-US" w:eastAsia="es-ES"/>
        </w:rPr>
        <w:t>ustekinumab</w:t>
      </w:r>
      <w:proofErr w:type="spellEnd"/>
      <w:r w:rsidRPr="00DB1A03">
        <w:rPr>
          <w:rFonts w:ascii="Book Antiqua" w:hAnsi="Book Antiqua"/>
          <w:lang w:val="en-US" w:eastAsia="es-ES"/>
        </w:rPr>
        <w:t xml:space="preserve"> treatment, respectively. Moreover, none of the four patients achieved a PASI 75 response during the course of treatment (mean duration, 8 </w:t>
      </w:r>
      <w:proofErr w:type="spellStart"/>
      <w:r w:rsidRPr="00DB1A03">
        <w:rPr>
          <w:rFonts w:ascii="Book Antiqua" w:hAnsi="Book Antiqua"/>
          <w:lang w:val="en-US" w:eastAsia="es-ES"/>
        </w:rPr>
        <w:t>mo</w:t>
      </w:r>
      <w:proofErr w:type="spellEnd"/>
      <w:r w:rsidRPr="00DB1A03">
        <w:rPr>
          <w:rFonts w:ascii="Book Antiqua" w:hAnsi="Book Antiqua"/>
          <w:lang w:val="en-US" w:eastAsia="es-ES"/>
        </w:rPr>
        <w:t>).</w:t>
      </w:r>
    </w:p>
    <w:p w14:paraId="67DB2B42" w14:textId="77777777" w:rsidR="00580395" w:rsidRPr="00DB1A03" w:rsidRDefault="00580395" w:rsidP="005C2E33">
      <w:pPr>
        <w:autoSpaceDE w:val="0"/>
        <w:autoSpaceDN w:val="0"/>
        <w:adjustRightInd w:val="0"/>
        <w:spacing w:line="360" w:lineRule="auto"/>
        <w:jc w:val="both"/>
        <w:rPr>
          <w:rFonts w:ascii="Book Antiqua" w:hAnsi="Book Antiqua"/>
          <w:lang w:val="en-US" w:eastAsia="es-ES"/>
        </w:rPr>
      </w:pPr>
    </w:p>
    <w:p w14:paraId="5E177FF5" w14:textId="77777777" w:rsidR="00580395" w:rsidRPr="00DB1A03" w:rsidRDefault="00580395" w:rsidP="005C2E33">
      <w:pPr>
        <w:autoSpaceDE w:val="0"/>
        <w:autoSpaceDN w:val="0"/>
        <w:adjustRightInd w:val="0"/>
        <w:spacing w:line="360" w:lineRule="auto"/>
        <w:jc w:val="both"/>
        <w:rPr>
          <w:rFonts w:ascii="Book Antiqua" w:hAnsi="Book Antiqua" w:cs="Garamond"/>
          <w:b/>
          <w:i/>
          <w:lang w:val="en-US"/>
        </w:rPr>
      </w:pPr>
      <w:r w:rsidRPr="00DB1A03">
        <w:rPr>
          <w:rFonts w:ascii="Book Antiqua" w:hAnsi="Book Antiqua" w:cs="Garamond"/>
          <w:b/>
          <w:i/>
          <w:lang w:val="en-US"/>
        </w:rPr>
        <w:lastRenderedPageBreak/>
        <w:t>Hepatitis B</w:t>
      </w:r>
    </w:p>
    <w:p w14:paraId="4694B2F2" w14:textId="33722572" w:rsidR="00580395" w:rsidRPr="00DB1A03" w:rsidRDefault="00580395" w:rsidP="005C2E33">
      <w:pPr>
        <w:pStyle w:val="p"/>
        <w:spacing w:before="0" w:beforeAutospacing="0" w:after="0" w:afterAutospacing="0" w:line="360" w:lineRule="auto"/>
        <w:jc w:val="both"/>
        <w:rPr>
          <w:rFonts w:ascii="Book Antiqua" w:hAnsi="Book Antiqua"/>
          <w:sz w:val="24"/>
          <w:szCs w:val="24"/>
          <w:lang w:val="en-US"/>
        </w:rPr>
      </w:pPr>
      <w:r w:rsidRPr="00DB1A03">
        <w:rPr>
          <w:rFonts w:ascii="Book Antiqua" w:hAnsi="Book Antiqua" w:cs="Garamond"/>
          <w:sz w:val="24"/>
          <w:szCs w:val="24"/>
          <w:lang w:val="en-US" w:eastAsia="ca-ES"/>
        </w:rPr>
        <w:t>HBV infection is a major global health problem. About 350</w:t>
      </w:r>
      <w:r w:rsidRPr="00DB1A03">
        <w:rPr>
          <w:rFonts w:ascii="Times New Roman" w:hAnsi="Times New Roman"/>
          <w:sz w:val="24"/>
          <w:szCs w:val="24"/>
          <w:lang w:val="en-US"/>
        </w:rPr>
        <w:t> </w:t>
      </w:r>
      <w:r w:rsidRPr="00DB1A03">
        <w:rPr>
          <w:rFonts w:ascii="Book Antiqua" w:hAnsi="Book Antiqua"/>
          <w:sz w:val="24"/>
          <w:szCs w:val="24"/>
          <w:lang w:val="en-GB"/>
        </w:rPr>
        <w:t>million</w:t>
      </w:r>
      <w:r w:rsidRPr="00DB1A03">
        <w:rPr>
          <w:rFonts w:ascii="Book Antiqua" w:hAnsi="Book Antiqua"/>
          <w:sz w:val="24"/>
          <w:szCs w:val="24"/>
          <w:lang w:val="en-US"/>
        </w:rPr>
        <w:t xml:space="preserve"> of people are infected by HBV worldwide and at least one third of the world population has been exposed to the </w:t>
      </w:r>
      <w:proofErr w:type="gramStart"/>
      <w:r w:rsidRPr="00DB1A03">
        <w:rPr>
          <w:rFonts w:ascii="Book Antiqua" w:hAnsi="Book Antiqua"/>
          <w:sz w:val="24"/>
          <w:szCs w:val="24"/>
          <w:lang w:val="en-US"/>
        </w:rPr>
        <w:t>virus</w:t>
      </w:r>
      <w:r w:rsidR="00E234FA" w:rsidRPr="00DB1A03">
        <w:rPr>
          <w:rFonts w:ascii="Book Antiqua" w:hAnsi="Book Antiqua"/>
          <w:sz w:val="24"/>
          <w:szCs w:val="24"/>
          <w:vertAlign w:val="superscript"/>
          <w:lang w:val="en-US"/>
        </w:rPr>
        <w:t>[</w:t>
      </w:r>
      <w:proofErr w:type="gramEnd"/>
      <w:r w:rsidR="00E234FA" w:rsidRPr="00DB1A03">
        <w:rPr>
          <w:rFonts w:ascii="Book Antiqua" w:hAnsi="Book Antiqua"/>
          <w:sz w:val="24"/>
          <w:szCs w:val="24"/>
          <w:vertAlign w:val="superscript"/>
          <w:lang w:val="en-US"/>
        </w:rPr>
        <w:t>69-</w:t>
      </w:r>
      <w:r w:rsidR="005F6CAE" w:rsidRPr="00DB1A03">
        <w:rPr>
          <w:rFonts w:ascii="Book Antiqua" w:hAnsi="Book Antiqua"/>
          <w:sz w:val="24"/>
          <w:szCs w:val="24"/>
          <w:vertAlign w:val="superscript"/>
          <w:lang w:val="en-US"/>
        </w:rPr>
        <w:t>7</w:t>
      </w:r>
      <w:r w:rsidR="005F6CAE" w:rsidRPr="00DB1A03">
        <w:rPr>
          <w:rFonts w:ascii="Book Antiqua" w:hAnsi="Book Antiqua" w:hint="eastAsia"/>
          <w:sz w:val="24"/>
          <w:szCs w:val="24"/>
          <w:vertAlign w:val="superscript"/>
          <w:lang w:val="en-US" w:eastAsia="zh-CN"/>
        </w:rPr>
        <w:t>3</w:t>
      </w:r>
      <w:r w:rsidR="00E234FA" w:rsidRPr="00DB1A03">
        <w:rPr>
          <w:rFonts w:ascii="Book Antiqua" w:hAnsi="Book Antiqua"/>
          <w:sz w:val="24"/>
          <w:szCs w:val="24"/>
          <w:vertAlign w:val="superscript"/>
          <w:lang w:val="en-US"/>
        </w:rPr>
        <w:t>]</w:t>
      </w:r>
      <w:r w:rsidRPr="00DB1A03">
        <w:rPr>
          <w:rFonts w:ascii="Book Antiqua" w:hAnsi="Book Antiqua"/>
          <w:sz w:val="24"/>
          <w:szCs w:val="24"/>
          <w:lang w:val="en-US"/>
        </w:rPr>
        <w:t>.</w:t>
      </w:r>
    </w:p>
    <w:p w14:paraId="51A1B8B1" w14:textId="29F6E757" w:rsidR="00580395" w:rsidRPr="00DB1A03" w:rsidRDefault="00580395" w:rsidP="00B77F55">
      <w:pPr>
        <w:pStyle w:val="p"/>
        <w:spacing w:before="0" w:beforeAutospacing="0" w:after="0" w:afterAutospacing="0" w:line="360" w:lineRule="auto"/>
        <w:ind w:firstLineChars="100" w:firstLine="240"/>
        <w:jc w:val="both"/>
        <w:rPr>
          <w:rFonts w:ascii="Book Antiqua" w:hAnsi="Book Antiqua"/>
          <w:sz w:val="24"/>
          <w:szCs w:val="24"/>
          <w:lang w:val="en-US"/>
        </w:rPr>
      </w:pPr>
      <w:r w:rsidRPr="00DB1A03">
        <w:rPr>
          <w:rFonts w:ascii="Book Antiqua" w:hAnsi="Book Antiqua"/>
          <w:sz w:val="24"/>
          <w:szCs w:val="24"/>
          <w:lang w:val="en-US"/>
        </w:rPr>
        <w:t>HBV infection is usually diagnosed when circulating hepatitis B surface antigen (</w:t>
      </w:r>
      <w:proofErr w:type="spellStart"/>
      <w:r w:rsidRPr="00DB1A03">
        <w:rPr>
          <w:rFonts w:ascii="Book Antiqua" w:hAnsi="Book Antiqua"/>
          <w:sz w:val="24"/>
          <w:szCs w:val="24"/>
          <w:lang w:val="en-US"/>
        </w:rPr>
        <w:t>HBsAg</w:t>
      </w:r>
      <w:proofErr w:type="spellEnd"/>
      <w:r w:rsidRPr="00DB1A03">
        <w:rPr>
          <w:rFonts w:ascii="Book Antiqua" w:hAnsi="Book Antiqua"/>
          <w:sz w:val="24"/>
          <w:szCs w:val="24"/>
          <w:lang w:val="en-US"/>
        </w:rPr>
        <w:t xml:space="preserve">) is detected, but it can also be present in </w:t>
      </w:r>
      <w:proofErr w:type="spellStart"/>
      <w:r w:rsidRPr="00DB1A03">
        <w:rPr>
          <w:rFonts w:ascii="Book Antiqua" w:hAnsi="Book Antiqua"/>
          <w:sz w:val="24"/>
          <w:szCs w:val="24"/>
          <w:lang w:val="en-US"/>
        </w:rPr>
        <w:t>HBsAg</w:t>
      </w:r>
      <w:proofErr w:type="spellEnd"/>
      <w:r w:rsidRPr="00DB1A03">
        <w:rPr>
          <w:rFonts w:ascii="Book Antiqua" w:hAnsi="Book Antiqua"/>
          <w:sz w:val="24"/>
          <w:szCs w:val="24"/>
          <w:lang w:val="en-US"/>
        </w:rPr>
        <w:t xml:space="preserve">-negative individuals, with or without circulating antibodies to </w:t>
      </w:r>
      <w:proofErr w:type="spellStart"/>
      <w:r w:rsidRPr="00DB1A03">
        <w:rPr>
          <w:rFonts w:ascii="Book Antiqua" w:hAnsi="Book Antiqua"/>
          <w:sz w:val="24"/>
          <w:szCs w:val="24"/>
          <w:lang w:val="en-US"/>
        </w:rPr>
        <w:t>HBsAg</w:t>
      </w:r>
      <w:proofErr w:type="spellEnd"/>
      <w:r w:rsidRPr="00DB1A03">
        <w:rPr>
          <w:rFonts w:ascii="Book Antiqua" w:hAnsi="Book Antiqua"/>
          <w:sz w:val="24"/>
          <w:szCs w:val="24"/>
          <w:lang w:val="en-US"/>
        </w:rPr>
        <w:t xml:space="preserve"> (anti-HBs) and/or to hepatitis B core antigen (anti-</w:t>
      </w:r>
      <w:proofErr w:type="spellStart"/>
      <w:r w:rsidRPr="00DB1A03">
        <w:rPr>
          <w:rFonts w:ascii="Book Antiqua" w:hAnsi="Book Antiqua"/>
          <w:sz w:val="24"/>
          <w:szCs w:val="24"/>
          <w:lang w:val="en-US"/>
        </w:rPr>
        <w:t>HBc</w:t>
      </w:r>
      <w:proofErr w:type="spellEnd"/>
      <w:r w:rsidRPr="00DB1A03">
        <w:rPr>
          <w:rFonts w:ascii="Book Antiqua" w:hAnsi="Book Antiqua"/>
          <w:sz w:val="24"/>
          <w:szCs w:val="24"/>
          <w:lang w:val="en-US"/>
        </w:rPr>
        <w:t>)</w:t>
      </w:r>
      <w:r w:rsidR="00E234FA" w:rsidRPr="00DB1A03">
        <w:rPr>
          <w:rFonts w:ascii="Book Antiqua" w:hAnsi="Book Antiqua"/>
          <w:sz w:val="24"/>
          <w:szCs w:val="24"/>
          <w:vertAlign w:val="superscript"/>
          <w:lang w:val="en-US"/>
        </w:rPr>
        <w:t>[52,74]</w:t>
      </w:r>
      <w:r w:rsidRPr="00DB1A03">
        <w:rPr>
          <w:rFonts w:ascii="Book Antiqua" w:hAnsi="Book Antiqua"/>
          <w:sz w:val="24"/>
          <w:szCs w:val="24"/>
          <w:lang w:val="en-US"/>
        </w:rPr>
        <w:t>.</w:t>
      </w:r>
      <w:r w:rsidR="00E234FA" w:rsidRPr="00DB1A03">
        <w:rPr>
          <w:rFonts w:ascii="Book Antiqua" w:hAnsi="Book Antiqua"/>
          <w:sz w:val="24"/>
          <w:szCs w:val="24"/>
          <w:lang w:val="en-US"/>
        </w:rPr>
        <w:t xml:space="preserve"> </w:t>
      </w:r>
      <w:r w:rsidRPr="00DB1A03">
        <w:rPr>
          <w:rFonts w:ascii="Book Antiqua" w:hAnsi="Book Antiqua"/>
          <w:sz w:val="24"/>
          <w:szCs w:val="24"/>
          <w:lang w:val="en-US"/>
        </w:rPr>
        <w:t xml:space="preserve">These individuals have an “occult” HBV infection, which can be detected by the persistence of viral DNA in the liver. The HBV DNA is sometimes detectable in the sera, but not </w:t>
      </w:r>
      <w:proofErr w:type="gramStart"/>
      <w:r w:rsidRPr="00DB1A03">
        <w:rPr>
          <w:rFonts w:ascii="Book Antiqua" w:hAnsi="Book Antiqua"/>
          <w:sz w:val="24"/>
          <w:szCs w:val="24"/>
          <w:lang w:val="en-US"/>
        </w:rPr>
        <w:t>always</w:t>
      </w:r>
      <w:r w:rsidR="00E234FA" w:rsidRPr="00DB1A03">
        <w:rPr>
          <w:rFonts w:ascii="Book Antiqua" w:hAnsi="Book Antiqua"/>
          <w:sz w:val="24"/>
          <w:szCs w:val="24"/>
          <w:vertAlign w:val="superscript"/>
          <w:lang w:val="en-US"/>
        </w:rPr>
        <w:t>[</w:t>
      </w:r>
      <w:proofErr w:type="gramEnd"/>
      <w:r w:rsidR="00E234FA" w:rsidRPr="00DB1A03">
        <w:rPr>
          <w:rFonts w:ascii="Book Antiqua" w:hAnsi="Book Antiqua"/>
          <w:sz w:val="24"/>
          <w:szCs w:val="24"/>
          <w:vertAlign w:val="superscript"/>
          <w:lang w:val="en-US"/>
        </w:rPr>
        <w:t>70]</w:t>
      </w:r>
      <w:r w:rsidRPr="00DB1A03">
        <w:rPr>
          <w:rFonts w:ascii="Book Antiqua" w:hAnsi="Book Antiqua"/>
          <w:sz w:val="24"/>
          <w:szCs w:val="24"/>
          <w:lang w:val="en-US"/>
        </w:rPr>
        <w:t>.</w:t>
      </w:r>
    </w:p>
    <w:p w14:paraId="443742C8" w14:textId="0015CD53" w:rsidR="00580395" w:rsidRPr="00DB1A03" w:rsidRDefault="00580395" w:rsidP="00B77F55">
      <w:pPr>
        <w:pStyle w:val="p"/>
        <w:spacing w:before="0" w:beforeAutospacing="0" w:after="0" w:afterAutospacing="0" w:line="360" w:lineRule="auto"/>
        <w:ind w:firstLineChars="100" w:firstLine="240"/>
        <w:jc w:val="both"/>
        <w:rPr>
          <w:rFonts w:ascii="Book Antiqua" w:hAnsi="Book Antiqua"/>
          <w:sz w:val="24"/>
          <w:szCs w:val="24"/>
          <w:lang w:val="en-US"/>
        </w:rPr>
      </w:pPr>
      <w:r w:rsidRPr="00DB1A03">
        <w:rPr>
          <w:rFonts w:ascii="Book Antiqua" w:hAnsi="Book Antiqua"/>
          <w:sz w:val="24"/>
          <w:szCs w:val="24"/>
          <w:lang w:val="en-US"/>
        </w:rPr>
        <w:t xml:space="preserve">Once a patient has suffered an HBV infection, the HBV DNA becomes integrated in the hepatocyte nucleus forever. Regardless of serological markers, this patient is at risk of developing a reactivation during any immunosuppressive treatment. This risk is higher in </w:t>
      </w:r>
      <w:proofErr w:type="spellStart"/>
      <w:r w:rsidRPr="00DB1A03">
        <w:rPr>
          <w:rFonts w:ascii="Book Antiqua" w:hAnsi="Book Antiqua"/>
          <w:sz w:val="24"/>
          <w:szCs w:val="24"/>
          <w:lang w:val="en-US"/>
        </w:rPr>
        <w:t>HBsAg</w:t>
      </w:r>
      <w:proofErr w:type="spellEnd"/>
      <w:r w:rsidRPr="00DB1A03">
        <w:rPr>
          <w:rFonts w:ascii="Book Antiqua" w:hAnsi="Book Antiqua"/>
          <w:sz w:val="24"/>
          <w:szCs w:val="24"/>
          <w:lang w:val="en-US"/>
        </w:rPr>
        <w:t xml:space="preserve"> positive and in hepatitis B e antigen (</w:t>
      </w:r>
      <w:proofErr w:type="spellStart"/>
      <w:r w:rsidRPr="00DB1A03">
        <w:rPr>
          <w:rFonts w:ascii="Book Antiqua" w:hAnsi="Book Antiqua"/>
          <w:sz w:val="24"/>
          <w:szCs w:val="24"/>
          <w:lang w:val="en-US"/>
        </w:rPr>
        <w:t>HBeAg</w:t>
      </w:r>
      <w:proofErr w:type="spellEnd"/>
      <w:r w:rsidRPr="00DB1A03">
        <w:rPr>
          <w:rFonts w:ascii="Book Antiqua" w:hAnsi="Book Antiqua"/>
          <w:sz w:val="24"/>
          <w:szCs w:val="24"/>
          <w:lang w:val="en-US"/>
        </w:rPr>
        <w:t xml:space="preserve">) positive patients. Even though the risk of reactivation in occult HBV infection is low, checking for HBV DNA and close monitoring are </w:t>
      </w:r>
      <w:proofErr w:type="gramStart"/>
      <w:r w:rsidRPr="00DB1A03">
        <w:rPr>
          <w:rFonts w:ascii="Book Antiqua" w:hAnsi="Book Antiqua"/>
          <w:sz w:val="24"/>
          <w:szCs w:val="24"/>
          <w:lang w:val="en-US"/>
        </w:rPr>
        <w:t>recommended</w:t>
      </w:r>
      <w:r w:rsidR="00E234FA" w:rsidRPr="00DB1A03">
        <w:rPr>
          <w:rFonts w:ascii="Book Antiqua" w:hAnsi="Book Antiqua"/>
          <w:sz w:val="24"/>
          <w:szCs w:val="24"/>
          <w:vertAlign w:val="superscript"/>
          <w:lang w:val="en-US"/>
        </w:rPr>
        <w:t>[</w:t>
      </w:r>
      <w:proofErr w:type="gramEnd"/>
      <w:r w:rsidR="00E234FA" w:rsidRPr="00DB1A03">
        <w:rPr>
          <w:rFonts w:ascii="Book Antiqua" w:hAnsi="Book Antiqua"/>
          <w:sz w:val="24"/>
          <w:szCs w:val="24"/>
          <w:vertAlign w:val="superscript"/>
          <w:lang w:val="en-US"/>
        </w:rPr>
        <w:t>45]</w:t>
      </w:r>
      <w:r w:rsidRPr="00DB1A03">
        <w:rPr>
          <w:rFonts w:ascii="Book Antiqua" w:hAnsi="Book Antiqua"/>
          <w:sz w:val="24"/>
          <w:szCs w:val="24"/>
          <w:lang w:val="en-US"/>
        </w:rPr>
        <w:t>.</w:t>
      </w:r>
    </w:p>
    <w:p w14:paraId="1709BC63" w14:textId="5F729F06" w:rsidR="00580395" w:rsidRPr="00DB1A03" w:rsidRDefault="00580395" w:rsidP="00DB1A03">
      <w:pPr>
        <w:pStyle w:val="p"/>
        <w:spacing w:before="0" w:beforeAutospacing="0" w:after="0" w:afterAutospacing="0" w:line="360" w:lineRule="auto"/>
        <w:ind w:firstLineChars="100" w:firstLine="240"/>
        <w:jc w:val="both"/>
        <w:rPr>
          <w:rFonts w:ascii="Book Antiqua" w:hAnsi="Book Antiqua"/>
          <w:sz w:val="24"/>
          <w:szCs w:val="24"/>
          <w:vertAlign w:val="superscript"/>
          <w:lang w:val="en-US"/>
        </w:rPr>
      </w:pPr>
      <w:r w:rsidRPr="00DB1A03">
        <w:rPr>
          <w:rFonts w:ascii="Book Antiqua" w:hAnsi="Book Antiqua"/>
          <w:sz w:val="24"/>
          <w:szCs w:val="24"/>
          <w:lang w:val="en-US"/>
        </w:rPr>
        <w:t xml:space="preserve">A high prevalence of HBV infection has to be expected patients with psoriasis in endemic areas. Two studies from Taiwan have recently reported a higher prevalence of HBV infection in patients with psoriasis than in the general </w:t>
      </w:r>
      <w:proofErr w:type="gramStart"/>
      <w:r w:rsidRPr="00DB1A03">
        <w:rPr>
          <w:rFonts w:ascii="Book Antiqua" w:hAnsi="Book Antiqua"/>
          <w:sz w:val="24"/>
          <w:szCs w:val="24"/>
          <w:lang w:val="en-US"/>
        </w:rPr>
        <w:t>population</w:t>
      </w:r>
      <w:r w:rsidR="00E234FA" w:rsidRPr="00DB1A03">
        <w:rPr>
          <w:rFonts w:ascii="Book Antiqua" w:hAnsi="Book Antiqua"/>
          <w:sz w:val="24"/>
          <w:szCs w:val="24"/>
          <w:vertAlign w:val="superscript"/>
          <w:lang w:val="en-US"/>
        </w:rPr>
        <w:t>[</w:t>
      </w:r>
      <w:proofErr w:type="gramEnd"/>
      <w:r w:rsidR="00E234FA" w:rsidRPr="00DB1A03">
        <w:rPr>
          <w:rFonts w:ascii="Book Antiqua" w:hAnsi="Book Antiqua"/>
          <w:sz w:val="24"/>
          <w:szCs w:val="24"/>
          <w:vertAlign w:val="superscript"/>
          <w:lang w:val="en-US"/>
        </w:rPr>
        <w:t>52,74]</w:t>
      </w:r>
      <w:r w:rsidRPr="00DB1A03">
        <w:rPr>
          <w:rFonts w:ascii="Book Antiqua" w:hAnsi="Book Antiqua"/>
          <w:sz w:val="24"/>
          <w:szCs w:val="24"/>
          <w:lang w:val="en-US"/>
        </w:rPr>
        <w:t>.</w:t>
      </w:r>
    </w:p>
    <w:p w14:paraId="669CF259" w14:textId="77777777" w:rsidR="00B77F55" w:rsidRPr="00DB1A03" w:rsidRDefault="00B77F55" w:rsidP="00B77F55">
      <w:pPr>
        <w:spacing w:line="360" w:lineRule="auto"/>
        <w:jc w:val="both"/>
        <w:rPr>
          <w:rFonts w:ascii="Book Antiqua" w:hAnsi="Book Antiqua" w:cs="Garamond"/>
          <w:b/>
          <w:i/>
          <w:lang w:val="en-US" w:eastAsia="zh-CN"/>
        </w:rPr>
      </w:pPr>
    </w:p>
    <w:p w14:paraId="191DF119" w14:textId="4210E234" w:rsidR="00580395" w:rsidRPr="00DB1A03" w:rsidRDefault="00580395" w:rsidP="005C2E33">
      <w:pPr>
        <w:spacing w:line="360" w:lineRule="auto"/>
        <w:jc w:val="both"/>
        <w:rPr>
          <w:rFonts w:ascii="Book Antiqua" w:hAnsi="Book Antiqua" w:cs="Garamond"/>
          <w:vertAlign w:val="superscript"/>
          <w:lang w:val="en-US"/>
        </w:rPr>
      </w:pPr>
      <w:r w:rsidRPr="00DB1A03">
        <w:rPr>
          <w:rFonts w:ascii="Book Antiqua" w:hAnsi="Book Antiqua" w:cs="Garamond"/>
          <w:b/>
          <w:lang w:val="en-US"/>
        </w:rPr>
        <w:t>Hepatitis B and TNF-</w:t>
      </w:r>
      <w:r w:rsidRPr="00DB1A03">
        <w:rPr>
          <w:rFonts w:ascii="Book Antiqua" w:hAnsi="Book Antiqua" w:cs="Garamond"/>
          <w:b/>
          <w:lang w:val="en-US"/>
        </w:rPr>
        <w:sym w:font="Symbol" w:char="F061"/>
      </w:r>
      <w:r w:rsidRPr="00DB1A03">
        <w:rPr>
          <w:rFonts w:ascii="Book Antiqua" w:hAnsi="Book Antiqua" w:cs="Garamond"/>
          <w:b/>
          <w:lang w:val="en-US"/>
        </w:rPr>
        <w:t xml:space="preserve"> antagonists</w:t>
      </w:r>
      <w:r w:rsidR="00B77F55" w:rsidRPr="00DB1A03">
        <w:rPr>
          <w:rFonts w:ascii="Book Antiqua" w:hAnsi="Book Antiqua" w:cs="Garamond" w:hint="eastAsia"/>
          <w:b/>
          <w:lang w:val="en-US" w:eastAsia="zh-CN"/>
        </w:rPr>
        <w:t xml:space="preserve">: </w:t>
      </w:r>
      <w:r w:rsidRPr="00DB1A03">
        <w:rPr>
          <w:rFonts w:ascii="Book Antiqua" w:hAnsi="Book Antiqua" w:cs="Garamond"/>
          <w:lang w:val="en-US"/>
        </w:rPr>
        <w:t>TNF-</w:t>
      </w:r>
      <w:r w:rsidRPr="00DB1A03">
        <w:rPr>
          <w:rFonts w:ascii="Book Antiqua" w:hAnsi="Book Antiqua" w:cs="Garamond"/>
          <w:lang w:val="en-US"/>
        </w:rPr>
        <w:sym w:font="Symbol" w:char="F061"/>
      </w:r>
      <w:r w:rsidRPr="00DB1A03">
        <w:rPr>
          <w:rFonts w:ascii="Book Antiqua" w:hAnsi="Book Antiqua" w:cs="Garamond"/>
          <w:lang w:val="en-US"/>
        </w:rPr>
        <w:t xml:space="preserve"> levels are also elevated in patients with chronic HBV infection, but in contrast to HCV infection, TNF-</w:t>
      </w:r>
      <w:r w:rsidRPr="00DB1A03">
        <w:rPr>
          <w:rFonts w:ascii="Book Antiqua" w:hAnsi="Book Antiqua" w:cs="Garamond"/>
          <w:lang w:val="en-US"/>
        </w:rPr>
        <w:sym w:font="Symbol" w:char="F061"/>
      </w:r>
      <w:r w:rsidRPr="00DB1A03">
        <w:rPr>
          <w:rFonts w:ascii="Book Antiqua" w:hAnsi="Book Antiqua" w:cs="Garamond"/>
          <w:lang w:val="en-US"/>
        </w:rPr>
        <w:t xml:space="preserve">plays a crucial role against replication of HBV, and promotes its </w:t>
      </w:r>
      <w:proofErr w:type="gramStart"/>
      <w:r w:rsidRPr="00DB1A03">
        <w:rPr>
          <w:rFonts w:ascii="Book Antiqua" w:hAnsi="Book Antiqua" w:cs="Garamond"/>
          <w:lang w:val="en-US"/>
        </w:rPr>
        <w:t>clearance</w:t>
      </w:r>
      <w:r w:rsidR="00E234FA" w:rsidRPr="00DB1A03">
        <w:rPr>
          <w:rFonts w:ascii="Book Antiqua" w:hAnsi="Book Antiqua"/>
          <w:vertAlign w:val="superscript"/>
          <w:lang w:val="en-US" w:eastAsia="es-ES"/>
        </w:rPr>
        <w:t>[</w:t>
      </w:r>
      <w:proofErr w:type="gramEnd"/>
      <w:r w:rsidR="00E234FA" w:rsidRPr="00DB1A03">
        <w:rPr>
          <w:rFonts w:ascii="Book Antiqua" w:hAnsi="Book Antiqua"/>
          <w:vertAlign w:val="superscript"/>
          <w:lang w:val="en-US"/>
        </w:rPr>
        <w:t>75-77</w:t>
      </w:r>
      <w:r w:rsidR="00E234FA" w:rsidRPr="00DB1A03">
        <w:rPr>
          <w:rFonts w:ascii="Book Antiqua" w:hAnsi="Book Antiqua"/>
          <w:vertAlign w:val="superscript"/>
          <w:lang w:val="en-US" w:eastAsia="es-ES"/>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Therefore, TNF-</w:t>
      </w:r>
      <w:r w:rsidRPr="00DB1A03">
        <w:rPr>
          <w:rFonts w:ascii="Book Antiqua" w:hAnsi="Book Antiqua" w:cs="Garamond"/>
          <w:lang w:val="en-US"/>
        </w:rPr>
        <w:sym w:font="Symbol" w:char="F061"/>
      </w:r>
      <w:r w:rsidRPr="00DB1A03">
        <w:rPr>
          <w:rFonts w:ascii="Book Antiqua" w:hAnsi="Book Antiqua" w:cs="Garamond"/>
          <w:lang w:val="en-US"/>
        </w:rPr>
        <w:t xml:space="preserve"> blockade carries a risk of enhanced viral replication and disease reactivation in these </w:t>
      </w:r>
      <w:proofErr w:type="gramStart"/>
      <w:r w:rsidRPr="00DB1A03">
        <w:rPr>
          <w:rFonts w:ascii="Book Antiqua" w:hAnsi="Book Antiqua" w:cs="Garamond"/>
          <w:lang w:val="en-US"/>
        </w:rPr>
        <w:t>patients</w:t>
      </w:r>
      <w:r w:rsidR="00E234FA" w:rsidRPr="00DB1A03">
        <w:rPr>
          <w:rFonts w:ascii="Book Antiqua" w:hAnsi="Book Antiqua"/>
          <w:vertAlign w:val="superscript"/>
          <w:lang w:val="en-US" w:eastAsia="es-ES"/>
        </w:rPr>
        <w:t>[</w:t>
      </w:r>
      <w:proofErr w:type="gramEnd"/>
      <w:r w:rsidR="00E234FA" w:rsidRPr="00DB1A03">
        <w:rPr>
          <w:rFonts w:ascii="Book Antiqua" w:hAnsi="Book Antiqua"/>
          <w:vertAlign w:val="superscript"/>
          <w:lang w:val="en-US"/>
        </w:rPr>
        <w:t>77</w:t>
      </w:r>
      <w:r w:rsidR="00E234FA" w:rsidRPr="00DB1A03">
        <w:rPr>
          <w:rFonts w:ascii="Book Antiqua" w:hAnsi="Book Antiqua"/>
          <w:vertAlign w:val="superscript"/>
          <w:lang w:val="en-US" w:eastAsia="es-ES"/>
        </w:rPr>
        <w:t>]</w:t>
      </w:r>
      <w:r w:rsidRPr="00DB1A03">
        <w:rPr>
          <w:rFonts w:ascii="Book Antiqua" w:hAnsi="Book Antiqua" w:cs="Garamond"/>
          <w:lang w:val="en-US"/>
        </w:rPr>
        <w:t>.</w:t>
      </w:r>
    </w:p>
    <w:p w14:paraId="2CB716A3" w14:textId="20F493F8" w:rsidR="00580395" w:rsidRPr="00DB1A03" w:rsidRDefault="00580395" w:rsidP="00B77F55">
      <w:pPr>
        <w:spacing w:line="360" w:lineRule="auto"/>
        <w:ind w:firstLineChars="100" w:firstLine="240"/>
        <w:jc w:val="both"/>
        <w:rPr>
          <w:rFonts w:ascii="Book Antiqua" w:hAnsi="Book Antiqua" w:cs="Garamond"/>
          <w:vertAlign w:val="superscript"/>
          <w:lang w:val="en-US"/>
        </w:rPr>
      </w:pPr>
      <w:r w:rsidRPr="00DB1A03">
        <w:rPr>
          <w:rFonts w:ascii="Book Antiqua" w:hAnsi="Book Antiqua" w:cs="Garamond"/>
          <w:lang w:val="en-US"/>
        </w:rPr>
        <w:t>There are several case reports regarding the use of TNF-</w:t>
      </w:r>
      <w:r w:rsidRPr="00DB1A03">
        <w:rPr>
          <w:rFonts w:ascii="Book Antiqua" w:hAnsi="Book Antiqua" w:cs="Garamond"/>
          <w:lang w:val="en-US"/>
        </w:rPr>
        <w:sym w:font="Symbol" w:char="F061"/>
      </w:r>
      <w:r w:rsidRPr="00DB1A03">
        <w:rPr>
          <w:rFonts w:ascii="Book Antiqua" w:hAnsi="Book Antiqua" w:cs="Garamond"/>
          <w:lang w:val="en-US"/>
        </w:rPr>
        <w:t xml:space="preserve"> antagonists in HBV positive patients suffering from either rheumatologic diseases or inflammatory bowel diseases</w:t>
      </w:r>
      <w:r w:rsidR="00D70F77" w:rsidRPr="00DB1A03">
        <w:rPr>
          <w:rFonts w:ascii="Book Antiqua" w:hAnsi="Book Antiqua"/>
          <w:vertAlign w:val="superscript"/>
          <w:lang w:val="en-US" w:eastAsia="es-ES"/>
        </w:rPr>
        <w:t>[</w:t>
      </w:r>
      <w:r w:rsidR="00D70F77" w:rsidRPr="00DB1A03">
        <w:rPr>
          <w:rFonts w:ascii="Book Antiqua" w:hAnsi="Book Antiqua" w:cs="Garamond"/>
          <w:vertAlign w:val="superscript"/>
          <w:lang w:val="en-US"/>
        </w:rPr>
        <w:t>23-31</w:t>
      </w:r>
      <w:r w:rsidR="00D70F77" w:rsidRPr="00DB1A03">
        <w:rPr>
          <w:rFonts w:ascii="Book Antiqua" w:hAnsi="Book Antiqua"/>
          <w:vertAlign w:val="superscript"/>
          <w:lang w:val="en-US" w:eastAsia="es-ES"/>
        </w:rPr>
        <w:t>]</w:t>
      </w:r>
      <w:r w:rsidRPr="00DB1A03">
        <w:rPr>
          <w:rFonts w:ascii="Book Antiqua" w:hAnsi="Book Antiqua" w:cs="Garamond"/>
          <w:lang w:val="en-US"/>
        </w:rPr>
        <w:t>,</w:t>
      </w:r>
      <w:r w:rsidR="00E234FA" w:rsidRPr="00DB1A03">
        <w:rPr>
          <w:rFonts w:ascii="Book Antiqua" w:hAnsi="Book Antiqua" w:cs="Garamond"/>
          <w:vertAlign w:val="superscript"/>
          <w:lang w:val="en-US"/>
        </w:rPr>
        <w:t xml:space="preserve"> </w:t>
      </w:r>
      <w:r w:rsidRPr="00DB1A03">
        <w:rPr>
          <w:rFonts w:ascii="Book Antiqua" w:hAnsi="Book Antiqua" w:cs="Garamond"/>
          <w:lang w:val="en-US"/>
        </w:rPr>
        <w:t>and several cases of reactivation or exacerbation of HBV infection have been reported</w:t>
      </w:r>
      <w:r w:rsidR="00E234FA" w:rsidRPr="00DB1A03">
        <w:rPr>
          <w:rFonts w:ascii="Book Antiqua" w:hAnsi="Book Antiqua"/>
          <w:vertAlign w:val="superscript"/>
          <w:lang w:val="en-US" w:eastAsia="es-ES"/>
        </w:rPr>
        <w:t>[</w:t>
      </w:r>
      <w:r w:rsidR="00E234FA" w:rsidRPr="00DB1A03">
        <w:rPr>
          <w:rFonts w:ascii="Book Antiqua" w:hAnsi="Book Antiqua" w:cs="Garamond"/>
          <w:vertAlign w:val="superscript"/>
          <w:lang w:val="en-US"/>
        </w:rPr>
        <w:t>23-25,28,29,31-33</w:t>
      </w:r>
      <w:r w:rsidR="00E234FA" w:rsidRPr="00DB1A03">
        <w:rPr>
          <w:rFonts w:ascii="Book Antiqua" w:hAnsi="Book Antiqua"/>
          <w:vertAlign w:val="superscript"/>
          <w:lang w:val="en-US" w:eastAsia="es-ES"/>
        </w:rPr>
        <w:t>]</w:t>
      </w:r>
      <w:r w:rsidRPr="00DB1A03">
        <w:rPr>
          <w:rFonts w:ascii="Book Antiqua" w:hAnsi="Book Antiqua" w:cs="Garamond"/>
          <w:lang w:val="en-US"/>
        </w:rPr>
        <w:t>.</w:t>
      </w:r>
    </w:p>
    <w:p w14:paraId="06EC3ACB" w14:textId="15F16802" w:rsidR="00580395" w:rsidRPr="00DB1A03" w:rsidRDefault="00580395" w:rsidP="00B77F55">
      <w:pPr>
        <w:widowControl w:val="0"/>
        <w:autoSpaceDE w:val="0"/>
        <w:autoSpaceDN w:val="0"/>
        <w:adjustRightInd w:val="0"/>
        <w:spacing w:line="360" w:lineRule="auto"/>
        <w:ind w:firstLineChars="100" w:firstLine="240"/>
        <w:jc w:val="both"/>
        <w:rPr>
          <w:rFonts w:ascii="Book Antiqua" w:hAnsi="Book Antiqua" w:cs="Garamond"/>
          <w:vertAlign w:val="superscript"/>
          <w:lang w:val="en-US"/>
        </w:rPr>
      </w:pPr>
      <w:r w:rsidRPr="00DB1A03">
        <w:rPr>
          <w:rFonts w:ascii="Book Antiqua" w:hAnsi="Book Antiqua" w:cs="Garamond"/>
          <w:lang w:val="en-US"/>
        </w:rPr>
        <w:lastRenderedPageBreak/>
        <w:t>In a comprehens</w:t>
      </w:r>
      <w:r w:rsidR="00DB1A03">
        <w:rPr>
          <w:rFonts w:ascii="Book Antiqua" w:hAnsi="Book Antiqua" w:cs="Garamond"/>
          <w:lang w:val="en-US"/>
        </w:rPr>
        <w:t xml:space="preserve">ive review, Pérez-Alvarez </w:t>
      </w:r>
      <w:r w:rsidR="00DB1A03" w:rsidRPr="00DB1A03">
        <w:rPr>
          <w:rFonts w:ascii="Book Antiqua" w:hAnsi="Book Antiqua" w:cs="Garamond"/>
          <w:i/>
          <w:lang w:val="en-US"/>
        </w:rPr>
        <w:t xml:space="preserve">et </w:t>
      </w:r>
      <w:proofErr w:type="gramStart"/>
      <w:r w:rsidR="00DB1A03" w:rsidRPr="00DB1A03">
        <w:rPr>
          <w:rFonts w:ascii="Book Antiqua" w:hAnsi="Book Antiqua" w:cs="Garamond"/>
          <w:i/>
          <w:lang w:val="en-US"/>
        </w:rPr>
        <w:t>al</w:t>
      </w:r>
      <w:r w:rsidR="00DB1A03" w:rsidRPr="00DB1A03">
        <w:rPr>
          <w:rFonts w:ascii="Book Antiqua" w:hAnsi="Book Antiqua"/>
          <w:vertAlign w:val="superscript"/>
          <w:lang w:val="en-US" w:eastAsia="es-ES"/>
        </w:rPr>
        <w:t>[</w:t>
      </w:r>
      <w:proofErr w:type="gramEnd"/>
      <w:r w:rsidR="00DB1A03" w:rsidRPr="00DB1A03">
        <w:rPr>
          <w:rFonts w:ascii="Book Antiqua" w:hAnsi="Book Antiqua" w:cs="Garamond"/>
          <w:vertAlign w:val="superscript"/>
          <w:lang w:val="en-US"/>
        </w:rPr>
        <w:t>4,31</w:t>
      </w:r>
      <w:r w:rsidR="00DB1A03" w:rsidRPr="00DB1A03">
        <w:rPr>
          <w:rFonts w:ascii="Book Antiqua" w:hAnsi="Book Antiqua"/>
          <w:vertAlign w:val="superscript"/>
          <w:lang w:val="en-US" w:eastAsia="es-ES"/>
        </w:rPr>
        <w:t>]</w:t>
      </w:r>
      <w:r w:rsidRPr="00DB1A03">
        <w:rPr>
          <w:rFonts w:ascii="Book Antiqua" w:hAnsi="Book Antiqua" w:cs="Garamond"/>
          <w:lang w:val="en-US"/>
        </w:rPr>
        <w:t xml:space="preserve"> collected 35 cases of HBV reactivation among 257 patients with diverse </w:t>
      </w:r>
      <w:proofErr w:type="spellStart"/>
      <w:r w:rsidRPr="00DB1A03">
        <w:rPr>
          <w:rFonts w:ascii="Book Antiqua" w:hAnsi="Book Antiqua" w:cs="Garamond"/>
          <w:lang w:val="en-US"/>
        </w:rPr>
        <w:t>autoinflammatory</w:t>
      </w:r>
      <w:proofErr w:type="spellEnd"/>
      <w:r w:rsidRPr="00DB1A03">
        <w:rPr>
          <w:rFonts w:ascii="Book Antiqua" w:hAnsi="Book Antiqua" w:cs="Garamond"/>
          <w:lang w:val="en-US"/>
        </w:rPr>
        <w:t xml:space="preserve"> diseases who received anti-TNF-</w:t>
      </w:r>
      <w:r w:rsidRPr="00DB1A03">
        <w:rPr>
          <w:rFonts w:ascii="Book Antiqua" w:hAnsi="Book Antiqua" w:cs="Garamond"/>
          <w:lang w:val="en-US"/>
        </w:rPr>
        <w:sym w:font="Symbol" w:char="F061"/>
      </w:r>
      <w:r w:rsidRPr="00DB1A03">
        <w:rPr>
          <w:rFonts w:ascii="Book Antiqua" w:hAnsi="Book Antiqua" w:cs="Garamond"/>
          <w:lang w:val="en-US"/>
        </w:rPr>
        <w:t xml:space="preserve"> treatments</w:t>
      </w:r>
      <w:r w:rsidR="00D70F77"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As has been previously described with other immunosuppressive treatments, the risk of developing liver damage or reactivation of HBV while receiving anti-TNF-</w:t>
      </w:r>
      <w:r w:rsidRPr="00DB1A03">
        <w:rPr>
          <w:rFonts w:ascii="Book Antiqua" w:hAnsi="Book Antiqua" w:cs="Garamond"/>
          <w:lang w:val="en-US"/>
        </w:rPr>
        <w:sym w:font="Symbol" w:char="F061"/>
      </w:r>
      <w:r w:rsidRPr="00DB1A03">
        <w:rPr>
          <w:rFonts w:ascii="Book Antiqua" w:hAnsi="Book Antiqua" w:cs="Garamond"/>
          <w:lang w:val="en-US"/>
        </w:rPr>
        <w:t xml:space="preserve"> therapy is higher in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positive carriers than in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negative patients (with or without positive anti-</w:t>
      </w:r>
      <w:proofErr w:type="spellStart"/>
      <w:r w:rsidRPr="00DB1A03">
        <w:rPr>
          <w:rFonts w:ascii="Book Antiqua" w:hAnsi="Book Antiqua" w:cs="Garamond"/>
          <w:lang w:val="en-US"/>
        </w:rPr>
        <w:t>HBc</w:t>
      </w:r>
      <w:proofErr w:type="spellEnd"/>
      <w:r w:rsidRPr="00DB1A03">
        <w:rPr>
          <w:rFonts w:ascii="Book Antiqua" w:hAnsi="Book Antiqua" w:cs="Garamond"/>
          <w:lang w:val="en-US"/>
        </w:rPr>
        <w:t xml:space="preserve">). These patients are at risk of acute liver failure and death, especially in </w:t>
      </w:r>
      <w:proofErr w:type="spellStart"/>
      <w:r w:rsidRPr="00DB1A03">
        <w:rPr>
          <w:rFonts w:ascii="Book Antiqua" w:hAnsi="Book Antiqua" w:cs="Garamond"/>
          <w:lang w:val="en-US"/>
        </w:rPr>
        <w:t>HBeAg</w:t>
      </w:r>
      <w:proofErr w:type="spellEnd"/>
      <w:r w:rsidRPr="00DB1A03">
        <w:rPr>
          <w:rFonts w:ascii="Book Antiqua" w:hAnsi="Book Antiqua" w:cs="Garamond"/>
          <w:lang w:val="en-US"/>
        </w:rPr>
        <w:t xml:space="preserve"> positive </w:t>
      </w:r>
      <w:proofErr w:type="gramStart"/>
      <w:r w:rsidRPr="00DB1A03">
        <w:rPr>
          <w:rFonts w:ascii="Book Antiqua" w:hAnsi="Book Antiqua" w:cs="Garamond"/>
          <w:lang w:val="en-US"/>
        </w:rPr>
        <w:t>patients</w:t>
      </w:r>
      <w:r w:rsidR="00D70F77" w:rsidRPr="00DB1A03">
        <w:rPr>
          <w:rFonts w:ascii="Book Antiqua" w:hAnsi="Book Antiqua"/>
          <w:vertAlign w:val="superscript"/>
          <w:lang w:val="en-US" w:eastAsia="es-ES"/>
        </w:rPr>
        <w:t>[</w:t>
      </w:r>
      <w:proofErr w:type="gramEnd"/>
      <w:r w:rsidR="00D05DF9" w:rsidRPr="00DB1A03">
        <w:rPr>
          <w:rFonts w:ascii="Book Antiqua" w:hAnsi="Book Antiqua" w:cs="Garamond"/>
          <w:vertAlign w:val="superscript"/>
          <w:lang w:val="en-US"/>
        </w:rPr>
        <w:t>30,31</w:t>
      </w:r>
      <w:r w:rsidR="00D70F77" w:rsidRPr="00DB1A03">
        <w:rPr>
          <w:rFonts w:ascii="Book Antiqua" w:hAnsi="Book Antiqua"/>
          <w:vertAlign w:val="superscript"/>
          <w:lang w:val="en-US" w:eastAsia="es-ES"/>
        </w:rPr>
        <w:t>]</w:t>
      </w:r>
      <w:r w:rsidRPr="00DB1A03">
        <w:rPr>
          <w:rFonts w:ascii="Book Antiqua" w:hAnsi="Book Antiqua" w:cs="Garamond"/>
          <w:lang w:val="en-US"/>
        </w:rPr>
        <w:t>.</w:t>
      </w:r>
    </w:p>
    <w:p w14:paraId="2F982D7A" w14:textId="4C821E7C" w:rsidR="00580395" w:rsidRPr="00DB1A03" w:rsidRDefault="00580395" w:rsidP="00B77F55">
      <w:pPr>
        <w:spacing w:line="360" w:lineRule="auto"/>
        <w:ind w:firstLineChars="100" w:firstLine="240"/>
        <w:jc w:val="both"/>
        <w:rPr>
          <w:rFonts w:ascii="Book Antiqua" w:hAnsi="Book Antiqua" w:cs="Garamond"/>
          <w:lang w:val="en-US"/>
        </w:rPr>
      </w:pPr>
      <w:r w:rsidRPr="00DB1A03">
        <w:rPr>
          <w:rFonts w:ascii="Book Antiqua" w:hAnsi="Book Antiqua" w:cs="Garamond"/>
          <w:lang w:val="en-US"/>
        </w:rPr>
        <w:t xml:space="preserve">Infliximab accounts for the majority of cases of HBV reactivation and fulminant </w:t>
      </w:r>
      <w:proofErr w:type="gramStart"/>
      <w:r w:rsidRPr="00DB1A03">
        <w:rPr>
          <w:rFonts w:ascii="Book Antiqua" w:hAnsi="Book Antiqua" w:cs="Garamond"/>
          <w:lang w:val="en-US"/>
        </w:rPr>
        <w:t>hepatitis</w:t>
      </w:r>
      <w:r w:rsidR="00D70F77" w:rsidRPr="00DB1A03">
        <w:rPr>
          <w:rFonts w:ascii="Book Antiqua" w:hAnsi="Book Antiqua"/>
          <w:vertAlign w:val="superscript"/>
          <w:lang w:val="en-US" w:eastAsia="es-ES"/>
        </w:rPr>
        <w:t>[</w:t>
      </w:r>
      <w:proofErr w:type="gramEnd"/>
      <w:r w:rsidR="00EF7031" w:rsidRPr="00DB1A03">
        <w:rPr>
          <w:rFonts w:ascii="Book Antiqua" w:hAnsi="Book Antiqua" w:cs="Garamond"/>
          <w:vertAlign w:val="superscript"/>
          <w:lang w:val="en-US"/>
        </w:rPr>
        <w:t>23-32</w:t>
      </w:r>
      <w:r w:rsidR="00D70F77" w:rsidRPr="00DB1A03">
        <w:rPr>
          <w:rFonts w:ascii="Book Antiqua" w:hAnsi="Book Antiqua"/>
          <w:vertAlign w:val="superscript"/>
          <w:lang w:val="en-US" w:eastAsia="es-ES"/>
        </w:rPr>
        <w:t>]</w:t>
      </w:r>
      <w:r w:rsidRPr="00DB1A03">
        <w:rPr>
          <w:rFonts w:ascii="Book Antiqua" w:hAnsi="Book Antiqua" w:cs="Garamond"/>
          <w:lang w:val="en-US"/>
        </w:rPr>
        <w:t>,</w:t>
      </w:r>
      <w:r w:rsidR="00EF7031" w:rsidRPr="00DB1A03">
        <w:rPr>
          <w:rFonts w:ascii="Book Antiqua" w:hAnsi="Book Antiqua" w:cs="Garamond"/>
          <w:lang w:val="en-US"/>
        </w:rPr>
        <w:t xml:space="preserve"> </w:t>
      </w:r>
      <w:r w:rsidRPr="00DB1A03">
        <w:rPr>
          <w:rFonts w:ascii="Book Antiqua" w:hAnsi="Book Antiqua" w:cs="Garamond"/>
          <w:lang w:val="en-US"/>
        </w:rPr>
        <w:t xml:space="preserve">but cases in association with </w:t>
      </w:r>
      <w:proofErr w:type="spellStart"/>
      <w:r w:rsidRPr="00DB1A03">
        <w:rPr>
          <w:rFonts w:ascii="Book Antiqua" w:hAnsi="Book Antiqua" w:cs="Garamond"/>
          <w:lang w:val="en-US"/>
        </w:rPr>
        <w:t>etanercept</w:t>
      </w:r>
      <w:proofErr w:type="spellEnd"/>
      <w:r w:rsidRPr="00DB1A03">
        <w:rPr>
          <w:rFonts w:ascii="Book Antiqua" w:hAnsi="Book Antiqua" w:cs="Garamond"/>
          <w:lang w:val="en-US"/>
        </w:rPr>
        <w:t xml:space="preserve"> have also been reported</w:t>
      </w:r>
      <w:r w:rsidR="00D70F77" w:rsidRPr="00DB1A03">
        <w:rPr>
          <w:rFonts w:ascii="Book Antiqua" w:hAnsi="Book Antiqua"/>
          <w:vertAlign w:val="superscript"/>
          <w:lang w:val="en-US" w:eastAsia="es-ES"/>
        </w:rPr>
        <w:t>[</w:t>
      </w:r>
      <w:r w:rsidR="00EF7031" w:rsidRPr="00DB1A03">
        <w:rPr>
          <w:rFonts w:ascii="Book Antiqua" w:hAnsi="Book Antiqua" w:cs="Garamond"/>
          <w:vertAlign w:val="superscript"/>
          <w:lang w:val="en-US"/>
        </w:rPr>
        <w:t>29,</w:t>
      </w:r>
      <w:r w:rsidR="00D70F77" w:rsidRPr="00DB1A03">
        <w:rPr>
          <w:rFonts w:ascii="Book Antiqua" w:hAnsi="Book Antiqua" w:cs="Garamond"/>
          <w:vertAlign w:val="superscript"/>
          <w:lang w:val="en-US"/>
        </w:rPr>
        <w:t>31</w:t>
      </w:r>
      <w:r w:rsidR="00D70F77" w:rsidRPr="00DB1A03">
        <w:rPr>
          <w:rFonts w:ascii="Book Antiqua" w:hAnsi="Book Antiqua"/>
          <w:vertAlign w:val="superscript"/>
          <w:lang w:val="en-US" w:eastAsia="es-ES"/>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This is probably due to the differences in the two molecules and their mechanism of action: infliximab is a monoclonal antibody that neutralizes soluble and membrane-bound TNF-</w:t>
      </w:r>
      <w:r w:rsidRPr="00DB1A03">
        <w:rPr>
          <w:rFonts w:ascii="Book Antiqua" w:hAnsi="Book Antiqua" w:cs="Garamond"/>
          <w:lang w:val="en-US"/>
        </w:rPr>
        <w:sym w:font="Symbol" w:char="F061"/>
      </w:r>
      <w:r w:rsidRPr="00DB1A03">
        <w:rPr>
          <w:rFonts w:ascii="Book Antiqua" w:hAnsi="Book Antiqua" w:cs="Garamond"/>
          <w:lang w:val="en-US"/>
        </w:rPr>
        <w:t xml:space="preserve">, while </w:t>
      </w:r>
      <w:proofErr w:type="spellStart"/>
      <w:r w:rsidRPr="00DB1A03">
        <w:rPr>
          <w:rFonts w:ascii="Book Antiqua" w:hAnsi="Book Antiqua" w:cs="Garamond"/>
          <w:lang w:val="en-US"/>
        </w:rPr>
        <w:t>etanercept</w:t>
      </w:r>
      <w:proofErr w:type="spellEnd"/>
      <w:r w:rsidRPr="00DB1A03">
        <w:rPr>
          <w:rFonts w:ascii="Book Antiqua" w:hAnsi="Book Antiqua" w:cs="Garamond"/>
          <w:lang w:val="en-US"/>
        </w:rPr>
        <w:t xml:space="preserve"> is a fusion protein that can only bind soluble TNF-</w:t>
      </w:r>
      <w:r w:rsidRPr="00DB1A03">
        <w:rPr>
          <w:rFonts w:ascii="Book Antiqua" w:hAnsi="Book Antiqua" w:cs="Garamond"/>
          <w:lang w:val="en-US"/>
        </w:rPr>
        <w:sym w:font="Symbol" w:char="F061"/>
      </w:r>
      <w:r w:rsidRPr="00DB1A03">
        <w:rPr>
          <w:rFonts w:ascii="Book Antiqua" w:hAnsi="Book Antiqua" w:cs="Garamond"/>
          <w:lang w:val="en-US"/>
        </w:rPr>
        <w:t>.</w:t>
      </w:r>
    </w:p>
    <w:p w14:paraId="7C156FD8" w14:textId="22DEA9EB" w:rsidR="00580395" w:rsidRPr="00DB1A03" w:rsidRDefault="00580395" w:rsidP="00B77F55">
      <w:pPr>
        <w:spacing w:line="360" w:lineRule="auto"/>
        <w:ind w:firstLineChars="100" w:firstLine="240"/>
        <w:jc w:val="both"/>
        <w:rPr>
          <w:rFonts w:ascii="Book Antiqua" w:hAnsi="Book Antiqua"/>
          <w:lang w:val="en-US" w:eastAsia="es-ES"/>
        </w:rPr>
      </w:pPr>
      <w:r w:rsidRPr="00DB1A03">
        <w:rPr>
          <w:rFonts w:ascii="Book Antiqua" w:hAnsi="Book Antiqua"/>
          <w:lang w:val="en-US" w:eastAsia="es-ES"/>
        </w:rPr>
        <w:t>Lamivudine has been successfully used to prevent HBV reactivation in patients with chronic HBV infection who are receiving anti-TNF-</w:t>
      </w:r>
      <w:r w:rsidRPr="00DB1A03">
        <w:rPr>
          <w:rFonts w:ascii="Book Antiqua" w:hAnsi="Book Antiqua" w:cs="Garamond"/>
          <w:lang w:val="en-US"/>
        </w:rPr>
        <w:sym w:font="Symbol" w:char="F061"/>
      </w:r>
      <w:r w:rsidRPr="00DB1A03">
        <w:rPr>
          <w:rFonts w:ascii="Book Antiqua" w:hAnsi="Book Antiqua"/>
          <w:lang w:val="en-US" w:eastAsia="es-ES"/>
        </w:rPr>
        <w:t xml:space="preserve"> </w:t>
      </w:r>
      <w:proofErr w:type="gramStart"/>
      <w:r w:rsidRPr="00DB1A03">
        <w:rPr>
          <w:rFonts w:ascii="Book Antiqua" w:hAnsi="Book Antiqua"/>
          <w:lang w:val="en-US" w:eastAsia="es-ES"/>
        </w:rPr>
        <w:t>treatments</w:t>
      </w:r>
      <w:r w:rsidR="00D70F77" w:rsidRPr="00DB1A03">
        <w:rPr>
          <w:rFonts w:ascii="Book Antiqua" w:hAnsi="Book Antiqua"/>
          <w:vertAlign w:val="superscript"/>
          <w:lang w:val="en-US" w:eastAsia="es-ES"/>
        </w:rPr>
        <w:t>[</w:t>
      </w:r>
      <w:proofErr w:type="gramEnd"/>
      <w:r w:rsidR="006A1003" w:rsidRPr="00DB1A03">
        <w:rPr>
          <w:rFonts w:ascii="Book Antiqua" w:hAnsi="Book Antiqua" w:cs="Garamond"/>
          <w:vertAlign w:val="superscript"/>
          <w:lang w:val="en-US"/>
        </w:rPr>
        <w:t>7,35</w:t>
      </w:r>
      <w:r w:rsidR="00D70F77" w:rsidRPr="00DB1A03">
        <w:rPr>
          <w:rFonts w:ascii="Book Antiqua" w:hAnsi="Book Antiqua"/>
          <w:vertAlign w:val="superscript"/>
          <w:lang w:val="en-US" w:eastAsia="es-ES"/>
        </w:rPr>
        <w:t>]</w:t>
      </w:r>
      <w:r w:rsidRPr="00DB1A03">
        <w:rPr>
          <w:rFonts w:ascii="Book Antiqua" w:hAnsi="Book Antiqua"/>
          <w:lang w:val="en-US" w:eastAsia="es-ES"/>
        </w:rPr>
        <w:t>,</w:t>
      </w:r>
      <w:r w:rsidRPr="00DB1A03">
        <w:rPr>
          <w:rFonts w:ascii="Book Antiqua" w:hAnsi="Book Antiqua"/>
          <w:vertAlign w:val="superscript"/>
          <w:lang w:val="en-US" w:eastAsia="es-ES"/>
        </w:rPr>
        <w:t xml:space="preserve"> </w:t>
      </w:r>
      <w:r w:rsidRPr="00DB1A03">
        <w:rPr>
          <w:rFonts w:ascii="Book Antiqua" w:hAnsi="Book Antiqua"/>
          <w:lang w:val="en-US" w:eastAsia="es-ES"/>
        </w:rPr>
        <w:t>but its long-term use may result in the appearance of resistance</w:t>
      </w:r>
      <w:r w:rsidR="00D70F77" w:rsidRPr="00DB1A03">
        <w:rPr>
          <w:rFonts w:ascii="Book Antiqua" w:hAnsi="Book Antiqua"/>
          <w:vertAlign w:val="superscript"/>
          <w:lang w:val="en-US" w:eastAsia="es-ES"/>
        </w:rPr>
        <w:t>[</w:t>
      </w:r>
      <w:r w:rsidR="006A1003" w:rsidRPr="00DB1A03">
        <w:rPr>
          <w:rFonts w:ascii="Book Antiqua" w:hAnsi="Book Antiqua" w:cs="Garamond"/>
          <w:vertAlign w:val="superscript"/>
          <w:lang w:val="en-US"/>
        </w:rPr>
        <w:t>3</w:t>
      </w:r>
      <w:r w:rsidR="00D70F77" w:rsidRPr="00DB1A03">
        <w:rPr>
          <w:rFonts w:ascii="Book Antiqua" w:hAnsi="Book Antiqua"/>
          <w:vertAlign w:val="superscript"/>
          <w:lang w:val="en-US" w:eastAsia="es-ES"/>
        </w:rPr>
        <w:t>]</w:t>
      </w:r>
      <w:r w:rsidRPr="00DB1A03">
        <w:rPr>
          <w:rFonts w:ascii="Book Antiqua" w:hAnsi="Book Antiqua"/>
          <w:lang w:val="en-US" w:eastAsia="es-ES"/>
        </w:rPr>
        <w:t>.</w:t>
      </w:r>
    </w:p>
    <w:p w14:paraId="5D709918" w14:textId="1E524E02" w:rsidR="00580395" w:rsidRPr="00DB1A03" w:rsidRDefault="00580395" w:rsidP="00B77F55">
      <w:pPr>
        <w:spacing w:line="360" w:lineRule="auto"/>
        <w:ind w:firstLineChars="100" w:firstLine="240"/>
        <w:jc w:val="both"/>
        <w:rPr>
          <w:rFonts w:ascii="Book Antiqua" w:hAnsi="Book Antiqua" w:cs="Garamond"/>
          <w:lang w:val="en-US"/>
        </w:rPr>
      </w:pPr>
      <w:r w:rsidRPr="00DB1A03">
        <w:rPr>
          <w:rFonts w:ascii="Book Antiqua" w:hAnsi="Book Antiqua" w:cs="Garamond"/>
          <w:lang w:val="en-US"/>
        </w:rPr>
        <w:t>Similar outcomes have been published regarding the use of anti-TNF-</w:t>
      </w:r>
      <w:r w:rsidRPr="00DB1A03">
        <w:rPr>
          <w:rFonts w:ascii="Book Antiqua" w:hAnsi="Book Antiqua" w:cs="Garamond"/>
          <w:lang w:val="en-US"/>
        </w:rPr>
        <w:sym w:font="Symbol" w:char="F061"/>
      </w:r>
      <w:r w:rsidRPr="00DB1A03">
        <w:rPr>
          <w:rFonts w:ascii="Book Antiqua" w:hAnsi="Book Antiqua" w:cs="Garamond"/>
          <w:lang w:val="en-US"/>
        </w:rPr>
        <w:t xml:space="preserve"> agents for the treatment of psoriasis and psoriatic arthritis in HBV carriers, either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positive or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negative patients (occult carriers)</w:t>
      </w:r>
      <w:r w:rsidR="00D70F77" w:rsidRPr="00DB1A03">
        <w:rPr>
          <w:rFonts w:ascii="Book Antiqua" w:hAnsi="Book Antiqua"/>
          <w:vertAlign w:val="superscript"/>
          <w:lang w:val="en-US" w:eastAsia="es-ES"/>
        </w:rPr>
        <w:t>[</w:t>
      </w:r>
      <w:r w:rsidR="006A1003" w:rsidRPr="00DB1A03">
        <w:rPr>
          <w:rFonts w:ascii="Book Antiqua" w:hAnsi="Book Antiqua"/>
          <w:vertAlign w:val="superscript"/>
          <w:lang w:val="en-US" w:eastAsia="es-ES"/>
        </w:rPr>
        <w:t>4,12,</w:t>
      </w:r>
      <w:r w:rsidR="006A1003" w:rsidRPr="00DB1A03">
        <w:rPr>
          <w:rFonts w:ascii="Book Antiqua" w:hAnsi="Book Antiqua" w:cs="Garamond"/>
          <w:vertAlign w:val="superscript"/>
          <w:lang w:val="en-US"/>
        </w:rPr>
        <w:t>33-38</w:t>
      </w:r>
      <w:r w:rsidR="00D70F77" w:rsidRPr="00DB1A03">
        <w:rPr>
          <w:rFonts w:ascii="Book Antiqua" w:hAnsi="Book Antiqua"/>
          <w:vertAlign w:val="superscript"/>
          <w:lang w:val="en-US" w:eastAsia="es-ES"/>
        </w:rPr>
        <w:t>]</w:t>
      </w:r>
      <w:r w:rsidRPr="00DB1A03">
        <w:rPr>
          <w:rFonts w:ascii="Book Antiqua" w:hAnsi="Book Antiqua" w:cs="Garamond"/>
          <w:lang w:val="en-US"/>
        </w:rPr>
        <w:t xml:space="preserve">. The available evidence originates from retrospective analysis of single case reports and large case </w:t>
      </w:r>
      <w:proofErr w:type="gramStart"/>
      <w:r w:rsidRPr="00DB1A03">
        <w:rPr>
          <w:rFonts w:ascii="Book Antiqua" w:hAnsi="Book Antiqua" w:cs="Garamond"/>
          <w:lang w:val="en-US"/>
        </w:rPr>
        <w:t>series</w:t>
      </w:r>
      <w:r w:rsidR="00D70F77" w:rsidRPr="00DB1A03">
        <w:rPr>
          <w:rFonts w:ascii="Book Antiqua" w:hAnsi="Book Antiqua"/>
          <w:vertAlign w:val="superscript"/>
          <w:lang w:val="en-US" w:eastAsia="es-ES"/>
        </w:rPr>
        <w:t>[</w:t>
      </w:r>
      <w:proofErr w:type="gramEnd"/>
      <w:r w:rsidR="006A1003" w:rsidRPr="00DB1A03">
        <w:rPr>
          <w:rFonts w:ascii="Book Antiqua" w:hAnsi="Book Antiqua" w:cs="Garamond"/>
          <w:vertAlign w:val="superscript"/>
          <w:lang w:val="en-US"/>
        </w:rPr>
        <w:t>4,12,33-38</w:t>
      </w:r>
      <w:r w:rsidR="00D70F77" w:rsidRPr="00DB1A03">
        <w:rPr>
          <w:rFonts w:ascii="Book Antiqua" w:hAnsi="Book Antiqua"/>
          <w:vertAlign w:val="superscript"/>
          <w:lang w:val="en-US" w:eastAsia="es-ES"/>
        </w:rPr>
        <w:t>]</w:t>
      </w:r>
      <w:r w:rsidRPr="00DB1A03">
        <w:rPr>
          <w:rFonts w:ascii="Book Antiqua" w:hAnsi="Book Antiqua" w:cs="Garamond"/>
          <w:lang w:val="en-US"/>
        </w:rPr>
        <w:t>.</w:t>
      </w:r>
    </w:p>
    <w:p w14:paraId="43AE0FA6" w14:textId="21FA0F71" w:rsidR="00580395" w:rsidRPr="00DB1A03" w:rsidRDefault="00580395" w:rsidP="00B77F55">
      <w:pPr>
        <w:spacing w:line="360" w:lineRule="auto"/>
        <w:ind w:firstLineChars="100" w:firstLine="240"/>
        <w:jc w:val="both"/>
        <w:rPr>
          <w:rFonts w:ascii="Book Antiqua" w:hAnsi="Book Antiqua" w:cs="Garamond"/>
          <w:lang w:val="en-US"/>
        </w:rPr>
      </w:pPr>
      <w:r w:rsidRPr="00DB1A03">
        <w:rPr>
          <w:rFonts w:ascii="Book Antiqua" w:hAnsi="Book Antiqua" w:cs="Garamond"/>
          <w:lang w:val="en-US"/>
        </w:rPr>
        <w:t>The efficacy of TNF-</w:t>
      </w:r>
      <w:r w:rsidRPr="00DB1A03">
        <w:rPr>
          <w:rFonts w:ascii="Book Antiqua" w:hAnsi="Book Antiqua" w:cs="Garamond"/>
          <w:lang w:val="en-US"/>
        </w:rPr>
        <w:sym w:font="Symbol" w:char="F061"/>
      </w:r>
      <w:r w:rsidRPr="00DB1A03">
        <w:rPr>
          <w:rFonts w:ascii="Book Antiqua" w:hAnsi="Book Antiqua" w:cs="Garamond"/>
          <w:lang w:val="en-US"/>
        </w:rPr>
        <w:t xml:space="preserve"> antagonists in patients with psoriasis does not seem to be influenced by HBV status, and clinical outcomes are similar to those of patients without HBV </w:t>
      </w:r>
      <w:proofErr w:type="gramStart"/>
      <w:r w:rsidRPr="00DB1A03">
        <w:rPr>
          <w:rFonts w:ascii="Book Antiqua" w:hAnsi="Book Antiqua" w:cs="Garamond"/>
          <w:lang w:val="en-US"/>
        </w:rPr>
        <w:t>infection</w:t>
      </w:r>
      <w:r w:rsidR="00D70F77" w:rsidRPr="00DB1A03">
        <w:rPr>
          <w:rFonts w:ascii="Book Antiqua" w:hAnsi="Book Antiqua"/>
          <w:vertAlign w:val="superscript"/>
          <w:lang w:val="en-US" w:eastAsia="es-ES"/>
        </w:rPr>
        <w:t>[</w:t>
      </w:r>
      <w:proofErr w:type="gramEnd"/>
      <w:r w:rsidR="00D70F77" w:rsidRPr="00DB1A03">
        <w:rPr>
          <w:rFonts w:ascii="Book Antiqua" w:hAnsi="Book Antiqua" w:cs="Garamond"/>
          <w:vertAlign w:val="superscript"/>
          <w:lang w:val="en-US"/>
        </w:rPr>
        <w:t>3</w:t>
      </w:r>
      <w:r w:rsidR="006A1003" w:rsidRPr="00DB1A03">
        <w:rPr>
          <w:rFonts w:ascii="Book Antiqua" w:hAnsi="Book Antiqua" w:cs="Garamond"/>
          <w:vertAlign w:val="superscript"/>
          <w:lang w:val="en-US"/>
        </w:rPr>
        <w:t>,4,12,33-38</w:t>
      </w:r>
      <w:r w:rsidR="00D70F77" w:rsidRPr="00DB1A03">
        <w:rPr>
          <w:rFonts w:ascii="Book Antiqua" w:hAnsi="Book Antiqua"/>
          <w:vertAlign w:val="superscript"/>
          <w:lang w:val="en-US" w:eastAsia="es-ES"/>
        </w:rPr>
        <w:t>]</w:t>
      </w:r>
      <w:r w:rsidRPr="00DB1A03">
        <w:rPr>
          <w:rFonts w:ascii="Book Antiqua" w:hAnsi="Book Antiqua" w:cs="Garamond"/>
          <w:lang w:val="en-US"/>
        </w:rPr>
        <w:t>.</w:t>
      </w:r>
    </w:p>
    <w:p w14:paraId="079B3CA8" w14:textId="0833BF91" w:rsidR="00580395" w:rsidRPr="00DB1A03" w:rsidRDefault="00580395" w:rsidP="00B77F55">
      <w:pPr>
        <w:widowControl w:val="0"/>
        <w:autoSpaceDE w:val="0"/>
        <w:autoSpaceDN w:val="0"/>
        <w:adjustRightInd w:val="0"/>
        <w:spacing w:line="360" w:lineRule="auto"/>
        <w:ind w:firstLineChars="100" w:firstLine="240"/>
        <w:jc w:val="both"/>
        <w:rPr>
          <w:rFonts w:ascii="Book Antiqua" w:hAnsi="Book Antiqua" w:cs="Arial"/>
          <w:lang w:val="en-US" w:eastAsia="es-ES"/>
        </w:rPr>
      </w:pPr>
      <w:r w:rsidRPr="00DB1A03">
        <w:rPr>
          <w:rFonts w:ascii="Book Antiqua" w:hAnsi="Book Antiqua" w:cs="Garamond"/>
          <w:lang w:val="en-US"/>
        </w:rPr>
        <w:t xml:space="preserve">Safety concerns demand a close follow-up of liver enzymes serum levels and viral load, since cases of HBV reactivation have been reported, even in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negative </w:t>
      </w:r>
      <w:proofErr w:type="gramStart"/>
      <w:r w:rsidRPr="00DB1A03">
        <w:rPr>
          <w:rFonts w:ascii="Book Antiqua" w:hAnsi="Book Antiqua" w:cs="Garamond"/>
          <w:lang w:val="en-US"/>
        </w:rPr>
        <w:t>patients</w:t>
      </w:r>
      <w:r w:rsidR="00D70F77" w:rsidRPr="00DB1A03">
        <w:rPr>
          <w:rFonts w:ascii="Book Antiqua" w:hAnsi="Book Antiqua"/>
          <w:vertAlign w:val="superscript"/>
          <w:lang w:val="en-US" w:eastAsia="es-ES"/>
        </w:rPr>
        <w:t>[</w:t>
      </w:r>
      <w:proofErr w:type="gramEnd"/>
      <w:r w:rsidR="006A1003" w:rsidRPr="00DB1A03">
        <w:rPr>
          <w:rFonts w:ascii="Book Antiqua" w:hAnsi="Book Antiqua" w:cs="Garamond"/>
          <w:vertAlign w:val="superscript"/>
          <w:lang w:val="en-US"/>
        </w:rPr>
        <w:t>30-36</w:t>
      </w:r>
      <w:r w:rsidR="00D70F77" w:rsidRPr="00DB1A03">
        <w:rPr>
          <w:rFonts w:ascii="Book Antiqua" w:hAnsi="Book Antiqua"/>
          <w:vertAlign w:val="superscript"/>
          <w:lang w:val="en-US" w:eastAsia="es-ES"/>
        </w:rPr>
        <w:t>]</w:t>
      </w:r>
      <w:r w:rsidRPr="00DB1A03">
        <w:rPr>
          <w:rFonts w:ascii="Book Antiqua" w:hAnsi="Book Antiqua" w:cs="Garamond"/>
          <w:lang w:val="en-US"/>
        </w:rPr>
        <w:t>.</w:t>
      </w:r>
      <w:r w:rsidR="006A1003" w:rsidRPr="00DB1A03">
        <w:rPr>
          <w:rFonts w:ascii="Book Antiqua" w:hAnsi="Book Antiqua" w:cs="Garamond"/>
          <w:lang w:val="en-US"/>
        </w:rPr>
        <w:t xml:space="preserve"> </w:t>
      </w:r>
      <w:r w:rsidRPr="00DB1A03">
        <w:rPr>
          <w:rFonts w:ascii="Book Antiqua" w:hAnsi="Book Antiqua" w:cs="Garamond"/>
          <w:lang w:val="en-US"/>
        </w:rPr>
        <w:t xml:space="preserve">Furthermore, most authors and guidelines recommend antiviral treatment with nucleoside/nucleotide analogues, such as lamivudine, for prevention of HBV reactivation in all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positive patients (with or </w:t>
      </w:r>
      <w:r w:rsidRPr="00DB1A03">
        <w:rPr>
          <w:rFonts w:ascii="Book Antiqua" w:hAnsi="Book Antiqua" w:cs="Garamond"/>
          <w:lang w:val="en-US"/>
        </w:rPr>
        <w:lastRenderedPageBreak/>
        <w:t>without active viral replication) during TNF-</w:t>
      </w:r>
      <w:r w:rsidRPr="00DB1A03">
        <w:rPr>
          <w:rFonts w:ascii="Book Antiqua" w:hAnsi="Book Antiqua" w:cs="Garamond"/>
          <w:lang w:val="en-US"/>
        </w:rPr>
        <w:sym w:font="Symbol" w:char="F061"/>
      </w:r>
      <w:r w:rsidRPr="00DB1A03">
        <w:rPr>
          <w:rFonts w:ascii="Book Antiqua" w:hAnsi="Book Antiqua" w:cs="Garamond"/>
          <w:lang w:val="en-US"/>
        </w:rPr>
        <w:t xml:space="preserve"> therapy. HBV prophylaxis should be initiated 1 to 3 </w:t>
      </w:r>
      <w:proofErr w:type="spellStart"/>
      <w:r w:rsidRPr="00DB1A03">
        <w:rPr>
          <w:rFonts w:ascii="Book Antiqua" w:hAnsi="Book Antiqua" w:cs="Garamond"/>
          <w:lang w:val="en-US"/>
        </w:rPr>
        <w:t>w</w:t>
      </w:r>
      <w:r w:rsidR="00B77F55" w:rsidRPr="00DB1A03">
        <w:rPr>
          <w:rFonts w:ascii="Book Antiqua" w:hAnsi="Book Antiqua" w:cs="Garamond" w:hint="eastAsia"/>
          <w:lang w:val="en-US" w:eastAsia="zh-CN"/>
        </w:rPr>
        <w:t>k</w:t>
      </w:r>
      <w:proofErr w:type="spellEnd"/>
      <w:r w:rsidRPr="00DB1A03">
        <w:rPr>
          <w:rFonts w:ascii="Book Antiqua" w:hAnsi="Book Antiqua" w:cs="Garamond"/>
          <w:lang w:val="en-US"/>
        </w:rPr>
        <w:t xml:space="preserve"> before starting the immunosuppressive therapy and must be prolonged until 3 to 6 </w:t>
      </w:r>
      <w:proofErr w:type="spellStart"/>
      <w:r w:rsidRPr="00DB1A03">
        <w:rPr>
          <w:rFonts w:ascii="Book Antiqua" w:hAnsi="Book Antiqua" w:cs="Garamond"/>
          <w:lang w:val="en-US"/>
        </w:rPr>
        <w:t>mo</w:t>
      </w:r>
      <w:proofErr w:type="spellEnd"/>
      <w:r w:rsidRPr="00DB1A03">
        <w:rPr>
          <w:rFonts w:ascii="Book Antiqua" w:hAnsi="Book Antiqua" w:cs="Garamond"/>
          <w:lang w:val="en-US"/>
        </w:rPr>
        <w:t xml:space="preserve"> after discontinuing the biological </w:t>
      </w:r>
      <w:proofErr w:type="gramStart"/>
      <w:r w:rsidRPr="00DB1A03">
        <w:rPr>
          <w:rFonts w:ascii="Book Antiqua" w:hAnsi="Book Antiqua" w:cs="Garamond"/>
          <w:lang w:val="en-US"/>
        </w:rPr>
        <w:t>therapy</w:t>
      </w:r>
      <w:r w:rsidR="006A1003" w:rsidRPr="00DB1A03">
        <w:rPr>
          <w:rFonts w:ascii="Book Antiqua" w:hAnsi="Book Antiqua"/>
          <w:vertAlign w:val="superscript"/>
          <w:lang w:val="en-US" w:eastAsia="es-ES"/>
        </w:rPr>
        <w:t>[</w:t>
      </w:r>
      <w:proofErr w:type="gramEnd"/>
      <w:r w:rsidR="006A1003" w:rsidRPr="00DB1A03">
        <w:rPr>
          <w:rFonts w:ascii="Book Antiqua" w:hAnsi="Book Antiqua" w:cs="Garamond"/>
          <w:vertAlign w:val="superscript"/>
          <w:lang w:val="en-US"/>
        </w:rPr>
        <w:t>3,33-36,78-82</w:t>
      </w:r>
      <w:r w:rsidR="006A1003" w:rsidRPr="00DB1A03">
        <w:rPr>
          <w:rFonts w:ascii="Book Antiqua" w:hAnsi="Book Antiqua"/>
          <w:vertAlign w:val="superscript"/>
          <w:lang w:val="en-US" w:eastAsia="es-ES"/>
        </w:rPr>
        <w:t>]</w:t>
      </w:r>
      <w:r w:rsidRPr="00DB1A03">
        <w:rPr>
          <w:rFonts w:ascii="Book Antiqua" w:hAnsi="Book Antiqua" w:cs="Garamond"/>
          <w:lang w:val="en-US"/>
        </w:rPr>
        <w:t>.</w:t>
      </w:r>
      <w:r w:rsidRPr="00DB1A03">
        <w:rPr>
          <w:rFonts w:ascii="Book Antiqua" w:hAnsi="Book Antiqua" w:cs="Arial"/>
          <w:lang w:val="en-US" w:eastAsia="es-ES"/>
        </w:rPr>
        <w:t xml:space="preserve"> Nevertheless, resistance to lamivudine may develop with prolonged use in up to 30% of patients after 1 year and in up to 70% after 5 years of </w:t>
      </w:r>
      <w:proofErr w:type="gramStart"/>
      <w:r w:rsidRPr="00DB1A03">
        <w:rPr>
          <w:rFonts w:ascii="Book Antiqua" w:hAnsi="Book Antiqua" w:cs="Arial"/>
          <w:lang w:val="en-US" w:eastAsia="es-ES"/>
        </w:rPr>
        <w:t>treatment</w:t>
      </w:r>
      <w:r w:rsidR="006A1003" w:rsidRPr="00DB1A03">
        <w:rPr>
          <w:rFonts w:ascii="Book Antiqua" w:hAnsi="Book Antiqua"/>
          <w:vertAlign w:val="superscript"/>
          <w:lang w:val="en-US" w:eastAsia="es-ES"/>
        </w:rPr>
        <w:t>[</w:t>
      </w:r>
      <w:proofErr w:type="gramEnd"/>
      <w:r w:rsidR="006A1003" w:rsidRPr="00DB1A03">
        <w:rPr>
          <w:rFonts w:ascii="Book Antiqua" w:hAnsi="Book Antiqua" w:cs="Garamond"/>
          <w:vertAlign w:val="superscript"/>
          <w:lang w:val="en-US"/>
        </w:rPr>
        <w:t>82</w:t>
      </w:r>
      <w:r w:rsidR="006A1003" w:rsidRPr="00DB1A03">
        <w:rPr>
          <w:rFonts w:ascii="Book Antiqua" w:hAnsi="Book Antiqua"/>
          <w:vertAlign w:val="superscript"/>
          <w:lang w:val="en-US" w:eastAsia="es-ES"/>
        </w:rPr>
        <w:t>]</w:t>
      </w:r>
      <w:r w:rsidRPr="00DB1A03">
        <w:rPr>
          <w:rFonts w:ascii="Book Antiqua" w:hAnsi="Book Antiqua" w:cs="Arial"/>
          <w:lang w:val="en-US" w:eastAsia="es-ES"/>
        </w:rPr>
        <w:t xml:space="preserve">. Therefore, when chronic immunosuppressive treatment is required, nucleoside/nucleotide analogues with lower rates of resistance development than lamivudine are preferred, such as </w:t>
      </w:r>
      <w:proofErr w:type="spellStart"/>
      <w:r w:rsidRPr="00DB1A03">
        <w:rPr>
          <w:rFonts w:ascii="Book Antiqua" w:hAnsi="Book Antiqua" w:cs="Arial"/>
          <w:lang w:val="en-US" w:eastAsia="es-ES"/>
        </w:rPr>
        <w:t>tenofovir</w:t>
      </w:r>
      <w:proofErr w:type="spellEnd"/>
      <w:r w:rsidRPr="00DB1A03">
        <w:rPr>
          <w:rFonts w:ascii="Book Antiqua" w:hAnsi="Book Antiqua" w:cs="Arial"/>
          <w:lang w:val="en-US" w:eastAsia="es-ES"/>
        </w:rPr>
        <w:t xml:space="preserve"> and </w:t>
      </w:r>
      <w:proofErr w:type="spellStart"/>
      <w:proofErr w:type="gramStart"/>
      <w:r w:rsidRPr="00DB1A03">
        <w:rPr>
          <w:rFonts w:ascii="Book Antiqua" w:hAnsi="Book Antiqua" w:cs="Arial"/>
          <w:lang w:val="en-US" w:eastAsia="es-ES"/>
        </w:rPr>
        <w:t>entecavir</w:t>
      </w:r>
      <w:proofErr w:type="spellEnd"/>
      <w:r w:rsidR="006A1003" w:rsidRPr="00DB1A03">
        <w:rPr>
          <w:rFonts w:ascii="Book Antiqua" w:hAnsi="Book Antiqua"/>
          <w:vertAlign w:val="superscript"/>
          <w:lang w:val="en-US" w:eastAsia="es-ES"/>
        </w:rPr>
        <w:t>[</w:t>
      </w:r>
      <w:proofErr w:type="gramEnd"/>
      <w:r w:rsidR="006A1003" w:rsidRPr="00DB1A03">
        <w:rPr>
          <w:rFonts w:ascii="Book Antiqua" w:hAnsi="Book Antiqua" w:cs="Garamond"/>
          <w:vertAlign w:val="superscript"/>
          <w:lang w:val="en-US"/>
        </w:rPr>
        <w:t>24,83</w:t>
      </w:r>
      <w:r w:rsidR="006A1003" w:rsidRPr="00DB1A03">
        <w:rPr>
          <w:rFonts w:ascii="Book Antiqua" w:hAnsi="Book Antiqua"/>
          <w:vertAlign w:val="superscript"/>
          <w:lang w:val="en-US" w:eastAsia="es-ES"/>
        </w:rPr>
        <w:t>]</w:t>
      </w:r>
      <w:r w:rsidRPr="00DB1A03">
        <w:rPr>
          <w:rFonts w:ascii="Book Antiqua" w:hAnsi="Book Antiqua" w:cs="Arial"/>
          <w:lang w:val="en-US" w:eastAsia="es-ES"/>
        </w:rPr>
        <w:t>.</w:t>
      </w:r>
    </w:p>
    <w:p w14:paraId="6972BB57" w14:textId="4448E0BD" w:rsidR="00580395" w:rsidRPr="00DB1A03" w:rsidRDefault="00580395" w:rsidP="00B77F55">
      <w:pPr>
        <w:pStyle w:val="a9"/>
        <w:shd w:val="clear" w:color="auto" w:fill="FFFFFF"/>
        <w:spacing w:before="0" w:beforeAutospacing="0" w:after="0" w:afterAutospacing="0" w:line="360" w:lineRule="auto"/>
        <w:ind w:firstLineChars="100" w:firstLine="240"/>
        <w:jc w:val="both"/>
        <w:rPr>
          <w:rFonts w:ascii="Book Antiqua" w:hAnsi="Book Antiqua" w:cs="Arial"/>
          <w:sz w:val="24"/>
          <w:szCs w:val="24"/>
          <w:lang w:val="en-US"/>
        </w:rPr>
      </w:pPr>
      <w:r w:rsidRPr="00DB1A03">
        <w:rPr>
          <w:rFonts w:ascii="Book Antiqua" w:hAnsi="Book Antiqua" w:cs="Garamond"/>
          <w:sz w:val="24"/>
          <w:szCs w:val="24"/>
          <w:lang w:val="en-US"/>
        </w:rPr>
        <w:t xml:space="preserve">Despite the risks, some authors advocate </w:t>
      </w:r>
      <w:r w:rsidRPr="00DB1A03">
        <w:rPr>
          <w:rFonts w:ascii="Book Antiqua" w:hAnsi="Book Antiqua" w:cs="Arial"/>
          <w:sz w:val="24"/>
          <w:szCs w:val="24"/>
          <w:lang w:val="en-US"/>
        </w:rPr>
        <w:t xml:space="preserve">prevention of HBV reactivation by monitoring HBV viral load, rather than routine anti-HBV prophylaxis therapy regardless of the HBV status (with the exception of </w:t>
      </w:r>
      <w:proofErr w:type="spellStart"/>
      <w:r w:rsidRPr="00DB1A03">
        <w:rPr>
          <w:rFonts w:ascii="Book Antiqua" w:hAnsi="Book Antiqua" w:cs="Arial"/>
          <w:sz w:val="24"/>
          <w:szCs w:val="24"/>
          <w:lang w:val="en-US"/>
        </w:rPr>
        <w:t>HBeAg</w:t>
      </w:r>
      <w:proofErr w:type="spellEnd"/>
      <w:r w:rsidRPr="00DB1A03">
        <w:rPr>
          <w:rFonts w:ascii="Book Antiqua" w:hAnsi="Book Antiqua" w:cs="Arial"/>
          <w:sz w:val="24"/>
          <w:szCs w:val="24"/>
          <w:lang w:val="en-US"/>
        </w:rPr>
        <w:t xml:space="preserve"> positive patients)</w:t>
      </w:r>
      <w:r w:rsidR="006A1003" w:rsidRPr="00DB1A03">
        <w:rPr>
          <w:rFonts w:ascii="Book Antiqua" w:hAnsi="Book Antiqua"/>
          <w:sz w:val="24"/>
          <w:szCs w:val="24"/>
          <w:vertAlign w:val="superscript"/>
          <w:lang w:val="en-US"/>
        </w:rPr>
        <w:t>[</w:t>
      </w:r>
      <w:r w:rsidR="006A1003" w:rsidRPr="00DB1A03">
        <w:rPr>
          <w:rFonts w:ascii="Book Antiqua" w:hAnsi="Book Antiqua" w:cs="Garamond"/>
          <w:sz w:val="24"/>
          <w:szCs w:val="24"/>
          <w:vertAlign w:val="superscript"/>
          <w:lang w:val="en-US"/>
        </w:rPr>
        <w:t>37,38</w:t>
      </w:r>
      <w:r w:rsidR="006A1003" w:rsidRPr="00DB1A03">
        <w:rPr>
          <w:rFonts w:ascii="Book Antiqua" w:hAnsi="Book Antiqua"/>
          <w:sz w:val="24"/>
          <w:szCs w:val="24"/>
          <w:vertAlign w:val="superscript"/>
          <w:lang w:val="en-US"/>
        </w:rPr>
        <w:t>]</w:t>
      </w:r>
      <w:r w:rsidRPr="00DB1A03">
        <w:rPr>
          <w:rFonts w:ascii="Book Antiqua" w:hAnsi="Book Antiqua" w:cs="Arial"/>
          <w:sz w:val="24"/>
          <w:szCs w:val="24"/>
          <w:lang w:val="en-US"/>
        </w:rPr>
        <w:t>.</w:t>
      </w:r>
      <w:r w:rsidRPr="00DB1A03">
        <w:rPr>
          <w:rFonts w:ascii="Book Antiqua" w:hAnsi="Book Antiqua" w:cs="Arial"/>
          <w:sz w:val="24"/>
          <w:szCs w:val="24"/>
          <w:vertAlign w:val="superscript"/>
          <w:lang w:val="en-US"/>
        </w:rPr>
        <w:t xml:space="preserve"> </w:t>
      </w:r>
      <w:r w:rsidRPr="00DB1A03">
        <w:rPr>
          <w:rFonts w:ascii="Book Antiqua" w:hAnsi="Book Antiqua" w:cs="Arial"/>
          <w:sz w:val="24"/>
          <w:szCs w:val="24"/>
          <w:lang w:val="en-US"/>
        </w:rPr>
        <w:t xml:space="preserve">In the case series reported by Cho </w:t>
      </w:r>
      <w:r w:rsidRPr="00DB1A03">
        <w:rPr>
          <w:rFonts w:ascii="Book Antiqua" w:hAnsi="Book Antiqua" w:cs="Arial"/>
          <w:i/>
          <w:sz w:val="24"/>
          <w:szCs w:val="24"/>
          <w:lang w:val="en-US"/>
        </w:rPr>
        <w:t xml:space="preserve">et </w:t>
      </w:r>
      <w:proofErr w:type="gramStart"/>
      <w:r w:rsidRPr="00DB1A03">
        <w:rPr>
          <w:rFonts w:ascii="Book Antiqua" w:hAnsi="Book Antiqua" w:cs="Arial"/>
          <w:i/>
          <w:sz w:val="24"/>
          <w:szCs w:val="24"/>
          <w:lang w:val="en-US"/>
        </w:rPr>
        <w:t>al</w:t>
      </w:r>
      <w:r w:rsidR="006A1003" w:rsidRPr="00DB1A03">
        <w:rPr>
          <w:rFonts w:ascii="Book Antiqua" w:hAnsi="Book Antiqua" w:cs="Arial"/>
          <w:sz w:val="24"/>
          <w:szCs w:val="24"/>
          <w:vertAlign w:val="superscript"/>
          <w:lang w:val="en-US"/>
        </w:rPr>
        <w:t>[</w:t>
      </w:r>
      <w:proofErr w:type="gramEnd"/>
      <w:r w:rsidR="006A1003" w:rsidRPr="00DB1A03">
        <w:rPr>
          <w:rFonts w:ascii="Book Antiqua" w:hAnsi="Book Antiqua" w:cs="Arial"/>
          <w:sz w:val="24"/>
          <w:szCs w:val="24"/>
          <w:vertAlign w:val="superscript"/>
          <w:lang w:val="en-US"/>
        </w:rPr>
        <w:t>37]</w:t>
      </w:r>
      <w:r w:rsidRPr="00DB1A03">
        <w:rPr>
          <w:rFonts w:ascii="Book Antiqua" w:hAnsi="Book Antiqua" w:cs="Arial"/>
          <w:sz w:val="24"/>
          <w:szCs w:val="24"/>
          <w:vertAlign w:val="superscript"/>
          <w:lang w:val="en-US"/>
        </w:rPr>
        <w:t xml:space="preserve"> </w:t>
      </w:r>
      <w:r w:rsidRPr="00DB1A03">
        <w:rPr>
          <w:rFonts w:ascii="Book Antiqua" w:hAnsi="Book Antiqua" w:cs="Arial"/>
          <w:sz w:val="24"/>
          <w:szCs w:val="24"/>
          <w:lang w:val="en-US"/>
        </w:rPr>
        <w:t>two patients were inactive HBV carriers but five had chronic hepatitis B. HBV reactivation was observed in three patients, and one required antiviral treatment, but no cases of hepatitis were observed. These authors suggest that monitoring viral load is a cost-effective measure that may prevent the development of drug resistance, especially in endemic areas.</w:t>
      </w:r>
    </w:p>
    <w:p w14:paraId="7189EF4A" w14:textId="3AE27BF1" w:rsidR="00580395" w:rsidRPr="00DB1A03" w:rsidRDefault="00580395" w:rsidP="00B77F55">
      <w:pPr>
        <w:pStyle w:val="a9"/>
        <w:shd w:val="clear" w:color="auto" w:fill="FFFFFF"/>
        <w:spacing w:before="0" w:beforeAutospacing="0" w:after="0" w:afterAutospacing="0" w:line="360" w:lineRule="auto"/>
        <w:ind w:firstLineChars="100" w:firstLine="240"/>
        <w:jc w:val="both"/>
        <w:rPr>
          <w:rFonts w:ascii="Book Antiqua" w:hAnsi="Book Antiqua" w:cs="Arial"/>
          <w:sz w:val="24"/>
          <w:szCs w:val="24"/>
          <w:lang w:val="en-US"/>
        </w:rPr>
      </w:pPr>
      <w:r w:rsidRPr="00DB1A03">
        <w:rPr>
          <w:rFonts w:ascii="Book Antiqua" w:hAnsi="Book Antiqua" w:cs="Arial"/>
          <w:sz w:val="24"/>
          <w:szCs w:val="24"/>
          <w:lang w:val="en-US"/>
        </w:rPr>
        <w:t xml:space="preserve">The results of </w:t>
      </w:r>
      <w:proofErr w:type="spellStart"/>
      <w:r w:rsidRPr="00DB1A03">
        <w:rPr>
          <w:rFonts w:ascii="Book Antiqua" w:hAnsi="Book Antiqua" w:cs="Arial"/>
          <w:sz w:val="24"/>
          <w:szCs w:val="24"/>
          <w:lang w:val="en-US"/>
        </w:rPr>
        <w:t>Cassano</w:t>
      </w:r>
      <w:proofErr w:type="spellEnd"/>
      <w:r w:rsidRPr="00DB1A03">
        <w:rPr>
          <w:rFonts w:ascii="Book Antiqua" w:hAnsi="Book Antiqua" w:cs="Arial"/>
          <w:sz w:val="24"/>
          <w:szCs w:val="24"/>
          <w:lang w:val="en-US"/>
        </w:rPr>
        <w:t xml:space="preserve"> </w:t>
      </w:r>
      <w:r w:rsidRPr="00DB1A03">
        <w:rPr>
          <w:rFonts w:ascii="Book Antiqua" w:hAnsi="Book Antiqua" w:cs="Arial"/>
          <w:i/>
          <w:sz w:val="24"/>
          <w:szCs w:val="24"/>
          <w:lang w:val="en-US"/>
        </w:rPr>
        <w:t xml:space="preserve">et </w:t>
      </w:r>
      <w:proofErr w:type="gramStart"/>
      <w:r w:rsidRPr="00DB1A03">
        <w:rPr>
          <w:rFonts w:ascii="Book Antiqua" w:hAnsi="Book Antiqua" w:cs="Arial"/>
          <w:i/>
          <w:sz w:val="24"/>
          <w:szCs w:val="24"/>
          <w:lang w:val="en-US"/>
        </w:rPr>
        <w:t>al</w:t>
      </w:r>
      <w:r w:rsidR="006A1003" w:rsidRPr="00DB1A03">
        <w:rPr>
          <w:rFonts w:ascii="Book Antiqua" w:hAnsi="Book Antiqua" w:cs="Arial"/>
          <w:sz w:val="24"/>
          <w:szCs w:val="24"/>
          <w:vertAlign w:val="superscript"/>
          <w:lang w:val="en-US"/>
        </w:rPr>
        <w:t>[</w:t>
      </w:r>
      <w:proofErr w:type="gramEnd"/>
      <w:r w:rsidR="006A1003" w:rsidRPr="00DB1A03">
        <w:rPr>
          <w:rFonts w:ascii="Book Antiqua" w:hAnsi="Book Antiqua" w:cs="Arial"/>
          <w:sz w:val="24"/>
          <w:szCs w:val="24"/>
          <w:vertAlign w:val="superscript"/>
          <w:lang w:val="en-US"/>
        </w:rPr>
        <w:t>38]</w:t>
      </w:r>
      <w:r w:rsidR="006A1003" w:rsidRPr="00DB1A03">
        <w:rPr>
          <w:rFonts w:ascii="Book Antiqua" w:hAnsi="Book Antiqua" w:cs="Arial"/>
          <w:sz w:val="24"/>
          <w:szCs w:val="24"/>
          <w:lang w:val="en-US"/>
        </w:rPr>
        <w:t xml:space="preserve"> </w:t>
      </w:r>
      <w:r w:rsidRPr="00DB1A03">
        <w:rPr>
          <w:rFonts w:ascii="Book Antiqua" w:hAnsi="Book Antiqua" w:cs="Arial"/>
          <w:sz w:val="24"/>
          <w:szCs w:val="24"/>
          <w:lang w:val="en-US"/>
        </w:rPr>
        <w:t>also suggest that the use of TNF-</w:t>
      </w:r>
      <w:r w:rsidRPr="00DB1A03">
        <w:rPr>
          <w:rFonts w:ascii="Book Antiqua" w:hAnsi="Book Antiqua" w:cs="Arial"/>
          <w:sz w:val="24"/>
          <w:szCs w:val="24"/>
          <w:lang w:val="en-US"/>
        </w:rPr>
        <w:sym w:font="Symbol" w:char="F061"/>
      </w:r>
      <w:r w:rsidRPr="00DB1A03">
        <w:rPr>
          <w:rFonts w:ascii="Book Antiqua" w:hAnsi="Book Antiqua" w:cs="Arial"/>
          <w:sz w:val="24"/>
          <w:szCs w:val="24"/>
          <w:lang w:val="en-US"/>
        </w:rPr>
        <w:t xml:space="preserve"> antagonists may be generally safe without simultaneous antiviral treatment in patients with psoriasis who are occult HBV carriers. However, they recommend close monitoring of </w:t>
      </w:r>
      <w:proofErr w:type="spellStart"/>
      <w:r w:rsidRPr="00DB1A03">
        <w:rPr>
          <w:rFonts w:ascii="Book Antiqua" w:hAnsi="Book Antiqua" w:cs="Arial"/>
          <w:sz w:val="24"/>
          <w:szCs w:val="24"/>
          <w:lang w:val="en-US"/>
        </w:rPr>
        <w:t>virological</w:t>
      </w:r>
      <w:proofErr w:type="spellEnd"/>
      <w:r w:rsidRPr="00DB1A03">
        <w:rPr>
          <w:rFonts w:ascii="Book Antiqua" w:hAnsi="Book Antiqua" w:cs="Arial"/>
          <w:sz w:val="24"/>
          <w:szCs w:val="24"/>
          <w:lang w:val="en-US"/>
        </w:rPr>
        <w:t xml:space="preserve"> markers to detect viral reactivation at an early stage. </w:t>
      </w:r>
    </w:p>
    <w:p w14:paraId="1DB998C1" w14:textId="77777777" w:rsidR="00B77F55" w:rsidRPr="00DB1A03" w:rsidRDefault="00B77F55" w:rsidP="00B77F55">
      <w:pPr>
        <w:autoSpaceDE w:val="0"/>
        <w:autoSpaceDN w:val="0"/>
        <w:adjustRightInd w:val="0"/>
        <w:spacing w:line="360" w:lineRule="auto"/>
        <w:jc w:val="both"/>
        <w:rPr>
          <w:rFonts w:ascii="Book Antiqua" w:hAnsi="Book Antiqua" w:cs="Garamond"/>
          <w:b/>
          <w:i/>
          <w:lang w:val="en-US" w:eastAsia="zh-CN"/>
        </w:rPr>
      </w:pPr>
    </w:p>
    <w:p w14:paraId="505C325C" w14:textId="70F696B9" w:rsidR="00580395" w:rsidRPr="00DB1A03" w:rsidRDefault="00580395" w:rsidP="005C2E33">
      <w:pPr>
        <w:autoSpaceDE w:val="0"/>
        <w:autoSpaceDN w:val="0"/>
        <w:adjustRightInd w:val="0"/>
        <w:spacing w:line="360" w:lineRule="auto"/>
        <w:jc w:val="both"/>
        <w:rPr>
          <w:rFonts w:ascii="Book Antiqua" w:hAnsi="Book Antiqua" w:cs="Garamond"/>
          <w:vertAlign w:val="superscript"/>
          <w:lang w:val="en-US"/>
        </w:rPr>
      </w:pPr>
      <w:r w:rsidRPr="00DB1A03">
        <w:rPr>
          <w:rFonts w:ascii="Book Antiqua" w:hAnsi="Book Antiqua" w:cs="Garamond"/>
          <w:b/>
          <w:lang w:val="en-US"/>
        </w:rPr>
        <w:t>Hepatitis B and anti-IL12/23</w:t>
      </w:r>
      <w:r w:rsidR="00B77F55" w:rsidRPr="00DB1A03">
        <w:rPr>
          <w:rFonts w:ascii="Book Antiqua" w:hAnsi="Book Antiqua" w:cs="Garamond" w:hint="eastAsia"/>
          <w:b/>
          <w:lang w:val="en-US" w:eastAsia="zh-CN"/>
        </w:rPr>
        <w:t xml:space="preserve">: </w:t>
      </w:r>
      <w:r w:rsidRPr="00DB1A03">
        <w:rPr>
          <w:rFonts w:ascii="Book Antiqua" w:hAnsi="Book Antiqua" w:cs="Garamond"/>
          <w:lang w:val="en-US"/>
        </w:rPr>
        <w:t xml:space="preserve">As in HCV infection, IL-12 plays a crucial role in the control and suppression of </w:t>
      </w:r>
      <w:proofErr w:type="gramStart"/>
      <w:r w:rsidRPr="00DB1A03">
        <w:rPr>
          <w:rFonts w:ascii="Book Antiqua" w:hAnsi="Book Antiqua" w:cs="Garamond"/>
          <w:lang w:val="en-US"/>
        </w:rPr>
        <w:t>HBV</w:t>
      </w:r>
      <w:r w:rsidR="00B47D17" w:rsidRPr="00DB1A03">
        <w:rPr>
          <w:rFonts w:ascii="Book Antiqua" w:hAnsi="Book Antiqua"/>
          <w:vertAlign w:val="superscript"/>
          <w:lang w:val="en-US" w:eastAsia="es-ES"/>
        </w:rPr>
        <w:t>[</w:t>
      </w:r>
      <w:proofErr w:type="gramEnd"/>
      <w:r w:rsidR="00B47D17" w:rsidRPr="00DB1A03">
        <w:rPr>
          <w:rFonts w:ascii="Book Antiqua" w:hAnsi="Book Antiqua" w:cs="Garamond"/>
          <w:vertAlign w:val="superscript"/>
          <w:lang w:val="en-US"/>
        </w:rPr>
        <w:t>65</w:t>
      </w:r>
      <w:r w:rsidR="00B47D17" w:rsidRPr="00DB1A03">
        <w:rPr>
          <w:rFonts w:ascii="Book Antiqua" w:hAnsi="Book Antiqua"/>
          <w:vertAlign w:val="superscript"/>
          <w:lang w:val="en-US" w:eastAsia="es-ES"/>
        </w:rPr>
        <w:t>]</w:t>
      </w:r>
      <w:r w:rsidRPr="00DB1A03">
        <w:rPr>
          <w:rFonts w:ascii="Book Antiqua" w:hAnsi="Book Antiqua" w:cs="Garamond"/>
          <w:lang w:val="en-US"/>
        </w:rPr>
        <w:t>,</w:t>
      </w:r>
      <w:r w:rsidR="00B47D17" w:rsidRPr="00DB1A03" w:rsidDel="00B47D17">
        <w:rPr>
          <w:rFonts w:ascii="Book Antiqua" w:hAnsi="Book Antiqua" w:cs="Garamond"/>
          <w:vertAlign w:val="superscript"/>
          <w:lang w:val="en-US"/>
        </w:rPr>
        <w:t xml:space="preserve"> </w:t>
      </w:r>
      <w:r w:rsidRPr="00DB1A03">
        <w:rPr>
          <w:rFonts w:ascii="Book Antiqua" w:hAnsi="Book Antiqua" w:cs="Garamond"/>
          <w:vertAlign w:val="superscript"/>
          <w:lang w:val="en-US"/>
        </w:rPr>
        <w:t xml:space="preserve"> </w:t>
      </w:r>
      <w:r w:rsidRPr="00DB1A03">
        <w:rPr>
          <w:rFonts w:ascii="Book Antiqua" w:hAnsi="Book Antiqua" w:cs="Garamond"/>
          <w:bCs/>
          <w:lang w:val="en-US"/>
        </w:rPr>
        <w:t>and this cytokine has proven to be critical for clearance of HBV</w:t>
      </w:r>
      <w:r w:rsidR="00B47D17" w:rsidRPr="00DB1A03">
        <w:rPr>
          <w:rFonts w:ascii="Book Antiqua" w:hAnsi="Book Antiqua"/>
          <w:vertAlign w:val="superscript"/>
          <w:lang w:val="en-US" w:eastAsia="es-ES"/>
        </w:rPr>
        <w:t>[</w:t>
      </w:r>
      <w:r w:rsidR="00B47D17" w:rsidRPr="00DB1A03">
        <w:rPr>
          <w:rFonts w:ascii="Book Antiqua" w:hAnsi="Book Antiqua" w:cs="Garamond"/>
          <w:bCs/>
          <w:vertAlign w:val="superscript"/>
          <w:lang w:val="en-US"/>
        </w:rPr>
        <w:t>82-85</w:t>
      </w:r>
      <w:r w:rsidR="00B47D17" w:rsidRPr="00DB1A03">
        <w:rPr>
          <w:rFonts w:ascii="Book Antiqua" w:hAnsi="Book Antiqua"/>
          <w:vertAlign w:val="superscript"/>
          <w:lang w:val="en-US" w:eastAsia="es-ES"/>
        </w:rPr>
        <w:t>]</w:t>
      </w:r>
      <w:r w:rsidRPr="00DB1A03">
        <w:rPr>
          <w:rFonts w:ascii="Book Antiqua" w:hAnsi="Book Antiqua" w:cs="Garamond"/>
          <w:bCs/>
          <w:lang w:val="en-US"/>
        </w:rPr>
        <w:t>.</w:t>
      </w:r>
      <w:r w:rsidRPr="00DB1A03">
        <w:rPr>
          <w:rFonts w:ascii="Book Antiqua" w:hAnsi="Book Antiqua" w:cs="Garamond"/>
          <w:bCs/>
          <w:vertAlign w:val="superscript"/>
          <w:lang w:val="en-US"/>
        </w:rPr>
        <w:t xml:space="preserve"> </w:t>
      </w:r>
      <w:r w:rsidRPr="00DB1A03">
        <w:rPr>
          <w:rFonts w:ascii="Book Antiqua" w:hAnsi="Book Antiqua" w:cs="Garamond"/>
          <w:bCs/>
          <w:lang w:val="en-US"/>
        </w:rPr>
        <w:t>Pre-clinical data suggest that it inhibits HBV replication by stimulating the production of interferon-</w:t>
      </w:r>
      <w:proofErr w:type="gramStart"/>
      <w:r w:rsidRPr="00DB1A03">
        <w:rPr>
          <w:rFonts w:ascii="Book Antiqua" w:hAnsi="Book Antiqua" w:cs="Garamond"/>
          <w:bCs/>
          <w:lang w:val="en-US"/>
        </w:rPr>
        <w:t>gamma</w:t>
      </w:r>
      <w:r w:rsidR="00B47D17" w:rsidRPr="00DB1A03">
        <w:rPr>
          <w:rFonts w:ascii="Book Antiqua" w:hAnsi="Book Antiqua"/>
          <w:vertAlign w:val="superscript"/>
          <w:lang w:val="en-US" w:eastAsia="es-ES"/>
        </w:rPr>
        <w:t>[</w:t>
      </w:r>
      <w:proofErr w:type="gramEnd"/>
      <w:r w:rsidR="00B47D17" w:rsidRPr="00DB1A03">
        <w:rPr>
          <w:rFonts w:ascii="Book Antiqua" w:hAnsi="Book Antiqua" w:cs="Garamond"/>
          <w:bCs/>
          <w:vertAlign w:val="superscript"/>
          <w:lang w:val="en-US"/>
        </w:rPr>
        <w:t>82</w:t>
      </w:r>
      <w:r w:rsidR="00B47D17" w:rsidRPr="00DB1A03">
        <w:rPr>
          <w:rFonts w:ascii="Book Antiqua" w:hAnsi="Book Antiqua"/>
          <w:vertAlign w:val="superscript"/>
          <w:lang w:val="en-US" w:eastAsia="es-ES"/>
        </w:rPr>
        <w:t>]</w:t>
      </w:r>
      <w:r w:rsidRPr="00DB1A03">
        <w:rPr>
          <w:rFonts w:ascii="Book Antiqua" w:hAnsi="Book Antiqua" w:cs="Garamond"/>
          <w:bCs/>
          <w:lang w:val="en-US"/>
        </w:rPr>
        <w:t>.</w:t>
      </w:r>
      <w:r w:rsidRPr="00DB1A03">
        <w:rPr>
          <w:rFonts w:ascii="Book Antiqua" w:hAnsi="Book Antiqua" w:cs="Garamond"/>
          <w:bCs/>
          <w:vertAlign w:val="superscript"/>
          <w:lang w:val="en-US"/>
        </w:rPr>
        <w:t xml:space="preserve"> </w:t>
      </w:r>
      <w:r w:rsidRPr="00DB1A03">
        <w:rPr>
          <w:rFonts w:ascii="Book Antiqua" w:hAnsi="Book Antiqua" w:cs="Garamond"/>
          <w:bCs/>
          <w:lang w:val="en-US"/>
        </w:rPr>
        <w:t>Moreover, the production of active IL-12 and Th1 cytokines increases in some patients when HBV infection is cleared and they become anti-</w:t>
      </w:r>
      <w:proofErr w:type="spellStart"/>
      <w:r w:rsidRPr="00DB1A03">
        <w:rPr>
          <w:rFonts w:ascii="Book Antiqua" w:hAnsi="Book Antiqua" w:cs="Garamond"/>
          <w:bCs/>
          <w:lang w:val="en-US"/>
        </w:rPr>
        <w:t>HBe</w:t>
      </w:r>
      <w:proofErr w:type="spellEnd"/>
      <w:r w:rsidRPr="00DB1A03">
        <w:rPr>
          <w:rFonts w:ascii="Book Antiqua" w:hAnsi="Book Antiqua" w:cs="Garamond"/>
          <w:bCs/>
          <w:lang w:val="en-US"/>
        </w:rPr>
        <w:t xml:space="preserve"> </w:t>
      </w:r>
      <w:proofErr w:type="gramStart"/>
      <w:r w:rsidRPr="00DB1A03">
        <w:rPr>
          <w:rFonts w:ascii="Book Antiqua" w:hAnsi="Book Antiqua" w:cs="Garamond"/>
          <w:bCs/>
          <w:lang w:val="en-US"/>
        </w:rPr>
        <w:t>positive</w:t>
      </w:r>
      <w:r w:rsidR="00B47D17" w:rsidRPr="00DB1A03">
        <w:rPr>
          <w:rFonts w:ascii="Book Antiqua" w:hAnsi="Book Antiqua"/>
          <w:vertAlign w:val="superscript"/>
          <w:lang w:val="en-US" w:eastAsia="es-ES"/>
        </w:rPr>
        <w:t>[</w:t>
      </w:r>
      <w:proofErr w:type="gramEnd"/>
      <w:r w:rsidR="00B47D17" w:rsidRPr="00DB1A03">
        <w:rPr>
          <w:rFonts w:ascii="Book Antiqua" w:hAnsi="Book Antiqua" w:cs="Garamond"/>
          <w:vertAlign w:val="superscript"/>
          <w:lang w:val="en-US"/>
        </w:rPr>
        <w:t>83</w:t>
      </w:r>
      <w:r w:rsidR="00B47D17" w:rsidRPr="00DB1A03">
        <w:rPr>
          <w:rFonts w:ascii="Book Antiqua" w:hAnsi="Book Antiqua"/>
          <w:vertAlign w:val="superscript"/>
          <w:lang w:val="en-US" w:eastAsia="es-ES"/>
        </w:rPr>
        <w:t>]</w:t>
      </w:r>
      <w:r w:rsidRPr="00DB1A03">
        <w:rPr>
          <w:rFonts w:ascii="Book Antiqua" w:hAnsi="Book Antiqua" w:cs="Garamond"/>
          <w:bCs/>
          <w:lang w:val="en-US"/>
        </w:rPr>
        <w:t>.</w:t>
      </w:r>
    </w:p>
    <w:p w14:paraId="7C04E5C2" w14:textId="159E8D24" w:rsidR="00580395" w:rsidRPr="00DB1A03" w:rsidRDefault="00580395" w:rsidP="00B77F55">
      <w:pPr>
        <w:spacing w:line="360" w:lineRule="auto"/>
        <w:ind w:firstLineChars="100" w:firstLine="240"/>
        <w:jc w:val="both"/>
        <w:rPr>
          <w:rFonts w:ascii="Book Antiqua" w:hAnsi="Book Antiqua" w:cs="Garamond"/>
          <w:vertAlign w:val="superscript"/>
          <w:lang w:val="en-US"/>
        </w:rPr>
      </w:pPr>
      <w:r w:rsidRPr="00DB1A03">
        <w:rPr>
          <w:rFonts w:ascii="Book Antiqua" w:hAnsi="Book Antiqua" w:cs="Garamond"/>
          <w:lang w:val="en-US"/>
        </w:rPr>
        <w:t xml:space="preserve">Several studies have demonstrated the efficacy of recombinant human IL-12 in the treatment of patients with chronic hepatitis </w:t>
      </w:r>
      <w:proofErr w:type="gramStart"/>
      <w:r w:rsidRPr="00DB1A03">
        <w:rPr>
          <w:rFonts w:ascii="Book Antiqua" w:hAnsi="Book Antiqua" w:cs="Garamond"/>
          <w:lang w:val="en-US"/>
        </w:rPr>
        <w:t>B</w:t>
      </w:r>
      <w:r w:rsidR="00B47D17" w:rsidRPr="00DB1A03">
        <w:rPr>
          <w:rFonts w:ascii="Book Antiqua" w:hAnsi="Book Antiqua"/>
          <w:vertAlign w:val="superscript"/>
          <w:lang w:val="en-US" w:eastAsia="es-ES"/>
        </w:rPr>
        <w:t>[</w:t>
      </w:r>
      <w:proofErr w:type="gramEnd"/>
      <w:r w:rsidR="00B47D17" w:rsidRPr="00DB1A03">
        <w:rPr>
          <w:rFonts w:ascii="Book Antiqua" w:hAnsi="Book Antiqua" w:cs="Garamond"/>
          <w:vertAlign w:val="superscript"/>
          <w:lang w:val="en-US"/>
        </w:rPr>
        <w:t>65,84,85</w:t>
      </w:r>
      <w:r w:rsidR="00B47D17" w:rsidRPr="00DB1A03">
        <w:rPr>
          <w:rFonts w:ascii="Book Antiqua" w:hAnsi="Book Antiqua"/>
          <w:vertAlign w:val="superscript"/>
          <w:lang w:val="en-US" w:eastAsia="es-ES"/>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 xml:space="preserve">In 15 patients with </w:t>
      </w:r>
      <w:proofErr w:type="spellStart"/>
      <w:r w:rsidRPr="00DB1A03">
        <w:rPr>
          <w:rFonts w:ascii="Book Antiqua" w:hAnsi="Book Antiqua" w:cs="Garamond"/>
          <w:lang w:val="en-US"/>
        </w:rPr>
        <w:lastRenderedPageBreak/>
        <w:t>HBeAg</w:t>
      </w:r>
      <w:proofErr w:type="spellEnd"/>
      <w:r w:rsidRPr="00DB1A03">
        <w:rPr>
          <w:rFonts w:ascii="Book Antiqua" w:hAnsi="Book Antiqua" w:cs="Garamond"/>
          <w:lang w:val="en-US"/>
        </w:rPr>
        <w:t>-positive chronic</w:t>
      </w:r>
      <w:r w:rsidRPr="00DB1A03">
        <w:rPr>
          <w:rFonts w:ascii="Book Antiqua" w:hAnsi="Book Antiqua" w:cs="Garamond"/>
        </w:rPr>
        <w:t xml:space="preserve"> hepatitis B who </w:t>
      </w:r>
      <w:r w:rsidRPr="00DB1A03">
        <w:rPr>
          <w:rFonts w:ascii="Book Antiqua" w:hAnsi="Book Antiqua" w:cs="Garamond"/>
          <w:lang w:val="en-US"/>
        </w:rPr>
        <w:t>received recombinant human IL-12 with lamivudine, the combination resulted in an enhanced and prolonged suppression of HBV replication in comparison with lamivudine alone</w:t>
      </w:r>
      <w:r w:rsidR="0087356D" w:rsidRPr="00DB1A03">
        <w:rPr>
          <w:rFonts w:ascii="Book Antiqua" w:hAnsi="Book Antiqua"/>
          <w:vertAlign w:val="superscript"/>
          <w:lang w:val="en-US" w:eastAsia="es-ES"/>
        </w:rPr>
        <w:t>[</w:t>
      </w:r>
      <w:r w:rsidR="0087356D" w:rsidRPr="00DB1A03">
        <w:rPr>
          <w:rFonts w:ascii="Book Antiqua" w:hAnsi="Book Antiqua" w:cs="Garamond"/>
          <w:vertAlign w:val="superscript"/>
          <w:lang w:val="en-US"/>
        </w:rPr>
        <w:t>84,85</w:t>
      </w:r>
      <w:r w:rsidR="0087356D" w:rsidRPr="00DB1A03">
        <w:rPr>
          <w:rFonts w:ascii="Book Antiqua" w:hAnsi="Book Antiqua"/>
          <w:vertAlign w:val="superscript"/>
          <w:lang w:val="en-US" w:eastAsia="es-ES"/>
        </w:rPr>
        <w:t>]</w:t>
      </w:r>
      <w:r w:rsidRPr="00DB1A03">
        <w:rPr>
          <w:rFonts w:ascii="Book Antiqua" w:hAnsi="Book Antiqua" w:cs="Garamond"/>
          <w:lang w:val="en-US"/>
        </w:rPr>
        <w:t xml:space="preserve">. But IL-12 did not eradicate HBV replication, and the response did not persist when administered </w:t>
      </w:r>
      <w:proofErr w:type="gramStart"/>
      <w:r w:rsidRPr="00DB1A03">
        <w:rPr>
          <w:rFonts w:ascii="Book Antiqua" w:hAnsi="Book Antiqua" w:cs="Garamond"/>
          <w:lang w:val="en-US"/>
        </w:rPr>
        <w:t>alone</w:t>
      </w:r>
      <w:r w:rsidR="0087356D" w:rsidRPr="00DB1A03">
        <w:rPr>
          <w:rFonts w:ascii="Book Antiqua" w:hAnsi="Book Antiqua"/>
          <w:vertAlign w:val="superscript"/>
          <w:lang w:val="en-US" w:eastAsia="es-ES"/>
        </w:rPr>
        <w:t>[</w:t>
      </w:r>
      <w:proofErr w:type="gramEnd"/>
      <w:r w:rsidR="0087356D" w:rsidRPr="00DB1A03">
        <w:rPr>
          <w:rFonts w:ascii="Book Antiqua" w:hAnsi="Book Antiqua" w:cs="Garamond"/>
          <w:vertAlign w:val="superscript"/>
          <w:lang w:val="en-US"/>
        </w:rPr>
        <w:t>84,85</w:t>
      </w:r>
      <w:r w:rsidR="0087356D" w:rsidRPr="00DB1A03">
        <w:rPr>
          <w:rFonts w:ascii="Book Antiqua" w:hAnsi="Book Antiqua"/>
          <w:vertAlign w:val="superscript"/>
          <w:lang w:val="en-US" w:eastAsia="es-ES"/>
        </w:rPr>
        <w:t>]</w:t>
      </w:r>
      <w:r w:rsidRPr="00DB1A03">
        <w:rPr>
          <w:rFonts w:ascii="Book Antiqua" w:hAnsi="Book Antiqua" w:cs="Garamond"/>
          <w:lang w:val="en-US"/>
        </w:rPr>
        <w:t>.</w:t>
      </w:r>
    </w:p>
    <w:p w14:paraId="62EF4AB8" w14:textId="7E995479" w:rsidR="00580395" w:rsidRPr="00DB1A03" w:rsidRDefault="00580395" w:rsidP="00B77F55">
      <w:pPr>
        <w:widowControl w:val="0"/>
        <w:autoSpaceDE w:val="0"/>
        <w:autoSpaceDN w:val="0"/>
        <w:adjustRightInd w:val="0"/>
        <w:spacing w:line="360" w:lineRule="auto"/>
        <w:ind w:firstLineChars="100" w:firstLine="240"/>
        <w:jc w:val="both"/>
        <w:rPr>
          <w:rFonts w:ascii="Book Antiqua" w:hAnsi="Book Antiqua"/>
          <w:lang w:val="en-US" w:eastAsia="es-ES"/>
        </w:rPr>
      </w:pPr>
      <w:r w:rsidRPr="00DB1A03">
        <w:rPr>
          <w:rFonts w:ascii="Book Antiqua" w:hAnsi="Book Antiqua" w:cs="Garamond"/>
          <w:lang w:val="en-US"/>
        </w:rPr>
        <w:t xml:space="preserve">IL-23 promotes the differentiation of naive T cells to Th17. Th17 cells stimulate the differentiation of B cells, activating the humoral immune response. Thus, IL-23 blockade may also impair the humoral response to </w:t>
      </w:r>
      <w:proofErr w:type="gramStart"/>
      <w:r w:rsidRPr="00DB1A03">
        <w:rPr>
          <w:rFonts w:ascii="Book Antiqua" w:hAnsi="Book Antiqua" w:cs="Garamond"/>
          <w:lang w:val="en-US"/>
        </w:rPr>
        <w:t>HBV</w:t>
      </w:r>
      <w:r w:rsidR="0087356D" w:rsidRPr="00DB1A03">
        <w:rPr>
          <w:rFonts w:ascii="Book Antiqua" w:hAnsi="Book Antiqua"/>
          <w:vertAlign w:val="superscript"/>
          <w:lang w:val="en-US" w:eastAsia="es-ES"/>
        </w:rPr>
        <w:t>[</w:t>
      </w:r>
      <w:proofErr w:type="gramEnd"/>
      <w:r w:rsidR="0087356D" w:rsidRPr="00DB1A03">
        <w:rPr>
          <w:rFonts w:ascii="Book Antiqua" w:hAnsi="Book Antiqua" w:cs="Garamond"/>
          <w:vertAlign w:val="superscript"/>
          <w:lang w:val="en-US"/>
        </w:rPr>
        <w:t>43,86,87</w:t>
      </w:r>
      <w:r w:rsidR="0087356D" w:rsidRPr="00DB1A03">
        <w:rPr>
          <w:rFonts w:ascii="Book Antiqua" w:hAnsi="Book Antiqua"/>
          <w:vertAlign w:val="superscript"/>
          <w:lang w:val="en-US" w:eastAsia="es-ES"/>
        </w:rPr>
        <w:t>]</w:t>
      </w:r>
      <w:r w:rsidRPr="00DB1A03">
        <w:rPr>
          <w:rFonts w:ascii="Book Antiqua" w:hAnsi="Book Antiqua" w:cs="Garamond"/>
          <w:lang w:val="en-US"/>
        </w:rPr>
        <w:t>.</w:t>
      </w:r>
    </w:p>
    <w:p w14:paraId="0B57E816" w14:textId="5B4AA136" w:rsidR="00580395" w:rsidRPr="00DB1A03" w:rsidRDefault="00580395" w:rsidP="00B77F55">
      <w:pPr>
        <w:autoSpaceDE w:val="0"/>
        <w:autoSpaceDN w:val="0"/>
        <w:adjustRightInd w:val="0"/>
        <w:spacing w:line="360" w:lineRule="auto"/>
        <w:ind w:firstLineChars="100" w:firstLine="240"/>
        <w:jc w:val="both"/>
        <w:rPr>
          <w:rFonts w:ascii="Book Antiqua" w:hAnsi="Book Antiqua" w:cs="Garamond"/>
          <w:lang w:val="en-US"/>
        </w:rPr>
      </w:pPr>
      <w:r w:rsidRPr="00DB1A03">
        <w:rPr>
          <w:rFonts w:ascii="Book Antiqua" w:hAnsi="Book Antiqua" w:cs="Garamond"/>
          <w:lang w:val="en-US"/>
        </w:rPr>
        <w:t xml:space="preserve">The use of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in chronic HBV infection is therefore controversial, and clinical experience is still limited. At the moment of writing, only 2 case series and 3 case reports have been published. </w:t>
      </w:r>
    </w:p>
    <w:p w14:paraId="466F5AF3" w14:textId="3F012521" w:rsidR="00580395" w:rsidRPr="00DB1A03" w:rsidRDefault="00580395" w:rsidP="00B77F55">
      <w:pPr>
        <w:autoSpaceDE w:val="0"/>
        <w:autoSpaceDN w:val="0"/>
        <w:adjustRightInd w:val="0"/>
        <w:spacing w:line="360" w:lineRule="auto"/>
        <w:ind w:firstLineChars="100" w:firstLine="240"/>
        <w:jc w:val="both"/>
        <w:rPr>
          <w:rFonts w:ascii="Book Antiqua" w:hAnsi="Book Antiqua" w:cs="Garamond"/>
          <w:lang w:val="en-US"/>
        </w:rPr>
      </w:pPr>
      <w:r w:rsidRPr="00DB1A03">
        <w:rPr>
          <w:rFonts w:ascii="Book Antiqua" w:hAnsi="Book Antiqua" w:cs="Garamond"/>
          <w:lang w:val="en-US"/>
        </w:rPr>
        <w:t xml:space="preserve">Opel </w:t>
      </w:r>
      <w:r w:rsidRPr="00DB1A03">
        <w:rPr>
          <w:rFonts w:ascii="Book Antiqua" w:hAnsi="Book Antiqua" w:cs="Garamond"/>
          <w:i/>
          <w:lang w:val="en-US"/>
        </w:rPr>
        <w:t>et al</w:t>
      </w:r>
      <w:r w:rsidR="0087356D" w:rsidRPr="00DB1A03">
        <w:rPr>
          <w:rFonts w:ascii="Book Antiqua" w:hAnsi="Book Antiqua"/>
          <w:vertAlign w:val="superscript"/>
          <w:lang w:val="en-US" w:eastAsia="es-ES"/>
        </w:rPr>
        <w:t>[</w:t>
      </w:r>
      <w:r w:rsidR="0087356D" w:rsidRPr="00DB1A03">
        <w:rPr>
          <w:rFonts w:ascii="Book Antiqua" w:hAnsi="Book Antiqua" w:cs="Garamond"/>
          <w:vertAlign w:val="superscript"/>
          <w:lang w:val="en-US"/>
        </w:rPr>
        <w:t>42</w:t>
      </w:r>
      <w:r w:rsidR="0087356D" w:rsidRPr="00DB1A03">
        <w:rPr>
          <w:rFonts w:ascii="Book Antiqua" w:hAnsi="Book Antiqua"/>
          <w:vertAlign w:val="superscript"/>
          <w:lang w:val="en-US" w:eastAsia="es-ES"/>
        </w:rPr>
        <w:t>]</w:t>
      </w:r>
      <w:r w:rsidRPr="00DB1A03">
        <w:rPr>
          <w:rFonts w:ascii="Book Antiqua" w:hAnsi="Book Antiqua" w:cs="Garamond"/>
          <w:vertAlign w:val="superscript"/>
          <w:lang w:val="en-US"/>
        </w:rPr>
        <w:t xml:space="preserve"> </w:t>
      </w:r>
      <w:r w:rsidRPr="00DB1A03">
        <w:rPr>
          <w:rFonts w:ascii="Book Antiqua" w:hAnsi="Book Antiqua" w:cs="Garamond"/>
          <w:lang w:val="en-US"/>
        </w:rPr>
        <w:t xml:space="preserve">reported the first known cases of acute HBV infection in two patients with psoriasis treated with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during phase III (PHOENIX 1) and phase IV (TRANSIT) studies. Both patients were diagnosed with acute HBV infection during the course of treatment with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One of them was a confirmed case of primary infection, while in the other patient potential reactivation of a preexisting infection could not be absolutely excluded. The administration of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was interrupted, and the infection did not require active treatment and was self-limited in both cases. None of the patients progressed to chronic infection. The authors suggest that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had no impact on the immune response to acute hepatitis B.</w:t>
      </w:r>
    </w:p>
    <w:p w14:paraId="3900F6A4" w14:textId="393CD4AA" w:rsidR="00580395" w:rsidRPr="00DB1A03" w:rsidRDefault="00580395" w:rsidP="00B77F55">
      <w:pPr>
        <w:autoSpaceDE w:val="0"/>
        <w:autoSpaceDN w:val="0"/>
        <w:adjustRightInd w:val="0"/>
        <w:spacing w:line="360" w:lineRule="auto"/>
        <w:ind w:firstLineChars="100" w:firstLine="240"/>
        <w:jc w:val="both"/>
        <w:rPr>
          <w:rFonts w:ascii="Book Antiqua" w:hAnsi="Book Antiqua" w:cs="Garamond"/>
          <w:lang w:val="en-US"/>
        </w:rPr>
      </w:pPr>
      <w:r w:rsidRPr="00DB1A03">
        <w:rPr>
          <w:rFonts w:ascii="Book Antiqua" w:hAnsi="Book Antiqua" w:cs="Garamond"/>
          <w:lang w:val="en-US"/>
        </w:rPr>
        <w:t xml:space="preserve">The case series from Navarro </w:t>
      </w:r>
      <w:r w:rsidRPr="00DB1A03">
        <w:rPr>
          <w:rFonts w:ascii="Book Antiqua" w:hAnsi="Book Antiqua" w:cs="Garamond"/>
          <w:i/>
          <w:lang w:val="en-US"/>
        </w:rPr>
        <w:t xml:space="preserve">et </w:t>
      </w:r>
      <w:proofErr w:type="gramStart"/>
      <w:r w:rsidRPr="00DB1A03">
        <w:rPr>
          <w:rFonts w:ascii="Book Antiqua" w:hAnsi="Book Antiqua" w:cs="Garamond"/>
          <w:i/>
          <w:lang w:val="en-US"/>
        </w:rPr>
        <w:t>al</w:t>
      </w:r>
      <w:r w:rsidR="0087356D" w:rsidRPr="00DB1A03">
        <w:rPr>
          <w:rFonts w:ascii="Book Antiqua" w:hAnsi="Book Antiqua"/>
          <w:vertAlign w:val="superscript"/>
          <w:lang w:val="en-US" w:eastAsia="es-ES"/>
        </w:rPr>
        <w:t>[</w:t>
      </w:r>
      <w:proofErr w:type="gramEnd"/>
      <w:r w:rsidR="0087356D" w:rsidRPr="00DB1A03">
        <w:rPr>
          <w:rFonts w:ascii="Book Antiqua" w:hAnsi="Book Antiqua" w:cs="Garamond"/>
          <w:vertAlign w:val="superscript"/>
          <w:lang w:val="en-US"/>
        </w:rPr>
        <w:t>4</w:t>
      </w:r>
      <w:r w:rsidR="0087356D" w:rsidRPr="00DB1A03">
        <w:rPr>
          <w:rFonts w:ascii="Book Antiqua" w:hAnsi="Book Antiqua"/>
          <w:vertAlign w:val="superscript"/>
          <w:lang w:val="en-US" w:eastAsia="es-ES"/>
        </w:rPr>
        <w:t>]</w:t>
      </w:r>
      <w:r w:rsidRPr="00DB1A03">
        <w:rPr>
          <w:rFonts w:ascii="Book Antiqua" w:hAnsi="Book Antiqua" w:cs="Garamond"/>
          <w:lang w:val="en-US"/>
        </w:rPr>
        <w:t xml:space="preserve"> included a patient with chronic HBV infection and severe psoriasis who was treated with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for 7 mo. Clinical results were good, th</w:t>
      </w:r>
      <w:r w:rsidR="00B77F55" w:rsidRPr="00DB1A03">
        <w:rPr>
          <w:rFonts w:ascii="Book Antiqua" w:hAnsi="Book Antiqua" w:cs="Garamond"/>
          <w:lang w:val="en-US"/>
        </w:rPr>
        <w:t xml:space="preserve">e viral load was undetectable, </w:t>
      </w:r>
      <w:r w:rsidRPr="00DB1A03">
        <w:rPr>
          <w:rFonts w:ascii="Book Antiqua" w:hAnsi="Book Antiqua" w:cs="Garamond"/>
          <w:lang w:val="en-US"/>
        </w:rPr>
        <w:t xml:space="preserve">and serum levels of transaminases were normal. This patient was receiving simultaneous antiviral therapy with </w:t>
      </w:r>
      <w:proofErr w:type="spellStart"/>
      <w:r w:rsidRPr="00DB1A03">
        <w:rPr>
          <w:rFonts w:ascii="Book Antiqua" w:hAnsi="Book Antiqua" w:cs="Garamond"/>
          <w:lang w:val="en-US"/>
        </w:rPr>
        <w:t>entecavir</w:t>
      </w:r>
      <w:proofErr w:type="spellEnd"/>
      <w:r w:rsidRPr="00DB1A03">
        <w:rPr>
          <w:rFonts w:ascii="Book Antiqua" w:hAnsi="Book Antiqua" w:cs="Garamond"/>
          <w:lang w:val="en-US"/>
        </w:rPr>
        <w:t>.</w:t>
      </w:r>
    </w:p>
    <w:p w14:paraId="7502CDA9" w14:textId="2C69489C" w:rsidR="00580395" w:rsidRPr="00DB1A03" w:rsidRDefault="00580395" w:rsidP="00B77F55">
      <w:pPr>
        <w:widowControl w:val="0"/>
        <w:autoSpaceDE w:val="0"/>
        <w:autoSpaceDN w:val="0"/>
        <w:adjustRightInd w:val="0"/>
        <w:spacing w:line="360" w:lineRule="auto"/>
        <w:ind w:firstLineChars="100" w:firstLine="240"/>
        <w:jc w:val="both"/>
        <w:rPr>
          <w:rFonts w:ascii="Book Antiqua" w:hAnsi="Book Antiqua" w:cs="Garamond"/>
          <w:lang w:val="en-US"/>
        </w:rPr>
      </w:pPr>
      <w:proofErr w:type="spellStart"/>
      <w:r w:rsidRPr="00DB1A03">
        <w:rPr>
          <w:rFonts w:ascii="Book Antiqua" w:hAnsi="Book Antiqua" w:cs="Garamond"/>
          <w:lang w:val="en-US"/>
        </w:rPr>
        <w:t>Koskinas</w:t>
      </w:r>
      <w:proofErr w:type="spellEnd"/>
      <w:r w:rsidRPr="00DB1A03">
        <w:rPr>
          <w:rFonts w:ascii="Book Antiqua" w:hAnsi="Book Antiqua" w:cs="Garamond"/>
          <w:i/>
          <w:lang w:val="en-US"/>
        </w:rPr>
        <w:t xml:space="preserve"> et </w:t>
      </w:r>
      <w:proofErr w:type="gramStart"/>
      <w:r w:rsidRPr="00DB1A03">
        <w:rPr>
          <w:rFonts w:ascii="Book Antiqua" w:hAnsi="Book Antiqua" w:cs="Garamond"/>
          <w:i/>
          <w:lang w:val="en-US"/>
        </w:rPr>
        <w:t>al</w:t>
      </w:r>
      <w:r w:rsidR="0087356D" w:rsidRPr="00DB1A03">
        <w:rPr>
          <w:rFonts w:ascii="Book Antiqua" w:hAnsi="Book Antiqua"/>
          <w:vertAlign w:val="superscript"/>
          <w:lang w:val="en-US" w:eastAsia="es-ES"/>
        </w:rPr>
        <w:t>[</w:t>
      </w:r>
      <w:proofErr w:type="gramEnd"/>
      <w:r w:rsidR="0087356D" w:rsidRPr="00DB1A03">
        <w:rPr>
          <w:rFonts w:ascii="Book Antiqua" w:hAnsi="Book Antiqua" w:cs="Garamond"/>
          <w:vertAlign w:val="superscript"/>
          <w:lang w:val="en-US"/>
        </w:rPr>
        <w:t>43</w:t>
      </w:r>
      <w:r w:rsidR="0087356D" w:rsidRPr="00DB1A03">
        <w:rPr>
          <w:rFonts w:ascii="Book Antiqua" w:hAnsi="Book Antiqua"/>
          <w:vertAlign w:val="superscript"/>
          <w:lang w:val="en-US" w:eastAsia="es-ES"/>
        </w:rPr>
        <w:t>]</w:t>
      </w:r>
      <w:r w:rsidR="0087356D" w:rsidRPr="00DB1A03">
        <w:rPr>
          <w:rFonts w:ascii="Book Antiqua" w:hAnsi="Book Antiqua" w:cs="Garamond"/>
          <w:lang w:val="en-US"/>
        </w:rPr>
        <w:t xml:space="preserve"> </w:t>
      </w:r>
      <w:r w:rsidRPr="00DB1A03">
        <w:rPr>
          <w:rFonts w:ascii="Book Antiqua" w:hAnsi="Book Antiqua" w:cs="Garamond"/>
          <w:lang w:val="en-US"/>
        </w:rPr>
        <w:t xml:space="preserve">reported the case of a patient with psoriasis who was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negative, anti-HBs positive and anti-</w:t>
      </w:r>
      <w:proofErr w:type="spellStart"/>
      <w:r w:rsidRPr="00DB1A03">
        <w:rPr>
          <w:rFonts w:ascii="Book Antiqua" w:hAnsi="Book Antiqua" w:cs="Garamond"/>
          <w:lang w:val="en-US"/>
        </w:rPr>
        <w:t>HBc</w:t>
      </w:r>
      <w:proofErr w:type="spellEnd"/>
      <w:r w:rsidRPr="00DB1A03">
        <w:rPr>
          <w:rFonts w:ascii="Book Antiqua" w:hAnsi="Book Antiqua" w:cs="Garamond"/>
          <w:lang w:val="en-US"/>
        </w:rPr>
        <w:t xml:space="preserve"> positive, and who developed HBV reactivation 16 </w:t>
      </w:r>
      <w:proofErr w:type="spellStart"/>
      <w:r w:rsidRPr="00DB1A03">
        <w:rPr>
          <w:rFonts w:ascii="Book Antiqua" w:hAnsi="Book Antiqua" w:cs="Garamond"/>
          <w:lang w:val="en-US"/>
        </w:rPr>
        <w:t>mo</w:t>
      </w:r>
      <w:proofErr w:type="spellEnd"/>
      <w:r w:rsidRPr="00DB1A03">
        <w:rPr>
          <w:rFonts w:ascii="Book Antiqua" w:hAnsi="Book Antiqua" w:cs="Garamond"/>
          <w:lang w:val="en-US"/>
        </w:rPr>
        <w:t xml:space="preserve"> after the initiation of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treatment. The patient was asymptomatic throughout the whole process. The only sign of reactivation </w:t>
      </w:r>
      <w:r w:rsidRPr="00DB1A03">
        <w:rPr>
          <w:rFonts w:ascii="Book Antiqua" w:hAnsi="Book Antiqua" w:cs="Garamond"/>
          <w:lang w:val="en-US"/>
        </w:rPr>
        <w:lastRenderedPageBreak/>
        <w:t xml:space="preserve">was a moderate increase in alanine transaminase (ALT) levels. </w:t>
      </w:r>
      <w:proofErr w:type="spellStart"/>
      <w:r w:rsidRPr="00DB1A03">
        <w:rPr>
          <w:rFonts w:ascii="Book Antiqua" w:hAnsi="Book Antiqua" w:cs="Garamond"/>
          <w:lang w:val="en-US"/>
        </w:rPr>
        <w:t>Tenofovir</w:t>
      </w:r>
      <w:proofErr w:type="spellEnd"/>
      <w:r w:rsidRPr="00DB1A03">
        <w:rPr>
          <w:rFonts w:ascii="Book Antiqua" w:hAnsi="Book Antiqua" w:cs="Garamond"/>
          <w:lang w:val="en-US"/>
        </w:rPr>
        <w:t xml:space="preserve"> was initiated while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was continued.</w:t>
      </w:r>
    </w:p>
    <w:p w14:paraId="0798D5AB" w14:textId="1D6A698B" w:rsidR="00580395" w:rsidRPr="00DB1A03" w:rsidRDefault="00580395" w:rsidP="00B77F55">
      <w:pPr>
        <w:widowControl w:val="0"/>
        <w:autoSpaceDE w:val="0"/>
        <w:autoSpaceDN w:val="0"/>
        <w:adjustRightInd w:val="0"/>
        <w:spacing w:line="360" w:lineRule="auto"/>
        <w:ind w:firstLineChars="100" w:firstLine="240"/>
        <w:jc w:val="both"/>
        <w:rPr>
          <w:rFonts w:ascii="Book Antiqua" w:hAnsi="Book Antiqua" w:cs="Garamond"/>
          <w:lang w:val="en-US"/>
        </w:rPr>
      </w:pPr>
      <w:r w:rsidRPr="00DB1A03">
        <w:rPr>
          <w:rFonts w:ascii="Book Antiqua" w:hAnsi="Book Antiqua" w:cs="Garamond"/>
          <w:lang w:val="en-US"/>
        </w:rPr>
        <w:t xml:space="preserve">Finally, the study of Chiu </w:t>
      </w:r>
      <w:r w:rsidRPr="00DB1A03">
        <w:rPr>
          <w:rFonts w:ascii="Book Antiqua" w:hAnsi="Book Antiqua" w:cs="Garamond"/>
          <w:i/>
          <w:lang w:val="en-US"/>
        </w:rPr>
        <w:t xml:space="preserve">et </w:t>
      </w:r>
      <w:proofErr w:type="gramStart"/>
      <w:r w:rsidRPr="00DB1A03">
        <w:rPr>
          <w:rFonts w:ascii="Book Antiqua" w:hAnsi="Book Antiqua" w:cs="Garamond"/>
          <w:i/>
          <w:lang w:val="en-US"/>
        </w:rPr>
        <w:t>al</w:t>
      </w:r>
      <w:r w:rsidR="0087356D" w:rsidRPr="00DB1A03">
        <w:rPr>
          <w:rFonts w:ascii="Book Antiqua" w:hAnsi="Book Antiqua"/>
          <w:vertAlign w:val="superscript"/>
          <w:lang w:val="en-US" w:eastAsia="es-ES"/>
        </w:rPr>
        <w:t>[</w:t>
      </w:r>
      <w:proofErr w:type="gramEnd"/>
      <w:r w:rsidR="0087356D" w:rsidRPr="00DB1A03">
        <w:rPr>
          <w:rFonts w:ascii="Book Antiqua" w:hAnsi="Book Antiqua" w:cs="Garamond"/>
          <w:vertAlign w:val="superscript"/>
          <w:lang w:val="en-US"/>
        </w:rPr>
        <w:t>40</w:t>
      </w:r>
      <w:r w:rsidR="0087356D" w:rsidRPr="00DB1A03">
        <w:rPr>
          <w:rFonts w:ascii="Book Antiqua" w:hAnsi="Book Antiqua"/>
          <w:vertAlign w:val="superscript"/>
          <w:lang w:val="en-US" w:eastAsia="es-ES"/>
        </w:rPr>
        <w:t>]</w:t>
      </w:r>
      <w:r w:rsidRPr="00DB1A03">
        <w:rPr>
          <w:rFonts w:ascii="Book Antiqua" w:hAnsi="Book Antiqua" w:cs="Garamond"/>
          <w:lang w:val="en-US"/>
        </w:rPr>
        <w:t xml:space="preserve"> included 14 patients with psoriasis and HBV infection who were treated with </w:t>
      </w:r>
      <w:proofErr w:type="spellStart"/>
      <w:r w:rsidRPr="00DB1A03">
        <w:rPr>
          <w:rFonts w:ascii="Book Antiqua" w:hAnsi="Book Antiqua" w:cs="Garamond"/>
          <w:lang w:val="en-US"/>
        </w:rPr>
        <w:t>ustekinumab</w:t>
      </w:r>
      <w:proofErr w:type="spellEnd"/>
      <w:r w:rsidRPr="00DB1A03">
        <w:rPr>
          <w:rFonts w:ascii="Book Antiqua" w:hAnsi="Book Antiqua" w:cs="Garamond"/>
          <w:lang w:val="en-US"/>
        </w:rPr>
        <w:t xml:space="preserve">. Eleven patients were positive for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and 3 were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negative and anti-</w:t>
      </w:r>
      <w:proofErr w:type="spellStart"/>
      <w:r w:rsidRPr="00DB1A03">
        <w:rPr>
          <w:rFonts w:ascii="Book Antiqua" w:hAnsi="Book Antiqua" w:cs="Garamond"/>
          <w:lang w:val="en-US"/>
        </w:rPr>
        <w:t>HBc</w:t>
      </w:r>
      <w:proofErr w:type="spellEnd"/>
      <w:r w:rsidRPr="00DB1A03">
        <w:rPr>
          <w:rFonts w:ascii="Book Antiqua" w:hAnsi="Book Antiqua" w:cs="Garamond"/>
          <w:lang w:val="en-US"/>
        </w:rPr>
        <w:t xml:space="preserve"> positive. Two of the seven </w:t>
      </w:r>
      <w:proofErr w:type="spellStart"/>
      <w:r w:rsidRPr="00DB1A03">
        <w:rPr>
          <w:rFonts w:ascii="Book Antiqua" w:hAnsi="Book Antiqua" w:cs="Garamond"/>
          <w:lang w:val="en-US"/>
        </w:rPr>
        <w:t>HBsAg</w:t>
      </w:r>
      <w:proofErr w:type="spellEnd"/>
      <w:r w:rsidRPr="00DB1A03">
        <w:rPr>
          <w:rFonts w:ascii="Book Antiqua" w:hAnsi="Book Antiqua" w:cs="Garamond"/>
          <w:lang w:val="en-US"/>
        </w:rPr>
        <w:t xml:space="preserve"> positive patients who did not receive simultaneous antiviral treatment sh</w:t>
      </w:r>
      <w:r w:rsidR="00B77F55" w:rsidRPr="00DB1A03">
        <w:rPr>
          <w:rFonts w:ascii="Book Antiqua" w:hAnsi="Book Antiqua" w:cs="Garamond"/>
          <w:lang w:val="en-US"/>
        </w:rPr>
        <w:t xml:space="preserve">owed HBV reactivations, all of </w:t>
      </w:r>
      <w:r w:rsidRPr="00DB1A03">
        <w:rPr>
          <w:rFonts w:ascii="Book Antiqua" w:hAnsi="Book Antiqua" w:cs="Garamond"/>
          <w:lang w:val="en-US"/>
        </w:rPr>
        <w:t xml:space="preserve">which were classified as very mild. Both had increases in their viral counts but neither of them presented elevation of transaminases. No cases of reactivation were reported among the occult HBV infected patients. The authors suggested that antiviral prophylaxis may minimize the risk of HBV reactivation and that serum levels of liver enzymes may not be good predictors of this </w:t>
      </w:r>
      <w:proofErr w:type="gramStart"/>
      <w:r w:rsidRPr="00DB1A03">
        <w:rPr>
          <w:rFonts w:ascii="Book Antiqua" w:hAnsi="Book Antiqua" w:cs="Garamond"/>
          <w:lang w:val="en-US"/>
        </w:rPr>
        <w:t>reactivation</w:t>
      </w:r>
      <w:r w:rsidR="0087356D" w:rsidRPr="00DB1A03">
        <w:rPr>
          <w:rFonts w:ascii="Book Antiqua" w:hAnsi="Book Antiqua"/>
          <w:vertAlign w:val="superscript"/>
          <w:lang w:val="en-US" w:eastAsia="es-ES"/>
        </w:rPr>
        <w:t>[</w:t>
      </w:r>
      <w:proofErr w:type="gramEnd"/>
      <w:r w:rsidR="0087356D" w:rsidRPr="00DB1A03">
        <w:rPr>
          <w:rFonts w:ascii="Book Antiqua" w:hAnsi="Book Antiqua" w:cs="Garamond"/>
          <w:vertAlign w:val="superscript"/>
          <w:lang w:val="en-US"/>
        </w:rPr>
        <w:t>40</w:t>
      </w:r>
      <w:r w:rsidR="0087356D" w:rsidRPr="00DB1A03">
        <w:rPr>
          <w:rFonts w:ascii="Book Antiqua" w:hAnsi="Book Antiqua"/>
          <w:vertAlign w:val="superscript"/>
          <w:lang w:val="en-US" w:eastAsia="es-ES"/>
        </w:rPr>
        <w:t>]</w:t>
      </w:r>
      <w:r w:rsidRPr="00DB1A03">
        <w:rPr>
          <w:rFonts w:ascii="Book Antiqua" w:hAnsi="Book Antiqua" w:cs="Garamond"/>
          <w:lang w:val="en-US"/>
        </w:rPr>
        <w:t>.</w:t>
      </w:r>
    </w:p>
    <w:p w14:paraId="0D49AB9C" w14:textId="77777777" w:rsidR="00580395" w:rsidRPr="00DB1A03" w:rsidRDefault="00580395" w:rsidP="005C2E33">
      <w:pPr>
        <w:pStyle w:val="a9"/>
        <w:shd w:val="clear" w:color="auto" w:fill="FFFFFF"/>
        <w:spacing w:before="0" w:beforeAutospacing="0" w:after="0" w:afterAutospacing="0" w:line="360" w:lineRule="auto"/>
        <w:jc w:val="both"/>
        <w:rPr>
          <w:rFonts w:ascii="Book Antiqua" w:hAnsi="Book Antiqua" w:cs="Arial"/>
          <w:sz w:val="24"/>
          <w:szCs w:val="24"/>
          <w:lang w:val="en-US"/>
        </w:rPr>
      </w:pPr>
    </w:p>
    <w:p w14:paraId="5E4932C5" w14:textId="77777777" w:rsidR="00580395" w:rsidRPr="00DB1A03" w:rsidRDefault="00580395" w:rsidP="005C2E33">
      <w:pPr>
        <w:autoSpaceDE w:val="0"/>
        <w:autoSpaceDN w:val="0"/>
        <w:adjustRightInd w:val="0"/>
        <w:spacing w:line="360" w:lineRule="auto"/>
        <w:jc w:val="both"/>
        <w:rPr>
          <w:rFonts w:ascii="Book Antiqua" w:hAnsi="Book Antiqua" w:cs="Garamond"/>
          <w:b/>
          <w:lang w:val="en-US"/>
        </w:rPr>
      </w:pPr>
      <w:r w:rsidRPr="00DB1A03">
        <w:rPr>
          <w:rFonts w:ascii="Book Antiqua" w:hAnsi="Book Antiqua" w:cs="Garamond"/>
          <w:b/>
          <w:lang w:val="en-US"/>
        </w:rPr>
        <w:t>NON-VIRAL LIVER DISORDERS</w:t>
      </w:r>
    </w:p>
    <w:p w14:paraId="392DAB20" w14:textId="165FB73D" w:rsidR="00580395" w:rsidRPr="00DB1A03" w:rsidRDefault="00580395" w:rsidP="005C2E33">
      <w:pPr>
        <w:autoSpaceDE w:val="0"/>
        <w:autoSpaceDN w:val="0"/>
        <w:adjustRightInd w:val="0"/>
        <w:spacing w:line="360" w:lineRule="auto"/>
        <w:jc w:val="both"/>
        <w:rPr>
          <w:rFonts w:ascii="Book Antiqua" w:hAnsi="Book Antiqua"/>
          <w:vertAlign w:val="superscript"/>
          <w:lang w:val="en-GB"/>
        </w:rPr>
      </w:pPr>
      <w:r w:rsidRPr="00DB1A03">
        <w:rPr>
          <w:rFonts w:ascii="Book Antiqua" w:hAnsi="Book Antiqua"/>
          <w:lang w:val="en-GB"/>
        </w:rPr>
        <w:t>Alcoholic and non-alcoholic liver diseases</w:t>
      </w:r>
      <w:r w:rsidRPr="00DB1A03">
        <w:rPr>
          <w:rFonts w:ascii="Book Antiqua" w:hAnsi="Book Antiqua"/>
          <w:b/>
          <w:lang w:val="en-GB"/>
        </w:rPr>
        <w:t xml:space="preserve"> </w:t>
      </w:r>
      <w:r w:rsidRPr="00DB1A03">
        <w:rPr>
          <w:rFonts w:ascii="Book Antiqua" w:hAnsi="Book Antiqua"/>
          <w:lang w:val="en-GB"/>
        </w:rPr>
        <w:t xml:space="preserve">are common causes of liver disease in patients with </w:t>
      </w:r>
      <w:proofErr w:type="gramStart"/>
      <w:r w:rsidRPr="00DB1A03">
        <w:rPr>
          <w:rFonts w:ascii="Book Antiqua" w:hAnsi="Book Antiqua"/>
          <w:lang w:val="en-GB"/>
        </w:rPr>
        <w:t>psoriasis</w:t>
      </w:r>
      <w:r w:rsidR="0087356D" w:rsidRPr="00DB1A03">
        <w:rPr>
          <w:rFonts w:ascii="Book Antiqua" w:hAnsi="Book Antiqua"/>
          <w:vertAlign w:val="superscript"/>
          <w:lang w:val="en-US" w:eastAsia="es-ES"/>
        </w:rPr>
        <w:t>[</w:t>
      </w:r>
      <w:proofErr w:type="gramEnd"/>
      <w:r w:rsidR="0087356D" w:rsidRPr="00DB1A03">
        <w:rPr>
          <w:rFonts w:ascii="Book Antiqua" w:hAnsi="Book Antiqua"/>
          <w:vertAlign w:val="superscript"/>
          <w:lang w:val="en-GB"/>
        </w:rPr>
        <w:t>88-100</w:t>
      </w:r>
      <w:r w:rsidR="0087356D" w:rsidRPr="00DB1A03">
        <w:rPr>
          <w:rFonts w:ascii="Book Antiqua" w:hAnsi="Book Antiqua"/>
          <w:vertAlign w:val="superscript"/>
          <w:lang w:val="en-US" w:eastAsia="es-ES"/>
        </w:rPr>
        <w:t>]</w:t>
      </w:r>
      <w:r w:rsidRPr="00DB1A03">
        <w:rPr>
          <w:rFonts w:ascii="Book Antiqua" w:hAnsi="Book Antiqua"/>
          <w:lang w:val="en-GB"/>
        </w:rPr>
        <w:t>.</w:t>
      </w:r>
      <w:r w:rsidR="0087356D" w:rsidRPr="00DB1A03" w:rsidDel="0087356D">
        <w:rPr>
          <w:rFonts w:ascii="Book Antiqua" w:hAnsi="Book Antiqua"/>
          <w:vertAlign w:val="superscript"/>
          <w:lang w:val="en-GB"/>
        </w:rPr>
        <w:t xml:space="preserve"> </w:t>
      </w:r>
      <w:r w:rsidRPr="00DB1A03">
        <w:rPr>
          <w:rFonts w:ascii="Book Antiqua" w:hAnsi="Book Antiqua"/>
          <w:lang w:val="en-GB"/>
        </w:rPr>
        <w:t xml:space="preserve">Alcoholic liver disease is related to alcohol intake, while non-alcoholic (fatty) liver disease is associated with metabolic syndrome, a frequent comorbidity of </w:t>
      </w:r>
      <w:proofErr w:type="gramStart"/>
      <w:r w:rsidRPr="00DB1A03">
        <w:rPr>
          <w:rFonts w:ascii="Book Antiqua" w:hAnsi="Book Antiqua"/>
          <w:lang w:val="en-GB"/>
        </w:rPr>
        <w:t>psoriasis</w:t>
      </w:r>
      <w:r w:rsidR="0087356D" w:rsidRPr="00DB1A03">
        <w:rPr>
          <w:rFonts w:ascii="Book Antiqua" w:hAnsi="Book Antiqua"/>
          <w:vertAlign w:val="superscript"/>
          <w:lang w:val="en-US" w:eastAsia="es-ES"/>
        </w:rPr>
        <w:t>[</w:t>
      </w:r>
      <w:proofErr w:type="gramEnd"/>
      <w:r w:rsidR="0087356D" w:rsidRPr="00DB1A03">
        <w:rPr>
          <w:rFonts w:ascii="Book Antiqua" w:hAnsi="Book Antiqua"/>
          <w:vertAlign w:val="superscript"/>
          <w:lang w:val="en-GB"/>
        </w:rPr>
        <w:t>88-97</w:t>
      </w:r>
      <w:r w:rsidR="0087356D" w:rsidRPr="00DB1A03">
        <w:rPr>
          <w:rFonts w:ascii="Book Antiqua" w:hAnsi="Book Antiqua"/>
          <w:vertAlign w:val="superscript"/>
          <w:lang w:val="en-US" w:eastAsia="es-ES"/>
        </w:rPr>
        <w:t>]</w:t>
      </w:r>
      <w:r w:rsidRPr="00DB1A03">
        <w:rPr>
          <w:rFonts w:ascii="Book Antiqua" w:hAnsi="Book Antiqua"/>
          <w:lang w:val="en-GB"/>
        </w:rPr>
        <w:t>.</w:t>
      </w:r>
    </w:p>
    <w:p w14:paraId="280AB242" w14:textId="77777777" w:rsidR="00580395" w:rsidRPr="00DB1A03" w:rsidRDefault="00580395" w:rsidP="005C2E33">
      <w:pPr>
        <w:autoSpaceDE w:val="0"/>
        <w:autoSpaceDN w:val="0"/>
        <w:adjustRightInd w:val="0"/>
        <w:spacing w:line="360" w:lineRule="auto"/>
        <w:jc w:val="both"/>
        <w:rPr>
          <w:rFonts w:ascii="Book Antiqua" w:hAnsi="Book Antiqua"/>
          <w:lang w:val="en-GB"/>
        </w:rPr>
      </w:pPr>
    </w:p>
    <w:p w14:paraId="3D655A54" w14:textId="71056C69" w:rsidR="00580395" w:rsidRPr="00DB1A03" w:rsidRDefault="00580395" w:rsidP="005C2E33">
      <w:pPr>
        <w:autoSpaceDE w:val="0"/>
        <w:autoSpaceDN w:val="0"/>
        <w:adjustRightInd w:val="0"/>
        <w:spacing w:line="360" w:lineRule="auto"/>
        <w:jc w:val="both"/>
        <w:rPr>
          <w:rFonts w:ascii="Book Antiqua" w:hAnsi="Book Antiqua" w:cs="Garamond"/>
          <w:b/>
          <w:i/>
          <w:lang w:val="en-US"/>
        </w:rPr>
      </w:pPr>
      <w:r w:rsidRPr="00DB1A03">
        <w:rPr>
          <w:rFonts w:ascii="Book Antiqua" w:hAnsi="Book Antiqua" w:cs="Garamond"/>
          <w:b/>
          <w:i/>
          <w:lang w:val="en-US"/>
        </w:rPr>
        <w:t>Non-alcoholic fatty liver disease</w:t>
      </w:r>
    </w:p>
    <w:p w14:paraId="744725E0" w14:textId="70AD4E0F" w:rsidR="00580395" w:rsidRPr="00DB1A03" w:rsidRDefault="00580395" w:rsidP="005C2E33">
      <w:pPr>
        <w:autoSpaceDE w:val="0"/>
        <w:autoSpaceDN w:val="0"/>
        <w:adjustRightInd w:val="0"/>
        <w:spacing w:line="360" w:lineRule="auto"/>
        <w:jc w:val="both"/>
        <w:rPr>
          <w:rFonts w:ascii="Book Antiqua" w:hAnsi="Book Antiqua"/>
          <w:lang w:val="en-GB"/>
        </w:rPr>
      </w:pPr>
      <w:r w:rsidRPr="00DB1A03">
        <w:rPr>
          <w:rFonts w:ascii="Book Antiqua" w:hAnsi="Book Antiqua"/>
          <w:lang w:val="en-GB"/>
        </w:rPr>
        <w:t xml:space="preserve">Fatty liver (simple </w:t>
      </w:r>
      <w:proofErr w:type="spellStart"/>
      <w:r w:rsidRPr="00DB1A03">
        <w:rPr>
          <w:rFonts w:ascii="Book Antiqua" w:hAnsi="Book Antiqua"/>
          <w:lang w:val="en-GB"/>
        </w:rPr>
        <w:t>steatosis</w:t>
      </w:r>
      <w:proofErr w:type="spellEnd"/>
      <w:r w:rsidRPr="00DB1A03">
        <w:rPr>
          <w:rFonts w:ascii="Book Antiqua" w:hAnsi="Book Antiqua"/>
          <w:lang w:val="en-GB"/>
        </w:rPr>
        <w:t xml:space="preserve">), non-alcoholic </w:t>
      </w:r>
      <w:proofErr w:type="spellStart"/>
      <w:r w:rsidRPr="00DB1A03">
        <w:rPr>
          <w:rFonts w:ascii="Book Antiqua" w:hAnsi="Book Antiqua"/>
          <w:lang w:val="en-GB"/>
        </w:rPr>
        <w:t>steatohepatitis</w:t>
      </w:r>
      <w:proofErr w:type="spellEnd"/>
      <w:r w:rsidRPr="00DB1A03">
        <w:rPr>
          <w:rFonts w:ascii="Book Antiqua" w:hAnsi="Book Antiqua"/>
          <w:lang w:val="en-GB"/>
        </w:rPr>
        <w:t xml:space="preserve"> (NASH) and fatty cirrhosis are included within the </w:t>
      </w:r>
      <w:proofErr w:type="spellStart"/>
      <w:r w:rsidRPr="00DB1A03">
        <w:rPr>
          <w:rFonts w:ascii="Book Antiqua" w:hAnsi="Book Antiqua"/>
          <w:lang w:val="en-GB"/>
        </w:rPr>
        <w:t>anatomo</w:t>
      </w:r>
      <w:proofErr w:type="spellEnd"/>
      <w:r w:rsidRPr="00DB1A03">
        <w:rPr>
          <w:rFonts w:ascii="Book Antiqua" w:hAnsi="Book Antiqua"/>
          <w:lang w:val="en-GB"/>
        </w:rPr>
        <w:t xml:space="preserve">-clinical spectrum of non-alcoholic fatty liver disease (NAFLD). These liver diseases have shown to be more prevalent in patients with moderate to severe psoriasis, and are likely to be associated with metabolic syndrome and chronic </w:t>
      </w:r>
      <w:proofErr w:type="gramStart"/>
      <w:r w:rsidRPr="00DB1A03">
        <w:rPr>
          <w:rFonts w:ascii="Book Antiqua" w:hAnsi="Book Antiqua"/>
          <w:lang w:val="en-GB"/>
        </w:rPr>
        <w:t>inflammation</w:t>
      </w:r>
      <w:r w:rsidR="00FF0F92" w:rsidRPr="00DB1A03">
        <w:rPr>
          <w:rFonts w:ascii="Book Antiqua" w:hAnsi="Book Antiqua"/>
          <w:vertAlign w:val="superscript"/>
          <w:lang w:val="en-US" w:eastAsia="es-ES"/>
        </w:rPr>
        <w:t>[</w:t>
      </w:r>
      <w:proofErr w:type="gramEnd"/>
      <w:r w:rsidR="00CC5E5E" w:rsidRPr="00DB1A03">
        <w:rPr>
          <w:rFonts w:ascii="Book Antiqua" w:hAnsi="Book Antiqua"/>
          <w:vertAlign w:val="superscript"/>
          <w:lang w:val="en-GB"/>
        </w:rPr>
        <w:t>48,92,95,96</w:t>
      </w:r>
      <w:r w:rsidR="00FF0F92" w:rsidRPr="00DB1A03">
        <w:rPr>
          <w:rFonts w:ascii="Book Antiqua" w:hAnsi="Book Antiqua"/>
          <w:vertAlign w:val="superscript"/>
          <w:lang w:val="en-US" w:eastAsia="es-ES"/>
        </w:rPr>
        <w:t>]</w:t>
      </w:r>
      <w:r w:rsidRPr="00DB1A03">
        <w:rPr>
          <w:rFonts w:ascii="Book Antiqua" w:hAnsi="Book Antiqua"/>
          <w:lang w:val="en-GB"/>
        </w:rPr>
        <w:t>.</w:t>
      </w:r>
    </w:p>
    <w:p w14:paraId="6884E8A6" w14:textId="4DAC90B1" w:rsidR="00580395" w:rsidRPr="00DB1A03" w:rsidRDefault="00580395" w:rsidP="00B77F55">
      <w:pPr>
        <w:autoSpaceDE w:val="0"/>
        <w:autoSpaceDN w:val="0"/>
        <w:adjustRightInd w:val="0"/>
        <w:spacing w:line="360" w:lineRule="auto"/>
        <w:ind w:firstLineChars="100" w:firstLine="240"/>
        <w:jc w:val="both"/>
        <w:rPr>
          <w:rFonts w:ascii="Book Antiqua" w:hAnsi="Book Antiqua"/>
          <w:lang w:val="en-GB"/>
        </w:rPr>
      </w:pPr>
      <w:r w:rsidRPr="00DB1A03">
        <w:rPr>
          <w:rFonts w:ascii="Book Antiqua" w:hAnsi="Book Antiqua"/>
          <w:lang w:val="en-GB"/>
        </w:rPr>
        <w:t xml:space="preserve">NAFLD is the most common cause of increased serum levels of transaminases and the most prevalent form of liver disease in developed countries, affecting approximately one third of the </w:t>
      </w:r>
      <w:proofErr w:type="gramStart"/>
      <w:r w:rsidRPr="00DB1A03">
        <w:rPr>
          <w:rFonts w:ascii="Book Antiqua" w:hAnsi="Book Antiqua"/>
          <w:lang w:val="en-GB"/>
        </w:rPr>
        <w:t>population</w:t>
      </w:r>
      <w:r w:rsidR="00FF0F92" w:rsidRPr="00DB1A03">
        <w:rPr>
          <w:rFonts w:ascii="Book Antiqua" w:hAnsi="Book Antiqua"/>
          <w:vertAlign w:val="superscript"/>
          <w:lang w:val="en-US" w:eastAsia="es-ES"/>
        </w:rPr>
        <w:t>[</w:t>
      </w:r>
      <w:proofErr w:type="gramEnd"/>
      <w:r w:rsidR="002A3F3B" w:rsidRPr="00DB1A03">
        <w:rPr>
          <w:rFonts w:ascii="Book Antiqua" w:hAnsi="Book Antiqua" w:cs="Garamond"/>
          <w:vertAlign w:val="superscript"/>
          <w:lang w:val="en-US"/>
        </w:rPr>
        <w:t>95</w:t>
      </w:r>
      <w:r w:rsidR="00FF0F92" w:rsidRPr="00DB1A03">
        <w:rPr>
          <w:rFonts w:ascii="Book Antiqua" w:hAnsi="Book Antiqua"/>
          <w:vertAlign w:val="superscript"/>
          <w:lang w:val="en-US" w:eastAsia="es-ES"/>
        </w:rPr>
        <w:t>]</w:t>
      </w:r>
      <w:r w:rsidRPr="00DB1A03">
        <w:rPr>
          <w:rFonts w:ascii="Book Antiqua" w:hAnsi="Book Antiqua"/>
          <w:lang w:val="en-GB"/>
        </w:rPr>
        <w:t>.</w:t>
      </w:r>
      <w:r w:rsidRPr="00DB1A03">
        <w:rPr>
          <w:rFonts w:ascii="Book Antiqua" w:hAnsi="Book Antiqua"/>
          <w:vertAlign w:val="superscript"/>
          <w:lang w:val="en-GB"/>
        </w:rPr>
        <w:t xml:space="preserve"> </w:t>
      </w:r>
      <w:r w:rsidRPr="00DB1A03">
        <w:rPr>
          <w:rFonts w:ascii="Book Antiqua" w:hAnsi="Book Antiqua"/>
          <w:lang w:val="en-GB"/>
        </w:rPr>
        <w:t xml:space="preserve">While individuals with simple </w:t>
      </w:r>
      <w:proofErr w:type="spellStart"/>
      <w:r w:rsidRPr="00DB1A03">
        <w:rPr>
          <w:rFonts w:ascii="Book Antiqua" w:hAnsi="Book Antiqua"/>
          <w:lang w:val="en-GB"/>
        </w:rPr>
        <w:t>steatosis</w:t>
      </w:r>
      <w:proofErr w:type="spellEnd"/>
      <w:r w:rsidRPr="00DB1A03">
        <w:rPr>
          <w:rFonts w:ascii="Book Antiqua" w:hAnsi="Book Antiqua"/>
          <w:lang w:val="en-GB"/>
        </w:rPr>
        <w:t xml:space="preserve"> have a low risk of developing terminal liver disease, those with </w:t>
      </w:r>
      <w:proofErr w:type="spellStart"/>
      <w:r w:rsidRPr="00DB1A03">
        <w:rPr>
          <w:rFonts w:ascii="Book Antiqua" w:hAnsi="Book Antiqua"/>
          <w:lang w:val="en-GB"/>
        </w:rPr>
        <w:t>steatohepatitis</w:t>
      </w:r>
      <w:proofErr w:type="spellEnd"/>
      <w:r w:rsidRPr="00DB1A03">
        <w:rPr>
          <w:rFonts w:ascii="Book Antiqua" w:hAnsi="Book Antiqua"/>
          <w:lang w:val="en-GB"/>
        </w:rPr>
        <w:t xml:space="preserve"> have a 37% risk of progression to fibrosis in </w:t>
      </w:r>
      <w:r w:rsidRPr="00DB1A03">
        <w:rPr>
          <w:rFonts w:ascii="Book Antiqua" w:hAnsi="Book Antiqua"/>
          <w:lang w:val="en-GB"/>
        </w:rPr>
        <w:lastRenderedPageBreak/>
        <w:t>3.2 years when high body mass index (BMI) and diabetes are also present, and a lower life expectancy than the general population</w:t>
      </w:r>
      <w:r w:rsidR="00FF0F92" w:rsidRPr="00DB1A03">
        <w:rPr>
          <w:rFonts w:ascii="Book Antiqua" w:hAnsi="Book Antiqua"/>
          <w:vertAlign w:val="superscript"/>
          <w:lang w:val="en-US" w:eastAsia="es-ES"/>
        </w:rPr>
        <w:t>[</w:t>
      </w:r>
      <w:r w:rsidR="002A3F3B" w:rsidRPr="00DB1A03">
        <w:rPr>
          <w:rFonts w:ascii="Book Antiqua" w:hAnsi="Book Antiqua"/>
          <w:vertAlign w:val="superscript"/>
          <w:lang w:val="en-GB"/>
        </w:rPr>
        <w:t>95,96</w:t>
      </w:r>
      <w:r w:rsidR="00FF0F92" w:rsidRPr="00DB1A03">
        <w:rPr>
          <w:rFonts w:ascii="Book Antiqua" w:hAnsi="Book Antiqua"/>
          <w:vertAlign w:val="superscript"/>
          <w:lang w:val="en-US" w:eastAsia="es-ES"/>
        </w:rPr>
        <w:t>]</w:t>
      </w:r>
      <w:r w:rsidRPr="00DB1A03">
        <w:rPr>
          <w:rFonts w:ascii="Book Antiqua" w:hAnsi="Book Antiqua"/>
          <w:lang w:val="en-GB"/>
        </w:rPr>
        <w:t>.</w:t>
      </w:r>
    </w:p>
    <w:p w14:paraId="5E6E98C7" w14:textId="457E774E" w:rsidR="00580395" w:rsidRPr="00DB1A03" w:rsidRDefault="00580395" w:rsidP="00B77F55">
      <w:pPr>
        <w:autoSpaceDE w:val="0"/>
        <w:autoSpaceDN w:val="0"/>
        <w:adjustRightInd w:val="0"/>
        <w:spacing w:line="360" w:lineRule="auto"/>
        <w:ind w:firstLineChars="100" w:firstLine="240"/>
        <w:jc w:val="both"/>
        <w:rPr>
          <w:rFonts w:ascii="Book Antiqua" w:hAnsi="Book Antiqua"/>
          <w:vertAlign w:val="superscript"/>
          <w:lang w:val="en-GB"/>
        </w:rPr>
      </w:pPr>
      <w:r w:rsidRPr="00DB1A03">
        <w:rPr>
          <w:rFonts w:ascii="Book Antiqua" w:hAnsi="Book Antiqua"/>
          <w:lang w:val="en-GB"/>
        </w:rPr>
        <w:t xml:space="preserve">Treatment of fatty liver disease is based on avoidance of alcohol and hepatotoxic drugs and weight loss targeted to normalize </w:t>
      </w:r>
      <w:proofErr w:type="gramStart"/>
      <w:r w:rsidRPr="00DB1A03">
        <w:rPr>
          <w:rFonts w:ascii="Book Antiqua" w:hAnsi="Book Antiqua"/>
          <w:lang w:val="en-GB"/>
        </w:rPr>
        <w:t>BMI</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GB"/>
        </w:rPr>
        <w:t>88-92</w:t>
      </w:r>
      <w:r w:rsidR="00FF0F92" w:rsidRPr="00DB1A03">
        <w:rPr>
          <w:rFonts w:ascii="Book Antiqua" w:hAnsi="Book Antiqua"/>
          <w:vertAlign w:val="superscript"/>
          <w:lang w:val="en-US" w:eastAsia="es-ES"/>
        </w:rPr>
        <w:t>]</w:t>
      </w:r>
      <w:r w:rsidRPr="00DB1A03">
        <w:rPr>
          <w:rFonts w:ascii="Book Antiqua" w:hAnsi="Book Antiqua"/>
          <w:lang w:val="en-GB"/>
        </w:rPr>
        <w:t>.</w:t>
      </w:r>
      <w:r w:rsidR="002A3F3B" w:rsidRPr="00DB1A03" w:rsidDel="002A3F3B">
        <w:rPr>
          <w:rFonts w:ascii="Book Antiqua" w:hAnsi="Book Antiqua"/>
          <w:vertAlign w:val="superscript"/>
          <w:lang w:val="en-GB"/>
        </w:rPr>
        <w:t xml:space="preserve"> </w:t>
      </w:r>
      <w:r w:rsidRPr="00DB1A03">
        <w:rPr>
          <w:rFonts w:ascii="Book Antiqua" w:hAnsi="Book Antiqua"/>
          <w:lang w:val="en-GB"/>
        </w:rPr>
        <w:t>It has been observed that a certain degree of persistent inflammation, with secretion of pro-inflammatory cytokines such as TNF-</w:t>
      </w:r>
      <w:r w:rsidRPr="00DB1A03">
        <w:rPr>
          <w:rFonts w:ascii="Book Antiqua" w:hAnsi="Book Antiqua"/>
          <w:lang w:val="en-GB"/>
        </w:rPr>
        <w:sym w:font="Symbol" w:char="F061"/>
      </w:r>
      <w:r w:rsidRPr="00DB1A03">
        <w:rPr>
          <w:rFonts w:ascii="Book Antiqua" w:hAnsi="Book Antiqua"/>
          <w:lang w:val="en-GB"/>
        </w:rPr>
        <w:t xml:space="preserve"> and interleukins (IL-12 and IL-23, among others), favours the development of insulin resistance and metabolic syndrome in patients with </w:t>
      </w:r>
      <w:proofErr w:type="gramStart"/>
      <w:r w:rsidRPr="00DB1A03">
        <w:rPr>
          <w:rFonts w:ascii="Book Antiqua" w:hAnsi="Book Antiqua"/>
          <w:lang w:val="en-GB"/>
        </w:rPr>
        <w:t>psoriasis</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GB"/>
        </w:rPr>
        <w:t>48,49</w:t>
      </w:r>
      <w:r w:rsidR="00FF0F92" w:rsidRPr="00DB1A03">
        <w:rPr>
          <w:rFonts w:ascii="Book Antiqua" w:hAnsi="Book Antiqua"/>
          <w:vertAlign w:val="superscript"/>
          <w:lang w:val="en-US" w:eastAsia="es-ES"/>
        </w:rPr>
        <w:t>]</w:t>
      </w:r>
      <w:r w:rsidRPr="00DB1A03">
        <w:rPr>
          <w:rFonts w:ascii="Book Antiqua" w:hAnsi="Book Antiqua"/>
          <w:lang w:val="en-GB"/>
        </w:rPr>
        <w:t>.</w:t>
      </w:r>
      <w:r w:rsidRPr="00DB1A03">
        <w:rPr>
          <w:rFonts w:ascii="Book Antiqua" w:hAnsi="Book Antiqua"/>
          <w:vertAlign w:val="superscript"/>
          <w:lang w:val="en-GB"/>
        </w:rPr>
        <w:t xml:space="preserve"> </w:t>
      </w:r>
      <w:r w:rsidRPr="00DB1A03">
        <w:rPr>
          <w:rFonts w:ascii="Book Antiqua" w:hAnsi="Book Antiqua"/>
          <w:lang w:val="en-GB"/>
        </w:rPr>
        <w:t>Likewise, elevated serum levels of TNF-</w:t>
      </w:r>
      <w:r w:rsidRPr="00DB1A03">
        <w:rPr>
          <w:rFonts w:ascii="Book Antiqua" w:hAnsi="Book Antiqua"/>
          <w:lang w:val="en-GB"/>
        </w:rPr>
        <w:sym w:font="Symbol" w:char="F061"/>
      </w:r>
      <w:r w:rsidRPr="00DB1A03">
        <w:rPr>
          <w:rFonts w:ascii="Book Antiqua" w:hAnsi="Book Antiqua"/>
          <w:lang w:val="en-GB"/>
        </w:rPr>
        <w:t xml:space="preserve"> have been associated with hepatic </w:t>
      </w:r>
      <w:proofErr w:type="spellStart"/>
      <w:proofErr w:type="gramStart"/>
      <w:r w:rsidRPr="00DB1A03">
        <w:rPr>
          <w:rFonts w:ascii="Book Antiqua" w:hAnsi="Book Antiqua"/>
          <w:lang w:val="en-GB"/>
        </w:rPr>
        <w:t>steatosis</w:t>
      </w:r>
      <w:proofErr w:type="spellEnd"/>
      <w:r w:rsidR="00FF0F92" w:rsidRPr="00DB1A03">
        <w:rPr>
          <w:rFonts w:ascii="Book Antiqua" w:hAnsi="Book Antiqua"/>
          <w:vertAlign w:val="superscript"/>
          <w:lang w:val="en-US" w:eastAsia="es-ES"/>
        </w:rPr>
        <w:t>[</w:t>
      </w:r>
      <w:proofErr w:type="gramEnd"/>
      <w:r w:rsidR="002A3F3B" w:rsidRPr="00DB1A03">
        <w:rPr>
          <w:rFonts w:ascii="Book Antiqua" w:hAnsi="Book Antiqua" w:cs="Garamond"/>
          <w:vertAlign w:val="superscript"/>
          <w:lang w:val="en-US"/>
        </w:rPr>
        <w:t>93</w:t>
      </w:r>
      <w:r w:rsidR="00FF0F92" w:rsidRPr="00DB1A03">
        <w:rPr>
          <w:rFonts w:ascii="Book Antiqua" w:hAnsi="Book Antiqua"/>
          <w:vertAlign w:val="superscript"/>
          <w:lang w:val="en-US" w:eastAsia="es-ES"/>
        </w:rPr>
        <w:t>]</w:t>
      </w:r>
      <w:r w:rsidRPr="00DB1A03">
        <w:rPr>
          <w:rFonts w:ascii="Book Antiqua" w:hAnsi="Book Antiqua"/>
          <w:lang w:val="en-GB"/>
        </w:rPr>
        <w:t>, giving support to the observation that inhibition of TNF-</w:t>
      </w:r>
      <w:r w:rsidRPr="00DB1A03">
        <w:rPr>
          <w:rFonts w:ascii="Book Antiqua" w:hAnsi="Book Antiqua"/>
          <w:lang w:val="en-GB"/>
        </w:rPr>
        <w:sym w:font="Symbol" w:char="F061"/>
      </w:r>
      <w:r w:rsidRPr="00DB1A03">
        <w:rPr>
          <w:rFonts w:ascii="Book Antiqua" w:hAnsi="Book Antiqua"/>
          <w:lang w:val="en-GB"/>
        </w:rPr>
        <w:t xml:space="preserve"> or IL-12/IL-23 may be helpful in both psoriasis and fatty liver disease</w:t>
      </w:r>
      <w:r w:rsidR="00FF0F92" w:rsidRPr="00DB1A03">
        <w:rPr>
          <w:rFonts w:ascii="Book Antiqua" w:hAnsi="Book Antiqua"/>
          <w:vertAlign w:val="superscript"/>
          <w:lang w:val="en-US" w:eastAsia="es-ES"/>
        </w:rPr>
        <w:t>[</w:t>
      </w:r>
      <w:r w:rsidR="002A3F3B" w:rsidRPr="00DB1A03">
        <w:rPr>
          <w:rFonts w:ascii="Book Antiqua" w:hAnsi="Book Antiqua"/>
          <w:vertAlign w:val="superscript"/>
          <w:lang w:val="en-GB"/>
        </w:rPr>
        <w:t>93-96</w:t>
      </w:r>
      <w:r w:rsidR="00FF0F92" w:rsidRPr="00DB1A03">
        <w:rPr>
          <w:rFonts w:ascii="Book Antiqua" w:hAnsi="Book Antiqua"/>
          <w:vertAlign w:val="superscript"/>
          <w:lang w:val="en-US" w:eastAsia="es-ES"/>
        </w:rPr>
        <w:t>]</w:t>
      </w:r>
      <w:r w:rsidRPr="00DB1A03">
        <w:rPr>
          <w:rFonts w:ascii="Book Antiqua" w:hAnsi="Book Antiqua"/>
          <w:lang w:val="en-GB"/>
        </w:rPr>
        <w:t>.</w:t>
      </w:r>
    </w:p>
    <w:p w14:paraId="53E7EC39" w14:textId="5FF0A193" w:rsidR="00580395" w:rsidRPr="00DB1A03" w:rsidRDefault="00580395" w:rsidP="00B77F55">
      <w:pPr>
        <w:autoSpaceDE w:val="0"/>
        <w:autoSpaceDN w:val="0"/>
        <w:adjustRightInd w:val="0"/>
        <w:spacing w:line="360" w:lineRule="auto"/>
        <w:ind w:firstLineChars="100" w:firstLine="240"/>
        <w:jc w:val="both"/>
        <w:rPr>
          <w:rFonts w:ascii="Book Antiqua" w:hAnsi="Book Antiqua"/>
          <w:lang w:val="en-US"/>
        </w:rPr>
      </w:pPr>
      <w:r w:rsidRPr="00DB1A03">
        <w:rPr>
          <w:rFonts w:ascii="Book Antiqua" w:hAnsi="Book Antiqua"/>
          <w:lang w:val="en-US"/>
        </w:rPr>
        <w:t xml:space="preserve">In a recent study, </w:t>
      </w:r>
      <w:proofErr w:type="spellStart"/>
      <w:r w:rsidRPr="00DB1A03">
        <w:rPr>
          <w:rFonts w:ascii="Book Antiqua" w:hAnsi="Book Antiqua"/>
          <w:lang w:val="en-US"/>
        </w:rPr>
        <w:t>Campanati</w:t>
      </w:r>
      <w:proofErr w:type="spellEnd"/>
      <w:r w:rsidRPr="00DB1A03">
        <w:rPr>
          <w:rFonts w:ascii="Book Antiqua" w:hAnsi="Book Antiqua"/>
          <w:lang w:val="en-US"/>
        </w:rPr>
        <w:t xml:space="preserve"> </w:t>
      </w:r>
      <w:r w:rsidRPr="00DB1A03">
        <w:rPr>
          <w:rFonts w:ascii="Book Antiqua" w:hAnsi="Book Antiqua"/>
          <w:i/>
          <w:lang w:val="en-US"/>
        </w:rPr>
        <w:t xml:space="preserve">et </w:t>
      </w:r>
      <w:proofErr w:type="gramStart"/>
      <w:r w:rsidRPr="00DB1A03">
        <w:rPr>
          <w:rFonts w:ascii="Book Antiqua" w:hAnsi="Book Antiqua"/>
          <w:i/>
          <w:lang w:val="en-US"/>
        </w:rPr>
        <w:t>al</w:t>
      </w:r>
      <w:r w:rsidR="00FF0F92" w:rsidRPr="00DB1A03">
        <w:rPr>
          <w:rFonts w:ascii="Book Antiqua" w:hAnsi="Book Antiqua"/>
          <w:vertAlign w:val="superscript"/>
          <w:lang w:val="en-US" w:eastAsia="es-ES"/>
        </w:rPr>
        <w:t>[</w:t>
      </w:r>
      <w:proofErr w:type="gramEnd"/>
      <w:r w:rsidR="002A3F3B" w:rsidRPr="00DB1A03">
        <w:rPr>
          <w:rFonts w:ascii="Book Antiqua" w:hAnsi="Book Antiqua" w:cs="Garamond"/>
          <w:vertAlign w:val="superscript"/>
          <w:lang w:val="en-US"/>
        </w:rPr>
        <w:t>5</w:t>
      </w:r>
      <w:r w:rsidR="00FF0F92" w:rsidRPr="00DB1A03">
        <w:rPr>
          <w:rFonts w:ascii="Book Antiqua" w:hAnsi="Book Antiqua" w:cs="Garamond"/>
          <w:vertAlign w:val="superscript"/>
          <w:lang w:val="en-US"/>
        </w:rPr>
        <w:t>0</w:t>
      </w:r>
      <w:r w:rsidR="00FF0F92" w:rsidRPr="00DB1A03">
        <w:rPr>
          <w:rFonts w:ascii="Book Antiqua" w:hAnsi="Book Antiqua"/>
          <w:vertAlign w:val="superscript"/>
          <w:lang w:val="en-US" w:eastAsia="es-ES"/>
        </w:rPr>
        <w:t>]</w:t>
      </w:r>
      <w:r w:rsidRPr="00DB1A03">
        <w:rPr>
          <w:rFonts w:ascii="Book Antiqua" w:hAnsi="Book Antiqua"/>
          <w:lang w:val="en-US"/>
        </w:rPr>
        <w:t xml:space="preserve"> compared the effect of </w:t>
      </w:r>
      <w:proofErr w:type="spellStart"/>
      <w:r w:rsidRPr="00DB1A03">
        <w:rPr>
          <w:rFonts w:ascii="Book Antiqua" w:hAnsi="Book Antiqua"/>
          <w:lang w:val="en-US"/>
        </w:rPr>
        <w:t>etanercept</w:t>
      </w:r>
      <w:proofErr w:type="spellEnd"/>
      <w:r w:rsidRPr="00DB1A03">
        <w:rPr>
          <w:rFonts w:ascii="Book Antiqua" w:hAnsi="Book Antiqua"/>
          <w:lang w:val="en-US"/>
        </w:rPr>
        <w:t xml:space="preserve"> versus PUVA on non-alcoholic fatty liver disease and metabolic syndrome in patients with psoriasis. These authors observed significant reductions in aspartate transaminase/alanine transaminase ratios, fasting insulin serum levels, C-reactive protein serum levels and homeostasis model assessment index in patients receiving </w:t>
      </w:r>
      <w:proofErr w:type="spellStart"/>
      <w:r w:rsidRPr="00DB1A03">
        <w:rPr>
          <w:rFonts w:ascii="Book Antiqua" w:hAnsi="Book Antiqua"/>
          <w:lang w:val="en-US"/>
        </w:rPr>
        <w:t>etanercept</w:t>
      </w:r>
      <w:proofErr w:type="spellEnd"/>
      <w:r w:rsidRPr="00DB1A03">
        <w:rPr>
          <w:rFonts w:ascii="Book Antiqua" w:hAnsi="Book Antiqua"/>
          <w:lang w:val="en-US"/>
        </w:rPr>
        <w:t xml:space="preserve">, after 24 </w:t>
      </w:r>
      <w:proofErr w:type="spellStart"/>
      <w:r w:rsidRPr="00DB1A03">
        <w:rPr>
          <w:rFonts w:ascii="Book Antiqua" w:hAnsi="Book Antiqua"/>
          <w:lang w:val="en-US"/>
        </w:rPr>
        <w:t>w</w:t>
      </w:r>
      <w:r w:rsidR="00B77F55" w:rsidRPr="00DB1A03">
        <w:rPr>
          <w:rFonts w:ascii="Book Antiqua" w:hAnsi="Book Antiqua"/>
          <w:lang w:val="en-US"/>
        </w:rPr>
        <w:t>k</w:t>
      </w:r>
      <w:proofErr w:type="spellEnd"/>
      <w:r w:rsidRPr="00DB1A03">
        <w:rPr>
          <w:rFonts w:ascii="Book Antiqua" w:hAnsi="Book Antiqua"/>
          <w:lang w:val="en-US"/>
        </w:rPr>
        <w:t xml:space="preserve"> of treatment. These changes were not detected in patients treated with PUVA therapy. They therefore conclude that </w:t>
      </w:r>
      <w:proofErr w:type="spellStart"/>
      <w:r w:rsidRPr="00DB1A03">
        <w:rPr>
          <w:rFonts w:ascii="Book Antiqua" w:hAnsi="Book Antiqua"/>
          <w:lang w:val="en-US"/>
        </w:rPr>
        <w:t>etanercept</w:t>
      </w:r>
      <w:proofErr w:type="spellEnd"/>
      <w:r w:rsidRPr="00DB1A03">
        <w:rPr>
          <w:rFonts w:ascii="Book Antiqua" w:hAnsi="Book Antiqua"/>
          <w:lang w:val="en-US"/>
        </w:rPr>
        <w:t xml:space="preserve"> can be more efficacious than PUVA therapy to reduce the risk of hepatic fibrosis in patients with NAFLD and </w:t>
      </w:r>
      <w:proofErr w:type="gramStart"/>
      <w:r w:rsidRPr="00DB1A03">
        <w:rPr>
          <w:rFonts w:ascii="Book Antiqua" w:hAnsi="Book Antiqua"/>
          <w:lang w:val="en-US"/>
        </w:rPr>
        <w:t>psoriasis</w:t>
      </w:r>
      <w:r w:rsidR="00FF0F92" w:rsidRPr="00DB1A03">
        <w:rPr>
          <w:rFonts w:ascii="Book Antiqua" w:hAnsi="Book Antiqua"/>
          <w:vertAlign w:val="superscript"/>
          <w:lang w:val="en-US" w:eastAsia="es-ES"/>
        </w:rPr>
        <w:t>[</w:t>
      </w:r>
      <w:proofErr w:type="gramEnd"/>
      <w:r w:rsidR="002A3F3B" w:rsidRPr="00DB1A03">
        <w:rPr>
          <w:rFonts w:ascii="Book Antiqua" w:hAnsi="Book Antiqua" w:cs="Garamond"/>
          <w:vertAlign w:val="superscript"/>
          <w:lang w:val="en-US"/>
        </w:rPr>
        <w:t>5</w:t>
      </w:r>
      <w:r w:rsidR="00FF0F92" w:rsidRPr="00DB1A03">
        <w:rPr>
          <w:rFonts w:ascii="Book Antiqua" w:hAnsi="Book Antiqua" w:cs="Garamond"/>
          <w:vertAlign w:val="superscript"/>
          <w:lang w:val="en-US"/>
        </w:rPr>
        <w:t>0</w:t>
      </w:r>
      <w:r w:rsidR="00FF0F92" w:rsidRPr="00DB1A03">
        <w:rPr>
          <w:rFonts w:ascii="Book Antiqua" w:hAnsi="Book Antiqua"/>
          <w:vertAlign w:val="superscript"/>
          <w:lang w:val="en-US" w:eastAsia="es-ES"/>
        </w:rPr>
        <w:t>]</w:t>
      </w:r>
      <w:r w:rsidRPr="00DB1A03">
        <w:rPr>
          <w:rFonts w:ascii="Book Antiqua" w:hAnsi="Book Antiqua"/>
          <w:lang w:val="en-US"/>
        </w:rPr>
        <w:t>.</w:t>
      </w:r>
    </w:p>
    <w:p w14:paraId="4F6671C3" w14:textId="1483DAF9" w:rsidR="00580395" w:rsidRPr="00DB1A03" w:rsidRDefault="00580395" w:rsidP="00B77F55">
      <w:pPr>
        <w:autoSpaceDE w:val="0"/>
        <w:autoSpaceDN w:val="0"/>
        <w:adjustRightInd w:val="0"/>
        <w:spacing w:line="360" w:lineRule="auto"/>
        <w:ind w:firstLineChars="100" w:firstLine="240"/>
        <w:jc w:val="both"/>
        <w:rPr>
          <w:rFonts w:ascii="Book Antiqua" w:hAnsi="Book Antiqua"/>
          <w:lang w:val="en-US"/>
        </w:rPr>
      </w:pPr>
      <w:r w:rsidRPr="00DB1A03">
        <w:rPr>
          <w:rFonts w:ascii="Book Antiqua" w:hAnsi="Book Antiqua"/>
          <w:lang w:val="en-GB"/>
        </w:rPr>
        <w:t>Nevertheless, despite the fact that anti-TNF-</w:t>
      </w:r>
      <w:r w:rsidRPr="00DB1A03">
        <w:rPr>
          <w:rFonts w:ascii="Book Antiqua" w:hAnsi="Book Antiqua"/>
          <w:lang w:val="en-GB"/>
        </w:rPr>
        <w:sym w:font="Symbol" w:char="F061"/>
      </w:r>
      <w:r w:rsidRPr="00DB1A03">
        <w:rPr>
          <w:rFonts w:ascii="Book Antiqua" w:hAnsi="Book Antiqua"/>
          <w:lang w:val="en-GB"/>
        </w:rPr>
        <w:t xml:space="preserve"> treatments can improve fatty liver disease by improving insulin resistance and decreasing systemic inflammation, they can also lead to weight gain and increased BMI in patients with psoriasis</w:t>
      </w:r>
      <w:r w:rsidR="00FF0F92" w:rsidRPr="00DB1A03">
        <w:rPr>
          <w:rFonts w:ascii="Book Antiqua" w:hAnsi="Book Antiqua"/>
          <w:vertAlign w:val="superscript"/>
          <w:lang w:val="en-US" w:eastAsia="es-ES"/>
        </w:rPr>
        <w:t>[</w:t>
      </w:r>
      <w:r w:rsidR="002A3F3B" w:rsidRPr="00DB1A03">
        <w:rPr>
          <w:rFonts w:ascii="Book Antiqua" w:hAnsi="Book Antiqua"/>
          <w:vertAlign w:val="superscript"/>
          <w:lang w:val="en-GB"/>
        </w:rPr>
        <w:t>48,49</w:t>
      </w:r>
      <w:r w:rsidR="00FF0F92" w:rsidRPr="00DB1A03">
        <w:rPr>
          <w:rFonts w:ascii="Book Antiqua" w:hAnsi="Book Antiqua"/>
          <w:vertAlign w:val="superscript"/>
          <w:lang w:val="en-US" w:eastAsia="es-ES"/>
        </w:rPr>
        <w:t>]</w:t>
      </w:r>
      <w:r w:rsidRPr="00DB1A03">
        <w:rPr>
          <w:rFonts w:ascii="Book Antiqua" w:hAnsi="Book Antiqua"/>
          <w:lang w:val="en-GB"/>
        </w:rPr>
        <w:t>.</w:t>
      </w:r>
      <w:r w:rsidRPr="00DB1A03">
        <w:rPr>
          <w:rFonts w:ascii="Book Antiqua" w:hAnsi="Book Antiqua"/>
          <w:vertAlign w:val="superscript"/>
          <w:lang w:val="en-GB"/>
        </w:rPr>
        <w:t xml:space="preserve"> </w:t>
      </w:r>
      <w:r w:rsidRPr="00DB1A03">
        <w:rPr>
          <w:rFonts w:ascii="Book Antiqua" w:hAnsi="Book Antiqua"/>
          <w:lang w:val="en-US"/>
        </w:rPr>
        <w:t>Therefore, the cornerstone of treatment for fatty liver disease is still weight loss and control of me</w:t>
      </w:r>
      <w:r w:rsidR="00DB1A03">
        <w:rPr>
          <w:rFonts w:ascii="Book Antiqua" w:hAnsi="Book Antiqua"/>
          <w:lang w:val="en-US"/>
        </w:rPr>
        <w:t>tabolic syndrome risk factors-</w:t>
      </w:r>
      <w:r w:rsidRPr="00DB1A03">
        <w:rPr>
          <w:rFonts w:ascii="Book Antiqua" w:hAnsi="Book Antiqua"/>
          <w:lang w:val="en-US"/>
        </w:rPr>
        <w:t>such as hypertrigl</w:t>
      </w:r>
      <w:r w:rsidR="00DB1A03">
        <w:rPr>
          <w:rFonts w:ascii="Book Antiqua" w:hAnsi="Book Antiqua"/>
          <w:lang w:val="en-US"/>
        </w:rPr>
        <w:t xml:space="preserve">yceridemia and hyperglycemia- </w:t>
      </w:r>
      <w:r w:rsidRPr="00DB1A03">
        <w:rPr>
          <w:rFonts w:ascii="Book Antiqua" w:hAnsi="Book Antiqua"/>
          <w:lang w:val="en-US"/>
        </w:rPr>
        <w:t xml:space="preserve">and systemic inflammation itself. </w:t>
      </w:r>
    </w:p>
    <w:p w14:paraId="2827162A" w14:textId="77777777" w:rsidR="00580395" w:rsidRPr="00DB1A03" w:rsidRDefault="00580395" w:rsidP="005C2E33">
      <w:pPr>
        <w:autoSpaceDE w:val="0"/>
        <w:autoSpaceDN w:val="0"/>
        <w:adjustRightInd w:val="0"/>
        <w:spacing w:line="360" w:lineRule="auto"/>
        <w:jc w:val="both"/>
        <w:rPr>
          <w:rFonts w:ascii="Book Antiqua" w:hAnsi="Book Antiqua"/>
          <w:lang w:val="en-US"/>
        </w:rPr>
      </w:pPr>
    </w:p>
    <w:p w14:paraId="7E8A184E" w14:textId="425A0F80" w:rsidR="00580395" w:rsidRPr="00DB1A03" w:rsidRDefault="00580395" w:rsidP="005C2E33">
      <w:pPr>
        <w:autoSpaceDE w:val="0"/>
        <w:autoSpaceDN w:val="0"/>
        <w:adjustRightInd w:val="0"/>
        <w:spacing w:line="360" w:lineRule="auto"/>
        <w:jc w:val="both"/>
        <w:rPr>
          <w:rFonts w:ascii="Book Antiqua" w:hAnsi="Book Antiqua"/>
          <w:i/>
          <w:lang w:val="en-US"/>
        </w:rPr>
      </w:pPr>
      <w:r w:rsidRPr="00DB1A03">
        <w:rPr>
          <w:rFonts w:ascii="Book Antiqua" w:hAnsi="Book Antiqua" w:cs="Garamond"/>
          <w:b/>
          <w:i/>
          <w:lang w:val="en-US"/>
        </w:rPr>
        <w:t xml:space="preserve">Alcoholic liver disease </w:t>
      </w:r>
    </w:p>
    <w:p w14:paraId="12D35A61" w14:textId="7E1FF567" w:rsidR="00580395" w:rsidRPr="00DB1A03" w:rsidRDefault="00580395" w:rsidP="005C2E33">
      <w:pPr>
        <w:autoSpaceDE w:val="0"/>
        <w:autoSpaceDN w:val="0"/>
        <w:adjustRightInd w:val="0"/>
        <w:spacing w:line="360" w:lineRule="auto"/>
        <w:jc w:val="both"/>
        <w:rPr>
          <w:rFonts w:ascii="Book Antiqua" w:hAnsi="Book Antiqua"/>
          <w:lang w:val="en-US"/>
        </w:rPr>
      </w:pPr>
      <w:r w:rsidRPr="00DB1A03">
        <w:rPr>
          <w:rFonts w:ascii="Book Antiqua" w:hAnsi="Book Antiqua"/>
          <w:lang w:val="en-GB"/>
        </w:rPr>
        <w:t xml:space="preserve">The major cause of chronic liver disease in Western countries is excessive alcohol </w:t>
      </w:r>
      <w:proofErr w:type="gramStart"/>
      <w:r w:rsidRPr="00DB1A03">
        <w:rPr>
          <w:rFonts w:ascii="Book Antiqua" w:hAnsi="Book Antiqua"/>
          <w:lang w:val="en-GB"/>
        </w:rPr>
        <w:t>consumption</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GB"/>
        </w:rPr>
        <w:t>102</w:t>
      </w:r>
      <w:r w:rsidR="00FF0F92" w:rsidRPr="00DB1A03">
        <w:rPr>
          <w:rFonts w:ascii="Book Antiqua" w:hAnsi="Book Antiqua"/>
          <w:vertAlign w:val="superscript"/>
          <w:lang w:val="en-US" w:eastAsia="es-ES"/>
        </w:rPr>
        <w:t>]</w:t>
      </w:r>
      <w:r w:rsidRPr="00DB1A03">
        <w:rPr>
          <w:rFonts w:ascii="Book Antiqua" w:hAnsi="Book Antiqua"/>
          <w:lang w:val="en-GB"/>
        </w:rPr>
        <w:t>.</w:t>
      </w:r>
      <w:r w:rsidRPr="00DB1A03">
        <w:rPr>
          <w:rFonts w:ascii="Book Antiqua" w:hAnsi="Book Antiqua"/>
          <w:vertAlign w:val="superscript"/>
          <w:lang w:val="en-GB"/>
        </w:rPr>
        <w:t xml:space="preserve"> </w:t>
      </w:r>
      <w:r w:rsidRPr="00DB1A03">
        <w:rPr>
          <w:rFonts w:ascii="Book Antiqua" w:hAnsi="Book Antiqua"/>
          <w:lang w:val="en-GB"/>
        </w:rPr>
        <w:t xml:space="preserve">High alcohol consumption is well recognized among patients with psoriasis and has been related to psychological </w:t>
      </w:r>
      <w:proofErr w:type="gramStart"/>
      <w:r w:rsidRPr="00DB1A03">
        <w:rPr>
          <w:rFonts w:ascii="Book Antiqua" w:hAnsi="Book Antiqua"/>
          <w:lang w:val="en-GB"/>
        </w:rPr>
        <w:t>distress</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GB"/>
        </w:rPr>
        <w:t>100</w:t>
      </w:r>
      <w:r w:rsidR="00FF0F92" w:rsidRPr="00DB1A03">
        <w:rPr>
          <w:rFonts w:ascii="Book Antiqua" w:hAnsi="Book Antiqua"/>
          <w:vertAlign w:val="superscript"/>
          <w:lang w:val="en-US" w:eastAsia="es-ES"/>
        </w:rPr>
        <w:t>]</w:t>
      </w:r>
      <w:r w:rsidRPr="00DB1A03">
        <w:rPr>
          <w:rFonts w:ascii="Book Antiqua" w:hAnsi="Book Antiqua"/>
          <w:lang w:val="en-GB"/>
        </w:rPr>
        <w:t>.</w:t>
      </w:r>
      <w:r w:rsidRPr="00DB1A03">
        <w:rPr>
          <w:rFonts w:ascii="Book Antiqua" w:hAnsi="Book Antiqua"/>
          <w:vertAlign w:val="superscript"/>
          <w:lang w:val="en-GB"/>
        </w:rPr>
        <w:t xml:space="preserve"> </w:t>
      </w:r>
      <w:r w:rsidRPr="00DB1A03">
        <w:rPr>
          <w:rFonts w:ascii="Book Antiqua" w:hAnsi="Book Antiqua"/>
          <w:lang w:val="en-GB"/>
        </w:rPr>
        <w:t xml:space="preserve">Using </w:t>
      </w:r>
      <w:r w:rsidRPr="00DB1A03">
        <w:rPr>
          <w:rFonts w:ascii="Book Antiqua" w:hAnsi="Book Antiqua"/>
          <w:lang w:val="en-GB"/>
        </w:rPr>
        <w:lastRenderedPageBreak/>
        <w:t xml:space="preserve">different measures of alcohol consumption, approximately one third of patients with psoriasis can be classified as having difficulties with alcohol, while 13% and 18% of patients with psoriasis believe that they have a current or past drinking problem, </w:t>
      </w:r>
      <w:proofErr w:type="gramStart"/>
      <w:r w:rsidRPr="00DB1A03">
        <w:rPr>
          <w:rFonts w:ascii="Book Antiqua" w:hAnsi="Book Antiqua"/>
          <w:lang w:val="en-GB"/>
        </w:rPr>
        <w:t>respectively</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GB"/>
        </w:rPr>
        <w:t>97-99</w:t>
      </w:r>
      <w:r w:rsidR="00FF0F92" w:rsidRPr="00DB1A03">
        <w:rPr>
          <w:rFonts w:ascii="Book Antiqua" w:hAnsi="Book Antiqua"/>
          <w:vertAlign w:val="superscript"/>
          <w:lang w:val="en-US" w:eastAsia="es-ES"/>
        </w:rPr>
        <w:t>]</w:t>
      </w:r>
      <w:r w:rsidRPr="00DB1A03">
        <w:rPr>
          <w:rFonts w:ascii="Book Antiqua" w:hAnsi="Book Antiqua"/>
          <w:lang w:val="en-GB"/>
        </w:rPr>
        <w:t>.</w:t>
      </w:r>
      <w:r w:rsidRPr="00DB1A03">
        <w:rPr>
          <w:rFonts w:ascii="Book Antiqua" w:hAnsi="Book Antiqua"/>
          <w:vertAlign w:val="superscript"/>
          <w:lang w:val="en-GB"/>
        </w:rPr>
        <w:t xml:space="preserve"> </w:t>
      </w:r>
    </w:p>
    <w:p w14:paraId="513F0065" w14:textId="5F417BC1" w:rsidR="00580395" w:rsidRPr="00DB1A03" w:rsidRDefault="00580395" w:rsidP="00B77F55">
      <w:pPr>
        <w:widowControl w:val="0"/>
        <w:autoSpaceDE w:val="0"/>
        <w:autoSpaceDN w:val="0"/>
        <w:adjustRightInd w:val="0"/>
        <w:spacing w:line="360" w:lineRule="auto"/>
        <w:ind w:firstLineChars="100" w:firstLine="240"/>
        <w:jc w:val="both"/>
        <w:rPr>
          <w:rFonts w:ascii="Book Antiqua" w:hAnsi="Book Antiqua"/>
          <w:lang w:val="en-US" w:eastAsia="es-ES"/>
        </w:rPr>
      </w:pPr>
      <w:r w:rsidRPr="00DB1A03">
        <w:rPr>
          <w:rFonts w:ascii="Book Antiqua" w:hAnsi="Book Antiqua"/>
          <w:lang w:val="en-US"/>
        </w:rPr>
        <w:t xml:space="preserve">Several studies have investigated the </w:t>
      </w:r>
      <w:r w:rsidRPr="00DB1A03">
        <w:rPr>
          <w:rFonts w:ascii="Book Antiqua" w:hAnsi="Book Antiqua"/>
          <w:lang w:val="en-GB"/>
        </w:rPr>
        <w:t xml:space="preserve">relationship between high alcohol intake and the risk of developing psoriasis. Although alcohol was found to be a risk factor for psoriasis in four out of five studies, there is insufficient evidence to conclude that alcohol consumption is an independent risk factor for </w:t>
      </w:r>
      <w:proofErr w:type="gramStart"/>
      <w:r w:rsidRPr="00DB1A03">
        <w:rPr>
          <w:rFonts w:ascii="Book Antiqua" w:hAnsi="Book Antiqua"/>
          <w:lang w:val="en-GB"/>
        </w:rPr>
        <w:t>psoriasis</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GB"/>
        </w:rPr>
        <w:t>100</w:t>
      </w:r>
      <w:r w:rsidR="00FF0F92" w:rsidRPr="00DB1A03">
        <w:rPr>
          <w:rFonts w:ascii="Book Antiqua" w:hAnsi="Book Antiqua"/>
          <w:vertAlign w:val="superscript"/>
          <w:lang w:val="en-US" w:eastAsia="es-ES"/>
        </w:rPr>
        <w:t>]</w:t>
      </w:r>
      <w:r w:rsidRPr="00DB1A03">
        <w:rPr>
          <w:rFonts w:ascii="Book Antiqua" w:hAnsi="Book Antiqua"/>
          <w:lang w:val="en-GB"/>
        </w:rPr>
        <w:t>.</w:t>
      </w:r>
    </w:p>
    <w:p w14:paraId="78FF15A1" w14:textId="19C33E3E" w:rsidR="00580395" w:rsidRPr="00DB1A03" w:rsidRDefault="00580395" w:rsidP="00B77F55">
      <w:pPr>
        <w:autoSpaceDE w:val="0"/>
        <w:autoSpaceDN w:val="0"/>
        <w:adjustRightInd w:val="0"/>
        <w:spacing w:line="360" w:lineRule="auto"/>
        <w:ind w:firstLineChars="100" w:firstLine="240"/>
        <w:jc w:val="both"/>
        <w:rPr>
          <w:rFonts w:ascii="Book Antiqua" w:hAnsi="Book Antiqua"/>
          <w:lang w:val="en-GB"/>
        </w:rPr>
      </w:pPr>
      <w:r w:rsidRPr="00DB1A03">
        <w:rPr>
          <w:rFonts w:ascii="Book Antiqua" w:hAnsi="Book Antiqua"/>
          <w:lang w:val="en-GB"/>
        </w:rPr>
        <w:t>Alcoholic fatty liver is an early and reversible consequence of excessive alcohol consumption (&gt;</w:t>
      </w:r>
      <w:r w:rsidR="00B77F55" w:rsidRPr="00DB1A03">
        <w:rPr>
          <w:rFonts w:ascii="Book Antiqua" w:hAnsi="Book Antiqua" w:hint="eastAsia"/>
          <w:lang w:val="en-GB" w:eastAsia="zh-CN"/>
        </w:rPr>
        <w:t xml:space="preserve"> </w:t>
      </w:r>
      <w:r w:rsidRPr="00DB1A03">
        <w:rPr>
          <w:rFonts w:ascii="Book Antiqua" w:hAnsi="Book Antiqua"/>
          <w:lang w:val="en-GB"/>
        </w:rPr>
        <w:t>280 g/</w:t>
      </w:r>
      <w:proofErr w:type="spellStart"/>
      <w:r w:rsidRPr="00DB1A03">
        <w:rPr>
          <w:rFonts w:ascii="Book Antiqua" w:hAnsi="Book Antiqua"/>
          <w:lang w:val="en-GB"/>
        </w:rPr>
        <w:t>wk</w:t>
      </w:r>
      <w:proofErr w:type="spellEnd"/>
      <w:r w:rsidRPr="00DB1A03">
        <w:rPr>
          <w:rFonts w:ascii="Book Antiqua" w:hAnsi="Book Antiqua"/>
          <w:lang w:val="en-GB"/>
        </w:rPr>
        <w:t xml:space="preserve"> in men, and &gt;</w:t>
      </w:r>
      <w:r w:rsidR="00B77F55" w:rsidRPr="00DB1A03">
        <w:rPr>
          <w:rFonts w:ascii="Book Antiqua" w:hAnsi="Book Antiqua" w:hint="eastAsia"/>
          <w:lang w:val="en-GB" w:eastAsia="zh-CN"/>
        </w:rPr>
        <w:t xml:space="preserve"> </w:t>
      </w:r>
      <w:r w:rsidRPr="00DB1A03">
        <w:rPr>
          <w:rFonts w:ascii="Book Antiqua" w:hAnsi="Book Antiqua"/>
          <w:lang w:val="en-GB"/>
        </w:rPr>
        <w:t>168 g/</w:t>
      </w:r>
      <w:proofErr w:type="spellStart"/>
      <w:r w:rsidRPr="00DB1A03">
        <w:rPr>
          <w:rFonts w:ascii="Book Antiqua" w:hAnsi="Book Antiqua"/>
          <w:lang w:val="en-GB"/>
        </w:rPr>
        <w:t>wk</w:t>
      </w:r>
      <w:proofErr w:type="spellEnd"/>
      <w:r w:rsidRPr="00DB1A03">
        <w:rPr>
          <w:rFonts w:ascii="Book Antiqua" w:hAnsi="Book Antiqua"/>
          <w:lang w:val="en-GB"/>
        </w:rPr>
        <w:t xml:space="preserve"> in women</w:t>
      </w:r>
      <w:proofErr w:type="gramStart"/>
      <w:r w:rsidRPr="00DB1A03">
        <w:rPr>
          <w:rFonts w:ascii="Book Antiqua" w:hAnsi="Book Antiqua"/>
          <w:lang w:val="en-GB"/>
        </w:rPr>
        <w:t>)</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GB"/>
        </w:rPr>
        <w:t>101</w:t>
      </w:r>
      <w:r w:rsidR="00FF0F92" w:rsidRPr="00DB1A03">
        <w:rPr>
          <w:rFonts w:ascii="Book Antiqua" w:hAnsi="Book Antiqua"/>
          <w:vertAlign w:val="superscript"/>
          <w:lang w:val="en-US" w:eastAsia="es-ES"/>
        </w:rPr>
        <w:t>]</w:t>
      </w:r>
      <w:r w:rsidRPr="00DB1A03">
        <w:rPr>
          <w:rFonts w:ascii="Book Antiqua" w:hAnsi="Book Antiqua"/>
          <w:lang w:val="en-GB"/>
        </w:rPr>
        <w:t>.</w:t>
      </w:r>
    </w:p>
    <w:p w14:paraId="6CEDB3C0" w14:textId="68FE3553" w:rsidR="00580395" w:rsidRPr="00DB1A03" w:rsidRDefault="00580395" w:rsidP="00B77F55">
      <w:pPr>
        <w:autoSpaceDE w:val="0"/>
        <w:autoSpaceDN w:val="0"/>
        <w:adjustRightInd w:val="0"/>
        <w:spacing w:line="360" w:lineRule="auto"/>
        <w:ind w:firstLineChars="100" w:firstLine="240"/>
        <w:jc w:val="both"/>
        <w:rPr>
          <w:rFonts w:ascii="Book Antiqua" w:hAnsi="Book Antiqua"/>
          <w:vertAlign w:val="superscript"/>
          <w:lang w:val="en-GB"/>
        </w:rPr>
      </w:pPr>
      <w:r w:rsidRPr="00DB1A03">
        <w:rPr>
          <w:rFonts w:ascii="Book Antiqua" w:hAnsi="Book Antiqua"/>
          <w:lang w:val="en-GB"/>
        </w:rPr>
        <w:t xml:space="preserve">Like non-alcoholic fatty liver disease, alcohol-induced liver disease can be classified into 3 groups: alcoholic fatty liver (simple </w:t>
      </w:r>
      <w:proofErr w:type="spellStart"/>
      <w:r w:rsidRPr="00DB1A03">
        <w:rPr>
          <w:rFonts w:ascii="Book Antiqua" w:hAnsi="Book Antiqua"/>
          <w:lang w:val="en-GB"/>
        </w:rPr>
        <w:t>steatosis</w:t>
      </w:r>
      <w:proofErr w:type="spellEnd"/>
      <w:r w:rsidRPr="00DB1A03">
        <w:rPr>
          <w:rFonts w:ascii="Book Antiqua" w:hAnsi="Book Antiqua"/>
          <w:lang w:val="en-GB"/>
        </w:rPr>
        <w:t xml:space="preserve">), alcoholic hepatitis, and alcohol-related cirrhosis.  Although fatty liver alone is considered non-progressive and reversible upon cessation of alcohol consumption, patients with alcoholic hepatitis can progress to fibrosis, cirrhosis, and hepatocellular carcinoma in up to 30% of heavy </w:t>
      </w:r>
      <w:proofErr w:type="gramStart"/>
      <w:r w:rsidRPr="00DB1A03">
        <w:rPr>
          <w:rFonts w:ascii="Book Antiqua" w:hAnsi="Book Antiqua"/>
          <w:lang w:val="en-GB"/>
        </w:rPr>
        <w:t>drinkers</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GB"/>
        </w:rPr>
        <w:t>102</w:t>
      </w:r>
      <w:r w:rsidR="00FF0F92" w:rsidRPr="00DB1A03">
        <w:rPr>
          <w:rFonts w:ascii="Book Antiqua" w:hAnsi="Book Antiqua"/>
          <w:vertAlign w:val="superscript"/>
          <w:lang w:val="en-US" w:eastAsia="es-ES"/>
        </w:rPr>
        <w:t>]</w:t>
      </w:r>
      <w:r w:rsidRPr="00DB1A03">
        <w:rPr>
          <w:rFonts w:ascii="Book Antiqua" w:hAnsi="Book Antiqua"/>
          <w:lang w:val="en-GB"/>
        </w:rPr>
        <w:t>.</w:t>
      </w:r>
    </w:p>
    <w:p w14:paraId="7615CD19" w14:textId="383292B6" w:rsidR="00580395" w:rsidRPr="00DB1A03" w:rsidRDefault="00580395" w:rsidP="00B77F55">
      <w:pPr>
        <w:widowControl w:val="0"/>
        <w:autoSpaceDE w:val="0"/>
        <w:autoSpaceDN w:val="0"/>
        <w:adjustRightInd w:val="0"/>
        <w:spacing w:line="360" w:lineRule="auto"/>
        <w:ind w:firstLineChars="100" w:firstLine="240"/>
        <w:jc w:val="both"/>
        <w:rPr>
          <w:rFonts w:ascii="Book Antiqua" w:hAnsi="Book Antiqua"/>
          <w:vertAlign w:val="superscript"/>
          <w:lang w:val="en-GB"/>
        </w:rPr>
      </w:pPr>
      <w:r w:rsidRPr="00DB1A03">
        <w:rPr>
          <w:rFonts w:ascii="Book Antiqua" w:hAnsi="Book Antiqua"/>
          <w:lang w:val="en-GB"/>
        </w:rPr>
        <w:t xml:space="preserve">Histologically, alcohol-induced hepatitis is similar to NASH (presence of </w:t>
      </w:r>
      <w:proofErr w:type="spellStart"/>
      <w:r w:rsidRPr="00DB1A03">
        <w:rPr>
          <w:rFonts w:ascii="Book Antiqua" w:hAnsi="Book Antiqua"/>
          <w:lang w:val="en-GB"/>
        </w:rPr>
        <w:t>macrovesicular</w:t>
      </w:r>
      <w:proofErr w:type="spellEnd"/>
      <w:r w:rsidRPr="00DB1A03">
        <w:rPr>
          <w:rFonts w:ascii="Book Antiqua" w:hAnsi="Book Antiqua"/>
          <w:lang w:val="en-GB"/>
        </w:rPr>
        <w:t xml:space="preserve"> </w:t>
      </w:r>
      <w:proofErr w:type="spellStart"/>
      <w:r w:rsidRPr="00DB1A03">
        <w:rPr>
          <w:rFonts w:ascii="Book Antiqua" w:hAnsi="Book Antiqua"/>
          <w:lang w:val="en-GB"/>
        </w:rPr>
        <w:t>steatosis</w:t>
      </w:r>
      <w:proofErr w:type="spellEnd"/>
      <w:r w:rsidRPr="00DB1A03">
        <w:rPr>
          <w:rFonts w:ascii="Book Antiqua" w:hAnsi="Book Antiqua"/>
          <w:lang w:val="en-GB"/>
        </w:rPr>
        <w:t xml:space="preserve">), but the injury in the former is mainly attributed to a direct toxic effect of alcohol on </w:t>
      </w:r>
      <w:proofErr w:type="gramStart"/>
      <w:r w:rsidRPr="00DB1A03">
        <w:rPr>
          <w:rFonts w:ascii="Book Antiqua" w:hAnsi="Book Antiqua"/>
          <w:lang w:val="en-GB"/>
        </w:rPr>
        <w:t>hepatocytes</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GB"/>
        </w:rPr>
        <w:t>101,103</w:t>
      </w:r>
      <w:r w:rsidR="00FF0F92" w:rsidRPr="00DB1A03">
        <w:rPr>
          <w:rFonts w:ascii="Book Antiqua" w:hAnsi="Book Antiqua"/>
          <w:vertAlign w:val="superscript"/>
          <w:lang w:val="en-US" w:eastAsia="es-ES"/>
        </w:rPr>
        <w:t>]</w:t>
      </w:r>
      <w:r w:rsidRPr="00DB1A03">
        <w:rPr>
          <w:rFonts w:ascii="Book Antiqua" w:hAnsi="Book Antiqua"/>
          <w:lang w:val="en-GB"/>
        </w:rPr>
        <w:t>.</w:t>
      </w:r>
      <w:r w:rsidR="002A3F3B" w:rsidRPr="00DB1A03" w:rsidDel="002A3F3B">
        <w:rPr>
          <w:rFonts w:ascii="Book Antiqua" w:hAnsi="Book Antiqua"/>
          <w:vertAlign w:val="superscript"/>
          <w:lang w:val="en-GB"/>
        </w:rPr>
        <w:t xml:space="preserve"> </w:t>
      </w:r>
      <w:r w:rsidRPr="00DB1A03">
        <w:rPr>
          <w:rFonts w:ascii="Book Antiqua" w:hAnsi="Book Antiqua"/>
          <w:lang w:val="en-US"/>
        </w:rPr>
        <w:t xml:space="preserve">Alcohol produces this direct damage to hepatocytes by oxidative stress and toxic effect of its metabolites, but dysregulation of innate immunity also plays an important role in the pathogenesis of </w:t>
      </w:r>
      <w:proofErr w:type="gramStart"/>
      <w:r w:rsidRPr="00DB1A03">
        <w:rPr>
          <w:rFonts w:ascii="Book Antiqua" w:hAnsi="Book Antiqua"/>
          <w:lang w:val="en-US"/>
        </w:rPr>
        <w:t>ALD</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US"/>
        </w:rPr>
        <w:t>99,104</w:t>
      </w:r>
      <w:r w:rsidR="00FF0F92" w:rsidRPr="00DB1A03">
        <w:rPr>
          <w:rFonts w:ascii="Book Antiqua" w:hAnsi="Book Antiqua"/>
          <w:vertAlign w:val="superscript"/>
          <w:lang w:val="en-US" w:eastAsia="es-ES"/>
        </w:rPr>
        <w:t>]</w:t>
      </w:r>
      <w:r w:rsidRPr="00DB1A03">
        <w:rPr>
          <w:rFonts w:ascii="Book Antiqua" w:hAnsi="Book Antiqua"/>
          <w:lang w:val="en-US"/>
        </w:rPr>
        <w:t>.</w:t>
      </w:r>
      <w:r w:rsidRPr="00DB1A03">
        <w:rPr>
          <w:rFonts w:ascii="Book Antiqua" w:hAnsi="Book Antiqua"/>
          <w:vertAlign w:val="superscript"/>
          <w:lang w:val="en-US"/>
        </w:rPr>
        <w:t xml:space="preserve"> </w:t>
      </w:r>
      <w:r w:rsidRPr="00DB1A03">
        <w:rPr>
          <w:rFonts w:ascii="Book Antiqua" w:hAnsi="Book Antiqua"/>
          <w:lang w:val="en-US"/>
        </w:rPr>
        <w:t xml:space="preserve">Alcohol consumption has been reported to cause activation of the complement system and interact with the </w:t>
      </w:r>
      <w:proofErr w:type="spellStart"/>
      <w:r w:rsidRPr="00DB1A03">
        <w:rPr>
          <w:rFonts w:ascii="Book Antiqua" w:hAnsi="Book Antiqua"/>
          <w:lang w:val="en-US"/>
        </w:rPr>
        <w:t>Kupffer</w:t>
      </w:r>
      <w:proofErr w:type="spellEnd"/>
      <w:r w:rsidRPr="00DB1A03">
        <w:rPr>
          <w:rFonts w:ascii="Book Antiqua" w:hAnsi="Book Antiqua"/>
          <w:lang w:val="en-US"/>
        </w:rPr>
        <w:t xml:space="preserve"> cells, leading to TNF-</w:t>
      </w:r>
      <w:r w:rsidRPr="00DB1A03">
        <w:rPr>
          <w:rFonts w:ascii="Book Antiqua" w:hAnsi="Book Antiqua" w:cs="Garamond"/>
          <w:lang w:val="en-US"/>
        </w:rPr>
        <w:sym w:font="Symbol" w:char="F061"/>
      </w:r>
      <w:r w:rsidRPr="00DB1A03">
        <w:rPr>
          <w:rFonts w:ascii="Book Antiqua" w:hAnsi="Book Antiqua"/>
          <w:lang w:val="en-US"/>
        </w:rPr>
        <w:t xml:space="preserve"> production, which induces hepatocyte </w:t>
      </w:r>
      <w:proofErr w:type="gramStart"/>
      <w:r w:rsidRPr="00DB1A03">
        <w:rPr>
          <w:rFonts w:ascii="Book Antiqua" w:hAnsi="Book Antiqua"/>
          <w:lang w:val="en-US"/>
        </w:rPr>
        <w:t>damage</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US"/>
        </w:rPr>
        <w:t>102</w:t>
      </w:r>
      <w:r w:rsidR="00FF0F92" w:rsidRPr="00DB1A03">
        <w:rPr>
          <w:rFonts w:ascii="Book Antiqua" w:hAnsi="Book Antiqua"/>
          <w:vertAlign w:val="superscript"/>
          <w:lang w:val="en-US" w:eastAsia="es-ES"/>
        </w:rPr>
        <w:t>]</w:t>
      </w:r>
      <w:r w:rsidRPr="00DB1A03">
        <w:rPr>
          <w:rFonts w:ascii="Book Antiqua" w:hAnsi="Book Antiqua"/>
          <w:lang w:val="en-US"/>
        </w:rPr>
        <w:t>.</w:t>
      </w:r>
      <w:r w:rsidRPr="00DB1A03">
        <w:rPr>
          <w:rFonts w:ascii="Book Antiqua" w:hAnsi="Book Antiqua"/>
          <w:vertAlign w:val="superscript"/>
          <w:lang w:val="en-US"/>
        </w:rPr>
        <w:t xml:space="preserve"> </w:t>
      </w:r>
      <w:r w:rsidRPr="00DB1A03">
        <w:rPr>
          <w:rFonts w:ascii="Book Antiqua" w:hAnsi="Book Antiqua"/>
          <w:lang w:val="en-US"/>
        </w:rPr>
        <w:t xml:space="preserve">These mechanisms of liver injury are similar to those observed in fatty liver </w:t>
      </w:r>
      <w:proofErr w:type="gramStart"/>
      <w:r w:rsidRPr="00DB1A03">
        <w:rPr>
          <w:rFonts w:ascii="Book Antiqua" w:hAnsi="Book Antiqua"/>
          <w:lang w:val="en-US"/>
        </w:rPr>
        <w:t>disease</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US"/>
        </w:rPr>
        <w:t>105</w:t>
      </w:r>
      <w:r w:rsidR="00FF0F92" w:rsidRPr="00DB1A03">
        <w:rPr>
          <w:rFonts w:ascii="Book Antiqua" w:hAnsi="Book Antiqua"/>
          <w:vertAlign w:val="superscript"/>
          <w:lang w:val="en-US" w:eastAsia="es-ES"/>
        </w:rPr>
        <w:t>]</w:t>
      </w:r>
      <w:r w:rsidRPr="00DB1A03">
        <w:rPr>
          <w:rFonts w:ascii="Book Antiqua" w:hAnsi="Book Antiqua"/>
          <w:lang w:val="en-US"/>
        </w:rPr>
        <w:t>.</w:t>
      </w:r>
    </w:p>
    <w:p w14:paraId="3D6A3E21" w14:textId="4D9053B2" w:rsidR="00580395" w:rsidRPr="00DB1A03" w:rsidRDefault="00580395" w:rsidP="00B77F55">
      <w:pPr>
        <w:widowControl w:val="0"/>
        <w:autoSpaceDE w:val="0"/>
        <w:autoSpaceDN w:val="0"/>
        <w:adjustRightInd w:val="0"/>
        <w:spacing w:line="360" w:lineRule="auto"/>
        <w:ind w:firstLineChars="100" w:firstLine="240"/>
        <w:jc w:val="both"/>
        <w:rPr>
          <w:rFonts w:ascii="Book Antiqua" w:hAnsi="Book Antiqua"/>
          <w:lang w:val="en-US"/>
        </w:rPr>
      </w:pPr>
      <w:r w:rsidRPr="00DB1A03">
        <w:rPr>
          <w:rFonts w:ascii="Book Antiqua" w:hAnsi="Book Antiqua"/>
          <w:lang w:val="en-US"/>
        </w:rPr>
        <w:t>Moreover, in patients with alcoholic hepatitis, TNF-</w:t>
      </w:r>
      <w:r w:rsidRPr="00DB1A03">
        <w:rPr>
          <w:rFonts w:ascii="Book Antiqua" w:hAnsi="Book Antiqua"/>
          <w:lang w:val="en-US"/>
        </w:rPr>
        <w:sym w:font="Symbol" w:char="F061"/>
      </w:r>
      <w:r w:rsidRPr="00DB1A03">
        <w:rPr>
          <w:rFonts w:ascii="Book Antiqua" w:hAnsi="Book Antiqua"/>
          <w:lang w:val="en-US"/>
        </w:rPr>
        <w:t xml:space="preserve"> levels are higher than in heavy drinkers without liver disease and healthy controls, and these high levels seem to correlate with </w:t>
      </w:r>
      <w:proofErr w:type="gramStart"/>
      <w:r w:rsidRPr="00DB1A03">
        <w:rPr>
          <w:rFonts w:ascii="Book Antiqua" w:hAnsi="Book Antiqua"/>
          <w:lang w:val="en-US"/>
        </w:rPr>
        <w:t>mortality</w:t>
      </w:r>
      <w:r w:rsidR="00FF0F92" w:rsidRPr="00DB1A03">
        <w:rPr>
          <w:rFonts w:ascii="Book Antiqua" w:hAnsi="Book Antiqua"/>
          <w:vertAlign w:val="superscript"/>
          <w:lang w:val="en-US" w:eastAsia="es-ES"/>
        </w:rPr>
        <w:t>[</w:t>
      </w:r>
      <w:proofErr w:type="gramEnd"/>
      <w:r w:rsidR="002A3F3B" w:rsidRPr="00DB1A03">
        <w:rPr>
          <w:rFonts w:ascii="Book Antiqua" w:hAnsi="Book Antiqua"/>
          <w:vertAlign w:val="superscript"/>
          <w:lang w:val="en-US"/>
        </w:rPr>
        <w:t>106</w:t>
      </w:r>
      <w:r w:rsidR="00FF0F92" w:rsidRPr="00DB1A03">
        <w:rPr>
          <w:rFonts w:ascii="Book Antiqua" w:hAnsi="Book Antiqua"/>
          <w:vertAlign w:val="superscript"/>
          <w:lang w:val="en-US" w:eastAsia="es-ES"/>
        </w:rPr>
        <w:t>]</w:t>
      </w:r>
      <w:r w:rsidRPr="00DB1A03">
        <w:rPr>
          <w:rFonts w:ascii="Book Antiqua" w:hAnsi="Book Antiqua"/>
          <w:lang w:val="en-US"/>
        </w:rPr>
        <w:t>.</w:t>
      </w:r>
    </w:p>
    <w:p w14:paraId="2FDE502E" w14:textId="2D9BBD37" w:rsidR="00580395" w:rsidRPr="00DB1A03" w:rsidRDefault="00580395" w:rsidP="00B77F55">
      <w:pPr>
        <w:spacing w:line="360" w:lineRule="auto"/>
        <w:ind w:firstLineChars="100" w:firstLine="240"/>
        <w:jc w:val="both"/>
        <w:rPr>
          <w:rFonts w:ascii="Book Antiqua" w:hAnsi="Book Antiqua"/>
          <w:vertAlign w:val="superscript"/>
          <w:lang w:val="en-US"/>
        </w:rPr>
      </w:pPr>
      <w:r w:rsidRPr="00DB1A03">
        <w:rPr>
          <w:rFonts w:ascii="Book Antiqua" w:hAnsi="Book Antiqua"/>
          <w:lang w:val="en-US"/>
        </w:rPr>
        <w:t>Considering the important role of TNF-</w:t>
      </w:r>
      <w:r w:rsidRPr="00DB1A03">
        <w:rPr>
          <w:rFonts w:ascii="Book Antiqua" w:hAnsi="Book Antiqua"/>
          <w:lang w:val="en-US"/>
        </w:rPr>
        <w:sym w:font="Symbol" w:char="F061"/>
      </w:r>
      <w:r w:rsidRPr="00DB1A03">
        <w:rPr>
          <w:rFonts w:ascii="Book Antiqua" w:hAnsi="Book Antiqua"/>
          <w:lang w:val="en-US"/>
        </w:rPr>
        <w:t xml:space="preserve"> in the pathogenesis of ALD, several clinical studies have addressed the potential therapeutic effects of infliximab or </w:t>
      </w:r>
      <w:proofErr w:type="spellStart"/>
      <w:r w:rsidRPr="00DB1A03">
        <w:rPr>
          <w:rFonts w:ascii="Book Antiqua" w:hAnsi="Book Antiqua"/>
          <w:lang w:val="en-US"/>
        </w:rPr>
        <w:lastRenderedPageBreak/>
        <w:t>etanercept</w:t>
      </w:r>
      <w:proofErr w:type="spellEnd"/>
      <w:r w:rsidRPr="00DB1A03">
        <w:rPr>
          <w:rFonts w:ascii="Book Antiqua" w:hAnsi="Book Antiqua"/>
          <w:lang w:val="en-US"/>
        </w:rPr>
        <w:t xml:space="preserve"> on alcoholic </w:t>
      </w:r>
      <w:proofErr w:type="gramStart"/>
      <w:r w:rsidRPr="00DB1A03">
        <w:rPr>
          <w:rFonts w:ascii="Book Antiqua" w:hAnsi="Book Antiqua"/>
          <w:lang w:val="en-US"/>
        </w:rPr>
        <w:t>hepatitis</w:t>
      </w:r>
      <w:r w:rsidR="00FF0F92" w:rsidRPr="00DB1A03">
        <w:rPr>
          <w:rFonts w:ascii="Book Antiqua" w:hAnsi="Book Antiqua"/>
          <w:vertAlign w:val="superscript"/>
          <w:lang w:val="en-US" w:eastAsia="es-ES"/>
        </w:rPr>
        <w:t>[</w:t>
      </w:r>
      <w:proofErr w:type="gramEnd"/>
      <w:r w:rsidR="001A38E6" w:rsidRPr="00DB1A03">
        <w:rPr>
          <w:rFonts w:ascii="Book Antiqua" w:hAnsi="Book Antiqua"/>
          <w:vertAlign w:val="superscript"/>
          <w:lang w:val="en-US"/>
        </w:rPr>
        <w:t>107-109</w:t>
      </w:r>
      <w:r w:rsidR="00FF0F92" w:rsidRPr="00DB1A03">
        <w:rPr>
          <w:rFonts w:ascii="Book Antiqua" w:hAnsi="Book Antiqua"/>
          <w:vertAlign w:val="superscript"/>
          <w:lang w:val="en-US" w:eastAsia="es-ES"/>
        </w:rPr>
        <w:t>]</w:t>
      </w:r>
      <w:r w:rsidRPr="00DB1A03">
        <w:rPr>
          <w:rFonts w:ascii="Book Antiqua" w:hAnsi="Book Antiqua"/>
          <w:lang w:val="en-US"/>
        </w:rPr>
        <w:t>.</w:t>
      </w:r>
      <w:r w:rsidR="001A38E6" w:rsidRPr="00DB1A03" w:rsidDel="001A38E6">
        <w:rPr>
          <w:rFonts w:ascii="Book Antiqua" w:hAnsi="Book Antiqua"/>
          <w:vertAlign w:val="superscript"/>
          <w:lang w:val="en-US"/>
        </w:rPr>
        <w:t xml:space="preserve"> </w:t>
      </w:r>
      <w:r w:rsidRPr="00DB1A03">
        <w:rPr>
          <w:rFonts w:ascii="Book Antiqua" w:hAnsi="Book Antiqua"/>
          <w:lang w:val="en-US"/>
        </w:rPr>
        <w:t>Anti-TNF-</w:t>
      </w:r>
      <w:r w:rsidRPr="00DB1A03">
        <w:rPr>
          <w:rFonts w:ascii="Book Antiqua" w:hAnsi="Book Antiqua"/>
          <w:lang w:val="en-US"/>
        </w:rPr>
        <w:sym w:font="Symbol" w:char="F061"/>
      </w:r>
      <w:r w:rsidRPr="00DB1A03">
        <w:rPr>
          <w:rFonts w:ascii="Book Antiqua" w:hAnsi="Book Antiqua"/>
          <w:lang w:val="en-US"/>
        </w:rPr>
        <w:t xml:space="preserve"> agents were administered to these patients to improve the outcome of alcoholic hepatitis regardless of whether or not they had concomitant psoriasis (or other conditions responsive to TNF-</w:t>
      </w:r>
      <w:r w:rsidRPr="00DB1A03">
        <w:rPr>
          <w:rFonts w:ascii="Book Antiqua" w:hAnsi="Book Antiqua"/>
          <w:lang w:val="en-US"/>
        </w:rPr>
        <w:sym w:font="Symbol" w:char="F061"/>
      </w:r>
      <w:r w:rsidRPr="00DB1A03">
        <w:rPr>
          <w:rFonts w:ascii="Book Antiqua" w:hAnsi="Book Antiqua"/>
          <w:lang w:val="en-US"/>
        </w:rPr>
        <w:t xml:space="preserve"> blockade). Preliminary studies in patients with alcoholic hepatitis had positive results in terms of survival and </w:t>
      </w:r>
      <w:proofErr w:type="gramStart"/>
      <w:r w:rsidRPr="00DB1A03">
        <w:rPr>
          <w:rFonts w:ascii="Book Antiqua" w:hAnsi="Book Antiqua"/>
          <w:lang w:val="en-US"/>
        </w:rPr>
        <w:t>safety</w:t>
      </w:r>
      <w:r w:rsidR="00FF0F92" w:rsidRPr="00DB1A03">
        <w:rPr>
          <w:rFonts w:ascii="Book Antiqua" w:hAnsi="Book Antiqua"/>
          <w:vertAlign w:val="superscript"/>
          <w:lang w:val="en-US" w:eastAsia="es-ES"/>
        </w:rPr>
        <w:t>[</w:t>
      </w:r>
      <w:proofErr w:type="gramEnd"/>
      <w:r w:rsidR="001A38E6" w:rsidRPr="00DB1A03">
        <w:rPr>
          <w:rFonts w:ascii="Book Antiqua" w:hAnsi="Book Antiqua"/>
          <w:vertAlign w:val="superscript"/>
          <w:lang w:val="en-US"/>
        </w:rPr>
        <w:t>107</w:t>
      </w:r>
      <w:r w:rsidR="00FF0F92" w:rsidRPr="00DB1A03">
        <w:rPr>
          <w:rFonts w:ascii="Book Antiqua" w:hAnsi="Book Antiqua"/>
          <w:vertAlign w:val="superscript"/>
          <w:lang w:val="en-US" w:eastAsia="es-ES"/>
        </w:rPr>
        <w:t>]</w:t>
      </w:r>
      <w:r w:rsidRPr="00DB1A03">
        <w:rPr>
          <w:rFonts w:ascii="Book Antiqua" w:hAnsi="Book Antiqua"/>
          <w:lang w:val="en-US"/>
        </w:rPr>
        <w:t>,</w:t>
      </w:r>
      <w:r w:rsidR="001A38E6" w:rsidRPr="00DB1A03" w:rsidDel="001A38E6">
        <w:rPr>
          <w:rFonts w:ascii="Book Antiqua" w:hAnsi="Book Antiqua"/>
          <w:vertAlign w:val="superscript"/>
          <w:lang w:val="en-US"/>
        </w:rPr>
        <w:t xml:space="preserve"> </w:t>
      </w:r>
      <w:r w:rsidRPr="00DB1A03">
        <w:rPr>
          <w:rFonts w:ascii="Book Antiqua" w:hAnsi="Book Antiqua"/>
          <w:lang w:val="en-US"/>
        </w:rPr>
        <w:t>but increased mortality and risk of infection were associated with these drugs in later-stage clinical trials</w:t>
      </w:r>
      <w:r w:rsidR="00FF0F92" w:rsidRPr="00DB1A03">
        <w:rPr>
          <w:rFonts w:ascii="Book Antiqua" w:hAnsi="Book Antiqua"/>
          <w:vertAlign w:val="superscript"/>
          <w:lang w:val="en-US" w:eastAsia="es-ES"/>
        </w:rPr>
        <w:t>[</w:t>
      </w:r>
      <w:r w:rsidR="001A38E6" w:rsidRPr="00DB1A03">
        <w:rPr>
          <w:rFonts w:ascii="Book Antiqua" w:hAnsi="Book Antiqua"/>
          <w:vertAlign w:val="superscript"/>
          <w:lang w:val="en-US"/>
        </w:rPr>
        <w:t>108</w:t>
      </w:r>
      <w:r w:rsidR="00DB1A03">
        <w:rPr>
          <w:rFonts w:ascii="Book Antiqua" w:hAnsi="Book Antiqua" w:hint="eastAsia"/>
          <w:vertAlign w:val="superscript"/>
          <w:lang w:val="en-US" w:eastAsia="zh-CN"/>
        </w:rPr>
        <w:t>,</w:t>
      </w:r>
      <w:r w:rsidR="001A38E6" w:rsidRPr="00DB1A03">
        <w:rPr>
          <w:rFonts w:ascii="Book Antiqua" w:hAnsi="Book Antiqua"/>
          <w:vertAlign w:val="superscript"/>
          <w:lang w:val="en-US"/>
        </w:rPr>
        <w:t>109</w:t>
      </w:r>
      <w:r w:rsidR="00FF0F92" w:rsidRPr="00DB1A03">
        <w:rPr>
          <w:rFonts w:ascii="Book Antiqua" w:hAnsi="Book Antiqua"/>
          <w:vertAlign w:val="superscript"/>
          <w:lang w:val="en-US" w:eastAsia="es-ES"/>
        </w:rPr>
        <w:t>]</w:t>
      </w:r>
      <w:r w:rsidRPr="00DB1A03">
        <w:rPr>
          <w:rFonts w:ascii="Book Antiqua" w:hAnsi="Book Antiqua"/>
          <w:lang w:val="en-US"/>
        </w:rPr>
        <w:t>.</w:t>
      </w:r>
      <w:r w:rsidRPr="00DB1A03">
        <w:rPr>
          <w:rFonts w:ascii="Book Antiqua" w:hAnsi="Book Antiqua"/>
          <w:vertAlign w:val="superscript"/>
          <w:lang w:val="en-US"/>
        </w:rPr>
        <w:t xml:space="preserve"> </w:t>
      </w:r>
      <w:r w:rsidRPr="00DB1A03">
        <w:rPr>
          <w:rFonts w:ascii="Book Antiqua" w:hAnsi="Book Antiqua"/>
          <w:lang w:val="en-US"/>
        </w:rPr>
        <w:t>Therefore, anti-TNF-</w:t>
      </w:r>
      <w:r w:rsidRPr="00DB1A03">
        <w:rPr>
          <w:rFonts w:ascii="Book Antiqua" w:hAnsi="Book Antiqua"/>
          <w:lang w:val="en-US"/>
        </w:rPr>
        <w:sym w:font="Symbol" w:char="F061"/>
      </w:r>
      <w:r w:rsidRPr="00DB1A03">
        <w:rPr>
          <w:rFonts w:ascii="Book Antiqua" w:hAnsi="Book Antiqua"/>
          <w:lang w:val="en-US"/>
        </w:rPr>
        <w:t xml:space="preserve"> treatments are not recommended for the treatment of alcoholic </w:t>
      </w:r>
      <w:proofErr w:type="gramStart"/>
      <w:r w:rsidRPr="00DB1A03">
        <w:rPr>
          <w:rFonts w:ascii="Book Antiqua" w:hAnsi="Book Antiqua"/>
          <w:lang w:val="en-US"/>
        </w:rPr>
        <w:t>hepatitis</w:t>
      </w:r>
      <w:r w:rsidR="00FF0F92" w:rsidRPr="00DB1A03">
        <w:rPr>
          <w:rFonts w:ascii="Book Antiqua" w:hAnsi="Book Antiqua"/>
          <w:vertAlign w:val="superscript"/>
          <w:lang w:val="en-US" w:eastAsia="es-ES"/>
        </w:rPr>
        <w:t>[</w:t>
      </w:r>
      <w:proofErr w:type="gramEnd"/>
      <w:r w:rsidR="001A38E6" w:rsidRPr="00DB1A03">
        <w:rPr>
          <w:rFonts w:ascii="Book Antiqua" w:hAnsi="Book Antiqua"/>
          <w:vertAlign w:val="superscript"/>
          <w:lang w:val="en-US"/>
        </w:rPr>
        <w:t>108</w:t>
      </w:r>
      <w:r w:rsidR="00DB1A03">
        <w:rPr>
          <w:rFonts w:ascii="Book Antiqua" w:hAnsi="Book Antiqua" w:hint="eastAsia"/>
          <w:vertAlign w:val="superscript"/>
          <w:lang w:val="en-US" w:eastAsia="zh-CN"/>
        </w:rPr>
        <w:t>,</w:t>
      </w:r>
      <w:r w:rsidR="001A38E6" w:rsidRPr="00DB1A03">
        <w:rPr>
          <w:rFonts w:ascii="Book Antiqua" w:hAnsi="Book Antiqua"/>
          <w:vertAlign w:val="superscript"/>
          <w:lang w:val="en-US"/>
        </w:rPr>
        <w:t>109</w:t>
      </w:r>
      <w:r w:rsidR="00FF0F92" w:rsidRPr="00DB1A03">
        <w:rPr>
          <w:rFonts w:ascii="Book Antiqua" w:hAnsi="Book Antiqua"/>
          <w:vertAlign w:val="superscript"/>
          <w:lang w:val="en-US" w:eastAsia="es-ES"/>
        </w:rPr>
        <w:t>]</w:t>
      </w:r>
      <w:r w:rsidRPr="00DB1A03">
        <w:rPr>
          <w:rFonts w:ascii="Book Antiqua" w:hAnsi="Book Antiqua"/>
          <w:lang w:val="en-US"/>
        </w:rPr>
        <w:t>.</w:t>
      </w:r>
      <w:r w:rsidRPr="00DB1A03">
        <w:rPr>
          <w:rFonts w:ascii="Book Antiqua" w:hAnsi="Book Antiqua"/>
          <w:vertAlign w:val="superscript"/>
          <w:lang w:val="en-US"/>
        </w:rPr>
        <w:t xml:space="preserve"> </w:t>
      </w:r>
      <w:r w:rsidRPr="00DB1A03">
        <w:rPr>
          <w:rFonts w:ascii="Book Antiqua" w:hAnsi="Book Antiqua"/>
          <w:lang w:val="en-US"/>
        </w:rPr>
        <w:t xml:space="preserve">Hence, the mainstay of treatment for alcoholic hepatitis is alcohol abstinence, nutritional support, and corticosteroids when </w:t>
      </w:r>
      <w:proofErr w:type="gramStart"/>
      <w:r w:rsidRPr="00DB1A03">
        <w:rPr>
          <w:rFonts w:ascii="Book Antiqua" w:hAnsi="Book Antiqua"/>
          <w:lang w:val="en-US"/>
        </w:rPr>
        <w:t>required</w:t>
      </w:r>
      <w:r w:rsidR="00FF0F92" w:rsidRPr="00DB1A03">
        <w:rPr>
          <w:rFonts w:ascii="Book Antiqua" w:hAnsi="Book Antiqua"/>
          <w:vertAlign w:val="superscript"/>
          <w:lang w:val="en-US" w:eastAsia="es-ES"/>
        </w:rPr>
        <w:t>[</w:t>
      </w:r>
      <w:proofErr w:type="gramEnd"/>
      <w:r w:rsidR="001A38E6" w:rsidRPr="00DB1A03">
        <w:rPr>
          <w:rFonts w:ascii="Book Antiqua" w:hAnsi="Book Antiqua"/>
          <w:vertAlign w:val="superscript"/>
          <w:lang w:val="en-US"/>
        </w:rPr>
        <w:t>102-105</w:t>
      </w:r>
      <w:r w:rsidR="00FF0F92" w:rsidRPr="00DB1A03">
        <w:rPr>
          <w:rFonts w:ascii="Book Antiqua" w:hAnsi="Book Antiqua"/>
          <w:vertAlign w:val="superscript"/>
          <w:lang w:val="en-US" w:eastAsia="es-ES"/>
        </w:rPr>
        <w:t>]</w:t>
      </w:r>
      <w:r w:rsidRPr="00DB1A03">
        <w:rPr>
          <w:rFonts w:ascii="Book Antiqua" w:hAnsi="Book Antiqua"/>
          <w:lang w:val="en-US"/>
        </w:rPr>
        <w:t>.</w:t>
      </w:r>
      <w:r w:rsidRPr="00DB1A03">
        <w:rPr>
          <w:rFonts w:ascii="Book Antiqua" w:hAnsi="Book Antiqua"/>
          <w:vertAlign w:val="superscript"/>
          <w:lang w:val="en-US"/>
        </w:rPr>
        <w:t xml:space="preserve"> </w:t>
      </w:r>
      <w:r w:rsidRPr="00DB1A03">
        <w:rPr>
          <w:rFonts w:ascii="Book Antiqua" w:hAnsi="Book Antiqua"/>
          <w:lang w:val="en-US"/>
        </w:rPr>
        <w:t>Weight loss and control of the risk factors of metabolic syndrome, such as hypertriglyceridemia and hyperglycemia, can also be helpful if present.</w:t>
      </w:r>
    </w:p>
    <w:p w14:paraId="7EB6C687" w14:textId="77777777" w:rsidR="00580395" w:rsidRPr="00DB1A03" w:rsidRDefault="00580395" w:rsidP="005C2E33">
      <w:pPr>
        <w:autoSpaceDE w:val="0"/>
        <w:autoSpaceDN w:val="0"/>
        <w:adjustRightInd w:val="0"/>
        <w:spacing w:line="360" w:lineRule="auto"/>
        <w:jc w:val="both"/>
        <w:rPr>
          <w:rFonts w:ascii="Book Antiqua" w:hAnsi="Book Antiqua"/>
          <w:b/>
          <w:lang w:val="en-US" w:eastAsia="es-ES"/>
        </w:rPr>
      </w:pPr>
    </w:p>
    <w:p w14:paraId="44EB36BB" w14:textId="24F1B042" w:rsidR="00580395" w:rsidRPr="00DB1A03" w:rsidRDefault="004054BB" w:rsidP="005C2E33">
      <w:pPr>
        <w:autoSpaceDE w:val="0"/>
        <w:autoSpaceDN w:val="0"/>
        <w:adjustRightInd w:val="0"/>
        <w:spacing w:line="360" w:lineRule="auto"/>
        <w:jc w:val="both"/>
        <w:rPr>
          <w:rFonts w:ascii="Book Antiqua" w:hAnsi="Book Antiqua"/>
          <w:b/>
          <w:lang w:val="en-US" w:eastAsia="zh-CN"/>
        </w:rPr>
      </w:pPr>
      <w:r w:rsidRPr="00DB1A03">
        <w:rPr>
          <w:rFonts w:ascii="Book Antiqua" w:hAnsi="Book Antiqua"/>
          <w:b/>
          <w:lang w:val="en-US" w:eastAsia="es-ES"/>
        </w:rPr>
        <w:t>CONCLUSION</w:t>
      </w:r>
    </w:p>
    <w:p w14:paraId="0E9F905C" w14:textId="77777777" w:rsidR="00580395" w:rsidRPr="00DB1A03" w:rsidRDefault="00580395" w:rsidP="005C2E33">
      <w:pPr>
        <w:autoSpaceDE w:val="0"/>
        <w:autoSpaceDN w:val="0"/>
        <w:adjustRightInd w:val="0"/>
        <w:spacing w:line="360" w:lineRule="auto"/>
        <w:jc w:val="both"/>
        <w:rPr>
          <w:rFonts w:ascii="Book Antiqua" w:hAnsi="Book Antiqua"/>
          <w:b/>
          <w:i/>
          <w:lang w:val="en-US" w:eastAsia="es-ES"/>
        </w:rPr>
      </w:pPr>
      <w:r w:rsidRPr="00DB1A03">
        <w:rPr>
          <w:rFonts w:ascii="Book Antiqua" w:hAnsi="Book Antiqua"/>
          <w:b/>
          <w:i/>
          <w:lang w:val="en-US" w:eastAsia="es-ES"/>
        </w:rPr>
        <w:t>Hepatitis C</w:t>
      </w:r>
    </w:p>
    <w:p w14:paraId="1A71C688" w14:textId="46AC3401" w:rsidR="00580395" w:rsidRPr="00DB1A03" w:rsidRDefault="00580395" w:rsidP="005C2E33">
      <w:pPr>
        <w:autoSpaceDE w:val="0"/>
        <w:autoSpaceDN w:val="0"/>
        <w:adjustRightInd w:val="0"/>
        <w:spacing w:line="360" w:lineRule="auto"/>
        <w:jc w:val="both"/>
        <w:rPr>
          <w:rFonts w:ascii="Book Antiqua" w:hAnsi="Book Antiqua"/>
          <w:vertAlign w:val="superscript"/>
          <w:lang w:val="en-GB"/>
        </w:rPr>
      </w:pPr>
      <w:r w:rsidRPr="00DB1A03">
        <w:rPr>
          <w:rFonts w:ascii="Book Antiqua" w:hAnsi="Book Antiqua"/>
          <w:lang w:val="en-US" w:eastAsia="es-ES"/>
        </w:rPr>
        <w:t>Large placebo-controlled trials are needed before clear conclusions can be reached, but TNF-</w:t>
      </w:r>
      <w:r w:rsidRPr="00DB1A03">
        <w:rPr>
          <w:rFonts w:ascii="Book Antiqua" w:hAnsi="Book Antiqua" w:cs="Garamond"/>
          <w:lang w:val="en-US"/>
        </w:rPr>
        <w:sym w:font="Symbol" w:char="F061"/>
      </w:r>
      <w:r w:rsidRPr="00DB1A03">
        <w:rPr>
          <w:rFonts w:ascii="Book Antiqua" w:hAnsi="Book Antiqua"/>
          <w:lang w:val="en-US" w:eastAsia="es-ES"/>
        </w:rPr>
        <w:t xml:space="preserve"> antagonists appear to be effective and safe in patients with psoriasis and concurrent chronic HCV </w:t>
      </w:r>
      <w:proofErr w:type="gramStart"/>
      <w:r w:rsidRPr="00DB1A03">
        <w:rPr>
          <w:rFonts w:ascii="Book Antiqua" w:hAnsi="Book Antiqua"/>
          <w:lang w:val="en-US" w:eastAsia="es-ES"/>
        </w:rPr>
        <w:t>infection</w:t>
      </w:r>
      <w:r w:rsidR="00FF0F92" w:rsidRPr="00DB1A03">
        <w:rPr>
          <w:rFonts w:ascii="Book Antiqua" w:hAnsi="Book Antiqua"/>
          <w:vertAlign w:val="superscript"/>
          <w:lang w:val="en-US" w:eastAsia="es-ES"/>
        </w:rPr>
        <w:t>[</w:t>
      </w:r>
      <w:proofErr w:type="gramEnd"/>
      <w:r w:rsidR="001A38E6" w:rsidRPr="00DB1A03">
        <w:rPr>
          <w:rFonts w:ascii="Book Antiqua" w:hAnsi="Book Antiqua"/>
          <w:vertAlign w:val="superscript"/>
          <w:lang w:val="en-US" w:eastAsia="es-ES"/>
        </w:rPr>
        <w:t>3-22</w:t>
      </w:r>
      <w:r w:rsidR="00FF0F92" w:rsidRPr="00DB1A03">
        <w:rPr>
          <w:rFonts w:ascii="Book Antiqua" w:hAnsi="Book Antiqua"/>
          <w:vertAlign w:val="superscript"/>
          <w:lang w:val="en-US" w:eastAsia="es-ES"/>
        </w:rPr>
        <w:t>]</w:t>
      </w:r>
      <w:r w:rsidRPr="00DB1A03">
        <w:rPr>
          <w:rFonts w:ascii="Book Antiqua" w:hAnsi="Book Antiqua"/>
          <w:lang w:val="en-US" w:eastAsia="es-ES"/>
        </w:rPr>
        <w:t xml:space="preserve">. Nevertheless, these patients require close follow up due to their inherent risk of developing cirrhosis or hepatocellular carcinoma, especially in those with longstanding chronic </w:t>
      </w:r>
      <w:proofErr w:type="gramStart"/>
      <w:r w:rsidRPr="00DB1A03">
        <w:rPr>
          <w:rFonts w:ascii="Book Antiqua" w:hAnsi="Book Antiqua"/>
          <w:lang w:val="en-US" w:eastAsia="es-ES"/>
        </w:rPr>
        <w:t>hepatitis</w:t>
      </w:r>
      <w:r w:rsidR="00FF0F92" w:rsidRPr="00DB1A03">
        <w:rPr>
          <w:rFonts w:ascii="Book Antiqua" w:hAnsi="Book Antiqua"/>
          <w:vertAlign w:val="superscript"/>
          <w:lang w:val="en-US" w:eastAsia="es-ES"/>
        </w:rPr>
        <w:t>[</w:t>
      </w:r>
      <w:proofErr w:type="gramEnd"/>
      <w:r w:rsidR="001A38E6" w:rsidRPr="00DB1A03">
        <w:rPr>
          <w:rFonts w:ascii="Book Antiqua" w:hAnsi="Book Antiqua"/>
          <w:vertAlign w:val="superscript"/>
          <w:lang w:val="en-US" w:eastAsia="es-ES"/>
        </w:rPr>
        <w:t>2</w:t>
      </w:r>
      <w:r w:rsidR="00FF0F92" w:rsidRPr="00DB1A03">
        <w:rPr>
          <w:rFonts w:ascii="Book Antiqua" w:hAnsi="Book Antiqua"/>
          <w:vertAlign w:val="superscript"/>
          <w:lang w:val="en-US" w:eastAsia="es-ES"/>
        </w:rPr>
        <w:t>]</w:t>
      </w:r>
      <w:r w:rsidRPr="00DB1A03">
        <w:rPr>
          <w:rFonts w:ascii="Book Antiqua" w:hAnsi="Book Antiqua"/>
          <w:lang w:val="en-US" w:eastAsia="es-ES"/>
        </w:rPr>
        <w:t>.</w:t>
      </w:r>
      <w:r w:rsidRPr="00DB1A03">
        <w:rPr>
          <w:rFonts w:ascii="Book Antiqua" w:hAnsi="Book Antiqua"/>
          <w:vertAlign w:val="superscript"/>
          <w:lang w:val="en-US" w:eastAsia="es-ES"/>
        </w:rPr>
        <w:t xml:space="preserve"> </w:t>
      </w:r>
      <w:r w:rsidRPr="00DB1A03">
        <w:rPr>
          <w:rFonts w:ascii="Book Antiqua" w:hAnsi="Book Antiqua"/>
          <w:lang w:val="en-US" w:eastAsia="es-ES"/>
        </w:rPr>
        <w:t>In addition, it is important to point out that liver enzyme tests may not sufficiently reliable as predictors of active liver disease, because cases of inflammation and fibrosis have been observed in liver biopsies despite persistently normal alanine transaminase values</w:t>
      </w:r>
      <w:r w:rsidR="00FF0F92" w:rsidRPr="00DB1A03">
        <w:rPr>
          <w:rFonts w:ascii="Book Antiqua" w:hAnsi="Book Antiqua"/>
          <w:vertAlign w:val="superscript"/>
          <w:lang w:val="en-US" w:eastAsia="es-ES"/>
        </w:rPr>
        <w:t>[</w:t>
      </w:r>
      <w:r w:rsidR="001A38E6" w:rsidRPr="00DB1A03">
        <w:rPr>
          <w:rFonts w:ascii="Book Antiqua" w:hAnsi="Book Antiqua"/>
          <w:vertAlign w:val="superscript"/>
          <w:lang w:val="en-US" w:eastAsia="es-ES"/>
        </w:rPr>
        <w:t>16</w:t>
      </w:r>
      <w:r w:rsidR="00FF0F92" w:rsidRPr="00DB1A03">
        <w:rPr>
          <w:rFonts w:ascii="Book Antiqua" w:hAnsi="Book Antiqua"/>
          <w:vertAlign w:val="superscript"/>
          <w:lang w:val="en-US" w:eastAsia="es-ES"/>
        </w:rPr>
        <w:t>]</w:t>
      </w:r>
      <w:r w:rsidRPr="00DB1A03">
        <w:rPr>
          <w:rFonts w:ascii="Book Antiqua" w:hAnsi="Book Antiqua"/>
          <w:lang w:val="en-US" w:eastAsia="es-ES"/>
        </w:rPr>
        <w:t xml:space="preserve">. Non-invasive explorations such as transient </w:t>
      </w:r>
      <w:proofErr w:type="spellStart"/>
      <w:r w:rsidRPr="00DB1A03">
        <w:rPr>
          <w:rFonts w:ascii="Book Antiqua" w:hAnsi="Book Antiqua"/>
          <w:lang w:val="en-US" w:eastAsia="es-ES"/>
        </w:rPr>
        <w:t>elastography</w:t>
      </w:r>
      <w:proofErr w:type="spellEnd"/>
      <w:r w:rsidRPr="00DB1A03">
        <w:rPr>
          <w:rFonts w:ascii="Book Antiqua" w:hAnsi="Book Antiqua"/>
          <w:lang w:val="en-US" w:eastAsia="es-ES"/>
        </w:rPr>
        <w:t xml:space="preserve"> or serological markers of liver fibrosis may therefore be useful to predict structural liver damage and to reduce the need for liver biopsies in these </w:t>
      </w:r>
      <w:proofErr w:type="gramStart"/>
      <w:r w:rsidRPr="00DB1A03">
        <w:rPr>
          <w:rFonts w:ascii="Book Antiqua" w:hAnsi="Book Antiqua"/>
          <w:lang w:val="en-US" w:eastAsia="es-ES"/>
        </w:rPr>
        <w:t>patients</w:t>
      </w:r>
      <w:r w:rsidR="00FF0F92" w:rsidRPr="00DB1A03">
        <w:rPr>
          <w:rFonts w:ascii="Book Antiqua" w:hAnsi="Book Antiqua"/>
          <w:vertAlign w:val="superscript"/>
          <w:lang w:val="en-US" w:eastAsia="es-ES"/>
        </w:rPr>
        <w:t>[</w:t>
      </w:r>
      <w:proofErr w:type="gramEnd"/>
      <w:r w:rsidR="001A38E6" w:rsidRPr="00DB1A03">
        <w:rPr>
          <w:rFonts w:ascii="Book Antiqua" w:hAnsi="Book Antiqua"/>
          <w:vertAlign w:val="superscript"/>
          <w:lang w:val="en-US" w:eastAsia="es-ES"/>
        </w:rPr>
        <w:t>110</w:t>
      </w:r>
      <w:r w:rsidR="00FF0F92" w:rsidRPr="00DB1A03">
        <w:rPr>
          <w:rFonts w:ascii="Book Antiqua" w:hAnsi="Book Antiqua"/>
          <w:vertAlign w:val="superscript"/>
          <w:lang w:val="en-US" w:eastAsia="es-ES"/>
        </w:rPr>
        <w:t>]</w:t>
      </w:r>
      <w:r w:rsidRPr="00DB1A03">
        <w:rPr>
          <w:rFonts w:ascii="Book Antiqua" w:hAnsi="Book Antiqua"/>
          <w:lang w:val="en-US" w:eastAsia="es-ES"/>
        </w:rPr>
        <w:t>.</w:t>
      </w:r>
    </w:p>
    <w:p w14:paraId="19DA1039" w14:textId="45DFADA9" w:rsidR="00580395" w:rsidRPr="00DB1A03" w:rsidRDefault="00580395" w:rsidP="004054BB">
      <w:pPr>
        <w:autoSpaceDE w:val="0"/>
        <w:autoSpaceDN w:val="0"/>
        <w:adjustRightInd w:val="0"/>
        <w:spacing w:line="360" w:lineRule="auto"/>
        <w:ind w:firstLineChars="100" w:firstLine="240"/>
        <w:jc w:val="both"/>
        <w:rPr>
          <w:rFonts w:ascii="Book Antiqua" w:hAnsi="Book Antiqua"/>
          <w:lang w:val="en-US" w:eastAsia="es-ES"/>
        </w:rPr>
      </w:pPr>
      <w:r w:rsidRPr="00DB1A03">
        <w:rPr>
          <w:rFonts w:ascii="Book Antiqua" w:hAnsi="Book Antiqua"/>
          <w:lang w:val="en-US" w:eastAsia="es-ES"/>
        </w:rPr>
        <w:t xml:space="preserve">Regarding </w:t>
      </w:r>
      <w:proofErr w:type="spellStart"/>
      <w:r w:rsidRPr="00DB1A03">
        <w:rPr>
          <w:rFonts w:ascii="Book Antiqua" w:hAnsi="Book Antiqua"/>
          <w:lang w:val="en-US" w:eastAsia="es-ES"/>
        </w:rPr>
        <w:t>ustekinumab</w:t>
      </w:r>
      <w:proofErr w:type="spellEnd"/>
      <w:r w:rsidRPr="00DB1A03">
        <w:rPr>
          <w:rFonts w:ascii="Book Antiqua" w:hAnsi="Book Antiqua"/>
          <w:lang w:val="en-US" w:eastAsia="es-ES"/>
        </w:rPr>
        <w:t xml:space="preserve">, its use in the setting of HCV chronic infection is controversial. Cautious use of </w:t>
      </w:r>
      <w:proofErr w:type="spellStart"/>
      <w:r w:rsidRPr="00DB1A03">
        <w:rPr>
          <w:rFonts w:ascii="Book Antiqua" w:hAnsi="Book Antiqua"/>
          <w:lang w:val="en-US" w:eastAsia="es-ES"/>
        </w:rPr>
        <w:t>ustekinumab</w:t>
      </w:r>
      <w:proofErr w:type="spellEnd"/>
      <w:r w:rsidRPr="00DB1A03">
        <w:rPr>
          <w:rFonts w:ascii="Book Antiqua" w:hAnsi="Book Antiqua"/>
          <w:lang w:val="en-US" w:eastAsia="es-ES"/>
        </w:rPr>
        <w:t xml:space="preserve"> in patients with psoriasis and chronic hepatitis C is to be recommended, taking into account the role of IL-12 in host defense against HCV infection</w:t>
      </w:r>
      <w:r w:rsidR="00FF0F92" w:rsidRPr="00DB1A03">
        <w:rPr>
          <w:rFonts w:ascii="Book Antiqua" w:hAnsi="Book Antiqua"/>
          <w:vertAlign w:val="superscript"/>
          <w:lang w:val="en-US" w:eastAsia="es-ES"/>
        </w:rPr>
        <w:t>[</w:t>
      </w:r>
      <w:r w:rsidR="001A38E6" w:rsidRPr="00DB1A03">
        <w:rPr>
          <w:rFonts w:ascii="Book Antiqua" w:hAnsi="Book Antiqua"/>
          <w:vertAlign w:val="superscript"/>
          <w:lang w:val="en-US" w:eastAsia="es-ES"/>
        </w:rPr>
        <w:t>62-64</w:t>
      </w:r>
      <w:r w:rsidR="00FF0F92" w:rsidRPr="00DB1A03">
        <w:rPr>
          <w:rFonts w:ascii="Book Antiqua" w:hAnsi="Book Antiqua"/>
          <w:vertAlign w:val="superscript"/>
          <w:lang w:val="en-US" w:eastAsia="es-ES"/>
        </w:rPr>
        <w:t>]</w:t>
      </w:r>
      <w:r w:rsidRPr="00DB1A03">
        <w:rPr>
          <w:rFonts w:ascii="Book Antiqua" w:hAnsi="Book Antiqua"/>
          <w:lang w:val="en-US" w:eastAsia="es-ES"/>
        </w:rPr>
        <w:t>.</w:t>
      </w:r>
      <w:r w:rsidRPr="00DB1A03">
        <w:rPr>
          <w:rFonts w:ascii="Book Antiqua" w:hAnsi="Book Antiqua"/>
          <w:vertAlign w:val="superscript"/>
          <w:lang w:val="en-US" w:eastAsia="es-ES"/>
        </w:rPr>
        <w:t xml:space="preserve"> </w:t>
      </w:r>
      <w:r w:rsidRPr="00DB1A03">
        <w:rPr>
          <w:rFonts w:ascii="Book Antiqua" w:hAnsi="Book Antiqua"/>
          <w:lang w:val="en-US" w:eastAsia="es-ES"/>
        </w:rPr>
        <w:t xml:space="preserve">Moreover, the published clinical </w:t>
      </w:r>
      <w:r w:rsidRPr="00DB1A03">
        <w:rPr>
          <w:rFonts w:ascii="Book Antiqua" w:hAnsi="Book Antiqua"/>
          <w:lang w:val="en-US" w:eastAsia="es-ES"/>
        </w:rPr>
        <w:lastRenderedPageBreak/>
        <w:t xml:space="preserve">data are scarce, based only on a few cases, and their results are </w:t>
      </w:r>
      <w:proofErr w:type="gramStart"/>
      <w:r w:rsidRPr="00DB1A03">
        <w:rPr>
          <w:rFonts w:ascii="Book Antiqua" w:hAnsi="Book Antiqua"/>
          <w:lang w:val="en-US" w:eastAsia="es-ES"/>
        </w:rPr>
        <w:t>contradictory</w:t>
      </w:r>
      <w:r w:rsidR="00FF0F92" w:rsidRPr="00DB1A03">
        <w:rPr>
          <w:rFonts w:ascii="Book Antiqua" w:hAnsi="Book Antiqua"/>
          <w:vertAlign w:val="superscript"/>
          <w:lang w:val="en-US" w:eastAsia="es-ES"/>
        </w:rPr>
        <w:t>[</w:t>
      </w:r>
      <w:proofErr w:type="gramEnd"/>
      <w:r w:rsidR="001A38E6" w:rsidRPr="00DB1A03">
        <w:rPr>
          <w:rFonts w:ascii="Book Antiqua" w:hAnsi="Book Antiqua"/>
          <w:vertAlign w:val="superscript"/>
          <w:lang w:val="en-US" w:eastAsia="es-ES"/>
        </w:rPr>
        <w:t>4,39-41</w:t>
      </w:r>
      <w:r w:rsidR="00FF0F92" w:rsidRPr="00DB1A03">
        <w:rPr>
          <w:rFonts w:ascii="Book Antiqua" w:hAnsi="Book Antiqua"/>
          <w:vertAlign w:val="superscript"/>
          <w:lang w:val="en-US" w:eastAsia="es-ES"/>
        </w:rPr>
        <w:t>]</w:t>
      </w:r>
      <w:r w:rsidRPr="00DB1A03">
        <w:rPr>
          <w:rFonts w:ascii="Book Antiqua" w:hAnsi="Book Antiqua"/>
          <w:lang w:val="en-US" w:eastAsia="es-ES"/>
        </w:rPr>
        <w:t>.</w:t>
      </w:r>
    </w:p>
    <w:p w14:paraId="5DAD12C0" w14:textId="77777777" w:rsidR="00580395" w:rsidRPr="00DB1A03" w:rsidRDefault="00580395" w:rsidP="005C2E33">
      <w:pPr>
        <w:autoSpaceDE w:val="0"/>
        <w:autoSpaceDN w:val="0"/>
        <w:adjustRightInd w:val="0"/>
        <w:spacing w:line="360" w:lineRule="auto"/>
        <w:jc w:val="both"/>
        <w:rPr>
          <w:rFonts w:ascii="Book Antiqua" w:hAnsi="Book Antiqua"/>
          <w:lang w:val="en-US" w:eastAsia="es-ES"/>
        </w:rPr>
      </w:pPr>
    </w:p>
    <w:p w14:paraId="53B54ADB" w14:textId="77777777" w:rsidR="00580395" w:rsidRPr="00DB1A03" w:rsidRDefault="00580395" w:rsidP="005C2E33">
      <w:pPr>
        <w:autoSpaceDE w:val="0"/>
        <w:autoSpaceDN w:val="0"/>
        <w:adjustRightInd w:val="0"/>
        <w:spacing w:line="360" w:lineRule="auto"/>
        <w:jc w:val="both"/>
        <w:rPr>
          <w:rFonts w:ascii="Book Antiqua" w:hAnsi="Book Antiqua" w:cs="Garamond"/>
          <w:b/>
          <w:i/>
          <w:lang w:val="en-US"/>
        </w:rPr>
      </w:pPr>
      <w:r w:rsidRPr="00DB1A03">
        <w:rPr>
          <w:rFonts w:ascii="Book Antiqua" w:hAnsi="Book Antiqua" w:cs="Garamond"/>
          <w:b/>
          <w:i/>
          <w:lang w:val="en-US"/>
        </w:rPr>
        <w:t>Hepatitis B</w:t>
      </w:r>
    </w:p>
    <w:p w14:paraId="6D059E1B" w14:textId="0ED4AEC8" w:rsidR="00580395" w:rsidRPr="00DB1A03" w:rsidRDefault="00580395" w:rsidP="005C2E33">
      <w:pPr>
        <w:pStyle w:val="a9"/>
        <w:shd w:val="clear" w:color="auto" w:fill="FFFFFF"/>
        <w:spacing w:before="0" w:beforeAutospacing="0" w:after="0" w:afterAutospacing="0" w:line="360" w:lineRule="auto"/>
        <w:jc w:val="both"/>
        <w:rPr>
          <w:rFonts w:ascii="Book Antiqua" w:hAnsi="Book Antiqua" w:cs="Garamond"/>
          <w:sz w:val="24"/>
          <w:szCs w:val="24"/>
          <w:lang w:val="en-US" w:eastAsia="ca-ES"/>
        </w:rPr>
      </w:pPr>
      <w:r w:rsidRPr="00DB1A03">
        <w:rPr>
          <w:rFonts w:ascii="Book Antiqua" w:hAnsi="Book Antiqua" w:cs="Arial"/>
          <w:sz w:val="24"/>
          <w:szCs w:val="24"/>
          <w:lang w:val="en-US"/>
        </w:rPr>
        <w:t>Patients with chronic HBV infection are at high risk of developing HBV reactivation during anti-TNF-</w:t>
      </w:r>
      <w:r w:rsidRPr="00DB1A03">
        <w:rPr>
          <w:rFonts w:ascii="Book Antiqua" w:hAnsi="Book Antiqua" w:cs="Arial"/>
          <w:sz w:val="24"/>
          <w:szCs w:val="24"/>
          <w:lang w:val="en-US"/>
        </w:rPr>
        <w:sym w:font="Symbol" w:char="F061"/>
      </w:r>
      <w:r w:rsidRPr="00DB1A03">
        <w:rPr>
          <w:rFonts w:ascii="Book Antiqua" w:hAnsi="Book Antiqua" w:cs="Arial"/>
          <w:sz w:val="24"/>
          <w:szCs w:val="24"/>
          <w:lang w:val="en-US"/>
        </w:rPr>
        <w:t xml:space="preserve"> </w:t>
      </w:r>
      <w:proofErr w:type="gramStart"/>
      <w:r w:rsidRPr="00DB1A03">
        <w:rPr>
          <w:rFonts w:ascii="Book Antiqua" w:hAnsi="Book Antiqua" w:cs="Arial"/>
          <w:sz w:val="24"/>
          <w:szCs w:val="24"/>
          <w:lang w:val="en-US"/>
        </w:rPr>
        <w:t>treatments</w:t>
      </w:r>
      <w:r w:rsidR="00FF0F92" w:rsidRPr="00DB1A03">
        <w:rPr>
          <w:rFonts w:ascii="Book Antiqua" w:hAnsi="Book Antiqua"/>
          <w:sz w:val="24"/>
          <w:szCs w:val="24"/>
          <w:vertAlign w:val="superscript"/>
          <w:lang w:val="en-US"/>
        </w:rPr>
        <w:t>[</w:t>
      </w:r>
      <w:proofErr w:type="gramEnd"/>
      <w:r w:rsidR="001A38E6" w:rsidRPr="00DB1A03">
        <w:rPr>
          <w:rFonts w:ascii="Book Antiqua" w:hAnsi="Book Antiqua" w:cs="Arial"/>
          <w:sz w:val="24"/>
          <w:szCs w:val="24"/>
          <w:vertAlign w:val="superscript"/>
          <w:lang w:val="en-US"/>
        </w:rPr>
        <w:t>3,32-36</w:t>
      </w:r>
      <w:r w:rsidR="00FF0F92" w:rsidRPr="00DB1A03">
        <w:rPr>
          <w:rFonts w:ascii="Book Antiqua" w:hAnsi="Book Antiqua"/>
          <w:sz w:val="24"/>
          <w:szCs w:val="24"/>
          <w:vertAlign w:val="superscript"/>
          <w:lang w:val="en-US"/>
        </w:rPr>
        <w:t>]</w:t>
      </w:r>
      <w:r w:rsidRPr="00DB1A03">
        <w:rPr>
          <w:rFonts w:ascii="Book Antiqua" w:hAnsi="Book Antiqua" w:cs="Arial"/>
          <w:sz w:val="24"/>
          <w:szCs w:val="24"/>
          <w:lang w:val="en-US"/>
        </w:rPr>
        <w:t>.</w:t>
      </w:r>
      <w:r w:rsidRPr="00DB1A03">
        <w:rPr>
          <w:rFonts w:ascii="Book Antiqua" w:hAnsi="Book Antiqua" w:cs="Arial"/>
          <w:sz w:val="24"/>
          <w:szCs w:val="24"/>
          <w:vertAlign w:val="superscript"/>
          <w:lang w:val="en-US"/>
        </w:rPr>
        <w:t xml:space="preserve"> </w:t>
      </w:r>
      <w:r w:rsidRPr="00DB1A03">
        <w:rPr>
          <w:rFonts w:ascii="Book Antiqua" w:hAnsi="Book Antiqua" w:cs="Arial"/>
          <w:sz w:val="24"/>
          <w:szCs w:val="24"/>
          <w:lang w:val="en-US"/>
        </w:rPr>
        <w:t xml:space="preserve">The risk appears to be higher in patients who are </w:t>
      </w:r>
      <w:proofErr w:type="spellStart"/>
      <w:r w:rsidRPr="00DB1A03">
        <w:rPr>
          <w:rFonts w:ascii="Book Antiqua" w:hAnsi="Book Antiqua" w:cs="Arial"/>
          <w:sz w:val="24"/>
          <w:szCs w:val="24"/>
          <w:lang w:val="en-US"/>
        </w:rPr>
        <w:t>HBsAg</w:t>
      </w:r>
      <w:proofErr w:type="spellEnd"/>
      <w:r w:rsidRPr="00DB1A03">
        <w:rPr>
          <w:rFonts w:ascii="Book Antiqua" w:hAnsi="Book Antiqua" w:cs="Arial"/>
          <w:sz w:val="24"/>
          <w:szCs w:val="24"/>
          <w:lang w:val="en-US"/>
        </w:rPr>
        <w:t xml:space="preserve"> positive and especially in those who are </w:t>
      </w:r>
      <w:proofErr w:type="spellStart"/>
      <w:r w:rsidRPr="00DB1A03">
        <w:rPr>
          <w:rFonts w:ascii="Book Antiqua" w:hAnsi="Book Antiqua" w:cs="Arial"/>
          <w:sz w:val="24"/>
          <w:szCs w:val="24"/>
          <w:lang w:val="en-US"/>
        </w:rPr>
        <w:t>HBeAg</w:t>
      </w:r>
      <w:proofErr w:type="spellEnd"/>
      <w:r w:rsidRPr="00DB1A03">
        <w:rPr>
          <w:rFonts w:ascii="Book Antiqua" w:hAnsi="Book Antiqua" w:cs="Arial"/>
          <w:sz w:val="24"/>
          <w:szCs w:val="24"/>
          <w:lang w:val="en-US"/>
        </w:rPr>
        <w:t xml:space="preserve"> </w:t>
      </w:r>
      <w:proofErr w:type="gramStart"/>
      <w:r w:rsidRPr="00DB1A03">
        <w:rPr>
          <w:rFonts w:ascii="Book Antiqua" w:hAnsi="Book Antiqua" w:cs="Arial"/>
          <w:sz w:val="24"/>
          <w:szCs w:val="24"/>
          <w:lang w:val="en-US"/>
        </w:rPr>
        <w:t>positive</w:t>
      </w:r>
      <w:r w:rsidR="00FF0F92" w:rsidRPr="00DB1A03">
        <w:rPr>
          <w:rFonts w:ascii="Book Antiqua" w:hAnsi="Book Antiqua"/>
          <w:sz w:val="24"/>
          <w:szCs w:val="24"/>
          <w:vertAlign w:val="superscript"/>
          <w:lang w:val="en-US"/>
        </w:rPr>
        <w:t>[</w:t>
      </w:r>
      <w:proofErr w:type="gramEnd"/>
      <w:r w:rsidR="001A38E6" w:rsidRPr="00DB1A03">
        <w:rPr>
          <w:rFonts w:ascii="Book Antiqua" w:hAnsi="Book Antiqua" w:cs="Arial"/>
          <w:sz w:val="24"/>
          <w:szCs w:val="24"/>
          <w:vertAlign w:val="superscript"/>
          <w:lang w:val="en-US"/>
        </w:rPr>
        <w:t>3,30-38</w:t>
      </w:r>
      <w:r w:rsidR="00FF0F92" w:rsidRPr="00DB1A03">
        <w:rPr>
          <w:rFonts w:ascii="Book Antiqua" w:hAnsi="Book Antiqua"/>
          <w:sz w:val="24"/>
          <w:szCs w:val="24"/>
          <w:vertAlign w:val="superscript"/>
          <w:lang w:val="en-US"/>
        </w:rPr>
        <w:t>]</w:t>
      </w:r>
      <w:r w:rsidRPr="00DB1A03">
        <w:rPr>
          <w:rFonts w:ascii="Book Antiqua" w:hAnsi="Book Antiqua" w:cs="Arial"/>
          <w:sz w:val="24"/>
          <w:szCs w:val="24"/>
          <w:lang w:val="en-US"/>
        </w:rPr>
        <w:t>.</w:t>
      </w:r>
      <w:r w:rsidRPr="00DB1A03">
        <w:rPr>
          <w:rFonts w:ascii="Book Antiqua" w:hAnsi="Book Antiqua" w:cs="Arial"/>
          <w:sz w:val="24"/>
          <w:szCs w:val="24"/>
          <w:vertAlign w:val="superscript"/>
          <w:lang w:val="en-US"/>
        </w:rPr>
        <w:t xml:space="preserve"> </w:t>
      </w:r>
      <w:r w:rsidRPr="00DB1A03">
        <w:rPr>
          <w:rFonts w:ascii="Book Antiqua" w:hAnsi="Book Antiqua" w:cs="Arial"/>
          <w:sz w:val="24"/>
          <w:szCs w:val="24"/>
          <w:lang w:val="en-US"/>
        </w:rPr>
        <w:t>Among the TNF-</w:t>
      </w:r>
      <w:r w:rsidRPr="00DB1A03">
        <w:rPr>
          <w:rFonts w:ascii="Book Antiqua" w:hAnsi="Book Antiqua" w:cs="Arial"/>
          <w:sz w:val="24"/>
          <w:szCs w:val="24"/>
          <w:lang w:val="en-US"/>
        </w:rPr>
        <w:sym w:font="Symbol" w:char="F061"/>
      </w:r>
      <w:r w:rsidRPr="00DB1A03">
        <w:rPr>
          <w:rFonts w:ascii="Book Antiqua" w:hAnsi="Book Antiqua" w:cs="Arial"/>
          <w:sz w:val="24"/>
          <w:szCs w:val="24"/>
          <w:lang w:val="en-US"/>
        </w:rPr>
        <w:t xml:space="preserve"> antagonists, infliximab apparently carries a higher risk than </w:t>
      </w:r>
      <w:proofErr w:type="spellStart"/>
      <w:proofErr w:type="gramStart"/>
      <w:r w:rsidRPr="00DB1A03">
        <w:rPr>
          <w:rFonts w:ascii="Book Antiqua" w:hAnsi="Book Antiqua" w:cs="Arial"/>
          <w:sz w:val="24"/>
          <w:szCs w:val="24"/>
          <w:lang w:val="en-US"/>
        </w:rPr>
        <w:t>etanercept</w:t>
      </w:r>
      <w:proofErr w:type="spellEnd"/>
      <w:r w:rsidR="00FF0F92" w:rsidRPr="00DB1A03">
        <w:rPr>
          <w:rFonts w:ascii="Book Antiqua" w:hAnsi="Book Antiqua"/>
          <w:sz w:val="24"/>
          <w:szCs w:val="24"/>
          <w:vertAlign w:val="superscript"/>
          <w:lang w:val="en-US"/>
        </w:rPr>
        <w:t>[</w:t>
      </w:r>
      <w:proofErr w:type="gramEnd"/>
      <w:r w:rsidR="001A38E6" w:rsidRPr="00DB1A03">
        <w:rPr>
          <w:rFonts w:ascii="Book Antiqua" w:hAnsi="Book Antiqua" w:cs="Garamond"/>
          <w:sz w:val="24"/>
          <w:szCs w:val="24"/>
          <w:vertAlign w:val="superscript"/>
          <w:lang w:val="en-US"/>
        </w:rPr>
        <w:t>3</w:t>
      </w:r>
      <w:r w:rsidR="00FF0F92" w:rsidRPr="00DB1A03">
        <w:rPr>
          <w:rFonts w:ascii="Book Antiqua" w:hAnsi="Book Antiqua"/>
          <w:sz w:val="24"/>
          <w:szCs w:val="24"/>
          <w:vertAlign w:val="superscript"/>
          <w:lang w:val="en-US"/>
        </w:rPr>
        <w:t>]</w:t>
      </w:r>
      <w:r w:rsidRPr="00DB1A03">
        <w:rPr>
          <w:rFonts w:ascii="Book Antiqua" w:hAnsi="Book Antiqua" w:cs="Arial"/>
          <w:sz w:val="24"/>
          <w:szCs w:val="24"/>
          <w:lang w:val="en-US"/>
        </w:rPr>
        <w:t>.</w:t>
      </w:r>
      <w:r w:rsidRPr="00DB1A03">
        <w:rPr>
          <w:rFonts w:ascii="Book Antiqua" w:hAnsi="Book Antiqua" w:cs="Arial"/>
          <w:sz w:val="24"/>
          <w:szCs w:val="24"/>
          <w:vertAlign w:val="superscript"/>
          <w:lang w:val="en-US"/>
        </w:rPr>
        <w:t xml:space="preserve"> </w:t>
      </w:r>
      <w:r w:rsidRPr="00DB1A03">
        <w:rPr>
          <w:rFonts w:ascii="Book Antiqua" w:hAnsi="Book Antiqua" w:cs="Arial"/>
          <w:sz w:val="24"/>
          <w:szCs w:val="24"/>
          <w:lang w:val="en-US"/>
        </w:rPr>
        <w:t>Antiviral prophylaxis appears to minimize the risk of viral reactivation in patients with chronic HBV undergoing anti-TNF-</w:t>
      </w:r>
      <w:r w:rsidRPr="00DB1A03">
        <w:rPr>
          <w:rFonts w:ascii="Book Antiqua" w:hAnsi="Book Antiqua" w:cs="Arial"/>
          <w:sz w:val="24"/>
          <w:szCs w:val="24"/>
          <w:lang w:val="en-US"/>
        </w:rPr>
        <w:sym w:font="Symbol" w:char="F061"/>
      </w:r>
      <w:r w:rsidRPr="00DB1A03">
        <w:rPr>
          <w:rFonts w:ascii="Book Antiqua" w:hAnsi="Book Antiqua" w:cs="Arial"/>
          <w:sz w:val="24"/>
          <w:szCs w:val="24"/>
          <w:lang w:val="en-US"/>
        </w:rPr>
        <w:t xml:space="preserve"> treatments, but it increases the risk of antiviral </w:t>
      </w:r>
      <w:proofErr w:type="gramStart"/>
      <w:r w:rsidRPr="00DB1A03">
        <w:rPr>
          <w:rFonts w:ascii="Book Antiqua" w:hAnsi="Book Antiqua" w:cs="Arial"/>
          <w:sz w:val="24"/>
          <w:szCs w:val="24"/>
          <w:lang w:val="en-US"/>
        </w:rPr>
        <w:t>resistance</w:t>
      </w:r>
      <w:r w:rsidR="00FF0F92" w:rsidRPr="00DB1A03">
        <w:rPr>
          <w:rFonts w:ascii="Book Antiqua" w:hAnsi="Book Antiqua"/>
          <w:sz w:val="24"/>
          <w:szCs w:val="24"/>
          <w:vertAlign w:val="superscript"/>
          <w:lang w:val="en-US"/>
        </w:rPr>
        <w:t>[</w:t>
      </w:r>
      <w:proofErr w:type="gramEnd"/>
      <w:r w:rsidR="000A67AC" w:rsidRPr="00DB1A03">
        <w:rPr>
          <w:rFonts w:ascii="Book Antiqua" w:hAnsi="Book Antiqua" w:cs="Arial"/>
          <w:sz w:val="24"/>
          <w:szCs w:val="24"/>
          <w:vertAlign w:val="superscript"/>
          <w:lang w:val="en-US"/>
        </w:rPr>
        <w:t>3,31</w:t>
      </w:r>
      <w:r w:rsidR="00FF0F92" w:rsidRPr="00DB1A03">
        <w:rPr>
          <w:rFonts w:ascii="Book Antiqua" w:hAnsi="Book Antiqua"/>
          <w:sz w:val="24"/>
          <w:szCs w:val="24"/>
          <w:vertAlign w:val="superscript"/>
          <w:lang w:val="en-US"/>
        </w:rPr>
        <w:t>]</w:t>
      </w:r>
      <w:r w:rsidRPr="00DB1A03">
        <w:rPr>
          <w:rFonts w:ascii="Book Antiqua" w:hAnsi="Book Antiqua" w:cs="Arial"/>
          <w:sz w:val="24"/>
          <w:szCs w:val="24"/>
          <w:lang w:val="en-US"/>
        </w:rPr>
        <w:t>.</w:t>
      </w:r>
      <w:r w:rsidRPr="00DB1A03">
        <w:rPr>
          <w:rFonts w:ascii="Book Antiqua" w:hAnsi="Book Antiqua" w:cs="Arial"/>
          <w:sz w:val="24"/>
          <w:szCs w:val="24"/>
          <w:vertAlign w:val="superscript"/>
          <w:lang w:val="en-US"/>
        </w:rPr>
        <w:t xml:space="preserve"> </w:t>
      </w:r>
      <w:r w:rsidRPr="00DB1A03">
        <w:rPr>
          <w:rFonts w:ascii="Book Antiqua" w:hAnsi="Book Antiqua" w:cs="Arial"/>
          <w:sz w:val="24"/>
          <w:szCs w:val="24"/>
          <w:lang w:val="en-US"/>
        </w:rPr>
        <w:t>In patients with a low risk of HBV reactivation, such as occult HBV carriers, some a</w:t>
      </w:r>
      <w:r w:rsidR="004054BB" w:rsidRPr="00DB1A03">
        <w:rPr>
          <w:rFonts w:ascii="Book Antiqua" w:hAnsi="Book Antiqua" w:cs="Arial"/>
          <w:sz w:val="24"/>
          <w:szCs w:val="24"/>
          <w:lang w:val="en-US"/>
        </w:rPr>
        <w:t>uthors recommend monitoring the</w:t>
      </w:r>
      <w:r w:rsidRPr="00DB1A03">
        <w:rPr>
          <w:rFonts w:ascii="Book Antiqua" w:hAnsi="Book Antiqua" w:cs="Arial"/>
          <w:sz w:val="24"/>
          <w:szCs w:val="24"/>
          <w:lang w:val="en-US"/>
        </w:rPr>
        <w:t xml:space="preserve"> HBV viral load in order to detect viral reactivation early, thus avoiding the need for prophylactic antiviral </w:t>
      </w:r>
      <w:proofErr w:type="gramStart"/>
      <w:r w:rsidRPr="00DB1A03">
        <w:rPr>
          <w:rFonts w:ascii="Book Antiqua" w:hAnsi="Book Antiqua" w:cs="Arial"/>
          <w:sz w:val="24"/>
          <w:szCs w:val="24"/>
          <w:lang w:val="en-US"/>
        </w:rPr>
        <w:t>treatment</w:t>
      </w:r>
      <w:r w:rsidR="00FF0F92" w:rsidRPr="00DB1A03">
        <w:rPr>
          <w:rFonts w:ascii="Book Antiqua" w:hAnsi="Book Antiqua"/>
          <w:sz w:val="24"/>
          <w:szCs w:val="24"/>
          <w:vertAlign w:val="superscript"/>
          <w:lang w:val="en-US"/>
        </w:rPr>
        <w:t>[</w:t>
      </w:r>
      <w:proofErr w:type="gramEnd"/>
      <w:r w:rsidR="000A67AC" w:rsidRPr="00DB1A03">
        <w:rPr>
          <w:rFonts w:ascii="Book Antiqua" w:hAnsi="Book Antiqua" w:cs="Arial"/>
          <w:sz w:val="24"/>
          <w:szCs w:val="24"/>
          <w:vertAlign w:val="superscript"/>
          <w:lang w:val="en-US"/>
        </w:rPr>
        <w:t>37,38</w:t>
      </w:r>
      <w:r w:rsidR="00FF0F92" w:rsidRPr="00DB1A03">
        <w:rPr>
          <w:rFonts w:ascii="Book Antiqua" w:hAnsi="Book Antiqua"/>
          <w:sz w:val="24"/>
          <w:szCs w:val="24"/>
          <w:vertAlign w:val="superscript"/>
          <w:lang w:val="en-US"/>
        </w:rPr>
        <w:t>]</w:t>
      </w:r>
      <w:r w:rsidRPr="00DB1A03">
        <w:rPr>
          <w:rFonts w:ascii="Book Antiqua" w:hAnsi="Book Antiqua" w:cs="Arial"/>
          <w:sz w:val="24"/>
          <w:szCs w:val="24"/>
          <w:lang w:val="en-US"/>
        </w:rPr>
        <w:t xml:space="preserve">. This approach may prevent the appearance of drug resistance, particularly in endemic </w:t>
      </w:r>
      <w:proofErr w:type="gramStart"/>
      <w:r w:rsidRPr="00DB1A03">
        <w:rPr>
          <w:rFonts w:ascii="Book Antiqua" w:hAnsi="Book Antiqua" w:cs="Arial"/>
          <w:sz w:val="24"/>
          <w:szCs w:val="24"/>
          <w:lang w:val="en-US"/>
        </w:rPr>
        <w:t>areas</w:t>
      </w:r>
      <w:r w:rsidR="00FF0F92" w:rsidRPr="00DB1A03">
        <w:rPr>
          <w:rFonts w:ascii="Book Antiqua" w:hAnsi="Book Antiqua"/>
          <w:sz w:val="24"/>
          <w:szCs w:val="24"/>
          <w:vertAlign w:val="superscript"/>
          <w:lang w:val="en-US"/>
        </w:rPr>
        <w:t>[</w:t>
      </w:r>
      <w:proofErr w:type="gramEnd"/>
      <w:r w:rsidR="000A67AC" w:rsidRPr="00DB1A03">
        <w:rPr>
          <w:rFonts w:ascii="Book Antiqua" w:hAnsi="Book Antiqua" w:cs="Arial"/>
          <w:sz w:val="24"/>
          <w:szCs w:val="24"/>
          <w:vertAlign w:val="superscript"/>
          <w:lang w:val="en-US"/>
        </w:rPr>
        <w:t>37,38</w:t>
      </w:r>
      <w:r w:rsidR="00FF0F92" w:rsidRPr="00DB1A03">
        <w:rPr>
          <w:rFonts w:ascii="Book Antiqua" w:hAnsi="Book Antiqua"/>
          <w:sz w:val="24"/>
          <w:szCs w:val="24"/>
          <w:vertAlign w:val="superscript"/>
          <w:lang w:val="en-US"/>
        </w:rPr>
        <w:t>]</w:t>
      </w:r>
      <w:r w:rsidRPr="00DB1A03">
        <w:rPr>
          <w:rFonts w:ascii="Book Antiqua" w:hAnsi="Book Antiqua" w:cs="Arial"/>
          <w:sz w:val="24"/>
          <w:szCs w:val="24"/>
          <w:lang w:val="en-US"/>
        </w:rPr>
        <w:t>.</w:t>
      </w:r>
    </w:p>
    <w:p w14:paraId="0B8F56E4" w14:textId="0DB14DA3" w:rsidR="00580395" w:rsidRPr="00DB1A03" w:rsidRDefault="00580395" w:rsidP="004054BB">
      <w:pPr>
        <w:pStyle w:val="a9"/>
        <w:shd w:val="clear" w:color="auto" w:fill="FFFFFF"/>
        <w:spacing w:before="0" w:beforeAutospacing="0" w:after="0" w:afterAutospacing="0" w:line="360" w:lineRule="auto"/>
        <w:ind w:firstLineChars="100" w:firstLine="240"/>
        <w:jc w:val="both"/>
        <w:rPr>
          <w:rFonts w:ascii="Book Antiqua" w:hAnsi="Book Antiqua" w:cs="Garamond"/>
          <w:sz w:val="24"/>
          <w:szCs w:val="24"/>
          <w:lang w:val="en-US" w:eastAsia="ca-ES"/>
        </w:rPr>
      </w:pPr>
      <w:r w:rsidRPr="00DB1A03">
        <w:rPr>
          <w:rFonts w:ascii="Book Antiqua" w:hAnsi="Book Antiqua" w:cs="Garamond"/>
          <w:sz w:val="24"/>
          <w:szCs w:val="24"/>
          <w:lang w:val="en-US" w:eastAsia="ca-ES"/>
        </w:rPr>
        <w:t xml:space="preserve">Since IL-12 and IL-23 appear to play an important role in the control of HBV replication, patients with HBV chronic infection and psoriasis who receive </w:t>
      </w:r>
      <w:proofErr w:type="spellStart"/>
      <w:r w:rsidRPr="00DB1A03">
        <w:rPr>
          <w:rFonts w:ascii="Book Antiqua" w:hAnsi="Book Antiqua" w:cs="Garamond"/>
          <w:sz w:val="24"/>
          <w:szCs w:val="24"/>
          <w:lang w:val="en-US" w:eastAsia="ca-ES"/>
        </w:rPr>
        <w:t>ustekinumab</w:t>
      </w:r>
      <w:proofErr w:type="spellEnd"/>
      <w:r w:rsidRPr="00DB1A03">
        <w:rPr>
          <w:rFonts w:ascii="Book Antiqua" w:hAnsi="Book Antiqua" w:cs="Garamond"/>
          <w:sz w:val="24"/>
          <w:szCs w:val="24"/>
          <w:lang w:val="en-US" w:eastAsia="ca-ES"/>
        </w:rPr>
        <w:t xml:space="preserve"> might be placed at high risk of developing HBV </w:t>
      </w:r>
      <w:proofErr w:type="gramStart"/>
      <w:r w:rsidRPr="00DB1A03">
        <w:rPr>
          <w:rFonts w:ascii="Book Antiqua" w:hAnsi="Book Antiqua" w:cs="Garamond"/>
          <w:sz w:val="24"/>
          <w:szCs w:val="24"/>
          <w:lang w:val="en-US" w:eastAsia="ca-ES"/>
        </w:rPr>
        <w:t>reactivation</w:t>
      </w:r>
      <w:r w:rsidR="00FF0F92" w:rsidRPr="00DB1A03">
        <w:rPr>
          <w:rFonts w:ascii="Book Antiqua" w:hAnsi="Book Antiqua"/>
          <w:sz w:val="24"/>
          <w:szCs w:val="24"/>
          <w:vertAlign w:val="superscript"/>
          <w:lang w:val="en-US"/>
        </w:rPr>
        <w:t>[</w:t>
      </w:r>
      <w:proofErr w:type="gramEnd"/>
      <w:r w:rsidR="000A67AC" w:rsidRPr="00DB1A03">
        <w:rPr>
          <w:rFonts w:ascii="Book Antiqua" w:hAnsi="Book Antiqua" w:cs="Garamond"/>
          <w:sz w:val="24"/>
          <w:szCs w:val="24"/>
          <w:vertAlign w:val="superscript"/>
          <w:lang w:val="en-US" w:eastAsia="ca-ES"/>
        </w:rPr>
        <w:t>4,42-45</w:t>
      </w:r>
      <w:r w:rsidR="00FF0F92" w:rsidRPr="00DB1A03">
        <w:rPr>
          <w:rFonts w:ascii="Book Antiqua" w:hAnsi="Book Antiqua"/>
          <w:sz w:val="24"/>
          <w:szCs w:val="24"/>
          <w:vertAlign w:val="superscript"/>
          <w:lang w:val="en-US"/>
        </w:rPr>
        <w:t>]</w:t>
      </w:r>
      <w:r w:rsidRPr="00DB1A03">
        <w:rPr>
          <w:rFonts w:ascii="Book Antiqua" w:hAnsi="Book Antiqua" w:cs="Garamond"/>
          <w:sz w:val="24"/>
          <w:szCs w:val="24"/>
          <w:lang w:val="en-US" w:eastAsia="ca-ES"/>
        </w:rPr>
        <w:t>.</w:t>
      </w:r>
      <w:r w:rsidRPr="00DB1A03">
        <w:rPr>
          <w:rFonts w:ascii="Book Antiqua" w:hAnsi="Book Antiqua" w:cs="Garamond"/>
          <w:sz w:val="24"/>
          <w:szCs w:val="24"/>
          <w:vertAlign w:val="superscript"/>
          <w:lang w:val="en-US" w:eastAsia="ca-ES"/>
        </w:rPr>
        <w:t xml:space="preserve"> </w:t>
      </w:r>
      <w:r w:rsidRPr="00DB1A03">
        <w:rPr>
          <w:rFonts w:ascii="Book Antiqua" w:hAnsi="Book Antiqua" w:cs="Garamond"/>
          <w:sz w:val="24"/>
          <w:szCs w:val="24"/>
          <w:lang w:val="en-US" w:eastAsia="ca-ES"/>
        </w:rPr>
        <w:t xml:space="preserve">Even though all the reported cases of reactivation have been considered mild, caution is advised when considering prescription of </w:t>
      </w:r>
      <w:proofErr w:type="spellStart"/>
      <w:r w:rsidRPr="00DB1A03">
        <w:rPr>
          <w:rFonts w:ascii="Book Antiqua" w:hAnsi="Book Antiqua" w:cs="Garamond"/>
          <w:sz w:val="24"/>
          <w:szCs w:val="24"/>
          <w:lang w:val="en-US" w:eastAsia="ca-ES"/>
        </w:rPr>
        <w:t>ustekinumab</w:t>
      </w:r>
      <w:proofErr w:type="spellEnd"/>
      <w:r w:rsidRPr="00DB1A03">
        <w:rPr>
          <w:rFonts w:ascii="Book Antiqua" w:hAnsi="Book Antiqua" w:cs="Garamond"/>
          <w:sz w:val="24"/>
          <w:szCs w:val="24"/>
          <w:lang w:val="en-US" w:eastAsia="ca-ES"/>
        </w:rPr>
        <w:t xml:space="preserve"> in patients with HBV infection, and the risk/benefit ratio should be carefully assessed in every </w:t>
      </w:r>
      <w:proofErr w:type="gramStart"/>
      <w:r w:rsidRPr="00DB1A03">
        <w:rPr>
          <w:rFonts w:ascii="Book Antiqua" w:hAnsi="Book Antiqua" w:cs="Garamond"/>
          <w:sz w:val="24"/>
          <w:szCs w:val="24"/>
          <w:lang w:val="en-US" w:eastAsia="ca-ES"/>
        </w:rPr>
        <w:t>case</w:t>
      </w:r>
      <w:r w:rsidR="00FF0F92" w:rsidRPr="00DB1A03">
        <w:rPr>
          <w:rFonts w:ascii="Book Antiqua" w:hAnsi="Book Antiqua"/>
          <w:sz w:val="24"/>
          <w:szCs w:val="24"/>
          <w:vertAlign w:val="superscript"/>
          <w:lang w:val="en-US"/>
        </w:rPr>
        <w:t>[</w:t>
      </w:r>
      <w:proofErr w:type="gramEnd"/>
      <w:r w:rsidR="000A67AC" w:rsidRPr="00DB1A03">
        <w:rPr>
          <w:rFonts w:ascii="Book Antiqua" w:hAnsi="Book Antiqua"/>
          <w:sz w:val="24"/>
          <w:szCs w:val="24"/>
          <w:vertAlign w:val="superscript"/>
          <w:lang w:val="en-US"/>
        </w:rPr>
        <w:t>42-45</w:t>
      </w:r>
      <w:r w:rsidR="00FF0F92" w:rsidRPr="00DB1A03">
        <w:rPr>
          <w:rFonts w:ascii="Book Antiqua" w:hAnsi="Book Antiqua"/>
          <w:sz w:val="24"/>
          <w:szCs w:val="24"/>
          <w:vertAlign w:val="superscript"/>
          <w:lang w:val="en-US"/>
        </w:rPr>
        <w:t>]</w:t>
      </w:r>
      <w:r w:rsidRPr="00DB1A03">
        <w:rPr>
          <w:rFonts w:ascii="Book Antiqua" w:hAnsi="Book Antiqua" w:cs="Garamond"/>
          <w:sz w:val="24"/>
          <w:szCs w:val="24"/>
          <w:lang w:val="en-US" w:eastAsia="ca-ES"/>
        </w:rPr>
        <w:t>.</w:t>
      </w:r>
      <w:r w:rsidRPr="00DB1A03">
        <w:rPr>
          <w:rFonts w:ascii="Book Antiqua" w:hAnsi="Book Antiqua"/>
          <w:sz w:val="24"/>
          <w:szCs w:val="24"/>
          <w:vertAlign w:val="superscript"/>
          <w:lang w:val="en-US"/>
        </w:rPr>
        <w:t xml:space="preserve"> </w:t>
      </w:r>
      <w:r w:rsidRPr="00DB1A03">
        <w:rPr>
          <w:rFonts w:ascii="Book Antiqua" w:hAnsi="Book Antiqua" w:cs="Garamond"/>
          <w:sz w:val="24"/>
          <w:szCs w:val="24"/>
          <w:lang w:val="en-US" w:eastAsia="ca-ES"/>
        </w:rPr>
        <w:t xml:space="preserve">In these patients, antiviral prophylaxis may reduce the risk of viral </w:t>
      </w:r>
      <w:proofErr w:type="gramStart"/>
      <w:r w:rsidRPr="00DB1A03">
        <w:rPr>
          <w:rFonts w:ascii="Book Antiqua" w:hAnsi="Book Antiqua" w:cs="Garamond"/>
          <w:sz w:val="24"/>
          <w:szCs w:val="24"/>
          <w:lang w:val="en-US" w:eastAsia="ca-ES"/>
        </w:rPr>
        <w:t>reactivation</w:t>
      </w:r>
      <w:r w:rsidR="00FF0F92" w:rsidRPr="00DB1A03">
        <w:rPr>
          <w:rFonts w:ascii="Book Antiqua" w:hAnsi="Book Antiqua"/>
          <w:sz w:val="24"/>
          <w:szCs w:val="24"/>
          <w:vertAlign w:val="superscript"/>
          <w:lang w:val="en-US"/>
        </w:rPr>
        <w:t>[</w:t>
      </w:r>
      <w:proofErr w:type="gramEnd"/>
      <w:r w:rsidR="000A67AC" w:rsidRPr="00DB1A03">
        <w:rPr>
          <w:rFonts w:ascii="Book Antiqua" w:hAnsi="Book Antiqua"/>
          <w:sz w:val="24"/>
          <w:szCs w:val="24"/>
          <w:vertAlign w:val="superscript"/>
          <w:lang w:val="en-US"/>
        </w:rPr>
        <w:t>4,43,44</w:t>
      </w:r>
      <w:r w:rsidR="00FF0F92" w:rsidRPr="00DB1A03">
        <w:rPr>
          <w:rFonts w:ascii="Book Antiqua" w:hAnsi="Book Antiqua"/>
          <w:sz w:val="24"/>
          <w:szCs w:val="24"/>
          <w:vertAlign w:val="superscript"/>
          <w:lang w:val="en-US"/>
        </w:rPr>
        <w:t>]</w:t>
      </w:r>
      <w:r w:rsidRPr="00DB1A03">
        <w:rPr>
          <w:rFonts w:ascii="Book Antiqua" w:hAnsi="Book Antiqua" w:cs="Garamond"/>
          <w:sz w:val="24"/>
          <w:szCs w:val="24"/>
          <w:lang w:val="en-US" w:eastAsia="ca-ES"/>
        </w:rPr>
        <w:t>.</w:t>
      </w:r>
      <w:r w:rsidRPr="00DB1A03">
        <w:rPr>
          <w:rFonts w:ascii="Book Antiqua" w:hAnsi="Book Antiqua"/>
          <w:sz w:val="24"/>
          <w:szCs w:val="24"/>
          <w:vertAlign w:val="superscript"/>
          <w:lang w:val="en-US"/>
        </w:rPr>
        <w:t xml:space="preserve"> </w:t>
      </w:r>
      <w:r w:rsidRPr="00DB1A03">
        <w:rPr>
          <w:rFonts w:ascii="Book Antiqua" w:hAnsi="Book Antiqua" w:cs="Garamond"/>
          <w:sz w:val="24"/>
          <w:szCs w:val="24"/>
          <w:lang w:val="en-US" w:eastAsia="ca-ES"/>
        </w:rPr>
        <w:t xml:space="preserve">Close monitoring of the HBV viral load is also recommended, particularly for patients with high-risk factors, since determination of serum aminotransferase levels may not be useful for early detection of viral </w:t>
      </w:r>
      <w:proofErr w:type="gramStart"/>
      <w:r w:rsidRPr="00DB1A03">
        <w:rPr>
          <w:rFonts w:ascii="Book Antiqua" w:hAnsi="Book Antiqua" w:cs="Garamond"/>
          <w:sz w:val="24"/>
          <w:szCs w:val="24"/>
          <w:lang w:val="en-US" w:eastAsia="ca-ES"/>
        </w:rPr>
        <w:t>reactivation</w:t>
      </w:r>
      <w:r w:rsidR="00FF0F92" w:rsidRPr="00DB1A03">
        <w:rPr>
          <w:rFonts w:ascii="Book Antiqua" w:hAnsi="Book Antiqua"/>
          <w:sz w:val="24"/>
          <w:szCs w:val="24"/>
          <w:vertAlign w:val="superscript"/>
          <w:lang w:val="en-US"/>
        </w:rPr>
        <w:t>[</w:t>
      </w:r>
      <w:proofErr w:type="gramEnd"/>
      <w:r w:rsidR="000A67AC" w:rsidRPr="00DB1A03">
        <w:rPr>
          <w:rFonts w:ascii="Book Antiqua" w:hAnsi="Book Antiqua" w:cs="Garamond"/>
          <w:sz w:val="24"/>
          <w:szCs w:val="24"/>
          <w:vertAlign w:val="superscript"/>
          <w:lang w:val="en-US"/>
        </w:rPr>
        <w:t>44</w:t>
      </w:r>
      <w:r w:rsidR="00FF0F92" w:rsidRPr="00DB1A03">
        <w:rPr>
          <w:rFonts w:ascii="Book Antiqua" w:hAnsi="Book Antiqua"/>
          <w:sz w:val="24"/>
          <w:szCs w:val="24"/>
          <w:vertAlign w:val="superscript"/>
          <w:lang w:val="en-US"/>
        </w:rPr>
        <w:t>]</w:t>
      </w:r>
      <w:r w:rsidRPr="00DB1A03">
        <w:rPr>
          <w:rFonts w:ascii="Book Antiqua" w:hAnsi="Book Antiqua" w:cs="Garamond"/>
          <w:sz w:val="24"/>
          <w:szCs w:val="24"/>
          <w:lang w:val="en-US" w:eastAsia="ca-ES"/>
        </w:rPr>
        <w:t>.</w:t>
      </w:r>
      <w:r w:rsidRPr="00DB1A03">
        <w:rPr>
          <w:rFonts w:ascii="Book Antiqua" w:hAnsi="Book Antiqua"/>
          <w:sz w:val="24"/>
          <w:szCs w:val="24"/>
          <w:vertAlign w:val="superscript"/>
          <w:lang w:val="en-US"/>
        </w:rPr>
        <w:t xml:space="preserve"> </w:t>
      </w:r>
      <w:r w:rsidRPr="00DB1A03">
        <w:rPr>
          <w:rFonts w:ascii="Book Antiqua" w:hAnsi="Book Antiqua" w:cs="Garamond"/>
          <w:sz w:val="24"/>
          <w:szCs w:val="24"/>
          <w:lang w:val="en-US" w:eastAsia="ca-ES"/>
        </w:rPr>
        <w:t xml:space="preserve">Nevertheless, as the data regarding efficacy and safety of </w:t>
      </w:r>
      <w:proofErr w:type="spellStart"/>
      <w:r w:rsidRPr="00DB1A03">
        <w:rPr>
          <w:rFonts w:ascii="Book Antiqua" w:hAnsi="Book Antiqua" w:cs="Garamond"/>
          <w:sz w:val="24"/>
          <w:szCs w:val="24"/>
          <w:lang w:val="en-US" w:eastAsia="ca-ES"/>
        </w:rPr>
        <w:t>ustekinumab</w:t>
      </w:r>
      <w:proofErr w:type="spellEnd"/>
      <w:r w:rsidRPr="00DB1A03">
        <w:rPr>
          <w:rFonts w:ascii="Book Antiqua" w:hAnsi="Book Antiqua" w:cs="Garamond"/>
          <w:sz w:val="24"/>
          <w:szCs w:val="24"/>
          <w:lang w:val="en-US" w:eastAsia="ca-ES"/>
        </w:rPr>
        <w:t xml:space="preserve"> in this setting are still scarce, no definitive conclusions can be made.</w:t>
      </w:r>
    </w:p>
    <w:p w14:paraId="15051DA8" w14:textId="77777777" w:rsidR="00580395" w:rsidRPr="00DB1A03" w:rsidRDefault="00580395" w:rsidP="005C2E33">
      <w:pPr>
        <w:spacing w:line="360" w:lineRule="auto"/>
        <w:jc w:val="both"/>
        <w:rPr>
          <w:rFonts w:ascii="Book Antiqua" w:hAnsi="Book Antiqua" w:cs="Garamond"/>
          <w:b/>
          <w:lang w:val="en-US"/>
        </w:rPr>
      </w:pPr>
    </w:p>
    <w:p w14:paraId="004F6BAF" w14:textId="77777777" w:rsidR="00580395" w:rsidRPr="00DB1A03" w:rsidRDefault="00580395" w:rsidP="005C2E33">
      <w:pPr>
        <w:spacing w:line="360" w:lineRule="auto"/>
        <w:jc w:val="both"/>
        <w:rPr>
          <w:rFonts w:ascii="Book Antiqua" w:hAnsi="Book Antiqua" w:cs="Garamond"/>
          <w:b/>
          <w:i/>
          <w:lang w:val="en-US"/>
        </w:rPr>
      </w:pPr>
      <w:r w:rsidRPr="00DB1A03">
        <w:rPr>
          <w:rFonts w:ascii="Book Antiqua" w:hAnsi="Book Antiqua" w:cs="Garamond"/>
          <w:b/>
          <w:i/>
          <w:lang w:val="en-US"/>
        </w:rPr>
        <w:t xml:space="preserve">Non-viral liver diseases </w:t>
      </w:r>
    </w:p>
    <w:p w14:paraId="01E2CE27" w14:textId="48A45A02" w:rsidR="00580395" w:rsidRPr="00DB1A03" w:rsidRDefault="00580395" w:rsidP="005C2E33">
      <w:pPr>
        <w:spacing w:line="360" w:lineRule="auto"/>
        <w:jc w:val="both"/>
        <w:rPr>
          <w:rFonts w:ascii="Book Antiqua" w:hAnsi="Book Antiqua" w:cs="Garamond"/>
          <w:lang w:val="en-US"/>
        </w:rPr>
      </w:pPr>
      <w:r w:rsidRPr="00DB1A03">
        <w:rPr>
          <w:rFonts w:ascii="Book Antiqua" w:hAnsi="Book Antiqua" w:cs="Garamond"/>
          <w:lang w:val="en-US"/>
        </w:rPr>
        <w:lastRenderedPageBreak/>
        <w:t>TNF-</w:t>
      </w:r>
      <w:r w:rsidRPr="00DB1A03">
        <w:rPr>
          <w:rFonts w:ascii="Book Antiqua" w:hAnsi="Book Antiqua" w:cs="Garamond"/>
          <w:lang w:val="en-US"/>
        </w:rPr>
        <w:sym w:font="Symbol" w:char="F061"/>
      </w:r>
      <w:r w:rsidRPr="00DB1A03">
        <w:rPr>
          <w:rFonts w:ascii="Book Antiqua" w:hAnsi="Book Antiqua" w:cs="Garamond"/>
          <w:lang w:val="en-US"/>
        </w:rPr>
        <w:t xml:space="preserve"> plays an important role in the maintenance and p</w:t>
      </w:r>
      <w:r w:rsidR="004054BB" w:rsidRPr="00DB1A03">
        <w:rPr>
          <w:rFonts w:ascii="Book Antiqua" w:hAnsi="Book Antiqua" w:cs="Garamond"/>
          <w:lang w:val="en-US"/>
        </w:rPr>
        <w:t>rogression of liver injury both</w:t>
      </w:r>
      <w:r w:rsidRPr="00DB1A03">
        <w:rPr>
          <w:rFonts w:ascii="Book Antiqua" w:hAnsi="Book Antiqua" w:cs="Garamond"/>
          <w:lang w:val="en-US"/>
        </w:rPr>
        <w:t xml:space="preserve"> in alcoholic and non-alcoholic fatty liver </w:t>
      </w:r>
      <w:proofErr w:type="gramStart"/>
      <w:r w:rsidRPr="00DB1A03">
        <w:rPr>
          <w:rFonts w:ascii="Book Antiqua" w:hAnsi="Book Antiqua" w:cs="Garamond"/>
          <w:lang w:val="en-US"/>
        </w:rPr>
        <w:t>disorders</w:t>
      </w:r>
      <w:r w:rsidR="00FF0F92" w:rsidRPr="00DB1A03">
        <w:rPr>
          <w:rFonts w:ascii="Book Antiqua" w:hAnsi="Book Antiqua"/>
          <w:vertAlign w:val="superscript"/>
          <w:lang w:val="en-US" w:eastAsia="es-ES"/>
        </w:rPr>
        <w:t>[</w:t>
      </w:r>
      <w:proofErr w:type="gramEnd"/>
      <w:r w:rsidR="000A67AC" w:rsidRPr="00DB1A03">
        <w:rPr>
          <w:rFonts w:ascii="Book Antiqua" w:hAnsi="Book Antiqua" w:cs="Garamond"/>
          <w:vertAlign w:val="superscript"/>
          <w:lang w:val="en-US"/>
        </w:rPr>
        <w:t>101,102</w:t>
      </w:r>
      <w:r w:rsidR="00FF0F92" w:rsidRPr="00DB1A03">
        <w:rPr>
          <w:rFonts w:ascii="Book Antiqua" w:hAnsi="Book Antiqua"/>
          <w:vertAlign w:val="superscript"/>
          <w:lang w:val="en-US" w:eastAsia="es-ES"/>
        </w:rPr>
        <w:t>]</w:t>
      </w:r>
      <w:r w:rsidRPr="00DB1A03">
        <w:rPr>
          <w:rFonts w:ascii="Book Antiqua" w:hAnsi="Book Antiqua" w:cs="Garamond"/>
          <w:lang w:val="en-US"/>
        </w:rPr>
        <w:t>.</w:t>
      </w:r>
    </w:p>
    <w:p w14:paraId="750B5CC6" w14:textId="0ECAE073" w:rsidR="00580395" w:rsidRPr="00DB1A03" w:rsidRDefault="00580395" w:rsidP="004054BB">
      <w:pPr>
        <w:spacing w:line="360" w:lineRule="auto"/>
        <w:ind w:firstLineChars="100" w:firstLine="240"/>
        <w:jc w:val="both"/>
        <w:rPr>
          <w:rFonts w:ascii="Book Antiqua" w:hAnsi="Book Antiqua" w:cs="Garamond"/>
          <w:vertAlign w:val="superscript"/>
          <w:lang w:val="en-US"/>
        </w:rPr>
      </w:pPr>
      <w:r w:rsidRPr="00DB1A03">
        <w:rPr>
          <w:rFonts w:ascii="Book Antiqua" w:hAnsi="Book Antiqua" w:cs="Garamond"/>
          <w:lang w:val="en-US"/>
        </w:rPr>
        <w:t>In patients with non-alcoholic fatty liver disease and psoriasis, TNF-</w:t>
      </w:r>
      <w:r w:rsidRPr="00DB1A03">
        <w:rPr>
          <w:rFonts w:ascii="Book Antiqua" w:hAnsi="Book Antiqua" w:cs="Garamond"/>
          <w:lang w:val="en-US"/>
        </w:rPr>
        <w:sym w:font="Symbol" w:char="F061"/>
      </w:r>
      <w:r w:rsidRPr="00DB1A03">
        <w:rPr>
          <w:rFonts w:ascii="Book Antiqua" w:hAnsi="Book Antiqua" w:cs="Garamond"/>
          <w:lang w:val="en-US"/>
        </w:rPr>
        <w:t xml:space="preserve"> antagonists seem to have a positive effect on the inflammation that predisposes to metabolic syndrome and fatty liver </w:t>
      </w:r>
      <w:proofErr w:type="gramStart"/>
      <w:r w:rsidRPr="00DB1A03">
        <w:rPr>
          <w:rFonts w:ascii="Book Antiqua" w:hAnsi="Book Antiqua" w:cs="Garamond"/>
          <w:lang w:val="en-US"/>
        </w:rPr>
        <w:t>progression</w:t>
      </w:r>
      <w:r w:rsidR="00FF0F92" w:rsidRPr="00DB1A03">
        <w:rPr>
          <w:rFonts w:ascii="Book Antiqua" w:hAnsi="Book Antiqua"/>
          <w:vertAlign w:val="superscript"/>
          <w:lang w:val="en-US" w:eastAsia="es-ES"/>
        </w:rPr>
        <w:t>[</w:t>
      </w:r>
      <w:proofErr w:type="gramEnd"/>
      <w:r w:rsidR="000A67AC" w:rsidRPr="00DB1A03">
        <w:rPr>
          <w:rFonts w:ascii="Book Antiqua" w:hAnsi="Book Antiqua" w:cs="Garamond"/>
          <w:vertAlign w:val="superscript"/>
          <w:lang w:val="en-US"/>
        </w:rPr>
        <w:t>48,50</w:t>
      </w:r>
      <w:r w:rsidR="00FF0F92" w:rsidRPr="00DB1A03">
        <w:rPr>
          <w:rFonts w:ascii="Book Antiqua" w:hAnsi="Book Antiqua"/>
          <w:vertAlign w:val="superscript"/>
          <w:lang w:val="en-US" w:eastAsia="es-ES"/>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 xml:space="preserve">Nonetheless, available data are still limited and treatment should be focused on controlling BMI and other risk factors for fatty liver progression, such as hyperglycemia and alcohol </w:t>
      </w:r>
      <w:proofErr w:type="gramStart"/>
      <w:r w:rsidRPr="00DB1A03">
        <w:rPr>
          <w:rFonts w:ascii="Book Antiqua" w:hAnsi="Book Antiqua" w:cs="Garamond"/>
          <w:lang w:val="en-US"/>
        </w:rPr>
        <w:t>intake</w:t>
      </w:r>
      <w:r w:rsidR="00FF0F92" w:rsidRPr="00DB1A03">
        <w:rPr>
          <w:rFonts w:ascii="Book Antiqua" w:hAnsi="Book Antiqua"/>
          <w:vertAlign w:val="superscript"/>
          <w:lang w:val="en-US" w:eastAsia="es-ES"/>
        </w:rPr>
        <w:t>[</w:t>
      </w:r>
      <w:proofErr w:type="gramEnd"/>
      <w:r w:rsidR="000A67AC" w:rsidRPr="00DB1A03">
        <w:rPr>
          <w:rFonts w:ascii="Book Antiqua" w:hAnsi="Book Antiqua" w:cs="Garamond"/>
          <w:vertAlign w:val="superscript"/>
          <w:lang w:val="en-US"/>
        </w:rPr>
        <w:t>48,49</w:t>
      </w:r>
      <w:r w:rsidR="00FF0F92" w:rsidRPr="00DB1A03">
        <w:rPr>
          <w:rFonts w:ascii="Book Antiqua" w:hAnsi="Book Antiqua"/>
          <w:vertAlign w:val="superscript"/>
          <w:lang w:val="en-US" w:eastAsia="es-ES"/>
        </w:rPr>
        <w:t>]</w:t>
      </w:r>
      <w:r w:rsidRPr="00DB1A03">
        <w:rPr>
          <w:rFonts w:ascii="Book Antiqua" w:hAnsi="Book Antiqua" w:cs="Garamond"/>
          <w:lang w:val="en-US"/>
        </w:rPr>
        <w:t>.</w:t>
      </w:r>
    </w:p>
    <w:p w14:paraId="4FF2FF65" w14:textId="779AF06F" w:rsidR="00580395" w:rsidRPr="00DB1A03" w:rsidRDefault="00580395" w:rsidP="004054BB">
      <w:pPr>
        <w:widowControl w:val="0"/>
        <w:autoSpaceDE w:val="0"/>
        <w:autoSpaceDN w:val="0"/>
        <w:adjustRightInd w:val="0"/>
        <w:spacing w:line="360" w:lineRule="auto"/>
        <w:ind w:firstLineChars="50" w:firstLine="120"/>
        <w:jc w:val="both"/>
        <w:rPr>
          <w:rFonts w:ascii="Book Antiqua" w:hAnsi="Book Antiqua" w:cs="Garamond"/>
          <w:vertAlign w:val="superscript"/>
          <w:lang w:val="en-US"/>
        </w:rPr>
      </w:pPr>
      <w:r w:rsidRPr="00DB1A03">
        <w:rPr>
          <w:rFonts w:ascii="Book Antiqua" w:hAnsi="Book Antiqua" w:cs="Garamond"/>
          <w:lang w:val="en-US"/>
        </w:rPr>
        <w:t>Regarding alcoholic liver disease, studies with anti-TNF-</w:t>
      </w:r>
      <w:r w:rsidRPr="00DB1A03">
        <w:rPr>
          <w:rFonts w:ascii="Book Antiqua" w:hAnsi="Book Antiqua" w:cs="Garamond"/>
          <w:lang w:val="en-US"/>
        </w:rPr>
        <w:sym w:font="Symbol" w:char="F061"/>
      </w:r>
      <w:r w:rsidRPr="00DB1A03">
        <w:rPr>
          <w:rFonts w:ascii="Book Antiqua" w:hAnsi="Book Antiqua" w:cs="Garamond"/>
          <w:lang w:val="en-US"/>
        </w:rPr>
        <w:t xml:space="preserve"> therapies have failed to demonstrate a benefit in patients with moderate or severe alcoholic </w:t>
      </w:r>
      <w:proofErr w:type="gramStart"/>
      <w:r w:rsidRPr="00DB1A03">
        <w:rPr>
          <w:rFonts w:ascii="Book Antiqua" w:hAnsi="Book Antiqua" w:cs="Garamond"/>
          <w:lang w:val="en-US"/>
        </w:rPr>
        <w:t>hepatitis</w:t>
      </w:r>
      <w:r w:rsidR="00FF0F92" w:rsidRPr="00DB1A03">
        <w:rPr>
          <w:rFonts w:ascii="Book Antiqua" w:hAnsi="Book Antiqua"/>
          <w:vertAlign w:val="superscript"/>
          <w:lang w:val="en-US" w:eastAsia="es-ES"/>
        </w:rPr>
        <w:t>[</w:t>
      </w:r>
      <w:proofErr w:type="gramEnd"/>
      <w:r w:rsidR="000A67AC" w:rsidRPr="00DB1A03">
        <w:rPr>
          <w:rFonts w:ascii="Book Antiqua" w:hAnsi="Book Antiqua" w:cs="Garamond"/>
          <w:vertAlign w:val="superscript"/>
          <w:lang w:val="en-US"/>
        </w:rPr>
        <w:t>97,102,105,106</w:t>
      </w:r>
      <w:r w:rsidR="00FF0F92" w:rsidRPr="00DB1A03">
        <w:rPr>
          <w:rFonts w:ascii="Book Antiqua" w:hAnsi="Book Antiqua"/>
          <w:vertAlign w:val="superscript"/>
          <w:lang w:val="en-US" w:eastAsia="es-ES"/>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 xml:space="preserve">Both infliximab and </w:t>
      </w:r>
      <w:proofErr w:type="spellStart"/>
      <w:r w:rsidRPr="00DB1A03">
        <w:rPr>
          <w:rFonts w:ascii="Book Antiqua" w:hAnsi="Book Antiqua" w:cs="Garamond"/>
          <w:lang w:val="en-US"/>
        </w:rPr>
        <w:t>etanercept</w:t>
      </w:r>
      <w:proofErr w:type="spellEnd"/>
      <w:r w:rsidRPr="00DB1A03">
        <w:rPr>
          <w:rFonts w:ascii="Book Antiqua" w:hAnsi="Book Antiqua" w:cs="Garamond"/>
          <w:lang w:val="en-US"/>
        </w:rPr>
        <w:t xml:space="preserve"> carry an increased risk of infections and even mortality in these </w:t>
      </w:r>
      <w:proofErr w:type="gramStart"/>
      <w:r w:rsidRPr="00DB1A03">
        <w:rPr>
          <w:rFonts w:ascii="Book Antiqua" w:hAnsi="Book Antiqua" w:cs="Garamond"/>
          <w:lang w:val="en-US"/>
        </w:rPr>
        <w:t>patients</w:t>
      </w:r>
      <w:r w:rsidR="00FF0F92" w:rsidRPr="00DB1A03">
        <w:rPr>
          <w:rFonts w:ascii="Book Antiqua" w:hAnsi="Book Antiqua"/>
          <w:vertAlign w:val="superscript"/>
          <w:lang w:val="en-US" w:eastAsia="es-ES"/>
        </w:rPr>
        <w:t>[</w:t>
      </w:r>
      <w:proofErr w:type="gramEnd"/>
      <w:r w:rsidR="000A67AC" w:rsidRPr="00DB1A03">
        <w:rPr>
          <w:rFonts w:ascii="Book Antiqua" w:hAnsi="Book Antiqua" w:cs="Garamond"/>
          <w:vertAlign w:val="superscript"/>
          <w:lang w:val="en-US"/>
        </w:rPr>
        <w:t>97,102,105,106</w:t>
      </w:r>
      <w:r w:rsidR="00FF0F92" w:rsidRPr="00DB1A03">
        <w:rPr>
          <w:rFonts w:ascii="Book Antiqua" w:hAnsi="Book Antiqua"/>
          <w:vertAlign w:val="superscript"/>
          <w:lang w:val="en-US" w:eastAsia="es-ES"/>
        </w:rPr>
        <w:t>]</w:t>
      </w:r>
      <w:r w:rsidRPr="00DB1A03">
        <w:rPr>
          <w:rFonts w:ascii="Book Antiqua" w:hAnsi="Book Antiqua" w:cs="Garamond"/>
          <w:lang w:val="en-US"/>
        </w:rPr>
        <w:t>.</w:t>
      </w:r>
      <w:r w:rsidRPr="00DB1A03">
        <w:rPr>
          <w:rFonts w:ascii="Book Antiqua" w:hAnsi="Book Antiqua" w:cs="Garamond"/>
          <w:vertAlign w:val="superscript"/>
          <w:lang w:val="en-US"/>
        </w:rPr>
        <w:t xml:space="preserve"> </w:t>
      </w:r>
      <w:r w:rsidRPr="00DB1A03">
        <w:rPr>
          <w:rFonts w:ascii="Book Antiqua" w:hAnsi="Book Antiqua" w:cs="Garamond"/>
          <w:lang w:val="en-US"/>
        </w:rPr>
        <w:t>However, the efficacy and safety of TNF-</w:t>
      </w:r>
      <w:r w:rsidRPr="00DB1A03">
        <w:rPr>
          <w:rFonts w:ascii="Book Antiqua" w:hAnsi="Book Antiqua" w:cs="Garamond"/>
          <w:lang w:val="en-US"/>
        </w:rPr>
        <w:sym w:font="Symbol" w:char="F061"/>
      </w:r>
      <w:r w:rsidRPr="00DB1A03">
        <w:rPr>
          <w:rFonts w:ascii="Book Antiqua" w:hAnsi="Book Antiqua" w:cs="Garamond"/>
          <w:lang w:val="en-US"/>
        </w:rPr>
        <w:t xml:space="preserve"> antagonists in patients with psoriasis and milder forms of alcoholic liver disease have not yet been studied. Nevertheless, the mainstay of treatment </w:t>
      </w:r>
      <w:r w:rsidRPr="00DB1A03">
        <w:rPr>
          <w:rFonts w:ascii="Book Antiqua" w:hAnsi="Book Antiqua"/>
          <w:lang w:val="en-US"/>
        </w:rPr>
        <w:t xml:space="preserve">for any stage of alcoholic liver disease </w:t>
      </w:r>
      <w:r w:rsidRPr="00DB1A03">
        <w:rPr>
          <w:rFonts w:ascii="Book Antiqua" w:hAnsi="Book Antiqua" w:cs="Garamond"/>
          <w:lang w:val="en-US"/>
        </w:rPr>
        <w:t xml:space="preserve">is alcoholic </w:t>
      </w:r>
      <w:proofErr w:type="gramStart"/>
      <w:r w:rsidRPr="00DB1A03">
        <w:rPr>
          <w:rFonts w:ascii="Book Antiqua" w:hAnsi="Book Antiqua" w:cs="Garamond"/>
          <w:lang w:val="en-US"/>
        </w:rPr>
        <w:t>abstinence</w:t>
      </w:r>
      <w:r w:rsidR="00FF0F92" w:rsidRPr="00DB1A03">
        <w:rPr>
          <w:rFonts w:ascii="Book Antiqua" w:hAnsi="Book Antiqua"/>
          <w:vertAlign w:val="superscript"/>
          <w:lang w:val="en-US" w:eastAsia="es-ES"/>
        </w:rPr>
        <w:t>[</w:t>
      </w:r>
      <w:proofErr w:type="gramEnd"/>
      <w:r w:rsidR="000A67AC" w:rsidRPr="00DB1A03">
        <w:rPr>
          <w:rFonts w:ascii="Book Antiqua" w:hAnsi="Book Antiqua" w:cs="Garamond"/>
          <w:vertAlign w:val="superscript"/>
          <w:lang w:val="en-US"/>
        </w:rPr>
        <w:t>97,102,105,106</w:t>
      </w:r>
      <w:r w:rsidR="00FF0F92" w:rsidRPr="00DB1A03">
        <w:rPr>
          <w:rFonts w:ascii="Book Antiqua" w:hAnsi="Book Antiqua"/>
          <w:vertAlign w:val="superscript"/>
          <w:lang w:val="en-US" w:eastAsia="es-ES"/>
        </w:rPr>
        <w:t>]</w:t>
      </w:r>
      <w:r w:rsidRPr="00DB1A03">
        <w:rPr>
          <w:rFonts w:ascii="Book Antiqua" w:hAnsi="Book Antiqua" w:cs="Garamond"/>
          <w:lang w:val="en-US"/>
        </w:rPr>
        <w:t>.</w:t>
      </w:r>
    </w:p>
    <w:p w14:paraId="1A8601DF" w14:textId="77777777" w:rsidR="00B77F55" w:rsidRPr="00DB1A03" w:rsidRDefault="00B77F55" w:rsidP="00DB1A03">
      <w:pPr>
        <w:pStyle w:val="rprtbody"/>
        <w:spacing w:before="0" w:beforeAutospacing="0" w:after="0" w:afterAutospacing="0" w:line="360" w:lineRule="auto"/>
        <w:jc w:val="both"/>
        <w:rPr>
          <w:rFonts w:ascii="Book Antiqua" w:hAnsi="Book Antiqua"/>
          <w:b/>
          <w:lang w:eastAsia="zh-CN"/>
        </w:rPr>
      </w:pPr>
    </w:p>
    <w:p w14:paraId="383C99D6" w14:textId="3905471D" w:rsidR="00580395" w:rsidRPr="00970F25" w:rsidRDefault="00B77F55" w:rsidP="00970F25">
      <w:pPr>
        <w:pStyle w:val="rprtbody"/>
        <w:spacing w:before="0" w:beforeAutospacing="0" w:after="0" w:afterAutospacing="0" w:line="360" w:lineRule="auto"/>
        <w:jc w:val="both"/>
        <w:rPr>
          <w:rFonts w:ascii="Book Antiqua" w:hAnsi="Book Antiqua"/>
          <w:b/>
          <w:lang w:eastAsia="zh-CN"/>
        </w:rPr>
      </w:pPr>
      <w:r w:rsidRPr="00970F25">
        <w:rPr>
          <w:rFonts w:ascii="Book Antiqua" w:hAnsi="Book Antiqua"/>
          <w:b/>
        </w:rPr>
        <w:t>REFERENCES</w:t>
      </w:r>
    </w:p>
    <w:p w14:paraId="240098D1" w14:textId="70FE5A89"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1 </w:t>
      </w:r>
      <w:r w:rsidRPr="00970F25">
        <w:rPr>
          <w:rFonts w:ascii="Book Antiqua" w:hAnsi="Book Antiqua" w:cs="宋体"/>
          <w:b/>
          <w:bCs/>
          <w:color w:val="000000"/>
          <w:lang w:val="en-US" w:eastAsia="zh-CN"/>
        </w:rPr>
        <w:t>Frankel AJ</w:t>
      </w:r>
      <w:r w:rsidRPr="00970F25">
        <w:rPr>
          <w:rFonts w:ascii="Book Antiqua" w:hAnsi="Book Antiqua" w:cs="宋体"/>
          <w:color w:val="000000"/>
          <w:lang w:val="en-US" w:eastAsia="zh-CN"/>
        </w:rPr>
        <w:t xml:space="preserve">, Van Voorhees AS, Hsu S, </w:t>
      </w:r>
      <w:proofErr w:type="spellStart"/>
      <w:r w:rsidRPr="00970F25">
        <w:rPr>
          <w:rFonts w:ascii="Book Antiqua" w:hAnsi="Book Antiqua" w:cs="宋体"/>
          <w:color w:val="000000"/>
          <w:lang w:val="en-US" w:eastAsia="zh-CN"/>
        </w:rPr>
        <w:t>Korman</w:t>
      </w:r>
      <w:proofErr w:type="spellEnd"/>
      <w:r w:rsidRPr="00970F25">
        <w:rPr>
          <w:rFonts w:ascii="Book Antiqua" w:hAnsi="Book Antiqua" w:cs="宋体"/>
          <w:color w:val="000000"/>
          <w:lang w:val="en-US" w:eastAsia="zh-CN"/>
        </w:rPr>
        <w:t xml:space="preserve"> NJ, </w:t>
      </w:r>
      <w:proofErr w:type="spellStart"/>
      <w:r w:rsidRPr="00970F25">
        <w:rPr>
          <w:rFonts w:ascii="Book Antiqua" w:hAnsi="Book Antiqua" w:cs="宋体"/>
          <w:color w:val="000000"/>
          <w:lang w:val="en-US" w:eastAsia="zh-CN"/>
        </w:rPr>
        <w:t>Lebwohl</w:t>
      </w:r>
      <w:proofErr w:type="spellEnd"/>
      <w:r w:rsidRPr="00970F25">
        <w:rPr>
          <w:rFonts w:ascii="Book Antiqua" w:hAnsi="Book Antiqua" w:cs="宋体"/>
          <w:color w:val="000000"/>
          <w:lang w:val="en-US" w:eastAsia="zh-CN"/>
        </w:rPr>
        <w:t xml:space="preserve"> MG, </w:t>
      </w:r>
      <w:proofErr w:type="spellStart"/>
      <w:r w:rsidRPr="00970F25">
        <w:rPr>
          <w:rFonts w:ascii="Book Antiqua" w:hAnsi="Book Antiqua" w:cs="宋体"/>
          <w:color w:val="000000"/>
          <w:lang w:val="en-US" w:eastAsia="zh-CN"/>
        </w:rPr>
        <w:t>Bebo</w:t>
      </w:r>
      <w:proofErr w:type="spellEnd"/>
      <w:r w:rsidRPr="00970F25">
        <w:rPr>
          <w:rFonts w:ascii="Book Antiqua" w:hAnsi="Book Antiqua" w:cs="宋体"/>
          <w:color w:val="000000"/>
          <w:lang w:val="en-US" w:eastAsia="zh-CN"/>
        </w:rPr>
        <w:t xml:space="preserve"> BF, Gottlieb AB</w:t>
      </w:r>
      <w:r w:rsidR="0066228F" w:rsidRPr="005C2E33">
        <w:rPr>
          <w:rFonts w:ascii="Book Antiqua" w:eastAsia="Times New Roman" w:hAnsi="Book Antiqua"/>
          <w:color w:val="000000"/>
        </w:rPr>
        <w:t>; National Psoriasis Foundation</w:t>
      </w:r>
      <w:r w:rsidRPr="00970F25">
        <w:rPr>
          <w:rFonts w:ascii="Book Antiqua" w:hAnsi="Book Antiqua" w:cs="宋体"/>
          <w:color w:val="000000"/>
          <w:lang w:val="en-US" w:eastAsia="zh-CN"/>
        </w:rPr>
        <w:t>. Treatment of psoriasis in patients with hepatitis C: from the Medical Board of the National Psoriasis Foundation. </w:t>
      </w:r>
      <w:r w:rsidRPr="00970F25">
        <w:rPr>
          <w:rFonts w:ascii="Book Antiqua" w:hAnsi="Book Antiqua" w:cs="宋体"/>
          <w:i/>
          <w:iCs/>
          <w:color w:val="000000"/>
          <w:lang w:val="en-US" w:eastAsia="zh-CN"/>
        </w:rPr>
        <w:t xml:space="preserve">J Am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2009; </w:t>
      </w:r>
      <w:r w:rsidRPr="00970F25">
        <w:rPr>
          <w:rFonts w:ascii="Book Antiqua" w:hAnsi="Book Antiqua" w:cs="宋体"/>
          <w:b/>
          <w:bCs/>
          <w:color w:val="000000"/>
          <w:lang w:val="en-US" w:eastAsia="zh-CN"/>
        </w:rPr>
        <w:t>61</w:t>
      </w:r>
      <w:r w:rsidRPr="00970F25">
        <w:rPr>
          <w:rFonts w:ascii="Book Antiqua" w:hAnsi="Book Antiqua" w:cs="宋体"/>
          <w:color w:val="000000"/>
          <w:lang w:val="en-US" w:eastAsia="zh-CN"/>
        </w:rPr>
        <w:t>: 1044-1055 [PMID: 19811848 DOI: 10.1016/j.jaad.2009.03.044]</w:t>
      </w:r>
    </w:p>
    <w:p w14:paraId="45F35D65"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2 </w:t>
      </w:r>
      <w:r w:rsidRPr="00970F25">
        <w:rPr>
          <w:rFonts w:ascii="Book Antiqua" w:hAnsi="Book Antiqua" w:cs="宋体"/>
          <w:b/>
          <w:bCs/>
          <w:color w:val="000000"/>
          <w:lang w:val="en-US" w:eastAsia="zh-CN"/>
        </w:rPr>
        <w:t>Alter MJ</w:t>
      </w:r>
      <w:r w:rsidRPr="00970F25">
        <w:rPr>
          <w:rFonts w:ascii="Book Antiqua" w:hAnsi="Book Antiqua" w:cs="宋体"/>
          <w:color w:val="000000"/>
          <w:lang w:val="en-US" w:eastAsia="zh-CN"/>
        </w:rPr>
        <w:t>.</w:t>
      </w:r>
      <w:proofErr w:type="gramEnd"/>
      <w:r w:rsidRPr="00970F25">
        <w:rPr>
          <w:rFonts w:ascii="Book Antiqua" w:hAnsi="Book Antiqua" w:cs="宋体"/>
          <w:color w:val="000000"/>
          <w:lang w:val="en-US" w:eastAsia="zh-CN"/>
        </w:rPr>
        <w:t xml:space="preserve"> </w:t>
      </w:r>
      <w:proofErr w:type="gramStart"/>
      <w:r w:rsidRPr="00970F25">
        <w:rPr>
          <w:rFonts w:ascii="Book Antiqua" w:hAnsi="Book Antiqua" w:cs="宋体"/>
          <w:color w:val="000000"/>
          <w:lang w:val="en-US" w:eastAsia="zh-CN"/>
        </w:rPr>
        <w:t>Epidemiology of hepatitis C virus infection.</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World J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color w:val="000000"/>
          <w:lang w:val="en-US" w:eastAsia="zh-CN"/>
        </w:rPr>
        <w:t> 2007; </w:t>
      </w:r>
      <w:r w:rsidRPr="00970F25">
        <w:rPr>
          <w:rFonts w:ascii="Book Antiqua" w:hAnsi="Book Antiqua" w:cs="宋体"/>
          <w:b/>
          <w:bCs/>
          <w:color w:val="000000"/>
          <w:lang w:val="en-US" w:eastAsia="zh-CN"/>
        </w:rPr>
        <w:t>13</w:t>
      </w:r>
      <w:r w:rsidRPr="00970F25">
        <w:rPr>
          <w:rFonts w:ascii="Book Antiqua" w:hAnsi="Book Antiqua" w:cs="宋体"/>
          <w:color w:val="000000"/>
          <w:lang w:val="en-US" w:eastAsia="zh-CN"/>
        </w:rPr>
        <w:t>: 2436-2441 [PMID: 17552026]</w:t>
      </w:r>
    </w:p>
    <w:p w14:paraId="2452D2DF"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3 </w:t>
      </w:r>
      <w:proofErr w:type="spellStart"/>
      <w:r w:rsidRPr="00970F25">
        <w:rPr>
          <w:rFonts w:ascii="Book Antiqua" w:hAnsi="Book Antiqua" w:cs="宋体"/>
          <w:b/>
          <w:bCs/>
          <w:color w:val="000000"/>
          <w:lang w:val="en-US" w:eastAsia="zh-CN"/>
        </w:rPr>
        <w:t>Domm</w:t>
      </w:r>
      <w:proofErr w:type="spellEnd"/>
      <w:r w:rsidRPr="00970F25">
        <w:rPr>
          <w:rFonts w:ascii="Book Antiqua" w:hAnsi="Book Antiqua" w:cs="宋体"/>
          <w:b/>
          <w:bCs/>
          <w:color w:val="000000"/>
          <w:lang w:val="en-US" w:eastAsia="zh-CN"/>
        </w:rPr>
        <w:t xml:space="preserve"> 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Cinatl</w:t>
      </w:r>
      <w:proofErr w:type="spellEnd"/>
      <w:r w:rsidRPr="00970F25">
        <w:rPr>
          <w:rFonts w:ascii="Book Antiqua" w:hAnsi="Book Antiqua" w:cs="宋体"/>
          <w:color w:val="000000"/>
          <w:lang w:val="en-US" w:eastAsia="zh-CN"/>
        </w:rPr>
        <w:t xml:space="preserve"> J, </w:t>
      </w:r>
      <w:proofErr w:type="spellStart"/>
      <w:r w:rsidRPr="00970F25">
        <w:rPr>
          <w:rFonts w:ascii="Book Antiqua" w:hAnsi="Book Antiqua" w:cs="宋体"/>
          <w:color w:val="000000"/>
          <w:lang w:val="en-US" w:eastAsia="zh-CN"/>
        </w:rPr>
        <w:t>Mrowietz</w:t>
      </w:r>
      <w:proofErr w:type="spellEnd"/>
      <w:r w:rsidRPr="00970F25">
        <w:rPr>
          <w:rFonts w:ascii="Book Antiqua" w:hAnsi="Book Antiqua" w:cs="宋体"/>
          <w:color w:val="000000"/>
          <w:lang w:val="en-US" w:eastAsia="zh-CN"/>
        </w:rPr>
        <w:t xml:space="preserve"> U.</w:t>
      </w:r>
      <w:proofErr w:type="gramEnd"/>
      <w:r w:rsidRPr="00970F25">
        <w:rPr>
          <w:rFonts w:ascii="Book Antiqua" w:hAnsi="Book Antiqua" w:cs="宋体"/>
          <w:color w:val="000000"/>
          <w:lang w:val="en-US" w:eastAsia="zh-CN"/>
        </w:rPr>
        <w:t xml:space="preserve"> The impact of treatment with </w:t>
      </w:r>
      <w:proofErr w:type="spellStart"/>
      <w:r w:rsidRPr="00970F25">
        <w:rPr>
          <w:rFonts w:ascii="Book Antiqua" w:hAnsi="Book Antiqua" w:cs="宋体"/>
          <w:color w:val="000000"/>
          <w:lang w:val="en-US" w:eastAsia="zh-CN"/>
        </w:rPr>
        <w:t>tumour</w:t>
      </w:r>
      <w:proofErr w:type="spellEnd"/>
      <w:r w:rsidRPr="00970F25">
        <w:rPr>
          <w:rFonts w:ascii="Book Antiqua" w:hAnsi="Book Antiqua" w:cs="宋体"/>
          <w:color w:val="000000"/>
          <w:lang w:val="en-US" w:eastAsia="zh-CN"/>
        </w:rPr>
        <w:t xml:space="preserve"> necrosis factor-alpha antagonists on the course of chronic viral infections: a review of the literature.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2008; </w:t>
      </w:r>
      <w:r w:rsidRPr="00970F25">
        <w:rPr>
          <w:rFonts w:ascii="Book Antiqua" w:hAnsi="Book Antiqua" w:cs="宋体"/>
          <w:b/>
          <w:bCs/>
          <w:color w:val="000000"/>
          <w:lang w:val="en-US" w:eastAsia="zh-CN"/>
        </w:rPr>
        <w:t>159</w:t>
      </w:r>
      <w:r w:rsidRPr="00970F25">
        <w:rPr>
          <w:rFonts w:ascii="Book Antiqua" w:hAnsi="Book Antiqua" w:cs="宋体"/>
          <w:color w:val="000000"/>
          <w:lang w:val="en-US" w:eastAsia="zh-CN"/>
        </w:rPr>
        <w:t>: 1217-1228 [PMID: 18945310 DOI: 10.1111/j.1365-2133.2008.08851.x]</w:t>
      </w:r>
    </w:p>
    <w:p w14:paraId="18706D10"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4 </w:t>
      </w:r>
      <w:r w:rsidRPr="00970F25">
        <w:rPr>
          <w:rFonts w:ascii="Book Antiqua" w:hAnsi="Book Antiqua" w:cs="宋体"/>
          <w:b/>
          <w:bCs/>
          <w:color w:val="000000"/>
          <w:lang w:val="en-US" w:eastAsia="zh-CN"/>
        </w:rPr>
        <w:t>Navarro R</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Vilarrasa</w:t>
      </w:r>
      <w:proofErr w:type="spellEnd"/>
      <w:r w:rsidRPr="00970F25">
        <w:rPr>
          <w:rFonts w:ascii="Book Antiqua" w:hAnsi="Book Antiqua" w:cs="宋体"/>
          <w:color w:val="000000"/>
          <w:lang w:val="en-US" w:eastAsia="zh-CN"/>
        </w:rPr>
        <w:t xml:space="preserve"> E, </w:t>
      </w:r>
      <w:proofErr w:type="spellStart"/>
      <w:r w:rsidRPr="00970F25">
        <w:rPr>
          <w:rFonts w:ascii="Book Antiqua" w:hAnsi="Book Antiqua" w:cs="宋体"/>
          <w:color w:val="000000"/>
          <w:lang w:val="en-US" w:eastAsia="zh-CN"/>
        </w:rPr>
        <w:t>Herranz</w:t>
      </w:r>
      <w:proofErr w:type="spellEnd"/>
      <w:r w:rsidRPr="00970F25">
        <w:rPr>
          <w:rFonts w:ascii="Book Antiqua" w:hAnsi="Book Antiqua" w:cs="宋体"/>
          <w:color w:val="000000"/>
          <w:lang w:val="en-US" w:eastAsia="zh-CN"/>
        </w:rPr>
        <w:t xml:space="preserve"> P, </w:t>
      </w:r>
      <w:proofErr w:type="spellStart"/>
      <w:r w:rsidRPr="00970F25">
        <w:rPr>
          <w:rFonts w:ascii="Book Antiqua" w:hAnsi="Book Antiqua" w:cs="宋体"/>
          <w:color w:val="000000"/>
          <w:lang w:val="en-US" w:eastAsia="zh-CN"/>
        </w:rPr>
        <w:t>Puig</w:t>
      </w:r>
      <w:proofErr w:type="spellEnd"/>
      <w:r w:rsidRPr="00970F25">
        <w:rPr>
          <w:rFonts w:ascii="Book Antiqua" w:hAnsi="Book Antiqua" w:cs="宋体"/>
          <w:color w:val="000000"/>
          <w:lang w:val="en-US" w:eastAsia="zh-CN"/>
        </w:rPr>
        <w:t xml:space="preserve"> L, </w:t>
      </w:r>
      <w:proofErr w:type="spellStart"/>
      <w:r w:rsidRPr="00970F25">
        <w:rPr>
          <w:rFonts w:ascii="Book Antiqua" w:hAnsi="Book Antiqua" w:cs="宋体"/>
          <w:color w:val="000000"/>
          <w:lang w:val="en-US" w:eastAsia="zh-CN"/>
        </w:rPr>
        <w:t>Bordas</w:t>
      </w:r>
      <w:proofErr w:type="spellEnd"/>
      <w:r w:rsidRPr="00970F25">
        <w:rPr>
          <w:rFonts w:ascii="Book Antiqua" w:hAnsi="Book Antiqua" w:cs="宋体"/>
          <w:color w:val="000000"/>
          <w:lang w:val="en-US" w:eastAsia="zh-CN"/>
        </w:rPr>
        <w:t xml:space="preserve"> X, </w:t>
      </w:r>
      <w:proofErr w:type="spellStart"/>
      <w:r w:rsidRPr="00970F25">
        <w:rPr>
          <w:rFonts w:ascii="Book Antiqua" w:hAnsi="Book Antiqua" w:cs="宋体"/>
          <w:color w:val="000000"/>
          <w:lang w:val="en-US" w:eastAsia="zh-CN"/>
        </w:rPr>
        <w:t>Carrascosa</w:t>
      </w:r>
      <w:proofErr w:type="spellEnd"/>
      <w:r w:rsidRPr="00970F25">
        <w:rPr>
          <w:rFonts w:ascii="Book Antiqua" w:hAnsi="Book Antiqua" w:cs="宋体"/>
          <w:color w:val="000000"/>
          <w:lang w:val="en-US" w:eastAsia="zh-CN"/>
        </w:rPr>
        <w:t xml:space="preserve"> JM, </w:t>
      </w:r>
      <w:proofErr w:type="spellStart"/>
      <w:r w:rsidRPr="00970F25">
        <w:rPr>
          <w:rFonts w:ascii="Book Antiqua" w:hAnsi="Book Antiqua" w:cs="宋体"/>
          <w:color w:val="000000"/>
          <w:lang w:val="en-US" w:eastAsia="zh-CN"/>
        </w:rPr>
        <w:t>Taberner</w:t>
      </w:r>
      <w:proofErr w:type="spellEnd"/>
      <w:r w:rsidRPr="00970F25">
        <w:rPr>
          <w:rFonts w:ascii="Book Antiqua" w:hAnsi="Book Antiqua" w:cs="宋体"/>
          <w:color w:val="000000"/>
          <w:lang w:val="en-US" w:eastAsia="zh-CN"/>
        </w:rPr>
        <w:t xml:space="preserve"> R, </w:t>
      </w:r>
      <w:proofErr w:type="spellStart"/>
      <w:r w:rsidRPr="00970F25">
        <w:rPr>
          <w:rFonts w:ascii="Book Antiqua" w:hAnsi="Book Antiqua" w:cs="宋体"/>
          <w:color w:val="000000"/>
          <w:lang w:val="en-US" w:eastAsia="zh-CN"/>
        </w:rPr>
        <w:t>Ferrán</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García-Bustinduy</w:t>
      </w:r>
      <w:proofErr w:type="spellEnd"/>
      <w:r w:rsidRPr="00970F25">
        <w:rPr>
          <w:rFonts w:ascii="Book Antiqua" w:hAnsi="Book Antiqua" w:cs="宋体"/>
          <w:color w:val="000000"/>
          <w:lang w:val="en-US" w:eastAsia="zh-CN"/>
        </w:rPr>
        <w:t xml:space="preserve"> M, Romero-</w:t>
      </w:r>
      <w:proofErr w:type="spellStart"/>
      <w:r w:rsidRPr="00970F25">
        <w:rPr>
          <w:rFonts w:ascii="Book Antiqua" w:hAnsi="Book Antiqua" w:cs="宋体"/>
          <w:color w:val="000000"/>
          <w:lang w:val="en-US" w:eastAsia="zh-CN"/>
        </w:rPr>
        <w:t>Maté</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Pedragosa</w:t>
      </w:r>
      <w:proofErr w:type="spellEnd"/>
      <w:r w:rsidRPr="00970F25">
        <w:rPr>
          <w:rFonts w:ascii="Book Antiqua" w:hAnsi="Book Antiqua" w:cs="宋体"/>
          <w:color w:val="000000"/>
          <w:lang w:val="en-US" w:eastAsia="zh-CN"/>
        </w:rPr>
        <w:t xml:space="preserve"> R, </w:t>
      </w:r>
      <w:proofErr w:type="spellStart"/>
      <w:r w:rsidRPr="00970F25">
        <w:rPr>
          <w:rFonts w:ascii="Book Antiqua" w:hAnsi="Book Antiqua" w:cs="宋体"/>
          <w:color w:val="000000"/>
          <w:lang w:val="en-US" w:eastAsia="zh-CN"/>
        </w:rPr>
        <w:t>García-Diez</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lastRenderedPageBreak/>
        <w:t>Daudén</w:t>
      </w:r>
      <w:proofErr w:type="spellEnd"/>
      <w:r w:rsidRPr="00970F25">
        <w:rPr>
          <w:rFonts w:ascii="Book Antiqua" w:hAnsi="Book Antiqua" w:cs="宋体"/>
          <w:color w:val="000000"/>
          <w:lang w:val="en-US" w:eastAsia="zh-CN"/>
        </w:rPr>
        <w:t xml:space="preserve"> E. Safety and effectiveness of </w:t>
      </w:r>
      <w:proofErr w:type="spellStart"/>
      <w:r w:rsidRPr="00970F25">
        <w:rPr>
          <w:rFonts w:ascii="Book Antiqua" w:hAnsi="Book Antiqua" w:cs="宋体"/>
          <w:color w:val="000000"/>
          <w:lang w:val="en-US" w:eastAsia="zh-CN"/>
        </w:rPr>
        <w:t>ustekinumab</w:t>
      </w:r>
      <w:proofErr w:type="spellEnd"/>
      <w:r w:rsidRPr="00970F25">
        <w:rPr>
          <w:rFonts w:ascii="Book Antiqua" w:hAnsi="Book Antiqua" w:cs="宋体"/>
          <w:color w:val="000000"/>
          <w:lang w:val="en-US" w:eastAsia="zh-CN"/>
        </w:rPr>
        <w:t xml:space="preserve"> and </w:t>
      </w:r>
      <w:proofErr w:type="spellStart"/>
      <w:r w:rsidRPr="00970F25">
        <w:rPr>
          <w:rFonts w:ascii="Book Antiqua" w:hAnsi="Book Antiqua" w:cs="宋体"/>
          <w:color w:val="000000"/>
          <w:lang w:val="en-US" w:eastAsia="zh-CN"/>
        </w:rPr>
        <w:t>antitumour</w:t>
      </w:r>
      <w:proofErr w:type="spellEnd"/>
      <w:r w:rsidRPr="00970F25">
        <w:rPr>
          <w:rFonts w:ascii="Book Antiqua" w:hAnsi="Book Antiqua" w:cs="宋体"/>
          <w:color w:val="000000"/>
          <w:lang w:val="en-US" w:eastAsia="zh-CN"/>
        </w:rPr>
        <w:t xml:space="preserve"> necrosis factor therapy in patients with psoriasis and chronic viral hepatitis B or C: a retrospective, </w:t>
      </w:r>
      <w:proofErr w:type="spellStart"/>
      <w:r w:rsidRPr="00970F25">
        <w:rPr>
          <w:rFonts w:ascii="Book Antiqua" w:hAnsi="Book Antiqua" w:cs="宋体"/>
          <w:color w:val="000000"/>
          <w:lang w:val="en-US" w:eastAsia="zh-CN"/>
        </w:rPr>
        <w:t>multicentre</w:t>
      </w:r>
      <w:proofErr w:type="spellEnd"/>
      <w:r w:rsidRPr="00970F25">
        <w:rPr>
          <w:rFonts w:ascii="Book Antiqua" w:hAnsi="Book Antiqua" w:cs="宋体"/>
          <w:color w:val="000000"/>
          <w:lang w:val="en-US" w:eastAsia="zh-CN"/>
        </w:rPr>
        <w:t xml:space="preserve"> study in a clinical setting.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168</w:t>
      </w:r>
      <w:r w:rsidRPr="00970F25">
        <w:rPr>
          <w:rFonts w:ascii="Book Antiqua" w:hAnsi="Book Antiqua" w:cs="宋体"/>
          <w:color w:val="000000"/>
          <w:lang w:val="en-US" w:eastAsia="zh-CN"/>
        </w:rPr>
        <w:t>: 609-616 [PMID: 22985451 DOI: 10.1111/bjd.12045]</w:t>
      </w:r>
    </w:p>
    <w:p w14:paraId="2C14AD32"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5 </w:t>
      </w:r>
      <w:proofErr w:type="spellStart"/>
      <w:r w:rsidRPr="00970F25">
        <w:rPr>
          <w:rFonts w:ascii="Book Antiqua" w:hAnsi="Book Antiqua" w:cs="宋体"/>
          <w:b/>
          <w:bCs/>
          <w:color w:val="000000"/>
          <w:lang w:val="en-US" w:eastAsia="zh-CN"/>
        </w:rPr>
        <w:t>Efe</w:t>
      </w:r>
      <w:proofErr w:type="spellEnd"/>
      <w:r w:rsidRPr="00970F25">
        <w:rPr>
          <w:rFonts w:ascii="Book Antiqua" w:hAnsi="Book Antiqua" w:cs="宋体"/>
          <w:b/>
          <w:bCs/>
          <w:color w:val="000000"/>
          <w:lang w:val="en-US" w:eastAsia="zh-CN"/>
        </w:rPr>
        <w:t xml:space="preserve"> C</w:t>
      </w:r>
      <w:r w:rsidRPr="00970F25">
        <w:rPr>
          <w:rFonts w:ascii="Book Antiqua" w:hAnsi="Book Antiqua" w:cs="宋体"/>
          <w:color w:val="000000"/>
          <w:lang w:val="en-US" w:eastAsia="zh-CN"/>
        </w:rPr>
        <w:t>. Drug induced autoimmune hepatitis and TNF-α blocking agents: is there a real relationship? </w:t>
      </w:r>
      <w:proofErr w:type="spellStart"/>
      <w:r w:rsidRPr="00970F25">
        <w:rPr>
          <w:rFonts w:ascii="Book Antiqua" w:hAnsi="Book Antiqua" w:cs="宋体"/>
          <w:i/>
          <w:iCs/>
          <w:color w:val="000000"/>
          <w:lang w:val="en-US" w:eastAsia="zh-CN"/>
        </w:rPr>
        <w:t>Autoimmun</w:t>
      </w:r>
      <w:proofErr w:type="spellEnd"/>
      <w:r w:rsidRPr="00970F25">
        <w:rPr>
          <w:rFonts w:ascii="Book Antiqua" w:hAnsi="Book Antiqua" w:cs="宋体"/>
          <w:i/>
          <w:iCs/>
          <w:color w:val="000000"/>
          <w:lang w:val="en-US" w:eastAsia="zh-CN"/>
        </w:rPr>
        <w:t xml:space="preserve"> Rev</w:t>
      </w:r>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12</w:t>
      </w:r>
      <w:r w:rsidRPr="00970F25">
        <w:rPr>
          <w:rFonts w:ascii="Book Antiqua" w:hAnsi="Book Antiqua" w:cs="宋体"/>
          <w:color w:val="000000"/>
          <w:lang w:val="en-US" w:eastAsia="zh-CN"/>
        </w:rPr>
        <w:t>: 337-339 [PMID: 22841985 DOI: 10.1016/j.autrev.2012.03.010]</w:t>
      </w:r>
    </w:p>
    <w:p w14:paraId="30451B5A"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6 </w:t>
      </w:r>
      <w:proofErr w:type="spellStart"/>
      <w:r w:rsidRPr="00970F25">
        <w:rPr>
          <w:rFonts w:ascii="Book Antiqua" w:hAnsi="Book Antiqua" w:cs="宋体"/>
          <w:b/>
          <w:bCs/>
          <w:color w:val="000000"/>
          <w:lang w:val="en-US" w:eastAsia="zh-CN"/>
        </w:rPr>
        <w:t>Magliocco</w:t>
      </w:r>
      <w:proofErr w:type="spellEnd"/>
      <w:r w:rsidRPr="00970F25">
        <w:rPr>
          <w:rFonts w:ascii="Book Antiqua" w:hAnsi="Book Antiqua" w:cs="宋体"/>
          <w:b/>
          <w:bCs/>
          <w:color w:val="000000"/>
          <w:lang w:val="en-US" w:eastAsia="zh-CN"/>
        </w:rPr>
        <w:t xml:space="preserve"> MA</w:t>
      </w:r>
      <w:r w:rsidRPr="00970F25">
        <w:rPr>
          <w:rFonts w:ascii="Book Antiqua" w:hAnsi="Book Antiqua" w:cs="宋体"/>
          <w:color w:val="000000"/>
          <w:lang w:val="en-US" w:eastAsia="zh-CN"/>
        </w:rPr>
        <w:t xml:space="preserve">, Gottlieb AB.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therapy for patients with psoriatic arthritis and concurrent hepatitis C virus infection: report of 3 cases. </w:t>
      </w:r>
      <w:r w:rsidRPr="00970F25">
        <w:rPr>
          <w:rFonts w:ascii="Book Antiqua" w:hAnsi="Book Antiqua" w:cs="宋体"/>
          <w:i/>
          <w:iCs/>
          <w:color w:val="000000"/>
          <w:lang w:val="en-US" w:eastAsia="zh-CN"/>
        </w:rPr>
        <w:t xml:space="preserve">J Am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2004; </w:t>
      </w:r>
      <w:r w:rsidRPr="00970F25">
        <w:rPr>
          <w:rFonts w:ascii="Book Antiqua" w:hAnsi="Book Antiqua" w:cs="宋体"/>
          <w:b/>
          <w:bCs/>
          <w:color w:val="000000"/>
          <w:lang w:val="en-US" w:eastAsia="zh-CN"/>
        </w:rPr>
        <w:t>51</w:t>
      </w:r>
      <w:r w:rsidRPr="00970F25">
        <w:rPr>
          <w:rFonts w:ascii="Book Antiqua" w:hAnsi="Book Antiqua" w:cs="宋体"/>
          <w:color w:val="000000"/>
          <w:lang w:val="en-US" w:eastAsia="zh-CN"/>
        </w:rPr>
        <w:t>: 580-584 [PMID: 15389194 DOI: 10.1016/j.jaad.2004.05.013]</w:t>
      </w:r>
    </w:p>
    <w:p w14:paraId="66370A69"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7 </w:t>
      </w:r>
      <w:r w:rsidRPr="00970F25">
        <w:rPr>
          <w:rFonts w:ascii="Book Antiqua" w:hAnsi="Book Antiqua" w:cs="宋体"/>
          <w:b/>
          <w:bCs/>
          <w:color w:val="000000"/>
          <w:lang w:val="en-US" w:eastAsia="zh-CN"/>
        </w:rPr>
        <w:t>De Simone C</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Paradisi</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Capizzi</w:t>
      </w:r>
      <w:proofErr w:type="spellEnd"/>
      <w:r w:rsidRPr="00970F25">
        <w:rPr>
          <w:rFonts w:ascii="Book Antiqua" w:hAnsi="Book Antiqua" w:cs="宋体"/>
          <w:color w:val="000000"/>
          <w:lang w:val="en-US" w:eastAsia="zh-CN"/>
        </w:rPr>
        <w:t xml:space="preserve"> R, Carbone A, </w:t>
      </w:r>
      <w:proofErr w:type="spellStart"/>
      <w:r w:rsidRPr="00970F25">
        <w:rPr>
          <w:rFonts w:ascii="Book Antiqua" w:hAnsi="Book Antiqua" w:cs="宋体"/>
          <w:color w:val="000000"/>
          <w:lang w:val="en-US" w:eastAsia="zh-CN"/>
        </w:rPr>
        <w:t>Siciliano</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Amerio</w:t>
      </w:r>
      <w:proofErr w:type="spellEnd"/>
      <w:r w:rsidRPr="00970F25">
        <w:rPr>
          <w:rFonts w:ascii="Book Antiqua" w:hAnsi="Book Antiqua" w:cs="宋体"/>
          <w:color w:val="000000"/>
          <w:lang w:val="en-US" w:eastAsia="zh-CN"/>
        </w:rPr>
        <w:t xml:space="preserve"> PL.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therapy in two patients with psoriasis and concomitant hepatitis C. </w:t>
      </w:r>
      <w:r w:rsidRPr="00970F25">
        <w:rPr>
          <w:rFonts w:ascii="Book Antiqua" w:hAnsi="Book Antiqua" w:cs="宋体"/>
          <w:i/>
          <w:iCs/>
          <w:color w:val="000000"/>
          <w:lang w:val="en-US" w:eastAsia="zh-CN"/>
        </w:rPr>
        <w:t xml:space="preserve">J Am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2006; </w:t>
      </w:r>
      <w:r w:rsidRPr="00970F25">
        <w:rPr>
          <w:rFonts w:ascii="Book Antiqua" w:hAnsi="Book Antiqua" w:cs="宋体"/>
          <w:b/>
          <w:bCs/>
          <w:color w:val="000000"/>
          <w:lang w:val="en-US" w:eastAsia="zh-CN"/>
        </w:rPr>
        <w:t>54</w:t>
      </w:r>
      <w:r w:rsidRPr="00970F25">
        <w:rPr>
          <w:rFonts w:ascii="Book Antiqua" w:hAnsi="Book Antiqua" w:cs="宋体"/>
          <w:color w:val="000000"/>
          <w:lang w:val="en-US" w:eastAsia="zh-CN"/>
        </w:rPr>
        <w:t>: 1102-1104 [PMID: 16713482 DOI: 10.1016/j.jaad.2005.11.1035]</w:t>
      </w:r>
    </w:p>
    <w:p w14:paraId="68973941"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8 </w:t>
      </w:r>
      <w:proofErr w:type="spellStart"/>
      <w:r w:rsidRPr="00970F25">
        <w:rPr>
          <w:rFonts w:ascii="Book Antiqua" w:hAnsi="Book Antiqua" w:cs="宋体"/>
          <w:b/>
          <w:bCs/>
          <w:color w:val="000000"/>
          <w:lang w:val="en-US" w:eastAsia="zh-CN"/>
        </w:rPr>
        <w:t>Rokhsar</w:t>
      </w:r>
      <w:proofErr w:type="spellEnd"/>
      <w:r w:rsidRPr="00970F25">
        <w:rPr>
          <w:rFonts w:ascii="Book Antiqua" w:hAnsi="Book Antiqua" w:cs="宋体"/>
          <w:b/>
          <w:bCs/>
          <w:color w:val="000000"/>
          <w:lang w:val="en-US" w:eastAsia="zh-CN"/>
        </w:rPr>
        <w:t xml:space="preserve"> C</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Rabhan</w:t>
      </w:r>
      <w:proofErr w:type="spellEnd"/>
      <w:r w:rsidRPr="00970F25">
        <w:rPr>
          <w:rFonts w:ascii="Book Antiqua" w:hAnsi="Book Antiqua" w:cs="宋体"/>
          <w:color w:val="000000"/>
          <w:lang w:val="en-US" w:eastAsia="zh-CN"/>
        </w:rPr>
        <w:t xml:space="preserve"> N, Cohen SR.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monotherapy for a patient with psoriasis, psoriatic arthritis, and concomitant hepatitis C infection. </w:t>
      </w:r>
      <w:r w:rsidRPr="00970F25">
        <w:rPr>
          <w:rFonts w:ascii="Book Antiqua" w:hAnsi="Book Antiqua" w:cs="宋体"/>
          <w:i/>
          <w:iCs/>
          <w:color w:val="000000"/>
          <w:lang w:val="en-US" w:eastAsia="zh-CN"/>
        </w:rPr>
        <w:t xml:space="preserve">J Am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2006; </w:t>
      </w:r>
      <w:r w:rsidRPr="00970F25">
        <w:rPr>
          <w:rFonts w:ascii="Book Antiqua" w:hAnsi="Book Antiqua" w:cs="宋体"/>
          <w:b/>
          <w:bCs/>
          <w:color w:val="000000"/>
          <w:lang w:val="en-US" w:eastAsia="zh-CN"/>
        </w:rPr>
        <w:t>54</w:t>
      </w:r>
      <w:r w:rsidRPr="00970F25">
        <w:rPr>
          <w:rFonts w:ascii="Book Antiqua" w:hAnsi="Book Antiqua" w:cs="宋体"/>
          <w:color w:val="000000"/>
          <w:lang w:val="en-US" w:eastAsia="zh-CN"/>
        </w:rPr>
        <w:t>: 361-362 [PMID: 16443079 DOI: 10.1016/j.jaad.2005.05.043]</w:t>
      </w:r>
    </w:p>
    <w:p w14:paraId="0C7C6E06"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9 </w:t>
      </w:r>
      <w:proofErr w:type="spellStart"/>
      <w:r w:rsidRPr="00970F25">
        <w:rPr>
          <w:rFonts w:ascii="Book Antiqua" w:hAnsi="Book Antiqua" w:cs="宋体"/>
          <w:b/>
          <w:bCs/>
          <w:color w:val="000000"/>
          <w:lang w:val="en-US" w:eastAsia="zh-CN"/>
        </w:rPr>
        <w:t>Cecchi</w:t>
      </w:r>
      <w:proofErr w:type="spellEnd"/>
      <w:r w:rsidRPr="00970F25">
        <w:rPr>
          <w:rFonts w:ascii="Book Antiqua" w:hAnsi="Book Antiqua" w:cs="宋体"/>
          <w:b/>
          <w:bCs/>
          <w:color w:val="000000"/>
          <w:lang w:val="en-US" w:eastAsia="zh-CN"/>
        </w:rPr>
        <w:t xml:space="preserve"> R</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Bartoli</w:t>
      </w:r>
      <w:proofErr w:type="spellEnd"/>
      <w:r w:rsidRPr="00970F25">
        <w:rPr>
          <w:rFonts w:ascii="Book Antiqua" w:hAnsi="Book Antiqua" w:cs="宋体"/>
          <w:color w:val="000000"/>
          <w:lang w:val="en-US" w:eastAsia="zh-CN"/>
        </w:rPr>
        <w:t xml:space="preserve"> L. Psoriasis and hepatitis C treated with anti-TNF alpha therapy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Online J</w:t>
      </w:r>
      <w:r w:rsidRPr="00970F25">
        <w:rPr>
          <w:rFonts w:ascii="Book Antiqua" w:hAnsi="Book Antiqua" w:cs="宋体"/>
          <w:color w:val="000000"/>
          <w:lang w:val="en-US" w:eastAsia="zh-CN"/>
        </w:rPr>
        <w:t> 2006; </w:t>
      </w:r>
      <w:r w:rsidRPr="00970F25">
        <w:rPr>
          <w:rFonts w:ascii="Book Antiqua" w:hAnsi="Book Antiqua" w:cs="宋体"/>
          <w:b/>
          <w:bCs/>
          <w:color w:val="000000"/>
          <w:lang w:val="en-US" w:eastAsia="zh-CN"/>
        </w:rPr>
        <w:t>12</w:t>
      </w:r>
      <w:r w:rsidRPr="00970F25">
        <w:rPr>
          <w:rFonts w:ascii="Book Antiqua" w:hAnsi="Book Antiqua" w:cs="宋体"/>
          <w:color w:val="000000"/>
          <w:lang w:val="en-US" w:eastAsia="zh-CN"/>
        </w:rPr>
        <w:t>: 4 [PMID: 17459290]</w:t>
      </w:r>
    </w:p>
    <w:p w14:paraId="1C9595E1"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10 </w:t>
      </w:r>
      <w:proofErr w:type="spellStart"/>
      <w:r w:rsidRPr="00970F25">
        <w:rPr>
          <w:rFonts w:ascii="Book Antiqua" w:hAnsi="Book Antiqua" w:cs="宋体"/>
          <w:b/>
          <w:bCs/>
          <w:color w:val="000000"/>
          <w:lang w:val="en-US" w:eastAsia="zh-CN"/>
        </w:rPr>
        <w:t>Gisondi</w:t>
      </w:r>
      <w:proofErr w:type="spellEnd"/>
      <w:r w:rsidRPr="00970F25">
        <w:rPr>
          <w:rFonts w:ascii="Book Antiqua" w:hAnsi="Book Antiqua" w:cs="宋体"/>
          <w:b/>
          <w:bCs/>
          <w:color w:val="000000"/>
          <w:lang w:val="en-US" w:eastAsia="zh-CN"/>
        </w:rPr>
        <w:t xml:space="preserve"> P</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Prignano</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Grossi</w:t>
      </w:r>
      <w:proofErr w:type="spellEnd"/>
      <w:r w:rsidRPr="00970F25">
        <w:rPr>
          <w:rFonts w:ascii="Book Antiqua" w:hAnsi="Book Antiqua" w:cs="宋体"/>
          <w:color w:val="000000"/>
          <w:lang w:val="en-US" w:eastAsia="zh-CN"/>
        </w:rPr>
        <w:t xml:space="preserve"> P, </w:t>
      </w:r>
      <w:proofErr w:type="spellStart"/>
      <w:r w:rsidRPr="00970F25">
        <w:rPr>
          <w:rFonts w:ascii="Book Antiqua" w:hAnsi="Book Antiqua" w:cs="宋体"/>
          <w:color w:val="000000"/>
          <w:lang w:val="en-US" w:eastAsia="zh-CN"/>
        </w:rPr>
        <w:t>Lotti</w:t>
      </w:r>
      <w:proofErr w:type="spellEnd"/>
      <w:r w:rsidRPr="00970F25">
        <w:rPr>
          <w:rFonts w:ascii="Book Antiqua" w:hAnsi="Book Antiqua" w:cs="宋体"/>
          <w:color w:val="000000"/>
          <w:lang w:val="en-US" w:eastAsia="zh-CN"/>
        </w:rPr>
        <w:t xml:space="preserve"> T, </w:t>
      </w:r>
      <w:proofErr w:type="spellStart"/>
      <w:r w:rsidRPr="00970F25">
        <w:rPr>
          <w:rFonts w:ascii="Book Antiqua" w:hAnsi="Book Antiqua" w:cs="宋体"/>
          <w:color w:val="000000"/>
          <w:lang w:val="en-US" w:eastAsia="zh-CN"/>
        </w:rPr>
        <w:t>Girolomoni</w:t>
      </w:r>
      <w:proofErr w:type="spellEnd"/>
      <w:r w:rsidRPr="00970F25">
        <w:rPr>
          <w:rFonts w:ascii="Book Antiqua" w:hAnsi="Book Antiqua" w:cs="宋体"/>
          <w:color w:val="000000"/>
          <w:lang w:val="en-US" w:eastAsia="zh-CN"/>
        </w:rPr>
        <w:t xml:space="preserve"> G. Treatment of psoriasis with </w:t>
      </w:r>
      <w:proofErr w:type="spellStart"/>
      <w:r w:rsidRPr="00970F25">
        <w:rPr>
          <w:rFonts w:ascii="Book Antiqua" w:hAnsi="Book Antiqua" w:cs="宋体"/>
          <w:color w:val="000000"/>
          <w:lang w:val="en-US" w:eastAsia="zh-CN"/>
        </w:rPr>
        <w:t>efalizumab</w:t>
      </w:r>
      <w:proofErr w:type="spellEnd"/>
      <w:r w:rsidRPr="00970F25">
        <w:rPr>
          <w:rFonts w:ascii="Book Antiqua" w:hAnsi="Book Antiqua" w:cs="宋体"/>
          <w:color w:val="000000"/>
          <w:lang w:val="en-US" w:eastAsia="zh-CN"/>
        </w:rPr>
        <w:t xml:space="preserve"> in patients with hepatitis C viral infection: report of five cases. </w:t>
      </w:r>
      <w:r w:rsidRPr="00970F25">
        <w:rPr>
          <w:rFonts w:ascii="Book Antiqua" w:hAnsi="Book Antiqua" w:cs="宋体"/>
          <w:i/>
          <w:iCs/>
          <w:color w:val="000000"/>
          <w:lang w:val="en-US" w:eastAsia="zh-CN"/>
        </w:rPr>
        <w:t>Dermatology</w:t>
      </w:r>
      <w:r w:rsidRPr="00970F25">
        <w:rPr>
          <w:rFonts w:ascii="Book Antiqua" w:hAnsi="Book Antiqua" w:cs="宋体"/>
          <w:color w:val="000000"/>
          <w:lang w:val="en-US" w:eastAsia="zh-CN"/>
        </w:rPr>
        <w:t> 2009; </w:t>
      </w:r>
      <w:r w:rsidRPr="00970F25">
        <w:rPr>
          <w:rFonts w:ascii="Book Antiqua" w:hAnsi="Book Antiqua" w:cs="宋体"/>
          <w:b/>
          <w:bCs/>
          <w:color w:val="000000"/>
          <w:lang w:val="en-US" w:eastAsia="zh-CN"/>
        </w:rPr>
        <w:t>219</w:t>
      </w:r>
      <w:r w:rsidRPr="00970F25">
        <w:rPr>
          <w:rFonts w:ascii="Book Antiqua" w:hAnsi="Book Antiqua" w:cs="宋体"/>
          <w:color w:val="000000"/>
          <w:lang w:val="en-US" w:eastAsia="zh-CN"/>
        </w:rPr>
        <w:t>: 158-161 [PMID: 19506351 DOI: 10.1159/000224433]</w:t>
      </w:r>
    </w:p>
    <w:p w14:paraId="31A386F8" w14:textId="136F3054"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11 </w:t>
      </w:r>
      <w:proofErr w:type="spellStart"/>
      <w:r w:rsidRPr="00970F25">
        <w:rPr>
          <w:rFonts w:ascii="Book Antiqua" w:hAnsi="Book Antiqua" w:cs="宋体"/>
          <w:b/>
          <w:bCs/>
          <w:color w:val="000000"/>
          <w:lang w:val="en-US" w:eastAsia="zh-CN"/>
        </w:rPr>
        <w:t>Prignano</w:t>
      </w:r>
      <w:proofErr w:type="spellEnd"/>
      <w:r w:rsidRPr="00970F25">
        <w:rPr>
          <w:rFonts w:ascii="Book Antiqua" w:hAnsi="Book Antiqua" w:cs="宋体"/>
          <w:b/>
          <w:bCs/>
          <w:color w:val="000000"/>
          <w:lang w:val="en-US" w:eastAsia="zh-CN"/>
        </w:rPr>
        <w:t xml:space="preserve"> F</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Zanieri</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Milani</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Lotti</w:t>
      </w:r>
      <w:proofErr w:type="spellEnd"/>
      <w:r w:rsidRPr="00970F25">
        <w:rPr>
          <w:rFonts w:ascii="Book Antiqua" w:hAnsi="Book Antiqua" w:cs="宋体"/>
          <w:color w:val="000000"/>
          <w:lang w:val="en-US" w:eastAsia="zh-CN"/>
        </w:rPr>
        <w:t xml:space="preserve"> T. Switch from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to </w:t>
      </w:r>
      <w:proofErr w:type="spellStart"/>
      <w:r w:rsidRPr="00970F25">
        <w:rPr>
          <w:rFonts w:ascii="Book Antiqua" w:hAnsi="Book Antiqua" w:cs="宋体"/>
          <w:color w:val="000000"/>
          <w:lang w:val="en-US" w:eastAsia="zh-CN"/>
        </w:rPr>
        <w:t>efalizumab</w:t>
      </w:r>
      <w:proofErr w:type="spellEnd"/>
      <w:r w:rsidRPr="00970F25">
        <w:rPr>
          <w:rFonts w:ascii="Book Antiqua" w:hAnsi="Book Antiqua" w:cs="宋体"/>
          <w:color w:val="000000"/>
          <w:lang w:val="en-US" w:eastAsia="zh-CN"/>
        </w:rPr>
        <w:t xml:space="preserve"> in a psoriatic patient with HCV infection: a case report.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Ther</w:t>
      </w:r>
      <w:proofErr w:type="spellEnd"/>
      <w:r w:rsidRPr="00970F25">
        <w:rPr>
          <w:rFonts w:ascii="Book Antiqua" w:hAnsi="Book Antiqua" w:cs="宋体"/>
          <w:color w:val="000000"/>
          <w:lang w:val="en-US" w:eastAsia="zh-CN"/>
        </w:rPr>
        <w:t> </w:t>
      </w:r>
      <w:r w:rsidR="0066228F">
        <w:rPr>
          <w:rFonts w:ascii="Book Antiqua" w:hAnsi="Book Antiqua" w:cs="宋体" w:hint="eastAsia"/>
          <w:color w:val="000000"/>
          <w:lang w:val="en-US" w:eastAsia="zh-CN"/>
        </w:rPr>
        <w:t>2009</w:t>
      </w:r>
      <w:r w:rsidRPr="00970F25">
        <w:rPr>
          <w:rFonts w:ascii="Book Antiqua" w:hAnsi="Book Antiqua" w:cs="宋体"/>
          <w:color w:val="000000"/>
          <w:lang w:val="en-US" w:eastAsia="zh-CN"/>
        </w:rPr>
        <w:t>; </w:t>
      </w:r>
      <w:r w:rsidRPr="00970F25">
        <w:rPr>
          <w:rFonts w:ascii="Book Antiqua" w:hAnsi="Book Antiqua" w:cs="宋体"/>
          <w:b/>
          <w:bCs/>
          <w:color w:val="000000"/>
          <w:lang w:val="en-US" w:eastAsia="zh-CN"/>
        </w:rPr>
        <w:t>22</w:t>
      </w:r>
      <w:r w:rsidRPr="00970F25">
        <w:rPr>
          <w:rFonts w:ascii="Book Antiqua" w:hAnsi="Book Antiqua" w:cs="宋体"/>
          <w:color w:val="000000"/>
          <w:lang w:val="en-US" w:eastAsia="zh-CN"/>
        </w:rPr>
        <w:t>: 386-390 [PMID: 19580583 DOI: 10.1111/j.1529-8019.2009.01251.x]</w:t>
      </w:r>
    </w:p>
    <w:p w14:paraId="697DB4B4" w14:textId="5DAD0EAB"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12 </w:t>
      </w:r>
      <w:proofErr w:type="spellStart"/>
      <w:r w:rsidRPr="00970F25">
        <w:rPr>
          <w:rFonts w:ascii="Book Antiqua" w:hAnsi="Book Antiqua" w:cs="宋体"/>
          <w:b/>
          <w:bCs/>
          <w:color w:val="000000"/>
          <w:lang w:val="en-US" w:eastAsia="zh-CN"/>
        </w:rPr>
        <w:t>Prignano</w:t>
      </w:r>
      <w:proofErr w:type="spellEnd"/>
      <w:r w:rsidRPr="00970F25">
        <w:rPr>
          <w:rFonts w:ascii="Book Antiqua" w:hAnsi="Book Antiqua" w:cs="宋体"/>
          <w:b/>
          <w:bCs/>
          <w:color w:val="000000"/>
          <w:lang w:val="en-US" w:eastAsia="zh-CN"/>
        </w:rPr>
        <w:t xml:space="preserve"> F</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Ricceri</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Pescitelli</w:t>
      </w:r>
      <w:proofErr w:type="spellEnd"/>
      <w:r w:rsidRPr="00970F25">
        <w:rPr>
          <w:rFonts w:ascii="Book Antiqua" w:hAnsi="Book Antiqua" w:cs="宋体"/>
          <w:color w:val="000000"/>
          <w:lang w:val="en-US" w:eastAsia="zh-CN"/>
        </w:rPr>
        <w:t xml:space="preserve"> L, </w:t>
      </w:r>
      <w:proofErr w:type="spellStart"/>
      <w:r w:rsidRPr="00970F25">
        <w:rPr>
          <w:rFonts w:ascii="Book Antiqua" w:hAnsi="Book Antiqua" w:cs="宋体"/>
          <w:color w:val="000000"/>
          <w:lang w:val="en-US" w:eastAsia="zh-CN"/>
        </w:rPr>
        <w:t>Zanieri</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Lotti</w:t>
      </w:r>
      <w:proofErr w:type="spellEnd"/>
      <w:r w:rsidRPr="00970F25">
        <w:rPr>
          <w:rFonts w:ascii="Book Antiqua" w:hAnsi="Book Antiqua" w:cs="宋体"/>
          <w:color w:val="000000"/>
          <w:lang w:val="en-US" w:eastAsia="zh-CN"/>
        </w:rPr>
        <w:t xml:space="preserve"> T. </w:t>
      </w:r>
      <w:proofErr w:type="spellStart"/>
      <w:r w:rsidRPr="00970F25">
        <w:rPr>
          <w:rFonts w:ascii="Book Antiqua" w:hAnsi="Book Antiqua" w:cs="宋体"/>
          <w:color w:val="000000"/>
          <w:lang w:val="en-US" w:eastAsia="zh-CN"/>
        </w:rPr>
        <w:t>Tumour</w:t>
      </w:r>
      <w:proofErr w:type="spellEnd"/>
      <w:r w:rsidRPr="00970F25">
        <w:rPr>
          <w:rFonts w:ascii="Book Antiqua" w:hAnsi="Book Antiqua" w:cs="宋体"/>
          <w:color w:val="000000"/>
          <w:lang w:val="en-US" w:eastAsia="zh-CN"/>
        </w:rPr>
        <w:t xml:space="preserve"> necrosis factor-α antagonists in patients with concurrent psoriasis and hepatitis B or hepatitis C: a retrospective analysis of 17 patients.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164</w:t>
      </w:r>
      <w:r w:rsidRPr="00970F25">
        <w:rPr>
          <w:rFonts w:ascii="Book Antiqua" w:hAnsi="Book Antiqua" w:cs="宋体"/>
          <w:color w:val="000000"/>
          <w:lang w:val="en-US" w:eastAsia="zh-CN"/>
        </w:rPr>
        <w:t>: 645-647 [PMID: 21375517 DOI: 1</w:t>
      </w:r>
      <w:r w:rsidR="0066228F">
        <w:rPr>
          <w:rFonts w:ascii="Book Antiqua" w:hAnsi="Book Antiqua" w:cs="宋体"/>
          <w:color w:val="000000"/>
          <w:lang w:val="en-US" w:eastAsia="zh-CN"/>
        </w:rPr>
        <w:t>0.1111/j.1365-2133.2010.10140.x</w:t>
      </w:r>
      <w:r w:rsidRPr="00970F25">
        <w:rPr>
          <w:rFonts w:ascii="Book Antiqua" w:hAnsi="Book Antiqua" w:cs="宋体"/>
          <w:color w:val="000000"/>
          <w:lang w:val="en-US" w:eastAsia="zh-CN"/>
        </w:rPr>
        <w:t>]</w:t>
      </w:r>
    </w:p>
    <w:p w14:paraId="168A4AB7" w14:textId="63817BCE"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lastRenderedPageBreak/>
        <w:t>13 </w:t>
      </w:r>
      <w:proofErr w:type="spellStart"/>
      <w:r w:rsidRPr="00970F25">
        <w:rPr>
          <w:rFonts w:ascii="Book Antiqua" w:hAnsi="Book Antiqua" w:cs="宋体"/>
          <w:b/>
          <w:bCs/>
          <w:color w:val="000000"/>
          <w:lang w:val="en-US" w:eastAsia="zh-CN"/>
        </w:rPr>
        <w:t>Zanni</w:t>
      </w:r>
      <w:proofErr w:type="spellEnd"/>
      <w:r w:rsidRPr="00970F25">
        <w:rPr>
          <w:rFonts w:ascii="Book Antiqua" w:hAnsi="Book Antiqua" w:cs="宋体"/>
          <w:b/>
          <w:bCs/>
          <w:color w:val="000000"/>
          <w:lang w:val="en-US" w:eastAsia="zh-CN"/>
        </w:rPr>
        <w:t xml:space="preserve"> M</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Missale</w:t>
      </w:r>
      <w:proofErr w:type="spellEnd"/>
      <w:r w:rsidRPr="00970F25">
        <w:rPr>
          <w:rFonts w:ascii="Book Antiqua" w:hAnsi="Book Antiqua" w:cs="宋体"/>
          <w:color w:val="000000"/>
          <w:lang w:val="en-US" w:eastAsia="zh-CN"/>
        </w:rPr>
        <w:t xml:space="preserve"> G, </w:t>
      </w:r>
      <w:proofErr w:type="spellStart"/>
      <w:r w:rsidRPr="00970F25">
        <w:rPr>
          <w:rFonts w:ascii="Book Antiqua" w:hAnsi="Book Antiqua" w:cs="宋体"/>
          <w:color w:val="000000"/>
          <w:lang w:val="en-US" w:eastAsia="zh-CN"/>
        </w:rPr>
        <w:t>Santilli</w:t>
      </w:r>
      <w:proofErr w:type="spellEnd"/>
      <w:r w:rsidRPr="00970F25">
        <w:rPr>
          <w:rFonts w:ascii="Book Antiqua" w:hAnsi="Book Antiqua" w:cs="宋体"/>
          <w:color w:val="000000"/>
          <w:lang w:val="en-US" w:eastAsia="zh-CN"/>
        </w:rPr>
        <w:t xml:space="preserve"> D, Di </w:t>
      </w:r>
      <w:proofErr w:type="spellStart"/>
      <w:r w:rsidRPr="00970F25">
        <w:rPr>
          <w:rFonts w:ascii="Book Antiqua" w:hAnsi="Book Antiqua" w:cs="宋体"/>
          <w:color w:val="000000"/>
          <w:lang w:val="en-US" w:eastAsia="zh-CN"/>
        </w:rPr>
        <w:t>Nuzzo</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in the treatment of psoriasis and psoriatic arthritis with concomitant hepatitis C virus infection: clinical and </w:t>
      </w:r>
      <w:proofErr w:type="spellStart"/>
      <w:r w:rsidRPr="00970F25">
        <w:rPr>
          <w:rFonts w:ascii="Book Antiqua" w:hAnsi="Book Antiqua" w:cs="宋体"/>
          <w:color w:val="000000"/>
          <w:lang w:val="en-US" w:eastAsia="zh-CN"/>
        </w:rPr>
        <w:t>virological</w:t>
      </w:r>
      <w:proofErr w:type="spellEnd"/>
      <w:r w:rsidRPr="00970F25">
        <w:rPr>
          <w:rFonts w:ascii="Book Antiqua" w:hAnsi="Book Antiqua" w:cs="宋体"/>
          <w:color w:val="000000"/>
          <w:lang w:val="en-US" w:eastAsia="zh-CN"/>
        </w:rPr>
        <w:t xml:space="preserve"> study in three patients. </w:t>
      </w:r>
      <w:proofErr w:type="spellStart"/>
      <w:r w:rsidRPr="00970F25">
        <w:rPr>
          <w:rFonts w:ascii="Book Antiqua" w:hAnsi="Book Antiqua" w:cs="宋体"/>
          <w:i/>
          <w:iCs/>
          <w:color w:val="000000"/>
          <w:lang w:val="en-US" w:eastAsia="zh-CN"/>
        </w:rPr>
        <w:t>Eur</w:t>
      </w:r>
      <w:proofErr w:type="spellEnd"/>
      <w:r w:rsidRPr="00970F25">
        <w:rPr>
          <w:rFonts w:ascii="Book Antiqua" w:hAnsi="Book Antiqua" w:cs="宋体"/>
          <w:i/>
          <w:iCs/>
          <w:color w:val="000000"/>
          <w:lang w:val="en-US" w:eastAsia="zh-CN"/>
        </w:rPr>
        <w:t xml:space="preserve">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w:t>
      </w:r>
      <w:r w:rsidR="0066228F">
        <w:rPr>
          <w:rFonts w:ascii="Book Antiqua" w:hAnsi="Book Antiqua" w:cs="宋体" w:hint="eastAsia"/>
          <w:color w:val="000000"/>
          <w:lang w:val="en-US" w:eastAsia="zh-CN"/>
        </w:rPr>
        <w:t>2011</w:t>
      </w:r>
      <w:r w:rsidRPr="00970F25">
        <w:rPr>
          <w:rFonts w:ascii="Book Antiqua" w:hAnsi="Book Antiqua" w:cs="宋体"/>
          <w:color w:val="000000"/>
          <w:lang w:val="en-US" w:eastAsia="zh-CN"/>
        </w:rPr>
        <w:t>; </w:t>
      </w:r>
      <w:r w:rsidRPr="00970F25">
        <w:rPr>
          <w:rFonts w:ascii="Book Antiqua" w:hAnsi="Book Antiqua" w:cs="宋体"/>
          <w:b/>
          <w:bCs/>
          <w:color w:val="000000"/>
          <w:lang w:val="en-US" w:eastAsia="zh-CN"/>
        </w:rPr>
        <w:t>21</w:t>
      </w:r>
      <w:r w:rsidRPr="00970F25">
        <w:rPr>
          <w:rFonts w:ascii="Book Antiqua" w:hAnsi="Book Antiqua" w:cs="宋体"/>
          <w:color w:val="000000"/>
          <w:lang w:val="en-US" w:eastAsia="zh-CN"/>
        </w:rPr>
        <w:t>: 564-567 [PMID: 21543290 DOI: 10.</w:t>
      </w:r>
      <w:r w:rsidR="0066228F">
        <w:rPr>
          <w:rFonts w:ascii="Book Antiqua" w:hAnsi="Book Antiqua" w:cs="宋体"/>
          <w:color w:val="000000"/>
          <w:lang w:val="en-US" w:eastAsia="zh-CN"/>
        </w:rPr>
        <w:t>1684/ejd.2011.1318</w:t>
      </w:r>
      <w:r w:rsidRPr="00970F25">
        <w:rPr>
          <w:rFonts w:ascii="Book Antiqua" w:hAnsi="Book Antiqua" w:cs="宋体"/>
          <w:color w:val="000000"/>
          <w:lang w:val="en-US" w:eastAsia="zh-CN"/>
        </w:rPr>
        <w:t>]</w:t>
      </w:r>
    </w:p>
    <w:p w14:paraId="5261027B" w14:textId="76FED06D"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14 </w:t>
      </w:r>
      <w:proofErr w:type="spellStart"/>
      <w:r w:rsidRPr="00970F25">
        <w:rPr>
          <w:rFonts w:ascii="Book Antiqua" w:hAnsi="Book Antiqua" w:cs="宋体"/>
          <w:b/>
          <w:bCs/>
          <w:color w:val="000000"/>
          <w:lang w:val="en-US" w:eastAsia="zh-CN"/>
        </w:rPr>
        <w:t>Behnam</w:t>
      </w:r>
      <w:proofErr w:type="spellEnd"/>
      <w:r w:rsidRPr="00970F25">
        <w:rPr>
          <w:rFonts w:ascii="Book Antiqua" w:hAnsi="Book Antiqua" w:cs="宋体"/>
          <w:b/>
          <w:bCs/>
          <w:color w:val="000000"/>
          <w:lang w:val="en-US" w:eastAsia="zh-CN"/>
        </w:rPr>
        <w:t xml:space="preserve"> SE</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Hindiyeh</w:t>
      </w:r>
      <w:proofErr w:type="spellEnd"/>
      <w:r w:rsidRPr="00970F25">
        <w:rPr>
          <w:rFonts w:ascii="Book Antiqua" w:hAnsi="Book Antiqua" w:cs="宋体"/>
          <w:color w:val="000000"/>
          <w:lang w:val="en-US" w:eastAsia="zh-CN"/>
        </w:rPr>
        <w:t xml:space="preserve"> R, Fife DJ, </w:t>
      </w:r>
      <w:proofErr w:type="spellStart"/>
      <w:r w:rsidRPr="00970F25">
        <w:rPr>
          <w:rFonts w:ascii="Book Antiqua" w:hAnsi="Book Antiqua" w:cs="宋体"/>
          <w:color w:val="000000"/>
          <w:lang w:val="en-US" w:eastAsia="zh-CN"/>
        </w:rPr>
        <w:t>Jeffes</w:t>
      </w:r>
      <w:proofErr w:type="spellEnd"/>
      <w:r w:rsidRPr="00970F25">
        <w:rPr>
          <w:rFonts w:ascii="Book Antiqua" w:hAnsi="Book Antiqua" w:cs="宋体"/>
          <w:color w:val="000000"/>
          <w:lang w:val="en-US" w:eastAsia="zh-CN"/>
        </w:rPr>
        <w:t xml:space="preserve"> EW, Wu JJ.</w:t>
      </w:r>
      <w:proofErr w:type="gramEnd"/>
      <w:r w:rsidRPr="00970F25">
        <w:rPr>
          <w:rFonts w:ascii="Book Antiqua" w:hAnsi="Book Antiqua" w:cs="宋体"/>
          <w:color w:val="000000"/>
          <w:lang w:val="en-US" w:eastAsia="zh-CN"/>
        </w:rPr>
        <w:t xml:space="preserve"> </w:t>
      </w:r>
      <w:proofErr w:type="spellStart"/>
      <w:proofErr w:type="gram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as prophylactic psoriatic therapy before interferon-alpha and ribavirin treatment for active hepatitis C infection.</w:t>
      </w:r>
      <w:proofErr w:type="gram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Exp</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2010; </w:t>
      </w:r>
      <w:r w:rsidRPr="00970F25">
        <w:rPr>
          <w:rFonts w:ascii="Book Antiqua" w:hAnsi="Book Antiqua" w:cs="宋体"/>
          <w:b/>
          <w:bCs/>
          <w:color w:val="000000"/>
          <w:lang w:val="en-US" w:eastAsia="zh-CN"/>
        </w:rPr>
        <w:t>35</w:t>
      </w:r>
      <w:r w:rsidRPr="00970F25">
        <w:rPr>
          <w:rFonts w:ascii="Book Antiqua" w:hAnsi="Book Antiqua" w:cs="宋体"/>
          <w:color w:val="000000"/>
          <w:lang w:val="en-US" w:eastAsia="zh-CN"/>
        </w:rPr>
        <w:t>: 397-398 [PMID: 19663835 DOI: 1</w:t>
      </w:r>
      <w:r w:rsidR="0066228F">
        <w:rPr>
          <w:rFonts w:ascii="Book Antiqua" w:hAnsi="Book Antiqua" w:cs="宋体"/>
          <w:color w:val="000000"/>
          <w:lang w:val="en-US" w:eastAsia="zh-CN"/>
        </w:rPr>
        <w:t>0.1111/j.1365-2230.2009.03476.x</w:t>
      </w:r>
      <w:r w:rsidRPr="00970F25">
        <w:rPr>
          <w:rFonts w:ascii="Book Antiqua" w:hAnsi="Book Antiqua" w:cs="宋体"/>
          <w:color w:val="000000"/>
          <w:lang w:val="en-US" w:eastAsia="zh-CN"/>
        </w:rPr>
        <w:t>]</w:t>
      </w:r>
    </w:p>
    <w:p w14:paraId="6EA904C5"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15 </w:t>
      </w:r>
      <w:r w:rsidRPr="00970F25">
        <w:rPr>
          <w:rFonts w:ascii="Book Antiqua" w:hAnsi="Book Antiqua" w:cs="宋体"/>
          <w:b/>
          <w:bCs/>
          <w:color w:val="000000"/>
          <w:lang w:val="en-US" w:eastAsia="zh-CN"/>
        </w:rPr>
        <w:t>Peterson JR</w:t>
      </w:r>
      <w:r w:rsidRPr="00970F25">
        <w:rPr>
          <w:rFonts w:ascii="Book Antiqua" w:hAnsi="Book Antiqua" w:cs="宋体"/>
          <w:color w:val="000000"/>
          <w:lang w:val="en-US" w:eastAsia="zh-CN"/>
        </w:rPr>
        <w:t xml:space="preserve">, Hsu FC, </w:t>
      </w:r>
      <w:proofErr w:type="spellStart"/>
      <w:r w:rsidRPr="00970F25">
        <w:rPr>
          <w:rFonts w:ascii="Book Antiqua" w:hAnsi="Book Antiqua" w:cs="宋体"/>
          <w:color w:val="000000"/>
          <w:lang w:val="en-US" w:eastAsia="zh-CN"/>
        </w:rPr>
        <w:t>Simkin</w:t>
      </w:r>
      <w:proofErr w:type="spellEnd"/>
      <w:r w:rsidRPr="00970F25">
        <w:rPr>
          <w:rFonts w:ascii="Book Antiqua" w:hAnsi="Book Antiqua" w:cs="宋体"/>
          <w:color w:val="000000"/>
          <w:lang w:val="en-US" w:eastAsia="zh-CN"/>
        </w:rPr>
        <w:t xml:space="preserve"> PA, </w:t>
      </w:r>
      <w:proofErr w:type="spellStart"/>
      <w:r w:rsidRPr="00970F25">
        <w:rPr>
          <w:rFonts w:ascii="Book Antiqua" w:hAnsi="Book Antiqua" w:cs="宋体"/>
          <w:color w:val="000000"/>
          <w:lang w:val="en-US" w:eastAsia="zh-CN"/>
        </w:rPr>
        <w:t>Wener</w:t>
      </w:r>
      <w:proofErr w:type="spellEnd"/>
      <w:r w:rsidRPr="00970F25">
        <w:rPr>
          <w:rFonts w:ascii="Book Antiqua" w:hAnsi="Book Antiqua" w:cs="宋体"/>
          <w:color w:val="000000"/>
          <w:lang w:val="en-US" w:eastAsia="zh-CN"/>
        </w:rPr>
        <w:t xml:space="preserve"> MH. </w:t>
      </w:r>
      <w:proofErr w:type="gramStart"/>
      <w:r w:rsidRPr="00970F25">
        <w:rPr>
          <w:rFonts w:ascii="Book Antiqua" w:hAnsi="Book Antiqua" w:cs="宋体"/>
          <w:color w:val="000000"/>
          <w:lang w:val="en-US" w:eastAsia="zh-CN"/>
        </w:rPr>
        <w:t xml:space="preserve">Effect of </w:t>
      </w:r>
      <w:proofErr w:type="spellStart"/>
      <w:r w:rsidRPr="00970F25">
        <w:rPr>
          <w:rFonts w:ascii="Book Antiqua" w:hAnsi="Book Antiqua" w:cs="宋体"/>
          <w:color w:val="000000"/>
          <w:lang w:val="en-US" w:eastAsia="zh-CN"/>
        </w:rPr>
        <w:t>tumour</w:t>
      </w:r>
      <w:proofErr w:type="spellEnd"/>
      <w:r w:rsidRPr="00970F25">
        <w:rPr>
          <w:rFonts w:ascii="Book Antiqua" w:hAnsi="Book Antiqua" w:cs="宋体"/>
          <w:color w:val="000000"/>
          <w:lang w:val="en-US" w:eastAsia="zh-CN"/>
        </w:rPr>
        <w:t xml:space="preserve"> necrosis factor alpha antagonists on serum transaminases and </w:t>
      </w:r>
      <w:proofErr w:type="spellStart"/>
      <w:r w:rsidRPr="00970F25">
        <w:rPr>
          <w:rFonts w:ascii="Book Antiqua" w:hAnsi="Book Antiqua" w:cs="宋体"/>
          <w:color w:val="000000"/>
          <w:lang w:val="en-US" w:eastAsia="zh-CN"/>
        </w:rPr>
        <w:t>viraemia</w:t>
      </w:r>
      <w:proofErr w:type="spellEnd"/>
      <w:r w:rsidRPr="00970F25">
        <w:rPr>
          <w:rFonts w:ascii="Book Antiqua" w:hAnsi="Book Antiqua" w:cs="宋体"/>
          <w:color w:val="000000"/>
          <w:lang w:val="en-US" w:eastAsia="zh-CN"/>
        </w:rPr>
        <w:t xml:space="preserve"> in patients with rheumatoid arthritis and chronic hepatitis C infection.</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Ann Rheum Dis</w:t>
      </w:r>
      <w:r w:rsidRPr="00970F25">
        <w:rPr>
          <w:rFonts w:ascii="Book Antiqua" w:hAnsi="Book Antiqua" w:cs="宋体"/>
          <w:color w:val="000000"/>
          <w:lang w:val="en-US" w:eastAsia="zh-CN"/>
        </w:rPr>
        <w:t> 2003; </w:t>
      </w:r>
      <w:r w:rsidRPr="00970F25">
        <w:rPr>
          <w:rFonts w:ascii="Book Antiqua" w:hAnsi="Book Antiqua" w:cs="宋体"/>
          <w:b/>
          <w:bCs/>
          <w:color w:val="000000"/>
          <w:lang w:val="en-US" w:eastAsia="zh-CN"/>
        </w:rPr>
        <w:t>62</w:t>
      </w:r>
      <w:r w:rsidRPr="00970F25">
        <w:rPr>
          <w:rFonts w:ascii="Book Antiqua" w:hAnsi="Book Antiqua" w:cs="宋体"/>
          <w:color w:val="000000"/>
          <w:lang w:val="en-US" w:eastAsia="zh-CN"/>
        </w:rPr>
        <w:t>: 1078-1082 [PMID: 14583571 DOI: 10.1136/ard.62.11.1078]</w:t>
      </w:r>
    </w:p>
    <w:p w14:paraId="6528DC78"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16 </w:t>
      </w:r>
      <w:r w:rsidRPr="00970F25">
        <w:rPr>
          <w:rFonts w:ascii="Book Antiqua" w:hAnsi="Book Antiqua" w:cs="宋体"/>
          <w:b/>
          <w:bCs/>
          <w:color w:val="000000"/>
          <w:lang w:val="en-US" w:eastAsia="zh-CN"/>
        </w:rPr>
        <w:t>Parke FA</w:t>
      </w:r>
      <w:r w:rsidRPr="00970F25">
        <w:rPr>
          <w:rFonts w:ascii="Book Antiqua" w:hAnsi="Book Antiqua" w:cs="宋体"/>
          <w:color w:val="000000"/>
          <w:lang w:val="en-US" w:eastAsia="zh-CN"/>
        </w:rPr>
        <w:t xml:space="preserve">, Reveille JD. </w:t>
      </w:r>
      <w:proofErr w:type="gramStart"/>
      <w:r w:rsidRPr="00970F25">
        <w:rPr>
          <w:rFonts w:ascii="Book Antiqua" w:hAnsi="Book Antiqua" w:cs="宋体"/>
          <w:color w:val="000000"/>
          <w:lang w:val="en-US" w:eastAsia="zh-CN"/>
        </w:rPr>
        <w:t>Anti-tumor necrosis factor agents for rheumatoid arthritis in the setting of chronic hepatitis C infection.</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Arthritis Rheum</w:t>
      </w:r>
      <w:r w:rsidRPr="00970F25">
        <w:rPr>
          <w:rFonts w:ascii="Book Antiqua" w:hAnsi="Book Antiqua" w:cs="宋体"/>
          <w:color w:val="000000"/>
          <w:lang w:val="en-US" w:eastAsia="zh-CN"/>
        </w:rPr>
        <w:t> 2004; </w:t>
      </w:r>
      <w:r w:rsidRPr="00970F25">
        <w:rPr>
          <w:rFonts w:ascii="Book Antiqua" w:hAnsi="Book Antiqua" w:cs="宋体"/>
          <w:b/>
          <w:bCs/>
          <w:color w:val="000000"/>
          <w:lang w:val="en-US" w:eastAsia="zh-CN"/>
        </w:rPr>
        <w:t>51</w:t>
      </w:r>
      <w:r w:rsidRPr="00970F25">
        <w:rPr>
          <w:rFonts w:ascii="Book Antiqua" w:hAnsi="Book Antiqua" w:cs="宋体"/>
          <w:color w:val="000000"/>
          <w:lang w:val="en-US" w:eastAsia="zh-CN"/>
        </w:rPr>
        <w:t>: 800-804 [PMID: 15478165 DOI: 10.1002/art.20702]</w:t>
      </w:r>
    </w:p>
    <w:p w14:paraId="6B9EDECD"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17 </w:t>
      </w:r>
      <w:proofErr w:type="spellStart"/>
      <w:r w:rsidRPr="00970F25">
        <w:rPr>
          <w:rFonts w:ascii="Book Antiqua" w:hAnsi="Book Antiqua" w:cs="宋体"/>
          <w:b/>
          <w:bCs/>
          <w:color w:val="000000"/>
          <w:lang w:val="en-US" w:eastAsia="zh-CN"/>
        </w:rPr>
        <w:t>Oniankitan</w:t>
      </w:r>
      <w:proofErr w:type="spellEnd"/>
      <w:r w:rsidRPr="00970F25">
        <w:rPr>
          <w:rFonts w:ascii="Book Antiqua" w:hAnsi="Book Antiqua" w:cs="宋体"/>
          <w:b/>
          <w:bCs/>
          <w:color w:val="000000"/>
          <w:lang w:val="en-US" w:eastAsia="zh-CN"/>
        </w:rPr>
        <w:t xml:space="preserve"> O</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Duvoux</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Challine</w:t>
      </w:r>
      <w:proofErr w:type="spellEnd"/>
      <w:r w:rsidRPr="00970F25">
        <w:rPr>
          <w:rFonts w:ascii="Book Antiqua" w:hAnsi="Book Antiqua" w:cs="宋体"/>
          <w:color w:val="000000"/>
          <w:lang w:val="en-US" w:eastAsia="zh-CN"/>
        </w:rPr>
        <w:t xml:space="preserve"> D, </w:t>
      </w:r>
      <w:proofErr w:type="spellStart"/>
      <w:r w:rsidRPr="00970F25">
        <w:rPr>
          <w:rFonts w:ascii="Book Antiqua" w:hAnsi="Book Antiqua" w:cs="宋体"/>
          <w:color w:val="000000"/>
          <w:lang w:val="en-US" w:eastAsia="zh-CN"/>
        </w:rPr>
        <w:t>Mallat</w:t>
      </w:r>
      <w:proofErr w:type="spellEnd"/>
      <w:r w:rsidRPr="00970F25">
        <w:rPr>
          <w:rFonts w:ascii="Book Antiqua" w:hAnsi="Book Antiqua" w:cs="宋体"/>
          <w:color w:val="000000"/>
          <w:lang w:val="en-US" w:eastAsia="zh-CN"/>
        </w:rPr>
        <w:t xml:space="preserve"> A, Chevalier X, </w:t>
      </w:r>
      <w:proofErr w:type="spellStart"/>
      <w:r w:rsidRPr="00970F25">
        <w:rPr>
          <w:rFonts w:ascii="Book Antiqua" w:hAnsi="Book Antiqua" w:cs="宋体"/>
          <w:color w:val="000000"/>
          <w:lang w:val="en-US" w:eastAsia="zh-CN"/>
        </w:rPr>
        <w:t>Pawlotsky</w:t>
      </w:r>
      <w:proofErr w:type="spellEnd"/>
      <w:r w:rsidRPr="00970F25">
        <w:rPr>
          <w:rFonts w:ascii="Book Antiqua" w:hAnsi="Book Antiqua" w:cs="宋体"/>
          <w:color w:val="000000"/>
          <w:lang w:val="en-US" w:eastAsia="zh-CN"/>
        </w:rPr>
        <w:t xml:space="preserve"> JM, </w:t>
      </w:r>
      <w:proofErr w:type="spellStart"/>
      <w:r w:rsidRPr="00970F25">
        <w:rPr>
          <w:rFonts w:ascii="Book Antiqua" w:hAnsi="Book Antiqua" w:cs="宋体"/>
          <w:color w:val="000000"/>
          <w:lang w:val="en-US" w:eastAsia="zh-CN"/>
        </w:rPr>
        <w:t>Claudepierre</w:t>
      </w:r>
      <w:proofErr w:type="spellEnd"/>
      <w:r w:rsidRPr="00970F25">
        <w:rPr>
          <w:rFonts w:ascii="Book Antiqua" w:hAnsi="Book Antiqua" w:cs="宋体"/>
          <w:color w:val="000000"/>
          <w:lang w:val="en-US" w:eastAsia="zh-CN"/>
        </w:rPr>
        <w:t xml:space="preserve"> P. Infliximab therapy for rheumatic diseases in patients with chronic hepatitis B or C.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Rheumatol</w:t>
      </w:r>
      <w:proofErr w:type="spellEnd"/>
      <w:r w:rsidRPr="00970F25">
        <w:rPr>
          <w:rFonts w:ascii="Book Antiqua" w:hAnsi="Book Antiqua" w:cs="宋体"/>
          <w:color w:val="000000"/>
          <w:lang w:val="en-US" w:eastAsia="zh-CN"/>
        </w:rPr>
        <w:t> 2004; </w:t>
      </w:r>
      <w:r w:rsidRPr="00970F25">
        <w:rPr>
          <w:rFonts w:ascii="Book Antiqua" w:hAnsi="Book Antiqua" w:cs="宋体"/>
          <w:b/>
          <w:bCs/>
          <w:color w:val="000000"/>
          <w:lang w:val="en-US" w:eastAsia="zh-CN"/>
        </w:rPr>
        <w:t>31</w:t>
      </w:r>
      <w:r w:rsidRPr="00970F25">
        <w:rPr>
          <w:rFonts w:ascii="Book Antiqua" w:hAnsi="Book Antiqua" w:cs="宋体"/>
          <w:color w:val="000000"/>
          <w:lang w:val="en-US" w:eastAsia="zh-CN"/>
        </w:rPr>
        <w:t>: 107-109 [PMID: 14705228]</w:t>
      </w:r>
    </w:p>
    <w:p w14:paraId="48D65E4D"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18 </w:t>
      </w:r>
      <w:proofErr w:type="spellStart"/>
      <w:r w:rsidRPr="00970F25">
        <w:rPr>
          <w:rFonts w:ascii="Book Antiqua" w:hAnsi="Book Antiqua" w:cs="宋体"/>
          <w:b/>
          <w:bCs/>
          <w:color w:val="000000"/>
          <w:lang w:val="en-US" w:eastAsia="zh-CN"/>
        </w:rPr>
        <w:t>Cansu</w:t>
      </w:r>
      <w:proofErr w:type="spellEnd"/>
      <w:r w:rsidRPr="00970F25">
        <w:rPr>
          <w:rFonts w:ascii="Book Antiqua" w:hAnsi="Book Antiqua" w:cs="宋体"/>
          <w:b/>
          <w:bCs/>
          <w:color w:val="000000"/>
          <w:lang w:val="en-US" w:eastAsia="zh-CN"/>
        </w:rPr>
        <w:t xml:space="preserve"> DU</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Kalifoglu</w:t>
      </w:r>
      <w:proofErr w:type="spellEnd"/>
      <w:r w:rsidRPr="00970F25">
        <w:rPr>
          <w:rFonts w:ascii="Book Antiqua" w:hAnsi="Book Antiqua" w:cs="宋体"/>
          <w:color w:val="000000"/>
          <w:lang w:val="en-US" w:eastAsia="zh-CN"/>
        </w:rPr>
        <w:t xml:space="preserve"> T, </w:t>
      </w:r>
      <w:proofErr w:type="spellStart"/>
      <w:r w:rsidRPr="00970F25">
        <w:rPr>
          <w:rFonts w:ascii="Book Antiqua" w:hAnsi="Book Antiqua" w:cs="宋体"/>
          <w:color w:val="000000"/>
          <w:lang w:val="en-US" w:eastAsia="zh-CN"/>
        </w:rPr>
        <w:t>Korkmaz</w:t>
      </w:r>
      <w:proofErr w:type="spellEnd"/>
      <w:r w:rsidRPr="00970F25">
        <w:rPr>
          <w:rFonts w:ascii="Book Antiqua" w:hAnsi="Book Antiqua" w:cs="宋体"/>
          <w:color w:val="000000"/>
          <w:lang w:val="en-US" w:eastAsia="zh-CN"/>
        </w:rPr>
        <w:t xml:space="preserve"> C. Short-term course of chronic hepatitis B and C under treatment with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associated with different disease modifying </w:t>
      </w:r>
      <w:proofErr w:type="spellStart"/>
      <w:r w:rsidRPr="00970F25">
        <w:rPr>
          <w:rFonts w:ascii="Book Antiqua" w:hAnsi="Book Antiqua" w:cs="宋体"/>
          <w:color w:val="000000"/>
          <w:lang w:val="en-US" w:eastAsia="zh-CN"/>
        </w:rPr>
        <w:t>antirheumatic</w:t>
      </w:r>
      <w:proofErr w:type="spellEnd"/>
      <w:r w:rsidRPr="00970F25">
        <w:rPr>
          <w:rFonts w:ascii="Book Antiqua" w:hAnsi="Book Antiqua" w:cs="宋体"/>
          <w:color w:val="000000"/>
          <w:lang w:val="en-US" w:eastAsia="zh-CN"/>
        </w:rPr>
        <w:t xml:space="preserve"> drugs without antiviral prophylaxis.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Rheumatol</w:t>
      </w:r>
      <w:proofErr w:type="spellEnd"/>
      <w:r w:rsidRPr="00970F25">
        <w:rPr>
          <w:rFonts w:ascii="Book Antiqua" w:hAnsi="Book Antiqua" w:cs="宋体"/>
          <w:color w:val="000000"/>
          <w:lang w:val="en-US" w:eastAsia="zh-CN"/>
        </w:rPr>
        <w:t> 2008; </w:t>
      </w:r>
      <w:r w:rsidRPr="00970F25">
        <w:rPr>
          <w:rFonts w:ascii="Book Antiqua" w:hAnsi="Book Antiqua" w:cs="宋体"/>
          <w:b/>
          <w:bCs/>
          <w:color w:val="000000"/>
          <w:lang w:val="en-US" w:eastAsia="zh-CN"/>
        </w:rPr>
        <w:t>35</w:t>
      </w:r>
      <w:r w:rsidRPr="00970F25">
        <w:rPr>
          <w:rFonts w:ascii="Book Antiqua" w:hAnsi="Book Antiqua" w:cs="宋体"/>
          <w:color w:val="000000"/>
          <w:lang w:val="en-US" w:eastAsia="zh-CN"/>
        </w:rPr>
        <w:t>: 421-424 [PMID: 18203328]</w:t>
      </w:r>
    </w:p>
    <w:p w14:paraId="62EC852A"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19 </w:t>
      </w:r>
      <w:proofErr w:type="spellStart"/>
      <w:r w:rsidRPr="00970F25">
        <w:rPr>
          <w:rFonts w:ascii="Book Antiqua" w:hAnsi="Book Antiqua" w:cs="宋体"/>
          <w:b/>
          <w:bCs/>
          <w:color w:val="000000"/>
          <w:lang w:val="en-US" w:eastAsia="zh-CN"/>
        </w:rPr>
        <w:t>Aslanidis</w:t>
      </w:r>
      <w:proofErr w:type="spellEnd"/>
      <w:r w:rsidRPr="00970F25">
        <w:rPr>
          <w:rFonts w:ascii="Book Antiqua" w:hAnsi="Book Antiqua" w:cs="宋体"/>
          <w:b/>
          <w:bCs/>
          <w:color w:val="000000"/>
          <w:lang w:val="en-US" w:eastAsia="zh-CN"/>
        </w:rPr>
        <w:t xml:space="preserve"> 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Vassiliadis</w:t>
      </w:r>
      <w:proofErr w:type="spellEnd"/>
      <w:r w:rsidRPr="00970F25">
        <w:rPr>
          <w:rFonts w:ascii="Book Antiqua" w:hAnsi="Book Antiqua" w:cs="宋体"/>
          <w:color w:val="000000"/>
          <w:lang w:val="en-US" w:eastAsia="zh-CN"/>
        </w:rPr>
        <w:t xml:space="preserve"> T, </w:t>
      </w:r>
      <w:proofErr w:type="spellStart"/>
      <w:r w:rsidRPr="00970F25">
        <w:rPr>
          <w:rFonts w:ascii="Book Antiqua" w:hAnsi="Book Antiqua" w:cs="宋体"/>
          <w:color w:val="000000"/>
          <w:lang w:val="en-US" w:eastAsia="zh-CN"/>
        </w:rPr>
        <w:t>Pyrpasopoulou</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Douloumpakas</w:t>
      </w:r>
      <w:proofErr w:type="spellEnd"/>
      <w:r w:rsidRPr="00970F25">
        <w:rPr>
          <w:rFonts w:ascii="Book Antiqua" w:hAnsi="Book Antiqua" w:cs="宋体"/>
          <w:color w:val="000000"/>
          <w:lang w:val="en-US" w:eastAsia="zh-CN"/>
        </w:rPr>
        <w:t xml:space="preserve"> I, </w:t>
      </w:r>
      <w:proofErr w:type="spellStart"/>
      <w:r w:rsidRPr="00970F25">
        <w:rPr>
          <w:rFonts w:ascii="Book Antiqua" w:hAnsi="Book Antiqua" w:cs="宋体"/>
          <w:color w:val="000000"/>
          <w:lang w:val="en-US" w:eastAsia="zh-CN"/>
        </w:rPr>
        <w:t>Zamboulis</w:t>
      </w:r>
      <w:proofErr w:type="spellEnd"/>
      <w:r w:rsidRPr="00970F25">
        <w:rPr>
          <w:rFonts w:ascii="Book Antiqua" w:hAnsi="Book Antiqua" w:cs="宋体"/>
          <w:color w:val="000000"/>
          <w:lang w:val="en-US" w:eastAsia="zh-CN"/>
        </w:rPr>
        <w:t xml:space="preserve"> C. Inhibition of </w:t>
      </w:r>
      <w:proofErr w:type="spellStart"/>
      <w:r w:rsidRPr="00970F25">
        <w:rPr>
          <w:rFonts w:ascii="Book Antiqua" w:hAnsi="Book Antiqua" w:cs="宋体"/>
          <w:color w:val="000000"/>
          <w:lang w:val="en-US" w:eastAsia="zh-CN"/>
        </w:rPr>
        <w:t>TNFalpha</w:t>
      </w:r>
      <w:proofErr w:type="spellEnd"/>
      <w:r w:rsidRPr="00970F25">
        <w:rPr>
          <w:rFonts w:ascii="Book Antiqua" w:hAnsi="Book Antiqua" w:cs="宋体"/>
          <w:color w:val="000000"/>
          <w:lang w:val="en-US" w:eastAsia="zh-CN"/>
        </w:rPr>
        <w:t xml:space="preserve"> does not induce viral reactivation in patients with chronic hepatitis C infection: two cases.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Rheumatol</w:t>
      </w:r>
      <w:proofErr w:type="spellEnd"/>
      <w:r w:rsidRPr="00970F25">
        <w:rPr>
          <w:rFonts w:ascii="Book Antiqua" w:hAnsi="Book Antiqua" w:cs="宋体"/>
          <w:color w:val="000000"/>
          <w:lang w:val="en-US" w:eastAsia="zh-CN"/>
        </w:rPr>
        <w:t> 2007; </w:t>
      </w:r>
      <w:r w:rsidRPr="00970F25">
        <w:rPr>
          <w:rFonts w:ascii="Book Antiqua" w:hAnsi="Book Antiqua" w:cs="宋体"/>
          <w:b/>
          <w:bCs/>
          <w:color w:val="000000"/>
          <w:lang w:val="en-US" w:eastAsia="zh-CN"/>
        </w:rPr>
        <w:t>26</w:t>
      </w:r>
      <w:r w:rsidRPr="00970F25">
        <w:rPr>
          <w:rFonts w:ascii="Book Antiqua" w:hAnsi="Book Antiqua" w:cs="宋体"/>
          <w:color w:val="000000"/>
          <w:lang w:val="en-US" w:eastAsia="zh-CN"/>
        </w:rPr>
        <w:t>: 261-264 [PMID: 16924392 DOI: 10.1007/s10067-006-0394-z]</w:t>
      </w:r>
    </w:p>
    <w:p w14:paraId="26BD8A41"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20 </w:t>
      </w:r>
      <w:proofErr w:type="spellStart"/>
      <w:r w:rsidRPr="00970F25">
        <w:rPr>
          <w:rFonts w:ascii="Book Antiqua" w:hAnsi="Book Antiqua" w:cs="宋体"/>
          <w:b/>
          <w:bCs/>
          <w:color w:val="000000"/>
          <w:lang w:val="en-US" w:eastAsia="zh-CN"/>
        </w:rPr>
        <w:t>Marotte</w:t>
      </w:r>
      <w:proofErr w:type="spellEnd"/>
      <w:r w:rsidRPr="00970F25">
        <w:rPr>
          <w:rFonts w:ascii="Book Antiqua" w:hAnsi="Book Antiqua" w:cs="宋体"/>
          <w:b/>
          <w:bCs/>
          <w:color w:val="000000"/>
          <w:lang w:val="en-US" w:eastAsia="zh-CN"/>
        </w:rPr>
        <w:t xml:space="preserve"> H</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Fontanges</w:t>
      </w:r>
      <w:proofErr w:type="spellEnd"/>
      <w:r w:rsidRPr="00970F25">
        <w:rPr>
          <w:rFonts w:ascii="Book Antiqua" w:hAnsi="Book Antiqua" w:cs="宋体"/>
          <w:color w:val="000000"/>
          <w:lang w:val="en-US" w:eastAsia="zh-CN"/>
        </w:rPr>
        <w:t xml:space="preserve"> E, </w:t>
      </w:r>
      <w:proofErr w:type="spellStart"/>
      <w:r w:rsidRPr="00970F25">
        <w:rPr>
          <w:rFonts w:ascii="Book Antiqua" w:hAnsi="Book Antiqua" w:cs="宋体"/>
          <w:color w:val="000000"/>
          <w:lang w:val="en-US" w:eastAsia="zh-CN"/>
        </w:rPr>
        <w:t>Bailly</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Zoulim</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Trepo</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Miossec</w:t>
      </w:r>
      <w:proofErr w:type="spellEnd"/>
      <w:r w:rsidRPr="00970F25">
        <w:rPr>
          <w:rFonts w:ascii="Book Antiqua" w:hAnsi="Book Antiqua" w:cs="宋体"/>
          <w:color w:val="000000"/>
          <w:lang w:val="en-US" w:eastAsia="zh-CN"/>
        </w:rPr>
        <w:t xml:space="preserve"> P.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treatment for three months is safe in patients with </w:t>
      </w:r>
      <w:proofErr w:type="spellStart"/>
      <w:r w:rsidRPr="00970F25">
        <w:rPr>
          <w:rFonts w:ascii="Book Antiqua" w:hAnsi="Book Antiqua" w:cs="宋体"/>
          <w:color w:val="000000"/>
          <w:lang w:val="en-US" w:eastAsia="zh-CN"/>
        </w:rPr>
        <w:t>rheumatological</w:t>
      </w:r>
      <w:proofErr w:type="spellEnd"/>
      <w:r w:rsidRPr="00970F25">
        <w:rPr>
          <w:rFonts w:ascii="Book Antiqua" w:hAnsi="Book Antiqua" w:cs="宋体"/>
          <w:color w:val="000000"/>
          <w:lang w:val="en-US" w:eastAsia="zh-CN"/>
        </w:rPr>
        <w:t xml:space="preserve"> manifestations associated with hepatitis C virus. </w:t>
      </w:r>
      <w:r w:rsidRPr="00970F25">
        <w:rPr>
          <w:rFonts w:ascii="Book Antiqua" w:hAnsi="Book Antiqua" w:cs="宋体"/>
          <w:i/>
          <w:iCs/>
          <w:color w:val="000000"/>
          <w:lang w:val="en-US" w:eastAsia="zh-CN"/>
        </w:rPr>
        <w:t>Rheumatology (Oxford)</w:t>
      </w:r>
      <w:r w:rsidRPr="00970F25">
        <w:rPr>
          <w:rFonts w:ascii="Book Antiqua" w:hAnsi="Book Antiqua" w:cs="宋体"/>
          <w:color w:val="000000"/>
          <w:lang w:val="en-US" w:eastAsia="zh-CN"/>
        </w:rPr>
        <w:t> 2007; </w:t>
      </w:r>
      <w:r w:rsidRPr="00970F25">
        <w:rPr>
          <w:rFonts w:ascii="Book Antiqua" w:hAnsi="Book Antiqua" w:cs="宋体"/>
          <w:b/>
          <w:bCs/>
          <w:color w:val="000000"/>
          <w:lang w:val="en-US" w:eastAsia="zh-CN"/>
        </w:rPr>
        <w:t>46</w:t>
      </w:r>
      <w:r w:rsidRPr="00970F25">
        <w:rPr>
          <w:rFonts w:ascii="Book Antiqua" w:hAnsi="Book Antiqua" w:cs="宋体"/>
          <w:color w:val="000000"/>
          <w:lang w:val="en-US" w:eastAsia="zh-CN"/>
        </w:rPr>
        <w:t>: 97-99 [PMID: 16720634 DOI: 10.1093/rheumatology/kel191]</w:t>
      </w:r>
    </w:p>
    <w:p w14:paraId="506DABF7"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lastRenderedPageBreak/>
        <w:t>21 </w:t>
      </w:r>
      <w:r w:rsidRPr="00970F25">
        <w:rPr>
          <w:rFonts w:ascii="Book Antiqua" w:hAnsi="Book Antiqua" w:cs="宋体"/>
          <w:b/>
          <w:bCs/>
          <w:color w:val="000000"/>
          <w:lang w:val="en-US" w:eastAsia="zh-CN"/>
        </w:rPr>
        <w:t>Khanna M</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Shirodkar</w:t>
      </w:r>
      <w:proofErr w:type="spellEnd"/>
      <w:r w:rsidRPr="00970F25">
        <w:rPr>
          <w:rFonts w:ascii="Book Antiqua" w:hAnsi="Book Antiqua" w:cs="宋体"/>
          <w:color w:val="000000"/>
          <w:lang w:val="en-US" w:eastAsia="zh-CN"/>
        </w:rPr>
        <w:t xml:space="preserve"> MA, Gottlieb AB.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therapy in patients with autoimmunity and hepatitis C.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Dermatolog</w:t>
      </w:r>
      <w:proofErr w:type="spellEnd"/>
      <w:r w:rsidRPr="00970F25">
        <w:rPr>
          <w:rFonts w:ascii="Book Antiqua" w:hAnsi="Book Antiqua" w:cs="宋体"/>
          <w:i/>
          <w:iCs/>
          <w:color w:val="000000"/>
          <w:lang w:val="en-US" w:eastAsia="zh-CN"/>
        </w:rPr>
        <w:t xml:space="preserve"> Treat</w:t>
      </w:r>
      <w:r w:rsidRPr="00970F25">
        <w:rPr>
          <w:rFonts w:ascii="Book Antiqua" w:hAnsi="Book Antiqua" w:cs="宋体"/>
          <w:color w:val="000000"/>
          <w:lang w:val="en-US" w:eastAsia="zh-CN"/>
        </w:rPr>
        <w:t> 2003; </w:t>
      </w:r>
      <w:r w:rsidRPr="00970F25">
        <w:rPr>
          <w:rFonts w:ascii="Book Antiqua" w:hAnsi="Book Antiqua" w:cs="宋体"/>
          <w:b/>
          <w:bCs/>
          <w:color w:val="000000"/>
          <w:lang w:val="en-US" w:eastAsia="zh-CN"/>
        </w:rPr>
        <w:t>14</w:t>
      </w:r>
      <w:r w:rsidRPr="00970F25">
        <w:rPr>
          <w:rFonts w:ascii="Book Antiqua" w:hAnsi="Book Antiqua" w:cs="宋体"/>
          <w:color w:val="000000"/>
          <w:lang w:val="en-US" w:eastAsia="zh-CN"/>
        </w:rPr>
        <w:t>: 229-232 [PMID: 14660270 DOI: 10.1080/09546630310020470]</w:t>
      </w:r>
    </w:p>
    <w:p w14:paraId="1A6B0018"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22 </w:t>
      </w:r>
      <w:r w:rsidRPr="00970F25">
        <w:rPr>
          <w:rFonts w:ascii="Book Antiqua" w:hAnsi="Book Antiqua" w:cs="宋体"/>
          <w:b/>
          <w:bCs/>
          <w:color w:val="000000"/>
          <w:lang w:val="en-US" w:eastAsia="zh-CN"/>
        </w:rPr>
        <w:t xml:space="preserve">Di </w:t>
      </w:r>
      <w:proofErr w:type="spellStart"/>
      <w:r w:rsidRPr="00970F25">
        <w:rPr>
          <w:rFonts w:ascii="Book Antiqua" w:hAnsi="Book Antiqua" w:cs="宋体"/>
          <w:b/>
          <w:bCs/>
          <w:color w:val="000000"/>
          <w:lang w:val="en-US" w:eastAsia="zh-CN"/>
        </w:rPr>
        <w:t>Lernia</w:t>
      </w:r>
      <w:proofErr w:type="spellEnd"/>
      <w:r w:rsidRPr="00970F25">
        <w:rPr>
          <w:rFonts w:ascii="Book Antiqua" w:hAnsi="Book Antiqua" w:cs="宋体"/>
          <w:b/>
          <w:bCs/>
          <w:color w:val="000000"/>
          <w:lang w:val="en-US" w:eastAsia="zh-CN"/>
        </w:rPr>
        <w:t xml:space="preserve"> V</w:t>
      </w:r>
      <w:r w:rsidRPr="00970F25">
        <w:rPr>
          <w:rFonts w:ascii="Book Antiqua" w:hAnsi="Book Antiqua" w:cs="宋体"/>
          <w:color w:val="000000"/>
          <w:lang w:val="en-US" w:eastAsia="zh-CN"/>
        </w:rPr>
        <w:t>. Treatment of psoriasis in patients with hepatitis C virus infection.</w:t>
      </w:r>
      <w:proofErr w:type="gram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Exp</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36</w:t>
      </w:r>
      <w:r w:rsidRPr="00970F25">
        <w:rPr>
          <w:rFonts w:ascii="Book Antiqua" w:hAnsi="Book Antiqua" w:cs="宋体"/>
          <w:color w:val="000000"/>
          <w:lang w:val="en-US" w:eastAsia="zh-CN"/>
        </w:rPr>
        <w:t>: 417 [PMID: 21070334 DOI: 10.1111/j.1365-2230.2010.03951.x]</w:t>
      </w:r>
    </w:p>
    <w:p w14:paraId="15EF58A3"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23 </w:t>
      </w:r>
      <w:proofErr w:type="spellStart"/>
      <w:r w:rsidRPr="00970F25">
        <w:rPr>
          <w:rFonts w:ascii="Book Antiqua" w:hAnsi="Book Antiqua" w:cs="宋体"/>
          <w:b/>
          <w:bCs/>
          <w:color w:val="000000"/>
          <w:lang w:val="en-US" w:eastAsia="zh-CN"/>
        </w:rPr>
        <w:t>Esteve</w:t>
      </w:r>
      <w:proofErr w:type="spellEnd"/>
      <w:r w:rsidRPr="00970F25">
        <w:rPr>
          <w:rFonts w:ascii="Book Antiqua" w:hAnsi="Book Antiqua" w:cs="宋体"/>
          <w:b/>
          <w:bCs/>
          <w:color w:val="000000"/>
          <w:lang w:val="en-US" w:eastAsia="zh-CN"/>
        </w:rPr>
        <w:t xml:space="preserve"> M</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Saro</w:t>
      </w:r>
      <w:proofErr w:type="spellEnd"/>
      <w:r w:rsidRPr="00970F25">
        <w:rPr>
          <w:rFonts w:ascii="Book Antiqua" w:hAnsi="Book Antiqua" w:cs="宋体"/>
          <w:color w:val="000000"/>
          <w:lang w:val="en-US" w:eastAsia="zh-CN"/>
        </w:rPr>
        <w:t xml:space="preserve"> C, González-</w:t>
      </w:r>
      <w:proofErr w:type="spellStart"/>
      <w:r w:rsidRPr="00970F25">
        <w:rPr>
          <w:rFonts w:ascii="Book Antiqua" w:hAnsi="Book Antiqua" w:cs="宋体"/>
          <w:color w:val="000000"/>
          <w:lang w:val="en-US" w:eastAsia="zh-CN"/>
        </w:rPr>
        <w:t>Huix</w:t>
      </w:r>
      <w:proofErr w:type="spellEnd"/>
      <w:r w:rsidRPr="00970F25">
        <w:rPr>
          <w:rFonts w:ascii="Book Antiqua" w:hAnsi="Book Antiqua" w:cs="宋体"/>
          <w:color w:val="000000"/>
          <w:lang w:val="en-US" w:eastAsia="zh-CN"/>
        </w:rPr>
        <w:t xml:space="preserve"> F, Suarez F, </w:t>
      </w:r>
      <w:proofErr w:type="spellStart"/>
      <w:r w:rsidRPr="00970F25">
        <w:rPr>
          <w:rFonts w:ascii="Book Antiqua" w:hAnsi="Book Antiqua" w:cs="宋体"/>
          <w:color w:val="000000"/>
          <w:lang w:val="en-US" w:eastAsia="zh-CN"/>
        </w:rPr>
        <w:t>Forné</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Viver</w:t>
      </w:r>
      <w:proofErr w:type="spellEnd"/>
      <w:r w:rsidRPr="00970F25">
        <w:rPr>
          <w:rFonts w:ascii="Book Antiqua" w:hAnsi="Book Antiqua" w:cs="宋体"/>
          <w:color w:val="000000"/>
          <w:lang w:val="en-US" w:eastAsia="zh-CN"/>
        </w:rPr>
        <w:t xml:space="preserve"> JM. Chronic hepatitis B reactivation following infliximab therapy in </w:t>
      </w:r>
      <w:proofErr w:type="spellStart"/>
      <w:r w:rsidRPr="00970F25">
        <w:rPr>
          <w:rFonts w:ascii="Book Antiqua" w:hAnsi="Book Antiqua" w:cs="宋体"/>
          <w:color w:val="000000"/>
          <w:lang w:val="en-US" w:eastAsia="zh-CN"/>
        </w:rPr>
        <w:t>Crohn's</w:t>
      </w:r>
      <w:proofErr w:type="spellEnd"/>
      <w:r w:rsidRPr="00970F25">
        <w:rPr>
          <w:rFonts w:ascii="Book Antiqua" w:hAnsi="Book Antiqua" w:cs="宋体"/>
          <w:color w:val="000000"/>
          <w:lang w:val="en-US" w:eastAsia="zh-CN"/>
        </w:rPr>
        <w:t xml:space="preserve"> disease patients: need for primary prophylaxis. </w:t>
      </w:r>
      <w:r w:rsidRPr="00970F25">
        <w:rPr>
          <w:rFonts w:ascii="Book Antiqua" w:hAnsi="Book Antiqua" w:cs="宋体"/>
          <w:i/>
          <w:iCs/>
          <w:color w:val="000000"/>
          <w:lang w:val="en-US" w:eastAsia="zh-CN"/>
        </w:rPr>
        <w:t>Gut</w:t>
      </w:r>
      <w:r w:rsidRPr="00970F25">
        <w:rPr>
          <w:rFonts w:ascii="Book Antiqua" w:hAnsi="Book Antiqua" w:cs="宋体"/>
          <w:color w:val="000000"/>
          <w:lang w:val="en-US" w:eastAsia="zh-CN"/>
        </w:rPr>
        <w:t> 2004; </w:t>
      </w:r>
      <w:r w:rsidRPr="00970F25">
        <w:rPr>
          <w:rFonts w:ascii="Book Antiqua" w:hAnsi="Book Antiqua" w:cs="宋体"/>
          <w:b/>
          <w:bCs/>
          <w:color w:val="000000"/>
          <w:lang w:val="en-US" w:eastAsia="zh-CN"/>
        </w:rPr>
        <w:t>53</w:t>
      </w:r>
      <w:r w:rsidRPr="00970F25">
        <w:rPr>
          <w:rFonts w:ascii="Book Antiqua" w:hAnsi="Book Antiqua" w:cs="宋体"/>
          <w:color w:val="000000"/>
          <w:lang w:val="en-US" w:eastAsia="zh-CN"/>
        </w:rPr>
        <w:t>: 1363-1365 [PMID: 15306601 DOI: 10.1136/gut.2004.040675]</w:t>
      </w:r>
    </w:p>
    <w:p w14:paraId="1A28165F"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24 </w:t>
      </w:r>
      <w:proofErr w:type="spellStart"/>
      <w:r w:rsidRPr="00970F25">
        <w:rPr>
          <w:rFonts w:ascii="Book Antiqua" w:hAnsi="Book Antiqua" w:cs="宋体"/>
          <w:b/>
          <w:bCs/>
          <w:color w:val="000000"/>
          <w:lang w:val="en-US" w:eastAsia="zh-CN"/>
        </w:rPr>
        <w:t>Ostuni</w:t>
      </w:r>
      <w:proofErr w:type="spellEnd"/>
      <w:r w:rsidRPr="00970F25">
        <w:rPr>
          <w:rFonts w:ascii="Book Antiqua" w:hAnsi="Book Antiqua" w:cs="宋体"/>
          <w:b/>
          <w:bCs/>
          <w:color w:val="000000"/>
          <w:lang w:val="en-US" w:eastAsia="zh-CN"/>
        </w:rPr>
        <w:t xml:space="preserve"> P</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Botsios</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Punzi</w:t>
      </w:r>
      <w:proofErr w:type="spellEnd"/>
      <w:r w:rsidRPr="00970F25">
        <w:rPr>
          <w:rFonts w:ascii="Book Antiqua" w:hAnsi="Book Antiqua" w:cs="宋体"/>
          <w:color w:val="000000"/>
          <w:lang w:val="en-US" w:eastAsia="zh-CN"/>
        </w:rPr>
        <w:t xml:space="preserve"> L, </w:t>
      </w:r>
      <w:proofErr w:type="spellStart"/>
      <w:r w:rsidRPr="00970F25">
        <w:rPr>
          <w:rFonts w:ascii="Book Antiqua" w:hAnsi="Book Antiqua" w:cs="宋体"/>
          <w:color w:val="000000"/>
          <w:lang w:val="en-US" w:eastAsia="zh-CN"/>
        </w:rPr>
        <w:t>Sfriso</w:t>
      </w:r>
      <w:proofErr w:type="spellEnd"/>
      <w:r w:rsidRPr="00970F25">
        <w:rPr>
          <w:rFonts w:ascii="Book Antiqua" w:hAnsi="Book Antiqua" w:cs="宋体"/>
          <w:color w:val="000000"/>
          <w:lang w:val="en-US" w:eastAsia="zh-CN"/>
        </w:rPr>
        <w:t xml:space="preserve"> P, </w:t>
      </w:r>
      <w:proofErr w:type="spellStart"/>
      <w:r w:rsidRPr="00970F25">
        <w:rPr>
          <w:rFonts w:ascii="Book Antiqua" w:hAnsi="Book Antiqua" w:cs="宋体"/>
          <w:color w:val="000000"/>
          <w:lang w:val="en-US" w:eastAsia="zh-CN"/>
        </w:rPr>
        <w:t>Todesco</w:t>
      </w:r>
      <w:proofErr w:type="spellEnd"/>
      <w:r w:rsidRPr="00970F25">
        <w:rPr>
          <w:rFonts w:ascii="Book Antiqua" w:hAnsi="Book Antiqua" w:cs="宋体"/>
          <w:color w:val="000000"/>
          <w:lang w:val="en-US" w:eastAsia="zh-CN"/>
        </w:rPr>
        <w:t xml:space="preserve"> S. Hepatitis B reactivation in a chronic hepatitis B surface antigen carrier with rheumatoid arthritis treated with infliximab and low dose methotrexate. </w:t>
      </w:r>
      <w:r w:rsidRPr="00970F25">
        <w:rPr>
          <w:rFonts w:ascii="Book Antiqua" w:hAnsi="Book Antiqua" w:cs="宋体"/>
          <w:i/>
          <w:iCs/>
          <w:color w:val="000000"/>
          <w:lang w:val="en-US" w:eastAsia="zh-CN"/>
        </w:rPr>
        <w:t>Ann Rheum Dis</w:t>
      </w:r>
      <w:r w:rsidRPr="00970F25">
        <w:rPr>
          <w:rFonts w:ascii="Book Antiqua" w:hAnsi="Book Antiqua" w:cs="宋体"/>
          <w:color w:val="000000"/>
          <w:lang w:val="en-US" w:eastAsia="zh-CN"/>
        </w:rPr>
        <w:t> 2003; </w:t>
      </w:r>
      <w:r w:rsidRPr="00970F25">
        <w:rPr>
          <w:rFonts w:ascii="Book Antiqua" w:hAnsi="Book Antiqua" w:cs="宋体"/>
          <w:b/>
          <w:bCs/>
          <w:color w:val="000000"/>
          <w:lang w:val="en-US" w:eastAsia="zh-CN"/>
        </w:rPr>
        <w:t>62</w:t>
      </w:r>
      <w:r w:rsidRPr="00970F25">
        <w:rPr>
          <w:rFonts w:ascii="Book Antiqua" w:hAnsi="Book Antiqua" w:cs="宋体"/>
          <w:color w:val="000000"/>
          <w:lang w:val="en-US" w:eastAsia="zh-CN"/>
        </w:rPr>
        <w:t>: 686-687 [PMID: 12810441 DOI: 10.1136/ard.62.7.686]</w:t>
      </w:r>
    </w:p>
    <w:p w14:paraId="0EEEF3FC"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25 </w:t>
      </w:r>
      <w:r w:rsidRPr="00970F25">
        <w:rPr>
          <w:rFonts w:ascii="Book Antiqua" w:hAnsi="Book Antiqua" w:cs="宋体"/>
          <w:b/>
          <w:bCs/>
          <w:color w:val="000000"/>
          <w:lang w:val="en-US" w:eastAsia="zh-CN"/>
        </w:rPr>
        <w:t>Michel M</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Duvoux</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Hezode</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Cherqui</w:t>
      </w:r>
      <w:proofErr w:type="spellEnd"/>
      <w:r w:rsidRPr="00970F25">
        <w:rPr>
          <w:rFonts w:ascii="Book Antiqua" w:hAnsi="Book Antiqua" w:cs="宋体"/>
          <w:color w:val="000000"/>
          <w:lang w:val="en-US" w:eastAsia="zh-CN"/>
        </w:rPr>
        <w:t xml:space="preserve"> D. Fulminant hepatitis after infliximab in a patient with hepatitis B virus treated for an adult onset still's disease.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Rheumatol</w:t>
      </w:r>
      <w:proofErr w:type="spellEnd"/>
      <w:r w:rsidRPr="00970F25">
        <w:rPr>
          <w:rFonts w:ascii="Book Antiqua" w:hAnsi="Book Antiqua" w:cs="宋体"/>
          <w:color w:val="000000"/>
          <w:lang w:val="en-US" w:eastAsia="zh-CN"/>
        </w:rPr>
        <w:t> 2003; </w:t>
      </w:r>
      <w:r w:rsidRPr="00970F25">
        <w:rPr>
          <w:rFonts w:ascii="Book Antiqua" w:hAnsi="Book Antiqua" w:cs="宋体"/>
          <w:b/>
          <w:bCs/>
          <w:color w:val="000000"/>
          <w:lang w:val="en-US" w:eastAsia="zh-CN"/>
        </w:rPr>
        <w:t>30</w:t>
      </w:r>
      <w:r w:rsidRPr="00970F25">
        <w:rPr>
          <w:rFonts w:ascii="Book Antiqua" w:hAnsi="Book Antiqua" w:cs="宋体"/>
          <w:color w:val="000000"/>
          <w:lang w:val="en-US" w:eastAsia="zh-CN"/>
        </w:rPr>
        <w:t>: 1624-1625 [PMID: 12858469]</w:t>
      </w:r>
    </w:p>
    <w:p w14:paraId="0012CA3D"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26 </w:t>
      </w:r>
      <w:r w:rsidRPr="00970F25">
        <w:rPr>
          <w:rFonts w:ascii="Book Antiqua" w:hAnsi="Book Antiqua" w:cs="宋体"/>
          <w:b/>
          <w:bCs/>
          <w:color w:val="000000"/>
          <w:lang w:val="en-US" w:eastAsia="zh-CN"/>
        </w:rPr>
        <w:t>Lee YH</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Bae</w:t>
      </w:r>
      <w:proofErr w:type="spellEnd"/>
      <w:r w:rsidRPr="00970F25">
        <w:rPr>
          <w:rFonts w:ascii="Book Antiqua" w:hAnsi="Book Antiqua" w:cs="宋体"/>
          <w:color w:val="000000"/>
          <w:lang w:val="en-US" w:eastAsia="zh-CN"/>
        </w:rPr>
        <w:t xml:space="preserve"> SC, Song GG. </w:t>
      </w:r>
      <w:proofErr w:type="gramStart"/>
      <w:r w:rsidRPr="00970F25">
        <w:rPr>
          <w:rFonts w:ascii="Book Antiqua" w:hAnsi="Book Antiqua" w:cs="宋体"/>
          <w:color w:val="000000"/>
          <w:lang w:val="en-US" w:eastAsia="zh-CN"/>
        </w:rPr>
        <w:t xml:space="preserve">Hepatitis B virus reactivation in </w:t>
      </w:r>
      <w:proofErr w:type="spellStart"/>
      <w:r w:rsidRPr="00970F25">
        <w:rPr>
          <w:rFonts w:ascii="Book Antiqua" w:hAnsi="Book Antiqua" w:cs="宋体"/>
          <w:color w:val="000000"/>
          <w:lang w:val="en-US" w:eastAsia="zh-CN"/>
        </w:rPr>
        <w:t>HBsAg</w:t>
      </w:r>
      <w:proofErr w:type="spellEnd"/>
      <w:r w:rsidRPr="00970F25">
        <w:rPr>
          <w:rFonts w:ascii="Book Antiqua" w:hAnsi="Book Antiqua" w:cs="宋体"/>
          <w:color w:val="000000"/>
          <w:lang w:val="en-US" w:eastAsia="zh-CN"/>
        </w:rPr>
        <w:t>-positive patients with rheumatic diseases undergoing anti-tumor necrosis factor therapy or DMARDs.</w:t>
      </w:r>
      <w:proofErr w:type="gram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Int</w:t>
      </w:r>
      <w:proofErr w:type="spellEnd"/>
      <w:r w:rsidRPr="00970F25">
        <w:rPr>
          <w:rFonts w:ascii="Book Antiqua" w:hAnsi="Book Antiqua" w:cs="宋体"/>
          <w:i/>
          <w:iCs/>
          <w:color w:val="000000"/>
          <w:lang w:val="en-US" w:eastAsia="zh-CN"/>
        </w:rPr>
        <w:t xml:space="preserve"> J Rheum Dis</w:t>
      </w:r>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16</w:t>
      </w:r>
      <w:r w:rsidRPr="00970F25">
        <w:rPr>
          <w:rFonts w:ascii="Book Antiqua" w:hAnsi="Book Antiqua" w:cs="宋体"/>
          <w:color w:val="000000"/>
          <w:lang w:val="en-US" w:eastAsia="zh-CN"/>
        </w:rPr>
        <w:t>: 527-531 [PMID: 24164839 DOI: 10.1111/1756-185X.12154]</w:t>
      </w:r>
    </w:p>
    <w:p w14:paraId="6BE548C5"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27 </w:t>
      </w:r>
      <w:proofErr w:type="spellStart"/>
      <w:r w:rsidRPr="00970F25">
        <w:rPr>
          <w:rFonts w:ascii="Book Antiqua" w:hAnsi="Book Antiqua" w:cs="宋体"/>
          <w:b/>
          <w:bCs/>
          <w:color w:val="000000"/>
          <w:lang w:val="en-US" w:eastAsia="zh-CN"/>
        </w:rPr>
        <w:t>Anelli</w:t>
      </w:r>
      <w:proofErr w:type="spellEnd"/>
      <w:r w:rsidRPr="00970F25">
        <w:rPr>
          <w:rFonts w:ascii="Book Antiqua" w:hAnsi="Book Antiqua" w:cs="宋体"/>
          <w:b/>
          <w:bCs/>
          <w:color w:val="000000"/>
          <w:lang w:val="en-US" w:eastAsia="zh-CN"/>
        </w:rPr>
        <w:t xml:space="preserve"> MG</w:t>
      </w:r>
      <w:r w:rsidRPr="00970F25">
        <w:rPr>
          <w:rFonts w:ascii="Book Antiqua" w:hAnsi="Book Antiqua" w:cs="宋体"/>
          <w:color w:val="000000"/>
          <w:lang w:val="en-US" w:eastAsia="zh-CN"/>
        </w:rPr>
        <w:t xml:space="preserve">, Torres DD, </w:t>
      </w:r>
      <w:proofErr w:type="spellStart"/>
      <w:r w:rsidRPr="00970F25">
        <w:rPr>
          <w:rFonts w:ascii="Book Antiqua" w:hAnsi="Book Antiqua" w:cs="宋体"/>
          <w:color w:val="000000"/>
          <w:lang w:val="en-US" w:eastAsia="zh-CN"/>
        </w:rPr>
        <w:t>Manno</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Scioscia</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Iannone</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Covelli</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Schena</w:t>
      </w:r>
      <w:proofErr w:type="spellEnd"/>
      <w:r w:rsidRPr="00970F25">
        <w:rPr>
          <w:rFonts w:ascii="Book Antiqua" w:hAnsi="Book Antiqua" w:cs="宋体"/>
          <w:color w:val="000000"/>
          <w:lang w:val="en-US" w:eastAsia="zh-CN"/>
        </w:rPr>
        <w:t xml:space="preserve"> FP, </w:t>
      </w:r>
      <w:proofErr w:type="spellStart"/>
      <w:r w:rsidRPr="00970F25">
        <w:rPr>
          <w:rFonts w:ascii="Book Antiqua" w:hAnsi="Book Antiqua" w:cs="宋体"/>
          <w:color w:val="000000"/>
          <w:lang w:val="en-US" w:eastAsia="zh-CN"/>
        </w:rPr>
        <w:t>Lapadula</w:t>
      </w:r>
      <w:proofErr w:type="spellEnd"/>
      <w:r w:rsidRPr="00970F25">
        <w:rPr>
          <w:rFonts w:ascii="Book Antiqua" w:hAnsi="Book Antiqua" w:cs="宋体"/>
          <w:color w:val="000000"/>
          <w:lang w:val="en-US" w:eastAsia="zh-CN"/>
        </w:rPr>
        <w:t xml:space="preserve"> G. Improvement of renal function and disappearance of hepatitis B virus DNA in a patient with rheumatoid arthritis and renal amyloidosis following treatment with infliximab. </w:t>
      </w:r>
      <w:r w:rsidRPr="00970F25">
        <w:rPr>
          <w:rFonts w:ascii="Book Antiqua" w:hAnsi="Book Antiqua" w:cs="宋体"/>
          <w:i/>
          <w:iCs/>
          <w:color w:val="000000"/>
          <w:lang w:val="en-US" w:eastAsia="zh-CN"/>
        </w:rPr>
        <w:t>Arthritis Rheum</w:t>
      </w:r>
      <w:r w:rsidRPr="00970F25">
        <w:rPr>
          <w:rFonts w:ascii="Book Antiqua" w:hAnsi="Book Antiqua" w:cs="宋体"/>
          <w:color w:val="000000"/>
          <w:lang w:val="en-US" w:eastAsia="zh-CN"/>
        </w:rPr>
        <w:t> 2005; </w:t>
      </w:r>
      <w:r w:rsidRPr="00970F25">
        <w:rPr>
          <w:rFonts w:ascii="Book Antiqua" w:hAnsi="Book Antiqua" w:cs="宋体"/>
          <w:b/>
          <w:bCs/>
          <w:color w:val="000000"/>
          <w:lang w:val="en-US" w:eastAsia="zh-CN"/>
        </w:rPr>
        <w:t>52</w:t>
      </w:r>
      <w:r w:rsidRPr="00970F25">
        <w:rPr>
          <w:rFonts w:ascii="Book Antiqua" w:hAnsi="Book Antiqua" w:cs="宋体"/>
          <w:color w:val="000000"/>
          <w:lang w:val="en-US" w:eastAsia="zh-CN"/>
        </w:rPr>
        <w:t>: 2519-2520 [PMID: 16052569 DOI: 10.1002/art.21216]</w:t>
      </w:r>
    </w:p>
    <w:p w14:paraId="562599C3"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28 </w:t>
      </w:r>
      <w:proofErr w:type="spellStart"/>
      <w:r w:rsidRPr="00970F25">
        <w:rPr>
          <w:rFonts w:ascii="Book Antiqua" w:hAnsi="Book Antiqua" w:cs="宋体"/>
          <w:b/>
          <w:bCs/>
          <w:color w:val="000000"/>
          <w:lang w:val="en-US" w:eastAsia="zh-CN"/>
        </w:rPr>
        <w:t>Millonig</w:t>
      </w:r>
      <w:proofErr w:type="spellEnd"/>
      <w:r w:rsidRPr="00970F25">
        <w:rPr>
          <w:rFonts w:ascii="Book Antiqua" w:hAnsi="Book Antiqua" w:cs="宋体"/>
          <w:b/>
          <w:bCs/>
          <w:color w:val="000000"/>
          <w:lang w:val="en-US" w:eastAsia="zh-CN"/>
        </w:rPr>
        <w:t xml:space="preserve"> G</w:t>
      </w:r>
      <w:r w:rsidRPr="00970F25">
        <w:rPr>
          <w:rFonts w:ascii="Book Antiqua" w:hAnsi="Book Antiqua" w:cs="宋体"/>
          <w:color w:val="000000"/>
          <w:lang w:val="en-US" w:eastAsia="zh-CN"/>
        </w:rPr>
        <w:t xml:space="preserve">, Kern M, </w:t>
      </w:r>
      <w:proofErr w:type="spellStart"/>
      <w:r w:rsidRPr="00970F25">
        <w:rPr>
          <w:rFonts w:ascii="Book Antiqua" w:hAnsi="Book Antiqua" w:cs="宋体"/>
          <w:color w:val="000000"/>
          <w:lang w:val="en-US" w:eastAsia="zh-CN"/>
        </w:rPr>
        <w:t>Ludwiczek</w:t>
      </w:r>
      <w:proofErr w:type="spellEnd"/>
      <w:r w:rsidRPr="00970F25">
        <w:rPr>
          <w:rFonts w:ascii="Book Antiqua" w:hAnsi="Book Antiqua" w:cs="宋体"/>
          <w:color w:val="000000"/>
          <w:lang w:val="en-US" w:eastAsia="zh-CN"/>
        </w:rPr>
        <w:t xml:space="preserve"> O, </w:t>
      </w:r>
      <w:proofErr w:type="spellStart"/>
      <w:proofErr w:type="gramStart"/>
      <w:r w:rsidRPr="00970F25">
        <w:rPr>
          <w:rFonts w:ascii="Book Antiqua" w:hAnsi="Book Antiqua" w:cs="宋体"/>
          <w:color w:val="000000"/>
          <w:lang w:val="en-US" w:eastAsia="zh-CN"/>
        </w:rPr>
        <w:t>Nachbaur</w:t>
      </w:r>
      <w:proofErr w:type="spellEnd"/>
      <w:proofErr w:type="gramEnd"/>
      <w:r w:rsidRPr="00970F25">
        <w:rPr>
          <w:rFonts w:ascii="Book Antiqua" w:hAnsi="Book Antiqua" w:cs="宋体"/>
          <w:color w:val="000000"/>
          <w:lang w:val="en-US" w:eastAsia="zh-CN"/>
        </w:rPr>
        <w:t xml:space="preserve"> K, Vogel W. </w:t>
      </w:r>
      <w:proofErr w:type="spellStart"/>
      <w:r w:rsidRPr="00970F25">
        <w:rPr>
          <w:rFonts w:ascii="Book Antiqua" w:hAnsi="Book Antiqua" w:cs="宋体"/>
          <w:color w:val="000000"/>
          <w:lang w:val="en-US" w:eastAsia="zh-CN"/>
        </w:rPr>
        <w:t>Subfulminant</w:t>
      </w:r>
      <w:proofErr w:type="spellEnd"/>
      <w:r w:rsidRPr="00970F25">
        <w:rPr>
          <w:rFonts w:ascii="Book Antiqua" w:hAnsi="Book Antiqua" w:cs="宋体"/>
          <w:color w:val="000000"/>
          <w:lang w:val="en-US" w:eastAsia="zh-CN"/>
        </w:rPr>
        <w:t xml:space="preserve"> hepatitis B after infliximab in </w:t>
      </w:r>
      <w:proofErr w:type="spellStart"/>
      <w:r w:rsidRPr="00970F25">
        <w:rPr>
          <w:rFonts w:ascii="Book Antiqua" w:hAnsi="Book Antiqua" w:cs="宋体"/>
          <w:color w:val="000000"/>
          <w:lang w:val="en-US" w:eastAsia="zh-CN"/>
        </w:rPr>
        <w:t>Crohn's</w:t>
      </w:r>
      <w:proofErr w:type="spellEnd"/>
      <w:r w:rsidRPr="00970F25">
        <w:rPr>
          <w:rFonts w:ascii="Book Antiqua" w:hAnsi="Book Antiqua" w:cs="宋体"/>
          <w:color w:val="000000"/>
          <w:lang w:val="en-US" w:eastAsia="zh-CN"/>
        </w:rPr>
        <w:t xml:space="preserve"> disease: need for HBV-screening? </w:t>
      </w:r>
      <w:r w:rsidRPr="00970F25">
        <w:rPr>
          <w:rFonts w:ascii="Book Antiqua" w:hAnsi="Book Antiqua" w:cs="宋体"/>
          <w:i/>
          <w:iCs/>
          <w:color w:val="000000"/>
          <w:lang w:val="en-US" w:eastAsia="zh-CN"/>
        </w:rPr>
        <w:t xml:space="preserve">World J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color w:val="000000"/>
          <w:lang w:val="en-US" w:eastAsia="zh-CN"/>
        </w:rPr>
        <w:t> 2006; </w:t>
      </w:r>
      <w:r w:rsidRPr="00970F25">
        <w:rPr>
          <w:rFonts w:ascii="Book Antiqua" w:hAnsi="Book Antiqua" w:cs="宋体"/>
          <w:b/>
          <w:bCs/>
          <w:color w:val="000000"/>
          <w:lang w:val="en-US" w:eastAsia="zh-CN"/>
        </w:rPr>
        <w:t>12</w:t>
      </w:r>
      <w:r w:rsidRPr="00970F25">
        <w:rPr>
          <w:rFonts w:ascii="Book Antiqua" w:hAnsi="Book Antiqua" w:cs="宋体"/>
          <w:color w:val="000000"/>
          <w:lang w:val="en-US" w:eastAsia="zh-CN"/>
        </w:rPr>
        <w:t>: 974-976 [PMID: 16521231]</w:t>
      </w:r>
    </w:p>
    <w:p w14:paraId="7B88C067"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29 </w:t>
      </w:r>
      <w:proofErr w:type="spellStart"/>
      <w:r w:rsidRPr="00970F25">
        <w:rPr>
          <w:rFonts w:ascii="Book Antiqua" w:hAnsi="Book Antiqua" w:cs="宋体"/>
          <w:b/>
          <w:bCs/>
          <w:color w:val="000000"/>
          <w:lang w:val="en-US" w:eastAsia="zh-CN"/>
        </w:rPr>
        <w:t>Montiel</w:t>
      </w:r>
      <w:proofErr w:type="spellEnd"/>
      <w:r w:rsidRPr="00970F25">
        <w:rPr>
          <w:rFonts w:ascii="Book Antiqua" w:hAnsi="Book Antiqua" w:cs="宋体"/>
          <w:b/>
          <w:bCs/>
          <w:color w:val="000000"/>
          <w:lang w:val="en-US" w:eastAsia="zh-CN"/>
        </w:rPr>
        <w:t xml:space="preserve"> PM</w:t>
      </w:r>
      <w:r w:rsidRPr="00970F25">
        <w:rPr>
          <w:rFonts w:ascii="Book Antiqua" w:hAnsi="Book Antiqua" w:cs="宋体"/>
          <w:color w:val="000000"/>
          <w:lang w:val="en-US" w:eastAsia="zh-CN"/>
        </w:rPr>
        <w:t xml:space="preserve">, Solis JA, </w:t>
      </w:r>
      <w:proofErr w:type="spellStart"/>
      <w:r w:rsidRPr="00970F25">
        <w:rPr>
          <w:rFonts w:ascii="Book Antiqua" w:hAnsi="Book Antiqua" w:cs="宋体"/>
          <w:color w:val="000000"/>
          <w:lang w:val="en-US" w:eastAsia="zh-CN"/>
        </w:rPr>
        <w:t>Chirinos</w:t>
      </w:r>
      <w:proofErr w:type="spellEnd"/>
      <w:r w:rsidRPr="00970F25">
        <w:rPr>
          <w:rFonts w:ascii="Book Antiqua" w:hAnsi="Book Antiqua" w:cs="宋体"/>
          <w:color w:val="000000"/>
          <w:lang w:val="en-US" w:eastAsia="zh-CN"/>
        </w:rPr>
        <w:t xml:space="preserve"> JA, a </w:t>
      </w:r>
      <w:proofErr w:type="spellStart"/>
      <w:r w:rsidRPr="00970F25">
        <w:rPr>
          <w:rFonts w:ascii="Book Antiqua" w:hAnsi="Book Antiqua" w:cs="宋体"/>
          <w:color w:val="000000"/>
          <w:lang w:val="en-US" w:eastAsia="zh-CN"/>
        </w:rPr>
        <w:t>Casis</w:t>
      </w:r>
      <w:proofErr w:type="spellEnd"/>
      <w:r w:rsidRPr="00970F25">
        <w:rPr>
          <w:rFonts w:ascii="Book Antiqua" w:hAnsi="Book Antiqua" w:cs="宋体"/>
          <w:color w:val="000000"/>
          <w:lang w:val="en-US" w:eastAsia="zh-CN"/>
        </w:rPr>
        <w:t xml:space="preserve"> B, Sánchez F, Rodríguez S. Hepatitis B virus reactivation during therapy with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in an </w:t>
      </w:r>
      <w:proofErr w:type="spellStart"/>
      <w:r w:rsidRPr="00970F25">
        <w:rPr>
          <w:rFonts w:ascii="Book Antiqua" w:hAnsi="Book Antiqua" w:cs="宋体"/>
          <w:color w:val="000000"/>
          <w:lang w:val="en-US" w:eastAsia="zh-CN"/>
        </w:rPr>
        <w:t>HBsAg</w:t>
      </w:r>
      <w:proofErr w:type="spellEnd"/>
      <w:r w:rsidRPr="00970F25">
        <w:rPr>
          <w:rFonts w:ascii="Book Antiqua" w:hAnsi="Book Antiqua" w:cs="宋体"/>
          <w:color w:val="000000"/>
          <w:lang w:val="en-US" w:eastAsia="zh-CN"/>
        </w:rPr>
        <w:t>-</w:t>
      </w:r>
      <w:r w:rsidRPr="00970F25">
        <w:rPr>
          <w:rFonts w:ascii="Book Antiqua" w:hAnsi="Book Antiqua" w:cs="宋体"/>
          <w:color w:val="000000"/>
          <w:lang w:val="en-US" w:eastAsia="zh-CN"/>
        </w:rPr>
        <w:lastRenderedPageBreak/>
        <w:t>negative and anti-HBs-positive patient. </w:t>
      </w:r>
      <w:r w:rsidRPr="00970F25">
        <w:rPr>
          <w:rFonts w:ascii="Book Antiqua" w:hAnsi="Book Antiqua" w:cs="宋体"/>
          <w:i/>
          <w:iCs/>
          <w:color w:val="000000"/>
          <w:lang w:val="en-US" w:eastAsia="zh-CN"/>
        </w:rPr>
        <w:t xml:space="preserve">Liver </w:t>
      </w:r>
      <w:proofErr w:type="spellStart"/>
      <w:r w:rsidRPr="00970F25">
        <w:rPr>
          <w:rFonts w:ascii="Book Antiqua" w:hAnsi="Book Antiqua" w:cs="宋体"/>
          <w:i/>
          <w:iCs/>
          <w:color w:val="000000"/>
          <w:lang w:val="en-US" w:eastAsia="zh-CN"/>
        </w:rPr>
        <w:t>Int</w:t>
      </w:r>
      <w:proofErr w:type="spellEnd"/>
      <w:r w:rsidRPr="00970F25">
        <w:rPr>
          <w:rFonts w:ascii="Book Antiqua" w:hAnsi="Book Antiqua" w:cs="宋体"/>
          <w:color w:val="000000"/>
          <w:lang w:val="en-US" w:eastAsia="zh-CN"/>
        </w:rPr>
        <w:t> 2008; </w:t>
      </w:r>
      <w:r w:rsidRPr="00970F25">
        <w:rPr>
          <w:rFonts w:ascii="Book Antiqua" w:hAnsi="Book Antiqua" w:cs="宋体"/>
          <w:b/>
          <w:bCs/>
          <w:color w:val="000000"/>
          <w:lang w:val="en-US" w:eastAsia="zh-CN"/>
        </w:rPr>
        <w:t>28</w:t>
      </w:r>
      <w:r w:rsidRPr="00970F25">
        <w:rPr>
          <w:rFonts w:ascii="Book Antiqua" w:hAnsi="Book Antiqua" w:cs="宋体"/>
          <w:color w:val="000000"/>
          <w:lang w:val="en-US" w:eastAsia="zh-CN"/>
        </w:rPr>
        <w:t>: 718-720 [PMID: 18433400 DOI: 10.1111/j.1478-3231.2007.01665.x]</w:t>
      </w:r>
    </w:p>
    <w:p w14:paraId="484A2534"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30 </w:t>
      </w:r>
      <w:r w:rsidRPr="00970F25">
        <w:rPr>
          <w:rFonts w:ascii="Book Antiqua" w:hAnsi="Book Antiqua" w:cs="宋体"/>
          <w:b/>
          <w:bCs/>
          <w:color w:val="000000"/>
          <w:lang w:val="en-US" w:eastAsia="zh-CN"/>
        </w:rPr>
        <w:t>Carroll MB</w:t>
      </w:r>
      <w:r w:rsidRPr="00970F25">
        <w:rPr>
          <w:rFonts w:ascii="Book Antiqua" w:hAnsi="Book Antiqua" w:cs="宋体"/>
          <w:color w:val="000000"/>
          <w:lang w:val="en-US" w:eastAsia="zh-CN"/>
        </w:rPr>
        <w:t>, Bond MI. Use of tumor necrosis factor-alpha inhibitors in patients with chronic hepatitis B infection.</w:t>
      </w:r>
      <w:proofErr w:type="gram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Semin</w:t>
      </w:r>
      <w:proofErr w:type="spellEnd"/>
      <w:r w:rsidRPr="00970F25">
        <w:rPr>
          <w:rFonts w:ascii="Book Antiqua" w:hAnsi="Book Antiqua" w:cs="宋体"/>
          <w:i/>
          <w:iCs/>
          <w:color w:val="000000"/>
          <w:lang w:val="en-US" w:eastAsia="zh-CN"/>
        </w:rPr>
        <w:t xml:space="preserve"> Arthritis Rheum</w:t>
      </w:r>
      <w:r w:rsidRPr="00970F25">
        <w:rPr>
          <w:rFonts w:ascii="Book Antiqua" w:hAnsi="Book Antiqua" w:cs="宋体"/>
          <w:color w:val="000000"/>
          <w:lang w:val="en-US" w:eastAsia="zh-CN"/>
        </w:rPr>
        <w:t> 2008; </w:t>
      </w:r>
      <w:r w:rsidRPr="00970F25">
        <w:rPr>
          <w:rFonts w:ascii="Book Antiqua" w:hAnsi="Book Antiqua" w:cs="宋体"/>
          <w:b/>
          <w:bCs/>
          <w:color w:val="000000"/>
          <w:lang w:val="en-US" w:eastAsia="zh-CN"/>
        </w:rPr>
        <w:t>38</w:t>
      </w:r>
      <w:r w:rsidRPr="00970F25">
        <w:rPr>
          <w:rFonts w:ascii="Book Antiqua" w:hAnsi="Book Antiqua" w:cs="宋体"/>
          <w:color w:val="000000"/>
          <w:lang w:val="en-US" w:eastAsia="zh-CN"/>
        </w:rPr>
        <w:t>: 208-217 [PMID: 18221983 DOI: 10.1016/j.semarthrit.2007.10.011]</w:t>
      </w:r>
    </w:p>
    <w:p w14:paraId="5F822A69"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31 </w:t>
      </w:r>
      <w:r w:rsidRPr="00970F25">
        <w:rPr>
          <w:rFonts w:ascii="Book Antiqua" w:hAnsi="Book Antiqua" w:cs="宋体"/>
          <w:b/>
          <w:bCs/>
          <w:color w:val="000000"/>
          <w:lang w:val="en-US" w:eastAsia="zh-CN"/>
        </w:rPr>
        <w:t>Pérez-Alvarez R</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Díaz-Lagares</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García</w:t>
      </w:r>
      <w:proofErr w:type="spellEnd"/>
      <w:r w:rsidRPr="00970F25">
        <w:rPr>
          <w:rFonts w:ascii="Book Antiqua" w:hAnsi="Book Antiqua" w:cs="宋体"/>
          <w:color w:val="000000"/>
          <w:lang w:val="en-US" w:eastAsia="zh-CN"/>
        </w:rPr>
        <w:t xml:space="preserve">-Hernández F, Lopez-Roses L, </w:t>
      </w:r>
      <w:proofErr w:type="spellStart"/>
      <w:r w:rsidRPr="00970F25">
        <w:rPr>
          <w:rFonts w:ascii="Book Antiqua" w:hAnsi="Book Antiqua" w:cs="宋体"/>
          <w:color w:val="000000"/>
          <w:lang w:val="en-US" w:eastAsia="zh-CN"/>
        </w:rPr>
        <w:t>Brito-Zerón</w:t>
      </w:r>
      <w:proofErr w:type="spellEnd"/>
      <w:r w:rsidRPr="00970F25">
        <w:rPr>
          <w:rFonts w:ascii="Book Antiqua" w:hAnsi="Book Antiqua" w:cs="宋体"/>
          <w:color w:val="000000"/>
          <w:lang w:val="en-US" w:eastAsia="zh-CN"/>
        </w:rPr>
        <w:t xml:space="preserve"> P, Pérez-de-Lis M, </w:t>
      </w:r>
      <w:proofErr w:type="spellStart"/>
      <w:r w:rsidRPr="00970F25">
        <w:rPr>
          <w:rFonts w:ascii="Book Antiqua" w:hAnsi="Book Antiqua" w:cs="宋体"/>
          <w:color w:val="000000"/>
          <w:lang w:val="en-US" w:eastAsia="zh-CN"/>
        </w:rPr>
        <w:t>Retamozo</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Bové</w:t>
      </w:r>
      <w:proofErr w:type="spellEnd"/>
      <w:r w:rsidRPr="00970F25">
        <w:rPr>
          <w:rFonts w:ascii="Book Antiqua" w:hAnsi="Book Antiqua" w:cs="宋体"/>
          <w:color w:val="000000"/>
          <w:lang w:val="en-US" w:eastAsia="zh-CN"/>
        </w:rPr>
        <w:t xml:space="preserve"> A, Bosch X, Sanchez-</w:t>
      </w:r>
      <w:proofErr w:type="spellStart"/>
      <w:r w:rsidRPr="00970F25">
        <w:rPr>
          <w:rFonts w:ascii="Book Antiqua" w:hAnsi="Book Antiqua" w:cs="宋体"/>
          <w:color w:val="000000"/>
          <w:lang w:val="en-US" w:eastAsia="zh-CN"/>
        </w:rPr>
        <w:t>Tapias</w:t>
      </w:r>
      <w:proofErr w:type="spellEnd"/>
      <w:r w:rsidRPr="00970F25">
        <w:rPr>
          <w:rFonts w:ascii="Book Antiqua" w:hAnsi="Book Antiqua" w:cs="宋体"/>
          <w:color w:val="000000"/>
          <w:lang w:val="en-US" w:eastAsia="zh-CN"/>
        </w:rPr>
        <w:t xml:space="preserve"> JM, </w:t>
      </w:r>
      <w:proofErr w:type="spellStart"/>
      <w:r w:rsidRPr="00970F25">
        <w:rPr>
          <w:rFonts w:ascii="Book Antiqua" w:hAnsi="Book Antiqua" w:cs="宋体"/>
          <w:color w:val="000000"/>
          <w:lang w:val="en-US" w:eastAsia="zh-CN"/>
        </w:rPr>
        <w:t>Forns</w:t>
      </w:r>
      <w:proofErr w:type="spellEnd"/>
      <w:r w:rsidRPr="00970F25">
        <w:rPr>
          <w:rFonts w:ascii="Book Antiqua" w:hAnsi="Book Antiqua" w:cs="宋体"/>
          <w:color w:val="000000"/>
          <w:lang w:val="en-US" w:eastAsia="zh-CN"/>
        </w:rPr>
        <w:t xml:space="preserve"> X, Ramos-Casals M. Hepatitis B virus (HBV) reactivation in patients receiving tumor necrosis factor (TNF)-targeted therapy: analysis of 257 cases. </w:t>
      </w:r>
      <w:r w:rsidRPr="00970F25">
        <w:rPr>
          <w:rFonts w:ascii="Book Antiqua" w:hAnsi="Book Antiqua" w:cs="宋体"/>
          <w:i/>
          <w:iCs/>
          <w:color w:val="000000"/>
          <w:lang w:val="en-US" w:eastAsia="zh-CN"/>
        </w:rPr>
        <w:t>Medicine (Baltimore)</w:t>
      </w:r>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90</w:t>
      </w:r>
      <w:r w:rsidRPr="00970F25">
        <w:rPr>
          <w:rFonts w:ascii="Book Antiqua" w:hAnsi="Book Antiqua" w:cs="宋体"/>
          <w:color w:val="000000"/>
          <w:lang w:val="en-US" w:eastAsia="zh-CN"/>
        </w:rPr>
        <w:t>: 359-371 [PMID: 22033451 DOI: 10.1097/MD.0b013e3182380a76]</w:t>
      </w:r>
    </w:p>
    <w:p w14:paraId="1FA1D4EA"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32 </w:t>
      </w:r>
      <w:proofErr w:type="spellStart"/>
      <w:r w:rsidRPr="00970F25">
        <w:rPr>
          <w:rFonts w:ascii="Book Antiqua" w:hAnsi="Book Antiqua" w:cs="宋体"/>
          <w:b/>
          <w:bCs/>
          <w:color w:val="000000"/>
          <w:lang w:val="en-US" w:eastAsia="zh-CN"/>
        </w:rPr>
        <w:t>Núñez</w:t>
      </w:r>
      <w:proofErr w:type="spellEnd"/>
      <w:r w:rsidRPr="00970F25">
        <w:rPr>
          <w:rFonts w:ascii="Book Antiqua" w:hAnsi="Book Antiqua" w:cs="宋体"/>
          <w:b/>
          <w:bCs/>
          <w:color w:val="000000"/>
          <w:lang w:val="en-US" w:eastAsia="zh-CN"/>
        </w:rPr>
        <w:t>-Rodríguez MH</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Santamaría-Martínez</w:t>
      </w:r>
      <w:proofErr w:type="spellEnd"/>
      <w:r w:rsidRPr="00970F25">
        <w:rPr>
          <w:rFonts w:ascii="Book Antiqua" w:hAnsi="Book Antiqua" w:cs="宋体"/>
          <w:color w:val="000000"/>
          <w:lang w:val="en-US" w:eastAsia="zh-CN"/>
        </w:rPr>
        <w:t xml:space="preserve"> A, Mata-</w:t>
      </w:r>
      <w:proofErr w:type="spellStart"/>
      <w:r w:rsidRPr="00970F25">
        <w:rPr>
          <w:rFonts w:ascii="Book Antiqua" w:hAnsi="Book Antiqua" w:cs="宋体"/>
          <w:color w:val="000000"/>
          <w:lang w:val="en-US" w:eastAsia="zh-CN"/>
        </w:rPr>
        <w:t>Román</w:t>
      </w:r>
      <w:proofErr w:type="spellEnd"/>
      <w:r w:rsidRPr="00970F25">
        <w:rPr>
          <w:rFonts w:ascii="Book Antiqua" w:hAnsi="Book Antiqua" w:cs="宋体"/>
          <w:color w:val="000000"/>
          <w:lang w:val="en-US" w:eastAsia="zh-CN"/>
        </w:rPr>
        <w:t xml:space="preserve"> L, Caro-</w:t>
      </w:r>
      <w:proofErr w:type="spellStart"/>
      <w:r w:rsidRPr="00970F25">
        <w:rPr>
          <w:rFonts w:ascii="Book Antiqua" w:hAnsi="Book Antiqua" w:cs="宋体"/>
          <w:color w:val="000000"/>
          <w:lang w:val="en-US" w:eastAsia="zh-CN"/>
        </w:rPr>
        <w:t>Patón</w:t>
      </w:r>
      <w:proofErr w:type="spellEnd"/>
      <w:r w:rsidRPr="00970F25">
        <w:rPr>
          <w:rFonts w:ascii="Book Antiqua" w:hAnsi="Book Antiqua" w:cs="宋体"/>
          <w:color w:val="000000"/>
          <w:lang w:val="en-US" w:eastAsia="zh-CN"/>
        </w:rPr>
        <w:t xml:space="preserve"> A. [Reactivation of hepatitis B treated with </w:t>
      </w:r>
      <w:proofErr w:type="spellStart"/>
      <w:r w:rsidRPr="00970F25">
        <w:rPr>
          <w:rFonts w:ascii="Book Antiqua" w:hAnsi="Book Antiqua" w:cs="宋体"/>
          <w:color w:val="000000"/>
          <w:lang w:val="en-US" w:eastAsia="zh-CN"/>
        </w:rPr>
        <w:t>adefovir</w:t>
      </w:r>
      <w:proofErr w:type="spellEnd"/>
      <w:r w:rsidRPr="00970F25">
        <w:rPr>
          <w:rFonts w:ascii="Book Antiqua" w:hAnsi="Book Antiqua" w:cs="宋体"/>
          <w:color w:val="000000"/>
          <w:lang w:val="en-US" w:eastAsia="zh-CN"/>
        </w:rPr>
        <w:t xml:space="preserve"> after infliximab administration]. </w:t>
      </w:r>
      <w:r w:rsidRPr="00970F25">
        <w:rPr>
          <w:rFonts w:ascii="Book Antiqua" w:hAnsi="Book Antiqua" w:cs="宋体"/>
          <w:i/>
          <w:iCs/>
          <w:color w:val="000000"/>
          <w:lang w:val="en-US" w:eastAsia="zh-CN"/>
        </w:rPr>
        <w:t xml:space="preserve">Med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Barc</w:t>
      </w:r>
      <w:proofErr w:type="spellEnd"/>
      <w:r w:rsidRPr="00970F25">
        <w:rPr>
          <w:rFonts w:ascii="Book Antiqua" w:hAnsi="Book Antiqua" w:cs="宋体"/>
          <w:i/>
          <w:iCs/>
          <w:color w:val="000000"/>
          <w:lang w:val="en-US" w:eastAsia="zh-CN"/>
        </w:rPr>
        <w:t>)</w:t>
      </w:r>
      <w:r w:rsidRPr="00970F25">
        <w:rPr>
          <w:rFonts w:ascii="Book Antiqua" w:hAnsi="Book Antiqua" w:cs="宋体"/>
          <w:color w:val="000000"/>
          <w:lang w:val="en-US" w:eastAsia="zh-CN"/>
        </w:rPr>
        <w:t> 2006; </w:t>
      </w:r>
      <w:r w:rsidRPr="00970F25">
        <w:rPr>
          <w:rFonts w:ascii="Book Antiqua" w:hAnsi="Book Antiqua" w:cs="宋体"/>
          <w:b/>
          <w:bCs/>
          <w:color w:val="000000"/>
          <w:lang w:val="en-US" w:eastAsia="zh-CN"/>
        </w:rPr>
        <w:t>126</w:t>
      </w:r>
      <w:r w:rsidRPr="00970F25">
        <w:rPr>
          <w:rFonts w:ascii="Book Antiqua" w:hAnsi="Book Antiqua" w:cs="宋体"/>
          <w:color w:val="000000"/>
          <w:lang w:val="en-US" w:eastAsia="zh-CN"/>
        </w:rPr>
        <w:t>: 558-559 [PMID: 16756915 DOI: 10.1157/13087150]</w:t>
      </w:r>
    </w:p>
    <w:p w14:paraId="1E71D586"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33 </w:t>
      </w:r>
      <w:proofErr w:type="spellStart"/>
      <w:r w:rsidRPr="00970F25">
        <w:rPr>
          <w:rFonts w:ascii="Book Antiqua" w:hAnsi="Book Antiqua" w:cs="宋体"/>
          <w:b/>
          <w:bCs/>
          <w:color w:val="000000"/>
          <w:lang w:val="en-US" w:eastAsia="zh-CN"/>
        </w:rPr>
        <w:t>Fotiadou</w:t>
      </w:r>
      <w:proofErr w:type="spellEnd"/>
      <w:r w:rsidRPr="00970F25">
        <w:rPr>
          <w:rFonts w:ascii="Book Antiqua" w:hAnsi="Book Antiqua" w:cs="宋体"/>
          <w:b/>
          <w:bCs/>
          <w:color w:val="000000"/>
          <w:lang w:val="en-US" w:eastAsia="zh-CN"/>
        </w:rPr>
        <w:t xml:space="preserve"> C</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Lazaridou</w:t>
      </w:r>
      <w:proofErr w:type="spellEnd"/>
      <w:r w:rsidRPr="00970F25">
        <w:rPr>
          <w:rFonts w:ascii="Book Antiqua" w:hAnsi="Book Antiqua" w:cs="宋体"/>
          <w:color w:val="000000"/>
          <w:lang w:val="en-US" w:eastAsia="zh-CN"/>
        </w:rPr>
        <w:t xml:space="preserve"> E, </w:t>
      </w:r>
      <w:proofErr w:type="spellStart"/>
      <w:r w:rsidRPr="00970F25">
        <w:rPr>
          <w:rFonts w:ascii="Book Antiqua" w:hAnsi="Book Antiqua" w:cs="宋体"/>
          <w:color w:val="000000"/>
          <w:lang w:val="en-US" w:eastAsia="zh-CN"/>
        </w:rPr>
        <w:t>Ioannides</w:t>
      </w:r>
      <w:proofErr w:type="spellEnd"/>
      <w:r w:rsidRPr="00970F25">
        <w:rPr>
          <w:rFonts w:ascii="Book Antiqua" w:hAnsi="Book Antiqua" w:cs="宋体"/>
          <w:color w:val="000000"/>
          <w:lang w:val="en-US" w:eastAsia="zh-CN"/>
        </w:rPr>
        <w:t xml:space="preserve"> D. Safety of anti-</w:t>
      </w:r>
      <w:proofErr w:type="spellStart"/>
      <w:r w:rsidRPr="00970F25">
        <w:rPr>
          <w:rFonts w:ascii="Book Antiqua" w:hAnsi="Book Antiqua" w:cs="宋体"/>
          <w:color w:val="000000"/>
          <w:lang w:val="en-US" w:eastAsia="zh-CN"/>
        </w:rPr>
        <w:t>tumour</w:t>
      </w:r>
      <w:proofErr w:type="spellEnd"/>
      <w:r w:rsidRPr="00970F25">
        <w:rPr>
          <w:rFonts w:ascii="Book Antiqua" w:hAnsi="Book Antiqua" w:cs="宋体"/>
          <w:color w:val="000000"/>
          <w:lang w:val="en-US" w:eastAsia="zh-CN"/>
        </w:rPr>
        <w:t xml:space="preserve"> necrosis factor-α agents in psoriasis patients who were chronic hepatitis B carriers: a retrospective report of seven patients and brief review of the literature.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Eur</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Venereol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25</w:t>
      </w:r>
      <w:r w:rsidRPr="00970F25">
        <w:rPr>
          <w:rFonts w:ascii="Book Antiqua" w:hAnsi="Book Antiqua" w:cs="宋体"/>
          <w:color w:val="000000"/>
          <w:lang w:val="en-US" w:eastAsia="zh-CN"/>
        </w:rPr>
        <w:t>: 471-474 [PMID: 20561122 DOI: 10.1111/j.1468-3083.2010.03754.x]</w:t>
      </w:r>
    </w:p>
    <w:p w14:paraId="10193838"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34 </w:t>
      </w:r>
      <w:proofErr w:type="spellStart"/>
      <w:r w:rsidRPr="00970F25">
        <w:rPr>
          <w:rFonts w:ascii="Book Antiqua" w:hAnsi="Book Antiqua" w:cs="宋体"/>
          <w:b/>
          <w:bCs/>
          <w:color w:val="000000"/>
          <w:lang w:val="en-US" w:eastAsia="zh-CN"/>
        </w:rPr>
        <w:t>Bordas</w:t>
      </w:r>
      <w:proofErr w:type="spellEnd"/>
      <w:r w:rsidRPr="00970F25">
        <w:rPr>
          <w:rFonts w:ascii="Book Antiqua" w:hAnsi="Book Antiqua" w:cs="宋体"/>
          <w:b/>
          <w:bCs/>
          <w:color w:val="000000"/>
          <w:lang w:val="en-US" w:eastAsia="zh-CN"/>
        </w:rPr>
        <w:t xml:space="preserve"> X</w:t>
      </w:r>
      <w:r w:rsidRPr="00970F25">
        <w:rPr>
          <w:rFonts w:ascii="Book Antiqua" w:hAnsi="Book Antiqua" w:cs="宋体"/>
          <w:color w:val="000000"/>
          <w:lang w:val="en-US" w:eastAsia="zh-CN"/>
        </w:rPr>
        <w:t>, Martín-Sala S.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and chronic infection by HCV and HBV]. </w:t>
      </w:r>
      <w:proofErr w:type="spellStart"/>
      <w:r w:rsidRPr="00970F25">
        <w:rPr>
          <w:rFonts w:ascii="Book Antiqua" w:hAnsi="Book Antiqua" w:cs="宋体"/>
          <w:i/>
          <w:iCs/>
          <w:color w:val="000000"/>
          <w:lang w:val="en-US" w:eastAsia="zh-CN"/>
        </w:rPr>
        <w:t>Actas</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Dermosifiliogr</w:t>
      </w:r>
      <w:proofErr w:type="spellEnd"/>
      <w:r w:rsidRPr="00970F25">
        <w:rPr>
          <w:rFonts w:ascii="Book Antiqua" w:hAnsi="Book Antiqua" w:cs="宋体"/>
          <w:color w:val="000000"/>
          <w:lang w:val="en-US" w:eastAsia="zh-CN"/>
        </w:rPr>
        <w:t> 2010; </w:t>
      </w:r>
      <w:r w:rsidRPr="00970F25">
        <w:rPr>
          <w:rFonts w:ascii="Book Antiqua" w:hAnsi="Book Antiqua" w:cs="宋体"/>
          <w:b/>
          <w:bCs/>
          <w:color w:val="000000"/>
          <w:lang w:val="en-US" w:eastAsia="zh-CN"/>
        </w:rPr>
        <w:t xml:space="preserve">101 </w:t>
      </w:r>
      <w:proofErr w:type="spellStart"/>
      <w:r w:rsidRPr="00970F25">
        <w:rPr>
          <w:rFonts w:ascii="Book Antiqua" w:hAnsi="Book Antiqua" w:cs="宋体"/>
          <w:b/>
          <w:bCs/>
          <w:color w:val="000000"/>
          <w:lang w:val="en-US" w:eastAsia="zh-CN"/>
        </w:rPr>
        <w:t>Suppl</w:t>
      </w:r>
      <w:proofErr w:type="spellEnd"/>
      <w:r w:rsidRPr="00970F25">
        <w:rPr>
          <w:rFonts w:ascii="Book Antiqua" w:hAnsi="Book Antiqua" w:cs="宋体"/>
          <w:b/>
          <w:bCs/>
          <w:color w:val="000000"/>
          <w:lang w:val="en-US" w:eastAsia="zh-CN"/>
        </w:rPr>
        <w:t xml:space="preserve"> 1</w:t>
      </w:r>
      <w:r w:rsidRPr="00970F25">
        <w:rPr>
          <w:rFonts w:ascii="Book Antiqua" w:hAnsi="Book Antiqua" w:cs="宋体"/>
          <w:color w:val="000000"/>
          <w:lang w:val="en-US" w:eastAsia="zh-CN"/>
        </w:rPr>
        <w:t>: 82-87 [PMID: 20492886 DOI: 10.1016/S0001-7310(10)70014-4]</w:t>
      </w:r>
    </w:p>
    <w:p w14:paraId="328E7B36"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35 </w:t>
      </w:r>
      <w:r w:rsidRPr="00970F25">
        <w:rPr>
          <w:rFonts w:ascii="Book Antiqua" w:hAnsi="Book Antiqua" w:cs="宋体"/>
          <w:b/>
          <w:bCs/>
          <w:color w:val="000000"/>
          <w:lang w:val="en-US" w:eastAsia="zh-CN"/>
        </w:rPr>
        <w:t>Navarro R</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Ibañes</w:t>
      </w:r>
      <w:proofErr w:type="spellEnd"/>
      <w:r w:rsidRPr="00970F25">
        <w:rPr>
          <w:rFonts w:ascii="Book Antiqua" w:hAnsi="Book Antiqua" w:cs="宋体"/>
          <w:color w:val="000000"/>
          <w:lang w:val="en-US" w:eastAsia="zh-CN"/>
        </w:rPr>
        <w:t xml:space="preserve"> S, Llamas M, Sotomayor E, </w:t>
      </w:r>
      <w:proofErr w:type="spellStart"/>
      <w:r w:rsidRPr="00970F25">
        <w:rPr>
          <w:rFonts w:ascii="Book Antiqua" w:hAnsi="Book Antiqua" w:cs="宋体"/>
          <w:color w:val="000000"/>
          <w:lang w:val="en-US" w:eastAsia="zh-CN"/>
        </w:rPr>
        <w:t>García</w:t>
      </w:r>
      <w:proofErr w:type="spellEnd"/>
      <w:r w:rsidRPr="00970F25">
        <w:rPr>
          <w:rFonts w:ascii="Book Antiqua" w:hAnsi="Book Antiqua" w:cs="宋体"/>
          <w:color w:val="000000"/>
          <w:lang w:val="en-US" w:eastAsia="zh-CN"/>
        </w:rPr>
        <w:t xml:space="preserve">-Martín P, </w:t>
      </w:r>
      <w:proofErr w:type="spellStart"/>
      <w:r w:rsidRPr="00970F25">
        <w:rPr>
          <w:rFonts w:ascii="Book Antiqua" w:hAnsi="Book Antiqua" w:cs="宋体"/>
          <w:color w:val="000000"/>
          <w:lang w:val="en-US" w:eastAsia="zh-CN"/>
        </w:rPr>
        <w:t>Daudén</w:t>
      </w:r>
      <w:proofErr w:type="spellEnd"/>
      <w:r w:rsidRPr="00970F25">
        <w:rPr>
          <w:rFonts w:ascii="Book Antiqua" w:hAnsi="Book Antiqua" w:cs="宋体"/>
          <w:color w:val="000000"/>
          <w:lang w:val="en-US" w:eastAsia="zh-CN"/>
        </w:rPr>
        <w:t xml:space="preserve"> E. Awareness about possible reactivation of </w:t>
      </w:r>
      <w:proofErr w:type="spellStart"/>
      <w:r w:rsidRPr="00970F25">
        <w:rPr>
          <w:rFonts w:ascii="Book Antiqua" w:hAnsi="Book Antiqua" w:cs="宋体"/>
          <w:color w:val="000000"/>
          <w:lang w:val="en-US" w:eastAsia="zh-CN"/>
        </w:rPr>
        <w:t>HBsAg</w:t>
      </w:r>
      <w:proofErr w:type="spellEnd"/>
      <w:r w:rsidRPr="00970F25">
        <w:rPr>
          <w:rFonts w:ascii="Book Antiqua" w:hAnsi="Book Antiqua" w:cs="宋体"/>
          <w:color w:val="000000"/>
          <w:lang w:val="en-US" w:eastAsia="zh-CN"/>
        </w:rPr>
        <w:t>-negative patients when prescribing biological therapy.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Eur</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Venereol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25</w:t>
      </w:r>
      <w:r w:rsidRPr="00970F25">
        <w:rPr>
          <w:rFonts w:ascii="Book Antiqua" w:hAnsi="Book Antiqua" w:cs="宋体"/>
          <w:color w:val="000000"/>
          <w:lang w:val="en-US" w:eastAsia="zh-CN"/>
        </w:rPr>
        <w:t>: 1232-1233 [PMID: 20726937 DOI: 10.1111/j.1468-3083.2010.03833.x]</w:t>
      </w:r>
    </w:p>
    <w:p w14:paraId="1F19894E"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36 </w:t>
      </w:r>
      <w:r w:rsidRPr="00970F25">
        <w:rPr>
          <w:rFonts w:ascii="Book Antiqua" w:hAnsi="Book Antiqua" w:cs="宋体"/>
          <w:b/>
          <w:bCs/>
          <w:color w:val="000000"/>
          <w:lang w:val="en-US" w:eastAsia="zh-CN"/>
        </w:rPr>
        <w:t>Abramson A</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Menter</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Perrillo</w:t>
      </w:r>
      <w:proofErr w:type="spellEnd"/>
      <w:r w:rsidRPr="00970F25">
        <w:rPr>
          <w:rFonts w:ascii="Book Antiqua" w:hAnsi="Book Antiqua" w:cs="宋体"/>
          <w:color w:val="000000"/>
          <w:lang w:val="en-US" w:eastAsia="zh-CN"/>
        </w:rPr>
        <w:t xml:space="preserve"> R. Psoriasis, hepatitis B, and the tumor necrosis factor-alpha inhibitory agents: a review and recommendations for management. </w:t>
      </w:r>
      <w:r w:rsidRPr="00970F25">
        <w:rPr>
          <w:rFonts w:ascii="Book Antiqua" w:hAnsi="Book Antiqua" w:cs="宋体"/>
          <w:i/>
          <w:iCs/>
          <w:color w:val="000000"/>
          <w:lang w:val="en-US" w:eastAsia="zh-CN"/>
        </w:rPr>
        <w:t xml:space="preserve">J Am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2012; </w:t>
      </w:r>
      <w:r w:rsidRPr="00970F25">
        <w:rPr>
          <w:rFonts w:ascii="Book Antiqua" w:hAnsi="Book Antiqua" w:cs="宋体"/>
          <w:b/>
          <w:bCs/>
          <w:color w:val="000000"/>
          <w:lang w:val="en-US" w:eastAsia="zh-CN"/>
        </w:rPr>
        <w:t>67</w:t>
      </w:r>
      <w:r w:rsidRPr="00970F25">
        <w:rPr>
          <w:rFonts w:ascii="Book Antiqua" w:hAnsi="Book Antiqua" w:cs="宋体"/>
          <w:color w:val="000000"/>
          <w:lang w:val="en-US" w:eastAsia="zh-CN"/>
        </w:rPr>
        <w:t>: 1349-1361 [PMID: 22727462 DOI: 10.1016/j.jaad.2012.04.036]</w:t>
      </w:r>
    </w:p>
    <w:p w14:paraId="31B54223"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lastRenderedPageBreak/>
        <w:t>37 </w:t>
      </w:r>
      <w:r w:rsidRPr="00970F25">
        <w:rPr>
          <w:rFonts w:ascii="Book Antiqua" w:hAnsi="Book Antiqua" w:cs="宋体"/>
          <w:b/>
          <w:bCs/>
          <w:color w:val="000000"/>
          <w:lang w:val="en-US" w:eastAsia="zh-CN"/>
        </w:rPr>
        <w:t>Cho YT</w:t>
      </w:r>
      <w:r w:rsidRPr="00970F25">
        <w:rPr>
          <w:rFonts w:ascii="Book Antiqua" w:hAnsi="Book Antiqua" w:cs="宋体"/>
          <w:color w:val="000000"/>
          <w:lang w:val="en-US" w:eastAsia="zh-CN"/>
        </w:rPr>
        <w:t>, Chen CH, Chiu HY, Tsai TF. Use of anti-tumor necrosis factor-α therapy in hepatitis B virus carriers with psoriasis or psoriatic arthritis: a case series in Taiwan.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2012; </w:t>
      </w:r>
      <w:r w:rsidRPr="00970F25">
        <w:rPr>
          <w:rFonts w:ascii="Book Antiqua" w:hAnsi="Book Antiqua" w:cs="宋体"/>
          <w:b/>
          <w:bCs/>
          <w:color w:val="000000"/>
          <w:lang w:val="en-US" w:eastAsia="zh-CN"/>
        </w:rPr>
        <w:t>39</w:t>
      </w:r>
      <w:r w:rsidRPr="00970F25">
        <w:rPr>
          <w:rFonts w:ascii="Book Antiqua" w:hAnsi="Book Antiqua" w:cs="宋体"/>
          <w:color w:val="000000"/>
          <w:lang w:val="en-US" w:eastAsia="zh-CN"/>
        </w:rPr>
        <w:t>: 269-273 [PMID: 22077677 DOI: 10.1111/j.1346-8138.2011.01434.x]</w:t>
      </w:r>
    </w:p>
    <w:p w14:paraId="11B71986" w14:textId="288EEB7F"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38 </w:t>
      </w:r>
      <w:proofErr w:type="spellStart"/>
      <w:r w:rsidRPr="00970F25">
        <w:rPr>
          <w:rFonts w:ascii="Book Antiqua" w:hAnsi="Book Antiqua" w:cs="宋体"/>
          <w:b/>
          <w:bCs/>
          <w:color w:val="000000"/>
          <w:lang w:val="en-US" w:eastAsia="zh-CN"/>
        </w:rPr>
        <w:t>Cassano</w:t>
      </w:r>
      <w:proofErr w:type="spellEnd"/>
      <w:r w:rsidRPr="00970F25">
        <w:rPr>
          <w:rFonts w:ascii="Book Antiqua" w:hAnsi="Book Antiqua" w:cs="宋体"/>
          <w:b/>
          <w:bCs/>
          <w:color w:val="000000"/>
          <w:lang w:val="en-US" w:eastAsia="zh-CN"/>
        </w:rPr>
        <w:t xml:space="preserve"> N</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Mastrandrea</w:t>
      </w:r>
      <w:proofErr w:type="spellEnd"/>
      <w:r w:rsidRPr="00970F25">
        <w:rPr>
          <w:rFonts w:ascii="Book Antiqua" w:hAnsi="Book Antiqua" w:cs="宋体"/>
          <w:color w:val="000000"/>
          <w:lang w:val="en-US" w:eastAsia="zh-CN"/>
        </w:rPr>
        <w:t xml:space="preserve"> V, </w:t>
      </w:r>
      <w:proofErr w:type="spellStart"/>
      <w:r w:rsidRPr="00970F25">
        <w:rPr>
          <w:rFonts w:ascii="Book Antiqua" w:hAnsi="Book Antiqua" w:cs="宋体"/>
          <w:color w:val="000000"/>
          <w:lang w:val="en-US" w:eastAsia="zh-CN"/>
        </w:rPr>
        <w:t>Principi</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Loconsole</w:t>
      </w:r>
      <w:proofErr w:type="spellEnd"/>
      <w:r w:rsidRPr="00970F25">
        <w:rPr>
          <w:rFonts w:ascii="Book Antiqua" w:hAnsi="Book Antiqua" w:cs="宋体"/>
          <w:color w:val="000000"/>
          <w:lang w:val="en-US" w:eastAsia="zh-CN"/>
        </w:rPr>
        <w:t xml:space="preserve"> F, De </w:t>
      </w:r>
      <w:proofErr w:type="spellStart"/>
      <w:r w:rsidRPr="00970F25">
        <w:rPr>
          <w:rFonts w:ascii="Book Antiqua" w:hAnsi="Book Antiqua" w:cs="宋体"/>
          <w:color w:val="000000"/>
          <w:lang w:val="en-US" w:eastAsia="zh-CN"/>
        </w:rPr>
        <w:t>Tullio</w:t>
      </w:r>
      <w:proofErr w:type="spellEnd"/>
      <w:r w:rsidRPr="00970F25">
        <w:rPr>
          <w:rFonts w:ascii="Book Antiqua" w:hAnsi="Book Antiqua" w:cs="宋体"/>
          <w:color w:val="000000"/>
          <w:lang w:val="en-US" w:eastAsia="zh-CN"/>
        </w:rPr>
        <w:t xml:space="preserve"> N, Di Leo A, Vena GA. Anti-tumor necrosis factor treatment in occult hepatitis B virus infection: a retrospective analysis of 62 patients with psoriatic disease.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Biol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Regul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Homeost</w:t>
      </w:r>
      <w:proofErr w:type="spellEnd"/>
      <w:r w:rsidRPr="00970F25">
        <w:rPr>
          <w:rFonts w:ascii="Book Antiqua" w:hAnsi="Book Antiqua" w:cs="宋体"/>
          <w:i/>
          <w:iCs/>
          <w:color w:val="000000"/>
          <w:lang w:val="en-US" w:eastAsia="zh-CN"/>
        </w:rPr>
        <w:t xml:space="preserve"> Agents</w:t>
      </w:r>
      <w:r w:rsidRPr="00970F25">
        <w:rPr>
          <w:rFonts w:ascii="Book Antiqua" w:hAnsi="Book Antiqua" w:cs="宋体"/>
          <w:color w:val="000000"/>
          <w:lang w:val="en-US" w:eastAsia="zh-CN"/>
        </w:rPr>
        <w:t> </w:t>
      </w:r>
      <w:r w:rsidR="0066228F">
        <w:rPr>
          <w:rFonts w:ascii="Book Antiqua" w:hAnsi="Book Antiqua" w:cs="宋体" w:hint="eastAsia"/>
          <w:color w:val="000000"/>
          <w:lang w:val="en-US" w:eastAsia="zh-CN"/>
        </w:rPr>
        <w:t>2011</w:t>
      </w:r>
      <w:r w:rsidRPr="00970F25">
        <w:rPr>
          <w:rFonts w:ascii="Book Antiqua" w:hAnsi="Book Antiqua" w:cs="宋体"/>
          <w:color w:val="000000"/>
          <w:lang w:val="en-US" w:eastAsia="zh-CN"/>
        </w:rPr>
        <w:t>; </w:t>
      </w:r>
      <w:r w:rsidRPr="00970F25">
        <w:rPr>
          <w:rFonts w:ascii="Book Antiqua" w:hAnsi="Book Antiqua" w:cs="宋体"/>
          <w:b/>
          <w:bCs/>
          <w:color w:val="000000"/>
          <w:lang w:val="en-US" w:eastAsia="zh-CN"/>
        </w:rPr>
        <w:t>25</w:t>
      </w:r>
      <w:r w:rsidRPr="00970F25">
        <w:rPr>
          <w:rFonts w:ascii="Book Antiqua" w:hAnsi="Book Antiqua" w:cs="宋体"/>
          <w:color w:val="000000"/>
          <w:lang w:val="en-US" w:eastAsia="zh-CN"/>
        </w:rPr>
        <w:t>: 285-289 [PMID: 21880218]</w:t>
      </w:r>
    </w:p>
    <w:p w14:paraId="385AF73B"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39 </w:t>
      </w:r>
      <w:proofErr w:type="spellStart"/>
      <w:r w:rsidRPr="00970F25">
        <w:rPr>
          <w:rFonts w:ascii="Book Antiqua" w:hAnsi="Book Antiqua" w:cs="宋体"/>
          <w:b/>
          <w:bCs/>
          <w:color w:val="000000"/>
          <w:lang w:val="en-US" w:eastAsia="zh-CN"/>
        </w:rPr>
        <w:t>Abuchar</w:t>
      </w:r>
      <w:proofErr w:type="spellEnd"/>
      <w:r w:rsidRPr="00970F25">
        <w:rPr>
          <w:rFonts w:ascii="Book Antiqua" w:hAnsi="Book Antiqua" w:cs="宋体"/>
          <w:b/>
          <w:bCs/>
          <w:color w:val="000000"/>
          <w:lang w:val="en-US" w:eastAsia="zh-CN"/>
        </w:rPr>
        <w:t xml:space="preserve"> A</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Vitiello</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Kerdel</w:t>
      </w:r>
      <w:proofErr w:type="spellEnd"/>
      <w:r w:rsidRPr="00970F25">
        <w:rPr>
          <w:rFonts w:ascii="Book Antiqua" w:hAnsi="Book Antiqua" w:cs="宋体"/>
          <w:color w:val="000000"/>
          <w:lang w:val="en-US" w:eastAsia="zh-CN"/>
        </w:rPr>
        <w:t xml:space="preserve"> FA.</w:t>
      </w:r>
      <w:proofErr w:type="gramEnd"/>
      <w:r w:rsidRPr="00970F25">
        <w:rPr>
          <w:rFonts w:ascii="Book Antiqua" w:hAnsi="Book Antiqua" w:cs="宋体"/>
          <w:color w:val="000000"/>
          <w:lang w:val="en-US" w:eastAsia="zh-CN"/>
        </w:rPr>
        <w:t xml:space="preserve"> Psoriasis treated with </w:t>
      </w:r>
      <w:proofErr w:type="spellStart"/>
      <w:r w:rsidRPr="00970F25">
        <w:rPr>
          <w:rFonts w:ascii="Book Antiqua" w:hAnsi="Book Antiqua" w:cs="宋体"/>
          <w:color w:val="000000"/>
          <w:lang w:val="en-US" w:eastAsia="zh-CN"/>
        </w:rPr>
        <w:t>ustekinumab</w:t>
      </w:r>
      <w:proofErr w:type="spellEnd"/>
      <w:r w:rsidRPr="00970F25">
        <w:rPr>
          <w:rFonts w:ascii="Book Antiqua" w:hAnsi="Book Antiqua" w:cs="宋体"/>
          <w:color w:val="000000"/>
          <w:lang w:val="en-US" w:eastAsia="zh-CN"/>
        </w:rPr>
        <w:t xml:space="preserve"> in a patient with hepatitis C. </w:t>
      </w:r>
      <w:proofErr w:type="spellStart"/>
      <w:r w:rsidRPr="00970F25">
        <w:rPr>
          <w:rFonts w:ascii="Book Antiqua" w:hAnsi="Book Antiqua" w:cs="宋体"/>
          <w:i/>
          <w:iCs/>
          <w:color w:val="000000"/>
          <w:lang w:val="en-US" w:eastAsia="zh-CN"/>
        </w:rPr>
        <w:t>Int</w:t>
      </w:r>
      <w:proofErr w:type="spellEnd"/>
      <w:r w:rsidRPr="00970F25">
        <w:rPr>
          <w:rFonts w:ascii="Book Antiqua" w:hAnsi="Book Antiqua" w:cs="宋体"/>
          <w:i/>
          <w:iCs/>
          <w:color w:val="000000"/>
          <w:lang w:val="en-US" w:eastAsia="zh-CN"/>
        </w:rPr>
        <w:t xml:space="preserve">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52</w:t>
      </w:r>
      <w:r w:rsidRPr="00970F25">
        <w:rPr>
          <w:rFonts w:ascii="Book Antiqua" w:hAnsi="Book Antiqua" w:cs="宋体"/>
          <w:color w:val="000000"/>
          <w:lang w:val="en-US" w:eastAsia="zh-CN"/>
        </w:rPr>
        <w:t>: 381-382 [PMID: 23414168 DOI: 10.1111/j.1365-4632.2011.04876.x]</w:t>
      </w:r>
    </w:p>
    <w:p w14:paraId="14CB6C33"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40 </w:t>
      </w:r>
      <w:r w:rsidRPr="00970F25">
        <w:rPr>
          <w:rFonts w:ascii="Book Antiqua" w:hAnsi="Book Antiqua" w:cs="宋体"/>
          <w:b/>
          <w:bCs/>
          <w:color w:val="000000"/>
          <w:lang w:val="en-US" w:eastAsia="zh-CN"/>
        </w:rPr>
        <w:t>Chiu HY</w:t>
      </w:r>
      <w:r w:rsidRPr="00970F25">
        <w:rPr>
          <w:rFonts w:ascii="Book Antiqua" w:hAnsi="Book Antiqua" w:cs="宋体"/>
          <w:color w:val="000000"/>
          <w:lang w:val="en-US" w:eastAsia="zh-CN"/>
        </w:rPr>
        <w:t>, Chen CH, Wu MS, Cheng YP, Tsai TF.</w:t>
      </w:r>
      <w:proofErr w:type="gramEnd"/>
      <w:r w:rsidRPr="00970F25">
        <w:rPr>
          <w:rFonts w:ascii="Book Antiqua" w:hAnsi="Book Antiqua" w:cs="宋体"/>
          <w:color w:val="000000"/>
          <w:lang w:val="en-US" w:eastAsia="zh-CN"/>
        </w:rPr>
        <w:t xml:space="preserve"> The safety profile of </w:t>
      </w:r>
      <w:proofErr w:type="spellStart"/>
      <w:r w:rsidRPr="00970F25">
        <w:rPr>
          <w:rFonts w:ascii="Book Antiqua" w:hAnsi="Book Antiqua" w:cs="宋体"/>
          <w:color w:val="000000"/>
          <w:lang w:val="en-US" w:eastAsia="zh-CN"/>
        </w:rPr>
        <w:t>ustekinumab</w:t>
      </w:r>
      <w:proofErr w:type="spellEnd"/>
      <w:r w:rsidRPr="00970F25">
        <w:rPr>
          <w:rFonts w:ascii="Book Antiqua" w:hAnsi="Book Antiqua" w:cs="宋体"/>
          <w:color w:val="000000"/>
          <w:lang w:val="en-US" w:eastAsia="zh-CN"/>
        </w:rPr>
        <w:t xml:space="preserve"> in the treatment of patients with psoriasis and concurrent hepatitis B or C.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169</w:t>
      </w:r>
      <w:r w:rsidRPr="00970F25">
        <w:rPr>
          <w:rFonts w:ascii="Book Antiqua" w:hAnsi="Book Antiqua" w:cs="宋体"/>
          <w:color w:val="000000"/>
          <w:lang w:val="en-US" w:eastAsia="zh-CN"/>
        </w:rPr>
        <w:t>: 1295-1303 [PMID: 23746170 DOI: 10.1111/bjd.12461]</w:t>
      </w:r>
    </w:p>
    <w:p w14:paraId="5B02AB3B"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41 </w:t>
      </w:r>
      <w:r w:rsidRPr="00970F25">
        <w:rPr>
          <w:rFonts w:ascii="Book Antiqua" w:hAnsi="Book Antiqua" w:cs="宋体"/>
          <w:b/>
          <w:bCs/>
          <w:color w:val="000000"/>
          <w:lang w:val="en-US" w:eastAsia="zh-CN"/>
        </w:rPr>
        <w:t>Warren RB</w:t>
      </w:r>
      <w:r w:rsidRPr="00970F25">
        <w:rPr>
          <w:rFonts w:ascii="Book Antiqua" w:hAnsi="Book Antiqua" w:cs="宋体"/>
          <w:color w:val="000000"/>
          <w:lang w:val="en-US" w:eastAsia="zh-CN"/>
        </w:rPr>
        <w:t>, Al-</w:t>
      </w:r>
      <w:proofErr w:type="spellStart"/>
      <w:r w:rsidRPr="00970F25">
        <w:rPr>
          <w:rFonts w:ascii="Book Antiqua" w:hAnsi="Book Antiqua" w:cs="宋体"/>
          <w:color w:val="000000"/>
          <w:lang w:val="en-US" w:eastAsia="zh-CN"/>
        </w:rPr>
        <w:t>Rifai</w:t>
      </w:r>
      <w:proofErr w:type="spellEnd"/>
      <w:r w:rsidRPr="00970F25">
        <w:rPr>
          <w:rFonts w:ascii="Book Antiqua" w:hAnsi="Book Antiqua" w:cs="宋体"/>
          <w:color w:val="000000"/>
          <w:lang w:val="en-US" w:eastAsia="zh-CN"/>
        </w:rPr>
        <w:t xml:space="preserve"> A. Treatment of severe psoriasis with biological therapies in patients with viral hepatitis B and C.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168</w:t>
      </w:r>
      <w:r w:rsidRPr="00970F25">
        <w:rPr>
          <w:rFonts w:ascii="Book Antiqua" w:hAnsi="Book Antiqua" w:cs="宋体"/>
          <w:color w:val="000000"/>
          <w:lang w:val="en-US" w:eastAsia="zh-CN"/>
        </w:rPr>
        <w:t>: 461-462 [PMID: 23445306 DOI: 10.1111/bjd.12227]</w:t>
      </w:r>
    </w:p>
    <w:p w14:paraId="106FD3F3"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42 </w:t>
      </w:r>
      <w:r w:rsidRPr="00970F25">
        <w:rPr>
          <w:rFonts w:ascii="Book Antiqua" w:hAnsi="Book Antiqua" w:cs="宋体"/>
          <w:b/>
          <w:bCs/>
          <w:color w:val="000000"/>
          <w:lang w:val="en-US" w:eastAsia="zh-CN"/>
        </w:rPr>
        <w:t>Opel D</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Economidi</w:t>
      </w:r>
      <w:proofErr w:type="spellEnd"/>
      <w:r w:rsidRPr="00970F25">
        <w:rPr>
          <w:rFonts w:ascii="Book Antiqua" w:hAnsi="Book Antiqua" w:cs="宋体"/>
          <w:color w:val="000000"/>
          <w:lang w:val="en-US" w:eastAsia="zh-CN"/>
        </w:rPr>
        <w:t xml:space="preserve"> A, Chan D, </w:t>
      </w:r>
      <w:proofErr w:type="spellStart"/>
      <w:r w:rsidRPr="00970F25">
        <w:rPr>
          <w:rFonts w:ascii="Book Antiqua" w:hAnsi="Book Antiqua" w:cs="宋体"/>
          <w:color w:val="000000"/>
          <w:lang w:val="en-US" w:eastAsia="zh-CN"/>
        </w:rPr>
        <w:t>Wasfi</w:t>
      </w:r>
      <w:proofErr w:type="spellEnd"/>
      <w:r w:rsidRPr="00970F25">
        <w:rPr>
          <w:rFonts w:ascii="Book Antiqua" w:hAnsi="Book Antiqua" w:cs="宋体"/>
          <w:color w:val="000000"/>
          <w:lang w:val="en-US" w:eastAsia="zh-CN"/>
        </w:rPr>
        <w:t xml:space="preserve"> Y, Mistry S, </w:t>
      </w:r>
      <w:proofErr w:type="spellStart"/>
      <w:r w:rsidRPr="00970F25">
        <w:rPr>
          <w:rFonts w:ascii="Book Antiqua" w:hAnsi="Book Antiqua" w:cs="宋体"/>
          <w:color w:val="000000"/>
          <w:lang w:val="en-US" w:eastAsia="zh-CN"/>
        </w:rPr>
        <w:t>Vergou</w:t>
      </w:r>
      <w:proofErr w:type="spellEnd"/>
      <w:r w:rsidRPr="00970F25">
        <w:rPr>
          <w:rFonts w:ascii="Book Antiqua" w:hAnsi="Book Antiqua" w:cs="宋体"/>
          <w:color w:val="000000"/>
          <w:lang w:val="en-US" w:eastAsia="zh-CN"/>
        </w:rPr>
        <w:t xml:space="preserve"> T, Antoniou C, </w:t>
      </w:r>
      <w:proofErr w:type="spellStart"/>
      <w:r w:rsidRPr="00970F25">
        <w:rPr>
          <w:rFonts w:ascii="Book Antiqua" w:hAnsi="Book Antiqua" w:cs="宋体"/>
          <w:color w:val="000000"/>
          <w:lang w:val="en-US" w:eastAsia="zh-CN"/>
        </w:rPr>
        <w:t>Sofen</w:t>
      </w:r>
      <w:proofErr w:type="spellEnd"/>
      <w:r w:rsidRPr="00970F25">
        <w:rPr>
          <w:rFonts w:ascii="Book Antiqua" w:hAnsi="Book Antiqua" w:cs="宋体"/>
          <w:color w:val="000000"/>
          <w:lang w:val="en-US" w:eastAsia="zh-CN"/>
        </w:rPr>
        <w:t xml:space="preserve"> H. Two cases of hepatitis B in patients with moderate to severe psoriasis with </w:t>
      </w:r>
      <w:proofErr w:type="spellStart"/>
      <w:r w:rsidRPr="00970F25">
        <w:rPr>
          <w:rFonts w:ascii="Book Antiqua" w:hAnsi="Book Antiqua" w:cs="宋体"/>
          <w:color w:val="000000"/>
          <w:lang w:val="en-US" w:eastAsia="zh-CN"/>
        </w:rPr>
        <w:t>ustekinumab</w:t>
      </w:r>
      <w:proofErr w:type="spell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J Drugs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2012; </w:t>
      </w:r>
      <w:r w:rsidRPr="00970F25">
        <w:rPr>
          <w:rFonts w:ascii="Book Antiqua" w:hAnsi="Book Antiqua" w:cs="宋体"/>
          <w:b/>
          <w:bCs/>
          <w:color w:val="000000"/>
          <w:lang w:val="en-US" w:eastAsia="zh-CN"/>
        </w:rPr>
        <w:t>11</w:t>
      </w:r>
      <w:r w:rsidRPr="00970F25">
        <w:rPr>
          <w:rFonts w:ascii="Book Antiqua" w:hAnsi="Book Antiqua" w:cs="宋体"/>
          <w:color w:val="000000"/>
          <w:lang w:val="en-US" w:eastAsia="zh-CN"/>
        </w:rPr>
        <w:t>: 1498-1501 [PMID: 23377523]</w:t>
      </w:r>
    </w:p>
    <w:p w14:paraId="2D22B8C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43 </w:t>
      </w:r>
      <w:proofErr w:type="spellStart"/>
      <w:r w:rsidRPr="00970F25">
        <w:rPr>
          <w:rFonts w:ascii="Book Antiqua" w:hAnsi="Book Antiqua" w:cs="宋体"/>
          <w:b/>
          <w:bCs/>
          <w:color w:val="000000"/>
          <w:lang w:val="en-US" w:eastAsia="zh-CN"/>
        </w:rPr>
        <w:t>Koskinas</w:t>
      </w:r>
      <w:proofErr w:type="spellEnd"/>
      <w:r w:rsidRPr="00970F25">
        <w:rPr>
          <w:rFonts w:ascii="Book Antiqua" w:hAnsi="Book Antiqua" w:cs="宋体"/>
          <w:b/>
          <w:bCs/>
          <w:color w:val="000000"/>
          <w:lang w:val="en-US" w:eastAsia="zh-CN"/>
        </w:rPr>
        <w:t xml:space="preserve"> J</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Tampaki</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Doumba</w:t>
      </w:r>
      <w:proofErr w:type="spellEnd"/>
      <w:r w:rsidRPr="00970F25">
        <w:rPr>
          <w:rFonts w:ascii="Book Antiqua" w:hAnsi="Book Antiqua" w:cs="宋体"/>
          <w:color w:val="000000"/>
          <w:lang w:val="en-US" w:eastAsia="zh-CN"/>
        </w:rPr>
        <w:t xml:space="preserve"> PP, Rallis E. Hepatitis B virus reactivation during therapy with </w:t>
      </w:r>
      <w:proofErr w:type="spellStart"/>
      <w:r w:rsidRPr="00970F25">
        <w:rPr>
          <w:rFonts w:ascii="Book Antiqua" w:hAnsi="Book Antiqua" w:cs="宋体"/>
          <w:color w:val="000000"/>
          <w:lang w:val="en-US" w:eastAsia="zh-CN"/>
        </w:rPr>
        <w:t>ustekinumab</w:t>
      </w:r>
      <w:proofErr w:type="spellEnd"/>
      <w:r w:rsidRPr="00970F25">
        <w:rPr>
          <w:rFonts w:ascii="Book Antiqua" w:hAnsi="Book Antiqua" w:cs="宋体"/>
          <w:color w:val="000000"/>
          <w:lang w:val="en-US" w:eastAsia="zh-CN"/>
        </w:rPr>
        <w:t xml:space="preserve"> for psoriasis in a hepatitis B surface-antigen-negative anti-HBs-positive patient.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168</w:t>
      </w:r>
      <w:r w:rsidRPr="00970F25">
        <w:rPr>
          <w:rFonts w:ascii="Book Antiqua" w:hAnsi="Book Antiqua" w:cs="宋体"/>
          <w:color w:val="000000"/>
          <w:lang w:val="en-US" w:eastAsia="zh-CN"/>
        </w:rPr>
        <w:t>: 679-680 [PMID: 23121260 DOI: 10.1111/bjd.12120]</w:t>
      </w:r>
    </w:p>
    <w:p w14:paraId="2817067B"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44 </w:t>
      </w:r>
      <w:proofErr w:type="spellStart"/>
      <w:r w:rsidRPr="00970F25">
        <w:rPr>
          <w:rFonts w:ascii="Book Antiqua" w:hAnsi="Book Antiqua" w:cs="宋体"/>
          <w:b/>
          <w:bCs/>
          <w:color w:val="000000"/>
          <w:lang w:val="en-US" w:eastAsia="zh-CN"/>
        </w:rPr>
        <w:t>Purnak</w:t>
      </w:r>
      <w:proofErr w:type="spellEnd"/>
      <w:r w:rsidRPr="00970F25">
        <w:rPr>
          <w:rFonts w:ascii="Book Antiqua" w:hAnsi="Book Antiqua" w:cs="宋体"/>
          <w:b/>
          <w:bCs/>
          <w:color w:val="000000"/>
          <w:lang w:val="en-US" w:eastAsia="zh-CN"/>
        </w:rPr>
        <w:t xml:space="preserve"> 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Purnak</w:t>
      </w:r>
      <w:proofErr w:type="spellEnd"/>
      <w:r w:rsidRPr="00970F25">
        <w:rPr>
          <w:rFonts w:ascii="Book Antiqua" w:hAnsi="Book Antiqua" w:cs="宋体"/>
          <w:color w:val="000000"/>
          <w:lang w:val="en-US" w:eastAsia="zh-CN"/>
        </w:rPr>
        <w:t xml:space="preserve"> T. Hepatitis B virus reactivation after </w:t>
      </w:r>
      <w:proofErr w:type="spellStart"/>
      <w:r w:rsidRPr="00970F25">
        <w:rPr>
          <w:rFonts w:ascii="Book Antiqua" w:hAnsi="Book Antiqua" w:cs="宋体"/>
          <w:color w:val="000000"/>
          <w:lang w:val="en-US" w:eastAsia="zh-CN"/>
        </w:rPr>
        <w:t>ustekinumab</w:t>
      </w:r>
      <w:proofErr w:type="spellEnd"/>
      <w:r w:rsidRPr="00970F25">
        <w:rPr>
          <w:rFonts w:ascii="Book Antiqua" w:hAnsi="Book Antiqua" w:cs="宋体"/>
          <w:color w:val="000000"/>
          <w:lang w:val="en-US" w:eastAsia="zh-CN"/>
        </w:rPr>
        <w:t xml:space="preserve"> treatment.</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2014; </w:t>
      </w:r>
      <w:r w:rsidRPr="00970F25">
        <w:rPr>
          <w:rFonts w:ascii="Book Antiqua" w:hAnsi="Book Antiqua" w:cs="宋体"/>
          <w:b/>
          <w:bCs/>
          <w:color w:val="000000"/>
          <w:lang w:val="en-US" w:eastAsia="zh-CN"/>
        </w:rPr>
        <w:t>170</w:t>
      </w:r>
      <w:r w:rsidRPr="00970F25">
        <w:rPr>
          <w:rFonts w:ascii="Book Antiqua" w:hAnsi="Book Antiqua" w:cs="宋体"/>
          <w:color w:val="000000"/>
          <w:lang w:val="en-US" w:eastAsia="zh-CN"/>
        </w:rPr>
        <w:t>: 477-478 [PMID: 24032639 DOI: 10.1111/bjd.12612]</w:t>
      </w:r>
    </w:p>
    <w:p w14:paraId="166056E8" w14:textId="5F8CA364"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45 </w:t>
      </w:r>
      <w:r w:rsidRPr="00970F25">
        <w:rPr>
          <w:rFonts w:ascii="Book Antiqua" w:hAnsi="Book Antiqua" w:cs="宋体"/>
          <w:b/>
          <w:bCs/>
          <w:color w:val="000000"/>
          <w:lang w:val="en-US" w:eastAsia="zh-CN"/>
        </w:rPr>
        <w:t>Tsai TF</w:t>
      </w:r>
      <w:r w:rsidRPr="00970F25">
        <w:rPr>
          <w:rFonts w:ascii="Book Antiqua" w:hAnsi="Book Antiqua" w:cs="宋体"/>
          <w:color w:val="000000"/>
          <w:lang w:val="en-US" w:eastAsia="zh-CN"/>
        </w:rPr>
        <w:t>.</w:t>
      </w:r>
      <w:proofErr w:type="gramEnd"/>
      <w:r w:rsidRPr="00970F25">
        <w:rPr>
          <w:rFonts w:ascii="Book Antiqua" w:hAnsi="Book Antiqua" w:cs="宋体"/>
          <w:color w:val="000000"/>
          <w:lang w:val="en-US" w:eastAsia="zh-CN"/>
        </w:rPr>
        <w:t xml:space="preserve"> Hepatitis B virus reactivation after </w:t>
      </w:r>
      <w:proofErr w:type="spellStart"/>
      <w:r w:rsidRPr="00970F25">
        <w:rPr>
          <w:rFonts w:ascii="Book Antiqua" w:hAnsi="Book Antiqua" w:cs="宋体"/>
          <w:color w:val="000000"/>
          <w:lang w:val="en-US" w:eastAsia="zh-CN"/>
        </w:rPr>
        <w:t>ustekinumab</w:t>
      </w:r>
      <w:proofErr w:type="spellEnd"/>
      <w:r w:rsidRPr="00970F25">
        <w:rPr>
          <w:rFonts w:ascii="Book Antiqua" w:hAnsi="Book Antiqua" w:cs="宋体"/>
          <w:color w:val="000000"/>
          <w:lang w:val="en-US" w:eastAsia="zh-CN"/>
        </w:rPr>
        <w:t xml:space="preserve"> treatment: reply from authors.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2014; </w:t>
      </w:r>
      <w:r w:rsidRPr="00970F25">
        <w:rPr>
          <w:rFonts w:ascii="Book Antiqua" w:hAnsi="Book Antiqua" w:cs="宋体"/>
          <w:b/>
          <w:bCs/>
          <w:color w:val="000000"/>
          <w:lang w:val="en-US" w:eastAsia="zh-CN"/>
        </w:rPr>
        <w:t>170</w:t>
      </w:r>
      <w:r w:rsidRPr="00970F25">
        <w:rPr>
          <w:rFonts w:ascii="Book Antiqua" w:hAnsi="Book Antiqua" w:cs="宋体"/>
          <w:color w:val="000000"/>
          <w:lang w:val="en-US" w:eastAsia="zh-CN"/>
        </w:rPr>
        <w:t xml:space="preserve">: 478-479 [PMID: </w:t>
      </w:r>
      <w:r w:rsidR="0066228F">
        <w:rPr>
          <w:rFonts w:ascii="Book Antiqua" w:hAnsi="Book Antiqua" w:cs="宋体"/>
          <w:color w:val="000000"/>
          <w:lang w:val="en-US" w:eastAsia="zh-CN"/>
        </w:rPr>
        <w:t>24028547 DOI: 10.1111/bjd.12613</w:t>
      </w:r>
      <w:r w:rsidRPr="00970F25">
        <w:rPr>
          <w:rFonts w:ascii="Book Antiqua" w:hAnsi="Book Antiqua" w:cs="宋体"/>
          <w:color w:val="000000"/>
          <w:lang w:val="en-US" w:eastAsia="zh-CN"/>
        </w:rPr>
        <w:t>]</w:t>
      </w:r>
    </w:p>
    <w:p w14:paraId="08F2BAEE"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lastRenderedPageBreak/>
        <w:t>46 </w:t>
      </w:r>
      <w:proofErr w:type="spellStart"/>
      <w:r w:rsidRPr="00970F25">
        <w:rPr>
          <w:rFonts w:ascii="Book Antiqua" w:hAnsi="Book Antiqua" w:cs="宋体"/>
          <w:b/>
          <w:bCs/>
          <w:color w:val="000000"/>
          <w:lang w:val="en-US" w:eastAsia="zh-CN"/>
        </w:rPr>
        <w:t>Motaparthi</w:t>
      </w:r>
      <w:proofErr w:type="spellEnd"/>
      <w:r w:rsidRPr="00970F25">
        <w:rPr>
          <w:rFonts w:ascii="Book Antiqua" w:hAnsi="Book Antiqua" w:cs="宋体"/>
          <w:b/>
          <w:bCs/>
          <w:color w:val="000000"/>
          <w:lang w:val="en-US" w:eastAsia="zh-CN"/>
        </w:rPr>
        <w:t xml:space="preserve"> K</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Stanisic</w:t>
      </w:r>
      <w:proofErr w:type="spellEnd"/>
      <w:r w:rsidRPr="00970F25">
        <w:rPr>
          <w:rFonts w:ascii="Book Antiqua" w:hAnsi="Book Antiqua" w:cs="宋体"/>
          <w:color w:val="000000"/>
          <w:lang w:val="en-US" w:eastAsia="zh-CN"/>
        </w:rPr>
        <w:t xml:space="preserve"> V, Van Voorhees AS, </w:t>
      </w:r>
      <w:proofErr w:type="spellStart"/>
      <w:r w:rsidRPr="00970F25">
        <w:rPr>
          <w:rFonts w:ascii="Book Antiqua" w:hAnsi="Book Antiqua" w:cs="宋体"/>
          <w:color w:val="000000"/>
          <w:lang w:val="en-US" w:eastAsia="zh-CN"/>
        </w:rPr>
        <w:t>Lebwohl</w:t>
      </w:r>
      <w:proofErr w:type="spellEnd"/>
      <w:r w:rsidRPr="00970F25">
        <w:rPr>
          <w:rFonts w:ascii="Book Antiqua" w:hAnsi="Book Antiqua" w:cs="宋体"/>
          <w:color w:val="000000"/>
          <w:lang w:val="en-US" w:eastAsia="zh-CN"/>
        </w:rPr>
        <w:t xml:space="preserve"> MG, Hsu S.</w:t>
      </w:r>
      <w:proofErr w:type="gramEnd"/>
      <w:r w:rsidRPr="00970F25">
        <w:rPr>
          <w:rFonts w:ascii="Book Antiqua" w:hAnsi="Book Antiqua" w:cs="宋体"/>
          <w:color w:val="000000"/>
          <w:lang w:val="en-US" w:eastAsia="zh-CN"/>
        </w:rPr>
        <w:t xml:space="preserve"> From the Medical Board of the National Psoriasis Foundation: Recommendations for screening for hepatitis B infection prior to initiating anti-tumor necrosis factor-</w:t>
      </w:r>
      <w:proofErr w:type="spellStart"/>
      <w:r w:rsidRPr="00970F25">
        <w:rPr>
          <w:rFonts w:ascii="Book Antiqua" w:hAnsi="Book Antiqua" w:cs="宋体"/>
          <w:color w:val="000000"/>
          <w:lang w:val="en-US" w:eastAsia="zh-CN"/>
        </w:rPr>
        <w:t>alfa</w:t>
      </w:r>
      <w:proofErr w:type="spellEnd"/>
      <w:r w:rsidRPr="00970F25">
        <w:rPr>
          <w:rFonts w:ascii="Book Antiqua" w:hAnsi="Book Antiqua" w:cs="宋体"/>
          <w:color w:val="000000"/>
          <w:lang w:val="en-US" w:eastAsia="zh-CN"/>
        </w:rPr>
        <w:t xml:space="preserve"> inhibitors or other immunosuppressive agents in patients with psoriasis. </w:t>
      </w:r>
      <w:r w:rsidRPr="00970F25">
        <w:rPr>
          <w:rFonts w:ascii="Book Antiqua" w:hAnsi="Book Antiqua" w:cs="宋体"/>
          <w:i/>
          <w:iCs/>
          <w:color w:val="000000"/>
          <w:lang w:val="en-US" w:eastAsia="zh-CN"/>
        </w:rPr>
        <w:t xml:space="preserve">J Am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2014; </w:t>
      </w:r>
      <w:r w:rsidRPr="00970F25">
        <w:rPr>
          <w:rFonts w:ascii="Book Antiqua" w:hAnsi="Book Antiqua" w:cs="宋体"/>
          <w:b/>
          <w:bCs/>
          <w:color w:val="000000"/>
          <w:lang w:val="en-US" w:eastAsia="zh-CN"/>
        </w:rPr>
        <w:t>70</w:t>
      </w:r>
      <w:r w:rsidRPr="00970F25">
        <w:rPr>
          <w:rFonts w:ascii="Book Antiqua" w:hAnsi="Book Antiqua" w:cs="宋体"/>
          <w:color w:val="000000"/>
          <w:lang w:val="en-US" w:eastAsia="zh-CN"/>
        </w:rPr>
        <w:t>: 178-186 [PMID: 24220724 DOI: 10.1016/j.jaad.2013.08.049]</w:t>
      </w:r>
    </w:p>
    <w:p w14:paraId="62F9FC39"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47 </w:t>
      </w:r>
      <w:proofErr w:type="spellStart"/>
      <w:r w:rsidRPr="00970F25">
        <w:rPr>
          <w:rFonts w:ascii="Book Antiqua" w:hAnsi="Book Antiqua" w:cs="宋体"/>
          <w:b/>
          <w:bCs/>
          <w:color w:val="000000"/>
          <w:lang w:val="en-US" w:eastAsia="zh-CN"/>
        </w:rPr>
        <w:t>Ohtsuki</w:t>
      </w:r>
      <w:proofErr w:type="spellEnd"/>
      <w:r w:rsidRPr="00970F25">
        <w:rPr>
          <w:rFonts w:ascii="Book Antiqua" w:hAnsi="Book Antiqua" w:cs="宋体"/>
          <w:b/>
          <w:bCs/>
          <w:color w:val="000000"/>
          <w:lang w:val="en-US" w:eastAsia="zh-CN"/>
        </w:rPr>
        <w:t xml:space="preserve"> M</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Terui</w:t>
      </w:r>
      <w:proofErr w:type="spellEnd"/>
      <w:r w:rsidRPr="00970F25">
        <w:rPr>
          <w:rFonts w:ascii="Book Antiqua" w:hAnsi="Book Antiqua" w:cs="宋体"/>
          <w:color w:val="000000"/>
          <w:lang w:val="en-US" w:eastAsia="zh-CN"/>
        </w:rPr>
        <w:t xml:space="preserve"> T, Ozawa A, Morita A, Sano S, Takahashi H, </w:t>
      </w:r>
      <w:proofErr w:type="spellStart"/>
      <w:r w:rsidRPr="00970F25">
        <w:rPr>
          <w:rFonts w:ascii="Book Antiqua" w:hAnsi="Book Antiqua" w:cs="宋体"/>
          <w:color w:val="000000"/>
          <w:lang w:val="en-US" w:eastAsia="zh-CN"/>
        </w:rPr>
        <w:t>Komine</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Etoh</w:t>
      </w:r>
      <w:proofErr w:type="spellEnd"/>
      <w:r w:rsidRPr="00970F25">
        <w:rPr>
          <w:rFonts w:ascii="Book Antiqua" w:hAnsi="Book Antiqua" w:cs="宋体"/>
          <w:color w:val="000000"/>
          <w:lang w:val="en-US" w:eastAsia="zh-CN"/>
        </w:rPr>
        <w:t xml:space="preserve"> T, Igarashi A, Torii H, </w:t>
      </w:r>
      <w:proofErr w:type="spellStart"/>
      <w:r w:rsidRPr="00970F25">
        <w:rPr>
          <w:rFonts w:ascii="Book Antiqua" w:hAnsi="Book Antiqua" w:cs="宋体"/>
          <w:color w:val="000000"/>
          <w:lang w:val="en-US" w:eastAsia="zh-CN"/>
        </w:rPr>
        <w:t>Asahina</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Nemoto</w:t>
      </w:r>
      <w:proofErr w:type="spellEnd"/>
      <w:r w:rsidRPr="00970F25">
        <w:rPr>
          <w:rFonts w:ascii="Book Antiqua" w:hAnsi="Book Antiqua" w:cs="宋体"/>
          <w:color w:val="000000"/>
          <w:lang w:val="en-US" w:eastAsia="zh-CN"/>
        </w:rPr>
        <w:t xml:space="preserve"> O, Nakagawa H. Japanese guidance for use of biologics for psoriasis (the 2013 version).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40</w:t>
      </w:r>
      <w:r w:rsidRPr="00970F25">
        <w:rPr>
          <w:rFonts w:ascii="Book Antiqua" w:hAnsi="Book Antiqua" w:cs="宋体"/>
          <w:color w:val="000000"/>
          <w:lang w:val="en-US" w:eastAsia="zh-CN"/>
        </w:rPr>
        <w:t>: 683-695 [PMID: 24033880 DOI: 10.1111/1346-8138.12239]</w:t>
      </w:r>
    </w:p>
    <w:p w14:paraId="2B4E06A7"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48 </w:t>
      </w:r>
      <w:r w:rsidRPr="00970F25">
        <w:rPr>
          <w:rFonts w:ascii="Book Antiqua" w:hAnsi="Book Antiqua" w:cs="宋体"/>
          <w:b/>
          <w:bCs/>
          <w:color w:val="000000"/>
          <w:lang w:val="en-US" w:eastAsia="zh-CN"/>
        </w:rPr>
        <w:t>Reich K</w:t>
      </w:r>
      <w:r w:rsidRPr="00970F25">
        <w:rPr>
          <w:rFonts w:ascii="Book Antiqua" w:hAnsi="Book Antiqua" w:cs="宋体"/>
          <w:color w:val="000000"/>
          <w:lang w:val="en-US" w:eastAsia="zh-CN"/>
        </w:rPr>
        <w:t>.</w:t>
      </w:r>
      <w:proofErr w:type="gramEnd"/>
      <w:r w:rsidRPr="00970F25">
        <w:rPr>
          <w:rFonts w:ascii="Book Antiqua" w:hAnsi="Book Antiqua" w:cs="宋体"/>
          <w:color w:val="000000"/>
          <w:lang w:val="en-US" w:eastAsia="zh-CN"/>
        </w:rPr>
        <w:t xml:space="preserve"> The concept of psoriasis as a systemic inflammation: implications for disease management.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Eur</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Venereol</w:t>
      </w:r>
      <w:proofErr w:type="spellEnd"/>
      <w:r w:rsidRPr="00970F25">
        <w:rPr>
          <w:rFonts w:ascii="Book Antiqua" w:hAnsi="Book Antiqua" w:cs="宋体"/>
          <w:color w:val="000000"/>
          <w:lang w:val="en-US" w:eastAsia="zh-CN"/>
        </w:rPr>
        <w:t> 2012; </w:t>
      </w:r>
      <w:r w:rsidRPr="00970F25">
        <w:rPr>
          <w:rFonts w:ascii="Book Antiqua" w:hAnsi="Book Antiqua" w:cs="宋体"/>
          <w:b/>
          <w:bCs/>
          <w:color w:val="000000"/>
          <w:lang w:val="en-US" w:eastAsia="zh-CN"/>
        </w:rPr>
        <w:t xml:space="preserve">26 </w:t>
      </w:r>
      <w:proofErr w:type="spellStart"/>
      <w:r w:rsidRPr="00970F25">
        <w:rPr>
          <w:rFonts w:ascii="Book Antiqua" w:hAnsi="Book Antiqua" w:cs="宋体"/>
          <w:b/>
          <w:bCs/>
          <w:color w:val="000000"/>
          <w:lang w:val="en-US" w:eastAsia="zh-CN"/>
        </w:rPr>
        <w:t>Suppl</w:t>
      </w:r>
      <w:proofErr w:type="spellEnd"/>
      <w:r w:rsidRPr="00970F25">
        <w:rPr>
          <w:rFonts w:ascii="Book Antiqua" w:hAnsi="Book Antiqua" w:cs="宋体"/>
          <w:b/>
          <w:bCs/>
          <w:color w:val="000000"/>
          <w:lang w:val="en-US" w:eastAsia="zh-CN"/>
        </w:rPr>
        <w:t xml:space="preserve"> 2</w:t>
      </w:r>
      <w:r w:rsidRPr="00970F25">
        <w:rPr>
          <w:rFonts w:ascii="Book Antiqua" w:hAnsi="Book Antiqua" w:cs="宋体"/>
          <w:color w:val="000000"/>
          <w:lang w:val="en-US" w:eastAsia="zh-CN"/>
        </w:rPr>
        <w:t>: 3-11 [PMID: 22356630 DOI: 10.1111/j.1468-3083.2011.04410.x]</w:t>
      </w:r>
    </w:p>
    <w:p w14:paraId="6B61F661" w14:textId="316519E8"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49 </w:t>
      </w:r>
      <w:proofErr w:type="spellStart"/>
      <w:r w:rsidRPr="00970F25">
        <w:rPr>
          <w:rFonts w:ascii="Book Antiqua" w:hAnsi="Book Antiqua" w:cs="宋体"/>
          <w:b/>
          <w:bCs/>
          <w:color w:val="000000"/>
          <w:lang w:val="en-US" w:eastAsia="zh-CN"/>
        </w:rPr>
        <w:t>Channual</w:t>
      </w:r>
      <w:proofErr w:type="spellEnd"/>
      <w:r w:rsidRPr="00970F25">
        <w:rPr>
          <w:rFonts w:ascii="Book Antiqua" w:hAnsi="Book Antiqua" w:cs="宋体"/>
          <w:b/>
          <w:bCs/>
          <w:color w:val="000000"/>
          <w:lang w:val="en-US" w:eastAsia="zh-CN"/>
        </w:rPr>
        <w:t xml:space="preserve"> J</w:t>
      </w:r>
      <w:r w:rsidRPr="00970F25">
        <w:rPr>
          <w:rFonts w:ascii="Book Antiqua" w:hAnsi="Book Antiqua" w:cs="宋体"/>
          <w:color w:val="000000"/>
          <w:lang w:val="en-US" w:eastAsia="zh-CN"/>
        </w:rPr>
        <w:t xml:space="preserve">, Wu JJ, </w:t>
      </w:r>
      <w:proofErr w:type="spellStart"/>
      <w:r w:rsidRPr="00970F25">
        <w:rPr>
          <w:rFonts w:ascii="Book Antiqua" w:hAnsi="Book Antiqua" w:cs="宋体"/>
          <w:color w:val="000000"/>
          <w:lang w:val="en-US" w:eastAsia="zh-CN"/>
        </w:rPr>
        <w:t>Dann</w:t>
      </w:r>
      <w:proofErr w:type="spellEnd"/>
      <w:r w:rsidRPr="00970F25">
        <w:rPr>
          <w:rFonts w:ascii="Book Antiqua" w:hAnsi="Book Antiqua" w:cs="宋体"/>
          <w:color w:val="000000"/>
          <w:lang w:val="en-US" w:eastAsia="zh-CN"/>
        </w:rPr>
        <w:t xml:space="preserve"> FJ. Effects of tumor necrosis factor-alpha blockade on metabolic syndrome components in psoriasis and psoriatic arthritis and additional lessons learned from rheumatoid arthritis.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Ther</w:t>
      </w:r>
      <w:proofErr w:type="spellEnd"/>
      <w:r w:rsidRPr="00970F25">
        <w:rPr>
          <w:rFonts w:ascii="Book Antiqua" w:hAnsi="Book Antiqua" w:cs="宋体"/>
          <w:color w:val="000000"/>
          <w:lang w:val="en-US" w:eastAsia="zh-CN"/>
        </w:rPr>
        <w:t> </w:t>
      </w:r>
      <w:r w:rsidR="0066228F">
        <w:rPr>
          <w:rFonts w:ascii="Book Antiqua" w:hAnsi="Book Antiqua" w:cs="宋体" w:hint="eastAsia"/>
          <w:color w:val="000000"/>
          <w:lang w:val="en-US" w:eastAsia="zh-CN"/>
        </w:rPr>
        <w:t>2009</w:t>
      </w:r>
      <w:r w:rsidRPr="00970F25">
        <w:rPr>
          <w:rFonts w:ascii="Book Antiqua" w:hAnsi="Book Antiqua" w:cs="宋体"/>
          <w:color w:val="000000"/>
          <w:lang w:val="en-US" w:eastAsia="zh-CN"/>
        </w:rPr>
        <w:t>; </w:t>
      </w:r>
      <w:r w:rsidRPr="00970F25">
        <w:rPr>
          <w:rFonts w:ascii="Book Antiqua" w:hAnsi="Book Antiqua" w:cs="宋体"/>
          <w:b/>
          <w:bCs/>
          <w:color w:val="000000"/>
          <w:lang w:val="en-US" w:eastAsia="zh-CN"/>
        </w:rPr>
        <w:t>22</w:t>
      </w:r>
      <w:r w:rsidRPr="00970F25">
        <w:rPr>
          <w:rFonts w:ascii="Book Antiqua" w:hAnsi="Book Antiqua" w:cs="宋体"/>
          <w:color w:val="000000"/>
          <w:lang w:val="en-US" w:eastAsia="zh-CN"/>
        </w:rPr>
        <w:t>: 61-73 [PMID: 19222518 DOI: 10.1111/j.1529-8019.2008.01217.x]</w:t>
      </w:r>
    </w:p>
    <w:p w14:paraId="2835CC8B"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50 </w:t>
      </w:r>
      <w:proofErr w:type="spellStart"/>
      <w:r w:rsidRPr="00970F25">
        <w:rPr>
          <w:rFonts w:ascii="Book Antiqua" w:hAnsi="Book Antiqua" w:cs="宋体"/>
          <w:b/>
          <w:bCs/>
          <w:color w:val="000000"/>
          <w:lang w:val="en-US" w:eastAsia="zh-CN"/>
        </w:rPr>
        <w:t>Campanati</w:t>
      </w:r>
      <w:proofErr w:type="spellEnd"/>
      <w:r w:rsidRPr="00970F25">
        <w:rPr>
          <w:rFonts w:ascii="Book Antiqua" w:hAnsi="Book Antiqua" w:cs="宋体"/>
          <w:b/>
          <w:bCs/>
          <w:color w:val="000000"/>
          <w:lang w:val="en-US" w:eastAsia="zh-CN"/>
        </w:rPr>
        <w:t xml:space="preserve"> A</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Ganzetti</w:t>
      </w:r>
      <w:proofErr w:type="spellEnd"/>
      <w:r w:rsidRPr="00970F25">
        <w:rPr>
          <w:rFonts w:ascii="Book Antiqua" w:hAnsi="Book Antiqua" w:cs="宋体"/>
          <w:color w:val="000000"/>
          <w:lang w:val="en-US" w:eastAsia="zh-CN"/>
        </w:rPr>
        <w:t xml:space="preserve"> G, Di </w:t>
      </w:r>
      <w:proofErr w:type="spellStart"/>
      <w:r w:rsidRPr="00970F25">
        <w:rPr>
          <w:rFonts w:ascii="Book Antiqua" w:hAnsi="Book Antiqua" w:cs="宋体"/>
          <w:color w:val="000000"/>
          <w:lang w:val="en-US" w:eastAsia="zh-CN"/>
        </w:rPr>
        <w:t>Sario</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Damiani</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Sandroni</w:t>
      </w:r>
      <w:proofErr w:type="spellEnd"/>
      <w:r w:rsidRPr="00970F25">
        <w:rPr>
          <w:rFonts w:ascii="Book Antiqua" w:hAnsi="Book Antiqua" w:cs="宋体"/>
          <w:color w:val="000000"/>
          <w:lang w:val="en-US" w:eastAsia="zh-CN"/>
        </w:rPr>
        <w:t xml:space="preserve"> L, Rosa L, Benedetti A, </w:t>
      </w:r>
      <w:proofErr w:type="spellStart"/>
      <w:r w:rsidRPr="00970F25">
        <w:rPr>
          <w:rFonts w:ascii="Book Antiqua" w:hAnsi="Book Antiqua" w:cs="宋体"/>
          <w:color w:val="000000"/>
          <w:lang w:val="en-US" w:eastAsia="zh-CN"/>
        </w:rPr>
        <w:t>Offidani</w:t>
      </w:r>
      <w:proofErr w:type="spellEnd"/>
      <w:r w:rsidRPr="00970F25">
        <w:rPr>
          <w:rFonts w:ascii="Book Antiqua" w:hAnsi="Book Antiqua" w:cs="宋体"/>
          <w:color w:val="000000"/>
          <w:lang w:val="en-US" w:eastAsia="zh-CN"/>
        </w:rPr>
        <w:t xml:space="preserve"> A. </w:t>
      </w:r>
      <w:proofErr w:type="gramStart"/>
      <w:r w:rsidRPr="00970F25">
        <w:rPr>
          <w:rFonts w:ascii="Book Antiqua" w:hAnsi="Book Antiqua" w:cs="宋体"/>
          <w:color w:val="000000"/>
          <w:lang w:val="en-US" w:eastAsia="zh-CN"/>
        </w:rPr>
        <w:t xml:space="preserve">The effect of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on hepatic fibrosis risk in patients with non-alcoholic fatty liver disease, metabolic syndrome, and psoriasis.</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48</w:t>
      </w:r>
      <w:r w:rsidRPr="00970F25">
        <w:rPr>
          <w:rFonts w:ascii="Book Antiqua" w:hAnsi="Book Antiqua" w:cs="宋体"/>
          <w:color w:val="000000"/>
          <w:lang w:val="en-US" w:eastAsia="zh-CN"/>
        </w:rPr>
        <w:t>: 839-846 [PMID: 23065020 DOI: 10.1007/s00535-012-0678-9]</w:t>
      </w:r>
    </w:p>
    <w:p w14:paraId="59370294" w14:textId="1F316FB7" w:rsidR="0066228F" w:rsidRDefault="0066228F" w:rsidP="0066228F">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51</w:t>
      </w:r>
      <w:r w:rsidRPr="0066228F">
        <w:rPr>
          <w:rFonts w:ascii="Book Antiqua" w:hAnsi="Book Antiqua" w:cs="宋体"/>
          <w:color w:val="000000"/>
          <w:lang w:val="en-US" w:eastAsia="zh-CN"/>
        </w:rPr>
        <w:t xml:space="preserve"> </w:t>
      </w:r>
      <w:proofErr w:type="spellStart"/>
      <w:r w:rsidRPr="0066228F">
        <w:rPr>
          <w:rFonts w:ascii="Book Antiqua" w:hAnsi="Book Antiqua" w:cs="宋体"/>
          <w:b/>
          <w:color w:val="000000"/>
          <w:lang w:val="en-US" w:eastAsia="zh-CN"/>
        </w:rPr>
        <w:t>Kanada</w:t>
      </w:r>
      <w:proofErr w:type="spellEnd"/>
      <w:r w:rsidRPr="0066228F">
        <w:rPr>
          <w:rFonts w:ascii="Book Antiqua" w:hAnsi="Book Antiqua" w:cs="宋体"/>
          <w:b/>
          <w:color w:val="000000"/>
          <w:lang w:val="en-US" w:eastAsia="zh-CN"/>
        </w:rPr>
        <w:t xml:space="preserve"> KN,</w:t>
      </w:r>
      <w:r w:rsidRPr="0066228F">
        <w:rPr>
          <w:rFonts w:ascii="Book Antiqua" w:hAnsi="Book Antiqua" w:cs="宋体"/>
          <w:color w:val="000000"/>
          <w:lang w:val="en-US" w:eastAsia="zh-CN"/>
        </w:rPr>
        <w:t xml:space="preserve"> </w:t>
      </w:r>
      <w:proofErr w:type="spellStart"/>
      <w:r w:rsidRPr="0066228F">
        <w:rPr>
          <w:rFonts w:ascii="Book Antiqua" w:hAnsi="Book Antiqua" w:cs="宋体"/>
          <w:color w:val="000000"/>
          <w:lang w:val="en-US" w:eastAsia="zh-CN"/>
        </w:rPr>
        <w:t>Schupp</w:t>
      </w:r>
      <w:proofErr w:type="spellEnd"/>
      <w:r w:rsidRPr="0066228F">
        <w:rPr>
          <w:rFonts w:ascii="Book Antiqua" w:hAnsi="Book Antiqua" w:cs="宋体"/>
          <w:color w:val="000000"/>
          <w:lang w:val="en-US" w:eastAsia="zh-CN"/>
        </w:rPr>
        <w:t xml:space="preserve"> CW, Armstrong AW. Association between psoriasis and viral infections in the United States: focusing on hepatitis B, hepatitis C and human immunodeficiency virus.</w:t>
      </w:r>
      <w:r w:rsidRPr="0066228F">
        <w:rPr>
          <w:rFonts w:ascii="Book Antiqua" w:hAnsi="Book Antiqua" w:cs="宋体"/>
          <w:i/>
          <w:color w:val="000000"/>
          <w:lang w:val="en-US" w:eastAsia="zh-CN"/>
        </w:rPr>
        <w:t xml:space="preserve"> J </w:t>
      </w:r>
      <w:proofErr w:type="spellStart"/>
      <w:r w:rsidRPr="0066228F">
        <w:rPr>
          <w:rFonts w:ascii="Book Antiqua" w:hAnsi="Book Antiqua" w:cs="宋体"/>
          <w:i/>
          <w:color w:val="000000"/>
          <w:lang w:val="en-US" w:eastAsia="zh-CN"/>
        </w:rPr>
        <w:t>Eur</w:t>
      </w:r>
      <w:proofErr w:type="spellEnd"/>
      <w:r w:rsidRPr="0066228F">
        <w:rPr>
          <w:rFonts w:ascii="Book Antiqua" w:hAnsi="Book Antiqua" w:cs="宋体"/>
          <w:i/>
          <w:color w:val="000000"/>
          <w:lang w:val="en-US" w:eastAsia="zh-CN"/>
        </w:rPr>
        <w:t xml:space="preserve"> </w:t>
      </w:r>
      <w:proofErr w:type="spellStart"/>
      <w:r w:rsidRPr="0066228F">
        <w:rPr>
          <w:rFonts w:ascii="Book Antiqua" w:hAnsi="Book Antiqua" w:cs="宋体"/>
          <w:i/>
          <w:color w:val="000000"/>
          <w:lang w:val="en-US" w:eastAsia="zh-CN"/>
        </w:rPr>
        <w:t>Acad</w:t>
      </w:r>
      <w:proofErr w:type="spellEnd"/>
      <w:r w:rsidRPr="0066228F">
        <w:rPr>
          <w:rFonts w:ascii="Book Antiqua" w:hAnsi="Book Antiqua" w:cs="宋体"/>
          <w:i/>
          <w:color w:val="000000"/>
          <w:lang w:val="en-US" w:eastAsia="zh-CN"/>
        </w:rPr>
        <w:t xml:space="preserve"> </w:t>
      </w:r>
      <w:proofErr w:type="spellStart"/>
      <w:r w:rsidRPr="0066228F">
        <w:rPr>
          <w:rFonts w:ascii="Book Antiqua" w:hAnsi="Book Antiqua" w:cs="宋体"/>
          <w:i/>
          <w:color w:val="000000"/>
          <w:lang w:val="en-US" w:eastAsia="zh-CN"/>
        </w:rPr>
        <w:t>Dermatol</w:t>
      </w:r>
      <w:proofErr w:type="spellEnd"/>
      <w:r w:rsidRPr="0066228F">
        <w:rPr>
          <w:rFonts w:ascii="Book Antiqua" w:hAnsi="Book Antiqua" w:cs="宋体"/>
          <w:i/>
          <w:color w:val="000000"/>
          <w:lang w:val="en-US" w:eastAsia="zh-CN"/>
        </w:rPr>
        <w:t xml:space="preserve"> </w:t>
      </w:r>
      <w:proofErr w:type="spellStart"/>
      <w:r w:rsidRPr="0066228F">
        <w:rPr>
          <w:rFonts w:ascii="Book Antiqua" w:hAnsi="Book Antiqua" w:cs="宋体"/>
          <w:i/>
          <w:color w:val="000000"/>
          <w:lang w:val="en-US" w:eastAsia="zh-CN"/>
        </w:rPr>
        <w:t>Venereol</w:t>
      </w:r>
      <w:proofErr w:type="spellEnd"/>
      <w:r w:rsidRPr="0066228F">
        <w:rPr>
          <w:rFonts w:ascii="Book Antiqua" w:hAnsi="Book Antiqua" w:cs="宋体"/>
          <w:i/>
          <w:color w:val="000000"/>
          <w:lang w:val="en-US" w:eastAsia="zh-CN"/>
        </w:rPr>
        <w:t xml:space="preserve"> </w:t>
      </w:r>
      <w:r>
        <w:rPr>
          <w:rFonts w:ascii="Book Antiqua" w:hAnsi="Book Antiqua" w:cs="宋体"/>
          <w:color w:val="000000"/>
          <w:lang w:val="en-US" w:eastAsia="zh-CN"/>
        </w:rPr>
        <w:t>2013;</w:t>
      </w:r>
      <w:r>
        <w:rPr>
          <w:rFonts w:ascii="Book Antiqua" w:hAnsi="Book Antiqua" w:cs="宋体" w:hint="eastAsia"/>
          <w:color w:val="000000"/>
          <w:lang w:val="en-US" w:eastAsia="zh-CN"/>
        </w:rPr>
        <w:t xml:space="preserve"> </w:t>
      </w:r>
      <w:r w:rsidRPr="0066228F">
        <w:rPr>
          <w:rFonts w:ascii="Book Antiqua" w:hAnsi="Book Antiqua" w:cs="宋体"/>
          <w:b/>
          <w:color w:val="000000"/>
          <w:lang w:val="en-US" w:eastAsia="zh-CN"/>
        </w:rPr>
        <w:t>27:</w:t>
      </w:r>
      <w:r>
        <w:rPr>
          <w:rFonts w:ascii="Book Antiqua" w:hAnsi="Book Antiqua" w:cs="宋体" w:hint="eastAsia"/>
          <w:color w:val="000000"/>
          <w:lang w:val="en-US" w:eastAsia="zh-CN"/>
        </w:rPr>
        <w:t xml:space="preserve"> </w:t>
      </w:r>
      <w:r>
        <w:rPr>
          <w:rFonts w:ascii="Book Antiqua" w:hAnsi="Book Antiqua" w:cs="宋体"/>
          <w:color w:val="000000"/>
          <w:lang w:val="en-US" w:eastAsia="zh-CN"/>
        </w:rPr>
        <w:t>1312-6</w:t>
      </w:r>
      <w:r>
        <w:rPr>
          <w:rFonts w:ascii="Book Antiqua" w:hAnsi="Book Antiqua" w:cs="宋体" w:hint="eastAsia"/>
          <w:color w:val="000000"/>
          <w:lang w:val="en-US" w:eastAsia="zh-CN"/>
        </w:rPr>
        <w:t xml:space="preserve"> [</w:t>
      </w:r>
      <w:r w:rsidRPr="0066228F">
        <w:rPr>
          <w:rFonts w:ascii="Book Antiqua" w:hAnsi="Book Antiqua" w:cs="宋体"/>
          <w:color w:val="000000"/>
          <w:lang w:val="en-US" w:eastAsia="zh-CN"/>
        </w:rPr>
        <w:t>PM</w:t>
      </w:r>
      <w:r>
        <w:rPr>
          <w:rFonts w:ascii="Book Antiqua" w:hAnsi="Book Antiqua" w:cs="宋体" w:hint="eastAsia"/>
          <w:color w:val="000000"/>
          <w:lang w:val="en-US" w:eastAsia="zh-CN"/>
        </w:rPr>
        <w:t>ID</w:t>
      </w:r>
      <w:r w:rsidRPr="0066228F">
        <w:rPr>
          <w:rFonts w:ascii="Book Antiqua" w:hAnsi="Book Antiqua" w:cs="宋体"/>
          <w:color w:val="000000"/>
          <w:lang w:val="en-US" w:eastAsia="zh-CN"/>
        </w:rPr>
        <w:t>:</w:t>
      </w:r>
      <w:r>
        <w:rPr>
          <w:rFonts w:ascii="Book Antiqua" w:hAnsi="Book Antiqua" w:cs="宋体" w:hint="eastAsia"/>
          <w:color w:val="000000"/>
          <w:lang w:val="en-US" w:eastAsia="zh-CN"/>
        </w:rPr>
        <w:t xml:space="preserve"> </w:t>
      </w:r>
      <w:r w:rsidRPr="0066228F">
        <w:rPr>
          <w:rFonts w:ascii="Book Antiqua" w:hAnsi="Book Antiqua" w:cs="宋体"/>
          <w:color w:val="000000"/>
          <w:lang w:val="en-US" w:eastAsia="zh-CN"/>
        </w:rPr>
        <w:t>22564047</w:t>
      </w:r>
      <w:r>
        <w:rPr>
          <w:rFonts w:ascii="Book Antiqua" w:hAnsi="Book Antiqua" w:cs="宋体" w:hint="eastAsia"/>
          <w:color w:val="000000"/>
          <w:lang w:val="en-US" w:eastAsia="zh-CN"/>
        </w:rPr>
        <w:t>]</w:t>
      </w:r>
    </w:p>
    <w:p w14:paraId="719632D9" w14:textId="2E6AC2E1" w:rsidR="00970F25" w:rsidRPr="00970F25" w:rsidRDefault="00970F25" w:rsidP="0066228F">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52 </w:t>
      </w:r>
      <w:r w:rsidRPr="00970F25">
        <w:rPr>
          <w:rFonts w:ascii="Book Antiqua" w:hAnsi="Book Antiqua" w:cs="宋体"/>
          <w:b/>
          <w:bCs/>
          <w:color w:val="000000"/>
          <w:lang w:val="en-US" w:eastAsia="zh-CN"/>
        </w:rPr>
        <w:t>Tsai TF</w:t>
      </w:r>
      <w:r w:rsidRPr="00970F25">
        <w:rPr>
          <w:rFonts w:ascii="Book Antiqua" w:hAnsi="Book Antiqua" w:cs="宋体"/>
          <w:color w:val="000000"/>
          <w:lang w:val="en-US" w:eastAsia="zh-CN"/>
        </w:rPr>
        <w:t xml:space="preserve">, Wang TS, Hung ST, Tsai PI, </w:t>
      </w:r>
      <w:proofErr w:type="spellStart"/>
      <w:r w:rsidRPr="00970F25">
        <w:rPr>
          <w:rFonts w:ascii="Book Antiqua" w:hAnsi="Book Antiqua" w:cs="宋体"/>
          <w:color w:val="000000"/>
          <w:lang w:val="en-US" w:eastAsia="zh-CN"/>
        </w:rPr>
        <w:t>Schenkel</w:t>
      </w:r>
      <w:proofErr w:type="spellEnd"/>
      <w:r w:rsidRPr="00970F25">
        <w:rPr>
          <w:rFonts w:ascii="Book Antiqua" w:hAnsi="Book Antiqua" w:cs="宋体"/>
          <w:color w:val="000000"/>
          <w:lang w:val="en-US" w:eastAsia="zh-CN"/>
        </w:rPr>
        <w:t xml:space="preserve"> B, Zhang M, Tang CH. Epidemiology and comorbidities of psoriasis patients in a national database in Taiwan.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Sci</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63</w:t>
      </w:r>
      <w:r w:rsidRPr="00970F25">
        <w:rPr>
          <w:rFonts w:ascii="Book Antiqua" w:hAnsi="Book Antiqua" w:cs="宋体"/>
          <w:color w:val="000000"/>
          <w:lang w:val="en-US" w:eastAsia="zh-CN"/>
        </w:rPr>
        <w:t>: 40-46 [PMID: 21543188 DOI: 10.1016/j.jdermsci.2011.03.002]</w:t>
      </w:r>
    </w:p>
    <w:p w14:paraId="2A29900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lastRenderedPageBreak/>
        <w:t>53 </w:t>
      </w:r>
      <w:proofErr w:type="spellStart"/>
      <w:r w:rsidRPr="00970F25">
        <w:rPr>
          <w:rFonts w:ascii="Book Antiqua" w:hAnsi="Book Antiqua" w:cs="宋体"/>
          <w:b/>
          <w:bCs/>
          <w:color w:val="000000"/>
          <w:lang w:val="en-US" w:eastAsia="zh-CN"/>
        </w:rPr>
        <w:t>Imafuku</w:t>
      </w:r>
      <w:proofErr w:type="spellEnd"/>
      <w:r w:rsidRPr="00970F25">
        <w:rPr>
          <w:rFonts w:ascii="Book Antiqua" w:hAnsi="Book Antiqua" w:cs="宋体"/>
          <w:b/>
          <w:bCs/>
          <w:color w:val="000000"/>
          <w:lang w:val="en-US" w:eastAsia="zh-CN"/>
        </w:rPr>
        <w:t xml:space="preserve"> S</w:t>
      </w:r>
      <w:r w:rsidRPr="00970F25">
        <w:rPr>
          <w:rFonts w:ascii="Book Antiqua" w:hAnsi="Book Antiqua" w:cs="宋体"/>
          <w:color w:val="000000"/>
          <w:lang w:val="en-US" w:eastAsia="zh-CN"/>
        </w:rPr>
        <w:t>, Naito R, Nakayama J. Possible association of hepatitis C virus infection with late-onset psoriasis: a hospital-based observational study.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40</w:t>
      </w:r>
      <w:r w:rsidRPr="00970F25">
        <w:rPr>
          <w:rFonts w:ascii="Book Antiqua" w:hAnsi="Book Antiqua" w:cs="宋体"/>
          <w:color w:val="000000"/>
          <w:lang w:val="en-US" w:eastAsia="zh-CN"/>
        </w:rPr>
        <w:t>: 813-818 [PMID: 23961783]</w:t>
      </w:r>
    </w:p>
    <w:p w14:paraId="1786B38F"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54 </w:t>
      </w:r>
      <w:r w:rsidRPr="00970F25">
        <w:rPr>
          <w:rFonts w:ascii="Book Antiqua" w:hAnsi="Book Antiqua" w:cs="宋体"/>
          <w:b/>
          <w:bCs/>
          <w:color w:val="000000"/>
          <w:lang w:val="en-US" w:eastAsia="zh-CN"/>
        </w:rPr>
        <w:t>Andrade DL</w:t>
      </w:r>
      <w:r w:rsidRPr="00970F25">
        <w:rPr>
          <w:rFonts w:ascii="Book Antiqua" w:hAnsi="Book Antiqua" w:cs="宋体"/>
          <w:color w:val="000000"/>
          <w:lang w:val="en-US" w:eastAsia="zh-CN"/>
        </w:rPr>
        <w:t xml:space="preserve">, de Oliveira </w:t>
      </w:r>
      <w:proofErr w:type="spellStart"/>
      <w:r w:rsidRPr="00970F25">
        <w:rPr>
          <w:rFonts w:ascii="Book Antiqua" w:hAnsi="Book Antiqua" w:cs="宋体"/>
          <w:color w:val="000000"/>
          <w:lang w:val="en-US" w:eastAsia="zh-CN"/>
        </w:rPr>
        <w:t>Mde</w:t>
      </w:r>
      <w:proofErr w:type="spellEnd"/>
      <w:r w:rsidRPr="00970F25">
        <w:rPr>
          <w:rFonts w:ascii="Book Antiqua" w:hAnsi="Book Antiqua" w:cs="宋体"/>
          <w:color w:val="000000"/>
          <w:lang w:val="en-US" w:eastAsia="zh-CN"/>
        </w:rPr>
        <w:t xml:space="preserve"> F, de Souza TF, Lima RA, </w:t>
      </w:r>
      <w:proofErr w:type="spellStart"/>
      <w:r w:rsidRPr="00970F25">
        <w:rPr>
          <w:rFonts w:ascii="Book Antiqua" w:hAnsi="Book Antiqua" w:cs="宋体"/>
          <w:color w:val="000000"/>
          <w:lang w:val="en-US" w:eastAsia="zh-CN"/>
        </w:rPr>
        <w:t>Bomfim</w:t>
      </w:r>
      <w:proofErr w:type="spellEnd"/>
      <w:r w:rsidRPr="00970F25">
        <w:rPr>
          <w:rFonts w:ascii="Book Antiqua" w:hAnsi="Book Antiqua" w:cs="宋体"/>
          <w:color w:val="000000"/>
          <w:lang w:val="en-US" w:eastAsia="zh-CN"/>
        </w:rPr>
        <w:t xml:space="preserve"> EA, </w:t>
      </w:r>
      <w:proofErr w:type="spellStart"/>
      <w:r w:rsidRPr="00970F25">
        <w:rPr>
          <w:rFonts w:ascii="Book Antiqua" w:hAnsi="Book Antiqua" w:cs="宋体"/>
          <w:color w:val="000000"/>
          <w:lang w:val="en-US" w:eastAsia="zh-CN"/>
        </w:rPr>
        <w:t>Rêgo</w:t>
      </w:r>
      <w:proofErr w:type="spellEnd"/>
      <w:r w:rsidRPr="00970F25">
        <w:rPr>
          <w:rFonts w:ascii="Book Antiqua" w:hAnsi="Book Antiqua" w:cs="宋体"/>
          <w:color w:val="000000"/>
          <w:lang w:val="en-US" w:eastAsia="zh-CN"/>
        </w:rPr>
        <w:t xml:space="preserve"> VR, Paraná R, </w:t>
      </w:r>
      <w:proofErr w:type="spellStart"/>
      <w:r w:rsidRPr="00970F25">
        <w:rPr>
          <w:rFonts w:ascii="Book Antiqua" w:hAnsi="Book Antiqua" w:cs="宋体"/>
          <w:color w:val="000000"/>
          <w:lang w:val="en-US" w:eastAsia="zh-CN"/>
        </w:rPr>
        <w:t>Schinoni</w:t>
      </w:r>
      <w:proofErr w:type="spellEnd"/>
      <w:r w:rsidRPr="00970F25">
        <w:rPr>
          <w:rFonts w:ascii="Book Antiqua" w:hAnsi="Book Antiqua" w:cs="宋体"/>
          <w:color w:val="000000"/>
          <w:lang w:val="en-US" w:eastAsia="zh-CN"/>
        </w:rPr>
        <w:t xml:space="preserve"> MI. [A study about hepatitis C virus infection in patients with psoriasis in a Brazilian reference center]. </w:t>
      </w:r>
      <w:proofErr w:type="spellStart"/>
      <w:r w:rsidRPr="00970F25">
        <w:rPr>
          <w:rFonts w:ascii="Book Antiqua" w:hAnsi="Book Antiqua" w:cs="宋体"/>
          <w:i/>
          <w:iCs/>
          <w:color w:val="000000"/>
          <w:lang w:val="en-US" w:eastAsia="zh-CN"/>
        </w:rPr>
        <w:t>Acta</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Latinoam</w:t>
      </w:r>
      <w:proofErr w:type="spellEnd"/>
      <w:r w:rsidRPr="00970F25">
        <w:rPr>
          <w:rFonts w:ascii="Book Antiqua" w:hAnsi="Book Antiqua" w:cs="宋体"/>
          <w:color w:val="000000"/>
          <w:lang w:val="en-US" w:eastAsia="zh-CN"/>
        </w:rPr>
        <w:t> 2012; </w:t>
      </w:r>
      <w:r w:rsidRPr="00970F25">
        <w:rPr>
          <w:rFonts w:ascii="Book Antiqua" w:hAnsi="Book Antiqua" w:cs="宋体"/>
          <w:b/>
          <w:bCs/>
          <w:color w:val="000000"/>
          <w:lang w:val="en-US" w:eastAsia="zh-CN"/>
        </w:rPr>
        <w:t>42</w:t>
      </w:r>
      <w:r w:rsidRPr="00970F25">
        <w:rPr>
          <w:rFonts w:ascii="Book Antiqua" w:hAnsi="Book Antiqua" w:cs="宋体"/>
          <w:color w:val="000000"/>
          <w:lang w:val="en-US" w:eastAsia="zh-CN"/>
        </w:rPr>
        <w:t>: 285-290 [PMID: 23383522]</w:t>
      </w:r>
    </w:p>
    <w:p w14:paraId="25A3411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55 </w:t>
      </w:r>
      <w:proofErr w:type="spellStart"/>
      <w:r w:rsidRPr="00970F25">
        <w:rPr>
          <w:rFonts w:ascii="Book Antiqua" w:hAnsi="Book Antiqua" w:cs="宋体"/>
          <w:b/>
          <w:bCs/>
          <w:color w:val="000000"/>
          <w:lang w:val="en-US" w:eastAsia="zh-CN"/>
        </w:rPr>
        <w:t>Brazzelli</w:t>
      </w:r>
      <w:proofErr w:type="spellEnd"/>
      <w:r w:rsidRPr="00970F25">
        <w:rPr>
          <w:rFonts w:ascii="Book Antiqua" w:hAnsi="Book Antiqua" w:cs="宋体"/>
          <w:b/>
          <w:bCs/>
          <w:color w:val="000000"/>
          <w:lang w:val="en-US" w:eastAsia="zh-CN"/>
        </w:rPr>
        <w:t xml:space="preserve"> V</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Carugno</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Alborghetti</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Cananzi</w:t>
      </w:r>
      <w:proofErr w:type="spellEnd"/>
      <w:r w:rsidRPr="00970F25">
        <w:rPr>
          <w:rFonts w:ascii="Book Antiqua" w:hAnsi="Book Antiqua" w:cs="宋体"/>
          <w:color w:val="000000"/>
          <w:lang w:val="en-US" w:eastAsia="zh-CN"/>
        </w:rPr>
        <w:t xml:space="preserve"> R, </w:t>
      </w:r>
      <w:proofErr w:type="spellStart"/>
      <w:r w:rsidRPr="00970F25">
        <w:rPr>
          <w:rFonts w:ascii="Book Antiqua" w:hAnsi="Book Antiqua" w:cs="宋体"/>
          <w:color w:val="000000"/>
          <w:lang w:val="en-US" w:eastAsia="zh-CN"/>
        </w:rPr>
        <w:t>Sangiovanni</w:t>
      </w:r>
      <w:proofErr w:type="spellEnd"/>
      <w:r w:rsidRPr="00970F25">
        <w:rPr>
          <w:rFonts w:ascii="Book Antiqua" w:hAnsi="Book Antiqua" w:cs="宋体"/>
          <w:color w:val="000000"/>
          <w:lang w:val="en-US" w:eastAsia="zh-CN"/>
        </w:rPr>
        <w:t xml:space="preserve"> L, </w:t>
      </w:r>
      <w:proofErr w:type="spellStart"/>
      <w:r w:rsidRPr="00970F25">
        <w:rPr>
          <w:rFonts w:ascii="Book Antiqua" w:hAnsi="Book Antiqua" w:cs="宋体"/>
          <w:color w:val="000000"/>
          <w:lang w:val="en-US" w:eastAsia="zh-CN"/>
        </w:rPr>
        <w:t>Barbarini</w:t>
      </w:r>
      <w:proofErr w:type="spellEnd"/>
      <w:r w:rsidRPr="00970F25">
        <w:rPr>
          <w:rFonts w:ascii="Book Antiqua" w:hAnsi="Book Antiqua" w:cs="宋体"/>
          <w:color w:val="000000"/>
          <w:lang w:val="en-US" w:eastAsia="zh-CN"/>
        </w:rPr>
        <w:t xml:space="preserve"> G, De </w:t>
      </w:r>
      <w:proofErr w:type="spellStart"/>
      <w:r w:rsidRPr="00970F25">
        <w:rPr>
          <w:rFonts w:ascii="Book Antiqua" w:hAnsi="Book Antiqua" w:cs="宋体"/>
          <w:color w:val="000000"/>
          <w:lang w:val="en-US" w:eastAsia="zh-CN"/>
        </w:rPr>
        <w:t>Silvestri</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Borroni</w:t>
      </w:r>
      <w:proofErr w:type="spellEnd"/>
      <w:r w:rsidRPr="00970F25">
        <w:rPr>
          <w:rFonts w:ascii="Book Antiqua" w:hAnsi="Book Antiqua" w:cs="宋体"/>
          <w:color w:val="000000"/>
          <w:lang w:val="en-US" w:eastAsia="zh-CN"/>
        </w:rPr>
        <w:t xml:space="preserve"> RG. Hepatitis C infection in Italian psoriatic patients: prevalence and correlation with patient age and psoriasis severity.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Eur</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Venereol</w:t>
      </w:r>
      <w:proofErr w:type="spellEnd"/>
      <w:r w:rsidRPr="00970F25">
        <w:rPr>
          <w:rFonts w:ascii="Book Antiqua" w:hAnsi="Book Antiqua" w:cs="宋体"/>
          <w:color w:val="000000"/>
          <w:lang w:val="en-US" w:eastAsia="zh-CN"/>
        </w:rPr>
        <w:t> 2012; </w:t>
      </w:r>
      <w:r w:rsidRPr="00970F25">
        <w:rPr>
          <w:rFonts w:ascii="Book Antiqua" w:hAnsi="Book Antiqua" w:cs="宋体"/>
          <w:b/>
          <w:bCs/>
          <w:color w:val="000000"/>
          <w:lang w:val="en-US" w:eastAsia="zh-CN"/>
        </w:rPr>
        <w:t>26</w:t>
      </w:r>
      <w:r w:rsidRPr="00970F25">
        <w:rPr>
          <w:rFonts w:ascii="Book Antiqua" w:hAnsi="Book Antiqua" w:cs="宋体"/>
          <w:color w:val="000000"/>
          <w:lang w:val="en-US" w:eastAsia="zh-CN"/>
        </w:rPr>
        <w:t>: 1581-1582 [PMID: 22142565]</w:t>
      </w:r>
    </w:p>
    <w:p w14:paraId="030464BA"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56 </w:t>
      </w:r>
      <w:proofErr w:type="spellStart"/>
      <w:r w:rsidRPr="00970F25">
        <w:rPr>
          <w:rFonts w:ascii="Book Antiqua" w:hAnsi="Book Antiqua" w:cs="宋体"/>
          <w:b/>
          <w:bCs/>
          <w:color w:val="000000"/>
          <w:lang w:val="en-US" w:eastAsia="zh-CN"/>
        </w:rPr>
        <w:t>Zein</w:t>
      </w:r>
      <w:proofErr w:type="spellEnd"/>
      <w:r w:rsidRPr="00970F25">
        <w:rPr>
          <w:rFonts w:ascii="Book Antiqua" w:hAnsi="Book Antiqua" w:cs="宋体"/>
          <w:b/>
          <w:bCs/>
          <w:color w:val="000000"/>
          <w:lang w:val="en-US" w:eastAsia="zh-CN"/>
        </w:rPr>
        <w:t xml:space="preserve"> NN</w:t>
      </w:r>
      <w:r w:rsidRPr="00970F25">
        <w:rPr>
          <w:rFonts w:ascii="Book Antiqua" w:hAnsi="Book Antiqua" w:cs="宋体"/>
          <w:color w:val="000000"/>
          <w:lang w:val="en-US" w:eastAsia="zh-CN"/>
        </w:rPr>
        <w:t>.</w:t>
      </w:r>
      <w:proofErr w:type="gramEnd"/>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as an adjuvant to interferon and ribavirin in treatment-naive patients with chronic hepatitis C virus infection: a phase 2 randomized, double-blind, placebo-controlled study.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Hepatol</w:t>
      </w:r>
      <w:proofErr w:type="spellEnd"/>
      <w:r w:rsidRPr="00970F25">
        <w:rPr>
          <w:rFonts w:ascii="Book Antiqua" w:hAnsi="Book Antiqua" w:cs="宋体"/>
          <w:color w:val="000000"/>
          <w:lang w:val="en-US" w:eastAsia="zh-CN"/>
        </w:rPr>
        <w:t> 2005; </w:t>
      </w:r>
      <w:r w:rsidRPr="00970F25">
        <w:rPr>
          <w:rFonts w:ascii="Book Antiqua" w:hAnsi="Book Antiqua" w:cs="宋体"/>
          <w:b/>
          <w:bCs/>
          <w:color w:val="000000"/>
          <w:lang w:val="en-US" w:eastAsia="zh-CN"/>
        </w:rPr>
        <w:t>42</w:t>
      </w:r>
      <w:r w:rsidRPr="00970F25">
        <w:rPr>
          <w:rFonts w:ascii="Book Antiqua" w:hAnsi="Book Antiqua" w:cs="宋体"/>
          <w:color w:val="000000"/>
          <w:lang w:val="en-US" w:eastAsia="zh-CN"/>
        </w:rPr>
        <w:t>: 315-322 [PMID: 15791697 DOI: 10.1016/j.jhep.2004.11.025]</w:t>
      </w:r>
    </w:p>
    <w:p w14:paraId="5A98D97C"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57 </w:t>
      </w:r>
      <w:proofErr w:type="spellStart"/>
      <w:r w:rsidRPr="00970F25">
        <w:rPr>
          <w:rFonts w:ascii="Book Antiqua" w:hAnsi="Book Antiqua" w:cs="宋体"/>
          <w:b/>
          <w:bCs/>
          <w:color w:val="000000"/>
          <w:lang w:val="en-US" w:eastAsia="zh-CN"/>
        </w:rPr>
        <w:t>Zylberberg</w:t>
      </w:r>
      <w:proofErr w:type="spellEnd"/>
      <w:r w:rsidRPr="00970F25">
        <w:rPr>
          <w:rFonts w:ascii="Book Antiqua" w:hAnsi="Book Antiqua" w:cs="宋体"/>
          <w:b/>
          <w:bCs/>
          <w:color w:val="000000"/>
          <w:lang w:val="en-US" w:eastAsia="zh-CN"/>
        </w:rPr>
        <w:t xml:space="preserve"> H</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Rimaniol</w:t>
      </w:r>
      <w:proofErr w:type="spellEnd"/>
      <w:r w:rsidRPr="00970F25">
        <w:rPr>
          <w:rFonts w:ascii="Book Antiqua" w:hAnsi="Book Antiqua" w:cs="宋体"/>
          <w:color w:val="000000"/>
          <w:lang w:val="en-US" w:eastAsia="zh-CN"/>
        </w:rPr>
        <w:t xml:space="preserve"> AC, Pol S, Masson A, De Groote D, Berthelot P, Bach JF, </w:t>
      </w:r>
      <w:proofErr w:type="spellStart"/>
      <w:r w:rsidRPr="00970F25">
        <w:rPr>
          <w:rFonts w:ascii="Book Antiqua" w:hAnsi="Book Antiqua" w:cs="宋体"/>
          <w:color w:val="000000"/>
          <w:lang w:val="en-US" w:eastAsia="zh-CN"/>
        </w:rPr>
        <w:t>Bréchot</w:t>
      </w:r>
      <w:proofErr w:type="spellEnd"/>
      <w:r w:rsidRPr="00970F25">
        <w:rPr>
          <w:rFonts w:ascii="Book Antiqua" w:hAnsi="Book Antiqua" w:cs="宋体"/>
          <w:color w:val="000000"/>
          <w:lang w:val="en-US" w:eastAsia="zh-CN"/>
        </w:rPr>
        <w:t xml:space="preserve"> C, Zavala F. Soluble tumor necrosis factor receptors in chronic hepatitis C: a correlation with histological fibrosis and activity.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Hepatol</w:t>
      </w:r>
      <w:proofErr w:type="spellEnd"/>
      <w:r w:rsidRPr="00970F25">
        <w:rPr>
          <w:rFonts w:ascii="Book Antiqua" w:hAnsi="Book Antiqua" w:cs="宋体"/>
          <w:color w:val="000000"/>
          <w:lang w:val="en-US" w:eastAsia="zh-CN"/>
        </w:rPr>
        <w:t> 1999; </w:t>
      </w:r>
      <w:r w:rsidRPr="00970F25">
        <w:rPr>
          <w:rFonts w:ascii="Book Antiqua" w:hAnsi="Book Antiqua" w:cs="宋体"/>
          <w:b/>
          <w:bCs/>
          <w:color w:val="000000"/>
          <w:lang w:val="en-US" w:eastAsia="zh-CN"/>
        </w:rPr>
        <w:t>30</w:t>
      </w:r>
      <w:r w:rsidRPr="00970F25">
        <w:rPr>
          <w:rFonts w:ascii="Book Antiqua" w:hAnsi="Book Antiqua" w:cs="宋体"/>
          <w:color w:val="000000"/>
          <w:lang w:val="en-US" w:eastAsia="zh-CN"/>
        </w:rPr>
        <w:t>: 185-191 [PMID: 10068094 DOI: 10.1016/S0168-8278(99)80060-9]</w:t>
      </w:r>
    </w:p>
    <w:p w14:paraId="34DC4071"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58 </w:t>
      </w:r>
      <w:r w:rsidRPr="00970F25">
        <w:rPr>
          <w:rFonts w:ascii="Book Antiqua" w:hAnsi="Book Antiqua" w:cs="宋体"/>
          <w:b/>
          <w:bCs/>
          <w:color w:val="000000"/>
          <w:lang w:val="en-US" w:eastAsia="zh-CN"/>
        </w:rPr>
        <w:t>Fukuda R</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Ishimura</w:t>
      </w:r>
      <w:proofErr w:type="spellEnd"/>
      <w:r w:rsidRPr="00970F25">
        <w:rPr>
          <w:rFonts w:ascii="Book Antiqua" w:hAnsi="Book Antiqua" w:cs="宋体"/>
          <w:color w:val="000000"/>
          <w:lang w:val="en-US" w:eastAsia="zh-CN"/>
        </w:rPr>
        <w:t xml:space="preserve"> N, Ishihara S, Chowdhury A, </w:t>
      </w:r>
      <w:proofErr w:type="spellStart"/>
      <w:r w:rsidRPr="00970F25">
        <w:rPr>
          <w:rFonts w:ascii="Book Antiqua" w:hAnsi="Book Antiqua" w:cs="宋体"/>
          <w:color w:val="000000"/>
          <w:lang w:val="en-US" w:eastAsia="zh-CN"/>
        </w:rPr>
        <w:t>Morlyama</w:t>
      </w:r>
      <w:proofErr w:type="spellEnd"/>
      <w:r w:rsidRPr="00970F25">
        <w:rPr>
          <w:rFonts w:ascii="Book Antiqua" w:hAnsi="Book Antiqua" w:cs="宋体"/>
          <w:color w:val="000000"/>
          <w:lang w:val="en-US" w:eastAsia="zh-CN"/>
        </w:rPr>
        <w:t xml:space="preserve"> N, </w:t>
      </w:r>
      <w:proofErr w:type="spellStart"/>
      <w:r w:rsidRPr="00970F25">
        <w:rPr>
          <w:rFonts w:ascii="Book Antiqua" w:hAnsi="Book Antiqua" w:cs="宋体"/>
          <w:color w:val="000000"/>
          <w:lang w:val="en-US" w:eastAsia="zh-CN"/>
        </w:rPr>
        <w:t>Nogami</w:t>
      </w:r>
      <w:proofErr w:type="spellEnd"/>
      <w:r w:rsidRPr="00970F25">
        <w:rPr>
          <w:rFonts w:ascii="Book Antiqua" w:hAnsi="Book Antiqua" w:cs="宋体"/>
          <w:color w:val="000000"/>
          <w:lang w:val="en-US" w:eastAsia="zh-CN"/>
        </w:rPr>
        <w:t xml:space="preserve"> C, Miyake T, </w:t>
      </w:r>
      <w:proofErr w:type="spellStart"/>
      <w:r w:rsidRPr="00970F25">
        <w:rPr>
          <w:rFonts w:ascii="Book Antiqua" w:hAnsi="Book Antiqua" w:cs="宋体"/>
          <w:color w:val="000000"/>
          <w:lang w:val="en-US" w:eastAsia="zh-CN"/>
        </w:rPr>
        <w:t>Niigaki</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Tokuda</w:t>
      </w:r>
      <w:proofErr w:type="spellEnd"/>
      <w:r w:rsidRPr="00970F25">
        <w:rPr>
          <w:rFonts w:ascii="Book Antiqua" w:hAnsi="Book Antiqua" w:cs="宋体"/>
          <w:color w:val="000000"/>
          <w:lang w:val="en-US" w:eastAsia="zh-CN"/>
        </w:rPr>
        <w:t xml:space="preserve"> A, Satoh S, Sakai S, </w:t>
      </w:r>
      <w:proofErr w:type="spellStart"/>
      <w:r w:rsidRPr="00970F25">
        <w:rPr>
          <w:rFonts w:ascii="Book Antiqua" w:hAnsi="Book Antiqua" w:cs="宋体"/>
          <w:color w:val="000000"/>
          <w:lang w:val="en-US" w:eastAsia="zh-CN"/>
        </w:rPr>
        <w:t>Akagi</w:t>
      </w:r>
      <w:proofErr w:type="spellEnd"/>
      <w:r w:rsidRPr="00970F25">
        <w:rPr>
          <w:rFonts w:ascii="Book Antiqua" w:hAnsi="Book Antiqua" w:cs="宋体"/>
          <w:color w:val="000000"/>
          <w:lang w:val="en-US" w:eastAsia="zh-CN"/>
        </w:rPr>
        <w:t xml:space="preserve"> S, Watanabe M, Fukumoto S. Intrahepatic expression of pro-inflammatory cytokine mRNAs and interferon efficacy in chronic hepatitis C. </w:t>
      </w:r>
      <w:r w:rsidRPr="00970F25">
        <w:rPr>
          <w:rFonts w:ascii="Book Antiqua" w:hAnsi="Book Antiqua" w:cs="宋体"/>
          <w:i/>
          <w:iCs/>
          <w:color w:val="000000"/>
          <w:lang w:val="en-US" w:eastAsia="zh-CN"/>
        </w:rPr>
        <w:t>Liver</w:t>
      </w:r>
      <w:r w:rsidRPr="00970F25">
        <w:rPr>
          <w:rFonts w:ascii="Book Antiqua" w:hAnsi="Book Antiqua" w:cs="宋体"/>
          <w:color w:val="000000"/>
          <w:lang w:val="en-US" w:eastAsia="zh-CN"/>
        </w:rPr>
        <w:t> 1996; </w:t>
      </w:r>
      <w:r w:rsidRPr="00970F25">
        <w:rPr>
          <w:rFonts w:ascii="Book Antiqua" w:hAnsi="Book Antiqua" w:cs="宋体"/>
          <w:b/>
          <w:bCs/>
          <w:color w:val="000000"/>
          <w:lang w:val="en-US" w:eastAsia="zh-CN"/>
        </w:rPr>
        <w:t>16</w:t>
      </w:r>
      <w:r w:rsidRPr="00970F25">
        <w:rPr>
          <w:rFonts w:ascii="Book Antiqua" w:hAnsi="Book Antiqua" w:cs="宋体"/>
          <w:color w:val="000000"/>
          <w:lang w:val="en-US" w:eastAsia="zh-CN"/>
        </w:rPr>
        <w:t>: 390-399 [PMID: 9021719 DOI: 10.1111/j.1600-0676.1996.tb00768.x]</w:t>
      </w:r>
    </w:p>
    <w:p w14:paraId="00A10A18"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59 </w:t>
      </w:r>
      <w:r w:rsidRPr="00970F25">
        <w:rPr>
          <w:rFonts w:ascii="Book Antiqua" w:hAnsi="Book Antiqua" w:cs="宋体"/>
          <w:b/>
          <w:bCs/>
          <w:color w:val="000000"/>
          <w:lang w:val="en-US" w:eastAsia="zh-CN"/>
        </w:rPr>
        <w:t>Zhu N</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Khoshnan</w:t>
      </w:r>
      <w:proofErr w:type="spellEnd"/>
      <w:r w:rsidRPr="00970F25">
        <w:rPr>
          <w:rFonts w:ascii="Book Antiqua" w:hAnsi="Book Antiqua" w:cs="宋体"/>
          <w:color w:val="000000"/>
          <w:lang w:val="en-US" w:eastAsia="zh-CN"/>
        </w:rPr>
        <w:t xml:space="preserve"> A, Schneider R, Matsumoto M, </w:t>
      </w:r>
      <w:proofErr w:type="spellStart"/>
      <w:r w:rsidRPr="00970F25">
        <w:rPr>
          <w:rFonts w:ascii="Book Antiqua" w:hAnsi="Book Antiqua" w:cs="宋体"/>
          <w:color w:val="000000"/>
          <w:lang w:val="en-US" w:eastAsia="zh-CN"/>
        </w:rPr>
        <w:t>Dennert</w:t>
      </w:r>
      <w:proofErr w:type="spellEnd"/>
      <w:r w:rsidRPr="00970F25">
        <w:rPr>
          <w:rFonts w:ascii="Book Antiqua" w:hAnsi="Book Antiqua" w:cs="宋体"/>
          <w:color w:val="000000"/>
          <w:lang w:val="en-US" w:eastAsia="zh-CN"/>
        </w:rPr>
        <w:t xml:space="preserve"> G, Ware C, Lai MM. Hepatitis C virus core protein binds to the cytoplasmic domain of tumor necrosis factor (TNF) receptor 1 and enhances TNF-induced apoptosis.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Virol</w:t>
      </w:r>
      <w:proofErr w:type="spellEnd"/>
      <w:r w:rsidRPr="00970F25">
        <w:rPr>
          <w:rFonts w:ascii="Book Antiqua" w:hAnsi="Book Antiqua" w:cs="宋体"/>
          <w:color w:val="000000"/>
          <w:lang w:val="en-US" w:eastAsia="zh-CN"/>
        </w:rPr>
        <w:t> 1998; </w:t>
      </w:r>
      <w:r w:rsidRPr="00970F25">
        <w:rPr>
          <w:rFonts w:ascii="Book Antiqua" w:hAnsi="Book Antiqua" w:cs="宋体"/>
          <w:b/>
          <w:bCs/>
          <w:color w:val="000000"/>
          <w:lang w:val="en-US" w:eastAsia="zh-CN"/>
        </w:rPr>
        <w:t>72</w:t>
      </w:r>
      <w:r w:rsidRPr="00970F25">
        <w:rPr>
          <w:rFonts w:ascii="Book Antiqua" w:hAnsi="Book Antiqua" w:cs="宋体"/>
          <w:color w:val="000000"/>
          <w:lang w:val="en-US" w:eastAsia="zh-CN"/>
        </w:rPr>
        <w:t>: 3691-3697 [PMID: 9557650]</w:t>
      </w:r>
    </w:p>
    <w:p w14:paraId="3D0CE26E"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60 </w:t>
      </w:r>
      <w:proofErr w:type="spellStart"/>
      <w:r w:rsidRPr="00970F25">
        <w:rPr>
          <w:rFonts w:ascii="Book Antiqua" w:hAnsi="Book Antiqua" w:cs="宋体"/>
          <w:b/>
          <w:bCs/>
          <w:color w:val="000000"/>
          <w:lang w:val="en-US" w:eastAsia="zh-CN"/>
        </w:rPr>
        <w:t>Moura</w:t>
      </w:r>
      <w:proofErr w:type="spellEnd"/>
      <w:r w:rsidRPr="00970F25">
        <w:rPr>
          <w:rFonts w:ascii="Book Antiqua" w:hAnsi="Book Antiqua" w:cs="宋体"/>
          <w:b/>
          <w:bCs/>
          <w:color w:val="000000"/>
          <w:lang w:val="en-US" w:eastAsia="zh-CN"/>
        </w:rPr>
        <w:t xml:space="preserve"> AS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Carmo</w:t>
      </w:r>
      <w:proofErr w:type="spellEnd"/>
      <w:r w:rsidRPr="00970F25">
        <w:rPr>
          <w:rFonts w:ascii="Book Antiqua" w:hAnsi="Book Antiqua" w:cs="宋体"/>
          <w:color w:val="000000"/>
          <w:lang w:val="en-US" w:eastAsia="zh-CN"/>
        </w:rPr>
        <w:t xml:space="preserve"> RA, Teixeira AL, Rocha MO. Soluble inflammatory markers as predictors of hepatocellular damage and therapeutic response in </w:t>
      </w:r>
      <w:r w:rsidRPr="00970F25">
        <w:rPr>
          <w:rFonts w:ascii="Book Antiqua" w:hAnsi="Book Antiqua" w:cs="宋体"/>
          <w:color w:val="000000"/>
          <w:lang w:val="en-US" w:eastAsia="zh-CN"/>
        </w:rPr>
        <w:lastRenderedPageBreak/>
        <w:t>chronic hepatitis C. </w:t>
      </w:r>
      <w:proofErr w:type="spellStart"/>
      <w:r w:rsidRPr="00970F25">
        <w:rPr>
          <w:rFonts w:ascii="Book Antiqua" w:hAnsi="Book Antiqua" w:cs="宋体"/>
          <w:i/>
          <w:iCs/>
          <w:color w:val="000000"/>
          <w:lang w:val="en-US" w:eastAsia="zh-CN"/>
        </w:rPr>
        <w:t>Braz</w:t>
      </w:r>
      <w:proofErr w:type="spellEnd"/>
      <w:r w:rsidRPr="00970F25">
        <w:rPr>
          <w:rFonts w:ascii="Book Antiqua" w:hAnsi="Book Antiqua" w:cs="宋体"/>
          <w:i/>
          <w:iCs/>
          <w:color w:val="000000"/>
          <w:lang w:val="en-US" w:eastAsia="zh-CN"/>
        </w:rPr>
        <w:t xml:space="preserve"> J Infect Dis</w:t>
      </w:r>
      <w:r w:rsidRPr="00970F25">
        <w:rPr>
          <w:rFonts w:ascii="Book Antiqua" w:hAnsi="Book Antiqua" w:cs="宋体"/>
          <w:color w:val="000000"/>
          <w:lang w:val="en-US" w:eastAsia="zh-CN"/>
        </w:rPr>
        <w:t> 2009; </w:t>
      </w:r>
      <w:r w:rsidRPr="00970F25">
        <w:rPr>
          <w:rFonts w:ascii="Book Antiqua" w:hAnsi="Book Antiqua" w:cs="宋体"/>
          <w:b/>
          <w:bCs/>
          <w:color w:val="000000"/>
          <w:lang w:val="en-US" w:eastAsia="zh-CN"/>
        </w:rPr>
        <w:t>13</w:t>
      </w:r>
      <w:r w:rsidRPr="00970F25">
        <w:rPr>
          <w:rFonts w:ascii="Book Antiqua" w:hAnsi="Book Antiqua" w:cs="宋体"/>
          <w:color w:val="000000"/>
          <w:lang w:val="en-US" w:eastAsia="zh-CN"/>
        </w:rPr>
        <w:t>: 375-382 [PMID: 20428640 DOI: 10.1590/S1413-86702009000500013]</w:t>
      </w:r>
    </w:p>
    <w:p w14:paraId="32577A2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61 </w:t>
      </w:r>
      <w:proofErr w:type="spellStart"/>
      <w:r w:rsidRPr="00970F25">
        <w:rPr>
          <w:rFonts w:ascii="Book Antiqua" w:hAnsi="Book Antiqua" w:cs="宋体"/>
          <w:b/>
          <w:bCs/>
          <w:color w:val="000000"/>
          <w:lang w:val="en-US" w:eastAsia="zh-CN"/>
        </w:rPr>
        <w:t>Moura</w:t>
      </w:r>
      <w:proofErr w:type="spellEnd"/>
      <w:r w:rsidRPr="00970F25">
        <w:rPr>
          <w:rFonts w:ascii="Book Antiqua" w:hAnsi="Book Antiqua" w:cs="宋体"/>
          <w:b/>
          <w:bCs/>
          <w:color w:val="000000"/>
          <w:lang w:val="en-US" w:eastAsia="zh-CN"/>
        </w:rPr>
        <w:t xml:space="preserve"> AS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Carmo</w:t>
      </w:r>
      <w:proofErr w:type="spellEnd"/>
      <w:r w:rsidRPr="00970F25">
        <w:rPr>
          <w:rFonts w:ascii="Book Antiqua" w:hAnsi="Book Antiqua" w:cs="宋体"/>
          <w:color w:val="000000"/>
          <w:lang w:val="en-US" w:eastAsia="zh-CN"/>
        </w:rPr>
        <w:t xml:space="preserve"> RA, Teixeira AL, </w:t>
      </w:r>
      <w:proofErr w:type="spellStart"/>
      <w:r w:rsidRPr="00970F25">
        <w:rPr>
          <w:rFonts w:ascii="Book Antiqua" w:hAnsi="Book Antiqua" w:cs="宋体"/>
          <w:color w:val="000000"/>
          <w:lang w:val="en-US" w:eastAsia="zh-CN"/>
        </w:rPr>
        <w:t>Leite</w:t>
      </w:r>
      <w:proofErr w:type="spellEnd"/>
      <w:r w:rsidRPr="00970F25">
        <w:rPr>
          <w:rFonts w:ascii="Book Antiqua" w:hAnsi="Book Antiqua" w:cs="宋体"/>
          <w:color w:val="000000"/>
          <w:lang w:val="en-US" w:eastAsia="zh-CN"/>
        </w:rPr>
        <w:t xml:space="preserve"> VH, Rocha MO. Soluble inflammatory markers as predictors of liver histological changes in patients with chronic hepatitis C virus infection. </w:t>
      </w:r>
      <w:proofErr w:type="spellStart"/>
      <w:r w:rsidRPr="00970F25">
        <w:rPr>
          <w:rFonts w:ascii="Book Antiqua" w:hAnsi="Book Antiqua" w:cs="宋体"/>
          <w:i/>
          <w:iCs/>
          <w:color w:val="000000"/>
          <w:lang w:val="en-US" w:eastAsia="zh-CN"/>
        </w:rPr>
        <w:t>Eur</w:t>
      </w:r>
      <w:proofErr w:type="spellEnd"/>
      <w:r w:rsidRPr="00970F25">
        <w:rPr>
          <w:rFonts w:ascii="Book Antiqua" w:hAnsi="Book Antiqua" w:cs="宋体"/>
          <w:i/>
          <w:iCs/>
          <w:color w:val="000000"/>
          <w:lang w:val="en-US" w:eastAsia="zh-CN"/>
        </w:rPr>
        <w:t xml:space="preserve"> J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Microbiol</w:t>
      </w:r>
      <w:proofErr w:type="spellEnd"/>
      <w:r w:rsidRPr="00970F25">
        <w:rPr>
          <w:rFonts w:ascii="Book Antiqua" w:hAnsi="Book Antiqua" w:cs="宋体"/>
          <w:i/>
          <w:iCs/>
          <w:color w:val="000000"/>
          <w:lang w:val="en-US" w:eastAsia="zh-CN"/>
        </w:rPr>
        <w:t xml:space="preserve"> Infect Dis</w:t>
      </w:r>
      <w:r w:rsidRPr="00970F25">
        <w:rPr>
          <w:rFonts w:ascii="Book Antiqua" w:hAnsi="Book Antiqua" w:cs="宋体"/>
          <w:color w:val="000000"/>
          <w:lang w:val="en-US" w:eastAsia="zh-CN"/>
        </w:rPr>
        <w:t> 2010; </w:t>
      </w:r>
      <w:r w:rsidRPr="00970F25">
        <w:rPr>
          <w:rFonts w:ascii="Book Antiqua" w:hAnsi="Book Antiqua" w:cs="宋体"/>
          <w:b/>
          <w:bCs/>
          <w:color w:val="000000"/>
          <w:lang w:val="en-US" w:eastAsia="zh-CN"/>
        </w:rPr>
        <w:t>29</w:t>
      </w:r>
      <w:r w:rsidRPr="00970F25">
        <w:rPr>
          <w:rFonts w:ascii="Book Antiqua" w:hAnsi="Book Antiqua" w:cs="宋体"/>
          <w:color w:val="000000"/>
          <w:lang w:val="en-US" w:eastAsia="zh-CN"/>
        </w:rPr>
        <w:t>: 1153-1161 [PMID: 20559676 DOI: 10.1007/s10096-010-0981-4]</w:t>
      </w:r>
    </w:p>
    <w:p w14:paraId="60F596C3"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62 </w:t>
      </w:r>
      <w:r w:rsidRPr="00970F25">
        <w:rPr>
          <w:rFonts w:ascii="Book Antiqua" w:hAnsi="Book Antiqua" w:cs="宋体"/>
          <w:b/>
          <w:bCs/>
          <w:color w:val="000000"/>
          <w:lang w:val="en-US" w:eastAsia="zh-CN"/>
        </w:rPr>
        <w:t>Downs AM</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Dunnill</w:t>
      </w:r>
      <w:proofErr w:type="spellEnd"/>
      <w:r w:rsidRPr="00970F25">
        <w:rPr>
          <w:rFonts w:ascii="Book Antiqua" w:hAnsi="Book Antiqua" w:cs="宋体"/>
          <w:color w:val="000000"/>
          <w:lang w:val="en-US" w:eastAsia="zh-CN"/>
        </w:rPr>
        <w:t xml:space="preserve"> MG. Exacerbation of psoriasis by interferon-alpha therapy for hepatitis C.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Exp</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2000; </w:t>
      </w:r>
      <w:r w:rsidRPr="00970F25">
        <w:rPr>
          <w:rFonts w:ascii="Book Antiqua" w:hAnsi="Book Antiqua" w:cs="宋体"/>
          <w:b/>
          <w:bCs/>
          <w:color w:val="000000"/>
          <w:lang w:val="en-US" w:eastAsia="zh-CN"/>
        </w:rPr>
        <w:t>25</w:t>
      </w:r>
      <w:r w:rsidRPr="00970F25">
        <w:rPr>
          <w:rFonts w:ascii="Book Antiqua" w:hAnsi="Book Antiqua" w:cs="宋体"/>
          <w:color w:val="000000"/>
          <w:lang w:val="en-US" w:eastAsia="zh-CN"/>
        </w:rPr>
        <w:t>: 351-352 [PMID: 10971502 DOI: 10.1046/j.1365-2230.2000.00655-4.x]</w:t>
      </w:r>
    </w:p>
    <w:p w14:paraId="48A58EF5"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63 </w:t>
      </w:r>
      <w:proofErr w:type="spellStart"/>
      <w:r w:rsidRPr="00970F25">
        <w:rPr>
          <w:rFonts w:ascii="Book Antiqua" w:hAnsi="Book Antiqua" w:cs="宋体"/>
          <w:b/>
          <w:bCs/>
          <w:color w:val="000000"/>
          <w:lang w:val="en-US" w:eastAsia="zh-CN"/>
        </w:rPr>
        <w:t>Quiroga</w:t>
      </w:r>
      <w:proofErr w:type="spellEnd"/>
      <w:r w:rsidRPr="00970F25">
        <w:rPr>
          <w:rFonts w:ascii="Book Antiqua" w:hAnsi="Book Antiqua" w:cs="宋体"/>
          <w:b/>
          <w:bCs/>
          <w:color w:val="000000"/>
          <w:lang w:val="en-US" w:eastAsia="zh-CN"/>
        </w:rPr>
        <w:t xml:space="preserve"> JA</w:t>
      </w:r>
      <w:r w:rsidRPr="00970F25">
        <w:rPr>
          <w:rFonts w:ascii="Book Antiqua" w:hAnsi="Book Antiqua" w:cs="宋体"/>
          <w:color w:val="000000"/>
          <w:lang w:val="en-US" w:eastAsia="zh-CN"/>
        </w:rPr>
        <w:t xml:space="preserve">, Martín J, </w:t>
      </w:r>
      <w:proofErr w:type="spellStart"/>
      <w:r w:rsidRPr="00970F25">
        <w:rPr>
          <w:rFonts w:ascii="Book Antiqua" w:hAnsi="Book Antiqua" w:cs="宋体"/>
          <w:color w:val="000000"/>
          <w:lang w:val="en-US" w:eastAsia="zh-CN"/>
        </w:rPr>
        <w:t>Navas</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Carreño</w:t>
      </w:r>
      <w:proofErr w:type="spellEnd"/>
      <w:r w:rsidRPr="00970F25">
        <w:rPr>
          <w:rFonts w:ascii="Book Antiqua" w:hAnsi="Book Antiqua" w:cs="宋体"/>
          <w:color w:val="000000"/>
          <w:lang w:val="en-US" w:eastAsia="zh-CN"/>
        </w:rPr>
        <w:t xml:space="preserve"> V. Induction of interleukin-12 production in chronic hepatitis C virus infection correlates with the hepatocellular damage. </w:t>
      </w:r>
      <w:r w:rsidRPr="00970F25">
        <w:rPr>
          <w:rFonts w:ascii="Book Antiqua" w:hAnsi="Book Antiqua" w:cs="宋体"/>
          <w:i/>
          <w:iCs/>
          <w:color w:val="000000"/>
          <w:lang w:val="en-US" w:eastAsia="zh-CN"/>
        </w:rPr>
        <w:t>J Infect Dis</w:t>
      </w:r>
      <w:r w:rsidRPr="00970F25">
        <w:rPr>
          <w:rFonts w:ascii="Book Antiqua" w:hAnsi="Book Antiqua" w:cs="宋体"/>
          <w:color w:val="000000"/>
          <w:lang w:val="en-US" w:eastAsia="zh-CN"/>
        </w:rPr>
        <w:t> 1998; </w:t>
      </w:r>
      <w:r w:rsidRPr="00970F25">
        <w:rPr>
          <w:rFonts w:ascii="Book Antiqua" w:hAnsi="Book Antiqua" w:cs="宋体"/>
          <w:b/>
          <w:bCs/>
          <w:color w:val="000000"/>
          <w:lang w:val="en-US" w:eastAsia="zh-CN"/>
        </w:rPr>
        <w:t>178</w:t>
      </w:r>
      <w:r w:rsidRPr="00970F25">
        <w:rPr>
          <w:rFonts w:ascii="Book Antiqua" w:hAnsi="Book Antiqua" w:cs="宋体"/>
          <w:color w:val="000000"/>
          <w:lang w:val="en-US" w:eastAsia="zh-CN"/>
        </w:rPr>
        <w:t>: 247-251 [PMID: 9652448 DOI: 10.1086/517446]</w:t>
      </w:r>
    </w:p>
    <w:p w14:paraId="126A17DC"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64 </w:t>
      </w:r>
      <w:proofErr w:type="spellStart"/>
      <w:r w:rsidRPr="00970F25">
        <w:rPr>
          <w:rFonts w:ascii="Book Antiqua" w:hAnsi="Book Antiqua" w:cs="宋体"/>
          <w:b/>
          <w:bCs/>
          <w:color w:val="000000"/>
          <w:lang w:val="en-US" w:eastAsia="zh-CN"/>
        </w:rPr>
        <w:t>Shiina</w:t>
      </w:r>
      <w:proofErr w:type="spellEnd"/>
      <w:r w:rsidRPr="00970F25">
        <w:rPr>
          <w:rFonts w:ascii="Book Antiqua" w:hAnsi="Book Antiqua" w:cs="宋体"/>
          <w:b/>
          <w:bCs/>
          <w:color w:val="000000"/>
          <w:lang w:val="en-US" w:eastAsia="zh-CN"/>
        </w:rPr>
        <w:t xml:space="preserve"> M</w:t>
      </w:r>
      <w:r w:rsidRPr="00970F25">
        <w:rPr>
          <w:rFonts w:ascii="Book Antiqua" w:hAnsi="Book Antiqua" w:cs="宋体"/>
          <w:color w:val="000000"/>
          <w:lang w:val="en-US" w:eastAsia="zh-CN"/>
        </w:rPr>
        <w:t xml:space="preserve">, Kobayashi K, Satoh H, </w:t>
      </w:r>
      <w:proofErr w:type="spellStart"/>
      <w:r w:rsidRPr="00970F25">
        <w:rPr>
          <w:rFonts w:ascii="Book Antiqua" w:hAnsi="Book Antiqua" w:cs="宋体"/>
          <w:color w:val="000000"/>
          <w:lang w:val="en-US" w:eastAsia="zh-CN"/>
        </w:rPr>
        <w:t>Niitsuma</w:t>
      </w:r>
      <w:proofErr w:type="spellEnd"/>
      <w:r w:rsidRPr="00970F25">
        <w:rPr>
          <w:rFonts w:ascii="Book Antiqua" w:hAnsi="Book Antiqua" w:cs="宋体"/>
          <w:color w:val="000000"/>
          <w:lang w:val="en-US" w:eastAsia="zh-CN"/>
        </w:rPr>
        <w:t xml:space="preserve"> H, Ueno Y, </w:t>
      </w:r>
      <w:proofErr w:type="spellStart"/>
      <w:r w:rsidRPr="00970F25">
        <w:rPr>
          <w:rFonts w:ascii="Book Antiqua" w:hAnsi="Book Antiqua" w:cs="宋体"/>
          <w:color w:val="000000"/>
          <w:lang w:val="en-US" w:eastAsia="zh-CN"/>
        </w:rPr>
        <w:t>Shimosegawa</w:t>
      </w:r>
      <w:proofErr w:type="spellEnd"/>
      <w:r w:rsidRPr="00970F25">
        <w:rPr>
          <w:rFonts w:ascii="Book Antiqua" w:hAnsi="Book Antiqua" w:cs="宋体"/>
          <w:color w:val="000000"/>
          <w:lang w:val="en-US" w:eastAsia="zh-CN"/>
        </w:rPr>
        <w:t xml:space="preserve"> T. Ribavirin </w:t>
      </w:r>
      <w:proofErr w:type="spellStart"/>
      <w:r w:rsidRPr="00970F25">
        <w:rPr>
          <w:rFonts w:ascii="Book Antiqua" w:hAnsi="Book Antiqua" w:cs="宋体"/>
          <w:color w:val="000000"/>
          <w:lang w:val="en-US" w:eastAsia="zh-CN"/>
        </w:rPr>
        <w:t>upregulates</w:t>
      </w:r>
      <w:proofErr w:type="spellEnd"/>
      <w:r w:rsidRPr="00970F25">
        <w:rPr>
          <w:rFonts w:ascii="Book Antiqua" w:hAnsi="Book Antiqua" w:cs="宋体"/>
          <w:color w:val="000000"/>
          <w:lang w:val="en-US" w:eastAsia="zh-CN"/>
        </w:rPr>
        <w:t xml:space="preserve"> interleukin-12 receptor and induces T cell differentiation towards type 1 in chronic hepatitis C.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Hepatol</w:t>
      </w:r>
      <w:proofErr w:type="spellEnd"/>
      <w:r w:rsidRPr="00970F25">
        <w:rPr>
          <w:rFonts w:ascii="Book Antiqua" w:hAnsi="Book Antiqua" w:cs="宋体"/>
          <w:color w:val="000000"/>
          <w:lang w:val="en-US" w:eastAsia="zh-CN"/>
        </w:rPr>
        <w:t> 2004; </w:t>
      </w:r>
      <w:r w:rsidRPr="00970F25">
        <w:rPr>
          <w:rFonts w:ascii="Book Antiqua" w:hAnsi="Book Antiqua" w:cs="宋体"/>
          <w:b/>
          <w:bCs/>
          <w:color w:val="000000"/>
          <w:lang w:val="en-US" w:eastAsia="zh-CN"/>
        </w:rPr>
        <w:t>19</w:t>
      </w:r>
      <w:r w:rsidRPr="00970F25">
        <w:rPr>
          <w:rFonts w:ascii="Book Antiqua" w:hAnsi="Book Antiqua" w:cs="宋体"/>
          <w:color w:val="000000"/>
          <w:lang w:val="en-US" w:eastAsia="zh-CN"/>
        </w:rPr>
        <w:t>: 558-564 [PMID: 15086600 DOI: 10.1111/j.1440-1746.2003.03329.x]</w:t>
      </w:r>
    </w:p>
    <w:p w14:paraId="0B221802"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65 </w:t>
      </w:r>
      <w:proofErr w:type="spellStart"/>
      <w:r w:rsidRPr="00970F25">
        <w:rPr>
          <w:rFonts w:ascii="Book Antiqua" w:hAnsi="Book Antiqua" w:cs="宋体"/>
          <w:b/>
          <w:bCs/>
          <w:color w:val="000000"/>
          <w:lang w:val="en-US" w:eastAsia="zh-CN"/>
        </w:rPr>
        <w:t>Zeuzem</w:t>
      </w:r>
      <w:proofErr w:type="spellEnd"/>
      <w:r w:rsidRPr="00970F25">
        <w:rPr>
          <w:rFonts w:ascii="Book Antiqua" w:hAnsi="Book Antiqua" w:cs="宋体"/>
          <w:b/>
          <w:bCs/>
          <w:color w:val="000000"/>
          <w:lang w:val="en-US" w:eastAsia="zh-CN"/>
        </w:rPr>
        <w:t xml:space="preserve"> 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Carreño</w:t>
      </w:r>
      <w:proofErr w:type="spellEnd"/>
      <w:r w:rsidRPr="00970F25">
        <w:rPr>
          <w:rFonts w:ascii="Book Antiqua" w:hAnsi="Book Antiqua" w:cs="宋体"/>
          <w:color w:val="000000"/>
          <w:lang w:val="en-US" w:eastAsia="zh-CN"/>
        </w:rPr>
        <w:t xml:space="preserve"> V. Interleukin-12 in the treatment of chronic hepatitis B and C. </w:t>
      </w:r>
      <w:r w:rsidRPr="00970F25">
        <w:rPr>
          <w:rFonts w:ascii="Book Antiqua" w:hAnsi="Book Antiqua" w:cs="宋体"/>
          <w:i/>
          <w:iCs/>
          <w:color w:val="000000"/>
          <w:lang w:val="en-US" w:eastAsia="zh-CN"/>
        </w:rPr>
        <w:t>Antiviral Res</w:t>
      </w:r>
      <w:r w:rsidRPr="00970F25">
        <w:rPr>
          <w:rFonts w:ascii="Book Antiqua" w:hAnsi="Book Antiqua" w:cs="宋体"/>
          <w:color w:val="000000"/>
          <w:lang w:val="en-US" w:eastAsia="zh-CN"/>
        </w:rPr>
        <w:t> 2001; </w:t>
      </w:r>
      <w:r w:rsidRPr="00970F25">
        <w:rPr>
          <w:rFonts w:ascii="Book Antiqua" w:hAnsi="Book Antiqua" w:cs="宋体"/>
          <w:b/>
          <w:bCs/>
          <w:color w:val="000000"/>
          <w:lang w:val="en-US" w:eastAsia="zh-CN"/>
        </w:rPr>
        <w:t>52</w:t>
      </w:r>
      <w:r w:rsidRPr="00970F25">
        <w:rPr>
          <w:rFonts w:ascii="Book Antiqua" w:hAnsi="Book Antiqua" w:cs="宋体"/>
          <w:color w:val="000000"/>
          <w:lang w:val="en-US" w:eastAsia="zh-CN"/>
        </w:rPr>
        <w:t>: 181-188 [PMID: 11672828 DOI: 10.1016/S0166-3542(01)00183-8]</w:t>
      </w:r>
    </w:p>
    <w:p w14:paraId="35FFCA56"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66 </w:t>
      </w:r>
      <w:proofErr w:type="spellStart"/>
      <w:r w:rsidRPr="00970F25">
        <w:rPr>
          <w:rFonts w:ascii="Book Antiqua" w:hAnsi="Book Antiqua" w:cs="宋体"/>
          <w:b/>
          <w:bCs/>
          <w:color w:val="000000"/>
          <w:lang w:val="en-US" w:eastAsia="zh-CN"/>
        </w:rPr>
        <w:t>Teuber</w:t>
      </w:r>
      <w:proofErr w:type="spellEnd"/>
      <w:r w:rsidRPr="00970F25">
        <w:rPr>
          <w:rFonts w:ascii="Book Antiqua" w:hAnsi="Book Antiqua" w:cs="宋体"/>
          <w:b/>
          <w:bCs/>
          <w:color w:val="000000"/>
          <w:lang w:val="en-US" w:eastAsia="zh-CN"/>
        </w:rPr>
        <w:t xml:space="preserve"> G</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Rossol</w:t>
      </w:r>
      <w:proofErr w:type="spellEnd"/>
      <w:r w:rsidRPr="00970F25">
        <w:rPr>
          <w:rFonts w:ascii="Book Antiqua" w:hAnsi="Book Antiqua" w:cs="宋体"/>
          <w:color w:val="000000"/>
          <w:lang w:val="en-US" w:eastAsia="zh-CN"/>
        </w:rPr>
        <w:t xml:space="preserve"> S, Lee JH, Dietrich CF, </w:t>
      </w:r>
      <w:proofErr w:type="spellStart"/>
      <w:r w:rsidRPr="00970F25">
        <w:rPr>
          <w:rFonts w:ascii="Book Antiqua" w:hAnsi="Book Antiqua" w:cs="宋体"/>
          <w:color w:val="000000"/>
          <w:lang w:val="en-US" w:eastAsia="zh-CN"/>
        </w:rPr>
        <w:t>Zeuzem</w:t>
      </w:r>
      <w:proofErr w:type="spellEnd"/>
      <w:r w:rsidRPr="00970F25">
        <w:rPr>
          <w:rFonts w:ascii="Book Antiqua" w:hAnsi="Book Antiqua" w:cs="宋体"/>
          <w:color w:val="000000"/>
          <w:lang w:val="en-US" w:eastAsia="zh-CN"/>
        </w:rPr>
        <w:t xml:space="preserve"> S. TH1/TH2 serum cytokine profiles and soluble TNF-receptor response in patients with chronic hepatitis C during recombinant human interleukin-12 (rHuIL-12) treatment. </w:t>
      </w:r>
      <w:r w:rsidRPr="00970F25">
        <w:rPr>
          <w:rFonts w:ascii="Book Antiqua" w:hAnsi="Book Antiqua" w:cs="宋体"/>
          <w:i/>
          <w:iCs/>
          <w:color w:val="000000"/>
          <w:lang w:val="en-US" w:eastAsia="zh-CN"/>
        </w:rPr>
        <w:t xml:space="preserve">Z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color w:val="000000"/>
          <w:lang w:val="en-US" w:eastAsia="zh-CN"/>
        </w:rPr>
        <w:t> 2002; </w:t>
      </w:r>
      <w:r w:rsidRPr="00970F25">
        <w:rPr>
          <w:rFonts w:ascii="Book Antiqua" w:hAnsi="Book Antiqua" w:cs="宋体"/>
          <w:b/>
          <w:bCs/>
          <w:color w:val="000000"/>
          <w:lang w:val="en-US" w:eastAsia="zh-CN"/>
        </w:rPr>
        <w:t>40</w:t>
      </w:r>
      <w:r w:rsidRPr="00970F25">
        <w:rPr>
          <w:rFonts w:ascii="Book Antiqua" w:hAnsi="Book Antiqua" w:cs="宋体"/>
          <w:color w:val="000000"/>
          <w:lang w:val="en-US" w:eastAsia="zh-CN"/>
        </w:rPr>
        <w:t>: 487-495 [PMID: 12122596 DOI: 10.1055/s-2002-32804]</w:t>
      </w:r>
    </w:p>
    <w:p w14:paraId="3102154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67 </w:t>
      </w:r>
      <w:r w:rsidRPr="00970F25">
        <w:rPr>
          <w:rFonts w:ascii="Book Antiqua" w:hAnsi="Book Antiqua" w:cs="宋体"/>
          <w:b/>
          <w:bCs/>
          <w:color w:val="000000"/>
          <w:lang w:val="en-US" w:eastAsia="zh-CN"/>
        </w:rPr>
        <w:t>O'Brien CB</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Moonka</w:t>
      </w:r>
      <w:proofErr w:type="spellEnd"/>
      <w:r w:rsidRPr="00970F25">
        <w:rPr>
          <w:rFonts w:ascii="Book Antiqua" w:hAnsi="Book Antiqua" w:cs="宋体"/>
          <w:color w:val="000000"/>
          <w:lang w:val="en-US" w:eastAsia="zh-CN"/>
        </w:rPr>
        <w:t xml:space="preserve"> DK, </w:t>
      </w:r>
      <w:proofErr w:type="spellStart"/>
      <w:r w:rsidRPr="00970F25">
        <w:rPr>
          <w:rFonts w:ascii="Book Antiqua" w:hAnsi="Book Antiqua" w:cs="宋体"/>
          <w:color w:val="000000"/>
          <w:lang w:val="en-US" w:eastAsia="zh-CN"/>
        </w:rPr>
        <w:t>Henzel</w:t>
      </w:r>
      <w:proofErr w:type="spellEnd"/>
      <w:r w:rsidRPr="00970F25">
        <w:rPr>
          <w:rFonts w:ascii="Book Antiqua" w:hAnsi="Book Antiqua" w:cs="宋体"/>
          <w:color w:val="000000"/>
          <w:lang w:val="en-US" w:eastAsia="zh-CN"/>
        </w:rPr>
        <w:t xml:space="preserve"> BS, </w:t>
      </w:r>
      <w:proofErr w:type="spellStart"/>
      <w:r w:rsidRPr="00970F25">
        <w:rPr>
          <w:rFonts w:ascii="Book Antiqua" w:hAnsi="Book Antiqua" w:cs="宋体"/>
          <w:color w:val="000000"/>
          <w:lang w:val="en-US" w:eastAsia="zh-CN"/>
        </w:rPr>
        <w:t>Caufield</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DeBruin</w:t>
      </w:r>
      <w:proofErr w:type="spellEnd"/>
      <w:r w:rsidRPr="00970F25">
        <w:rPr>
          <w:rFonts w:ascii="Book Antiqua" w:hAnsi="Book Antiqua" w:cs="宋体"/>
          <w:color w:val="000000"/>
          <w:lang w:val="en-US" w:eastAsia="zh-CN"/>
        </w:rPr>
        <w:t xml:space="preserve"> MF. </w:t>
      </w:r>
      <w:proofErr w:type="gramStart"/>
      <w:r w:rsidRPr="00970F25">
        <w:rPr>
          <w:rFonts w:ascii="Book Antiqua" w:hAnsi="Book Antiqua" w:cs="宋体"/>
          <w:color w:val="000000"/>
          <w:lang w:val="en-US" w:eastAsia="zh-CN"/>
        </w:rPr>
        <w:t>A pilot trial of recombinant interleukin-12 in patients with chronic hepatitis C who previously failed treatment with interferon-alpha.</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Am J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color w:val="000000"/>
          <w:lang w:val="en-US" w:eastAsia="zh-CN"/>
        </w:rPr>
        <w:t> 2001; </w:t>
      </w:r>
      <w:r w:rsidRPr="00970F25">
        <w:rPr>
          <w:rFonts w:ascii="Book Antiqua" w:hAnsi="Book Antiqua" w:cs="宋体"/>
          <w:b/>
          <w:bCs/>
          <w:color w:val="000000"/>
          <w:lang w:val="en-US" w:eastAsia="zh-CN"/>
        </w:rPr>
        <w:t>96</w:t>
      </w:r>
      <w:r w:rsidRPr="00970F25">
        <w:rPr>
          <w:rFonts w:ascii="Book Antiqua" w:hAnsi="Book Antiqua" w:cs="宋体"/>
          <w:color w:val="000000"/>
          <w:lang w:val="en-US" w:eastAsia="zh-CN"/>
        </w:rPr>
        <w:t>: 2473-2479 [PMID: 11513193]</w:t>
      </w:r>
    </w:p>
    <w:p w14:paraId="37F6AB3E"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68 </w:t>
      </w:r>
      <w:proofErr w:type="spellStart"/>
      <w:r w:rsidRPr="00970F25">
        <w:rPr>
          <w:rFonts w:ascii="Book Antiqua" w:hAnsi="Book Antiqua" w:cs="宋体"/>
          <w:b/>
          <w:bCs/>
          <w:color w:val="000000"/>
          <w:lang w:val="en-US" w:eastAsia="zh-CN"/>
        </w:rPr>
        <w:t>Pockros</w:t>
      </w:r>
      <w:proofErr w:type="spellEnd"/>
      <w:r w:rsidRPr="00970F25">
        <w:rPr>
          <w:rFonts w:ascii="Book Antiqua" w:hAnsi="Book Antiqua" w:cs="宋体"/>
          <w:b/>
          <w:bCs/>
          <w:color w:val="000000"/>
          <w:lang w:val="en-US" w:eastAsia="zh-CN"/>
        </w:rPr>
        <w:t xml:space="preserve"> PJ</w:t>
      </w:r>
      <w:r w:rsidRPr="00970F25">
        <w:rPr>
          <w:rFonts w:ascii="Book Antiqua" w:hAnsi="Book Antiqua" w:cs="宋体"/>
          <w:color w:val="000000"/>
          <w:lang w:val="en-US" w:eastAsia="zh-CN"/>
        </w:rPr>
        <w:t xml:space="preserve">, Patel K, O'Brien C, Tong M, Smith C, </w:t>
      </w:r>
      <w:proofErr w:type="spellStart"/>
      <w:r w:rsidRPr="00970F25">
        <w:rPr>
          <w:rFonts w:ascii="Book Antiqua" w:hAnsi="Book Antiqua" w:cs="宋体"/>
          <w:color w:val="000000"/>
          <w:lang w:val="en-US" w:eastAsia="zh-CN"/>
        </w:rPr>
        <w:t>Rustgi</w:t>
      </w:r>
      <w:proofErr w:type="spellEnd"/>
      <w:r w:rsidRPr="00970F25">
        <w:rPr>
          <w:rFonts w:ascii="Book Antiqua" w:hAnsi="Book Antiqua" w:cs="宋体"/>
          <w:color w:val="000000"/>
          <w:lang w:val="en-US" w:eastAsia="zh-CN"/>
        </w:rPr>
        <w:t xml:space="preserve"> V, </w:t>
      </w:r>
      <w:proofErr w:type="spellStart"/>
      <w:r w:rsidRPr="00970F25">
        <w:rPr>
          <w:rFonts w:ascii="Book Antiqua" w:hAnsi="Book Antiqua" w:cs="宋体"/>
          <w:color w:val="000000"/>
          <w:lang w:val="en-US" w:eastAsia="zh-CN"/>
        </w:rPr>
        <w:t>Carithers</w:t>
      </w:r>
      <w:proofErr w:type="spellEnd"/>
      <w:r w:rsidRPr="00970F25">
        <w:rPr>
          <w:rFonts w:ascii="Book Antiqua" w:hAnsi="Book Antiqua" w:cs="宋体"/>
          <w:color w:val="000000"/>
          <w:lang w:val="en-US" w:eastAsia="zh-CN"/>
        </w:rPr>
        <w:t xml:space="preserve"> RL, </w:t>
      </w:r>
      <w:proofErr w:type="spellStart"/>
      <w:r w:rsidRPr="00970F25">
        <w:rPr>
          <w:rFonts w:ascii="Book Antiqua" w:hAnsi="Book Antiqua" w:cs="宋体"/>
          <w:color w:val="000000"/>
          <w:lang w:val="en-US" w:eastAsia="zh-CN"/>
        </w:rPr>
        <w:t>McHutchison</w:t>
      </w:r>
      <w:proofErr w:type="spellEnd"/>
      <w:r w:rsidRPr="00970F25">
        <w:rPr>
          <w:rFonts w:ascii="Book Antiqua" w:hAnsi="Book Antiqua" w:cs="宋体"/>
          <w:color w:val="000000"/>
          <w:lang w:val="en-US" w:eastAsia="zh-CN"/>
        </w:rPr>
        <w:t xml:space="preserve"> JG, </w:t>
      </w:r>
      <w:proofErr w:type="spellStart"/>
      <w:r w:rsidRPr="00970F25">
        <w:rPr>
          <w:rFonts w:ascii="Book Antiqua" w:hAnsi="Book Antiqua" w:cs="宋体"/>
          <w:color w:val="000000"/>
          <w:lang w:val="en-US" w:eastAsia="zh-CN"/>
        </w:rPr>
        <w:t>Olek</w:t>
      </w:r>
      <w:proofErr w:type="spellEnd"/>
      <w:r w:rsidRPr="00970F25">
        <w:rPr>
          <w:rFonts w:ascii="Book Antiqua" w:hAnsi="Book Antiqua" w:cs="宋体"/>
          <w:color w:val="000000"/>
          <w:lang w:val="en-US" w:eastAsia="zh-CN"/>
        </w:rPr>
        <w:t xml:space="preserve"> E, </w:t>
      </w:r>
      <w:proofErr w:type="spellStart"/>
      <w:r w:rsidRPr="00970F25">
        <w:rPr>
          <w:rFonts w:ascii="Book Antiqua" w:hAnsi="Book Antiqua" w:cs="宋体"/>
          <w:color w:val="000000"/>
          <w:lang w:val="en-US" w:eastAsia="zh-CN"/>
        </w:rPr>
        <w:t>Debruin</w:t>
      </w:r>
      <w:proofErr w:type="spellEnd"/>
      <w:r w:rsidRPr="00970F25">
        <w:rPr>
          <w:rFonts w:ascii="Book Antiqua" w:hAnsi="Book Antiqua" w:cs="宋体"/>
          <w:color w:val="000000"/>
          <w:lang w:val="en-US" w:eastAsia="zh-CN"/>
        </w:rPr>
        <w:t xml:space="preserve"> MF. </w:t>
      </w:r>
      <w:proofErr w:type="gramStart"/>
      <w:r w:rsidRPr="00970F25">
        <w:rPr>
          <w:rFonts w:ascii="Book Antiqua" w:hAnsi="Book Antiqua" w:cs="宋体"/>
          <w:color w:val="000000"/>
          <w:lang w:val="en-US" w:eastAsia="zh-CN"/>
        </w:rPr>
        <w:t xml:space="preserve">A multicenter study of recombinant human interleukin 12 for the treatment of chronic hepatitis C virus infection in </w:t>
      </w:r>
      <w:r w:rsidRPr="00970F25">
        <w:rPr>
          <w:rFonts w:ascii="Book Antiqua" w:hAnsi="Book Antiqua" w:cs="宋体"/>
          <w:color w:val="000000"/>
          <w:lang w:val="en-US" w:eastAsia="zh-CN"/>
        </w:rPr>
        <w:lastRenderedPageBreak/>
        <w:t>patients nonresponsive to previous therapy.</w:t>
      </w:r>
      <w:proofErr w:type="gram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Hepatology</w:t>
      </w:r>
      <w:proofErr w:type="spellEnd"/>
      <w:r w:rsidRPr="00970F25">
        <w:rPr>
          <w:rFonts w:ascii="Book Antiqua" w:hAnsi="Book Antiqua" w:cs="宋体"/>
          <w:color w:val="000000"/>
          <w:lang w:val="en-US" w:eastAsia="zh-CN"/>
        </w:rPr>
        <w:t> 2003; </w:t>
      </w:r>
      <w:r w:rsidRPr="00970F25">
        <w:rPr>
          <w:rFonts w:ascii="Book Antiqua" w:hAnsi="Book Antiqua" w:cs="宋体"/>
          <w:b/>
          <w:bCs/>
          <w:color w:val="000000"/>
          <w:lang w:val="en-US" w:eastAsia="zh-CN"/>
        </w:rPr>
        <w:t>37</w:t>
      </w:r>
      <w:r w:rsidRPr="00970F25">
        <w:rPr>
          <w:rFonts w:ascii="Book Antiqua" w:hAnsi="Book Antiqua" w:cs="宋体"/>
          <w:color w:val="000000"/>
          <w:lang w:val="en-US" w:eastAsia="zh-CN"/>
        </w:rPr>
        <w:t>: 1368-1374 [PMID: 12774016 DOI: 10.1053/jhep.2003.50242]</w:t>
      </w:r>
    </w:p>
    <w:p w14:paraId="0D1445B0"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69 </w:t>
      </w:r>
      <w:r w:rsidRPr="00970F25">
        <w:rPr>
          <w:rFonts w:ascii="Book Antiqua" w:hAnsi="Book Antiqua" w:cs="宋体"/>
          <w:b/>
          <w:bCs/>
          <w:color w:val="000000"/>
          <w:lang w:val="en-US" w:eastAsia="zh-CN"/>
        </w:rPr>
        <w:t>Lee WM</w:t>
      </w:r>
      <w:r w:rsidRPr="00970F25">
        <w:rPr>
          <w:rFonts w:ascii="Book Antiqua" w:hAnsi="Book Antiqua" w:cs="宋体"/>
          <w:color w:val="000000"/>
          <w:lang w:val="en-US" w:eastAsia="zh-CN"/>
        </w:rPr>
        <w:t xml:space="preserve">. Hepatitis B virus </w:t>
      </w:r>
      <w:proofErr w:type="gramStart"/>
      <w:r w:rsidRPr="00970F25">
        <w:rPr>
          <w:rFonts w:ascii="Book Antiqua" w:hAnsi="Book Antiqua" w:cs="宋体"/>
          <w:color w:val="000000"/>
          <w:lang w:val="en-US" w:eastAsia="zh-CN"/>
        </w:rPr>
        <w:t>infection</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N </w:t>
      </w:r>
      <w:proofErr w:type="spellStart"/>
      <w:r w:rsidRPr="00970F25">
        <w:rPr>
          <w:rFonts w:ascii="Book Antiqua" w:hAnsi="Book Antiqua" w:cs="宋体"/>
          <w:i/>
          <w:iCs/>
          <w:color w:val="000000"/>
          <w:lang w:val="en-US" w:eastAsia="zh-CN"/>
        </w:rPr>
        <w:t>Engl</w:t>
      </w:r>
      <w:proofErr w:type="spellEnd"/>
      <w:r w:rsidRPr="00970F25">
        <w:rPr>
          <w:rFonts w:ascii="Book Antiqua" w:hAnsi="Book Antiqua" w:cs="宋体"/>
          <w:i/>
          <w:iCs/>
          <w:color w:val="000000"/>
          <w:lang w:val="en-US" w:eastAsia="zh-CN"/>
        </w:rPr>
        <w:t xml:space="preserve"> J Med</w:t>
      </w:r>
      <w:r w:rsidRPr="00970F25">
        <w:rPr>
          <w:rFonts w:ascii="Book Antiqua" w:hAnsi="Book Antiqua" w:cs="宋体"/>
          <w:color w:val="000000"/>
          <w:lang w:val="en-US" w:eastAsia="zh-CN"/>
        </w:rPr>
        <w:t> 1997; </w:t>
      </w:r>
      <w:r w:rsidRPr="00970F25">
        <w:rPr>
          <w:rFonts w:ascii="Book Antiqua" w:hAnsi="Book Antiqua" w:cs="宋体"/>
          <w:b/>
          <w:bCs/>
          <w:color w:val="000000"/>
          <w:lang w:val="en-US" w:eastAsia="zh-CN"/>
        </w:rPr>
        <w:t>337</w:t>
      </w:r>
      <w:r w:rsidRPr="00970F25">
        <w:rPr>
          <w:rFonts w:ascii="Book Antiqua" w:hAnsi="Book Antiqua" w:cs="宋体"/>
          <w:color w:val="000000"/>
          <w:lang w:val="en-US" w:eastAsia="zh-CN"/>
        </w:rPr>
        <w:t>: 1733-1745 [PMID: 9392700 DOI: 10.1056/NEJM199712113372406]</w:t>
      </w:r>
    </w:p>
    <w:p w14:paraId="5DC23472"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70 </w:t>
      </w:r>
      <w:proofErr w:type="spellStart"/>
      <w:r w:rsidRPr="00970F25">
        <w:rPr>
          <w:rFonts w:ascii="Book Antiqua" w:hAnsi="Book Antiqua" w:cs="宋体"/>
          <w:b/>
          <w:bCs/>
          <w:color w:val="000000"/>
          <w:lang w:val="en-US" w:eastAsia="zh-CN"/>
        </w:rPr>
        <w:t>Lavanchy</w:t>
      </w:r>
      <w:proofErr w:type="spellEnd"/>
      <w:r w:rsidRPr="00970F25">
        <w:rPr>
          <w:rFonts w:ascii="Book Antiqua" w:hAnsi="Book Antiqua" w:cs="宋体"/>
          <w:b/>
          <w:bCs/>
          <w:color w:val="000000"/>
          <w:lang w:val="en-US" w:eastAsia="zh-CN"/>
        </w:rPr>
        <w:t xml:space="preserve"> D</w:t>
      </w:r>
      <w:r w:rsidRPr="00970F25">
        <w:rPr>
          <w:rFonts w:ascii="Book Antiqua" w:hAnsi="Book Antiqua" w:cs="宋体"/>
          <w:color w:val="000000"/>
          <w:lang w:val="en-US" w:eastAsia="zh-CN"/>
        </w:rPr>
        <w:t>. Hepatitis B virus epidemiology, disease burden, treatment, and current and emerging prevention and control measures.</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J Viral </w:t>
      </w:r>
      <w:proofErr w:type="spellStart"/>
      <w:r w:rsidRPr="00970F25">
        <w:rPr>
          <w:rFonts w:ascii="Book Antiqua" w:hAnsi="Book Antiqua" w:cs="宋体"/>
          <w:i/>
          <w:iCs/>
          <w:color w:val="000000"/>
          <w:lang w:val="en-US" w:eastAsia="zh-CN"/>
        </w:rPr>
        <w:t>Hepat</w:t>
      </w:r>
      <w:proofErr w:type="spellEnd"/>
      <w:r w:rsidRPr="00970F25">
        <w:rPr>
          <w:rFonts w:ascii="Book Antiqua" w:hAnsi="Book Antiqua" w:cs="宋体"/>
          <w:color w:val="000000"/>
          <w:lang w:val="en-US" w:eastAsia="zh-CN"/>
        </w:rPr>
        <w:t> 2004; </w:t>
      </w:r>
      <w:r w:rsidRPr="00970F25">
        <w:rPr>
          <w:rFonts w:ascii="Book Antiqua" w:hAnsi="Book Antiqua" w:cs="宋体"/>
          <w:b/>
          <w:bCs/>
          <w:color w:val="000000"/>
          <w:lang w:val="en-US" w:eastAsia="zh-CN"/>
        </w:rPr>
        <w:t>11</w:t>
      </w:r>
      <w:r w:rsidRPr="00970F25">
        <w:rPr>
          <w:rFonts w:ascii="Book Antiqua" w:hAnsi="Book Antiqua" w:cs="宋体"/>
          <w:color w:val="000000"/>
          <w:lang w:val="en-US" w:eastAsia="zh-CN"/>
        </w:rPr>
        <w:t>: 97-107 [PMID: 14996343 DOI: 10.1046/j.1365-2893.2003.00487.x]</w:t>
      </w:r>
    </w:p>
    <w:p w14:paraId="7E62EC80"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71 </w:t>
      </w:r>
      <w:r w:rsidRPr="00970F25">
        <w:rPr>
          <w:rFonts w:ascii="Book Antiqua" w:hAnsi="Book Antiqua" w:cs="宋体"/>
          <w:b/>
          <w:bCs/>
          <w:color w:val="000000"/>
          <w:lang w:val="en-US" w:eastAsia="zh-CN"/>
        </w:rPr>
        <w:t>Thiers V</w:t>
      </w:r>
      <w:r w:rsidRPr="00970F25">
        <w:rPr>
          <w:rFonts w:ascii="Book Antiqua" w:hAnsi="Book Antiqua" w:cs="宋体"/>
          <w:color w:val="000000"/>
          <w:lang w:val="en-US" w:eastAsia="zh-CN"/>
        </w:rPr>
        <w:t xml:space="preserve">, Nakajima E, </w:t>
      </w:r>
      <w:proofErr w:type="spellStart"/>
      <w:r w:rsidRPr="00970F25">
        <w:rPr>
          <w:rFonts w:ascii="Book Antiqua" w:hAnsi="Book Antiqua" w:cs="宋体"/>
          <w:color w:val="000000"/>
          <w:lang w:val="en-US" w:eastAsia="zh-CN"/>
        </w:rPr>
        <w:t>Kremsdorf</w:t>
      </w:r>
      <w:proofErr w:type="spellEnd"/>
      <w:r w:rsidRPr="00970F25">
        <w:rPr>
          <w:rFonts w:ascii="Book Antiqua" w:hAnsi="Book Antiqua" w:cs="宋体"/>
          <w:color w:val="000000"/>
          <w:lang w:val="en-US" w:eastAsia="zh-CN"/>
        </w:rPr>
        <w:t xml:space="preserve"> D, Mack D, </w:t>
      </w:r>
      <w:proofErr w:type="spellStart"/>
      <w:r w:rsidRPr="00970F25">
        <w:rPr>
          <w:rFonts w:ascii="Book Antiqua" w:hAnsi="Book Antiqua" w:cs="宋体"/>
          <w:color w:val="000000"/>
          <w:lang w:val="en-US" w:eastAsia="zh-CN"/>
        </w:rPr>
        <w:t>Schellekens</w:t>
      </w:r>
      <w:proofErr w:type="spellEnd"/>
      <w:r w:rsidRPr="00970F25">
        <w:rPr>
          <w:rFonts w:ascii="Book Antiqua" w:hAnsi="Book Antiqua" w:cs="宋体"/>
          <w:color w:val="000000"/>
          <w:lang w:val="en-US" w:eastAsia="zh-CN"/>
        </w:rPr>
        <w:t xml:space="preserve"> H, </w:t>
      </w:r>
      <w:proofErr w:type="spellStart"/>
      <w:r w:rsidRPr="00970F25">
        <w:rPr>
          <w:rFonts w:ascii="Book Antiqua" w:hAnsi="Book Antiqua" w:cs="宋体"/>
          <w:color w:val="000000"/>
          <w:lang w:val="en-US" w:eastAsia="zh-CN"/>
        </w:rPr>
        <w:t>Driss</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Goudeau</w:t>
      </w:r>
      <w:proofErr w:type="spellEnd"/>
      <w:r w:rsidRPr="00970F25">
        <w:rPr>
          <w:rFonts w:ascii="Book Antiqua" w:hAnsi="Book Antiqua" w:cs="宋体"/>
          <w:color w:val="000000"/>
          <w:lang w:val="en-US" w:eastAsia="zh-CN"/>
        </w:rPr>
        <w:t xml:space="preserve"> A, Wands J, </w:t>
      </w:r>
      <w:proofErr w:type="spellStart"/>
      <w:r w:rsidRPr="00970F25">
        <w:rPr>
          <w:rFonts w:ascii="Book Antiqua" w:hAnsi="Book Antiqua" w:cs="宋体"/>
          <w:color w:val="000000"/>
          <w:lang w:val="en-US" w:eastAsia="zh-CN"/>
        </w:rPr>
        <w:t>Sninsky</w:t>
      </w:r>
      <w:proofErr w:type="spellEnd"/>
      <w:r w:rsidRPr="00970F25">
        <w:rPr>
          <w:rFonts w:ascii="Book Antiqua" w:hAnsi="Book Antiqua" w:cs="宋体"/>
          <w:color w:val="000000"/>
          <w:lang w:val="en-US" w:eastAsia="zh-CN"/>
        </w:rPr>
        <w:t xml:space="preserve"> J, </w:t>
      </w:r>
      <w:proofErr w:type="spellStart"/>
      <w:r w:rsidRPr="00970F25">
        <w:rPr>
          <w:rFonts w:ascii="Book Antiqua" w:hAnsi="Book Antiqua" w:cs="宋体"/>
          <w:color w:val="000000"/>
          <w:lang w:val="en-US" w:eastAsia="zh-CN"/>
        </w:rPr>
        <w:t>Tiollais</w:t>
      </w:r>
      <w:proofErr w:type="spellEnd"/>
      <w:r w:rsidRPr="00970F25">
        <w:rPr>
          <w:rFonts w:ascii="Book Antiqua" w:hAnsi="Book Antiqua" w:cs="宋体"/>
          <w:color w:val="000000"/>
          <w:lang w:val="en-US" w:eastAsia="zh-CN"/>
        </w:rPr>
        <w:t xml:space="preserve"> P. Transmission of hepatitis B from hepatitis-B-</w:t>
      </w:r>
      <w:proofErr w:type="spellStart"/>
      <w:r w:rsidRPr="00970F25">
        <w:rPr>
          <w:rFonts w:ascii="Book Antiqua" w:hAnsi="Book Antiqua" w:cs="宋体"/>
          <w:color w:val="000000"/>
          <w:lang w:val="en-US" w:eastAsia="zh-CN"/>
        </w:rPr>
        <w:t>seronegative</w:t>
      </w:r>
      <w:proofErr w:type="spellEnd"/>
      <w:r w:rsidRPr="00970F25">
        <w:rPr>
          <w:rFonts w:ascii="Book Antiqua" w:hAnsi="Book Antiqua" w:cs="宋体"/>
          <w:color w:val="000000"/>
          <w:lang w:val="en-US" w:eastAsia="zh-CN"/>
        </w:rPr>
        <w:t xml:space="preserve"> subjects. </w:t>
      </w:r>
      <w:r w:rsidRPr="00970F25">
        <w:rPr>
          <w:rFonts w:ascii="Book Antiqua" w:hAnsi="Book Antiqua" w:cs="宋体"/>
          <w:i/>
          <w:iCs/>
          <w:color w:val="000000"/>
          <w:lang w:val="en-US" w:eastAsia="zh-CN"/>
        </w:rPr>
        <w:t>Lancet</w:t>
      </w:r>
      <w:r w:rsidRPr="00970F25">
        <w:rPr>
          <w:rFonts w:ascii="Book Antiqua" w:hAnsi="Book Antiqua" w:cs="宋体"/>
          <w:color w:val="000000"/>
          <w:lang w:val="en-US" w:eastAsia="zh-CN"/>
        </w:rPr>
        <w:t> 1988; </w:t>
      </w:r>
      <w:r w:rsidRPr="00970F25">
        <w:rPr>
          <w:rFonts w:ascii="Book Antiqua" w:hAnsi="Book Antiqua" w:cs="宋体"/>
          <w:b/>
          <w:bCs/>
          <w:color w:val="000000"/>
          <w:lang w:val="en-US" w:eastAsia="zh-CN"/>
        </w:rPr>
        <w:t>2</w:t>
      </w:r>
      <w:r w:rsidRPr="00970F25">
        <w:rPr>
          <w:rFonts w:ascii="Book Antiqua" w:hAnsi="Book Antiqua" w:cs="宋体"/>
          <w:color w:val="000000"/>
          <w:lang w:val="en-US" w:eastAsia="zh-CN"/>
        </w:rPr>
        <w:t>: 1273-1276 [PMID: 2904005 DOI: 10.1016/S0140-6736(88)92891-7]</w:t>
      </w:r>
    </w:p>
    <w:p w14:paraId="3417EAB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72 </w:t>
      </w:r>
      <w:r w:rsidRPr="00970F25">
        <w:rPr>
          <w:rFonts w:ascii="Book Antiqua" w:hAnsi="Book Antiqua" w:cs="宋体"/>
          <w:b/>
          <w:bCs/>
          <w:color w:val="000000"/>
          <w:lang w:val="en-US" w:eastAsia="zh-CN"/>
        </w:rPr>
        <w:t>Wang JT</w:t>
      </w:r>
      <w:r w:rsidRPr="00970F25">
        <w:rPr>
          <w:rFonts w:ascii="Book Antiqua" w:hAnsi="Book Antiqua" w:cs="宋体"/>
          <w:color w:val="000000"/>
          <w:lang w:val="en-US" w:eastAsia="zh-CN"/>
        </w:rPr>
        <w:t xml:space="preserve">, Wang TH, </w:t>
      </w:r>
      <w:proofErr w:type="spellStart"/>
      <w:r w:rsidRPr="00970F25">
        <w:rPr>
          <w:rFonts w:ascii="Book Antiqua" w:hAnsi="Book Antiqua" w:cs="宋体"/>
          <w:color w:val="000000"/>
          <w:lang w:val="en-US" w:eastAsia="zh-CN"/>
        </w:rPr>
        <w:t>Sheu</w:t>
      </w:r>
      <w:proofErr w:type="spellEnd"/>
      <w:r w:rsidRPr="00970F25">
        <w:rPr>
          <w:rFonts w:ascii="Book Antiqua" w:hAnsi="Book Antiqua" w:cs="宋体"/>
          <w:color w:val="000000"/>
          <w:lang w:val="en-US" w:eastAsia="zh-CN"/>
        </w:rPr>
        <w:t xml:space="preserve"> JC, Shih LN, Lin JT, Chen DS. </w:t>
      </w:r>
      <w:proofErr w:type="gramStart"/>
      <w:r w:rsidRPr="00970F25">
        <w:rPr>
          <w:rFonts w:ascii="Book Antiqua" w:hAnsi="Book Antiqua" w:cs="宋体"/>
          <w:color w:val="000000"/>
          <w:lang w:val="en-US" w:eastAsia="zh-CN"/>
        </w:rPr>
        <w:t>Detection of hepatitis B virus DNA by polymerase chain reaction in plasma of volunteer blood donors negative for hepatitis B surface antigen.</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J Infect Dis</w:t>
      </w:r>
      <w:r w:rsidRPr="00970F25">
        <w:rPr>
          <w:rFonts w:ascii="Book Antiqua" w:hAnsi="Book Antiqua" w:cs="宋体"/>
          <w:color w:val="000000"/>
          <w:lang w:val="en-US" w:eastAsia="zh-CN"/>
        </w:rPr>
        <w:t> 1991; </w:t>
      </w:r>
      <w:r w:rsidRPr="00970F25">
        <w:rPr>
          <w:rFonts w:ascii="Book Antiqua" w:hAnsi="Book Antiqua" w:cs="宋体"/>
          <w:b/>
          <w:bCs/>
          <w:color w:val="000000"/>
          <w:lang w:val="en-US" w:eastAsia="zh-CN"/>
        </w:rPr>
        <w:t>163</w:t>
      </w:r>
      <w:r w:rsidRPr="00970F25">
        <w:rPr>
          <w:rFonts w:ascii="Book Antiqua" w:hAnsi="Book Antiqua" w:cs="宋体"/>
          <w:color w:val="000000"/>
          <w:lang w:val="en-US" w:eastAsia="zh-CN"/>
        </w:rPr>
        <w:t>: 397-399 [PMID: 1988524 DOI: 10.1093/</w:t>
      </w:r>
      <w:proofErr w:type="spellStart"/>
      <w:r w:rsidRPr="00970F25">
        <w:rPr>
          <w:rFonts w:ascii="Book Antiqua" w:hAnsi="Book Antiqua" w:cs="宋体"/>
          <w:color w:val="000000"/>
          <w:lang w:val="en-US" w:eastAsia="zh-CN"/>
        </w:rPr>
        <w:t>infdis</w:t>
      </w:r>
      <w:proofErr w:type="spellEnd"/>
      <w:r w:rsidRPr="00970F25">
        <w:rPr>
          <w:rFonts w:ascii="Book Antiqua" w:hAnsi="Book Antiqua" w:cs="宋体"/>
          <w:color w:val="000000"/>
          <w:lang w:val="en-US" w:eastAsia="zh-CN"/>
        </w:rPr>
        <w:t>/163.2.397]</w:t>
      </w:r>
    </w:p>
    <w:p w14:paraId="1493CD2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73 </w:t>
      </w:r>
      <w:r w:rsidRPr="00970F25">
        <w:rPr>
          <w:rFonts w:ascii="Book Antiqua" w:hAnsi="Book Antiqua" w:cs="宋体"/>
          <w:b/>
          <w:bCs/>
          <w:color w:val="000000"/>
          <w:lang w:val="en-US" w:eastAsia="zh-CN"/>
        </w:rPr>
        <w:t>de la Fuente RA</w:t>
      </w:r>
      <w:r w:rsidRPr="00970F25">
        <w:rPr>
          <w:rFonts w:ascii="Book Antiqua" w:hAnsi="Book Antiqua" w:cs="宋体"/>
          <w:color w:val="000000"/>
          <w:lang w:val="en-US" w:eastAsia="zh-CN"/>
        </w:rPr>
        <w:t>, Gutiérrez ML, Garcia-</w:t>
      </w:r>
      <w:proofErr w:type="spellStart"/>
      <w:r w:rsidRPr="00970F25">
        <w:rPr>
          <w:rFonts w:ascii="Book Antiqua" w:hAnsi="Book Antiqua" w:cs="宋体"/>
          <w:color w:val="000000"/>
          <w:lang w:val="en-US" w:eastAsia="zh-CN"/>
        </w:rPr>
        <w:t>Samaniego</w:t>
      </w:r>
      <w:proofErr w:type="spellEnd"/>
      <w:r w:rsidRPr="00970F25">
        <w:rPr>
          <w:rFonts w:ascii="Book Antiqua" w:hAnsi="Book Antiqua" w:cs="宋体"/>
          <w:color w:val="000000"/>
          <w:lang w:val="en-US" w:eastAsia="zh-CN"/>
        </w:rPr>
        <w:t xml:space="preserve"> J, </w:t>
      </w:r>
      <w:proofErr w:type="spellStart"/>
      <w:r w:rsidRPr="00970F25">
        <w:rPr>
          <w:rFonts w:ascii="Book Antiqua" w:hAnsi="Book Antiqua" w:cs="宋体"/>
          <w:color w:val="000000"/>
          <w:lang w:val="en-US" w:eastAsia="zh-CN"/>
        </w:rPr>
        <w:t>Fernández</w:t>
      </w:r>
      <w:proofErr w:type="spellEnd"/>
      <w:r w:rsidRPr="00970F25">
        <w:rPr>
          <w:rFonts w:ascii="Book Antiqua" w:hAnsi="Book Antiqua" w:cs="宋体"/>
          <w:color w:val="000000"/>
          <w:lang w:val="en-US" w:eastAsia="zh-CN"/>
        </w:rPr>
        <w:t xml:space="preserve">-Rodriguez C, </w:t>
      </w:r>
      <w:proofErr w:type="spellStart"/>
      <w:r w:rsidRPr="00970F25">
        <w:rPr>
          <w:rFonts w:ascii="Book Antiqua" w:hAnsi="Book Antiqua" w:cs="宋体"/>
          <w:color w:val="000000"/>
          <w:lang w:val="en-US" w:eastAsia="zh-CN"/>
        </w:rPr>
        <w:t>Lledó</w:t>
      </w:r>
      <w:proofErr w:type="spellEnd"/>
      <w:r w:rsidRPr="00970F25">
        <w:rPr>
          <w:rFonts w:ascii="Book Antiqua" w:hAnsi="Book Antiqua" w:cs="宋体"/>
          <w:color w:val="000000"/>
          <w:lang w:val="en-US" w:eastAsia="zh-CN"/>
        </w:rPr>
        <w:t xml:space="preserve"> JL, </w:t>
      </w:r>
      <w:proofErr w:type="spellStart"/>
      <w:r w:rsidRPr="00970F25">
        <w:rPr>
          <w:rFonts w:ascii="Book Antiqua" w:hAnsi="Book Antiqua" w:cs="宋体"/>
          <w:color w:val="000000"/>
          <w:lang w:val="en-US" w:eastAsia="zh-CN"/>
        </w:rPr>
        <w:t>Castellano</w:t>
      </w:r>
      <w:proofErr w:type="spellEnd"/>
      <w:r w:rsidRPr="00970F25">
        <w:rPr>
          <w:rFonts w:ascii="Book Antiqua" w:hAnsi="Book Antiqua" w:cs="宋体"/>
          <w:color w:val="000000"/>
          <w:lang w:val="en-US" w:eastAsia="zh-CN"/>
        </w:rPr>
        <w:t xml:space="preserve"> G. Pathogenesis of occult chronic hepatitis B virus infection. </w:t>
      </w:r>
      <w:r w:rsidRPr="00970F25">
        <w:rPr>
          <w:rFonts w:ascii="Book Antiqua" w:hAnsi="Book Antiqua" w:cs="宋体"/>
          <w:i/>
          <w:iCs/>
          <w:color w:val="000000"/>
          <w:lang w:val="en-US" w:eastAsia="zh-CN"/>
        </w:rPr>
        <w:t xml:space="preserve">World J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17</w:t>
      </w:r>
      <w:r w:rsidRPr="00970F25">
        <w:rPr>
          <w:rFonts w:ascii="Book Antiqua" w:hAnsi="Book Antiqua" w:cs="宋体"/>
          <w:color w:val="000000"/>
          <w:lang w:val="en-US" w:eastAsia="zh-CN"/>
        </w:rPr>
        <w:t>: 1543-1548 [PMID: 21472118 DOI: 10.3748/wjg.v17.i12.1543]</w:t>
      </w:r>
    </w:p>
    <w:p w14:paraId="0531981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74 </w:t>
      </w:r>
      <w:proofErr w:type="gramStart"/>
      <w:r w:rsidRPr="00970F25">
        <w:rPr>
          <w:rFonts w:ascii="Book Antiqua" w:hAnsi="Book Antiqua" w:cs="宋体"/>
          <w:b/>
          <w:bCs/>
          <w:color w:val="000000"/>
          <w:lang w:val="en-US" w:eastAsia="zh-CN"/>
        </w:rPr>
        <w:t>Yang</w:t>
      </w:r>
      <w:proofErr w:type="gramEnd"/>
      <w:r w:rsidRPr="00970F25">
        <w:rPr>
          <w:rFonts w:ascii="Book Antiqua" w:hAnsi="Book Antiqua" w:cs="宋体"/>
          <w:b/>
          <w:bCs/>
          <w:color w:val="000000"/>
          <w:lang w:val="en-US" w:eastAsia="zh-CN"/>
        </w:rPr>
        <w:t xml:space="preserve"> YW</w:t>
      </w:r>
      <w:r w:rsidRPr="00970F25">
        <w:rPr>
          <w:rFonts w:ascii="Book Antiqua" w:hAnsi="Book Antiqua" w:cs="宋体"/>
          <w:color w:val="000000"/>
          <w:lang w:val="en-US" w:eastAsia="zh-CN"/>
        </w:rPr>
        <w:t>, Keller JJ, Lin HC. Medical comorbidity associated with psoriasis in adults: a population-based study.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165</w:t>
      </w:r>
      <w:r w:rsidRPr="00970F25">
        <w:rPr>
          <w:rFonts w:ascii="Book Antiqua" w:hAnsi="Book Antiqua" w:cs="宋体"/>
          <w:color w:val="000000"/>
          <w:lang w:val="en-US" w:eastAsia="zh-CN"/>
        </w:rPr>
        <w:t>: 1037-1043 [PMID: 21711339 DOI: 10.1111/j.1365-2133.2011.10494.x]</w:t>
      </w:r>
    </w:p>
    <w:p w14:paraId="5AA3DB01"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75 </w:t>
      </w:r>
      <w:proofErr w:type="spellStart"/>
      <w:r w:rsidRPr="00970F25">
        <w:rPr>
          <w:rFonts w:ascii="Book Antiqua" w:hAnsi="Book Antiqua" w:cs="宋体"/>
          <w:b/>
          <w:bCs/>
          <w:color w:val="000000"/>
          <w:lang w:val="en-US" w:eastAsia="zh-CN"/>
        </w:rPr>
        <w:t>Schlaak</w:t>
      </w:r>
      <w:proofErr w:type="spellEnd"/>
      <w:r w:rsidRPr="00970F25">
        <w:rPr>
          <w:rFonts w:ascii="Book Antiqua" w:hAnsi="Book Antiqua" w:cs="宋体"/>
          <w:b/>
          <w:bCs/>
          <w:color w:val="000000"/>
          <w:lang w:val="en-US" w:eastAsia="zh-CN"/>
        </w:rPr>
        <w:t xml:space="preserve"> JF</w:t>
      </w:r>
      <w:r w:rsidRPr="00970F25">
        <w:rPr>
          <w:rFonts w:ascii="Book Antiqua" w:hAnsi="Book Antiqua" w:cs="宋体"/>
          <w:color w:val="000000"/>
          <w:lang w:val="en-US" w:eastAsia="zh-CN"/>
        </w:rPr>
        <w:t xml:space="preserve">, Tully G, </w:t>
      </w:r>
      <w:proofErr w:type="spellStart"/>
      <w:r w:rsidRPr="00970F25">
        <w:rPr>
          <w:rFonts w:ascii="Book Antiqua" w:hAnsi="Book Antiqua" w:cs="宋体"/>
          <w:color w:val="000000"/>
          <w:lang w:val="en-US" w:eastAsia="zh-CN"/>
        </w:rPr>
        <w:t>Löhr</w:t>
      </w:r>
      <w:proofErr w:type="spellEnd"/>
      <w:r w:rsidRPr="00970F25">
        <w:rPr>
          <w:rFonts w:ascii="Book Antiqua" w:hAnsi="Book Antiqua" w:cs="宋体"/>
          <w:color w:val="000000"/>
          <w:lang w:val="en-US" w:eastAsia="zh-CN"/>
        </w:rPr>
        <w:t xml:space="preserve"> HF, </w:t>
      </w:r>
      <w:proofErr w:type="spellStart"/>
      <w:r w:rsidRPr="00970F25">
        <w:rPr>
          <w:rFonts w:ascii="Book Antiqua" w:hAnsi="Book Antiqua" w:cs="宋体"/>
          <w:color w:val="000000"/>
          <w:lang w:val="en-US" w:eastAsia="zh-CN"/>
        </w:rPr>
        <w:t>Gerken</w:t>
      </w:r>
      <w:proofErr w:type="spellEnd"/>
      <w:r w:rsidRPr="00970F25">
        <w:rPr>
          <w:rFonts w:ascii="Book Antiqua" w:hAnsi="Book Antiqua" w:cs="宋体"/>
          <w:color w:val="000000"/>
          <w:lang w:val="en-US" w:eastAsia="zh-CN"/>
        </w:rPr>
        <w:t xml:space="preserve"> G, Meyer </w:t>
      </w:r>
      <w:proofErr w:type="spellStart"/>
      <w:r w:rsidRPr="00970F25">
        <w:rPr>
          <w:rFonts w:ascii="Book Antiqua" w:hAnsi="Book Antiqua" w:cs="宋体"/>
          <w:color w:val="000000"/>
          <w:lang w:val="en-US" w:eastAsia="zh-CN"/>
        </w:rPr>
        <w:t>zum</w:t>
      </w:r>
      <w:proofErr w:type="spellEnd"/>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Büschenfelde</w:t>
      </w:r>
      <w:proofErr w:type="spellEnd"/>
      <w:r w:rsidRPr="00970F25">
        <w:rPr>
          <w:rFonts w:ascii="Book Antiqua" w:hAnsi="Book Antiqua" w:cs="宋体"/>
          <w:color w:val="000000"/>
          <w:lang w:val="en-US" w:eastAsia="zh-CN"/>
        </w:rPr>
        <w:t xml:space="preserve"> KH. HBV-specific immune defect in chronic hepatitis B (CHB) is correlated with a dysregulation of pro- and anti-inflammatory cytokines.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Exp</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Immunol</w:t>
      </w:r>
      <w:proofErr w:type="spellEnd"/>
      <w:r w:rsidRPr="00970F25">
        <w:rPr>
          <w:rFonts w:ascii="Book Antiqua" w:hAnsi="Book Antiqua" w:cs="宋体"/>
          <w:color w:val="000000"/>
          <w:lang w:val="en-US" w:eastAsia="zh-CN"/>
        </w:rPr>
        <w:t> 1999; </w:t>
      </w:r>
      <w:r w:rsidRPr="00970F25">
        <w:rPr>
          <w:rFonts w:ascii="Book Antiqua" w:hAnsi="Book Antiqua" w:cs="宋体"/>
          <w:b/>
          <w:bCs/>
          <w:color w:val="000000"/>
          <w:lang w:val="en-US" w:eastAsia="zh-CN"/>
        </w:rPr>
        <w:t>115</w:t>
      </w:r>
      <w:r w:rsidRPr="00970F25">
        <w:rPr>
          <w:rFonts w:ascii="Book Antiqua" w:hAnsi="Book Antiqua" w:cs="宋体"/>
          <w:color w:val="000000"/>
          <w:lang w:val="en-US" w:eastAsia="zh-CN"/>
        </w:rPr>
        <w:t>: 508-514 [PMID: 10193426 DOI: 10.1046/j.1365-2249.1999.00812.x]</w:t>
      </w:r>
    </w:p>
    <w:p w14:paraId="5B15A7DA"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76 </w:t>
      </w:r>
      <w:proofErr w:type="spellStart"/>
      <w:r w:rsidRPr="00970F25">
        <w:rPr>
          <w:rFonts w:ascii="Book Antiqua" w:hAnsi="Book Antiqua" w:cs="宋体"/>
          <w:b/>
          <w:bCs/>
          <w:color w:val="000000"/>
          <w:lang w:val="en-US" w:eastAsia="zh-CN"/>
        </w:rPr>
        <w:t>Guidotti</w:t>
      </w:r>
      <w:proofErr w:type="spellEnd"/>
      <w:r w:rsidRPr="00970F25">
        <w:rPr>
          <w:rFonts w:ascii="Book Antiqua" w:hAnsi="Book Antiqua" w:cs="宋体"/>
          <w:b/>
          <w:bCs/>
          <w:color w:val="000000"/>
          <w:lang w:val="en-US" w:eastAsia="zh-CN"/>
        </w:rPr>
        <w:t xml:space="preserve"> LG</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Chisari</w:t>
      </w:r>
      <w:proofErr w:type="spellEnd"/>
      <w:r w:rsidRPr="00970F25">
        <w:rPr>
          <w:rFonts w:ascii="Book Antiqua" w:hAnsi="Book Antiqua" w:cs="宋体"/>
          <w:color w:val="000000"/>
          <w:lang w:val="en-US" w:eastAsia="zh-CN"/>
        </w:rPr>
        <w:t xml:space="preserve"> FV. </w:t>
      </w:r>
      <w:proofErr w:type="spellStart"/>
      <w:proofErr w:type="gramStart"/>
      <w:r w:rsidRPr="00970F25">
        <w:rPr>
          <w:rFonts w:ascii="Book Antiqua" w:hAnsi="Book Antiqua" w:cs="宋体"/>
          <w:color w:val="000000"/>
          <w:lang w:val="en-US" w:eastAsia="zh-CN"/>
        </w:rPr>
        <w:t>Noncytolytic</w:t>
      </w:r>
      <w:proofErr w:type="spellEnd"/>
      <w:r w:rsidRPr="00970F25">
        <w:rPr>
          <w:rFonts w:ascii="Book Antiqua" w:hAnsi="Book Antiqua" w:cs="宋体"/>
          <w:color w:val="000000"/>
          <w:lang w:val="en-US" w:eastAsia="zh-CN"/>
        </w:rPr>
        <w:t xml:space="preserve"> control of viral infections by the innate and adaptive immune response.</w:t>
      </w:r>
      <w:proofErr w:type="gram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Annu</w:t>
      </w:r>
      <w:proofErr w:type="spellEnd"/>
      <w:r w:rsidRPr="00970F25">
        <w:rPr>
          <w:rFonts w:ascii="Book Antiqua" w:hAnsi="Book Antiqua" w:cs="宋体"/>
          <w:i/>
          <w:iCs/>
          <w:color w:val="000000"/>
          <w:lang w:val="en-US" w:eastAsia="zh-CN"/>
        </w:rPr>
        <w:t xml:space="preserve"> Rev </w:t>
      </w:r>
      <w:proofErr w:type="spellStart"/>
      <w:r w:rsidRPr="00970F25">
        <w:rPr>
          <w:rFonts w:ascii="Book Antiqua" w:hAnsi="Book Antiqua" w:cs="宋体"/>
          <w:i/>
          <w:iCs/>
          <w:color w:val="000000"/>
          <w:lang w:val="en-US" w:eastAsia="zh-CN"/>
        </w:rPr>
        <w:t>Immunol</w:t>
      </w:r>
      <w:proofErr w:type="spellEnd"/>
      <w:r w:rsidRPr="00970F25">
        <w:rPr>
          <w:rFonts w:ascii="Book Antiqua" w:hAnsi="Book Antiqua" w:cs="宋体"/>
          <w:color w:val="000000"/>
          <w:lang w:val="en-US" w:eastAsia="zh-CN"/>
        </w:rPr>
        <w:t> 2001; </w:t>
      </w:r>
      <w:r w:rsidRPr="00970F25">
        <w:rPr>
          <w:rFonts w:ascii="Book Antiqua" w:hAnsi="Book Antiqua" w:cs="宋体"/>
          <w:b/>
          <w:bCs/>
          <w:color w:val="000000"/>
          <w:lang w:val="en-US" w:eastAsia="zh-CN"/>
        </w:rPr>
        <w:t>19</w:t>
      </w:r>
      <w:r w:rsidRPr="00970F25">
        <w:rPr>
          <w:rFonts w:ascii="Book Antiqua" w:hAnsi="Book Antiqua" w:cs="宋体"/>
          <w:color w:val="000000"/>
          <w:lang w:val="en-US" w:eastAsia="zh-CN"/>
        </w:rPr>
        <w:t>: 65-91 [PMID: 11244031 DOI: 10.1146/annurev.immunol.19.1.65]</w:t>
      </w:r>
    </w:p>
    <w:p w14:paraId="68D54503"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lastRenderedPageBreak/>
        <w:t>77 </w:t>
      </w:r>
      <w:proofErr w:type="spellStart"/>
      <w:r w:rsidRPr="00970F25">
        <w:rPr>
          <w:rFonts w:ascii="Book Antiqua" w:hAnsi="Book Antiqua" w:cs="宋体"/>
          <w:b/>
          <w:bCs/>
          <w:color w:val="000000"/>
          <w:lang w:val="en-US" w:eastAsia="zh-CN"/>
        </w:rPr>
        <w:t>Herbein</w:t>
      </w:r>
      <w:proofErr w:type="spellEnd"/>
      <w:r w:rsidRPr="00970F25">
        <w:rPr>
          <w:rFonts w:ascii="Book Antiqua" w:hAnsi="Book Antiqua" w:cs="宋体"/>
          <w:b/>
          <w:bCs/>
          <w:color w:val="000000"/>
          <w:lang w:val="en-US" w:eastAsia="zh-CN"/>
        </w:rPr>
        <w:t xml:space="preserve"> G</w:t>
      </w:r>
      <w:r w:rsidRPr="00970F25">
        <w:rPr>
          <w:rFonts w:ascii="Book Antiqua" w:hAnsi="Book Antiqua" w:cs="宋体"/>
          <w:color w:val="000000"/>
          <w:lang w:val="en-US" w:eastAsia="zh-CN"/>
        </w:rPr>
        <w:t xml:space="preserve">, O'Brien WA. </w:t>
      </w:r>
      <w:proofErr w:type="gramStart"/>
      <w:r w:rsidRPr="00970F25">
        <w:rPr>
          <w:rFonts w:ascii="Book Antiqua" w:hAnsi="Book Antiqua" w:cs="宋体"/>
          <w:color w:val="000000"/>
          <w:lang w:val="en-US" w:eastAsia="zh-CN"/>
        </w:rPr>
        <w:t>Tumor necrosis factor (TNF)-alpha and TNF receptors in viral pathogenesis.</w:t>
      </w:r>
      <w:proofErr w:type="gram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Proc</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Soc</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Exp</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Biol</w:t>
      </w:r>
      <w:proofErr w:type="spellEnd"/>
      <w:r w:rsidRPr="00970F25">
        <w:rPr>
          <w:rFonts w:ascii="Book Antiqua" w:hAnsi="Book Antiqua" w:cs="宋体"/>
          <w:i/>
          <w:iCs/>
          <w:color w:val="000000"/>
          <w:lang w:val="en-US" w:eastAsia="zh-CN"/>
        </w:rPr>
        <w:t xml:space="preserve"> Med</w:t>
      </w:r>
      <w:r w:rsidRPr="00970F25">
        <w:rPr>
          <w:rFonts w:ascii="Book Antiqua" w:hAnsi="Book Antiqua" w:cs="宋体"/>
          <w:color w:val="000000"/>
          <w:lang w:val="en-US" w:eastAsia="zh-CN"/>
        </w:rPr>
        <w:t> 2000; </w:t>
      </w:r>
      <w:r w:rsidRPr="00970F25">
        <w:rPr>
          <w:rFonts w:ascii="Book Antiqua" w:hAnsi="Book Antiqua" w:cs="宋体"/>
          <w:b/>
          <w:bCs/>
          <w:color w:val="000000"/>
          <w:lang w:val="en-US" w:eastAsia="zh-CN"/>
        </w:rPr>
        <w:t>223</w:t>
      </w:r>
      <w:r w:rsidRPr="00970F25">
        <w:rPr>
          <w:rFonts w:ascii="Book Antiqua" w:hAnsi="Book Antiqua" w:cs="宋体"/>
          <w:color w:val="000000"/>
          <w:lang w:val="en-US" w:eastAsia="zh-CN"/>
        </w:rPr>
        <w:t>: 241-257 [PMID: 10719836 DOI: 10.1046/j.1525-1373.2000.22335.x]</w:t>
      </w:r>
    </w:p>
    <w:p w14:paraId="58C576BB"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78 </w:t>
      </w:r>
      <w:proofErr w:type="spellStart"/>
      <w:r w:rsidRPr="00970F25">
        <w:rPr>
          <w:rFonts w:ascii="Book Antiqua" w:hAnsi="Book Antiqua" w:cs="宋体"/>
          <w:b/>
          <w:bCs/>
          <w:color w:val="000000"/>
          <w:lang w:val="en-US" w:eastAsia="zh-CN"/>
        </w:rPr>
        <w:t>Lok</w:t>
      </w:r>
      <w:proofErr w:type="spellEnd"/>
      <w:r w:rsidRPr="00970F25">
        <w:rPr>
          <w:rFonts w:ascii="Book Antiqua" w:hAnsi="Book Antiqua" w:cs="宋体"/>
          <w:b/>
          <w:bCs/>
          <w:color w:val="000000"/>
          <w:lang w:val="en-US" w:eastAsia="zh-CN"/>
        </w:rPr>
        <w:t xml:space="preserve"> AS</w:t>
      </w:r>
      <w:r w:rsidRPr="00970F25">
        <w:rPr>
          <w:rFonts w:ascii="Book Antiqua" w:hAnsi="Book Antiqua" w:cs="宋体"/>
          <w:color w:val="000000"/>
          <w:lang w:val="en-US" w:eastAsia="zh-CN"/>
        </w:rPr>
        <w:t>, McMahon BJ.</w:t>
      </w:r>
      <w:proofErr w:type="gramEnd"/>
      <w:r w:rsidRPr="00970F25">
        <w:rPr>
          <w:rFonts w:ascii="Book Antiqua" w:hAnsi="Book Antiqua" w:cs="宋体"/>
          <w:color w:val="000000"/>
          <w:lang w:val="en-US" w:eastAsia="zh-CN"/>
        </w:rPr>
        <w:t xml:space="preserve"> Chronic hepatitis B: update 2009. </w:t>
      </w:r>
      <w:proofErr w:type="spellStart"/>
      <w:r w:rsidRPr="00970F25">
        <w:rPr>
          <w:rFonts w:ascii="Book Antiqua" w:hAnsi="Book Antiqua" w:cs="宋体"/>
          <w:i/>
          <w:iCs/>
          <w:color w:val="000000"/>
          <w:lang w:val="en-US" w:eastAsia="zh-CN"/>
        </w:rPr>
        <w:t>Hepatology</w:t>
      </w:r>
      <w:proofErr w:type="spellEnd"/>
      <w:r w:rsidRPr="00970F25">
        <w:rPr>
          <w:rFonts w:ascii="Book Antiqua" w:hAnsi="Book Antiqua" w:cs="宋体"/>
          <w:color w:val="000000"/>
          <w:lang w:val="en-US" w:eastAsia="zh-CN"/>
        </w:rPr>
        <w:t> 2009; </w:t>
      </w:r>
      <w:r w:rsidRPr="00970F25">
        <w:rPr>
          <w:rFonts w:ascii="Book Antiqua" w:hAnsi="Book Antiqua" w:cs="宋体"/>
          <w:b/>
          <w:bCs/>
          <w:color w:val="000000"/>
          <w:lang w:val="en-US" w:eastAsia="zh-CN"/>
        </w:rPr>
        <w:t>50</w:t>
      </w:r>
      <w:r w:rsidRPr="00970F25">
        <w:rPr>
          <w:rFonts w:ascii="Book Antiqua" w:hAnsi="Book Antiqua" w:cs="宋体"/>
          <w:color w:val="000000"/>
          <w:lang w:val="en-US" w:eastAsia="zh-CN"/>
        </w:rPr>
        <w:t>: 661-662 [PMID: 19714720 DOI: 10.1002/hep.23190]</w:t>
      </w:r>
    </w:p>
    <w:p w14:paraId="2A68BA5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79 </w:t>
      </w:r>
      <w:proofErr w:type="spellStart"/>
      <w:r w:rsidRPr="00970F25">
        <w:rPr>
          <w:rFonts w:ascii="Book Antiqua" w:hAnsi="Book Antiqua" w:cs="宋体"/>
          <w:b/>
          <w:bCs/>
          <w:color w:val="000000"/>
          <w:lang w:val="en-US" w:eastAsia="zh-CN"/>
        </w:rPr>
        <w:t>Hatzakis</w:t>
      </w:r>
      <w:proofErr w:type="spellEnd"/>
      <w:r w:rsidRPr="00970F25">
        <w:rPr>
          <w:rFonts w:ascii="Book Antiqua" w:hAnsi="Book Antiqua" w:cs="宋体"/>
          <w:b/>
          <w:bCs/>
          <w:color w:val="000000"/>
          <w:lang w:val="en-US" w:eastAsia="zh-CN"/>
        </w:rPr>
        <w:t xml:space="preserve"> A</w:t>
      </w:r>
      <w:r w:rsidRPr="00970F25">
        <w:rPr>
          <w:rFonts w:ascii="Book Antiqua" w:hAnsi="Book Antiqua" w:cs="宋体"/>
          <w:color w:val="000000"/>
          <w:lang w:val="en-US" w:eastAsia="zh-CN"/>
        </w:rPr>
        <w:t xml:space="preserve">, Wait S, </w:t>
      </w:r>
      <w:proofErr w:type="spellStart"/>
      <w:r w:rsidRPr="00970F25">
        <w:rPr>
          <w:rFonts w:ascii="Book Antiqua" w:hAnsi="Book Antiqua" w:cs="宋体"/>
          <w:color w:val="000000"/>
          <w:lang w:val="en-US" w:eastAsia="zh-CN"/>
        </w:rPr>
        <w:t>Bruix</w:t>
      </w:r>
      <w:proofErr w:type="spellEnd"/>
      <w:r w:rsidRPr="00970F25">
        <w:rPr>
          <w:rFonts w:ascii="Book Antiqua" w:hAnsi="Book Antiqua" w:cs="宋体"/>
          <w:color w:val="000000"/>
          <w:lang w:val="en-US" w:eastAsia="zh-CN"/>
        </w:rPr>
        <w:t xml:space="preserve"> J, </w:t>
      </w:r>
      <w:proofErr w:type="spellStart"/>
      <w:r w:rsidRPr="00970F25">
        <w:rPr>
          <w:rFonts w:ascii="Book Antiqua" w:hAnsi="Book Antiqua" w:cs="宋体"/>
          <w:color w:val="000000"/>
          <w:lang w:val="en-US" w:eastAsia="zh-CN"/>
        </w:rPr>
        <w:t>Buti</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Carballo</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Cavaleri</w:t>
      </w:r>
      <w:proofErr w:type="spellEnd"/>
      <w:r w:rsidRPr="00970F25">
        <w:rPr>
          <w:rFonts w:ascii="Book Antiqua" w:hAnsi="Book Antiqua" w:cs="宋体"/>
          <w:color w:val="000000"/>
          <w:lang w:val="en-US" w:eastAsia="zh-CN"/>
        </w:rPr>
        <w:t xml:space="preserve"> M, Colombo M, </w:t>
      </w:r>
      <w:proofErr w:type="spellStart"/>
      <w:r w:rsidRPr="00970F25">
        <w:rPr>
          <w:rFonts w:ascii="Book Antiqua" w:hAnsi="Book Antiqua" w:cs="宋体"/>
          <w:color w:val="000000"/>
          <w:lang w:val="en-US" w:eastAsia="zh-CN"/>
        </w:rPr>
        <w:t>Delarocque-Astagneau</w:t>
      </w:r>
      <w:proofErr w:type="spellEnd"/>
      <w:r w:rsidRPr="00970F25">
        <w:rPr>
          <w:rFonts w:ascii="Book Antiqua" w:hAnsi="Book Antiqua" w:cs="宋体"/>
          <w:color w:val="000000"/>
          <w:lang w:val="en-US" w:eastAsia="zh-CN"/>
        </w:rPr>
        <w:t xml:space="preserve"> E, </w:t>
      </w:r>
      <w:proofErr w:type="spellStart"/>
      <w:r w:rsidRPr="00970F25">
        <w:rPr>
          <w:rFonts w:ascii="Book Antiqua" w:hAnsi="Book Antiqua" w:cs="宋体"/>
          <w:color w:val="000000"/>
          <w:lang w:val="en-US" w:eastAsia="zh-CN"/>
        </w:rPr>
        <w:t>Dusheiko</w:t>
      </w:r>
      <w:proofErr w:type="spellEnd"/>
      <w:r w:rsidRPr="00970F25">
        <w:rPr>
          <w:rFonts w:ascii="Book Antiqua" w:hAnsi="Book Antiqua" w:cs="宋体"/>
          <w:color w:val="000000"/>
          <w:lang w:val="en-US" w:eastAsia="zh-CN"/>
        </w:rPr>
        <w:t xml:space="preserve"> G, </w:t>
      </w:r>
      <w:proofErr w:type="spellStart"/>
      <w:r w:rsidRPr="00970F25">
        <w:rPr>
          <w:rFonts w:ascii="Book Antiqua" w:hAnsi="Book Antiqua" w:cs="宋体"/>
          <w:color w:val="000000"/>
          <w:lang w:val="en-US" w:eastAsia="zh-CN"/>
        </w:rPr>
        <w:t>Esmat</w:t>
      </w:r>
      <w:proofErr w:type="spellEnd"/>
      <w:r w:rsidRPr="00970F25">
        <w:rPr>
          <w:rFonts w:ascii="Book Antiqua" w:hAnsi="Book Antiqua" w:cs="宋体"/>
          <w:color w:val="000000"/>
          <w:lang w:val="en-US" w:eastAsia="zh-CN"/>
        </w:rPr>
        <w:t xml:space="preserve"> G, Esteban R, Goldberg D, Gore C, </w:t>
      </w:r>
      <w:proofErr w:type="spellStart"/>
      <w:r w:rsidRPr="00970F25">
        <w:rPr>
          <w:rFonts w:ascii="Book Antiqua" w:hAnsi="Book Antiqua" w:cs="宋体"/>
          <w:color w:val="000000"/>
          <w:lang w:val="en-US" w:eastAsia="zh-CN"/>
        </w:rPr>
        <w:t>Lok</w:t>
      </w:r>
      <w:proofErr w:type="spellEnd"/>
      <w:r w:rsidRPr="00970F25">
        <w:rPr>
          <w:rFonts w:ascii="Book Antiqua" w:hAnsi="Book Antiqua" w:cs="宋体"/>
          <w:color w:val="000000"/>
          <w:lang w:val="en-US" w:eastAsia="zh-CN"/>
        </w:rPr>
        <w:t xml:space="preserve"> AS, </w:t>
      </w:r>
      <w:proofErr w:type="spellStart"/>
      <w:r w:rsidRPr="00970F25">
        <w:rPr>
          <w:rFonts w:ascii="Book Antiqua" w:hAnsi="Book Antiqua" w:cs="宋体"/>
          <w:color w:val="000000"/>
          <w:lang w:val="en-US" w:eastAsia="zh-CN"/>
        </w:rPr>
        <w:t>Manns</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Marcellin</w:t>
      </w:r>
      <w:proofErr w:type="spellEnd"/>
      <w:r w:rsidRPr="00970F25">
        <w:rPr>
          <w:rFonts w:ascii="Book Antiqua" w:hAnsi="Book Antiqua" w:cs="宋体"/>
          <w:color w:val="000000"/>
          <w:lang w:val="en-US" w:eastAsia="zh-CN"/>
        </w:rPr>
        <w:t xml:space="preserve"> P, </w:t>
      </w:r>
      <w:proofErr w:type="spellStart"/>
      <w:r w:rsidRPr="00970F25">
        <w:rPr>
          <w:rFonts w:ascii="Book Antiqua" w:hAnsi="Book Antiqua" w:cs="宋体"/>
          <w:color w:val="000000"/>
          <w:lang w:val="en-US" w:eastAsia="zh-CN"/>
        </w:rPr>
        <w:t>Papatheodoridis</w:t>
      </w:r>
      <w:proofErr w:type="spellEnd"/>
      <w:r w:rsidRPr="00970F25">
        <w:rPr>
          <w:rFonts w:ascii="Book Antiqua" w:hAnsi="Book Antiqua" w:cs="宋体"/>
          <w:color w:val="000000"/>
          <w:lang w:val="en-US" w:eastAsia="zh-CN"/>
        </w:rPr>
        <w:t xml:space="preserve"> G, </w:t>
      </w:r>
      <w:proofErr w:type="spellStart"/>
      <w:r w:rsidRPr="00970F25">
        <w:rPr>
          <w:rFonts w:ascii="Book Antiqua" w:hAnsi="Book Antiqua" w:cs="宋体"/>
          <w:color w:val="000000"/>
          <w:lang w:val="en-US" w:eastAsia="zh-CN"/>
        </w:rPr>
        <w:t>Peterle</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Prati</w:t>
      </w:r>
      <w:proofErr w:type="spellEnd"/>
      <w:r w:rsidRPr="00970F25">
        <w:rPr>
          <w:rFonts w:ascii="Book Antiqua" w:hAnsi="Book Antiqua" w:cs="宋体"/>
          <w:color w:val="000000"/>
          <w:lang w:val="en-US" w:eastAsia="zh-CN"/>
        </w:rPr>
        <w:t xml:space="preserve"> D, </w:t>
      </w:r>
      <w:proofErr w:type="spellStart"/>
      <w:r w:rsidRPr="00970F25">
        <w:rPr>
          <w:rFonts w:ascii="Book Antiqua" w:hAnsi="Book Antiqua" w:cs="宋体"/>
          <w:color w:val="000000"/>
          <w:lang w:val="en-US" w:eastAsia="zh-CN"/>
        </w:rPr>
        <w:t>Piorkowsky</w:t>
      </w:r>
      <w:proofErr w:type="spellEnd"/>
      <w:r w:rsidRPr="00970F25">
        <w:rPr>
          <w:rFonts w:ascii="Book Antiqua" w:hAnsi="Book Antiqua" w:cs="宋体"/>
          <w:color w:val="000000"/>
          <w:lang w:val="en-US" w:eastAsia="zh-CN"/>
        </w:rPr>
        <w:t xml:space="preserve"> N, </w:t>
      </w:r>
      <w:proofErr w:type="spellStart"/>
      <w:r w:rsidRPr="00970F25">
        <w:rPr>
          <w:rFonts w:ascii="Book Antiqua" w:hAnsi="Book Antiqua" w:cs="宋体"/>
          <w:color w:val="000000"/>
          <w:lang w:val="en-US" w:eastAsia="zh-CN"/>
        </w:rPr>
        <w:t>Rizzetto</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Roudot-Thoraval</w:t>
      </w:r>
      <w:proofErr w:type="spellEnd"/>
      <w:r w:rsidRPr="00970F25">
        <w:rPr>
          <w:rFonts w:ascii="Book Antiqua" w:hAnsi="Book Antiqua" w:cs="宋体"/>
          <w:color w:val="000000"/>
          <w:lang w:val="en-US" w:eastAsia="zh-CN"/>
        </w:rPr>
        <w:t xml:space="preserve"> F, Soriano V, Thomas HC, </w:t>
      </w:r>
      <w:proofErr w:type="spellStart"/>
      <w:r w:rsidRPr="00970F25">
        <w:rPr>
          <w:rFonts w:ascii="Book Antiqua" w:hAnsi="Book Antiqua" w:cs="宋体"/>
          <w:color w:val="000000"/>
          <w:lang w:val="en-US" w:eastAsia="zh-CN"/>
        </w:rPr>
        <w:t>Thursz</w:t>
      </w:r>
      <w:proofErr w:type="spellEnd"/>
      <w:r w:rsidRPr="00970F25">
        <w:rPr>
          <w:rFonts w:ascii="Book Antiqua" w:hAnsi="Book Antiqua" w:cs="宋体"/>
          <w:color w:val="000000"/>
          <w:lang w:val="en-US" w:eastAsia="zh-CN"/>
        </w:rPr>
        <w:t xml:space="preserve"> M, Valla D, van </w:t>
      </w:r>
      <w:proofErr w:type="spellStart"/>
      <w:r w:rsidRPr="00970F25">
        <w:rPr>
          <w:rFonts w:ascii="Book Antiqua" w:hAnsi="Book Antiqua" w:cs="宋体"/>
          <w:color w:val="000000"/>
          <w:lang w:val="en-US" w:eastAsia="zh-CN"/>
        </w:rPr>
        <w:t>Damme</w:t>
      </w:r>
      <w:proofErr w:type="spellEnd"/>
      <w:r w:rsidRPr="00970F25">
        <w:rPr>
          <w:rFonts w:ascii="Book Antiqua" w:hAnsi="Book Antiqua" w:cs="宋体"/>
          <w:color w:val="000000"/>
          <w:lang w:val="en-US" w:eastAsia="zh-CN"/>
        </w:rPr>
        <w:t xml:space="preserve"> P, </w:t>
      </w:r>
      <w:proofErr w:type="spellStart"/>
      <w:r w:rsidRPr="00970F25">
        <w:rPr>
          <w:rFonts w:ascii="Book Antiqua" w:hAnsi="Book Antiqua" w:cs="宋体"/>
          <w:color w:val="000000"/>
          <w:lang w:val="en-US" w:eastAsia="zh-CN"/>
        </w:rPr>
        <w:t>Veldhuijzen</w:t>
      </w:r>
      <w:proofErr w:type="spellEnd"/>
      <w:r w:rsidRPr="00970F25">
        <w:rPr>
          <w:rFonts w:ascii="Book Antiqua" w:hAnsi="Book Antiqua" w:cs="宋体"/>
          <w:color w:val="000000"/>
          <w:lang w:val="en-US" w:eastAsia="zh-CN"/>
        </w:rPr>
        <w:t xml:space="preserve"> IK, </w:t>
      </w:r>
      <w:proofErr w:type="spellStart"/>
      <w:r w:rsidRPr="00970F25">
        <w:rPr>
          <w:rFonts w:ascii="Book Antiqua" w:hAnsi="Book Antiqua" w:cs="宋体"/>
          <w:color w:val="000000"/>
          <w:lang w:val="en-US" w:eastAsia="zh-CN"/>
        </w:rPr>
        <w:t>Wedemeyer</w:t>
      </w:r>
      <w:proofErr w:type="spellEnd"/>
      <w:r w:rsidRPr="00970F25">
        <w:rPr>
          <w:rFonts w:ascii="Book Antiqua" w:hAnsi="Book Antiqua" w:cs="宋体"/>
          <w:color w:val="000000"/>
          <w:lang w:val="en-US" w:eastAsia="zh-CN"/>
        </w:rPr>
        <w:t xml:space="preserve"> H, </w:t>
      </w:r>
      <w:proofErr w:type="spellStart"/>
      <w:r w:rsidRPr="00970F25">
        <w:rPr>
          <w:rFonts w:ascii="Book Antiqua" w:hAnsi="Book Antiqua" w:cs="宋体"/>
          <w:color w:val="000000"/>
          <w:lang w:val="en-US" w:eastAsia="zh-CN"/>
        </w:rPr>
        <w:t>Wiessing</w:t>
      </w:r>
      <w:proofErr w:type="spellEnd"/>
      <w:r w:rsidRPr="00970F25">
        <w:rPr>
          <w:rFonts w:ascii="Book Antiqua" w:hAnsi="Book Antiqua" w:cs="宋体"/>
          <w:color w:val="000000"/>
          <w:lang w:val="en-US" w:eastAsia="zh-CN"/>
        </w:rPr>
        <w:t xml:space="preserve"> L, </w:t>
      </w:r>
      <w:proofErr w:type="spellStart"/>
      <w:r w:rsidRPr="00970F25">
        <w:rPr>
          <w:rFonts w:ascii="Book Antiqua" w:hAnsi="Book Antiqua" w:cs="宋体"/>
          <w:color w:val="000000"/>
          <w:lang w:val="en-US" w:eastAsia="zh-CN"/>
        </w:rPr>
        <w:t>Zanetti</w:t>
      </w:r>
      <w:proofErr w:type="spellEnd"/>
      <w:r w:rsidRPr="00970F25">
        <w:rPr>
          <w:rFonts w:ascii="Book Antiqua" w:hAnsi="Book Antiqua" w:cs="宋体"/>
          <w:color w:val="000000"/>
          <w:lang w:val="en-US" w:eastAsia="zh-CN"/>
        </w:rPr>
        <w:t xml:space="preserve"> AR, Janssen HL. The state of hepatitis B and C in Europe: report from the hepatitis B and C summit conference*. </w:t>
      </w:r>
      <w:r w:rsidRPr="00970F25">
        <w:rPr>
          <w:rFonts w:ascii="Book Antiqua" w:hAnsi="Book Antiqua" w:cs="宋体"/>
          <w:i/>
          <w:iCs/>
          <w:color w:val="000000"/>
          <w:lang w:val="en-US" w:eastAsia="zh-CN"/>
        </w:rPr>
        <w:t xml:space="preserve">J Viral </w:t>
      </w:r>
      <w:proofErr w:type="spellStart"/>
      <w:r w:rsidRPr="00970F25">
        <w:rPr>
          <w:rFonts w:ascii="Book Antiqua" w:hAnsi="Book Antiqua" w:cs="宋体"/>
          <w:i/>
          <w:iCs/>
          <w:color w:val="000000"/>
          <w:lang w:val="en-US" w:eastAsia="zh-CN"/>
        </w:rPr>
        <w:t>Hepat</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 xml:space="preserve">18 </w:t>
      </w:r>
      <w:proofErr w:type="spellStart"/>
      <w:r w:rsidRPr="00970F25">
        <w:rPr>
          <w:rFonts w:ascii="Book Antiqua" w:hAnsi="Book Antiqua" w:cs="宋体"/>
          <w:b/>
          <w:bCs/>
          <w:color w:val="000000"/>
          <w:lang w:val="en-US" w:eastAsia="zh-CN"/>
        </w:rPr>
        <w:t>Suppl</w:t>
      </w:r>
      <w:proofErr w:type="spellEnd"/>
      <w:r w:rsidRPr="00970F25">
        <w:rPr>
          <w:rFonts w:ascii="Book Antiqua" w:hAnsi="Book Antiqua" w:cs="宋体"/>
          <w:b/>
          <w:bCs/>
          <w:color w:val="000000"/>
          <w:lang w:val="en-US" w:eastAsia="zh-CN"/>
        </w:rPr>
        <w:t xml:space="preserve"> 1</w:t>
      </w:r>
      <w:r w:rsidRPr="00970F25">
        <w:rPr>
          <w:rFonts w:ascii="Book Antiqua" w:hAnsi="Book Antiqua" w:cs="宋体"/>
          <w:color w:val="000000"/>
          <w:lang w:val="en-US" w:eastAsia="zh-CN"/>
        </w:rPr>
        <w:t>: 1-16 [PMID: 21824223 DOI: 10.1111/j.1365-2893.2011.01499.x]</w:t>
      </w:r>
    </w:p>
    <w:p w14:paraId="0EC0EC8E"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80 </w:t>
      </w:r>
      <w:proofErr w:type="spellStart"/>
      <w:r w:rsidRPr="00970F25">
        <w:rPr>
          <w:rFonts w:ascii="Book Antiqua" w:hAnsi="Book Antiqua" w:cs="宋体"/>
          <w:b/>
          <w:bCs/>
          <w:color w:val="000000"/>
          <w:lang w:val="en-US" w:eastAsia="zh-CN"/>
        </w:rPr>
        <w:t>López</w:t>
      </w:r>
      <w:proofErr w:type="spellEnd"/>
      <w:r w:rsidRPr="00970F25">
        <w:rPr>
          <w:rFonts w:ascii="Book Antiqua" w:hAnsi="Book Antiqua" w:cs="宋体"/>
          <w:b/>
          <w:bCs/>
          <w:color w:val="000000"/>
          <w:lang w:val="en-US" w:eastAsia="zh-CN"/>
        </w:rPr>
        <w:t>-Serrano P</w:t>
      </w:r>
      <w:proofErr w:type="gramEnd"/>
      <w:r w:rsidRPr="00970F25">
        <w:rPr>
          <w:rFonts w:ascii="Book Antiqua" w:hAnsi="Book Antiqua" w:cs="宋体"/>
          <w:color w:val="000000"/>
          <w:lang w:val="en-US" w:eastAsia="zh-CN"/>
        </w:rPr>
        <w:t>, Pérez-</w:t>
      </w:r>
      <w:proofErr w:type="spellStart"/>
      <w:r w:rsidRPr="00970F25">
        <w:rPr>
          <w:rFonts w:ascii="Book Antiqua" w:hAnsi="Book Antiqua" w:cs="宋体"/>
          <w:color w:val="000000"/>
          <w:lang w:val="en-US" w:eastAsia="zh-CN"/>
        </w:rPr>
        <w:t>Calle</w:t>
      </w:r>
      <w:proofErr w:type="spellEnd"/>
      <w:r w:rsidRPr="00970F25">
        <w:rPr>
          <w:rFonts w:ascii="Book Antiqua" w:hAnsi="Book Antiqua" w:cs="宋体"/>
          <w:color w:val="000000"/>
          <w:lang w:val="en-US" w:eastAsia="zh-CN"/>
        </w:rPr>
        <w:t xml:space="preserve"> JL, Sánchez-</w:t>
      </w:r>
      <w:proofErr w:type="spellStart"/>
      <w:r w:rsidRPr="00970F25">
        <w:rPr>
          <w:rFonts w:ascii="Book Antiqua" w:hAnsi="Book Antiqua" w:cs="宋体"/>
          <w:color w:val="000000"/>
          <w:lang w:val="en-US" w:eastAsia="zh-CN"/>
        </w:rPr>
        <w:t>Tembleque</w:t>
      </w:r>
      <w:proofErr w:type="spellEnd"/>
      <w:r w:rsidRPr="00970F25">
        <w:rPr>
          <w:rFonts w:ascii="Book Antiqua" w:hAnsi="Book Antiqua" w:cs="宋体"/>
          <w:color w:val="000000"/>
          <w:lang w:val="en-US" w:eastAsia="zh-CN"/>
        </w:rPr>
        <w:t xml:space="preserve"> MD. Hepatitis B and inflammatory bowel disease: role of antiviral prophylaxis. </w:t>
      </w:r>
      <w:r w:rsidRPr="00970F25">
        <w:rPr>
          <w:rFonts w:ascii="Book Antiqua" w:hAnsi="Book Antiqua" w:cs="宋体"/>
          <w:i/>
          <w:iCs/>
          <w:color w:val="000000"/>
          <w:lang w:val="en-US" w:eastAsia="zh-CN"/>
        </w:rPr>
        <w:t xml:space="preserve">World J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19</w:t>
      </w:r>
      <w:r w:rsidRPr="00970F25">
        <w:rPr>
          <w:rFonts w:ascii="Book Antiqua" w:hAnsi="Book Antiqua" w:cs="宋体"/>
          <w:color w:val="000000"/>
          <w:lang w:val="en-US" w:eastAsia="zh-CN"/>
        </w:rPr>
        <w:t>: 1342-1348 [PMID: 23538480 DOI: 10.3748/wjg.v19.i9.1342]</w:t>
      </w:r>
    </w:p>
    <w:p w14:paraId="1A3FB45E"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81 </w:t>
      </w:r>
      <w:proofErr w:type="spellStart"/>
      <w:r w:rsidRPr="00970F25">
        <w:rPr>
          <w:rFonts w:ascii="Book Antiqua" w:hAnsi="Book Antiqua" w:cs="宋体"/>
          <w:b/>
          <w:bCs/>
          <w:color w:val="000000"/>
          <w:lang w:val="en-US" w:eastAsia="zh-CN"/>
        </w:rPr>
        <w:t>Ayoub</w:t>
      </w:r>
      <w:proofErr w:type="spellEnd"/>
      <w:r w:rsidRPr="00970F25">
        <w:rPr>
          <w:rFonts w:ascii="Book Antiqua" w:hAnsi="Book Antiqua" w:cs="宋体"/>
          <w:b/>
          <w:bCs/>
          <w:color w:val="000000"/>
          <w:lang w:val="en-US" w:eastAsia="zh-CN"/>
        </w:rPr>
        <w:t xml:space="preserve"> WS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Keeffe</w:t>
      </w:r>
      <w:proofErr w:type="spellEnd"/>
      <w:r w:rsidRPr="00970F25">
        <w:rPr>
          <w:rFonts w:ascii="Book Antiqua" w:hAnsi="Book Antiqua" w:cs="宋体"/>
          <w:color w:val="000000"/>
          <w:lang w:val="en-US" w:eastAsia="zh-CN"/>
        </w:rPr>
        <w:t xml:space="preserve"> EB.</w:t>
      </w:r>
      <w:proofErr w:type="gramEnd"/>
      <w:r w:rsidRPr="00970F25">
        <w:rPr>
          <w:rFonts w:ascii="Book Antiqua" w:hAnsi="Book Antiqua" w:cs="宋体"/>
          <w:color w:val="000000"/>
          <w:lang w:val="en-US" w:eastAsia="zh-CN"/>
        </w:rPr>
        <w:t xml:space="preserve"> Review article: current antiviral therapy of chronic hepatitis B. </w:t>
      </w:r>
      <w:r w:rsidRPr="00970F25">
        <w:rPr>
          <w:rFonts w:ascii="Book Antiqua" w:hAnsi="Book Antiqua" w:cs="宋体"/>
          <w:i/>
          <w:iCs/>
          <w:color w:val="000000"/>
          <w:lang w:val="en-US" w:eastAsia="zh-CN"/>
        </w:rPr>
        <w:t xml:space="preserve">Aliment </w:t>
      </w:r>
      <w:proofErr w:type="spellStart"/>
      <w:r w:rsidRPr="00970F25">
        <w:rPr>
          <w:rFonts w:ascii="Book Antiqua" w:hAnsi="Book Antiqua" w:cs="宋体"/>
          <w:i/>
          <w:iCs/>
          <w:color w:val="000000"/>
          <w:lang w:val="en-US" w:eastAsia="zh-CN"/>
        </w:rPr>
        <w:t>Pharmacol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Ther</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34</w:t>
      </w:r>
      <w:r w:rsidRPr="00970F25">
        <w:rPr>
          <w:rFonts w:ascii="Book Antiqua" w:hAnsi="Book Antiqua" w:cs="宋体"/>
          <w:color w:val="000000"/>
          <w:lang w:val="en-US" w:eastAsia="zh-CN"/>
        </w:rPr>
        <w:t>: 1145-1158 [PMID: 21978243 DOI: 10.1111/j.1365-2036.2011.04869.x]</w:t>
      </w:r>
    </w:p>
    <w:p w14:paraId="18F73725"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82 </w:t>
      </w:r>
      <w:proofErr w:type="spellStart"/>
      <w:r w:rsidRPr="00970F25">
        <w:rPr>
          <w:rFonts w:ascii="Book Antiqua" w:hAnsi="Book Antiqua" w:cs="宋体"/>
          <w:b/>
          <w:bCs/>
          <w:color w:val="000000"/>
          <w:lang w:val="en-US" w:eastAsia="zh-CN"/>
        </w:rPr>
        <w:t>Naoumov</w:t>
      </w:r>
      <w:proofErr w:type="spellEnd"/>
      <w:r w:rsidRPr="00970F25">
        <w:rPr>
          <w:rFonts w:ascii="Book Antiqua" w:hAnsi="Book Antiqua" w:cs="宋体"/>
          <w:b/>
          <w:bCs/>
          <w:color w:val="000000"/>
          <w:lang w:val="en-US" w:eastAsia="zh-CN"/>
        </w:rPr>
        <w:t xml:space="preserve"> NV</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Rossol</w:t>
      </w:r>
      <w:proofErr w:type="spellEnd"/>
      <w:r w:rsidRPr="00970F25">
        <w:rPr>
          <w:rFonts w:ascii="Book Antiqua" w:hAnsi="Book Antiqua" w:cs="宋体"/>
          <w:color w:val="000000"/>
          <w:lang w:val="en-US" w:eastAsia="zh-CN"/>
        </w:rPr>
        <w:t xml:space="preserve"> S. Studies of interleukin-12 in chronic hepatitis B virus infection.</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J Viral </w:t>
      </w:r>
      <w:proofErr w:type="spellStart"/>
      <w:r w:rsidRPr="00970F25">
        <w:rPr>
          <w:rFonts w:ascii="Book Antiqua" w:hAnsi="Book Antiqua" w:cs="宋体"/>
          <w:i/>
          <w:iCs/>
          <w:color w:val="000000"/>
          <w:lang w:val="en-US" w:eastAsia="zh-CN"/>
        </w:rPr>
        <w:t>Hepat</w:t>
      </w:r>
      <w:proofErr w:type="spellEnd"/>
      <w:r w:rsidRPr="00970F25">
        <w:rPr>
          <w:rFonts w:ascii="Book Antiqua" w:hAnsi="Book Antiqua" w:cs="宋体"/>
          <w:color w:val="000000"/>
          <w:lang w:val="en-US" w:eastAsia="zh-CN"/>
        </w:rPr>
        <w:t> 1997; </w:t>
      </w:r>
      <w:r w:rsidRPr="00970F25">
        <w:rPr>
          <w:rFonts w:ascii="Book Antiqua" w:hAnsi="Book Antiqua" w:cs="宋体"/>
          <w:b/>
          <w:bCs/>
          <w:color w:val="000000"/>
          <w:lang w:val="en-US" w:eastAsia="zh-CN"/>
        </w:rPr>
        <w:t xml:space="preserve">4 </w:t>
      </w:r>
      <w:proofErr w:type="spellStart"/>
      <w:r w:rsidRPr="00970F25">
        <w:rPr>
          <w:rFonts w:ascii="Book Antiqua" w:hAnsi="Book Antiqua" w:cs="宋体"/>
          <w:b/>
          <w:bCs/>
          <w:color w:val="000000"/>
          <w:lang w:val="en-US" w:eastAsia="zh-CN"/>
        </w:rPr>
        <w:t>Suppl</w:t>
      </w:r>
      <w:proofErr w:type="spellEnd"/>
      <w:r w:rsidRPr="00970F25">
        <w:rPr>
          <w:rFonts w:ascii="Book Antiqua" w:hAnsi="Book Antiqua" w:cs="宋体"/>
          <w:b/>
          <w:bCs/>
          <w:color w:val="000000"/>
          <w:lang w:val="en-US" w:eastAsia="zh-CN"/>
        </w:rPr>
        <w:t xml:space="preserve"> 2</w:t>
      </w:r>
      <w:r w:rsidRPr="00970F25">
        <w:rPr>
          <w:rFonts w:ascii="Book Antiqua" w:hAnsi="Book Antiqua" w:cs="宋体"/>
          <w:color w:val="000000"/>
          <w:lang w:val="en-US" w:eastAsia="zh-CN"/>
        </w:rPr>
        <w:t>: 87-91 [PMID: 9429215 DOI: 10.1111/j.1365-2893.1997.tb00185.x]</w:t>
      </w:r>
    </w:p>
    <w:p w14:paraId="5F0B345F"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83 </w:t>
      </w:r>
      <w:proofErr w:type="spellStart"/>
      <w:r w:rsidRPr="00970F25">
        <w:rPr>
          <w:rFonts w:ascii="Book Antiqua" w:hAnsi="Book Antiqua" w:cs="宋体"/>
          <w:b/>
          <w:bCs/>
          <w:color w:val="000000"/>
          <w:lang w:val="en-US" w:eastAsia="zh-CN"/>
        </w:rPr>
        <w:t>Rossol</w:t>
      </w:r>
      <w:proofErr w:type="spellEnd"/>
      <w:r w:rsidRPr="00970F25">
        <w:rPr>
          <w:rFonts w:ascii="Book Antiqua" w:hAnsi="Book Antiqua" w:cs="宋体"/>
          <w:b/>
          <w:bCs/>
          <w:color w:val="000000"/>
          <w:lang w:val="en-US" w:eastAsia="zh-CN"/>
        </w:rPr>
        <w:t xml:space="preserve"> 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Marinos</w:t>
      </w:r>
      <w:proofErr w:type="spellEnd"/>
      <w:r w:rsidRPr="00970F25">
        <w:rPr>
          <w:rFonts w:ascii="Book Antiqua" w:hAnsi="Book Antiqua" w:cs="宋体"/>
          <w:color w:val="000000"/>
          <w:lang w:val="en-US" w:eastAsia="zh-CN"/>
        </w:rPr>
        <w:t xml:space="preserve"> G, </w:t>
      </w:r>
      <w:proofErr w:type="spellStart"/>
      <w:r w:rsidRPr="00970F25">
        <w:rPr>
          <w:rFonts w:ascii="Book Antiqua" w:hAnsi="Book Antiqua" w:cs="宋体"/>
          <w:color w:val="000000"/>
          <w:lang w:val="en-US" w:eastAsia="zh-CN"/>
        </w:rPr>
        <w:t>Carucci</w:t>
      </w:r>
      <w:proofErr w:type="spellEnd"/>
      <w:r w:rsidRPr="00970F25">
        <w:rPr>
          <w:rFonts w:ascii="Book Antiqua" w:hAnsi="Book Antiqua" w:cs="宋体"/>
          <w:color w:val="000000"/>
          <w:lang w:val="en-US" w:eastAsia="zh-CN"/>
        </w:rPr>
        <w:t xml:space="preserve"> P, Singer MV, Williams R, </w:t>
      </w:r>
      <w:proofErr w:type="spellStart"/>
      <w:r w:rsidRPr="00970F25">
        <w:rPr>
          <w:rFonts w:ascii="Book Antiqua" w:hAnsi="Book Antiqua" w:cs="宋体"/>
          <w:color w:val="000000"/>
          <w:lang w:val="en-US" w:eastAsia="zh-CN"/>
        </w:rPr>
        <w:t>Naoumov</w:t>
      </w:r>
      <w:proofErr w:type="spellEnd"/>
      <w:r w:rsidRPr="00970F25">
        <w:rPr>
          <w:rFonts w:ascii="Book Antiqua" w:hAnsi="Book Antiqua" w:cs="宋体"/>
          <w:color w:val="000000"/>
          <w:lang w:val="en-US" w:eastAsia="zh-CN"/>
        </w:rPr>
        <w:t xml:space="preserve"> NV. Interleukin-12 induction of Th1 cytokines is important for viral clearance in chronic hepatitis B.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Invest</w:t>
      </w:r>
      <w:r w:rsidRPr="00970F25">
        <w:rPr>
          <w:rFonts w:ascii="Book Antiqua" w:hAnsi="Book Antiqua" w:cs="宋体"/>
          <w:color w:val="000000"/>
          <w:lang w:val="en-US" w:eastAsia="zh-CN"/>
        </w:rPr>
        <w:t> 1997; </w:t>
      </w:r>
      <w:r w:rsidRPr="00970F25">
        <w:rPr>
          <w:rFonts w:ascii="Book Antiqua" w:hAnsi="Book Antiqua" w:cs="宋体"/>
          <w:b/>
          <w:bCs/>
          <w:color w:val="000000"/>
          <w:lang w:val="en-US" w:eastAsia="zh-CN"/>
        </w:rPr>
        <w:t>99</w:t>
      </w:r>
      <w:r w:rsidRPr="00970F25">
        <w:rPr>
          <w:rFonts w:ascii="Book Antiqua" w:hAnsi="Book Antiqua" w:cs="宋体"/>
          <w:color w:val="000000"/>
          <w:lang w:val="en-US" w:eastAsia="zh-CN"/>
        </w:rPr>
        <w:t>: 3025-3033 [PMID: 9185527 DOI: 10.1172/JCI119498]</w:t>
      </w:r>
    </w:p>
    <w:p w14:paraId="4BE5079D"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84 </w:t>
      </w:r>
      <w:proofErr w:type="spellStart"/>
      <w:r w:rsidRPr="00970F25">
        <w:rPr>
          <w:rFonts w:ascii="Book Antiqua" w:hAnsi="Book Antiqua" w:cs="宋体"/>
          <w:b/>
          <w:bCs/>
          <w:color w:val="000000"/>
          <w:lang w:val="en-US" w:eastAsia="zh-CN"/>
        </w:rPr>
        <w:t>Carreño</w:t>
      </w:r>
      <w:proofErr w:type="spellEnd"/>
      <w:r w:rsidRPr="00970F25">
        <w:rPr>
          <w:rFonts w:ascii="Book Antiqua" w:hAnsi="Book Antiqua" w:cs="宋体"/>
          <w:b/>
          <w:bCs/>
          <w:color w:val="000000"/>
          <w:lang w:val="en-US" w:eastAsia="zh-CN"/>
        </w:rPr>
        <w:t xml:space="preserve"> V</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Zeuzem</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Hopf</w:t>
      </w:r>
      <w:proofErr w:type="spellEnd"/>
      <w:r w:rsidRPr="00970F25">
        <w:rPr>
          <w:rFonts w:ascii="Book Antiqua" w:hAnsi="Book Antiqua" w:cs="宋体"/>
          <w:color w:val="000000"/>
          <w:lang w:val="en-US" w:eastAsia="zh-CN"/>
        </w:rPr>
        <w:t xml:space="preserve"> U, </w:t>
      </w:r>
      <w:proofErr w:type="spellStart"/>
      <w:r w:rsidRPr="00970F25">
        <w:rPr>
          <w:rFonts w:ascii="Book Antiqua" w:hAnsi="Book Antiqua" w:cs="宋体"/>
          <w:color w:val="000000"/>
          <w:lang w:val="en-US" w:eastAsia="zh-CN"/>
        </w:rPr>
        <w:t>Marcellin</w:t>
      </w:r>
      <w:proofErr w:type="spellEnd"/>
      <w:r w:rsidRPr="00970F25">
        <w:rPr>
          <w:rFonts w:ascii="Book Antiqua" w:hAnsi="Book Antiqua" w:cs="宋体"/>
          <w:color w:val="000000"/>
          <w:lang w:val="en-US" w:eastAsia="zh-CN"/>
        </w:rPr>
        <w:t xml:space="preserve"> P, </w:t>
      </w:r>
      <w:proofErr w:type="spellStart"/>
      <w:r w:rsidRPr="00970F25">
        <w:rPr>
          <w:rFonts w:ascii="Book Antiqua" w:hAnsi="Book Antiqua" w:cs="宋体"/>
          <w:color w:val="000000"/>
          <w:lang w:val="en-US" w:eastAsia="zh-CN"/>
        </w:rPr>
        <w:t>Cooksley</w:t>
      </w:r>
      <w:proofErr w:type="spellEnd"/>
      <w:r w:rsidRPr="00970F25">
        <w:rPr>
          <w:rFonts w:ascii="Book Antiqua" w:hAnsi="Book Antiqua" w:cs="宋体"/>
          <w:color w:val="000000"/>
          <w:lang w:val="en-US" w:eastAsia="zh-CN"/>
        </w:rPr>
        <w:t xml:space="preserve"> WG, </w:t>
      </w:r>
      <w:proofErr w:type="spellStart"/>
      <w:r w:rsidRPr="00970F25">
        <w:rPr>
          <w:rFonts w:ascii="Book Antiqua" w:hAnsi="Book Antiqua" w:cs="宋体"/>
          <w:color w:val="000000"/>
          <w:lang w:val="en-US" w:eastAsia="zh-CN"/>
        </w:rPr>
        <w:t>Fevery</w:t>
      </w:r>
      <w:proofErr w:type="spellEnd"/>
      <w:r w:rsidRPr="00970F25">
        <w:rPr>
          <w:rFonts w:ascii="Book Antiqua" w:hAnsi="Book Antiqua" w:cs="宋体"/>
          <w:color w:val="000000"/>
          <w:lang w:val="en-US" w:eastAsia="zh-CN"/>
        </w:rPr>
        <w:t xml:space="preserve"> J, </w:t>
      </w:r>
      <w:proofErr w:type="spellStart"/>
      <w:r w:rsidRPr="00970F25">
        <w:rPr>
          <w:rFonts w:ascii="Book Antiqua" w:hAnsi="Book Antiqua" w:cs="宋体"/>
          <w:color w:val="000000"/>
          <w:lang w:val="en-US" w:eastAsia="zh-CN"/>
        </w:rPr>
        <w:t>Diago</w:t>
      </w:r>
      <w:proofErr w:type="spellEnd"/>
      <w:r w:rsidRPr="00970F25">
        <w:rPr>
          <w:rFonts w:ascii="Book Antiqua" w:hAnsi="Book Antiqua" w:cs="宋体"/>
          <w:color w:val="000000"/>
          <w:lang w:val="en-US" w:eastAsia="zh-CN"/>
        </w:rPr>
        <w:t xml:space="preserve"> M, Reddy R, Peters M, </w:t>
      </w:r>
      <w:proofErr w:type="spellStart"/>
      <w:r w:rsidRPr="00970F25">
        <w:rPr>
          <w:rFonts w:ascii="Book Antiqua" w:hAnsi="Book Antiqua" w:cs="宋体"/>
          <w:color w:val="000000"/>
          <w:lang w:val="en-US" w:eastAsia="zh-CN"/>
        </w:rPr>
        <w:t>Rittweger</w:t>
      </w:r>
      <w:proofErr w:type="spellEnd"/>
      <w:r w:rsidRPr="00970F25">
        <w:rPr>
          <w:rFonts w:ascii="Book Antiqua" w:hAnsi="Book Antiqua" w:cs="宋体"/>
          <w:color w:val="000000"/>
          <w:lang w:val="en-US" w:eastAsia="zh-CN"/>
        </w:rPr>
        <w:t xml:space="preserve"> K, </w:t>
      </w:r>
      <w:proofErr w:type="spellStart"/>
      <w:r w:rsidRPr="00970F25">
        <w:rPr>
          <w:rFonts w:ascii="Book Antiqua" w:hAnsi="Book Antiqua" w:cs="宋体"/>
          <w:color w:val="000000"/>
          <w:lang w:val="en-US" w:eastAsia="zh-CN"/>
        </w:rPr>
        <w:t>Rakhit</w:t>
      </w:r>
      <w:proofErr w:type="spellEnd"/>
      <w:r w:rsidRPr="00970F25">
        <w:rPr>
          <w:rFonts w:ascii="Book Antiqua" w:hAnsi="Book Antiqua" w:cs="宋体"/>
          <w:color w:val="000000"/>
          <w:lang w:val="en-US" w:eastAsia="zh-CN"/>
        </w:rPr>
        <w:t xml:space="preserve"> A, Pardo M. A phase I/II study of recombinant human interleukin-12 in patients with chronic hepatitis B.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Hepatol</w:t>
      </w:r>
      <w:proofErr w:type="spellEnd"/>
      <w:r w:rsidRPr="00970F25">
        <w:rPr>
          <w:rFonts w:ascii="Book Antiqua" w:hAnsi="Book Antiqua" w:cs="宋体"/>
          <w:color w:val="000000"/>
          <w:lang w:val="en-US" w:eastAsia="zh-CN"/>
        </w:rPr>
        <w:t> 2000; </w:t>
      </w:r>
      <w:r w:rsidRPr="00970F25">
        <w:rPr>
          <w:rFonts w:ascii="Book Antiqua" w:hAnsi="Book Antiqua" w:cs="宋体"/>
          <w:b/>
          <w:bCs/>
          <w:color w:val="000000"/>
          <w:lang w:val="en-US" w:eastAsia="zh-CN"/>
        </w:rPr>
        <w:t>32</w:t>
      </w:r>
      <w:r w:rsidRPr="00970F25">
        <w:rPr>
          <w:rFonts w:ascii="Book Antiqua" w:hAnsi="Book Antiqua" w:cs="宋体"/>
          <w:color w:val="000000"/>
          <w:lang w:val="en-US" w:eastAsia="zh-CN"/>
        </w:rPr>
        <w:t>: 317-324 [PMID: 10707873 DOI: 10.1016/S0168-8278(00)80078-1]</w:t>
      </w:r>
    </w:p>
    <w:p w14:paraId="2C61E97A"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lastRenderedPageBreak/>
        <w:t>85 </w:t>
      </w:r>
      <w:proofErr w:type="spellStart"/>
      <w:r w:rsidRPr="00970F25">
        <w:rPr>
          <w:rFonts w:ascii="Book Antiqua" w:hAnsi="Book Antiqua" w:cs="宋体"/>
          <w:b/>
          <w:bCs/>
          <w:color w:val="000000"/>
          <w:lang w:val="en-US" w:eastAsia="zh-CN"/>
        </w:rPr>
        <w:t>Rigopoulou</w:t>
      </w:r>
      <w:proofErr w:type="spellEnd"/>
      <w:r w:rsidRPr="00970F25">
        <w:rPr>
          <w:rFonts w:ascii="Book Antiqua" w:hAnsi="Book Antiqua" w:cs="宋体"/>
          <w:b/>
          <w:bCs/>
          <w:color w:val="000000"/>
          <w:lang w:val="en-US" w:eastAsia="zh-CN"/>
        </w:rPr>
        <w:t xml:space="preserve"> EI</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Suri</w:t>
      </w:r>
      <w:proofErr w:type="spellEnd"/>
      <w:r w:rsidRPr="00970F25">
        <w:rPr>
          <w:rFonts w:ascii="Book Antiqua" w:hAnsi="Book Antiqua" w:cs="宋体"/>
          <w:color w:val="000000"/>
          <w:lang w:val="en-US" w:eastAsia="zh-CN"/>
        </w:rPr>
        <w:t xml:space="preserve"> D, </w:t>
      </w:r>
      <w:proofErr w:type="spellStart"/>
      <w:r w:rsidRPr="00970F25">
        <w:rPr>
          <w:rFonts w:ascii="Book Antiqua" w:hAnsi="Book Antiqua" w:cs="宋体"/>
          <w:color w:val="000000"/>
          <w:lang w:val="en-US" w:eastAsia="zh-CN"/>
        </w:rPr>
        <w:t>Chokshi</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Mullerova</w:t>
      </w:r>
      <w:proofErr w:type="spellEnd"/>
      <w:r w:rsidRPr="00970F25">
        <w:rPr>
          <w:rFonts w:ascii="Book Antiqua" w:hAnsi="Book Antiqua" w:cs="宋体"/>
          <w:color w:val="000000"/>
          <w:lang w:val="en-US" w:eastAsia="zh-CN"/>
        </w:rPr>
        <w:t xml:space="preserve"> I, Rice S, </w:t>
      </w:r>
      <w:proofErr w:type="spellStart"/>
      <w:r w:rsidRPr="00970F25">
        <w:rPr>
          <w:rFonts w:ascii="Book Antiqua" w:hAnsi="Book Antiqua" w:cs="宋体"/>
          <w:color w:val="000000"/>
          <w:lang w:val="en-US" w:eastAsia="zh-CN"/>
        </w:rPr>
        <w:t>Tedder</w:t>
      </w:r>
      <w:proofErr w:type="spellEnd"/>
      <w:r w:rsidRPr="00970F25">
        <w:rPr>
          <w:rFonts w:ascii="Book Antiqua" w:hAnsi="Book Antiqua" w:cs="宋体"/>
          <w:color w:val="000000"/>
          <w:lang w:val="en-US" w:eastAsia="zh-CN"/>
        </w:rPr>
        <w:t xml:space="preserve"> RS, Williams R, </w:t>
      </w:r>
      <w:proofErr w:type="spellStart"/>
      <w:r w:rsidRPr="00970F25">
        <w:rPr>
          <w:rFonts w:ascii="Book Antiqua" w:hAnsi="Book Antiqua" w:cs="宋体"/>
          <w:color w:val="000000"/>
          <w:lang w:val="en-US" w:eastAsia="zh-CN"/>
        </w:rPr>
        <w:t>Naoumov</w:t>
      </w:r>
      <w:proofErr w:type="spellEnd"/>
      <w:r w:rsidRPr="00970F25">
        <w:rPr>
          <w:rFonts w:ascii="Book Antiqua" w:hAnsi="Book Antiqua" w:cs="宋体"/>
          <w:color w:val="000000"/>
          <w:lang w:val="en-US" w:eastAsia="zh-CN"/>
        </w:rPr>
        <w:t xml:space="preserve"> NV. Lamivudine plus interleukin-12 combination therapy in chronic hepatitis B: antiviral and immunological activity. </w:t>
      </w:r>
      <w:proofErr w:type="spellStart"/>
      <w:r w:rsidRPr="00970F25">
        <w:rPr>
          <w:rFonts w:ascii="Book Antiqua" w:hAnsi="Book Antiqua" w:cs="宋体"/>
          <w:i/>
          <w:iCs/>
          <w:color w:val="000000"/>
          <w:lang w:val="en-US" w:eastAsia="zh-CN"/>
        </w:rPr>
        <w:t>Hepatology</w:t>
      </w:r>
      <w:proofErr w:type="spellEnd"/>
      <w:r w:rsidRPr="00970F25">
        <w:rPr>
          <w:rFonts w:ascii="Book Antiqua" w:hAnsi="Book Antiqua" w:cs="宋体"/>
          <w:color w:val="000000"/>
          <w:lang w:val="en-US" w:eastAsia="zh-CN"/>
        </w:rPr>
        <w:t> 2005; </w:t>
      </w:r>
      <w:r w:rsidRPr="00970F25">
        <w:rPr>
          <w:rFonts w:ascii="Book Antiqua" w:hAnsi="Book Antiqua" w:cs="宋体"/>
          <w:b/>
          <w:bCs/>
          <w:color w:val="000000"/>
          <w:lang w:val="en-US" w:eastAsia="zh-CN"/>
        </w:rPr>
        <w:t>42</w:t>
      </w:r>
      <w:r w:rsidRPr="00970F25">
        <w:rPr>
          <w:rFonts w:ascii="Book Antiqua" w:hAnsi="Book Antiqua" w:cs="宋体"/>
          <w:color w:val="000000"/>
          <w:lang w:val="en-US" w:eastAsia="zh-CN"/>
        </w:rPr>
        <w:t>: 1028-1036 [PMID: 16250037 DOI: 10.1002/hep.20888]</w:t>
      </w:r>
    </w:p>
    <w:p w14:paraId="4346C62F"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86 </w:t>
      </w:r>
      <w:proofErr w:type="spellStart"/>
      <w:r w:rsidRPr="00970F25">
        <w:rPr>
          <w:rFonts w:ascii="Book Antiqua" w:hAnsi="Book Antiqua" w:cs="宋体"/>
          <w:b/>
          <w:bCs/>
          <w:color w:val="000000"/>
          <w:lang w:val="en-US" w:eastAsia="zh-CN"/>
        </w:rPr>
        <w:t>Iwakura</w:t>
      </w:r>
      <w:proofErr w:type="spellEnd"/>
      <w:r w:rsidRPr="00970F25">
        <w:rPr>
          <w:rFonts w:ascii="Book Antiqua" w:hAnsi="Book Antiqua" w:cs="宋体"/>
          <w:b/>
          <w:bCs/>
          <w:color w:val="000000"/>
          <w:lang w:val="en-US" w:eastAsia="zh-CN"/>
        </w:rPr>
        <w:t xml:space="preserve"> Y</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Ishigame</w:t>
      </w:r>
      <w:proofErr w:type="spellEnd"/>
      <w:r w:rsidRPr="00970F25">
        <w:rPr>
          <w:rFonts w:ascii="Book Antiqua" w:hAnsi="Book Antiqua" w:cs="宋体"/>
          <w:color w:val="000000"/>
          <w:lang w:val="en-US" w:eastAsia="zh-CN"/>
        </w:rPr>
        <w:t xml:space="preserve"> H.</w:t>
      </w:r>
      <w:proofErr w:type="gramEnd"/>
      <w:r w:rsidRPr="00970F25">
        <w:rPr>
          <w:rFonts w:ascii="Book Antiqua" w:hAnsi="Book Antiqua" w:cs="宋体"/>
          <w:color w:val="000000"/>
          <w:lang w:val="en-US" w:eastAsia="zh-CN"/>
        </w:rPr>
        <w:t xml:space="preserve"> </w:t>
      </w:r>
      <w:proofErr w:type="gramStart"/>
      <w:r w:rsidRPr="00970F25">
        <w:rPr>
          <w:rFonts w:ascii="Book Antiqua" w:hAnsi="Book Antiqua" w:cs="宋体"/>
          <w:color w:val="000000"/>
          <w:lang w:val="en-US" w:eastAsia="zh-CN"/>
        </w:rPr>
        <w:t>The IL-23/IL-17 axis in inflammation.</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Invest</w:t>
      </w:r>
      <w:r w:rsidRPr="00970F25">
        <w:rPr>
          <w:rFonts w:ascii="Book Antiqua" w:hAnsi="Book Antiqua" w:cs="宋体"/>
          <w:color w:val="000000"/>
          <w:lang w:val="en-US" w:eastAsia="zh-CN"/>
        </w:rPr>
        <w:t> 2006; </w:t>
      </w:r>
      <w:r w:rsidRPr="00970F25">
        <w:rPr>
          <w:rFonts w:ascii="Book Antiqua" w:hAnsi="Book Antiqua" w:cs="宋体"/>
          <w:b/>
          <w:bCs/>
          <w:color w:val="000000"/>
          <w:lang w:val="en-US" w:eastAsia="zh-CN"/>
        </w:rPr>
        <w:t>116</w:t>
      </w:r>
      <w:r w:rsidRPr="00970F25">
        <w:rPr>
          <w:rFonts w:ascii="Book Antiqua" w:hAnsi="Book Antiqua" w:cs="宋体"/>
          <w:color w:val="000000"/>
          <w:lang w:val="en-US" w:eastAsia="zh-CN"/>
        </w:rPr>
        <w:t>: 1218-1222 [PMID: 16670765 DOI: 10.1172/JCI28508]</w:t>
      </w:r>
    </w:p>
    <w:p w14:paraId="0D2DE340"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87 </w:t>
      </w:r>
      <w:proofErr w:type="spellStart"/>
      <w:r w:rsidRPr="00970F25">
        <w:rPr>
          <w:rFonts w:ascii="Book Antiqua" w:hAnsi="Book Antiqua" w:cs="宋体"/>
          <w:b/>
          <w:bCs/>
          <w:color w:val="000000"/>
          <w:lang w:val="en-US" w:eastAsia="zh-CN"/>
        </w:rPr>
        <w:t>Mitsdoerffer</w:t>
      </w:r>
      <w:proofErr w:type="spellEnd"/>
      <w:r w:rsidRPr="00970F25">
        <w:rPr>
          <w:rFonts w:ascii="Book Antiqua" w:hAnsi="Book Antiqua" w:cs="宋体"/>
          <w:b/>
          <w:bCs/>
          <w:color w:val="000000"/>
          <w:lang w:val="en-US" w:eastAsia="zh-CN"/>
        </w:rPr>
        <w:t xml:space="preserve"> M</w:t>
      </w:r>
      <w:r w:rsidRPr="00970F25">
        <w:rPr>
          <w:rFonts w:ascii="Book Antiqua" w:hAnsi="Book Antiqua" w:cs="宋体"/>
          <w:color w:val="000000"/>
          <w:lang w:val="en-US" w:eastAsia="zh-CN"/>
        </w:rPr>
        <w:t xml:space="preserve">, Lee Y, </w:t>
      </w:r>
      <w:proofErr w:type="spellStart"/>
      <w:r w:rsidRPr="00970F25">
        <w:rPr>
          <w:rFonts w:ascii="Book Antiqua" w:hAnsi="Book Antiqua" w:cs="宋体"/>
          <w:color w:val="000000"/>
          <w:lang w:val="en-US" w:eastAsia="zh-CN"/>
        </w:rPr>
        <w:t>Jäger</w:t>
      </w:r>
      <w:proofErr w:type="spellEnd"/>
      <w:r w:rsidRPr="00970F25">
        <w:rPr>
          <w:rFonts w:ascii="Book Antiqua" w:hAnsi="Book Antiqua" w:cs="宋体"/>
          <w:color w:val="000000"/>
          <w:lang w:val="en-US" w:eastAsia="zh-CN"/>
        </w:rPr>
        <w:t xml:space="preserve"> A, Kim HJ, </w:t>
      </w:r>
      <w:proofErr w:type="spellStart"/>
      <w:r w:rsidRPr="00970F25">
        <w:rPr>
          <w:rFonts w:ascii="Book Antiqua" w:hAnsi="Book Antiqua" w:cs="宋体"/>
          <w:color w:val="000000"/>
          <w:lang w:val="en-US" w:eastAsia="zh-CN"/>
        </w:rPr>
        <w:t>Korn</w:t>
      </w:r>
      <w:proofErr w:type="spellEnd"/>
      <w:r w:rsidRPr="00970F25">
        <w:rPr>
          <w:rFonts w:ascii="Book Antiqua" w:hAnsi="Book Antiqua" w:cs="宋体"/>
          <w:color w:val="000000"/>
          <w:lang w:val="en-US" w:eastAsia="zh-CN"/>
        </w:rPr>
        <w:t xml:space="preserve"> T, </w:t>
      </w:r>
      <w:proofErr w:type="spellStart"/>
      <w:r w:rsidRPr="00970F25">
        <w:rPr>
          <w:rFonts w:ascii="Book Antiqua" w:hAnsi="Book Antiqua" w:cs="宋体"/>
          <w:color w:val="000000"/>
          <w:lang w:val="en-US" w:eastAsia="zh-CN"/>
        </w:rPr>
        <w:t>Kolls</w:t>
      </w:r>
      <w:proofErr w:type="spellEnd"/>
      <w:r w:rsidRPr="00970F25">
        <w:rPr>
          <w:rFonts w:ascii="Book Antiqua" w:hAnsi="Book Antiqua" w:cs="宋体"/>
          <w:color w:val="000000"/>
          <w:lang w:val="en-US" w:eastAsia="zh-CN"/>
        </w:rPr>
        <w:t xml:space="preserve"> JK, Cantor H, </w:t>
      </w:r>
      <w:proofErr w:type="spellStart"/>
      <w:r w:rsidRPr="00970F25">
        <w:rPr>
          <w:rFonts w:ascii="Book Antiqua" w:hAnsi="Book Antiqua" w:cs="宋体"/>
          <w:color w:val="000000"/>
          <w:lang w:val="en-US" w:eastAsia="zh-CN"/>
        </w:rPr>
        <w:t>Bettelli</w:t>
      </w:r>
      <w:proofErr w:type="spellEnd"/>
      <w:r w:rsidRPr="00970F25">
        <w:rPr>
          <w:rFonts w:ascii="Book Antiqua" w:hAnsi="Book Antiqua" w:cs="宋体"/>
          <w:color w:val="000000"/>
          <w:lang w:val="en-US" w:eastAsia="zh-CN"/>
        </w:rPr>
        <w:t xml:space="preserve"> E, </w:t>
      </w:r>
      <w:proofErr w:type="spellStart"/>
      <w:r w:rsidRPr="00970F25">
        <w:rPr>
          <w:rFonts w:ascii="Book Antiqua" w:hAnsi="Book Antiqua" w:cs="宋体"/>
          <w:color w:val="000000"/>
          <w:lang w:val="en-US" w:eastAsia="zh-CN"/>
        </w:rPr>
        <w:t>Kuchroo</w:t>
      </w:r>
      <w:proofErr w:type="spellEnd"/>
      <w:r w:rsidRPr="00970F25">
        <w:rPr>
          <w:rFonts w:ascii="Book Antiqua" w:hAnsi="Book Antiqua" w:cs="宋体"/>
          <w:color w:val="000000"/>
          <w:lang w:val="en-US" w:eastAsia="zh-CN"/>
        </w:rPr>
        <w:t xml:space="preserve"> VK. </w:t>
      </w:r>
      <w:proofErr w:type="spellStart"/>
      <w:r w:rsidRPr="00970F25">
        <w:rPr>
          <w:rFonts w:ascii="Book Antiqua" w:hAnsi="Book Antiqua" w:cs="宋体"/>
          <w:color w:val="000000"/>
          <w:lang w:val="en-US" w:eastAsia="zh-CN"/>
        </w:rPr>
        <w:t>Proinflammatory</w:t>
      </w:r>
      <w:proofErr w:type="spellEnd"/>
      <w:r w:rsidRPr="00970F25">
        <w:rPr>
          <w:rFonts w:ascii="Book Antiqua" w:hAnsi="Book Antiqua" w:cs="宋体"/>
          <w:color w:val="000000"/>
          <w:lang w:val="en-US" w:eastAsia="zh-CN"/>
        </w:rPr>
        <w:t xml:space="preserve"> T helper type 17 cells are effective B-cell helpers. </w:t>
      </w:r>
      <w:proofErr w:type="spellStart"/>
      <w:r w:rsidRPr="00970F25">
        <w:rPr>
          <w:rFonts w:ascii="Book Antiqua" w:hAnsi="Book Antiqua" w:cs="宋体"/>
          <w:i/>
          <w:iCs/>
          <w:color w:val="000000"/>
          <w:lang w:val="en-US" w:eastAsia="zh-CN"/>
        </w:rPr>
        <w:t>Proc</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Natl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Sci</w:t>
      </w:r>
      <w:proofErr w:type="spellEnd"/>
      <w:r w:rsidRPr="00970F25">
        <w:rPr>
          <w:rFonts w:ascii="Book Antiqua" w:hAnsi="Book Antiqua" w:cs="宋体"/>
          <w:i/>
          <w:iCs/>
          <w:color w:val="000000"/>
          <w:lang w:val="en-US" w:eastAsia="zh-CN"/>
        </w:rPr>
        <w:t xml:space="preserve"> U S </w:t>
      </w:r>
      <w:proofErr w:type="gramStart"/>
      <w:r w:rsidRPr="00970F25">
        <w:rPr>
          <w:rFonts w:ascii="Book Antiqua" w:hAnsi="Book Antiqua" w:cs="宋体"/>
          <w:i/>
          <w:iCs/>
          <w:color w:val="000000"/>
          <w:lang w:val="en-US" w:eastAsia="zh-CN"/>
        </w:rPr>
        <w:t>A</w:t>
      </w:r>
      <w:proofErr w:type="gramEnd"/>
      <w:r w:rsidRPr="00970F25">
        <w:rPr>
          <w:rFonts w:ascii="Book Antiqua" w:hAnsi="Book Antiqua" w:cs="宋体"/>
          <w:color w:val="000000"/>
          <w:lang w:val="en-US" w:eastAsia="zh-CN"/>
        </w:rPr>
        <w:t> 2010; </w:t>
      </w:r>
      <w:r w:rsidRPr="00970F25">
        <w:rPr>
          <w:rFonts w:ascii="Book Antiqua" w:hAnsi="Book Antiqua" w:cs="宋体"/>
          <w:b/>
          <w:bCs/>
          <w:color w:val="000000"/>
          <w:lang w:val="en-US" w:eastAsia="zh-CN"/>
        </w:rPr>
        <w:t>107</w:t>
      </w:r>
      <w:r w:rsidRPr="00970F25">
        <w:rPr>
          <w:rFonts w:ascii="Book Antiqua" w:hAnsi="Book Antiqua" w:cs="宋体"/>
          <w:color w:val="000000"/>
          <w:lang w:val="en-US" w:eastAsia="zh-CN"/>
        </w:rPr>
        <w:t>: 14292-14297 [PMID: 20660725 DOI: 10.1073/pnas.1009234107]</w:t>
      </w:r>
    </w:p>
    <w:p w14:paraId="3473D07D"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88 </w:t>
      </w:r>
      <w:proofErr w:type="spellStart"/>
      <w:r w:rsidRPr="00970F25">
        <w:rPr>
          <w:rFonts w:ascii="Book Antiqua" w:hAnsi="Book Antiqua" w:cs="宋体"/>
          <w:b/>
          <w:bCs/>
          <w:color w:val="000000"/>
          <w:lang w:val="en-US" w:eastAsia="zh-CN"/>
        </w:rPr>
        <w:t>Bordignon</w:t>
      </w:r>
      <w:proofErr w:type="spellEnd"/>
      <w:r w:rsidRPr="00970F25">
        <w:rPr>
          <w:rFonts w:ascii="Book Antiqua" w:hAnsi="Book Antiqua" w:cs="宋体"/>
          <w:b/>
          <w:bCs/>
          <w:color w:val="000000"/>
          <w:lang w:val="en-US" w:eastAsia="zh-CN"/>
        </w:rPr>
        <w:t xml:space="preserve"> M</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Viel</w:t>
      </w:r>
      <w:proofErr w:type="spellEnd"/>
      <w:r w:rsidRPr="00970F25">
        <w:rPr>
          <w:rFonts w:ascii="Book Antiqua" w:hAnsi="Book Antiqua" w:cs="宋体"/>
          <w:color w:val="000000"/>
          <w:lang w:val="en-US" w:eastAsia="zh-CN"/>
        </w:rPr>
        <w:t xml:space="preserve"> G, </w:t>
      </w:r>
      <w:proofErr w:type="spellStart"/>
      <w:r w:rsidRPr="00970F25">
        <w:rPr>
          <w:rFonts w:ascii="Book Antiqua" w:hAnsi="Book Antiqua" w:cs="宋体"/>
          <w:color w:val="000000"/>
          <w:lang w:val="en-US" w:eastAsia="zh-CN"/>
        </w:rPr>
        <w:t>Peserico</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Alaibac</w:t>
      </w:r>
      <w:proofErr w:type="spellEnd"/>
      <w:r w:rsidRPr="00970F25">
        <w:rPr>
          <w:rFonts w:ascii="Book Antiqua" w:hAnsi="Book Antiqua" w:cs="宋体"/>
          <w:color w:val="000000"/>
          <w:lang w:val="en-US" w:eastAsia="zh-CN"/>
        </w:rPr>
        <w:t xml:space="preserve"> M. Non-alcoholic fatty liver disease, alcohol intake and psoriasis.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Hepatol</w:t>
      </w:r>
      <w:proofErr w:type="spellEnd"/>
      <w:r w:rsidRPr="00970F25">
        <w:rPr>
          <w:rFonts w:ascii="Book Antiqua" w:hAnsi="Book Antiqua" w:cs="宋体"/>
          <w:color w:val="000000"/>
          <w:lang w:val="en-US" w:eastAsia="zh-CN"/>
        </w:rPr>
        <w:t> 2010; </w:t>
      </w:r>
      <w:r w:rsidRPr="00970F25">
        <w:rPr>
          <w:rFonts w:ascii="Book Antiqua" w:hAnsi="Book Antiqua" w:cs="宋体"/>
          <w:b/>
          <w:bCs/>
          <w:color w:val="000000"/>
          <w:lang w:val="en-US" w:eastAsia="zh-CN"/>
        </w:rPr>
        <w:t>53</w:t>
      </w:r>
      <w:r w:rsidRPr="00970F25">
        <w:rPr>
          <w:rFonts w:ascii="Book Antiqua" w:hAnsi="Book Antiqua" w:cs="宋体"/>
          <w:color w:val="000000"/>
          <w:lang w:val="en-US" w:eastAsia="zh-CN"/>
        </w:rPr>
        <w:t>: 587 [PMID: 20561701 DOI: 10.1016/j.jhep.2010.04.012]</w:t>
      </w:r>
    </w:p>
    <w:p w14:paraId="5A1214C4" w14:textId="469794D3"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89 </w:t>
      </w:r>
      <w:proofErr w:type="spellStart"/>
      <w:r w:rsidRPr="00970F25">
        <w:rPr>
          <w:rFonts w:ascii="Book Antiqua" w:hAnsi="Book Antiqua" w:cs="宋体"/>
          <w:b/>
          <w:bCs/>
          <w:color w:val="000000"/>
          <w:lang w:val="en-US" w:eastAsia="zh-CN"/>
        </w:rPr>
        <w:t>Gisondi</w:t>
      </w:r>
      <w:proofErr w:type="spellEnd"/>
      <w:r w:rsidRPr="00970F25">
        <w:rPr>
          <w:rFonts w:ascii="Book Antiqua" w:hAnsi="Book Antiqua" w:cs="宋体"/>
          <w:b/>
          <w:bCs/>
          <w:color w:val="000000"/>
          <w:lang w:val="en-US" w:eastAsia="zh-CN"/>
        </w:rPr>
        <w:t xml:space="preserve"> P</w:t>
      </w:r>
      <w:r w:rsidRPr="00970F25">
        <w:rPr>
          <w:rFonts w:ascii="Book Antiqua" w:hAnsi="Book Antiqua" w:cs="宋体"/>
          <w:color w:val="000000"/>
          <w:lang w:val="en-US" w:eastAsia="zh-CN"/>
        </w:rPr>
        <w:t xml:space="preserve">, Del </w:t>
      </w:r>
      <w:proofErr w:type="spellStart"/>
      <w:r w:rsidRPr="00970F25">
        <w:rPr>
          <w:rFonts w:ascii="Book Antiqua" w:hAnsi="Book Antiqua" w:cs="宋体"/>
          <w:color w:val="000000"/>
          <w:lang w:val="en-US" w:eastAsia="zh-CN"/>
        </w:rPr>
        <w:t>Giglio</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Cozzi</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Girolomoni</w:t>
      </w:r>
      <w:proofErr w:type="spellEnd"/>
      <w:r w:rsidRPr="00970F25">
        <w:rPr>
          <w:rFonts w:ascii="Book Antiqua" w:hAnsi="Book Antiqua" w:cs="宋体"/>
          <w:color w:val="000000"/>
          <w:lang w:val="en-US" w:eastAsia="zh-CN"/>
        </w:rPr>
        <w:t xml:space="preserve"> G. Psoriasis, the liver, and the gastrointestinal tract.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Ther</w:t>
      </w:r>
      <w:proofErr w:type="spellEnd"/>
      <w:r w:rsidRPr="00970F25">
        <w:rPr>
          <w:rFonts w:ascii="Book Antiqua" w:hAnsi="Book Antiqua" w:cs="宋体"/>
          <w:color w:val="000000"/>
          <w:lang w:val="en-US" w:eastAsia="zh-CN"/>
        </w:rPr>
        <w:t> </w:t>
      </w:r>
      <w:r w:rsidR="0066228F">
        <w:rPr>
          <w:rFonts w:ascii="Book Antiqua" w:hAnsi="Book Antiqua" w:cs="宋体" w:hint="eastAsia"/>
          <w:color w:val="000000"/>
          <w:lang w:val="en-US" w:eastAsia="zh-CN"/>
        </w:rPr>
        <w:t>2010</w:t>
      </w:r>
      <w:r w:rsidRPr="00970F25">
        <w:rPr>
          <w:rFonts w:ascii="Book Antiqua" w:hAnsi="Book Antiqua" w:cs="宋体"/>
          <w:color w:val="000000"/>
          <w:lang w:val="en-US" w:eastAsia="zh-CN"/>
        </w:rPr>
        <w:t>; </w:t>
      </w:r>
      <w:r w:rsidRPr="00970F25">
        <w:rPr>
          <w:rFonts w:ascii="Book Antiqua" w:hAnsi="Book Antiqua" w:cs="宋体"/>
          <w:b/>
          <w:bCs/>
          <w:color w:val="000000"/>
          <w:lang w:val="en-US" w:eastAsia="zh-CN"/>
        </w:rPr>
        <w:t>23</w:t>
      </w:r>
      <w:r w:rsidRPr="00970F25">
        <w:rPr>
          <w:rFonts w:ascii="Book Antiqua" w:hAnsi="Book Antiqua" w:cs="宋体"/>
          <w:color w:val="000000"/>
          <w:lang w:val="en-US" w:eastAsia="zh-CN"/>
        </w:rPr>
        <w:t>: 155-159 [PMID: 20415823 DOI: 10.1111/j.1529-8019.2010.01310.x]</w:t>
      </w:r>
    </w:p>
    <w:p w14:paraId="02B37661"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90 </w:t>
      </w:r>
      <w:proofErr w:type="spellStart"/>
      <w:r w:rsidRPr="00970F25">
        <w:rPr>
          <w:rFonts w:ascii="Book Antiqua" w:hAnsi="Book Antiqua" w:cs="宋体"/>
          <w:b/>
          <w:bCs/>
          <w:color w:val="000000"/>
          <w:lang w:val="en-US" w:eastAsia="zh-CN"/>
        </w:rPr>
        <w:t>Miele</w:t>
      </w:r>
      <w:proofErr w:type="spellEnd"/>
      <w:r w:rsidRPr="00970F25">
        <w:rPr>
          <w:rFonts w:ascii="Book Antiqua" w:hAnsi="Book Antiqua" w:cs="宋体"/>
          <w:b/>
          <w:bCs/>
          <w:color w:val="000000"/>
          <w:lang w:val="en-US" w:eastAsia="zh-CN"/>
        </w:rPr>
        <w:t xml:space="preserve"> L</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Vallone</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Cefalo</w:t>
      </w:r>
      <w:proofErr w:type="spellEnd"/>
      <w:r w:rsidRPr="00970F25">
        <w:rPr>
          <w:rFonts w:ascii="Book Antiqua" w:hAnsi="Book Antiqua" w:cs="宋体"/>
          <w:color w:val="000000"/>
          <w:lang w:val="en-US" w:eastAsia="zh-CN"/>
        </w:rPr>
        <w:t xml:space="preserve"> C, La Torre G, Di Stasi C, </w:t>
      </w:r>
      <w:proofErr w:type="spellStart"/>
      <w:r w:rsidRPr="00970F25">
        <w:rPr>
          <w:rFonts w:ascii="Book Antiqua" w:hAnsi="Book Antiqua" w:cs="宋体"/>
          <w:color w:val="000000"/>
          <w:lang w:val="en-US" w:eastAsia="zh-CN"/>
        </w:rPr>
        <w:t>Vecchio</w:t>
      </w:r>
      <w:proofErr w:type="spellEnd"/>
      <w:r w:rsidRPr="00970F25">
        <w:rPr>
          <w:rFonts w:ascii="Book Antiqua" w:hAnsi="Book Antiqua" w:cs="宋体"/>
          <w:color w:val="000000"/>
          <w:lang w:val="en-US" w:eastAsia="zh-CN"/>
        </w:rPr>
        <w:t xml:space="preserve"> FM, </w:t>
      </w:r>
      <w:proofErr w:type="spellStart"/>
      <w:r w:rsidRPr="00970F25">
        <w:rPr>
          <w:rFonts w:ascii="Book Antiqua" w:hAnsi="Book Antiqua" w:cs="宋体"/>
          <w:color w:val="000000"/>
          <w:lang w:val="en-US" w:eastAsia="zh-CN"/>
        </w:rPr>
        <w:t>D'Agostino</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Gabrieli</w:t>
      </w:r>
      <w:proofErr w:type="spellEnd"/>
      <w:r w:rsidRPr="00970F25">
        <w:rPr>
          <w:rFonts w:ascii="Book Antiqua" w:hAnsi="Book Antiqua" w:cs="宋体"/>
          <w:color w:val="000000"/>
          <w:lang w:val="en-US" w:eastAsia="zh-CN"/>
        </w:rPr>
        <w:t xml:space="preserve"> ML, Vero V, </w:t>
      </w:r>
      <w:proofErr w:type="spellStart"/>
      <w:r w:rsidRPr="00970F25">
        <w:rPr>
          <w:rFonts w:ascii="Book Antiqua" w:hAnsi="Book Antiqua" w:cs="宋体"/>
          <w:color w:val="000000"/>
          <w:lang w:val="en-US" w:eastAsia="zh-CN"/>
        </w:rPr>
        <w:t>Biolato</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Pompili</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Gasbarrini</w:t>
      </w:r>
      <w:proofErr w:type="spellEnd"/>
      <w:r w:rsidRPr="00970F25">
        <w:rPr>
          <w:rFonts w:ascii="Book Antiqua" w:hAnsi="Book Antiqua" w:cs="宋体"/>
          <w:color w:val="000000"/>
          <w:lang w:val="en-US" w:eastAsia="zh-CN"/>
        </w:rPr>
        <w:t xml:space="preserve"> G, </w:t>
      </w:r>
      <w:proofErr w:type="spellStart"/>
      <w:r w:rsidRPr="00970F25">
        <w:rPr>
          <w:rFonts w:ascii="Book Antiqua" w:hAnsi="Book Antiqua" w:cs="宋体"/>
          <w:color w:val="000000"/>
          <w:lang w:val="en-US" w:eastAsia="zh-CN"/>
        </w:rPr>
        <w:t>Rapaccini</w:t>
      </w:r>
      <w:proofErr w:type="spellEnd"/>
      <w:r w:rsidRPr="00970F25">
        <w:rPr>
          <w:rFonts w:ascii="Book Antiqua" w:hAnsi="Book Antiqua" w:cs="宋体"/>
          <w:color w:val="000000"/>
          <w:lang w:val="en-US" w:eastAsia="zh-CN"/>
        </w:rPr>
        <w:t xml:space="preserve"> G, </w:t>
      </w:r>
      <w:proofErr w:type="spellStart"/>
      <w:r w:rsidRPr="00970F25">
        <w:rPr>
          <w:rFonts w:ascii="Book Antiqua" w:hAnsi="Book Antiqua" w:cs="宋体"/>
          <w:color w:val="000000"/>
          <w:lang w:val="en-US" w:eastAsia="zh-CN"/>
        </w:rPr>
        <w:t>Amerio</w:t>
      </w:r>
      <w:proofErr w:type="spellEnd"/>
      <w:r w:rsidRPr="00970F25">
        <w:rPr>
          <w:rFonts w:ascii="Book Antiqua" w:hAnsi="Book Antiqua" w:cs="宋体"/>
          <w:color w:val="000000"/>
          <w:lang w:val="en-US" w:eastAsia="zh-CN"/>
        </w:rPr>
        <w:t xml:space="preserve"> P, De Simone C, </w:t>
      </w:r>
      <w:proofErr w:type="spellStart"/>
      <w:r w:rsidRPr="00970F25">
        <w:rPr>
          <w:rFonts w:ascii="Book Antiqua" w:hAnsi="Book Antiqua" w:cs="宋体"/>
          <w:color w:val="000000"/>
          <w:lang w:val="en-US" w:eastAsia="zh-CN"/>
        </w:rPr>
        <w:t>Grieco</w:t>
      </w:r>
      <w:proofErr w:type="spellEnd"/>
      <w:r w:rsidRPr="00970F25">
        <w:rPr>
          <w:rFonts w:ascii="Book Antiqua" w:hAnsi="Book Antiqua" w:cs="宋体"/>
          <w:color w:val="000000"/>
          <w:lang w:val="en-US" w:eastAsia="zh-CN"/>
        </w:rPr>
        <w:t xml:space="preserve"> A. Prevalence, characteristics and severity of non-alcoholic fatty liver disease in patients with chronic plaque psoriasis.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Hepatol</w:t>
      </w:r>
      <w:proofErr w:type="spellEnd"/>
      <w:r w:rsidRPr="00970F25">
        <w:rPr>
          <w:rFonts w:ascii="Book Antiqua" w:hAnsi="Book Antiqua" w:cs="宋体"/>
          <w:color w:val="000000"/>
          <w:lang w:val="en-US" w:eastAsia="zh-CN"/>
        </w:rPr>
        <w:t> 2009; </w:t>
      </w:r>
      <w:r w:rsidRPr="00970F25">
        <w:rPr>
          <w:rFonts w:ascii="Book Antiqua" w:hAnsi="Book Antiqua" w:cs="宋体"/>
          <w:b/>
          <w:bCs/>
          <w:color w:val="000000"/>
          <w:lang w:val="en-US" w:eastAsia="zh-CN"/>
        </w:rPr>
        <w:t>51</w:t>
      </w:r>
      <w:r w:rsidRPr="00970F25">
        <w:rPr>
          <w:rFonts w:ascii="Book Antiqua" w:hAnsi="Book Antiqua" w:cs="宋体"/>
          <w:color w:val="000000"/>
          <w:lang w:val="en-US" w:eastAsia="zh-CN"/>
        </w:rPr>
        <w:t>: 778-786 [PMID: 19664838 DOI: 10.1016/j.jhep.2009.06.008]</w:t>
      </w:r>
    </w:p>
    <w:p w14:paraId="39D10C2E"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91 </w:t>
      </w:r>
      <w:proofErr w:type="spellStart"/>
      <w:r w:rsidRPr="00970F25">
        <w:rPr>
          <w:rFonts w:ascii="Book Antiqua" w:hAnsi="Book Antiqua" w:cs="宋体"/>
          <w:b/>
          <w:bCs/>
          <w:color w:val="000000"/>
          <w:lang w:val="en-US" w:eastAsia="zh-CN"/>
        </w:rPr>
        <w:t>Wenk</w:t>
      </w:r>
      <w:proofErr w:type="spellEnd"/>
      <w:r w:rsidRPr="00970F25">
        <w:rPr>
          <w:rFonts w:ascii="Book Antiqua" w:hAnsi="Book Antiqua" w:cs="宋体"/>
          <w:b/>
          <w:bCs/>
          <w:color w:val="000000"/>
          <w:lang w:val="en-US" w:eastAsia="zh-CN"/>
        </w:rPr>
        <w:t xml:space="preserve"> KS</w:t>
      </w:r>
      <w:r w:rsidRPr="00970F25">
        <w:rPr>
          <w:rFonts w:ascii="Book Antiqua" w:hAnsi="Book Antiqua" w:cs="宋体"/>
          <w:color w:val="000000"/>
          <w:lang w:val="en-US" w:eastAsia="zh-CN"/>
        </w:rPr>
        <w:t>, Arrington KC, Ehrlich A. Psoriasis and non-alcoholic fatty liver disease.</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Eur</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Venereol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25</w:t>
      </w:r>
      <w:r w:rsidRPr="00970F25">
        <w:rPr>
          <w:rFonts w:ascii="Book Antiqua" w:hAnsi="Book Antiqua" w:cs="宋体"/>
          <w:color w:val="000000"/>
          <w:lang w:val="en-US" w:eastAsia="zh-CN"/>
        </w:rPr>
        <w:t>: 383-391 [PMID: 20840346 DOI: 10.1111/j.1468-3083.2010.03841.x]</w:t>
      </w:r>
    </w:p>
    <w:p w14:paraId="23CD093F"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92 </w:t>
      </w:r>
      <w:r w:rsidRPr="00970F25">
        <w:rPr>
          <w:rFonts w:ascii="Book Antiqua" w:hAnsi="Book Antiqua" w:cs="宋体"/>
          <w:b/>
          <w:bCs/>
          <w:color w:val="000000"/>
          <w:lang w:val="en-US" w:eastAsia="zh-CN"/>
        </w:rPr>
        <w:t>Rivera R</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Vanaclocha</w:t>
      </w:r>
      <w:proofErr w:type="spellEnd"/>
      <w:r w:rsidRPr="00970F25">
        <w:rPr>
          <w:rFonts w:ascii="Book Antiqua" w:hAnsi="Book Antiqua" w:cs="宋体"/>
          <w:color w:val="000000"/>
          <w:lang w:val="en-US" w:eastAsia="zh-CN"/>
        </w:rPr>
        <w:t xml:space="preserve"> F. [Nonalcoholic fatty liver disease and psoriasis].</w:t>
      </w:r>
      <w:proofErr w:type="gram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Actas</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Dermosifiliogr</w:t>
      </w:r>
      <w:proofErr w:type="spellEnd"/>
      <w:r w:rsidRPr="00970F25">
        <w:rPr>
          <w:rFonts w:ascii="Book Antiqua" w:hAnsi="Book Antiqua" w:cs="宋体"/>
          <w:color w:val="000000"/>
          <w:lang w:val="en-US" w:eastAsia="zh-CN"/>
        </w:rPr>
        <w:t> 2010; </w:t>
      </w:r>
      <w:r w:rsidRPr="00970F25">
        <w:rPr>
          <w:rFonts w:ascii="Book Antiqua" w:hAnsi="Book Antiqua" w:cs="宋体"/>
          <w:b/>
          <w:bCs/>
          <w:color w:val="000000"/>
          <w:lang w:val="en-US" w:eastAsia="zh-CN"/>
        </w:rPr>
        <w:t>101</w:t>
      </w:r>
      <w:r w:rsidRPr="00970F25">
        <w:rPr>
          <w:rFonts w:ascii="Book Antiqua" w:hAnsi="Book Antiqua" w:cs="宋体"/>
          <w:color w:val="000000"/>
          <w:lang w:val="en-US" w:eastAsia="zh-CN"/>
        </w:rPr>
        <w:t>: 657-658 [PMID: 20965008 DOI: 10.1016/j.ad.2010.06.004]</w:t>
      </w:r>
    </w:p>
    <w:p w14:paraId="0BE879C6" w14:textId="40353839"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93 </w:t>
      </w:r>
      <w:proofErr w:type="spellStart"/>
      <w:r w:rsidRPr="00970F25">
        <w:rPr>
          <w:rFonts w:ascii="Book Antiqua" w:hAnsi="Book Antiqua" w:cs="宋体"/>
          <w:b/>
          <w:bCs/>
          <w:color w:val="000000"/>
          <w:lang w:val="en-US" w:eastAsia="zh-CN"/>
        </w:rPr>
        <w:t>Christophers</w:t>
      </w:r>
      <w:proofErr w:type="spellEnd"/>
      <w:r w:rsidRPr="00970F25">
        <w:rPr>
          <w:rFonts w:ascii="Book Antiqua" w:hAnsi="Book Antiqua" w:cs="宋体"/>
          <w:b/>
          <w:bCs/>
          <w:color w:val="000000"/>
          <w:lang w:val="en-US" w:eastAsia="zh-CN"/>
        </w:rPr>
        <w:t xml:space="preserve"> E</w:t>
      </w:r>
      <w:r w:rsidRPr="00970F25">
        <w:rPr>
          <w:rFonts w:ascii="Book Antiqua" w:hAnsi="Book Antiqua" w:cs="宋体"/>
          <w:color w:val="000000"/>
          <w:lang w:val="en-US" w:eastAsia="zh-CN"/>
        </w:rPr>
        <w:t>. Comorbidities in psoriasis.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w:t>
      </w:r>
      <w:r w:rsidR="0066228F">
        <w:rPr>
          <w:rFonts w:ascii="Book Antiqua" w:hAnsi="Book Antiqua" w:cs="宋体" w:hint="eastAsia"/>
          <w:color w:val="000000"/>
          <w:lang w:val="en-US" w:eastAsia="zh-CN"/>
        </w:rPr>
        <w:t>2007</w:t>
      </w:r>
      <w:r w:rsidRPr="00970F25">
        <w:rPr>
          <w:rFonts w:ascii="Book Antiqua" w:hAnsi="Book Antiqua" w:cs="宋体"/>
          <w:color w:val="000000"/>
          <w:lang w:val="en-US" w:eastAsia="zh-CN"/>
        </w:rPr>
        <w:t>; </w:t>
      </w:r>
      <w:r w:rsidRPr="00970F25">
        <w:rPr>
          <w:rFonts w:ascii="Book Antiqua" w:hAnsi="Book Antiqua" w:cs="宋体"/>
          <w:b/>
          <w:bCs/>
          <w:color w:val="000000"/>
          <w:lang w:val="en-US" w:eastAsia="zh-CN"/>
        </w:rPr>
        <w:t>25</w:t>
      </w:r>
      <w:r w:rsidRPr="00970F25">
        <w:rPr>
          <w:rFonts w:ascii="Book Antiqua" w:hAnsi="Book Antiqua" w:cs="宋体"/>
          <w:color w:val="000000"/>
          <w:lang w:val="en-US" w:eastAsia="zh-CN"/>
        </w:rPr>
        <w:t>: 529-534 [PMID: 18021889 DOI: 10.1016/j.clindermatol.2007.08.006]</w:t>
      </w:r>
    </w:p>
    <w:p w14:paraId="70946A22"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94 </w:t>
      </w:r>
      <w:proofErr w:type="spellStart"/>
      <w:r w:rsidRPr="00970F25">
        <w:rPr>
          <w:rFonts w:ascii="Book Antiqua" w:hAnsi="Book Antiqua" w:cs="宋体"/>
          <w:b/>
          <w:bCs/>
          <w:color w:val="000000"/>
          <w:lang w:val="en-US" w:eastAsia="zh-CN"/>
        </w:rPr>
        <w:t>Sommer</w:t>
      </w:r>
      <w:proofErr w:type="spellEnd"/>
      <w:r w:rsidRPr="00970F25">
        <w:rPr>
          <w:rFonts w:ascii="Book Antiqua" w:hAnsi="Book Antiqua" w:cs="宋体"/>
          <w:b/>
          <w:bCs/>
          <w:color w:val="000000"/>
          <w:lang w:val="en-US" w:eastAsia="zh-CN"/>
        </w:rPr>
        <w:t xml:space="preserve"> DM</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Jenisch</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Suchan</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Christophers</w:t>
      </w:r>
      <w:proofErr w:type="spellEnd"/>
      <w:r w:rsidRPr="00970F25">
        <w:rPr>
          <w:rFonts w:ascii="Book Antiqua" w:hAnsi="Book Antiqua" w:cs="宋体"/>
          <w:color w:val="000000"/>
          <w:lang w:val="en-US" w:eastAsia="zh-CN"/>
        </w:rPr>
        <w:t xml:space="preserve"> E, </w:t>
      </w:r>
      <w:proofErr w:type="spellStart"/>
      <w:r w:rsidRPr="00970F25">
        <w:rPr>
          <w:rFonts w:ascii="Book Antiqua" w:hAnsi="Book Antiqua" w:cs="宋体"/>
          <w:color w:val="000000"/>
          <w:lang w:val="en-US" w:eastAsia="zh-CN"/>
        </w:rPr>
        <w:t>Weichenthal</w:t>
      </w:r>
      <w:proofErr w:type="spellEnd"/>
      <w:r w:rsidRPr="00970F25">
        <w:rPr>
          <w:rFonts w:ascii="Book Antiqua" w:hAnsi="Book Antiqua" w:cs="宋体"/>
          <w:color w:val="000000"/>
          <w:lang w:val="en-US" w:eastAsia="zh-CN"/>
        </w:rPr>
        <w:t xml:space="preserve"> M. Increased prevalence of the metabolic syndrome in patients with moderate to </w:t>
      </w:r>
      <w:r w:rsidRPr="00970F25">
        <w:rPr>
          <w:rFonts w:ascii="Book Antiqua" w:hAnsi="Book Antiqua" w:cs="宋体"/>
          <w:color w:val="000000"/>
          <w:lang w:val="en-US" w:eastAsia="zh-CN"/>
        </w:rPr>
        <w:lastRenderedPageBreak/>
        <w:t>severe psoriasis. </w:t>
      </w:r>
      <w:r w:rsidRPr="00970F25">
        <w:rPr>
          <w:rFonts w:ascii="Book Antiqua" w:hAnsi="Book Antiqua" w:cs="宋体"/>
          <w:i/>
          <w:iCs/>
          <w:color w:val="000000"/>
          <w:lang w:val="en-US" w:eastAsia="zh-CN"/>
        </w:rPr>
        <w:t xml:space="preserve">Arch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Res</w:t>
      </w:r>
      <w:r w:rsidRPr="00970F25">
        <w:rPr>
          <w:rFonts w:ascii="Book Antiqua" w:hAnsi="Book Antiqua" w:cs="宋体"/>
          <w:color w:val="000000"/>
          <w:lang w:val="en-US" w:eastAsia="zh-CN"/>
        </w:rPr>
        <w:t> 2006; </w:t>
      </w:r>
      <w:r w:rsidRPr="00970F25">
        <w:rPr>
          <w:rFonts w:ascii="Book Antiqua" w:hAnsi="Book Antiqua" w:cs="宋体"/>
          <w:b/>
          <w:bCs/>
          <w:color w:val="000000"/>
          <w:lang w:val="en-US" w:eastAsia="zh-CN"/>
        </w:rPr>
        <w:t>298</w:t>
      </w:r>
      <w:r w:rsidRPr="00970F25">
        <w:rPr>
          <w:rFonts w:ascii="Book Antiqua" w:hAnsi="Book Antiqua" w:cs="宋体"/>
          <w:color w:val="000000"/>
          <w:lang w:val="en-US" w:eastAsia="zh-CN"/>
        </w:rPr>
        <w:t>: 321-328 [PMID: 17021763 DOI: 10.1007/s00403-006-0703-z]</w:t>
      </w:r>
    </w:p>
    <w:p w14:paraId="08B885F4"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95 </w:t>
      </w:r>
      <w:r w:rsidRPr="00970F25">
        <w:rPr>
          <w:rFonts w:ascii="Book Antiqua" w:hAnsi="Book Antiqua" w:cs="宋体"/>
          <w:b/>
          <w:bCs/>
          <w:color w:val="000000"/>
          <w:lang w:val="en-US" w:eastAsia="zh-CN"/>
        </w:rPr>
        <w:t>Adams LA</w:t>
      </w:r>
      <w:r w:rsidRPr="00970F25">
        <w:rPr>
          <w:rFonts w:ascii="Book Antiqua" w:hAnsi="Book Antiqua" w:cs="宋体"/>
          <w:color w:val="000000"/>
          <w:lang w:val="en-US" w:eastAsia="zh-CN"/>
        </w:rPr>
        <w:t xml:space="preserve">, Angulo P, </w:t>
      </w:r>
      <w:proofErr w:type="spellStart"/>
      <w:r w:rsidRPr="00970F25">
        <w:rPr>
          <w:rFonts w:ascii="Book Antiqua" w:hAnsi="Book Antiqua" w:cs="宋体"/>
          <w:color w:val="000000"/>
          <w:lang w:val="en-US" w:eastAsia="zh-CN"/>
        </w:rPr>
        <w:t>Lindor</w:t>
      </w:r>
      <w:proofErr w:type="spellEnd"/>
      <w:r w:rsidRPr="00970F25">
        <w:rPr>
          <w:rFonts w:ascii="Book Antiqua" w:hAnsi="Book Antiqua" w:cs="宋体"/>
          <w:color w:val="000000"/>
          <w:lang w:val="en-US" w:eastAsia="zh-CN"/>
        </w:rPr>
        <w:t xml:space="preserve"> KD.</w:t>
      </w:r>
      <w:proofErr w:type="gramEnd"/>
      <w:r w:rsidRPr="00970F25">
        <w:rPr>
          <w:rFonts w:ascii="Book Antiqua" w:hAnsi="Book Antiqua" w:cs="宋体"/>
          <w:color w:val="000000"/>
          <w:lang w:val="en-US" w:eastAsia="zh-CN"/>
        </w:rPr>
        <w:t xml:space="preserve"> </w:t>
      </w:r>
      <w:proofErr w:type="gramStart"/>
      <w:r w:rsidRPr="00970F25">
        <w:rPr>
          <w:rFonts w:ascii="Book Antiqua" w:hAnsi="Book Antiqua" w:cs="宋体"/>
          <w:color w:val="000000"/>
          <w:lang w:val="en-US" w:eastAsia="zh-CN"/>
        </w:rPr>
        <w:t>Nonalcoholic fatty liver disease.</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CMAJ</w:t>
      </w:r>
      <w:r w:rsidRPr="00970F25">
        <w:rPr>
          <w:rFonts w:ascii="Book Antiqua" w:hAnsi="Book Antiqua" w:cs="宋体"/>
          <w:color w:val="000000"/>
          <w:lang w:val="en-US" w:eastAsia="zh-CN"/>
        </w:rPr>
        <w:t> 2005; </w:t>
      </w:r>
      <w:r w:rsidRPr="00970F25">
        <w:rPr>
          <w:rFonts w:ascii="Book Antiqua" w:hAnsi="Book Antiqua" w:cs="宋体"/>
          <w:b/>
          <w:bCs/>
          <w:color w:val="000000"/>
          <w:lang w:val="en-US" w:eastAsia="zh-CN"/>
        </w:rPr>
        <w:t>172</w:t>
      </w:r>
      <w:r w:rsidRPr="00970F25">
        <w:rPr>
          <w:rFonts w:ascii="Book Antiqua" w:hAnsi="Book Antiqua" w:cs="宋体"/>
          <w:color w:val="000000"/>
          <w:lang w:val="en-US" w:eastAsia="zh-CN"/>
        </w:rPr>
        <w:t>: 899-905 [PMID: 15795412 DOI: 10.1503/cmaj.045232]</w:t>
      </w:r>
    </w:p>
    <w:p w14:paraId="29F78ED3"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96 </w:t>
      </w:r>
      <w:r w:rsidRPr="00970F25">
        <w:rPr>
          <w:rFonts w:ascii="Book Antiqua" w:hAnsi="Book Antiqua" w:cs="宋体"/>
          <w:b/>
          <w:bCs/>
          <w:color w:val="000000"/>
          <w:lang w:val="en-US" w:eastAsia="zh-CN"/>
        </w:rPr>
        <w:t>Adams LA</w:t>
      </w:r>
      <w:r w:rsidRPr="00970F25">
        <w:rPr>
          <w:rFonts w:ascii="Book Antiqua" w:hAnsi="Book Antiqua" w:cs="宋体"/>
          <w:color w:val="000000"/>
          <w:lang w:val="en-US" w:eastAsia="zh-CN"/>
        </w:rPr>
        <w:t xml:space="preserve">, Sanderson S, </w:t>
      </w:r>
      <w:proofErr w:type="spellStart"/>
      <w:r w:rsidRPr="00970F25">
        <w:rPr>
          <w:rFonts w:ascii="Book Antiqua" w:hAnsi="Book Antiqua" w:cs="宋体"/>
          <w:color w:val="000000"/>
          <w:lang w:val="en-US" w:eastAsia="zh-CN"/>
        </w:rPr>
        <w:t>Lindor</w:t>
      </w:r>
      <w:proofErr w:type="spellEnd"/>
      <w:r w:rsidRPr="00970F25">
        <w:rPr>
          <w:rFonts w:ascii="Book Antiqua" w:hAnsi="Book Antiqua" w:cs="宋体"/>
          <w:color w:val="000000"/>
          <w:lang w:val="en-US" w:eastAsia="zh-CN"/>
        </w:rPr>
        <w:t xml:space="preserve"> KD, Angulo P.</w:t>
      </w:r>
      <w:proofErr w:type="gramEnd"/>
      <w:r w:rsidRPr="00970F25">
        <w:rPr>
          <w:rFonts w:ascii="Book Antiqua" w:hAnsi="Book Antiqua" w:cs="宋体"/>
          <w:color w:val="000000"/>
          <w:lang w:val="en-US" w:eastAsia="zh-CN"/>
        </w:rPr>
        <w:t xml:space="preserve"> The histological course of nonalcoholic fatty liver disease: a longitudinal study of 103 patients with sequential liver biopsies.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Hepatol</w:t>
      </w:r>
      <w:proofErr w:type="spellEnd"/>
      <w:r w:rsidRPr="00970F25">
        <w:rPr>
          <w:rFonts w:ascii="Book Antiqua" w:hAnsi="Book Antiqua" w:cs="宋体"/>
          <w:color w:val="000000"/>
          <w:lang w:val="en-US" w:eastAsia="zh-CN"/>
        </w:rPr>
        <w:t> 2005; </w:t>
      </w:r>
      <w:r w:rsidRPr="00970F25">
        <w:rPr>
          <w:rFonts w:ascii="Book Antiqua" w:hAnsi="Book Antiqua" w:cs="宋体"/>
          <w:b/>
          <w:bCs/>
          <w:color w:val="000000"/>
          <w:lang w:val="en-US" w:eastAsia="zh-CN"/>
        </w:rPr>
        <w:t>42</w:t>
      </w:r>
      <w:r w:rsidRPr="00970F25">
        <w:rPr>
          <w:rFonts w:ascii="Book Antiqua" w:hAnsi="Book Antiqua" w:cs="宋体"/>
          <w:color w:val="000000"/>
          <w:lang w:val="en-US" w:eastAsia="zh-CN"/>
        </w:rPr>
        <w:t>: 132-138 [PMID: 15629518 DOI: 10.1016/j.jhep.2004.09.012]</w:t>
      </w:r>
    </w:p>
    <w:p w14:paraId="192EFC70"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97 </w:t>
      </w:r>
      <w:proofErr w:type="spellStart"/>
      <w:r w:rsidRPr="00970F25">
        <w:rPr>
          <w:rFonts w:ascii="Book Antiqua" w:hAnsi="Book Antiqua" w:cs="宋体"/>
          <w:b/>
          <w:bCs/>
          <w:color w:val="000000"/>
          <w:lang w:val="en-US" w:eastAsia="zh-CN"/>
        </w:rPr>
        <w:t>Pietrzak</w:t>
      </w:r>
      <w:proofErr w:type="spellEnd"/>
      <w:r w:rsidRPr="00970F25">
        <w:rPr>
          <w:rFonts w:ascii="Book Antiqua" w:hAnsi="Book Antiqua" w:cs="宋体"/>
          <w:b/>
          <w:bCs/>
          <w:color w:val="000000"/>
          <w:lang w:val="en-US" w:eastAsia="zh-CN"/>
        </w:rPr>
        <w:t xml:space="preserve"> A</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Jastrz</w:t>
      </w:r>
      <w:r w:rsidRPr="00970F25">
        <w:rPr>
          <w:rFonts w:ascii="Book Antiqua" w:eastAsia="MS Mincho" w:hAnsi="Book Antiqua" w:cs="MS Mincho"/>
          <w:color w:val="000000"/>
          <w:lang w:val="en-US" w:eastAsia="zh-CN"/>
        </w:rPr>
        <w:t>ę</w:t>
      </w:r>
      <w:r w:rsidRPr="00970F25">
        <w:rPr>
          <w:rFonts w:ascii="Book Antiqua" w:hAnsi="Book Antiqua" w:cs="宋体"/>
          <w:color w:val="000000"/>
          <w:lang w:val="en-US" w:eastAsia="zh-CN"/>
        </w:rPr>
        <w:t>bska</w:t>
      </w:r>
      <w:proofErr w:type="spellEnd"/>
      <w:r w:rsidRPr="00970F25">
        <w:rPr>
          <w:rFonts w:ascii="Book Antiqua" w:hAnsi="Book Antiqua" w:cs="宋体"/>
          <w:color w:val="000000"/>
          <w:lang w:val="en-US" w:eastAsia="zh-CN"/>
        </w:rPr>
        <w:t xml:space="preserve"> I, </w:t>
      </w:r>
      <w:proofErr w:type="spellStart"/>
      <w:r w:rsidRPr="00970F25">
        <w:rPr>
          <w:rFonts w:ascii="Book Antiqua" w:hAnsi="Book Antiqua" w:cs="宋体"/>
          <w:color w:val="000000"/>
          <w:lang w:val="en-US" w:eastAsia="zh-CN"/>
        </w:rPr>
        <w:t>Chodorowska</w:t>
      </w:r>
      <w:proofErr w:type="spellEnd"/>
      <w:r w:rsidRPr="00970F25">
        <w:rPr>
          <w:rFonts w:ascii="Book Antiqua" w:hAnsi="Book Antiqua" w:cs="宋体"/>
          <w:color w:val="000000"/>
          <w:lang w:val="en-US" w:eastAsia="zh-CN"/>
        </w:rPr>
        <w:t xml:space="preserve"> G, </w:t>
      </w:r>
      <w:proofErr w:type="spellStart"/>
      <w:r w:rsidRPr="00970F25">
        <w:rPr>
          <w:rFonts w:ascii="Book Antiqua" w:hAnsi="Book Antiqua" w:cs="宋体"/>
          <w:color w:val="000000"/>
          <w:lang w:val="en-US" w:eastAsia="zh-CN"/>
        </w:rPr>
        <w:t>Maciejewski</w:t>
      </w:r>
      <w:proofErr w:type="spellEnd"/>
      <w:r w:rsidRPr="00970F25">
        <w:rPr>
          <w:rFonts w:ascii="Book Antiqua" w:hAnsi="Book Antiqua" w:cs="宋体"/>
          <w:color w:val="000000"/>
          <w:lang w:val="en-US" w:eastAsia="zh-CN"/>
        </w:rPr>
        <w:t xml:space="preserve"> R, </w:t>
      </w:r>
      <w:proofErr w:type="spellStart"/>
      <w:r w:rsidRPr="00970F25">
        <w:rPr>
          <w:rFonts w:ascii="Book Antiqua" w:hAnsi="Book Antiqua" w:cs="宋体"/>
          <w:color w:val="000000"/>
          <w:lang w:val="en-US" w:eastAsia="zh-CN"/>
        </w:rPr>
        <w:t>Mosiewicz</w:t>
      </w:r>
      <w:proofErr w:type="spellEnd"/>
      <w:r w:rsidRPr="00970F25">
        <w:rPr>
          <w:rFonts w:ascii="Book Antiqua" w:hAnsi="Book Antiqua" w:cs="宋体"/>
          <w:color w:val="000000"/>
          <w:lang w:val="en-US" w:eastAsia="zh-CN"/>
        </w:rPr>
        <w:t xml:space="preserve"> J, </w:t>
      </w:r>
      <w:proofErr w:type="spellStart"/>
      <w:r w:rsidRPr="00970F25">
        <w:rPr>
          <w:rFonts w:ascii="Book Antiqua" w:hAnsi="Book Antiqua" w:cs="宋体"/>
          <w:color w:val="000000"/>
          <w:lang w:val="en-US" w:eastAsia="zh-CN"/>
        </w:rPr>
        <w:t>Krupski</w:t>
      </w:r>
      <w:proofErr w:type="spellEnd"/>
      <w:r w:rsidRPr="00970F25">
        <w:rPr>
          <w:rFonts w:ascii="Book Antiqua" w:hAnsi="Book Antiqua" w:cs="宋体"/>
          <w:color w:val="000000"/>
          <w:lang w:val="en-US" w:eastAsia="zh-CN"/>
        </w:rPr>
        <w:t xml:space="preserve"> W, </w:t>
      </w:r>
      <w:proofErr w:type="spellStart"/>
      <w:r w:rsidRPr="00970F25">
        <w:rPr>
          <w:rFonts w:ascii="Book Antiqua" w:hAnsi="Book Antiqua" w:cs="宋体"/>
          <w:color w:val="000000"/>
          <w:lang w:val="en-US" w:eastAsia="zh-CN"/>
        </w:rPr>
        <w:t>Prystupa</w:t>
      </w:r>
      <w:proofErr w:type="spellEnd"/>
      <w:r w:rsidRPr="00970F25">
        <w:rPr>
          <w:rFonts w:ascii="Book Antiqua" w:hAnsi="Book Antiqua" w:cs="宋体"/>
          <w:color w:val="000000"/>
          <w:lang w:val="en-US" w:eastAsia="zh-CN"/>
        </w:rPr>
        <w:t xml:space="preserve"> A, </w:t>
      </w:r>
      <w:proofErr w:type="spellStart"/>
      <w:r w:rsidRPr="00970F25">
        <w:rPr>
          <w:rFonts w:ascii="Book Antiqua" w:hAnsi="Book Antiqua" w:cs="宋体"/>
          <w:color w:val="000000"/>
          <w:lang w:val="en-US" w:eastAsia="zh-CN"/>
        </w:rPr>
        <w:t>Szubstarski</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Szepietowski</w:t>
      </w:r>
      <w:proofErr w:type="spellEnd"/>
      <w:r w:rsidRPr="00970F25">
        <w:rPr>
          <w:rFonts w:ascii="Book Antiqua" w:hAnsi="Book Antiqua" w:cs="宋体"/>
          <w:color w:val="000000"/>
          <w:lang w:val="en-US" w:eastAsia="zh-CN"/>
        </w:rPr>
        <w:t xml:space="preserve"> JC, </w:t>
      </w:r>
      <w:proofErr w:type="spellStart"/>
      <w:r w:rsidRPr="00970F25">
        <w:rPr>
          <w:rFonts w:ascii="Book Antiqua" w:hAnsi="Book Antiqua" w:cs="宋体"/>
          <w:color w:val="000000"/>
          <w:lang w:val="en-US" w:eastAsia="zh-CN"/>
        </w:rPr>
        <w:t>Hercogova</w:t>
      </w:r>
      <w:proofErr w:type="spellEnd"/>
      <w:r w:rsidRPr="00970F25">
        <w:rPr>
          <w:rFonts w:ascii="Book Antiqua" w:hAnsi="Book Antiqua" w:cs="宋体"/>
          <w:color w:val="000000"/>
          <w:lang w:val="en-US" w:eastAsia="zh-CN"/>
        </w:rPr>
        <w:t xml:space="preserve"> J. Psoriasis and unreported excessive alcohol intake--a simple screening approach.</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Eur</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Venereol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25</w:t>
      </w:r>
      <w:r w:rsidRPr="00970F25">
        <w:rPr>
          <w:rFonts w:ascii="Book Antiqua" w:hAnsi="Book Antiqua" w:cs="宋体"/>
          <w:color w:val="000000"/>
          <w:lang w:val="en-US" w:eastAsia="zh-CN"/>
        </w:rPr>
        <w:t>: 1261-1268 [PMID: 21564326 DOI: 10.1111/j.1468-3083.2011.04101.x]</w:t>
      </w:r>
    </w:p>
    <w:p w14:paraId="3A97089D"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98 </w:t>
      </w:r>
      <w:r w:rsidRPr="00970F25">
        <w:rPr>
          <w:rFonts w:ascii="Book Antiqua" w:hAnsi="Book Antiqua" w:cs="宋体"/>
          <w:b/>
          <w:bCs/>
          <w:color w:val="000000"/>
          <w:lang w:val="en-US" w:eastAsia="zh-CN"/>
        </w:rPr>
        <w:t>Kirby B</w:t>
      </w:r>
      <w:r w:rsidRPr="00970F25">
        <w:rPr>
          <w:rFonts w:ascii="Book Antiqua" w:hAnsi="Book Antiqua" w:cs="宋体"/>
          <w:color w:val="000000"/>
          <w:lang w:val="en-US" w:eastAsia="zh-CN"/>
        </w:rPr>
        <w:t>, Richards HL, Mason DL, Fortune DG, Main CJ, Griffiths CE.</w:t>
      </w:r>
      <w:proofErr w:type="gramEnd"/>
      <w:r w:rsidRPr="00970F25">
        <w:rPr>
          <w:rFonts w:ascii="Book Antiqua" w:hAnsi="Book Antiqua" w:cs="宋体"/>
          <w:color w:val="000000"/>
          <w:lang w:val="en-US" w:eastAsia="zh-CN"/>
        </w:rPr>
        <w:t xml:space="preserve"> </w:t>
      </w:r>
      <w:proofErr w:type="gramStart"/>
      <w:r w:rsidRPr="00970F25">
        <w:rPr>
          <w:rFonts w:ascii="Book Antiqua" w:hAnsi="Book Antiqua" w:cs="宋体"/>
          <w:color w:val="000000"/>
          <w:lang w:val="en-US" w:eastAsia="zh-CN"/>
        </w:rPr>
        <w:t>Alcohol consumption and psychological distress in patients with psoriasis.</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2008; </w:t>
      </w:r>
      <w:r w:rsidRPr="00970F25">
        <w:rPr>
          <w:rFonts w:ascii="Book Antiqua" w:hAnsi="Book Antiqua" w:cs="宋体"/>
          <w:b/>
          <w:bCs/>
          <w:color w:val="000000"/>
          <w:lang w:val="en-US" w:eastAsia="zh-CN"/>
        </w:rPr>
        <w:t>158</w:t>
      </w:r>
      <w:r w:rsidRPr="00970F25">
        <w:rPr>
          <w:rFonts w:ascii="Book Antiqua" w:hAnsi="Book Antiqua" w:cs="宋体"/>
          <w:color w:val="000000"/>
          <w:lang w:val="en-US" w:eastAsia="zh-CN"/>
        </w:rPr>
        <w:t>: 138-140 [PMID: 17999698]</w:t>
      </w:r>
    </w:p>
    <w:p w14:paraId="4F324427"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99 </w:t>
      </w:r>
      <w:proofErr w:type="spellStart"/>
      <w:r w:rsidRPr="00970F25">
        <w:rPr>
          <w:rFonts w:ascii="Book Antiqua" w:hAnsi="Book Antiqua" w:cs="宋体"/>
          <w:b/>
          <w:bCs/>
          <w:color w:val="000000"/>
          <w:lang w:val="en-US" w:eastAsia="zh-CN"/>
        </w:rPr>
        <w:t>McAleer</w:t>
      </w:r>
      <w:proofErr w:type="spellEnd"/>
      <w:r w:rsidRPr="00970F25">
        <w:rPr>
          <w:rFonts w:ascii="Book Antiqua" w:hAnsi="Book Antiqua" w:cs="宋体"/>
          <w:b/>
          <w:bCs/>
          <w:color w:val="000000"/>
          <w:lang w:val="en-US" w:eastAsia="zh-CN"/>
        </w:rPr>
        <w:t xml:space="preserve"> MA</w:t>
      </w:r>
      <w:r w:rsidRPr="00970F25">
        <w:rPr>
          <w:rFonts w:ascii="Book Antiqua" w:hAnsi="Book Antiqua" w:cs="宋体"/>
          <w:color w:val="000000"/>
          <w:lang w:val="en-US" w:eastAsia="zh-CN"/>
        </w:rPr>
        <w:t>, Mason DL, Cunningham S, O'Shea SJ, McCormick PA, Stone C, Collins P, Rogers S, Kirby B. Alcohol misuse in patients with psoriasis: identification and relationship to disease severity and psychological distress. </w:t>
      </w:r>
      <w:r w:rsidRPr="00970F25">
        <w:rPr>
          <w:rFonts w:ascii="Book Antiqua" w:hAnsi="Book Antiqua" w:cs="宋体"/>
          <w:i/>
          <w:iCs/>
          <w:color w:val="000000"/>
          <w:lang w:val="en-US" w:eastAsia="zh-CN"/>
        </w:rPr>
        <w:t xml:space="preserve">Br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164</w:t>
      </w:r>
      <w:r w:rsidRPr="00970F25">
        <w:rPr>
          <w:rFonts w:ascii="Book Antiqua" w:hAnsi="Book Antiqua" w:cs="宋体"/>
          <w:color w:val="000000"/>
          <w:lang w:val="en-US" w:eastAsia="zh-CN"/>
        </w:rPr>
        <w:t>: 1256-1261 [PMID: 21457207 DOI: 10.1111/j.1365-2133.2011.10345.x]</w:t>
      </w:r>
    </w:p>
    <w:p w14:paraId="566D7331"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100 </w:t>
      </w:r>
      <w:proofErr w:type="spellStart"/>
      <w:r w:rsidRPr="00970F25">
        <w:rPr>
          <w:rFonts w:ascii="Book Antiqua" w:hAnsi="Book Antiqua" w:cs="宋体"/>
          <w:b/>
          <w:bCs/>
          <w:color w:val="000000"/>
          <w:lang w:val="en-US" w:eastAsia="zh-CN"/>
        </w:rPr>
        <w:t>Brenaut</w:t>
      </w:r>
      <w:proofErr w:type="spellEnd"/>
      <w:r w:rsidRPr="00970F25">
        <w:rPr>
          <w:rFonts w:ascii="Book Antiqua" w:hAnsi="Book Antiqua" w:cs="宋体"/>
          <w:b/>
          <w:bCs/>
          <w:color w:val="000000"/>
          <w:lang w:val="en-US" w:eastAsia="zh-CN"/>
        </w:rPr>
        <w:t xml:space="preserve"> E</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Horreau</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Pouplard</w:t>
      </w:r>
      <w:proofErr w:type="spellEnd"/>
      <w:r w:rsidRPr="00970F25">
        <w:rPr>
          <w:rFonts w:ascii="Book Antiqua" w:hAnsi="Book Antiqua" w:cs="宋体"/>
          <w:color w:val="000000"/>
          <w:lang w:val="en-US" w:eastAsia="zh-CN"/>
        </w:rPr>
        <w:t xml:space="preserve"> C, </w:t>
      </w:r>
      <w:proofErr w:type="spellStart"/>
      <w:r w:rsidRPr="00970F25">
        <w:rPr>
          <w:rFonts w:ascii="Book Antiqua" w:hAnsi="Book Antiqua" w:cs="宋体"/>
          <w:color w:val="000000"/>
          <w:lang w:val="en-US" w:eastAsia="zh-CN"/>
        </w:rPr>
        <w:t>Barnetche</w:t>
      </w:r>
      <w:proofErr w:type="spellEnd"/>
      <w:r w:rsidRPr="00970F25">
        <w:rPr>
          <w:rFonts w:ascii="Book Antiqua" w:hAnsi="Book Antiqua" w:cs="宋体"/>
          <w:color w:val="000000"/>
          <w:lang w:val="en-US" w:eastAsia="zh-CN"/>
        </w:rPr>
        <w:t xml:space="preserve"> T, Paul C, Richard MA, </w:t>
      </w:r>
      <w:proofErr w:type="spellStart"/>
      <w:r w:rsidRPr="00970F25">
        <w:rPr>
          <w:rFonts w:ascii="Book Antiqua" w:hAnsi="Book Antiqua" w:cs="宋体"/>
          <w:color w:val="000000"/>
          <w:lang w:val="en-US" w:eastAsia="zh-CN"/>
        </w:rPr>
        <w:t>Joly</w:t>
      </w:r>
      <w:proofErr w:type="spellEnd"/>
      <w:r w:rsidRPr="00970F25">
        <w:rPr>
          <w:rFonts w:ascii="Book Antiqua" w:hAnsi="Book Antiqua" w:cs="宋体"/>
          <w:color w:val="000000"/>
          <w:lang w:val="en-US" w:eastAsia="zh-CN"/>
        </w:rPr>
        <w:t xml:space="preserve"> P, Le Maître M, </w:t>
      </w:r>
      <w:proofErr w:type="spellStart"/>
      <w:r w:rsidRPr="00970F25">
        <w:rPr>
          <w:rFonts w:ascii="Book Antiqua" w:hAnsi="Book Antiqua" w:cs="宋体"/>
          <w:color w:val="000000"/>
          <w:lang w:val="en-US" w:eastAsia="zh-CN"/>
        </w:rPr>
        <w:t>Aractingi</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Aubin</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Cribier</w:t>
      </w:r>
      <w:proofErr w:type="spellEnd"/>
      <w:r w:rsidRPr="00970F25">
        <w:rPr>
          <w:rFonts w:ascii="Book Antiqua" w:hAnsi="Book Antiqua" w:cs="宋体"/>
          <w:color w:val="000000"/>
          <w:lang w:val="en-US" w:eastAsia="zh-CN"/>
        </w:rPr>
        <w:t xml:space="preserve"> B, </w:t>
      </w:r>
      <w:proofErr w:type="spellStart"/>
      <w:r w:rsidRPr="00970F25">
        <w:rPr>
          <w:rFonts w:ascii="Book Antiqua" w:hAnsi="Book Antiqua" w:cs="宋体"/>
          <w:color w:val="000000"/>
          <w:lang w:val="en-US" w:eastAsia="zh-CN"/>
        </w:rPr>
        <w:t>Jullien</w:t>
      </w:r>
      <w:proofErr w:type="spellEnd"/>
      <w:r w:rsidRPr="00970F25">
        <w:rPr>
          <w:rFonts w:ascii="Book Antiqua" w:hAnsi="Book Antiqua" w:cs="宋体"/>
          <w:color w:val="000000"/>
          <w:lang w:val="en-US" w:eastAsia="zh-CN"/>
        </w:rPr>
        <w:t xml:space="preserve"> D, </w:t>
      </w:r>
      <w:proofErr w:type="spellStart"/>
      <w:r w:rsidRPr="00970F25">
        <w:rPr>
          <w:rFonts w:ascii="Book Antiqua" w:hAnsi="Book Antiqua" w:cs="宋体"/>
          <w:color w:val="000000"/>
          <w:lang w:val="en-US" w:eastAsia="zh-CN"/>
        </w:rPr>
        <w:t>Ortonne</w:t>
      </w:r>
      <w:proofErr w:type="spellEnd"/>
      <w:r w:rsidRPr="00970F25">
        <w:rPr>
          <w:rFonts w:ascii="Book Antiqua" w:hAnsi="Book Antiqua" w:cs="宋体"/>
          <w:color w:val="000000"/>
          <w:lang w:val="en-US" w:eastAsia="zh-CN"/>
        </w:rPr>
        <w:t xml:space="preserve"> JP, Misery L. Alcohol consumption and psoriasis: a systematic literature review.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Eur</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Acad</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Venereol</w:t>
      </w:r>
      <w:proofErr w:type="spellEnd"/>
      <w:r w:rsidRPr="00970F25">
        <w:rPr>
          <w:rFonts w:ascii="Book Antiqua" w:hAnsi="Book Antiqua" w:cs="宋体"/>
          <w:color w:val="000000"/>
          <w:lang w:val="en-US" w:eastAsia="zh-CN"/>
        </w:rPr>
        <w:t> 2013; </w:t>
      </w:r>
      <w:r w:rsidRPr="00970F25">
        <w:rPr>
          <w:rFonts w:ascii="Book Antiqua" w:hAnsi="Book Antiqua" w:cs="宋体"/>
          <w:b/>
          <w:bCs/>
          <w:color w:val="000000"/>
          <w:lang w:val="en-US" w:eastAsia="zh-CN"/>
        </w:rPr>
        <w:t xml:space="preserve">27 </w:t>
      </w:r>
      <w:proofErr w:type="spellStart"/>
      <w:r w:rsidRPr="00970F25">
        <w:rPr>
          <w:rFonts w:ascii="Book Antiqua" w:hAnsi="Book Antiqua" w:cs="宋体"/>
          <w:b/>
          <w:bCs/>
          <w:color w:val="000000"/>
          <w:lang w:val="en-US" w:eastAsia="zh-CN"/>
        </w:rPr>
        <w:t>Suppl</w:t>
      </w:r>
      <w:proofErr w:type="spellEnd"/>
      <w:r w:rsidRPr="00970F25">
        <w:rPr>
          <w:rFonts w:ascii="Book Antiqua" w:hAnsi="Book Antiqua" w:cs="宋体"/>
          <w:b/>
          <w:bCs/>
          <w:color w:val="000000"/>
          <w:lang w:val="en-US" w:eastAsia="zh-CN"/>
        </w:rPr>
        <w:t xml:space="preserve"> 3</w:t>
      </w:r>
      <w:r w:rsidRPr="00970F25">
        <w:rPr>
          <w:rFonts w:ascii="Book Antiqua" w:hAnsi="Book Antiqua" w:cs="宋体"/>
          <w:color w:val="000000"/>
          <w:lang w:val="en-US" w:eastAsia="zh-CN"/>
        </w:rPr>
        <w:t>: 30-35 [PMID: 23845150 DOI: 10.1111/jdv.12164]</w:t>
      </w:r>
    </w:p>
    <w:p w14:paraId="3FE915A3"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101 </w:t>
      </w:r>
      <w:r w:rsidRPr="00970F25">
        <w:rPr>
          <w:rFonts w:ascii="Book Antiqua" w:hAnsi="Book Antiqua" w:cs="宋体"/>
          <w:b/>
          <w:bCs/>
          <w:color w:val="000000"/>
          <w:lang w:val="en-US" w:eastAsia="zh-CN"/>
        </w:rPr>
        <w:t>O'Shea RS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Dasarathy</w:t>
      </w:r>
      <w:proofErr w:type="spellEnd"/>
      <w:r w:rsidRPr="00970F25">
        <w:rPr>
          <w:rFonts w:ascii="Book Antiqua" w:hAnsi="Book Antiqua" w:cs="宋体"/>
          <w:color w:val="000000"/>
          <w:lang w:val="en-US" w:eastAsia="zh-CN"/>
        </w:rPr>
        <w:t xml:space="preserve"> S, McCullough AJ.</w:t>
      </w:r>
      <w:proofErr w:type="gramEnd"/>
      <w:r w:rsidRPr="00970F25">
        <w:rPr>
          <w:rFonts w:ascii="Book Antiqua" w:hAnsi="Book Antiqua" w:cs="宋体"/>
          <w:color w:val="000000"/>
          <w:lang w:val="en-US" w:eastAsia="zh-CN"/>
        </w:rPr>
        <w:t xml:space="preserve"> </w:t>
      </w:r>
      <w:proofErr w:type="gramStart"/>
      <w:r w:rsidRPr="00970F25">
        <w:rPr>
          <w:rFonts w:ascii="Book Antiqua" w:hAnsi="Book Antiqua" w:cs="宋体"/>
          <w:color w:val="000000"/>
          <w:lang w:val="en-US" w:eastAsia="zh-CN"/>
        </w:rPr>
        <w:t>Alcoholic liver disease.</w:t>
      </w:r>
      <w:proofErr w:type="gramEnd"/>
      <w:r w:rsidRPr="00970F25">
        <w:rPr>
          <w:rFonts w:ascii="Book Antiqua" w:hAnsi="Book Antiqua" w:cs="宋体"/>
          <w:color w:val="000000"/>
          <w:lang w:val="en-US" w:eastAsia="zh-CN"/>
        </w:rPr>
        <w:t> </w:t>
      </w:r>
      <w:proofErr w:type="spellStart"/>
      <w:r w:rsidRPr="00970F25">
        <w:rPr>
          <w:rFonts w:ascii="Book Antiqua" w:hAnsi="Book Antiqua" w:cs="宋体"/>
          <w:i/>
          <w:iCs/>
          <w:color w:val="000000"/>
          <w:lang w:val="en-US" w:eastAsia="zh-CN"/>
        </w:rPr>
        <w:t>Hepatology</w:t>
      </w:r>
      <w:proofErr w:type="spellEnd"/>
      <w:r w:rsidRPr="00970F25">
        <w:rPr>
          <w:rFonts w:ascii="Book Antiqua" w:hAnsi="Book Antiqua" w:cs="宋体"/>
          <w:color w:val="000000"/>
          <w:lang w:val="en-US" w:eastAsia="zh-CN"/>
        </w:rPr>
        <w:t> 2010; </w:t>
      </w:r>
      <w:r w:rsidRPr="00970F25">
        <w:rPr>
          <w:rFonts w:ascii="Book Antiqua" w:hAnsi="Book Antiqua" w:cs="宋体"/>
          <w:b/>
          <w:bCs/>
          <w:color w:val="000000"/>
          <w:lang w:val="en-US" w:eastAsia="zh-CN"/>
        </w:rPr>
        <w:t>51</w:t>
      </w:r>
      <w:r w:rsidRPr="00970F25">
        <w:rPr>
          <w:rFonts w:ascii="Book Antiqua" w:hAnsi="Book Antiqua" w:cs="宋体"/>
          <w:color w:val="000000"/>
          <w:lang w:val="en-US" w:eastAsia="zh-CN"/>
        </w:rPr>
        <w:t>: 307-328 [PMID: 20034030 DOI: 10.1002/hep.23258]</w:t>
      </w:r>
    </w:p>
    <w:p w14:paraId="6BEFEB33"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102 </w:t>
      </w:r>
      <w:r w:rsidRPr="00970F25">
        <w:rPr>
          <w:rFonts w:ascii="Book Antiqua" w:hAnsi="Book Antiqua" w:cs="宋体"/>
          <w:b/>
          <w:bCs/>
          <w:color w:val="000000"/>
          <w:lang w:val="en-US" w:eastAsia="zh-CN"/>
        </w:rPr>
        <w:t>Gao B</w:t>
      </w:r>
      <w:r w:rsidRPr="00970F25">
        <w:rPr>
          <w:rFonts w:ascii="Book Antiqua" w:hAnsi="Book Antiqua" w:cs="宋体"/>
          <w:color w:val="000000"/>
          <w:lang w:val="en-US" w:eastAsia="zh-CN"/>
        </w:rPr>
        <w:t xml:space="preserve">, Seki E, Brenner DA, Friedman S, Cohen JI, Nagy L, Szabo G, </w:t>
      </w:r>
      <w:proofErr w:type="spellStart"/>
      <w:r w:rsidRPr="00970F25">
        <w:rPr>
          <w:rFonts w:ascii="Book Antiqua" w:hAnsi="Book Antiqua" w:cs="宋体"/>
          <w:color w:val="000000"/>
          <w:lang w:val="en-US" w:eastAsia="zh-CN"/>
        </w:rPr>
        <w:t>Zakhari</w:t>
      </w:r>
      <w:proofErr w:type="spellEnd"/>
      <w:r w:rsidRPr="00970F25">
        <w:rPr>
          <w:rFonts w:ascii="Book Antiqua" w:hAnsi="Book Antiqua" w:cs="宋体"/>
          <w:color w:val="000000"/>
          <w:lang w:val="en-US" w:eastAsia="zh-CN"/>
        </w:rPr>
        <w:t xml:space="preserve"> S. Innate immunity in alcoholic liver disease. </w:t>
      </w:r>
      <w:r w:rsidRPr="00970F25">
        <w:rPr>
          <w:rFonts w:ascii="Book Antiqua" w:hAnsi="Book Antiqua" w:cs="宋体"/>
          <w:i/>
          <w:iCs/>
          <w:color w:val="000000"/>
          <w:lang w:val="en-US" w:eastAsia="zh-CN"/>
        </w:rPr>
        <w:t xml:space="preserve">Am J </w:t>
      </w:r>
      <w:proofErr w:type="spellStart"/>
      <w:r w:rsidRPr="00970F25">
        <w:rPr>
          <w:rFonts w:ascii="Book Antiqua" w:hAnsi="Book Antiqua" w:cs="宋体"/>
          <w:i/>
          <w:iCs/>
          <w:color w:val="000000"/>
          <w:lang w:val="en-US" w:eastAsia="zh-CN"/>
        </w:rPr>
        <w:t>Physiol</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Gastrointest</w:t>
      </w:r>
      <w:proofErr w:type="spellEnd"/>
      <w:r w:rsidRPr="00970F25">
        <w:rPr>
          <w:rFonts w:ascii="Book Antiqua" w:hAnsi="Book Antiqua" w:cs="宋体"/>
          <w:i/>
          <w:iCs/>
          <w:color w:val="000000"/>
          <w:lang w:val="en-US" w:eastAsia="zh-CN"/>
        </w:rPr>
        <w:t xml:space="preserve"> Liver </w:t>
      </w:r>
      <w:proofErr w:type="spellStart"/>
      <w:r w:rsidRPr="00970F25">
        <w:rPr>
          <w:rFonts w:ascii="Book Antiqua" w:hAnsi="Book Antiqua" w:cs="宋体"/>
          <w:i/>
          <w:iCs/>
          <w:color w:val="000000"/>
          <w:lang w:val="en-US" w:eastAsia="zh-CN"/>
        </w:rPr>
        <w:t>Physiol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300</w:t>
      </w:r>
      <w:r w:rsidRPr="00970F25">
        <w:rPr>
          <w:rFonts w:ascii="Book Antiqua" w:hAnsi="Book Antiqua" w:cs="宋体"/>
          <w:color w:val="000000"/>
          <w:lang w:val="en-US" w:eastAsia="zh-CN"/>
        </w:rPr>
        <w:t>: G516-G525 [PMID: 21252049 DOI: 10.1152/ajpgi.00537.2010]</w:t>
      </w:r>
    </w:p>
    <w:p w14:paraId="6E1EED53"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lastRenderedPageBreak/>
        <w:t>103 </w:t>
      </w:r>
      <w:r w:rsidRPr="00970F25">
        <w:rPr>
          <w:rFonts w:ascii="Book Antiqua" w:hAnsi="Book Antiqua" w:cs="宋体"/>
          <w:b/>
          <w:bCs/>
          <w:color w:val="000000"/>
          <w:lang w:val="en-US" w:eastAsia="zh-CN"/>
        </w:rPr>
        <w:t>Menon KV</w:t>
      </w:r>
      <w:r w:rsidRPr="00970F25">
        <w:rPr>
          <w:rFonts w:ascii="Book Antiqua" w:hAnsi="Book Antiqua" w:cs="宋体"/>
          <w:color w:val="000000"/>
          <w:lang w:val="en-US" w:eastAsia="zh-CN"/>
        </w:rPr>
        <w:t>, Gores GJ, Shah VH.</w:t>
      </w:r>
      <w:proofErr w:type="gramEnd"/>
      <w:r w:rsidRPr="00970F25">
        <w:rPr>
          <w:rFonts w:ascii="Book Antiqua" w:hAnsi="Book Antiqua" w:cs="宋体"/>
          <w:color w:val="000000"/>
          <w:lang w:val="en-US" w:eastAsia="zh-CN"/>
        </w:rPr>
        <w:t xml:space="preserve"> </w:t>
      </w:r>
      <w:proofErr w:type="gramStart"/>
      <w:r w:rsidRPr="00970F25">
        <w:rPr>
          <w:rFonts w:ascii="Book Antiqua" w:hAnsi="Book Antiqua" w:cs="宋体"/>
          <w:color w:val="000000"/>
          <w:lang w:val="en-US" w:eastAsia="zh-CN"/>
        </w:rPr>
        <w:t>Pathogenesis, diagnosis, and treatment of alcoholic liver disease.</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 xml:space="preserve">Mayo </w:t>
      </w:r>
      <w:proofErr w:type="spellStart"/>
      <w:r w:rsidRPr="00970F25">
        <w:rPr>
          <w:rFonts w:ascii="Book Antiqua" w:hAnsi="Book Antiqua" w:cs="宋体"/>
          <w:i/>
          <w:iCs/>
          <w:color w:val="000000"/>
          <w:lang w:val="en-US" w:eastAsia="zh-CN"/>
        </w:rPr>
        <w:t>Clin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Proc</w:t>
      </w:r>
      <w:proofErr w:type="spellEnd"/>
      <w:r w:rsidRPr="00970F25">
        <w:rPr>
          <w:rFonts w:ascii="Book Antiqua" w:hAnsi="Book Antiqua" w:cs="宋体"/>
          <w:color w:val="000000"/>
          <w:lang w:val="en-US" w:eastAsia="zh-CN"/>
        </w:rPr>
        <w:t> 2001; </w:t>
      </w:r>
      <w:r w:rsidRPr="00970F25">
        <w:rPr>
          <w:rFonts w:ascii="Book Antiqua" w:hAnsi="Book Antiqua" w:cs="宋体"/>
          <w:b/>
          <w:bCs/>
          <w:color w:val="000000"/>
          <w:lang w:val="en-US" w:eastAsia="zh-CN"/>
        </w:rPr>
        <w:t>76</w:t>
      </w:r>
      <w:r w:rsidRPr="00970F25">
        <w:rPr>
          <w:rFonts w:ascii="Book Antiqua" w:hAnsi="Book Antiqua" w:cs="宋体"/>
          <w:color w:val="000000"/>
          <w:lang w:val="en-US" w:eastAsia="zh-CN"/>
        </w:rPr>
        <w:t>: 1021-1029 [PMID: 11605686 DOI: 10.4065/76.10.1021]</w:t>
      </w:r>
    </w:p>
    <w:p w14:paraId="33837546"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104 </w:t>
      </w:r>
      <w:proofErr w:type="gramStart"/>
      <w:r w:rsidRPr="00970F25">
        <w:rPr>
          <w:rFonts w:ascii="Book Antiqua" w:hAnsi="Book Antiqua" w:cs="宋体"/>
          <w:b/>
          <w:bCs/>
          <w:color w:val="000000"/>
          <w:lang w:val="en-US" w:eastAsia="zh-CN"/>
        </w:rPr>
        <w:t>Gao</w:t>
      </w:r>
      <w:proofErr w:type="gramEnd"/>
      <w:r w:rsidRPr="00970F25">
        <w:rPr>
          <w:rFonts w:ascii="Book Antiqua" w:hAnsi="Book Antiqua" w:cs="宋体"/>
          <w:b/>
          <w:bCs/>
          <w:color w:val="000000"/>
          <w:lang w:val="en-US" w:eastAsia="zh-CN"/>
        </w:rPr>
        <w:t xml:space="preserve"> B</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Bataller</w:t>
      </w:r>
      <w:proofErr w:type="spellEnd"/>
      <w:r w:rsidRPr="00970F25">
        <w:rPr>
          <w:rFonts w:ascii="Book Antiqua" w:hAnsi="Book Antiqua" w:cs="宋体"/>
          <w:color w:val="000000"/>
          <w:lang w:val="en-US" w:eastAsia="zh-CN"/>
        </w:rPr>
        <w:t xml:space="preserve"> R. Alcoholic liver disease: pathogenesis and new therapeutic targets. </w:t>
      </w:r>
      <w:r w:rsidRPr="00970F25">
        <w:rPr>
          <w:rFonts w:ascii="Book Antiqua" w:hAnsi="Book Antiqua" w:cs="宋体"/>
          <w:i/>
          <w:iCs/>
          <w:color w:val="000000"/>
          <w:lang w:val="en-US" w:eastAsia="zh-CN"/>
        </w:rPr>
        <w:t>Gastroenterology</w:t>
      </w:r>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141</w:t>
      </w:r>
      <w:r w:rsidRPr="00970F25">
        <w:rPr>
          <w:rFonts w:ascii="Book Antiqua" w:hAnsi="Book Antiqua" w:cs="宋体"/>
          <w:color w:val="000000"/>
          <w:lang w:val="en-US" w:eastAsia="zh-CN"/>
        </w:rPr>
        <w:t>: 1572-1585 [PMID: 21920463 DOI: 10.1053/j.gastro.2011.09.002]</w:t>
      </w:r>
    </w:p>
    <w:p w14:paraId="5536DC77" w14:textId="77777777" w:rsidR="00970F25" w:rsidRPr="00970F25" w:rsidRDefault="00970F25" w:rsidP="00970F25">
      <w:pPr>
        <w:spacing w:line="360" w:lineRule="auto"/>
        <w:jc w:val="both"/>
        <w:rPr>
          <w:rFonts w:ascii="Book Antiqua" w:hAnsi="Book Antiqua" w:cs="宋体"/>
          <w:color w:val="000000"/>
          <w:lang w:val="en-US" w:eastAsia="zh-CN"/>
        </w:rPr>
      </w:pPr>
      <w:proofErr w:type="gramStart"/>
      <w:r w:rsidRPr="00970F25">
        <w:rPr>
          <w:rFonts w:ascii="Book Antiqua" w:hAnsi="Book Antiqua" w:cs="宋体"/>
          <w:color w:val="000000"/>
          <w:lang w:val="en-US" w:eastAsia="zh-CN"/>
        </w:rPr>
        <w:t>105 </w:t>
      </w:r>
      <w:proofErr w:type="spellStart"/>
      <w:r w:rsidRPr="00970F25">
        <w:rPr>
          <w:rFonts w:ascii="Book Antiqua" w:hAnsi="Book Antiqua" w:cs="宋体"/>
          <w:b/>
          <w:bCs/>
          <w:color w:val="000000"/>
          <w:lang w:val="en-US" w:eastAsia="zh-CN"/>
        </w:rPr>
        <w:t>Valenti</w:t>
      </w:r>
      <w:proofErr w:type="spellEnd"/>
      <w:r w:rsidRPr="00970F25">
        <w:rPr>
          <w:rFonts w:ascii="Book Antiqua" w:hAnsi="Book Antiqua" w:cs="宋体"/>
          <w:b/>
          <w:bCs/>
          <w:color w:val="000000"/>
          <w:lang w:val="en-US" w:eastAsia="zh-CN"/>
        </w:rPr>
        <w:t xml:space="preserve"> L</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Fracanzani</w:t>
      </w:r>
      <w:proofErr w:type="spellEnd"/>
      <w:r w:rsidRPr="00970F25">
        <w:rPr>
          <w:rFonts w:ascii="Book Antiqua" w:hAnsi="Book Antiqua" w:cs="宋体"/>
          <w:color w:val="000000"/>
          <w:lang w:val="en-US" w:eastAsia="zh-CN"/>
        </w:rPr>
        <w:t xml:space="preserve"> AL, </w:t>
      </w:r>
      <w:proofErr w:type="spellStart"/>
      <w:r w:rsidRPr="00970F25">
        <w:rPr>
          <w:rFonts w:ascii="Book Antiqua" w:hAnsi="Book Antiqua" w:cs="宋体"/>
          <w:color w:val="000000"/>
          <w:lang w:val="en-US" w:eastAsia="zh-CN"/>
        </w:rPr>
        <w:t>Fargion</w:t>
      </w:r>
      <w:proofErr w:type="spellEnd"/>
      <w:r w:rsidRPr="00970F25">
        <w:rPr>
          <w:rFonts w:ascii="Book Antiqua" w:hAnsi="Book Antiqua" w:cs="宋体"/>
          <w:color w:val="000000"/>
          <w:lang w:val="en-US" w:eastAsia="zh-CN"/>
        </w:rPr>
        <w:t xml:space="preserve"> S.</w:t>
      </w:r>
      <w:proofErr w:type="gramEnd"/>
      <w:r w:rsidRPr="00970F25">
        <w:rPr>
          <w:rFonts w:ascii="Book Antiqua" w:hAnsi="Book Antiqua" w:cs="宋体"/>
          <w:color w:val="000000"/>
          <w:lang w:val="en-US" w:eastAsia="zh-CN"/>
        </w:rPr>
        <w:t xml:space="preserve"> The </w:t>
      </w:r>
      <w:proofErr w:type="spellStart"/>
      <w:r w:rsidRPr="00970F25">
        <w:rPr>
          <w:rFonts w:ascii="Book Antiqua" w:hAnsi="Book Antiqua" w:cs="宋体"/>
          <w:color w:val="000000"/>
          <w:lang w:val="en-US" w:eastAsia="zh-CN"/>
        </w:rPr>
        <w:t>immunopathogenesis</w:t>
      </w:r>
      <w:proofErr w:type="spellEnd"/>
      <w:r w:rsidRPr="00970F25">
        <w:rPr>
          <w:rFonts w:ascii="Book Antiqua" w:hAnsi="Book Antiqua" w:cs="宋体"/>
          <w:color w:val="000000"/>
          <w:lang w:val="en-US" w:eastAsia="zh-CN"/>
        </w:rPr>
        <w:t xml:space="preserve"> of alcoholic and nonalcoholic </w:t>
      </w:r>
      <w:proofErr w:type="spellStart"/>
      <w:r w:rsidRPr="00970F25">
        <w:rPr>
          <w:rFonts w:ascii="Book Antiqua" w:hAnsi="Book Antiqua" w:cs="宋体"/>
          <w:color w:val="000000"/>
          <w:lang w:val="en-US" w:eastAsia="zh-CN"/>
        </w:rPr>
        <w:t>steatohepatitis</w:t>
      </w:r>
      <w:proofErr w:type="spellEnd"/>
      <w:r w:rsidRPr="00970F25">
        <w:rPr>
          <w:rFonts w:ascii="Book Antiqua" w:hAnsi="Book Antiqua" w:cs="宋体"/>
          <w:color w:val="000000"/>
          <w:lang w:val="en-US" w:eastAsia="zh-CN"/>
        </w:rPr>
        <w:t>: two triggers for one disease? </w:t>
      </w:r>
      <w:proofErr w:type="spellStart"/>
      <w:r w:rsidRPr="00970F25">
        <w:rPr>
          <w:rFonts w:ascii="Book Antiqua" w:hAnsi="Book Antiqua" w:cs="宋体"/>
          <w:i/>
          <w:iCs/>
          <w:color w:val="000000"/>
          <w:lang w:val="en-US" w:eastAsia="zh-CN"/>
        </w:rPr>
        <w:t>Semin</w:t>
      </w:r>
      <w:proofErr w:type="spellEnd"/>
      <w:r w:rsidRPr="00970F25">
        <w:rPr>
          <w:rFonts w:ascii="Book Antiqua" w:hAnsi="Book Antiqua" w:cs="宋体"/>
          <w:i/>
          <w:iCs/>
          <w:color w:val="000000"/>
          <w:lang w:val="en-US" w:eastAsia="zh-CN"/>
        </w:rPr>
        <w:t xml:space="preserve"> </w:t>
      </w:r>
      <w:proofErr w:type="spellStart"/>
      <w:r w:rsidRPr="00970F25">
        <w:rPr>
          <w:rFonts w:ascii="Book Antiqua" w:hAnsi="Book Antiqua" w:cs="宋体"/>
          <w:i/>
          <w:iCs/>
          <w:color w:val="000000"/>
          <w:lang w:val="en-US" w:eastAsia="zh-CN"/>
        </w:rPr>
        <w:t>Immunopathol</w:t>
      </w:r>
      <w:proofErr w:type="spellEnd"/>
      <w:r w:rsidRPr="00970F25">
        <w:rPr>
          <w:rFonts w:ascii="Book Antiqua" w:hAnsi="Book Antiqua" w:cs="宋体"/>
          <w:color w:val="000000"/>
          <w:lang w:val="en-US" w:eastAsia="zh-CN"/>
        </w:rPr>
        <w:t> 2009; </w:t>
      </w:r>
      <w:r w:rsidRPr="00970F25">
        <w:rPr>
          <w:rFonts w:ascii="Book Antiqua" w:hAnsi="Book Antiqua" w:cs="宋体"/>
          <w:b/>
          <w:bCs/>
          <w:color w:val="000000"/>
          <w:lang w:val="en-US" w:eastAsia="zh-CN"/>
        </w:rPr>
        <w:t>31</w:t>
      </w:r>
      <w:r w:rsidRPr="00970F25">
        <w:rPr>
          <w:rFonts w:ascii="Book Antiqua" w:hAnsi="Book Antiqua" w:cs="宋体"/>
          <w:color w:val="000000"/>
          <w:lang w:val="en-US" w:eastAsia="zh-CN"/>
        </w:rPr>
        <w:t>: 359-369 [PMID: 19440711 DOI: 10.1007/s00281-009-0152-9]</w:t>
      </w:r>
    </w:p>
    <w:p w14:paraId="34B4997F"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106 </w:t>
      </w:r>
      <w:proofErr w:type="spellStart"/>
      <w:r w:rsidRPr="00970F25">
        <w:rPr>
          <w:rFonts w:ascii="Book Antiqua" w:hAnsi="Book Antiqua" w:cs="宋体"/>
          <w:b/>
          <w:bCs/>
          <w:color w:val="000000"/>
          <w:lang w:val="en-US" w:eastAsia="zh-CN"/>
        </w:rPr>
        <w:t>Cassano</w:t>
      </w:r>
      <w:proofErr w:type="spellEnd"/>
      <w:r w:rsidRPr="00970F25">
        <w:rPr>
          <w:rFonts w:ascii="Book Antiqua" w:hAnsi="Book Antiqua" w:cs="宋体"/>
          <w:b/>
          <w:bCs/>
          <w:color w:val="000000"/>
          <w:lang w:val="en-US" w:eastAsia="zh-CN"/>
        </w:rPr>
        <w:t xml:space="preserve"> N</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Vestita</w:t>
      </w:r>
      <w:proofErr w:type="spellEnd"/>
      <w:r w:rsidRPr="00970F25">
        <w:rPr>
          <w:rFonts w:ascii="Book Antiqua" w:hAnsi="Book Antiqua" w:cs="宋体"/>
          <w:color w:val="000000"/>
          <w:lang w:val="en-US" w:eastAsia="zh-CN"/>
        </w:rPr>
        <w:t xml:space="preserve"> M, </w:t>
      </w:r>
      <w:proofErr w:type="spellStart"/>
      <w:r w:rsidRPr="00970F25">
        <w:rPr>
          <w:rFonts w:ascii="Book Antiqua" w:hAnsi="Book Antiqua" w:cs="宋体"/>
          <w:color w:val="000000"/>
          <w:lang w:val="en-US" w:eastAsia="zh-CN"/>
        </w:rPr>
        <w:t>Apruzzi</w:t>
      </w:r>
      <w:proofErr w:type="spellEnd"/>
      <w:r w:rsidRPr="00970F25">
        <w:rPr>
          <w:rFonts w:ascii="Book Antiqua" w:hAnsi="Book Antiqua" w:cs="宋体"/>
          <w:color w:val="000000"/>
          <w:lang w:val="en-US" w:eastAsia="zh-CN"/>
        </w:rPr>
        <w:t xml:space="preserve"> D, Vena GA. Alcohol, psoriasis, liver disease, and anti-psoriasis drugs. </w:t>
      </w:r>
      <w:proofErr w:type="spellStart"/>
      <w:r w:rsidRPr="00970F25">
        <w:rPr>
          <w:rFonts w:ascii="Book Antiqua" w:hAnsi="Book Antiqua" w:cs="宋体"/>
          <w:i/>
          <w:iCs/>
          <w:color w:val="000000"/>
          <w:lang w:val="en-US" w:eastAsia="zh-CN"/>
        </w:rPr>
        <w:t>Int</w:t>
      </w:r>
      <w:proofErr w:type="spellEnd"/>
      <w:r w:rsidRPr="00970F25">
        <w:rPr>
          <w:rFonts w:ascii="Book Antiqua" w:hAnsi="Book Antiqua" w:cs="宋体"/>
          <w:i/>
          <w:iCs/>
          <w:color w:val="000000"/>
          <w:lang w:val="en-US" w:eastAsia="zh-CN"/>
        </w:rPr>
        <w:t xml:space="preserve"> J </w:t>
      </w:r>
      <w:proofErr w:type="spellStart"/>
      <w:r w:rsidRPr="00970F25">
        <w:rPr>
          <w:rFonts w:ascii="Book Antiqua" w:hAnsi="Book Antiqua" w:cs="宋体"/>
          <w:i/>
          <w:iCs/>
          <w:color w:val="000000"/>
          <w:lang w:val="en-US" w:eastAsia="zh-CN"/>
        </w:rPr>
        <w:t>Dermatol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50</w:t>
      </w:r>
      <w:r w:rsidRPr="00970F25">
        <w:rPr>
          <w:rFonts w:ascii="Book Antiqua" w:hAnsi="Book Antiqua" w:cs="宋体"/>
          <w:color w:val="000000"/>
          <w:lang w:val="en-US" w:eastAsia="zh-CN"/>
        </w:rPr>
        <w:t>: 1323-1331 [PMID: 22004481 DOI: 10.1111/j.1365-4632.2011.05100.x]</w:t>
      </w:r>
    </w:p>
    <w:p w14:paraId="0F7175EE"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107 </w:t>
      </w:r>
      <w:proofErr w:type="spellStart"/>
      <w:r w:rsidRPr="00970F25">
        <w:rPr>
          <w:rFonts w:ascii="Book Antiqua" w:hAnsi="Book Antiqua" w:cs="宋体"/>
          <w:b/>
          <w:bCs/>
          <w:color w:val="000000"/>
          <w:lang w:val="en-US" w:eastAsia="zh-CN"/>
        </w:rPr>
        <w:t>Spahr</w:t>
      </w:r>
      <w:proofErr w:type="spellEnd"/>
      <w:r w:rsidRPr="00970F25">
        <w:rPr>
          <w:rFonts w:ascii="Book Antiqua" w:hAnsi="Book Antiqua" w:cs="宋体"/>
          <w:b/>
          <w:bCs/>
          <w:color w:val="000000"/>
          <w:lang w:val="en-US" w:eastAsia="zh-CN"/>
        </w:rPr>
        <w:t xml:space="preserve"> L</w:t>
      </w:r>
      <w:r w:rsidRPr="00970F25">
        <w:rPr>
          <w:rFonts w:ascii="Book Antiqua" w:hAnsi="Book Antiqua" w:cs="宋体"/>
          <w:color w:val="000000"/>
          <w:lang w:val="en-US" w:eastAsia="zh-CN"/>
        </w:rPr>
        <w:t xml:space="preserve">, Rubbia-Brandt L, </w:t>
      </w:r>
      <w:proofErr w:type="spellStart"/>
      <w:r w:rsidRPr="00970F25">
        <w:rPr>
          <w:rFonts w:ascii="Book Antiqua" w:hAnsi="Book Antiqua" w:cs="宋体"/>
          <w:color w:val="000000"/>
          <w:lang w:val="en-US" w:eastAsia="zh-CN"/>
        </w:rPr>
        <w:t>Frossard</w:t>
      </w:r>
      <w:proofErr w:type="spellEnd"/>
      <w:r w:rsidRPr="00970F25">
        <w:rPr>
          <w:rFonts w:ascii="Book Antiqua" w:hAnsi="Book Antiqua" w:cs="宋体"/>
          <w:color w:val="000000"/>
          <w:lang w:val="en-US" w:eastAsia="zh-CN"/>
        </w:rPr>
        <w:t xml:space="preserve"> JL, </w:t>
      </w:r>
      <w:proofErr w:type="spellStart"/>
      <w:r w:rsidRPr="00970F25">
        <w:rPr>
          <w:rFonts w:ascii="Book Antiqua" w:hAnsi="Book Antiqua" w:cs="宋体"/>
          <w:color w:val="000000"/>
          <w:lang w:val="en-US" w:eastAsia="zh-CN"/>
        </w:rPr>
        <w:t>Giostra</w:t>
      </w:r>
      <w:proofErr w:type="spellEnd"/>
      <w:r w:rsidRPr="00970F25">
        <w:rPr>
          <w:rFonts w:ascii="Book Antiqua" w:hAnsi="Book Antiqua" w:cs="宋体"/>
          <w:color w:val="000000"/>
          <w:lang w:val="en-US" w:eastAsia="zh-CN"/>
        </w:rPr>
        <w:t xml:space="preserve"> E, </w:t>
      </w:r>
      <w:proofErr w:type="spellStart"/>
      <w:r w:rsidRPr="00970F25">
        <w:rPr>
          <w:rFonts w:ascii="Book Antiqua" w:hAnsi="Book Antiqua" w:cs="宋体"/>
          <w:color w:val="000000"/>
          <w:lang w:val="en-US" w:eastAsia="zh-CN"/>
        </w:rPr>
        <w:t>Rougemont</w:t>
      </w:r>
      <w:proofErr w:type="spellEnd"/>
      <w:r w:rsidRPr="00970F25">
        <w:rPr>
          <w:rFonts w:ascii="Book Antiqua" w:hAnsi="Book Antiqua" w:cs="宋体"/>
          <w:color w:val="000000"/>
          <w:lang w:val="en-US" w:eastAsia="zh-CN"/>
        </w:rPr>
        <w:t xml:space="preserve"> AL, </w:t>
      </w:r>
      <w:proofErr w:type="spellStart"/>
      <w:r w:rsidRPr="00970F25">
        <w:rPr>
          <w:rFonts w:ascii="Book Antiqua" w:hAnsi="Book Antiqua" w:cs="宋体"/>
          <w:color w:val="000000"/>
          <w:lang w:val="en-US" w:eastAsia="zh-CN"/>
        </w:rPr>
        <w:t>Pugin</w:t>
      </w:r>
      <w:proofErr w:type="spellEnd"/>
      <w:r w:rsidRPr="00970F25">
        <w:rPr>
          <w:rFonts w:ascii="Book Antiqua" w:hAnsi="Book Antiqua" w:cs="宋体"/>
          <w:color w:val="000000"/>
          <w:lang w:val="en-US" w:eastAsia="zh-CN"/>
        </w:rPr>
        <w:t xml:space="preserve"> J, Fischer M, Egger H, </w:t>
      </w:r>
      <w:proofErr w:type="spellStart"/>
      <w:r w:rsidRPr="00970F25">
        <w:rPr>
          <w:rFonts w:ascii="Book Antiqua" w:hAnsi="Book Antiqua" w:cs="宋体"/>
          <w:color w:val="000000"/>
          <w:lang w:val="en-US" w:eastAsia="zh-CN"/>
        </w:rPr>
        <w:t>Hadengue</w:t>
      </w:r>
      <w:proofErr w:type="spellEnd"/>
      <w:r w:rsidRPr="00970F25">
        <w:rPr>
          <w:rFonts w:ascii="Book Antiqua" w:hAnsi="Book Antiqua" w:cs="宋体"/>
          <w:color w:val="000000"/>
          <w:lang w:val="en-US" w:eastAsia="zh-CN"/>
        </w:rPr>
        <w:t xml:space="preserve"> A. Combination of steroids with infliximab or placebo in severe alcoholic hepatitis: a randomized controlled pilot study. </w:t>
      </w:r>
      <w:r w:rsidRPr="00970F25">
        <w:rPr>
          <w:rFonts w:ascii="Book Antiqua" w:hAnsi="Book Antiqua" w:cs="宋体"/>
          <w:i/>
          <w:iCs/>
          <w:color w:val="000000"/>
          <w:lang w:val="en-US" w:eastAsia="zh-CN"/>
        </w:rPr>
        <w:t xml:space="preserve">J </w:t>
      </w:r>
      <w:proofErr w:type="spellStart"/>
      <w:r w:rsidRPr="00970F25">
        <w:rPr>
          <w:rFonts w:ascii="Book Antiqua" w:hAnsi="Book Antiqua" w:cs="宋体"/>
          <w:i/>
          <w:iCs/>
          <w:color w:val="000000"/>
          <w:lang w:val="en-US" w:eastAsia="zh-CN"/>
        </w:rPr>
        <w:t>Hepatol</w:t>
      </w:r>
      <w:proofErr w:type="spellEnd"/>
      <w:r w:rsidRPr="00970F25">
        <w:rPr>
          <w:rFonts w:ascii="Book Antiqua" w:hAnsi="Book Antiqua" w:cs="宋体"/>
          <w:color w:val="000000"/>
          <w:lang w:val="en-US" w:eastAsia="zh-CN"/>
        </w:rPr>
        <w:t> 2002; </w:t>
      </w:r>
      <w:r w:rsidRPr="00970F25">
        <w:rPr>
          <w:rFonts w:ascii="Book Antiqua" w:hAnsi="Book Antiqua" w:cs="宋体"/>
          <w:b/>
          <w:bCs/>
          <w:color w:val="000000"/>
          <w:lang w:val="en-US" w:eastAsia="zh-CN"/>
        </w:rPr>
        <w:t>37</w:t>
      </w:r>
      <w:r w:rsidRPr="00970F25">
        <w:rPr>
          <w:rFonts w:ascii="Book Antiqua" w:hAnsi="Book Antiqua" w:cs="宋体"/>
          <w:color w:val="000000"/>
          <w:lang w:val="en-US" w:eastAsia="zh-CN"/>
        </w:rPr>
        <w:t>: 448-455 [PMID: 12217597 DOI: 10.1016/S0168-8278(02)00230-1]</w:t>
      </w:r>
    </w:p>
    <w:p w14:paraId="0EC5E84E"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108 </w:t>
      </w:r>
      <w:proofErr w:type="spellStart"/>
      <w:r w:rsidRPr="00970F25">
        <w:rPr>
          <w:rFonts w:ascii="Book Antiqua" w:hAnsi="Book Antiqua" w:cs="宋体"/>
          <w:b/>
          <w:bCs/>
          <w:color w:val="000000"/>
          <w:lang w:val="en-US" w:eastAsia="zh-CN"/>
        </w:rPr>
        <w:t>Naveau</w:t>
      </w:r>
      <w:proofErr w:type="spellEnd"/>
      <w:r w:rsidRPr="00970F25">
        <w:rPr>
          <w:rFonts w:ascii="Book Antiqua" w:hAnsi="Book Antiqua" w:cs="宋体"/>
          <w:b/>
          <w:bCs/>
          <w:color w:val="000000"/>
          <w:lang w:val="en-US" w:eastAsia="zh-CN"/>
        </w:rPr>
        <w:t xml:space="preserve"> S</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Chollet</w:t>
      </w:r>
      <w:proofErr w:type="spellEnd"/>
      <w:r w:rsidRPr="00970F25">
        <w:rPr>
          <w:rFonts w:ascii="Book Antiqua" w:hAnsi="Book Antiqua" w:cs="宋体"/>
          <w:color w:val="000000"/>
          <w:lang w:val="en-US" w:eastAsia="zh-CN"/>
        </w:rPr>
        <w:t xml:space="preserve">-Martin S, </w:t>
      </w:r>
      <w:proofErr w:type="spellStart"/>
      <w:r w:rsidRPr="00970F25">
        <w:rPr>
          <w:rFonts w:ascii="Book Antiqua" w:hAnsi="Book Antiqua" w:cs="宋体"/>
          <w:color w:val="000000"/>
          <w:lang w:val="en-US" w:eastAsia="zh-CN"/>
        </w:rPr>
        <w:t>Dharancy</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Mathurin</w:t>
      </w:r>
      <w:proofErr w:type="spellEnd"/>
      <w:r w:rsidRPr="00970F25">
        <w:rPr>
          <w:rFonts w:ascii="Book Antiqua" w:hAnsi="Book Antiqua" w:cs="宋体"/>
          <w:color w:val="000000"/>
          <w:lang w:val="en-US" w:eastAsia="zh-CN"/>
        </w:rPr>
        <w:t xml:space="preserve"> P, </w:t>
      </w:r>
      <w:proofErr w:type="spellStart"/>
      <w:r w:rsidRPr="00970F25">
        <w:rPr>
          <w:rFonts w:ascii="Book Antiqua" w:hAnsi="Book Antiqua" w:cs="宋体"/>
          <w:color w:val="000000"/>
          <w:lang w:val="en-US" w:eastAsia="zh-CN"/>
        </w:rPr>
        <w:t>Jouet</w:t>
      </w:r>
      <w:proofErr w:type="spellEnd"/>
      <w:r w:rsidRPr="00970F25">
        <w:rPr>
          <w:rFonts w:ascii="Book Antiqua" w:hAnsi="Book Antiqua" w:cs="宋体"/>
          <w:color w:val="000000"/>
          <w:lang w:val="en-US" w:eastAsia="zh-CN"/>
        </w:rPr>
        <w:t xml:space="preserve"> P, Piquet MA, Davion T, </w:t>
      </w:r>
      <w:proofErr w:type="spellStart"/>
      <w:r w:rsidRPr="00970F25">
        <w:rPr>
          <w:rFonts w:ascii="Book Antiqua" w:hAnsi="Book Antiqua" w:cs="宋体"/>
          <w:color w:val="000000"/>
          <w:lang w:val="en-US" w:eastAsia="zh-CN"/>
        </w:rPr>
        <w:t>Oberti</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Broët</w:t>
      </w:r>
      <w:proofErr w:type="spellEnd"/>
      <w:r w:rsidRPr="00970F25">
        <w:rPr>
          <w:rFonts w:ascii="Book Antiqua" w:hAnsi="Book Antiqua" w:cs="宋体"/>
          <w:color w:val="000000"/>
          <w:lang w:val="en-US" w:eastAsia="zh-CN"/>
        </w:rPr>
        <w:t xml:space="preserve"> P, Emilie D. A double-blind randomized controlled trial of infliximab associated with prednisolone in acute alcoholic hepatitis. </w:t>
      </w:r>
      <w:proofErr w:type="spellStart"/>
      <w:r w:rsidRPr="00970F25">
        <w:rPr>
          <w:rFonts w:ascii="Book Antiqua" w:hAnsi="Book Antiqua" w:cs="宋体"/>
          <w:i/>
          <w:iCs/>
          <w:color w:val="000000"/>
          <w:lang w:val="en-US" w:eastAsia="zh-CN"/>
        </w:rPr>
        <w:t>Hepatology</w:t>
      </w:r>
      <w:proofErr w:type="spellEnd"/>
      <w:r w:rsidRPr="00970F25">
        <w:rPr>
          <w:rFonts w:ascii="Book Antiqua" w:hAnsi="Book Antiqua" w:cs="宋体"/>
          <w:color w:val="000000"/>
          <w:lang w:val="en-US" w:eastAsia="zh-CN"/>
        </w:rPr>
        <w:t> 2004; </w:t>
      </w:r>
      <w:r w:rsidRPr="00970F25">
        <w:rPr>
          <w:rFonts w:ascii="Book Antiqua" w:hAnsi="Book Antiqua" w:cs="宋体"/>
          <w:b/>
          <w:bCs/>
          <w:color w:val="000000"/>
          <w:lang w:val="en-US" w:eastAsia="zh-CN"/>
        </w:rPr>
        <w:t>39</w:t>
      </w:r>
      <w:r w:rsidRPr="00970F25">
        <w:rPr>
          <w:rFonts w:ascii="Book Antiqua" w:hAnsi="Book Antiqua" w:cs="宋体"/>
          <w:color w:val="000000"/>
          <w:lang w:val="en-US" w:eastAsia="zh-CN"/>
        </w:rPr>
        <w:t>: 1390-1397 [PMID: 15122768 DOI: 10.1002/hep.20206]</w:t>
      </w:r>
    </w:p>
    <w:p w14:paraId="596DBEB1"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109 </w:t>
      </w:r>
      <w:proofErr w:type="spellStart"/>
      <w:r w:rsidRPr="00970F25">
        <w:rPr>
          <w:rFonts w:ascii="Book Antiqua" w:hAnsi="Book Antiqua" w:cs="宋体"/>
          <w:b/>
          <w:bCs/>
          <w:color w:val="000000"/>
          <w:lang w:val="en-US" w:eastAsia="zh-CN"/>
        </w:rPr>
        <w:t>Boetticher</w:t>
      </w:r>
      <w:proofErr w:type="spellEnd"/>
      <w:r w:rsidRPr="00970F25">
        <w:rPr>
          <w:rFonts w:ascii="Book Antiqua" w:hAnsi="Book Antiqua" w:cs="宋体"/>
          <w:b/>
          <w:bCs/>
          <w:color w:val="000000"/>
          <w:lang w:val="en-US" w:eastAsia="zh-CN"/>
        </w:rPr>
        <w:t xml:space="preserve"> NC</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Peine</w:t>
      </w:r>
      <w:proofErr w:type="spellEnd"/>
      <w:r w:rsidRPr="00970F25">
        <w:rPr>
          <w:rFonts w:ascii="Book Antiqua" w:hAnsi="Book Antiqua" w:cs="宋体"/>
          <w:color w:val="000000"/>
          <w:lang w:val="en-US" w:eastAsia="zh-CN"/>
        </w:rPr>
        <w:t xml:space="preserve"> CJ, </w:t>
      </w:r>
      <w:proofErr w:type="spellStart"/>
      <w:r w:rsidRPr="00970F25">
        <w:rPr>
          <w:rFonts w:ascii="Book Antiqua" w:hAnsi="Book Antiqua" w:cs="宋体"/>
          <w:color w:val="000000"/>
          <w:lang w:val="en-US" w:eastAsia="zh-CN"/>
        </w:rPr>
        <w:t>Kwo</w:t>
      </w:r>
      <w:proofErr w:type="spellEnd"/>
      <w:r w:rsidRPr="00970F25">
        <w:rPr>
          <w:rFonts w:ascii="Book Antiqua" w:hAnsi="Book Antiqua" w:cs="宋体"/>
          <w:color w:val="000000"/>
          <w:lang w:val="en-US" w:eastAsia="zh-CN"/>
        </w:rPr>
        <w:t xml:space="preserve"> P, Abrams GA, Patel T, </w:t>
      </w:r>
      <w:proofErr w:type="spellStart"/>
      <w:r w:rsidRPr="00970F25">
        <w:rPr>
          <w:rFonts w:ascii="Book Antiqua" w:hAnsi="Book Antiqua" w:cs="宋体"/>
          <w:color w:val="000000"/>
          <w:lang w:val="en-US" w:eastAsia="zh-CN"/>
        </w:rPr>
        <w:t>Aqel</w:t>
      </w:r>
      <w:proofErr w:type="spellEnd"/>
      <w:r w:rsidRPr="00970F25">
        <w:rPr>
          <w:rFonts w:ascii="Book Antiqua" w:hAnsi="Book Antiqua" w:cs="宋体"/>
          <w:color w:val="000000"/>
          <w:lang w:val="en-US" w:eastAsia="zh-CN"/>
        </w:rPr>
        <w:t xml:space="preserve"> B, Boardman L, Gores GJ, </w:t>
      </w:r>
      <w:proofErr w:type="spellStart"/>
      <w:r w:rsidRPr="00970F25">
        <w:rPr>
          <w:rFonts w:ascii="Book Antiqua" w:hAnsi="Book Antiqua" w:cs="宋体"/>
          <w:color w:val="000000"/>
          <w:lang w:val="en-US" w:eastAsia="zh-CN"/>
        </w:rPr>
        <w:t>Harmsen</w:t>
      </w:r>
      <w:proofErr w:type="spellEnd"/>
      <w:r w:rsidRPr="00970F25">
        <w:rPr>
          <w:rFonts w:ascii="Book Antiqua" w:hAnsi="Book Antiqua" w:cs="宋体"/>
          <w:color w:val="000000"/>
          <w:lang w:val="en-US" w:eastAsia="zh-CN"/>
        </w:rPr>
        <w:t xml:space="preserve"> WS, McClain CJ, Kamath PS, Shah VH. </w:t>
      </w:r>
      <w:proofErr w:type="gramStart"/>
      <w:r w:rsidRPr="00970F25">
        <w:rPr>
          <w:rFonts w:ascii="Book Antiqua" w:hAnsi="Book Antiqua" w:cs="宋体"/>
          <w:color w:val="000000"/>
          <w:lang w:val="en-US" w:eastAsia="zh-CN"/>
        </w:rPr>
        <w:t xml:space="preserve">A randomized, double-blinded, placebo-controlled multicenter trial of </w:t>
      </w:r>
      <w:proofErr w:type="spellStart"/>
      <w:r w:rsidRPr="00970F25">
        <w:rPr>
          <w:rFonts w:ascii="Book Antiqua" w:hAnsi="Book Antiqua" w:cs="宋体"/>
          <w:color w:val="000000"/>
          <w:lang w:val="en-US" w:eastAsia="zh-CN"/>
        </w:rPr>
        <w:t>etanercept</w:t>
      </w:r>
      <w:proofErr w:type="spellEnd"/>
      <w:r w:rsidRPr="00970F25">
        <w:rPr>
          <w:rFonts w:ascii="Book Antiqua" w:hAnsi="Book Antiqua" w:cs="宋体"/>
          <w:color w:val="000000"/>
          <w:lang w:val="en-US" w:eastAsia="zh-CN"/>
        </w:rPr>
        <w:t xml:space="preserve"> in the treatment of alcoholic hepatitis.</w:t>
      </w:r>
      <w:proofErr w:type="gramEnd"/>
      <w:r w:rsidRPr="00970F25">
        <w:rPr>
          <w:rFonts w:ascii="Book Antiqua" w:hAnsi="Book Antiqua" w:cs="宋体"/>
          <w:color w:val="000000"/>
          <w:lang w:val="en-US" w:eastAsia="zh-CN"/>
        </w:rPr>
        <w:t> </w:t>
      </w:r>
      <w:r w:rsidRPr="00970F25">
        <w:rPr>
          <w:rFonts w:ascii="Book Antiqua" w:hAnsi="Book Antiqua" w:cs="宋体"/>
          <w:i/>
          <w:iCs/>
          <w:color w:val="000000"/>
          <w:lang w:val="en-US" w:eastAsia="zh-CN"/>
        </w:rPr>
        <w:t>Gastroenterology</w:t>
      </w:r>
      <w:r w:rsidRPr="00970F25">
        <w:rPr>
          <w:rFonts w:ascii="Book Antiqua" w:hAnsi="Book Antiqua" w:cs="宋体"/>
          <w:color w:val="000000"/>
          <w:lang w:val="en-US" w:eastAsia="zh-CN"/>
        </w:rPr>
        <w:t> 2008; </w:t>
      </w:r>
      <w:r w:rsidRPr="00970F25">
        <w:rPr>
          <w:rFonts w:ascii="Book Antiqua" w:hAnsi="Book Antiqua" w:cs="宋体"/>
          <w:b/>
          <w:bCs/>
          <w:color w:val="000000"/>
          <w:lang w:val="en-US" w:eastAsia="zh-CN"/>
        </w:rPr>
        <w:t>135</w:t>
      </w:r>
      <w:r w:rsidRPr="00970F25">
        <w:rPr>
          <w:rFonts w:ascii="Book Antiqua" w:hAnsi="Book Antiqua" w:cs="宋体"/>
          <w:color w:val="000000"/>
          <w:lang w:val="en-US" w:eastAsia="zh-CN"/>
        </w:rPr>
        <w:t>: 1953-1960 [PMID: 18848937 DOI: 10.1053/j.gastro.2008.08.057]</w:t>
      </w:r>
    </w:p>
    <w:p w14:paraId="62397BA4" w14:textId="77777777" w:rsidR="00970F25" w:rsidRPr="00970F25" w:rsidRDefault="00970F25" w:rsidP="00970F25">
      <w:pPr>
        <w:spacing w:line="360" w:lineRule="auto"/>
        <w:jc w:val="both"/>
        <w:rPr>
          <w:rFonts w:ascii="Book Antiqua" w:hAnsi="Book Antiqua" w:cs="宋体"/>
          <w:color w:val="000000"/>
          <w:lang w:val="en-US" w:eastAsia="zh-CN"/>
        </w:rPr>
      </w:pPr>
      <w:r w:rsidRPr="00970F25">
        <w:rPr>
          <w:rFonts w:ascii="Book Antiqua" w:hAnsi="Book Antiqua" w:cs="宋体"/>
          <w:color w:val="000000"/>
          <w:lang w:val="en-US" w:eastAsia="zh-CN"/>
        </w:rPr>
        <w:t>110 </w:t>
      </w:r>
      <w:proofErr w:type="spellStart"/>
      <w:r w:rsidRPr="00970F25">
        <w:rPr>
          <w:rFonts w:ascii="Book Antiqua" w:hAnsi="Book Antiqua" w:cs="宋体"/>
          <w:b/>
          <w:bCs/>
          <w:color w:val="000000"/>
          <w:lang w:val="en-US" w:eastAsia="zh-CN"/>
        </w:rPr>
        <w:t>Boursier</w:t>
      </w:r>
      <w:proofErr w:type="spellEnd"/>
      <w:r w:rsidRPr="00970F25">
        <w:rPr>
          <w:rFonts w:ascii="Book Antiqua" w:hAnsi="Book Antiqua" w:cs="宋体"/>
          <w:b/>
          <w:bCs/>
          <w:color w:val="000000"/>
          <w:lang w:val="en-US" w:eastAsia="zh-CN"/>
        </w:rPr>
        <w:t xml:space="preserve"> J</w:t>
      </w:r>
      <w:r w:rsidRPr="00970F25">
        <w:rPr>
          <w:rFonts w:ascii="Book Antiqua" w:hAnsi="Book Antiqua" w:cs="宋体"/>
          <w:color w:val="000000"/>
          <w:lang w:val="en-US" w:eastAsia="zh-CN"/>
        </w:rPr>
        <w:t xml:space="preserve">, </w:t>
      </w:r>
      <w:proofErr w:type="spellStart"/>
      <w:r w:rsidRPr="00970F25">
        <w:rPr>
          <w:rFonts w:ascii="Book Antiqua" w:hAnsi="Book Antiqua" w:cs="宋体"/>
          <w:color w:val="000000"/>
          <w:lang w:val="en-US" w:eastAsia="zh-CN"/>
        </w:rPr>
        <w:t>Bertrais</w:t>
      </w:r>
      <w:proofErr w:type="spellEnd"/>
      <w:r w:rsidRPr="00970F25">
        <w:rPr>
          <w:rFonts w:ascii="Book Antiqua" w:hAnsi="Book Antiqua" w:cs="宋体"/>
          <w:color w:val="000000"/>
          <w:lang w:val="en-US" w:eastAsia="zh-CN"/>
        </w:rPr>
        <w:t xml:space="preserve"> S, </w:t>
      </w:r>
      <w:proofErr w:type="spellStart"/>
      <w:r w:rsidRPr="00970F25">
        <w:rPr>
          <w:rFonts w:ascii="Book Antiqua" w:hAnsi="Book Antiqua" w:cs="宋体"/>
          <w:color w:val="000000"/>
          <w:lang w:val="en-US" w:eastAsia="zh-CN"/>
        </w:rPr>
        <w:t>Oberti</w:t>
      </w:r>
      <w:proofErr w:type="spellEnd"/>
      <w:r w:rsidRPr="00970F25">
        <w:rPr>
          <w:rFonts w:ascii="Book Antiqua" w:hAnsi="Book Antiqua" w:cs="宋体"/>
          <w:color w:val="000000"/>
          <w:lang w:val="en-US" w:eastAsia="zh-CN"/>
        </w:rPr>
        <w:t xml:space="preserve"> F, </w:t>
      </w:r>
      <w:proofErr w:type="spellStart"/>
      <w:r w:rsidRPr="00970F25">
        <w:rPr>
          <w:rFonts w:ascii="Book Antiqua" w:hAnsi="Book Antiqua" w:cs="宋体"/>
          <w:color w:val="000000"/>
          <w:lang w:val="en-US" w:eastAsia="zh-CN"/>
        </w:rPr>
        <w:t>Gallois</w:t>
      </w:r>
      <w:proofErr w:type="spellEnd"/>
      <w:r w:rsidRPr="00970F25">
        <w:rPr>
          <w:rFonts w:ascii="Book Antiqua" w:hAnsi="Book Antiqua" w:cs="宋体"/>
          <w:color w:val="000000"/>
          <w:lang w:val="en-US" w:eastAsia="zh-CN"/>
        </w:rPr>
        <w:t xml:space="preserve"> Y, </w:t>
      </w:r>
      <w:proofErr w:type="spellStart"/>
      <w:r w:rsidRPr="00970F25">
        <w:rPr>
          <w:rFonts w:ascii="Book Antiqua" w:hAnsi="Book Antiqua" w:cs="宋体"/>
          <w:color w:val="000000"/>
          <w:lang w:val="en-US" w:eastAsia="zh-CN"/>
        </w:rPr>
        <w:t>Fouchard</w:t>
      </w:r>
      <w:proofErr w:type="spellEnd"/>
      <w:r w:rsidRPr="00970F25">
        <w:rPr>
          <w:rFonts w:ascii="Book Antiqua" w:hAnsi="Book Antiqua" w:cs="宋体"/>
          <w:color w:val="000000"/>
          <w:lang w:val="en-US" w:eastAsia="zh-CN"/>
        </w:rPr>
        <w:t xml:space="preserve">-Hubert I, </w:t>
      </w:r>
      <w:proofErr w:type="spellStart"/>
      <w:r w:rsidRPr="00970F25">
        <w:rPr>
          <w:rFonts w:ascii="Book Antiqua" w:hAnsi="Book Antiqua" w:cs="宋体"/>
          <w:color w:val="000000"/>
          <w:lang w:val="en-US" w:eastAsia="zh-CN"/>
        </w:rPr>
        <w:t>Rousselet</w:t>
      </w:r>
      <w:proofErr w:type="spellEnd"/>
      <w:r w:rsidRPr="00970F25">
        <w:rPr>
          <w:rFonts w:ascii="Book Antiqua" w:hAnsi="Book Antiqua" w:cs="宋体"/>
          <w:color w:val="000000"/>
          <w:lang w:val="en-US" w:eastAsia="zh-CN"/>
        </w:rPr>
        <w:t xml:space="preserve"> MC, </w:t>
      </w:r>
      <w:proofErr w:type="spellStart"/>
      <w:r w:rsidRPr="00970F25">
        <w:rPr>
          <w:rFonts w:ascii="Book Antiqua" w:hAnsi="Book Antiqua" w:cs="宋体"/>
          <w:color w:val="000000"/>
          <w:lang w:val="en-US" w:eastAsia="zh-CN"/>
        </w:rPr>
        <w:t>Zarski</w:t>
      </w:r>
      <w:proofErr w:type="spellEnd"/>
      <w:r w:rsidRPr="00970F25">
        <w:rPr>
          <w:rFonts w:ascii="Book Antiqua" w:hAnsi="Book Antiqua" w:cs="宋体"/>
          <w:color w:val="000000"/>
          <w:lang w:val="en-US" w:eastAsia="zh-CN"/>
        </w:rPr>
        <w:t xml:space="preserve"> JP, </w:t>
      </w:r>
      <w:proofErr w:type="spellStart"/>
      <w:r w:rsidRPr="00970F25">
        <w:rPr>
          <w:rFonts w:ascii="Book Antiqua" w:hAnsi="Book Antiqua" w:cs="宋体"/>
          <w:color w:val="000000"/>
          <w:lang w:val="en-US" w:eastAsia="zh-CN"/>
        </w:rPr>
        <w:t>Calès</w:t>
      </w:r>
      <w:proofErr w:type="spellEnd"/>
      <w:r w:rsidRPr="00970F25">
        <w:rPr>
          <w:rFonts w:ascii="Book Antiqua" w:hAnsi="Book Antiqua" w:cs="宋体"/>
          <w:color w:val="000000"/>
          <w:lang w:val="en-US" w:eastAsia="zh-CN"/>
        </w:rPr>
        <w:t xml:space="preserve"> P. Comparison of accuracy of fibrosis degree classifications by liver biopsy and non-invasive tests in chronic hepatitis C. </w:t>
      </w:r>
      <w:r w:rsidRPr="00970F25">
        <w:rPr>
          <w:rFonts w:ascii="Book Antiqua" w:hAnsi="Book Antiqua" w:cs="宋体"/>
          <w:i/>
          <w:iCs/>
          <w:color w:val="000000"/>
          <w:lang w:val="en-US" w:eastAsia="zh-CN"/>
        </w:rPr>
        <w:t xml:space="preserve">BMC </w:t>
      </w:r>
      <w:proofErr w:type="spellStart"/>
      <w:r w:rsidRPr="00970F25">
        <w:rPr>
          <w:rFonts w:ascii="Book Antiqua" w:hAnsi="Book Antiqua" w:cs="宋体"/>
          <w:i/>
          <w:iCs/>
          <w:color w:val="000000"/>
          <w:lang w:val="en-US" w:eastAsia="zh-CN"/>
        </w:rPr>
        <w:t>Gastroenterol</w:t>
      </w:r>
      <w:proofErr w:type="spellEnd"/>
      <w:r w:rsidRPr="00970F25">
        <w:rPr>
          <w:rFonts w:ascii="Book Antiqua" w:hAnsi="Book Antiqua" w:cs="宋体"/>
          <w:color w:val="000000"/>
          <w:lang w:val="en-US" w:eastAsia="zh-CN"/>
        </w:rPr>
        <w:t> 2011; </w:t>
      </w:r>
      <w:r w:rsidRPr="00970F25">
        <w:rPr>
          <w:rFonts w:ascii="Book Antiqua" w:hAnsi="Book Antiqua" w:cs="宋体"/>
          <w:b/>
          <w:bCs/>
          <w:color w:val="000000"/>
          <w:lang w:val="en-US" w:eastAsia="zh-CN"/>
        </w:rPr>
        <w:t>11</w:t>
      </w:r>
      <w:r w:rsidRPr="00970F25">
        <w:rPr>
          <w:rFonts w:ascii="Book Antiqua" w:hAnsi="Book Antiqua" w:cs="宋体"/>
          <w:color w:val="000000"/>
          <w:lang w:val="en-US" w:eastAsia="zh-CN"/>
        </w:rPr>
        <w:t>: 132 [PMID: 22129438 DOI: 10.1186/1471-230X-11-132]</w:t>
      </w:r>
    </w:p>
    <w:p w14:paraId="111DC6A9" w14:textId="77777777" w:rsidR="00DF2EB7" w:rsidRDefault="00DF2EB7" w:rsidP="0066228F">
      <w:pPr>
        <w:pStyle w:val="rprtbody"/>
        <w:spacing w:before="0" w:beforeAutospacing="0" w:after="0" w:afterAutospacing="0" w:line="360" w:lineRule="auto"/>
        <w:jc w:val="both"/>
        <w:rPr>
          <w:rFonts w:ascii="Book Antiqua" w:hAnsi="Book Antiqua"/>
          <w:b/>
          <w:lang w:val="en-US" w:eastAsia="zh-CN"/>
        </w:rPr>
      </w:pPr>
    </w:p>
    <w:p w14:paraId="2A0F7645" w14:textId="1ABE0E69" w:rsidR="0066228F" w:rsidRDefault="0066228F" w:rsidP="0066228F">
      <w:pPr>
        <w:spacing w:line="360" w:lineRule="auto"/>
        <w:ind w:left="482" w:hangingChars="200" w:hanging="482"/>
        <w:jc w:val="right"/>
        <w:rPr>
          <w:rFonts w:ascii="Tahoma" w:hAnsi="Tahoma" w:cs="Tahoma"/>
          <w:color w:val="000000"/>
          <w:sz w:val="18"/>
          <w:szCs w:val="18"/>
          <w:shd w:val="clear" w:color="auto" w:fill="FFFFFF"/>
          <w:lang w:eastAsia="zh-CN"/>
        </w:rPr>
      </w:pPr>
      <w:r w:rsidRPr="007738C4">
        <w:rPr>
          <w:rFonts w:ascii="Book Antiqua" w:hAnsi="Book Antiqua"/>
          <w:b/>
          <w:szCs w:val="21"/>
        </w:rPr>
        <w:t>P-Reviewer</w:t>
      </w:r>
      <w:r>
        <w:rPr>
          <w:rFonts w:ascii="Book Antiqua" w:hAnsi="Book Antiqua" w:hint="eastAsia"/>
          <w:b/>
          <w:szCs w:val="21"/>
        </w:rPr>
        <w:t>:</w:t>
      </w:r>
      <w:r w:rsidRPr="007738C4">
        <w:rPr>
          <w:rFonts w:ascii="Book Antiqua" w:hAnsi="Book Antiqua" w:hint="eastAsia"/>
          <w:b/>
          <w:szCs w:val="21"/>
        </w:rPr>
        <w:t xml:space="preserve"> </w:t>
      </w:r>
      <w:proofErr w:type="spellStart"/>
      <w:r>
        <w:rPr>
          <w:rFonts w:ascii="Book Antiqua" w:hAnsi="Book Antiqua" w:cs="宋体"/>
          <w:color w:val="000000"/>
          <w:lang w:val="en-US" w:eastAsia="zh-CN"/>
        </w:rPr>
        <w:t>Aksoy</w:t>
      </w:r>
      <w:proofErr w:type="spellEnd"/>
      <w:r w:rsidRPr="0066228F">
        <w:rPr>
          <w:rFonts w:ascii="Book Antiqua" w:hAnsi="Book Antiqua" w:cs="宋体"/>
          <w:color w:val="000000"/>
          <w:lang w:val="en-US" w:eastAsia="zh-CN"/>
        </w:rPr>
        <w:t xml:space="preserve"> B</w:t>
      </w:r>
      <w:r w:rsidRPr="0066228F">
        <w:rPr>
          <w:rFonts w:ascii="Book Antiqua" w:hAnsi="Book Antiqua" w:cs="宋体" w:hint="eastAsia"/>
          <w:color w:val="000000"/>
          <w:lang w:val="en-US" w:eastAsia="zh-CN"/>
        </w:rPr>
        <w:t xml:space="preserve">, </w:t>
      </w:r>
      <w:r w:rsidRPr="0066228F">
        <w:rPr>
          <w:rFonts w:ascii="Book Antiqua" w:hAnsi="Book Antiqua" w:cs="宋体"/>
          <w:color w:val="000000"/>
          <w:lang w:val="en-US" w:eastAsia="zh-CN"/>
        </w:rPr>
        <w:t>Chen GS</w:t>
      </w:r>
      <w:r w:rsidRPr="0066228F">
        <w:rPr>
          <w:rFonts w:ascii="Book Antiqua" w:hAnsi="Book Antiqua" w:cs="宋体" w:hint="eastAsia"/>
          <w:color w:val="000000"/>
          <w:lang w:val="en-US" w:eastAsia="zh-CN"/>
        </w:rPr>
        <w:t xml:space="preserve">, </w:t>
      </w:r>
      <w:proofErr w:type="spellStart"/>
      <w:r>
        <w:rPr>
          <w:rFonts w:ascii="Book Antiqua" w:hAnsi="Book Antiqua" w:cs="宋体"/>
          <w:color w:val="000000"/>
          <w:lang w:val="en-US" w:eastAsia="zh-CN"/>
        </w:rPr>
        <w:t>Husein-ElAhmed</w:t>
      </w:r>
      <w:proofErr w:type="spellEnd"/>
      <w:r>
        <w:rPr>
          <w:rFonts w:ascii="Book Antiqua" w:hAnsi="Book Antiqua" w:cs="宋体" w:hint="eastAsia"/>
          <w:color w:val="000000"/>
          <w:lang w:val="en-US" w:eastAsia="zh-CN"/>
        </w:rPr>
        <w:t xml:space="preserve"> </w:t>
      </w:r>
      <w:r w:rsidRPr="0066228F">
        <w:rPr>
          <w:rFonts w:ascii="Book Antiqua" w:hAnsi="Book Antiqua" w:cs="宋体"/>
          <w:color w:val="000000"/>
          <w:lang w:val="en-US" w:eastAsia="zh-CN"/>
        </w:rPr>
        <w:t>H</w:t>
      </w:r>
      <w:r w:rsidRPr="0066228F">
        <w:rPr>
          <w:rFonts w:ascii="Book Antiqua" w:hAnsi="Book Antiqua" w:cs="宋体" w:hint="eastAsia"/>
          <w:color w:val="000000"/>
          <w:lang w:val="en-US" w:eastAsia="zh-CN"/>
        </w:rPr>
        <w:t xml:space="preserve">, </w:t>
      </w:r>
      <w:proofErr w:type="spellStart"/>
      <w:r w:rsidRPr="0066228F">
        <w:rPr>
          <w:rFonts w:ascii="Book Antiqua" w:hAnsi="Book Antiqua" w:cs="宋体"/>
          <w:color w:val="000000"/>
          <w:lang w:val="en-US" w:eastAsia="zh-CN"/>
        </w:rPr>
        <w:t>Manolache</w:t>
      </w:r>
      <w:proofErr w:type="spellEnd"/>
      <w:r>
        <w:rPr>
          <w:rFonts w:ascii="Book Antiqua" w:hAnsi="Book Antiqua" w:cs="宋体" w:hint="eastAsia"/>
          <w:color w:val="000000"/>
          <w:lang w:val="en-US" w:eastAsia="zh-CN"/>
        </w:rPr>
        <w:t xml:space="preserve"> </w:t>
      </w:r>
      <w:r w:rsidRPr="0066228F">
        <w:rPr>
          <w:rFonts w:ascii="Book Antiqua" w:hAnsi="Book Antiqua" w:cs="宋体"/>
          <w:color w:val="000000"/>
          <w:lang w:val="en-US" w:eastAsia="zh-CN"/>
        </w:rPr>
        <w:t>L</w:t>
      </w:r>
    </w:p>
    <w:p w14:paraId="427B8520" w14:textId="083B9150" w:rsidR="0066228F" w:rsidRPr="0066228F" w:rsidRDefault="0066228F" w:rsidP="0066228F">
      <w:pPr>
        <w:spacing w:line="360" w:lineRule="auto"/>
        <w:ind w:left="482" w:hangingChars="200" w:hanging="482"/>
        <w:jc w:val="right"/>
        <w:rPr>
          <w:rFonts w:ascii="Book Antiqua" w:hAnsi="Book Antiqua"/>
          <w:b/>
          <w:lang w:eastAsia="zh-CN"/>
        </w:rPr>
      </w:pPr>
      <w:r w:rsidRPr="007738C4">
        <w:rPr>
          <w:rFonts w:ascii="Book Antiqua" w:hAnsi="Book Antiqua"/>
          <w:b/>
          <w:szCs w:val="21"/>
        </w:rPr>
        <w:t>S-Editor</w:t>
      </w:r>
      <w:r>
        <w:rPr>
          <w:rFonts w:ascii="Book Antiqua" w:hAnsi="Book Antiqua" w:hint="eastAsia"/>
          <w:b/>
          <w:szCs w:val="21"/>
        </w:rPr>
        <w:t>:</w:t>
      </w:r>
      <w:r w:rsidRPr="0066228F">
        <w:rPr>
          <w:rFonts w:ascii="Book Antiqua" w:hAnsi="Book Antiqua" w:hint="eastAsia"/>
          <w:szCs w:val="21"/>
          <w:lang w:eastAsia="zh-CN"/>
        </w:rPr>
        <w:t xml:space="preserve"> Song XX</w:t>
      </w:r>
      <w:r w:rsidRPr="0066228F">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 xml:space="preserve">: </w:t>
      </w:r>
    </w:p>
    <w:sectPr w:rsidR="0066228F" w:rsidRPr="0066228F" w:rsidSect="00EB71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Times">
    <w:panose1 w:val="02020603050405020304"/>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PS9B2B">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C75"/>
    <w:multiLevelType w:val="hybridMultilevel"/>
    <w:tmpl w:val="BB5E7CBE"/>
    <w:lvl w:ilvl="0" w:tplc="0568D084">
      <w:start w:val="1"/>
      <w:numFmt w:val="bullet"/>
      <w:lvlText w:val="–"/>
      <w:lvlJc w:val="left"/>
      <w:pPr>
        <w:tabs>
          <w:tab w:val="num" w:pos="720"/>
        </w:tabs>
        <w:ind w:left="720" w:hanging="360"/>
      </w:pPr>
      <w:rPr>
        <w:rFonts w:ascii="Arial" w:hAnsi="Arial" w:hint="default"/>
      </w:rPr>
    </w:lvl>
    <w:lvl w:ilvl="1" w:tplc="DF960DCA">
      <w:start w:val="1"/>
      <w:numFmt w:val="bullet"/>
      <w:lvlText w:val="–"/>
      <w:lvlJc w:val="left"/>
      <w:pPr>
        <w:tabs>
          <w:tab w:val="num" w:pos="1440"/>
        </w:tabs>
        <w:ind w:left="1440" w:hanging="360"/>
      </w:pPr>
      <w:rPr>
        <w:rFonts w:ascii="Arial" w:hAnsi="Arial" w:hint="default"/>
      </w:rPr>
    </w:lvl>
    <w:lvl w:ilvl="2" w:tplc="4C64E80E" w:tentative="1">
      <w:start w:val="1"/>
      <w:numFmt w:val="bullet"/>
      <w:lvlText w:val="–"/>
      <w:lvlJc w:val="left"/>
      <w:pPr>
        <w:tabs>
          <w:tab w:val="num" w:pos="2160"/>
        </w:tabs>
        <w:ind w:left="2160" w:hanging="360"/>
      </w:pPr>
      <w:rPr>
        <w:rFonts w:ascii="Arial" w:hAnsi="Arial" w:hint="default"/>
      </w:rPr>
    </w:lvl>
    <w:lvl w:ilvl="3" w:tplc="098C94B0" w:tentative="1">
      <w:start w:val="1"/>
      <w:numFmt w:val="bullet"/>
      <w:lvlText w:val="–"/>
      <w:lvlJc w:val="left"/>
      <w:pPr>
        <w:tabs>
          <w:tab w:val="num" w:pos="2880"/>
        </w:tabs>
        <w:ind w:left="2880" w:hanging="360"/>
      </w:pPr>
      <w:rPr>
        <w:rFonts w:ascii="Arial" w:hAnsi="Arial" w:hint="default"/>
      </w:rPr>
    </w:lvl>
    <w:lvl w:ilvl="4" w:tplc="D1227C36" w:tentative="1">
      <w:start w:val="1"/>
      <w:numFmt w:val="bullet"/>
      <w:lvlText w:val="–"/>
      <w:lvlJc w:val="left"/>
      <w:pPr>
        <w:tabs>
          <w:tab w:val="num" w:pos="3600"/>
        </w:tabs>
        <w:ind w:left="3600" w:hanging="360"/>
      </w:pPr>
      <w:rPr>
        <w:rFonts w:ascii="Arial" w:hAnsi="Arial" w:hint="default"/>
      </w:rPr>
    </w:lvl>
    <w:lvl w:ilvl="5" w:tplc="A33E126E" w:tentative="1">
      <w:start w:val="1"/>
      <w:numFmt w:val="bullet"/>
      <w:lvlText w:val="–"/>
      <w:lvlJc w:val="left"/>
      <w:pPr>
        <w:tabs>
          <w:tab w:val="num" w:pos="4320"/>
        </w:tabs>
        <w:ind w:left="4320" w:hanging="360"/>
      </w:pPr>
      <w:rPr>
        <w:rFonts w:ascii="Arial" w:hAnsi="Arial" w:hint="default"/>
      </w:rPr>
    </w:lvl>
    <w:lvl w:ilvl="6" w:tplc="7D8498AC" w:tentative="1">
      <w:start w:val="1"/>
      <w:numFmt w:val="bullet"/>
      <w:lvlText w:val="–"/>
      <w:lvlJc w:val="left"/>
      <w:pPr>
        <w:tabs>
          <w:tab w:val="num" w:pos="5040"/>
        </w:tabs>
        <w:ind w:left="5040" w:hanging="360"/>
      </w:pPr>
      <w:rPr>
        <w:rFonts w:ascii="Arial" w:hAnsi="Arial" w:hint="default"/>
      </w:rPr>
    </w:lvl>
    <w:lvl w:ilvl="7" w:tplc="A658EE2E" w:tentative="1">
      <w:start w:val="1"/>
      <w:numFmt w:val="bullet"/>
      <w:lvlText w:val="–"/>
      <w:lvlJc w:val="left"/>
      <w:pPr>
        <w:tabs>
          <w:tab w:val="num" w:pos="5760"/>
        </w:tabs>
        <w:ind w:left="5760" w:hanging="360"/>
      </w:pPr>
      <w:rPr>
        <w:rFonts w:ascii="Arial" w:hAnsi="Arial" w:hint="default"/>
      </w:rPr>
    </w:lvl>
    <w:lvl w:ilvl="8" w:tplc="EDD838F2" w:tentative="1">
      <w:start w:val="1"/>
      <w:numFmt w:val="bullet"/>
      <w:lvlText w:val="–"/>
      <w:lvlJc w:val="left"/>
      <w:pPr>
        <w:tabs>
          <w:tab w:val="num" w:pos="6480"/>
        </w:tabs>
        <w:ind w:left="6480" w:hanging="360"/>
      </w:pPr>
      <w:rPr>
        <w:rFonts w:ascii="Arial" w:hAnsi="Arial" w:hint="default"/>
      </w:rPr>
    </w:lvl>
  </w:abstractNum>
  <w:abstractNum w:abstractNumId="1">
    <w:nsid w:val="0D9B25FC"/>
    <w:multiLevelType w:val="hybridMultilevel"/>
    <w:tmpl w:val="6B9820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FED3747"/>
    <w:multiLevelType w:val="multilevel"/>
    <w:tmpl w:val="9F587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1D2485"/>
    <w:multiLevelType w:val="hybridMultilevel"/>
    <w:tmpl w:val="7EBA2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D64E1B"/>
    <w:multiLevelType w:val="hybridMultilevel"/>
    <w:tmpl w:val="0CC894FA"/>
    <w:lvl w:ilvl="0" w:tplc="3CE0EBA0">
      <w:start w:val="10"/>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4459AD"/>
    <w:multiLevelType w:val="hybridMultilevel"/>
    <w:tmpl w:val="EA901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B45A10"/>
    <w:multiLevelType w:val="hybridMultilevel"/>
    <w:tmpl w:val="FA902D6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34AB475A"/>
    <w:multiLevelType w:val="hybridMultilevel"/>
    <w:tmpl w:val="C5D89C78"/>
    <w:lvl w:ilvl="0" w:tplc="4F1097B6">
      <w:start w:val="16"/>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CB4A83"/>
    <w:multiLevelType w:val="hybridMultilevel"/>
    <w:tmpl w:val="724E7B6A"/>
    <w:lvl w:ilvl="0" w:tplc="1960D05C">
      <w:start w:val="1"/>
      <w:numFmt w:val="bullet"/>
      <w:lvlText w:val="–"/>
      <w:lvlJc w:val="left"/>
      <w:pPr>
        <w:tabs>
          <w:tab w:val="num" w:pos="720"/>
        </w:tabs>
        <w:ind w:left="720" w:hanging="360"/>
      </w:pPr>
      <w:rPr>
        <w:rFonts w:ascii="Arial" w:hAnsi="Arial" w:hint="default"/>
      </w:rPr>
    </w:lvl>
    <w:lvl w:ilvl="1" w:tplc="E1C87476">
      <w:start w:val="1"/>
      <w:numFmt w:val="bullet"/>
      <w:lvlText w:val="–"/>
      <w:lvlJc w:val="left"/>
      <w:pPr>
        <w:tabs>
          <w:tab w:val="num" w:pos="1440"/>
        </w:tabs>
        <w:ind w:left="1440" w:hanging="360"/>
      </w:pPr>
      <w:rPr>
        <w:rFonts w:ascii="Arial" w:hAnsi="Arial" w:hint="default"/>
      </w:rPr>
    </w:lvl>
    <w:lvl w:ilvl="2" w:tplc="4508AD74" w:tentative="1">
      <w:start w:val="1"/>
      <w:numFmt w:val="bullet"/>
      <w:lvlText w:val="–"/>
      <w:lvlJc w:val="left"/>
      <w:pPr>
        <w:tabs>
          <w:tab w:val="num" w:pos="2160"/>
        </w:tabs>
        <w:ind w:left="2160" w:hanging="360"/>
      </w:pPr>
      <w:rPr>
        <w:rFonts w:ascii="Arial" w:hAnsi="Arial" w:hint="default"/>
      </w:rPr>
    </w:lvl>
    <w:lvl w:ilvl="3" w:tplc="BE3A2C9A" w:tentative="1">
      <w:start w:val="1"/>
      <w:numFmt w:val="bullet"/>
      <w:lvlText w:val="–"/>
      <w:lvlJc w:val="left"/>
      <w:pPr>
        <w:tabs>
          <w:tab w:val="num" w:pos="2880"/>
        </w:tabs>
        <w:ind w:left="2880" w:hanging="360"/>
      </w:pPr>
      <w:rPr>
        <w:rFonts w:ascii="Arial" w:hAnsi="Arial" w:hint="default"/>
      </w:rPr>
    </w:lvl>
    <w:lvl w:ilvl="4" w:tplc="91142AC8" w:tentative="1">
      <w:start w:val="1"/>
      <w:numFmt w:val="bullet"/>
      <w:lvlText w:val="–"/>
      <w:lvlJc w:val="left"/>
      <w:pPr>
        <w:tabs>
          <w:tab w:val="num" w:pos="3600"/>
        </w:tabs>
        <w:ind w:left="3600" w:hanging="360"/>
      </w:pPr>
      <w:rPr>
        <w:rFonts w:ascii="Arial" w:hAnsi="Arial" w:hint="default"/>
      </w:rPr>
    </w:lvl>
    <w:lvl w:ilvl="5" w:tplc="BF5E331C" w:tentative="1">
      <w:start w:val="1"/>
      <w:numFmt w:val="bullet"/>
      <w:lvlText w:val="–"/>
      <w:lvlJc w:val="left"/>
      <w:pPr>
        <w:tabs>
          <w:tab w:val="num" w:pos="4320"/>
        </w:tabs>
        <w:ind w:left="4320" w:hanging="360"/>
      </w:pPr>
      <w:rPr>
        <w:rFonts w:ascii="Arial" w:hAnsi="Arial" w:hint="default"/>
      </w:rPr>
    </w:lvl>
    <w:lvl w:ilvl="6" w:tplc="36C0C294" w:tentative="1">
      <w:start w:val="1"/>
      <w:numFmt w:val="bullet"/>
      <w:lvlText w:val="–"/>
      <w:lvlJc w:val="left"/>
      <w:pPr>
        <w:tabs>
          <w:tab w:val="num" w:pos="5040"/>
        </w:tabs>
        <w:ind w:left="5040" w:hanging="360"/>
      </w:pPr>
      <w:rPr>
        <w:rFonts w:ascii="Arial" w:hAnsi="Arial" w:hint="default"/>
      </w:rPr>
    </w:lvl>
    <w:lvl w:ilvl="7" w:tplc="55F63B40" w:tentative="1">
      <w:start w:val="1"/>
      <w:numFmt w:val="bullet"/>
      <w:lvlText w:val="–"/>
      <w:lvlJc w:val="left"/>
      <w:pPr>
        <w:tabs>
          <w:tab w:val="num" w:pos="5760"/>
        </w:tabs>
        <w:ind w:left="5760" w:hanging="360"/>
      </w:pPr>
      <w:rPr>
        <w:rFonts w:ascii="Arial" w:hAnsi="Arial" w:hint="default"/>
      </w:rPr>
    </w:lvl>
    <w:lvl w:ilvl="8" w:tplc="77767776" w:tentative="1">
      <w:start w:val="1"/>
      <w:numFmt w:val="bullet"/>
      <w:lvlText w:val="–"/>
      <w:lvlJc w:val="left"/>
      <w:pPr>
        <w:tabs>
          <w:tab w:val="num" w:pos="6480"/>
        </w:tabs>
        <w:ind w:left="6480" w:hanging="360"/>
      </w:pPr>
      <w:rPr>
        <w:rFonts w:ascii="Arial" w:hAnsi="Arial" w:hint="default"/>
      </w:rPr>
    </w:lvl>
  </w:abstractNum>
  <w:abstractNum w:abstractNumId="9">
    <w:nsid w:val="38746AA1"/>
    <w:multiLevelType w:val="hybridMultilevel"/>
    <w:tmpl w:val="35E04DC6"/>
    <w:lvl w:ilvl="0" w:tplc="9B324FEA">
      <w:start w:val="16"/>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1F10C3"/>
    <w:multiLevelType w:val="hybridMultilevel"/>
    <w:tmpl w:val="42A625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16D21AE"/>
    <w:multiLevelType w:val="hybridMultilevel"/>
    <w:tmpl w:val="DAC67F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E86F35"/>
    <w:multiLevelType w:val="hybridMultilevel"/>
    <w:tmpl w:val="2F94CFB2"/>
    <w:lvl w:ilvl="0" w:tplc="69624750">
      <w:start w:val="1"/>
      <w:numFmt w:val="bullet"/>
      <w:lvlText w:val="–"/>
      <w:lvlJc w:val="left"/>
      <w:pPr>
        <w:tabs>
          <w:tab w:val="num" w:pos="720"/>
        </w:tabs>
        <w:ind w:left="720" w:hanging="360"/>
      </w:pPr>
      <w:rPr>
        <w:rFonts w:ascii="Arial" w:hAnsi="Arial" w:hint="default"/>
      </w:rPr>
    </w:lvl>
    <w:lvl w:ilvl="1" w:tplc="31AE4110">
      <w:start w:val="1"/>
      <w:numFmt w:val="bullet"/>
      <w:lvlText w:val="–"/>
      <w:lvlJc w:val="left"/>
      <w:pPr>
        <w:tabs>
          <w:tab w:val="num" w:pos="1440"/>
        </w:tabs>
        <w:ind w:left="1440" w:hanging="360"/>
      </w:pPr>
      <w:rPr>
        <w:rFonts w:ascii="Arial" w:hAnsi="Arial" w:hint="default"/>
      </w:rPr>
    </w:lvl>
    <w:lvl w:ilvl="2" w:tplc="80DE6BBC">
      <w:numFmt w:val="none"/>
      <w:lvlText w:val=""/>
      <w:lvlJc w:val="left"/>
      <w:pPr>
        <w:tabs>
          <w:tab w:val="num" w:pos="360"/>
        </w:tabs>
      </w:pPr>
      <w:rPr>
        <w:rFonts w:cs="Times New Roman"/>
      </w:rPr>
    </w:lvl>
    <w:lvl w:ilvl="3" w:tplc="86C6BCC0" w:tentative="1">
      <w:start w:val="1"/>
      <w:numFmt w:val="bullet"/>
      <w:lvlText w:val="–"/>
      <w:lvlJc w:val="left"/>
      <w:pPr>
        <w:tabs>
          <w:tab w:val="num" w:pos="2880"/>
        </w:tabs>
        <w:ind w:left="2880" w:hanging="360"/>
      </w:pPr>
      <w:rPr>
        <w:rFonts w:ascii="Arial" w:hAnsi="Arial" w:hint="default"/>
      </w:rPr>
    </w:lvl>
    <w:lvl w:ilvl="4" w:tplc="82CC6710" w:tentative="1">
      <w:start w:val="1"/>
      <w:numFmt w:val="bullet"/>
      <w:lvlText w:val="–"/>
      <w:lvlJc w:val="left"/>
      <w:pPr>
        <w:tabs>
          <w:tab w:val="num" w:pos="3600"/>
        </w:tabs>
        <w:ind w:left="3600" w:hanging="360"/>
      </w:pPr>
      <w:rPr>
        <w:rFonts w:ascii="Arial" w:hAnsi="Arial" w:hint="default"/>
      </w:rPr>
    </w:lvl>
    <w:lvl w:ilvl="5" w:tplc="2A2ADC02" w:tentative="1">
      <w:start w:val="1"/>
      <w:numFmt w:val="bullet"/>
      <w:lvlText w:val="–"/>
      <w:lvlJc w:val="left"/>
      <w:pPr>
        <w:tabs>
          <w:tab w:val="num" w:pos="4320"/>
        </w:tabs>
        <w:ind w:left="4320" w:hanging="360"/>
      </w:pPr>
      <w:rPr>
        <w:rFonts w:ascii="Arial" w:hAnsi="Arial" w:hint="default"/>
      </w:rPr>
    </w:lvl>
    <w:lvl w:ilvl="6" w:tplc="B1601DA4" w:tentative="1">
      <w:start w:val="1"/>
      <w:numFmt w:val="bullet"/>
      <w:lvlText w:val="–"/>
      <w:lvlJc w:val="left"/>
      <w:pPr>
        <w:tabs>
          <w:tab w:val="num" w:pos="5040"/>
        </w:tabs>
        <w:ind w:left="5040" w:hanging="360"/>
      </w:pPr>
      <w:rPr>
        <w:rFonts w:ascii="Arial" w:hAnsi="Arial" w:hint="default"/>
      </w:rPr>
    </w:lvl>
    <w:lvl w:ilvl="7" w:tplc="7F64868E" w:tentative="1">
      <w:start w:val="1"/>
      <w:numFmt w:val="bullet"/>
      <w:lvlText w:val="–"/>
      <w:lvlJc w:val="left"/>
      <w:pPr>
        <w:tabs>
          <w:tab w:val="num" w:pos="5760"/>
        </w:tabs>
        <w:ind w:left="5760" w:hanging="360"/>
      </w:pPr>
      <w:rPr>
        <w:rFonts w:ascii="Arial" w:hAnsi="Arial" w:hint="default"/>
      </w:rPr>
    </w:lvl>
    <w:lvl w:ilvl="8" w:tplc="794859A8" w:tentative="1">
      <w:start w:val="1"/>
      <w:numFmt w:val="bullet"/>
      <w:lvlText w:val="–"/>
      <w:lvlJc w:val="left"/>
      <w:pPr>
        <w:tabs>
          <w:tab w:val="num" w:pos="6480"/>
        </w:tabs>
        <w:ind w:left="6480" w:hanging="360"/>
      </w:pPr>
      <w:rPr>
        <w:rFonts w:ascii="Arial" w:hAnsi="Arial" w:hint="default"/>
      </w:rPr>
    </w:lvl>
  </w:abstractNum>
  <w:abstractNum w:abstractNumId="13">
    <w:nsid w:val="79D123EE"/>
    <w:multiLevelType w:val="hybridMultilevel"/>
    <w:tmpl w:val="33BAF01A"/>
    <w:lvl w:ilvl="0" w:tplc="C6D6AD8C">
      <w:start w:val="1"/>
      <w:numFmt w:val="bullet"/>
      <w:lvlText w:val="–"/>
      <w:lvlJc w:val="left"/>
      <w:pPr>
        <w:tabs>
          <w:tab w:val="num" w:pos="720"/>
        </w:tabs>
        <w:ind w:left="720" w:hanging="360"/>
      </w:pPr>
      <w:rPr>
        <w:rFonts w:ascii="Arial" w:hAnsi="Arial" w:hint="default"/>
      </w:rPr>
    </w:lvl>
    <w:lvl w:ilvl="1" w:tplc="42983B7C">
      <w:start w:val="1"/>
      <w:numFmt w:val="bullet"/>
      <w:lvlText w:val="–"/>
      <w:lvlJc w:val="left"/>
      <w:pPr>
        <w:tabs>
          <w:tab w:val="num" w:pos="1440"/>
        </w:tabs>
        <w:ind w:left="1440" w:hanging="360"/>
      </w:pPr>
      <w:rPr>
        <w:rFonts w:ascii="Arial" w:hAnsi="Arial" w:hint="default"/>
      </w:rPr>
    </w:lvl>
    <w:lvl w:ilvl="2" w:tplc="974E1E1E" w:tentative="1">
      <w:start w:val="1"/>
      <w:numFmt w:val="bullet"/>
      <w:lvlText w:val="–"/>
      <w:lvlJc w:val="left"/>
      <w:pPr>
        <w:tabs>
          <w:tab w:val="num" w:pos="2160"/>
        </w:tabs>
        <w:ind w:left="2160" w:hanging="360"/>
      </w:pPr>
      <w:rPr>
        <w:rFonts w:ascii="Arial" w:hAnsi="Arial" w:hint="default"/>
      </w:rPr>
    </w:lvl>
    <w:lvl w:ilvl="3" w:tplc="B884335E" w:tentative="1">
      <w:start w:val="1"/>
      <w:numFmt w:val="bullet"/>
      <w:lvlText w:val="–"/>
      <w:lvlJc w:val="left"/>
      <w:pPr>
        <w:tabs>
          <w:tab w:val="num" w:pos="2880"/>
        </w:tabs>
        <w:ind w:left="2880" w:hanging="360"/>
      </w:pPr>
      <w:rPr>
        <w:rFonts w:ascii="Arial" w:hAnsi="Arial" w:hint="default"/>
      </w:rPr>
    </w:lvl>
    <w:lvl w:ilvl="4" w:tplc="25FA67DC" w:tentative="1">
      <w:start w:val="1"/>
      <w:numFmt w:val="bullet"/>
      <w:lvlText w:val="–"/>
      <w:lvlJc w:val="left"/>
      <w:pPr>
        <w:tabs>
          <w:tab w:val="num" w:pos="3600"/>
        </w:tabs>
        <w:ind w:left="3600" w:hanging="360"/>
      </w:pPr>
      <w:rPr>
        <w:rFonts w:ascii="Arial" w:hAnsi="Arial" w:hint="default"/>
      </w:rPr>
    </w:lvl>
    <w:lvl w:ilvl="5" w:tplc="C0284DD6" w:tentative="1">
      <w:start w:val="1"/>
      <w:numFmt w:val="bullet"/>
      <w:lvlText w:val="–"/>
      <w:lvlJc w:val="left"/>
      <w:pPr>
        <w:tabs>
          <w:tab w:val="num" w:pos="4320"/>
        </w:tabs>
        <w:ind w:left="4320" w:hanging="360"/>
      </w:pPr>
      <w:rPr>
        <w:rFonts w:ascii="Arial" w:hAnsi="Arial" w:hint="default"/>
      </w:rPr>
    </w:lvl>
    <w:lvl w:ilvl="6" w:tplc="8B4C8D94" w:tentative="1">
      <w:start w:val="1"/>
      <w:numFmt w:val="bullet"/>
      <w:lvlText w:val="–"/>
      <w:lvlJc w:val="left"/>
      <w:pPr>
        <w:tabs>
          <w:tab w:val="num" w:pos="5040"/>
        </w:tabs>
        <w:ind w:left="5040" w:hanging="360"/>
      </w:pPr>
      <w:rPr>
        <w:rFonts w:ascii="Arial" w:hAnsi="Arial" w:hint="default"/>
      </w:rPr>
    </w:lvl>
    <w:lvl w:ilvl="7" w:tplc="DFDEFF84" w:tentative="1">
      <w:start w:val="1"/>
      <w:numFmt w:val="bullet"/>
      <w:lvlText w:val="–"/>
      <w:lvlJc w:val="left"/>
      <w:pPr>
        <w:tabs>
          <w:tab w:val="num" w:pos="5760"/>
        </w:tabs>
        <w:ind w:left="5760" w:hanging="360"/>
      </w:pPr>
      <w:rPr>
        <w:rFonts w:ascii="Arial" w:hAnsi="Arial" w:hint="default"/>
      </w:rPr>
    </w:lvl>
    <w:lvl w:ilvl="8" w:tplc="355459FA" w:tentative="1">
      <w:start w:val="1"/>
      <w:numFmt w:val="bullet"/>
      <w:lvlText w:val="–"/>
      <w:lvlJc w:val="left"/>
      <w:pPr>
        <w:tabs>
          <w:tab w:val="num" w:pos="6480"/>
        </w:tabs>
        <w:ind w:left="6480" w:hanging="360"/>
      </w:pPr>
      <w:rPr>
        <w:rFonts w:ascii="Arial" w:hAnsi="Arial" w:hint="default"/>
      </w:rPr>
    </w:lvl>
  </w:abstractNum>
  <w:abstractNum w:abstractNumId="14">
    <w:nsid w:val="7CE6608B"/>
    <w:multiLevelType w:val="hybridMultilevel"/>
    <w:tmpl w:val="FCB2E606"/>
    <w:lvl w:ilvl="0" w:tplc="1B10A506">
      <w:start w:val="1"/>
      <w:numFmt w:val="bullet"/>
      <w:lvlText w:val="–"/>
      <w:lvlJc w:val="left"/>
      <w:pPr>
        <w:tabs>
          <w:tab w:val="num" w:pos="720"/>
        </w:tabs>
        <w:ind w:left="720" w:hanging="360"/>
      </w:pPr>
      <w:rPr>
        <w:rFonts w:ascii="Arial" w:hAnsi="Arial" w:hint="default"/>
      </w:rPr>
    </w:lvl>
    <w:lvl w:ilvl="1" w:tplc="73E242E4">
      <w:start w:val="1"/>
      <w:numFmt w:val="bullet"/>
      <w:lvlText w:val="–"/>
      <w:lvlJc w:val="left"/>
      <w:pPr>
        <w:tabs>
          <w:tab w:val="num" w:pos="1440"/>
        </w:tabs>
        <w:ind w:left="1440" w:hanging="360"/>
      </w:pPr>
      <w:rPr>
        <w:rFonts w:ascii="Arial" w:hAnsi="Arial" w:hint="default"/>
      </w:rPr>
    </w:lvl>
    <w:lvl w:ilvl="2" w:tplc="7A4AFEAE">
      <w:numFmt w:val="none"/>
      <w:lvlText w:val=""/>
      <w:lvlJc w:val="left"/>
      <w:pPr>
        <w:tabs>
          <w:tab w:val="num" w:pos="360"/>
        </w:tabs>
      </w:pPr>
      <w:rPr>
        <w:rFonts w:cs="Times New Roman"/>
      </w:rPr>
    </w:lvl>
    <w:lvl w:ilvl="3" w:tplc="10F4BB8E" w:tentative="1">
      <w:start w:val="1"/>
      <w:numFmt w:val="bullet"/>
      <w:lvlText w:val="–"/>
      <w:lvlJc w:val="left"/>
      <w:pPr>
        <w:tabs>
          <w:tab w:val="num" w:pos="2880"/>
        </w:tabs>
        <w:ind w:left="2880" w:hanging="360"/>
      </w:pPr>
      <w:rPr>
        <w:rFonts w:ascii="Arial" w:hAnsi="Arial" w:hint="default"/>
      </w:rPr>
    </w:lvl>
    <w:lvl w:ilvl="4" w:tplc="A5C2A7F8" w:tentative="1">
      <w:start w:val="1"/>
      <w:numFmt w:val="bullet"/>
      <w:lvlText w:val="–"/>
      <w:lvlJc w:val="left"/>
      <w:pPr>
        <w:tabs>
          <w:tab w:val="num" w:pos="3600"/>
        </w:tabs>
        <w:ind w:left="3600" w:hanging="360"/>
      </w:pPr>
      <w:rPr>
        <w:rFonts w:ascii="Arial" w:hAnsi="Arial" w:hint="default"/>
      </w:rPr>
    </w:lvl>
    <w:lvl w:ilvl="5" w:tplc="736EAF14" w:tentative="1">
      <w:start w:val="1"/>
      <w:numFmt w:val="bullet"/>
      <w:lvlText w:val="–"/>
      <w:lvlJc w:val="left"/>
      <w:pPr>
        <w:tabs>
          <w:tab w:val="num" w:pos="4320"/>
        </w:tabs>
        <w:ind w:left="4320" w:hanging="360"/>
      </w:pPr>
      <w:rPr>
        <w:rFonts w:ascii="Arial" w:hAnsi="Arial" w:hint="default"/>
      </w:rPr>
    </w:lvl>
    <w:lvl w:ilvl="6" w:tplc="3EC0C848" w:tentative="1">
      <w:start w:val="1"/>
      <w:numFmt w:val="bullet"/>
      <w:lvlText w:val="–"/>
      <w:lvlJc w:val="left"/>
      <w:pPr>
        <w:tabs>
          <w:tab w:val="num" w:pos="5040"/>
        </w:tabs>
        <w:ind w:left="5040" w:hanging="360"/>
      </w:pPr>
      <w:rPr>
        <w:rFonts w:ascii="Arial" w:hAnsi="Arial" w:hint="default"/>
      </w:rPr>
    </w:lvl>
    <w:lvl w:ilvl="7" w:tplc="00365084" w:tentative="1">
      <w:start w:val="1"/>
      <w:numFmt w:val="bullet"/>
      <w:lvlText w:val="–"/>
      <w:lvlJc w:val="left"/>
      <w:pPr>
        <w:tabs>
          <w:tab w:val="num" w:pos="5760"/>
        </w:tabs>
        <w:ind w:left="5760" w:hanging="360"/>
      </w:pPr>
      <w:rPr>
        <w:rFonts w:ascii="Arial" w:hAnsi="Arial" w:hint="default"/>
      </w:rPr>
    </w:lvl>
    <w:lvl w:ilvl="8" w:tplc="67C8CE8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9"/>
  </w:num>
  <w:num w:numId="4">
    <w:abstractNumId w:val="13"/>
  </w:num>
  <w:num w:numId="5">
    <w:abstractNumId w:val="14"/>
  </w:num>
  <w:num w:numId="6">
    <w:abstractNumId w:val="8"/>
  </w:num>
  <w:num w:numId="7">
    <w:abstractNumId w:val="0"/>
  </w:num>
  <w:num w:numId="8">
    <w:abstractNumId w:val="2"/>
  </w:num>
  <w:num w:numId="9">
    <w:abstractNumId w:val="3"/>
  </w:num>
  <w:num w:numId="10">
    <w:abstractNumId w:val="5"/>
  </w:num>
  <w:num w:numId="11">
    <w:abstractNumId w:val="12"/>
  </w:num>
  <w:num w:numId="12">
    <w:abstractNumId w:val="10"/>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5A"/>
    <w:rsid w:val="00014C8E"/>
    <w:rsid w:val="0001603C"/>
    <w:rsid w:val="000223D3"/>
    <w:rsid w:val="000225D0"/>
    <w:rsid w:val="000232EC"/>
    <w:rsid w:val="000267E9"/>
    <w:rsid w:val="00043A41"/>
    <w:rsid w:val="00057F87"/>
    <w:rsid w:val="00061834"/>
    <w:rsid w:val="00065251"/>
    <w:rsid w:val="00076C4A"/>
    <w:rsid w:val="000811A5"/>
    <w:rsid w:val="00085F6B"/>
    <w:rsid w:val="00087189"/>
    <w:rsid w:val="00090EFD"/>
    <w:rsid w:val="000A12F6"/>
    <w:rsid w:val="000A654F"/>
    <w:rsid w:val="000A67AC"/>
    <w:rsid w:val="000C2AF0"/>
    <w:rsid w:val="000C6E4D"/>
    <w:rsid w:val="000D03CA"/>
    <w:rsid w:val="000E1090"/>
    <w:rsid w:val="0010018C"/>
    <w:rsid w:val="00103BD0"/>
    <w:rsid w:val="00105F6B"/>
    <w:rsid w:val="00110B99"/>
    <w:rsid w:val="00117A47"/>
    <w:rsid w:val="00123313"/>
    <w:rsid w:val="00127B93"/>
    <w:rsid w:val="00132D5F"/>
    <w:rsid w:val="0013776A"/>
    <w:rsid w:val="00140586"/>
    <w:rsid w:val="00142244"/>
    <w:rsid w:val="00147047"/>
    <w:rsid w:val="001524FC"/>
    <w:rsid w:val="00163996"/>
    <w:rsid w:val="00163E2B"/>
    <w:rsid w:val="00164562"/>
    <w:rsid w:val="001669EF"/>
    <w:rsid w:val="0017141E"/>
    <w:rsid w:val="001863AC"/>
    <w:rsid w:val="00193B24"/>
    <w:rsid w:val="00194033"/>
    <w:rsid w:val="001945C9"/>
    <w:rsid w:val="001A0DF1"/>
    <w:rsid w:val="001A38E6"/>
    <w:rsid w:val="001A3E76"/>
    <w:rsid w:val="001A436A"/>
    <w:rsid w:val="001B0DF7"/>
    <w:rsid w:val="001B10FB"/>
    <w:rsid w:val="001C6BBB"/>
    <w:rsid w:val="001E057D"/>
    <w:rsid w:val="001E0796"/>
    <w:rsid w:val="001F2C8D"/>
    <w:rsid w:val="001F6784"/>
    <w:rsid w:val="00203D0C"/>
    <w:rsid w:val="002079D2"/>
    <w:rsid w:val="002107D3"/>
    <w:rsid w:val="00227422"/>
    <w:rsid w:val="00231840"/>
    <w:rsid w:val="0023400A"/>
    <w:rsid w:val="002345FC"/>
    <w:rsid w:val="00237DB5"/>
    <w:rsid w:val="00246AE8"/>
    <w:rsid w:val="00253415"/>
    <w:rsid w:val="00253D7B"/>
    <w:rsid w:val="00264FEF"/>
    <w:rsid w:val="00267D2B"/>
    <w:rsid w:val="002724F1"/>
    <w:rsid w:val="00272585"/>
    <w:rsid w:val="00282310"/>
    <w:rsid w:val="00283E0B"/>
    <w:rsid w:val="002956BB"/>
    <w:rsid w:val="00297941"/>
    <w:rsid w:val="002A0976"/>
    <w:rsid w:val="002A26DC"/>
    <w:rsid w:val="002A3F3B"/>
    <w:rsid w:val="002A4468"/>
    <w:rsid w:val="002B21A8"/>
    <w:rsid w:val="002B29DA"/>
    <w:rsid w:val="002C04CE"/>
    <w:rsid w:val="002C6587"/>
    <w:rsid w:val="002D3021"/>
    <w:rsid w:val="002D61E7"/>
    <w:rsid w:val="002D6FB4"/>
    <w:rsid w:val="002E3824"/>
    <w:rsid w:val="002E4396"/>
    <w:rsid w:val="002E4FB5"/>
    <w:rsid w:val="002E52CC"/>
    <w:rsid w:val="002E7FC1"/>
    <w:rsid w:val="002F37F9"/>
    <w:rsid w:val="002F590B"/>
    <w:rsid w:val="0030428B"/>
    <w:rsid w:val="00324098"/>
    <w:rsid w:val="00330441"/>
    <w:rsid w:val="00334A4D"/>
    <w:rsid w:val="00353477"/>
    <w:rsid w:val="003611DB"/>
    <w:rsid w:val="00375BBB"/>
    <w:rsid w:val="00385A67"/>
    <w:rsid w:val="00386C19"/>
    <w:rsid w:val="0038711F"/>
    <w:rsid w:val="00393291"/>
    <w:rsid w:val="003979D1"/>
    <w:rsid w:val="003A2A31"/>
    <w:rsid w:val="003B10D5"/>
    <w:rsid w:val="003B1BBE"/>
    <w:rsid w:val="003B4533"/>
    <w:rsid w:val="003C2FD3"/>
    <w:rsid w:val="003C5013"/>
    <w:rsid w:val="003C77D5"/>
    <w:rsid w:val="003C7D17"/>
    <w:rsid w:val="003D076D"/>
    <w:rsid w:val="003D0A22"/>
    <w:rsid w:val="003D7983"/>
    <w:rsid w:val="004039BA"/>
    <w:rsid w:val="004054BB"/>
    <w:rsid w:val="00430C2A"/>
    <w:rsid w:val="00432235"/>
    <w:rsid w:val="00441E8A"/>
    <w:rsid w:val="00462A14"/>
    <w:rsid w:val="004731F6"/>
    <w:rsid w:val="00474FED"/>
    <w:rsid w:val="00476472"/>
    <w:rsid w:val="00481E37"/>
    <w:rsid w:val="00482BC4"/>
    <w:rsid w:val="00495637"/>
    <w:rsid w:val="00497274"/>
    <w:rsid w:val="004972E4"/>
    <w:rsid w:val="004A47B2"/>
    <w:rsid w:val="004A72FD"/>
    <w:rsid w:val="004B46EC"/>
    <w:rsid w:val="004C0DD2"/>
    <w:rsid w:val="004D0763"/>
    <w:rsid w:val="004E1A64"/>
    <w:rsid w:val="004E5F13"/>
    <w:rsid w:val="004E7749"/>
    <w:rsid w:val="004F0FF2"/>
    <w:rsid w:val="004F1D2C"/>
    <w:rsid w:val="004F7B83"/>
    <w:rsid w:val="00515D7D"/>
    <w:rsid w:val="00520996"/>
    <w:rsid w:val="005235A4"/>
    <w:rsid w:val="00537904"/>
    <w:rsid w:val="00537BD2"/>
    <w:rsid w:val="00541D8B"/>
    <w:rsid w:val="00553DCE"/>
    <w:rsid w:val="005545AE"/>
    <w:rsid w:val="005612BC"/>
    <w:rsid w:val="00561780"/>
    <w:rsid w:val="00577796"/>
    <w:rsid w:val="00577865"/>
    <w:rsid w:val="00580395"/>
    <w:rsid w:val="005825C0"/>
    <w:rsid w:val="00585370"/>
    <w:rsid w:val="00587390"/>
    <w:rsid w:val="005A2072"/>
    <w:rsid w:val="005A3D5F"/>
    <w:rsid w:val="005B2161"/>
    <w:rsid w:val="005B732A"/>
    <w:rsid w:val="005B76C2"/>
    <w:rsid w:val="005C15B3"/>
    <w:rsid w:val="005C2E33"/>
    <w:rsid w:val="005D32CF"/>
    <w:rsid w:val="005D483E"/>
    <w:rsid w:val="005E2028"/>
    <w:rsid w:val="005E6673"/>
    <w:rsid w:val="005F2391"/>
    <w:rsid w:val="005F384F"/>
    <w:rsid w:val="005F6CAE"/>
    <w:rsid w:val="006009EB"/>
    <w:rsid w:val="00600DC6"/>
    <w:rsid w:val="0061047E"/>
    <w:rsid w:val="006130F4"/>
    <w:rsid w:val="0061776D"/>
    <w:rsid w:val="006212B0"/>
    <w:rsid w:val="0062370D"/>
    <w:rsid w:val="00627FDB"/>
    <w:rsid w:val="006301AB"/>
    <w:rsid w:val="00632819"/>
    <w:rsid w:val="006433DD"/>
    <w:rsid w:val="00645B77"/>
    <w:rsid w:val="00646862"/>
    <w:rsid w:val="00654029"/>
    <w:rsid w:val="006565BA"/>
    <w:rsid w:val="006579AE"/>
    <w:rsid w:val="0066228F"/>
    <w:rsid w:val="00663F4A"/>
    <w:rsid w:val="006731AF"/>
    <w:rsid w:val="006752F3"/>
    <w:rsid w:val="006858BE"/>
    <w:rsid w:val="0069173B"/>
    <w:rsid w:val="00694407"/>
    <w:rsid w:val="00694FDD"/>
    <w:rsid w:val="006A1003"/>
    <w:rsid w:val="006B1165"/>
    <w:rsid w:val="006B49BF"/>
    <w:rsid w:val="006C2EB8"/>
    <w:rsid w:val="006C662D"/>
    <w:rsid w:val="006D1B3C"/>
    <w:rsid w:val="006D5601"/>
    <w:rsid w:val="006D6DFA"/>
    <w:rsid w:val="006D6F6D"/>
    <w:rsid w:val="006F3022"/>
    <w:rsid w:val="006F771A"/>
    <w:rsid w:val="00703A93"/>
    <w:rsid w:val="007133F6"/>
    <w:rsid w:val="0072182E"/>
    <w:rsid w:val="00722EC7"/>
    <w:rsid w:val="0072501F"/>
    <w:rsid w:val="007337CB"/>
    <w:rsid w:val="00734708"/>
    <w:rsid w:val="007465F5"/>
    <w:rsid w:val="00747746"/>
    <w:rsid w:val="007506F7"/>
    <w:rsid w:val="00751C5F"/>
    <w:rsid w:val="00752BC0"/>
    <w:rsid w:val="00757D8B"/>
    <w:rsid w:val="0076228A"/>
    <w:rsid w:val="007A3696"/>
    <w:rsid w:val="007A6157"/>
    <w:rsid w:val="007B4941"/>
    <w:rsid w:val="007C2927"/>
    <w:rsid w:val="007C307D"/>
    <w:rsid w:val="007C778E"/>
    <w:rsid w:val="007D0C16"/>
    <w:rsid w:val="007D7D73"/>
    <w:rsid w:val="007E0445"/>
    <w:rsid w:val="007E2743"/>
    <w:rsid w:val="007E2F46"/>
    <w:rsid w:val="007E7D5A"/>
    <w:rsid w:val="008020AA"/>
    <w:rsid w:val="00810F0D"/>
    <w:rsid w:val="00811876"/>
    <w:rsid w:val="0081781C"/>
    <w:rsid w:val="00825603"/>
    <w:rsid w:val="00830263"/>
    <w:rsid w:val="00837DF3"/>
    <w:rsid w:val="00843766"/>
    <w:rsid w:val="00846C1A"/>
    <w:rsid w:val="0085327A"/>
    <w:rsid w:val="00853AA3"/>
    <w:rsid w:val="008624AB"/>
    <w:rsid w:val="00862993"/>
    <w:rsid w:val="008629A0"/>
    <w:rsid w:val="00867557"/>
    <w:rsid w:val="0087356D"/>
    <w:rsid w:val="00873E0E"/>
    <w:rsid w:val="00873E40"/>
    <w:rsid w:val="00884C91"/>
    <w:rsid w:val="00887119"/>
    <w:rsid w:val="008910E3"/>
    <w:rsid w:val="008A1D41"/>
    <w:rsid w:val="008B34C1"/>
    <w:rsid w:val="008B64C0"/>
    <w:rsid w:val="008B7E61"/>
    <w:rsid w:val="008C3474"/>
    <w:rsid w:val="008D295C"/>
    <w:rsid w:val="008E39AE"/>
    <w:rsid w:val="008F0D9E"/>
    <w:rsid w:val="008F5981"/>
    <w:rsid w:val="00903CB5"/>
    <w:rsid w:val="00922295"/>
    <w:rsid w:val="00925BF6"/>
    <w:rsid w:val="00926181"/>
    <w:rsid w:val="00930CD6"/>
    <w:rsid w:val="00935A24"/>
    <w:rsid w:val="00944044"/>
    <w:rsid w:val="00954E9A"/>
    <w:rsid w:val="00962043"/>
    <w:rsid w:val="00970F25"/>
    <w:rsid w:val="00971999"/>
    <w:rsid w:val="009724E7"/>
    <w:rsid w:val="00973AB2"/>
    <w:rsid w:val="00977C36"/>
    <w:rsid w:val="009A2556"/>
    <w:rsid w:val="009A3025"/>
    <w:rsid w:val="009B2F1D"/>
    <w:rsid w:val="009B4071"/>
    <w:rsid w:val="009C0202"/>
    <w:rsid w:val="009C2DF4"/>
    <w:rsid w:val="009C3BAC"/>
    <w:rsid w:val="009C4CEB"/>
    <w:rsid w:val="009C67C5"/>
    <w:rsid w:val="009C6F80"/>
    <w:rsid w:val="009D6430"/>
    <w:rsid w:val="009E1594"/>
    <w:rsid w:val="009E2BD6"/>
    <w:rsid w:val="009E2C64"/>
    <w:rsid w:val="009E3A0C"/>
    <w:rsid w:val="009E77D7"/>
    <w:rsid w:val="009E7C78"/>
    <w:rsid w:val="009F11A1"/>
    <w:rsid w:val="009F6F1D"/>
    <w:rsid w:val="00A079C0"/>
    <w:rsid w:val="00A230ED"/>
    <w:rsid w:val="00A35731"/>
    <w:rsid w:val="00A43A56"/>
    <w:rsid w:val="00A50E11"/>
    <w:rsid w:val="00A52BB5"/>
    <w:rsid w:val="00A54A00"/>
    <w:rsid w:val="00A55416"/>
    <w:rsid w:val="00A574A7"/>
    <w:rsid w:val="00A61F44"/>
    <w:rsid w:val="00A7258B"/>
    <w:rsid w:val="00A74730"/>
    <w:rsid w:val="00A81895"/>
    <w:rsid w:val="00A83105"/>
    <w:rsid w:val="00A83C68"/>
    <w:rsid w:val="00A93D72"/>
    <w:rsid w:val="00A95892"/>
    <w:rsid w:val="00AB16F2"/>
    <w:rsid w:val="00AC021E"/>
    <w:rsid w:val="00AD2152"/>
    <w:rsid w:val="00AD2E54"/>
    <w:rsid w:val="00AD4AAE"/>
    <w:rsid w:val="00AD6814"/>
    <w:rsid w:val="00AE0A5E"/>
    <w:rsid w:val="00B00F9A"/>
    <w:rsid w:val="00B10677"/>
    <w:rsid w:val="00B11E5C"/>
    <w:rsid w:val="00B13485"/>
    <w:rsid w:val="00B13652"/>
    <w:rsid w:val="00B20BB2"/>
    <w:rsid w:val="00B2409A"/>
    <w:rsid w:val="00B26464"/>
    <w:rsid w:val="00B3103D"/>
    <w:rsid w:val="00B33140"/>
    <w:rsid w:val="00B362FC"/>
    <w:rsid w:val="00B4272A"/>
    <w:rsid w:val="00B438CD"/>
    <w:rsid w:val="00B47168"/>
    <w:rsid w:val="00B47D17"/>
    <w:rsid w:val="00B5508C"/>
    <w:rsid w:val="00B61085"/>
    <w:rsid w:val="00B70C91"/>
    <w:rsid w:val="00B737BD"/>
    <w:rsid w:val="00B760EC"/>
    <w:rsid w:val="00B77F55"/>
    <w:rsid w:val="00B87BFD"/>
    <w:rsid w:val="00B9267D"/>
    <w:rsid w:val="00BA4FAD"/>
    <w:rsid w:val="00BB7F97"/>
    <w:rsid w:val="00BE153B"/>
    <w:rsid w:val="00BE194D"/>
    <w:rsid w:val="00BF2E70"/>
    <w:rsid w:val="00C11D44"/>
    <w:rsid w:val="00C12B45"/>
    <w:rsid w:val="00C17982"/>
    <w:rsid w:val="00C2215D"/>
    <w:rsid w:val="00C25061"/>
    <w:rsid w:val="00C3145A"/>
    <w:rsid w:val="00C34C1A"/>
    <w:rsid w:val="00C36329"/>
    <w:rsid w:val="00C40DDF"/>
    <w:rsid w:val="00C43C3C"/>
    <w:rsid w:val="00C45706"/>
    <w:rsid w:val="00C63CA9"/>
    <w:rsid w:val="00C64009"/>
    <w:rsid w:val="00C64480"/>
    <w:rsid w:val="00C7154F"/>
    <w:rsid w:val="00C7540B"/>
    <w:rsid w:val="00C756BD"/>
    <w:rsid w:val="00C84538"/>
    <w:rsid w:val="00C916FB"/>
    <w:rsid w:val="00C97D89"/>
    <w:rsid w:val="00CA75F7"/>
    <w:rsid w:val="00CB1F8F"/>
    <w:rsid w:val="00CB3B5E"/>
    <w:rsid w:val="00CB5B51"/>
    <w:rsid w:val="00CC1AE6"/>
    <w:rsid w:val="00CC1C66"/>
    <w:rsid w:val="00CC1F6A"/>
    <w:rsid w:val="00CC476B"/>
    <w:rsid w:val="00CC4B97"/>
    <w:rsid w:val="00CC5E5E"/>
    <w:rsid w:val="00CD18B5"/>
    <w:rsid w:val="00CD53CB"/>
    <w:rsid w:val="00CD55E2"/>
    <w:rsid w:val="00CD666C"/>
    <w:rsid w:val="00CE25B8"/>
    <w:rsid w:val="00CE2FA4"/>
    <w:rsid w:val="00CF20D5"/>
    <w:rsid w:val="00D03E5A"/>
    <w:rsid w:val="00D05DF9"/>
    <w:rsid w:val="00D1257D"/>
    <w:rsid w:val="00D150C4"/>
    <w:rsid w:val="00D1533A"/>
    <w:rsid w:val="00D16571"/>
    <w:rsid w:val="00D276C4"/>
    <w:rsid w:val="00D30B6F"/>
    <w:rsid w:val="00D33925"/>
    <w:rsid w:val="00D439B3"/>
    <w:rsid w:val="00D527A5"/>
    <w:rsid w:val="00D660E5"/>
    <w:rsid w:val="00D67EE5"/>
    <w:rsid w:val="00D70F77"/>
    <w:rsid w:val="00D805C6"/>
    <w:rsid w:val="00D81E2C"/>
    <w:rsid w:val="00D95D6E"/>
    <w:rsid w:val="00DA06DD"/>
    <w:rsid w:val="00DA494D"/>
    <w:rsid w:val="00DA51DA"/>
    <w:rsid w:val="00DB1A03"/>
    <w:rsid w:val="00DC2CDC"/>
    <w:rsid w:val="00DC3706"/>
    <w:rsid w:val="00DC6598"/>
    <w:rsid w:val="00DC6B81"/>
    <w:rsid w:val="00DD4E53"/>
    <w:rsid w:val="00DD620B"/>
    <w:rsid w:val="00DD7DBE"/>
    <w:rsid w:val="00DE200B"/>
    <w:rsid w:val="00DE580B"/>
    <w:rsid w:val="00DF0129"/>
    <w:rsid w:val="00DF2EB7"/>
    <w:rsid w:val="00E123C9"/>
    <w:rsid w:val="00E1496D"/>
    <w:rsid w:val="00E15C0F"/>
    <w:rsid w:val="00E234FA"/>
    <w:rsid w:val="00E23EF2"/>
    <w:rsid w:val="00E260F9"/>
    <w:rsid w:val="00E34EAE"/>
    <w:rsid w:val="00E46DDC"/>
    <w:rsid w:val="00E50027"/>
    <w:rsid w:val="00E52822"/>
    <w:rsid w:val="00E56FB6"/>
    <w:rsid w:val="00E719ED"/>
    <w:rsid w:val="00E80CBE"/>
    <w:rsid w:val="00E943CA"/>
    <w:rsid w:val="00EA2172"/>
    <w:rsid w:val="00EB7180"/>
    <w:rsid w:val="00EC5CC2"/>
    <w:rsid w:val="00EE0A4F"/>
    <w:rsid w:val="00EF128B"/>
    <w:rsid w:val="00EF2677"/>
    <w:rsid w:val="00EF28A3"/>
    <w:rsid w:val="00EF7031"/>
    <w:rsid w:val="00F0466D"/>
    <w:rsid w:val="00F06065"/>
    <w:rsid w:val="00F07A16"/>
    <w:rsid w:val="00F1410C"/>
    <w:rsid w:val="00F2364F"/>
    <w:rsid w:val="00F25691"/>
    <w:rsid w:val="00F41931"/>
    <w:rsid w:val="00F42027"/>
    <w:rsid w:val="00F446FA"/>
    <w:rsid w:val="00F52087"/>
    <w:rsid w:val="00F5223F"/>
    <w:rsid w:val="00F5322D"/>
    <w:rsid w:val="00F54B2C"/>
    <w:rsid w:val="00F56CEF"/>
    <w:rsid w:val="00F62C39"/>
    <w:rsid w:val="00F642C2"/>
    <w:rsid w:val="00F6440B"/>
    <w:rsid w:val="00F6503C"/>
    <w:rsid w:val="00F65E35"/>
    <w:rsid w:val="00F705EE"/>
    <w:rsid w:val="00F72352"/>
    <w:rsid w:val="00F9589E"/>
    <w:rsid w:val="00FA72DE"/>
    <w:rsid w:val="00FB738C"/>
    <w:rsid w:val="00FC3AF9"/>
    <w:rsid w:val="00FD3EF2"/>
    <w:rsid w:val="00FE27DD"/>
    <w:rsid w:val="00FF0F92"/>
    <w:rsid w:val="00FF1CFC"/>
    <w:rsid w:val="00FF48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A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80"/>
    <w:rPr>
      <w:sz w:val="24"/>
      <w:szCs w:val="24"/>
      <w:lang w:val="ca-ES" w:eastAsia="ca-ES"/>
    </w:rPr>
  </w:style>
  <w:style w:type="paragraph" w:styleId="1">
    <w:name w:val="heading 1"/>
    <w:basedOn w:val="a"/>
    <w:link w:val="1Char"/>
    <w:uiPriority w:val="99"/>
    <w:qFormat/>
    <w:rsid w:val="00AB16F2"/>
    <w:pPr>
      <w:spacing w:before="100" w:beforeAutospacing="1" w:after="100" w:afterAutospacing="1"/>
      <w:outlineLvl w:val="0"/>
    </w:pPr>
    <w:rPr>
      <w:b/>
      <w:bCs/>
      <w:kern w:val="36"/>
      <w:sz w:val="48"/>
      <w:szCs w:val="48"/>
      <w:lang w:val="es-ES" w:eastAsia="es-ES"/>
    </w:rPr>
  </w:style>
  <w:style w:type="paragraph" w:styleId="3">
    <w:name w:val="heading 3"/>
    <w:basedOn w:val="a"/>
    <w:next w:val="a"/>
    <w:link w:val="3Char"/>
    <w:uiPriority w:val="99"/>
    <w:qFormat/>
    <w:rsid w:val="00147047"/>
    <w:pPr>
      <w:keepNext/>
      <w:keepLines/>
      <w:spacing w:before="200"/>
      <w:outlineLvl w:val="2"/>
    </w:pPr>
    <w:rPr>
      <w:rFonts w:ascii="Calibri" w:eastAsia="MS Gothic" w:hAnsi="Calibri"/>
      <w:b/>
      <w:bCs/>
      <w:color w:val="4F81BD"/>
      <w:lang w:val="es-ES" w:eastAsia="es-ES"/>
    </w:rPr>
  </w:style>
  <w:style w:type="paragraph" w:styleId="4">
    <w:name w:val="heading 4"/>
    <w:basedOn w:val="a"/>
    <w:next w:val="a"/>
    <w:link w:val="4Char"/>
    <w:uiPriority w:val="99"/>
    <w:qFormat/>
    <w:rsid w:val="00BA4FAD"/>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B16F2"/>
    <w:rPr>
      <w:b/>
      <w:kern w:val="36"/>
      <w:sz w:val="48"/>
    </w:rPr>
  </w:style>
  <w:style w:type="character" w:customStyle="1" w:styleId="3Char">
    <w:name w:val="标题 3 Char"/>
    <w:link w:val="3"/>
    <w:uiPriority w:val="99"/>
    <w:locked/>
    <w:rsid w:val="00147047"/>
    <w:rPr>
      <w:rFonts w:ascii="Calibri" w:eastAsia="MS Gothic" w:hAnsi="Calibri"/>
      <w:b/>
      <w:color w:val="4F81BD"/>
      <w:sz w:val="24"/>
    </w:rPr>
  </w:style>
  <w:style w:type="character" w:customStyle="1" w:styleId="4Char">
    <w:name w:val="标题 4 Char"/>
    <w:link w:val="4"/>
    <w:uiPriority w:val="99"/>
    <w:semiHidden/>
    <w:locked/>
    <w:rsid w:val="00BA4FAD"/>
    <w:rPr>
      <w:rFonts w:ascii="Cambria" w:eastAsia="MS Mincho" w:hAnsi="Cambria"/>
      <w:b/>
      <w:sz w:val="28"/>
      <w:lang w:val="ca-ES" w:eastAsia="ca-ES"/>
    </w:rPr>
  </w:style>
  <w:style w:type="character" w:styleId="a3">
    <w:name w:val="Hyperlink"/>
    <w:uiPriority w:val="99"/>
    <w:rsid w:val="00751C5F"/>
    <w:rPr>
      <w:rFonts w:cs="Times New Roman"/>
      <w:color w:val="0000FF"/>
      <w:u w:val="single"/>
    </w:rPr>
  </w:style>
  <w:style w:type="character" w:styleId="a4">
    <w:name w:val="Emphasis"/>
    <w:uiPriority w:val="20"/>
    <w:qFormat/>
    <w:rsid w:val="00C84538"/>
    <w:rPr>
      <w:rFonts w:cs="Times New Roman"/>
      <w:i/>
    </w:rPr>
  </w:style>
  <w:style w:type="paragraph" w:customStyle="1" w:styleId="rprtbody">
    <w:name w:val="rprtbody"/>
    <w:basedOn w:val="a"/>
    <w:uiPriority w:val="99"/>
    <w:rsid w:val="00AB16F2"/>
    <w:pPr>
      <w:spacing w:before="100" w:beforeAutospacing="1" w:after="100" w:afterAutospacing="1"/>
    </w:pPr>
    <w:rPr>
      <w:lang w:val="es-ES" w:eastAsia="es-ES"/>
    </w:rPr>
  </w:style>
  <w:style w:type="paragraph" w:customStyle="1" w:styleId="desc">
    <w:name w:val="desc"/>
    <w:basedOn w:val="a"/>
    <w:rsid w:val="00AB16F2"/>
    <w:pPr>
      <w:spacing w:before="100" w:beforeAutospacing="1" w:after="100" w:afterAutospacing="1"/>
    </w:pPr>
    <w:rPr>
      <w:lang w:val="es-ES" w:eastAsia="es-ES"/>
    </w:rPr>
  </w:style>
  <w:style w:type="character" w:styleId="a5">
    <w:name w:val="annotation reference"/>
    <w:uiPriority w:val="99"/>
    <w:rsid w:val="00AB16F2"/>
    <w:rPr>
      <w:rFonts w:cs="Times New Roman"/>
      <w:sz w:val="16"/>
    </w:rPr>
  </w:style>
  <w:style w:type="paragraph" w:styleId="a6">
    <w:name w:val="annotation text"/>
    <w:basedOn w:val="a"/>
    <w:link w:val="Char"/>
    <w:uiPriority w:val="99"/>
    <w:rsid w:val="00AB16F2"/>
    <w:rPr>
      <w:sz w:val="20"/>
      <w:szCs w:val="20"/>
      <w:lang w:val="es-ES" w:eastAsia="es-ES"/>
    </w:rPr>
  </w:style>
  <w:style w:type="character" w:customStyle="1" w:styleId="Char">
    <w:name w:val="批注文字 Char"/>
    <w:basedOn w:val="a0"/>
    <w:link w:val="a6"/>
    <w:uiPriority w:val="99"/>
    <w:locked/>
    <w:rsid w:val="00AB16F2"/>
  </w:style>
  <w:style w:type="paragraph" w:styleId="a7">
    <w:name w:val="Balloon Text"/>
    <w:basedOn w:val="a"/>
    <w:link w:val="Char0"/>
    <w:uiPriority w:val="99"/>
    <w:rsid w:val="00AB16F2"/>
    <w:rPr>
      <w:rFonts w:ascii="Lucida Grande" w:hAnsi="Lucida Grande"/>
      <w:sz w:val="18"/>
      <w:szCs w:val="18"/>
    </w:rPr>
  </w:style>
  <w:style w:type="character" w:customStyle="1" w:styleId="Char0">
    <w:name w:val="批注框文本 Char"/>
    <w:link w:val="a7"/>
    <w:uiPriority w:val="99"/>
    <w:locked/>
    <w:rsid w:val="00AB16F2"/>
    <w:rPr>
      <w:rFonts w:ascii="Lucida Grande" w:hAnsi="Lucida Grande"/>
      <w:sz w:val="18"/>
      <w:lang w:val="ca-ES" w:eastAsia="ca-ES"/>
    </w:rPr>
  </w:style>
  <w:style w:type="paragraph" w:styleId="a8">
    <w:name w:val="annotation subject"/>
    <w:basedOn w:val="a6"/>
    <w:next w:val="a6"/>
    <w:link w:val="Char1"/>
    <w:uiPriority w:val="99"/>
    <w:rsid w:val="009B2F1D"/>
    <w:rPr>
      <w:b/>
      <w:bCs/>
      <w:lang w:val="ca-ES" w:eastAsia="ca-ES"/>
    </w:rPr>
  </w:style>
  <w:style w:type="character" w:customStyle="1" w:styleId="Char1">
    <w:name w:val="批注主题 Char"/>
    <w:link w:val="a8"/>
    <w:uiPriority w:val="99"/>
    <w:locked/>
    <w:rsid w:val="009B2F1D"/>
    <w:rPr>
      <w:b/>
      <w:lang w:val="ca-ES" w:eastAsia="ca-ES"/>
    </w:rPr>
  </w:style>
  <w:style w:type="character" w:customStyle="1" w:styleId="apple-converted-space">
    <w:name w:val="apple-converted-space"/>
    <w:rsid w:val="005F384F"/>
  </w:style>
  <w:style w:type="paragraph" w:styleId="a9">
    <w:name w:val="Normal (Web)"/>
    <w:basedOn w:val="a"/>
    <w:uiPriority w:val="99"/>
    <w:rsid w:val="00147047"/>
    <w:pPr>
      <w:spacing w:before="100" w:beforeAutospacing="1" w:after="100" w:afterAutospacing="1"/>
    </w:pPr>
    <w:rPr>
      <w:rFonts w:ascii="Times" w:eastAsia="MS Mincho" w:hAnsi="Times"/>
      <w:sz w:val="20"/>
      <w:szCs w:val="20"/>
      <w:lang w:val="es-ES_tradnl" w:eastAsia="es-ES"/>
    </w:rPr>
  </w:style>
  <w:style w:type="character" w:customStyle="1" w:styleId="highlight">
    <w:name w:val="highlight"/>
    <w:uiPriority w:val="99"/>
    <w:rsid w:val="00147047"/>
  </w:style>
  <w:style w:type="character" w:styleId="aa">
    <w:name w:val="FollowedHyperlink"/>
    <w:uiPriority w:val="99"/>
    <w:rsid w:val="00147047"/>
    <w:rPr>
      <w:rFonts w:cs="Times New Roman"/>
      <w:color w:val="800080"/>
      <w:u w:val="single"/>
    </w:rPr>
  </w:style>
  <w:style w:type="paragraph" w:customStyle="1" w:styleId="10">
    <w:name w:val="标题1"/>
    <w:basedOn w:val="a"/>
    <w:uiPriority w:val="99"/>
    <w:rsid w:val="00B47168"/>
    <w:pPr>
      <w:spacing w:before="100" w:beforeAutospacing="1" w:after="100" w:afterAutospacing="1"/>
    </w:pPr>
    <w:rPr>
      <w:rFonts w:ascii="Times" w:hAnsi="Times"/>
      <w:sz w:val="20"/>
      <w:szCs w:val="20"/>
      <w:lang w:val="es-ES_tradnl" w:eastAsia="es-ES"/>
    </w:rPr>
  </w:style>
  <w:style w:type="paragraph" w:customStyle="1" w:styleId="details">
    <w:name w:val="details"/>
    <w:basedOn w:val="a"/>
    <w:rsid w:val="00B47168"/>
    <w:pPr>
      <w:spacing w:before="100" w:beforeAutospacing="1" w:after="100" w:afterAutospacing="1"/>
    </w:pPr>
    <w:rPr>
      <w:rFonts w:ascii="Times" w:hAnsi="Times"/>
      <w:sz w:val="20"/>
      <w:szCs w:val="20"/>
      <w:lang w:val="es-ES_tradnl" w:eastAsia="es-ES"/>
    </w:rPr>
  </w:style>
  <w:style w:type="character" w:customStyle="1" w:styleId="jrnl">
    <w:name w:val="jrnl"/>
    <w:rsid w:val="00B47168"/>
  </w:style>
  <w:style w:type="paragraph" w:customStyle="1" w:styleId="links">
    <w:name w:val="links"/>
    <w:basedOn w:val="a"/>
    <w:uiPriority w:val="99"/>
    <w:rsid w:val="00B47168"/>
    <w:pPr>
      <w:spacing w:before="100" w:beforeAutospacing="1" w:after="100" w:afterAutospacing="1"/>
    </w:pPr>
    <w:rPr>
      <w:rFonts w:ascii="Times" w:hAnsi="Times"/>
      <w:sz w:val="20"/>
      <w:szCs w:val="20"/>
      <w:lang w:val="es-ES_tradnl" w:eastAsia="es-ES"/>
    </w:rPr>
  </w:style>
  <w:style w:type="paragraph" w:customStyle="1" w:styleId="p">
    <w:name w:val="p"/>
    <w:basedOn w:val="a"/>
    <w:uiPriority w:val="99"/>
    <w:rsid w:val="00925BF6"/>
    <w:pPr>
      <w:spacing w:before="100" w:beforeAutospacing="1" w:after="100" w:afterAutospacing="1"/>
    </w:pPr>
    <w:rPr>
      <w:rFonts w:ascii="Times" w:hAnsi="Times"/>
      <w:sz w:val="20"/>
      <w:szCs w:val="20"/>
      <w:lang w:val="es-ES_tradnl" w:eastAsia="es-ES"/>
    </w:rPr>
  </w:style>
  <w:style w:type="character" w:customStyle="1" w:styleId="element-citation">
    <w:name w:val="element-citation"/>
    <w:uiPriority w:val="99"/>
    <w:rsid w:val="00EF2677"/>
  </w:style>
  <w:style w:type="character" w:customStyle="1" w:styleId="ref-journal">
    <w:name w:val="ref-journal"/>
    <w:uiPriority w:val="99"/>
    <w:rsid w:val="00EF2677"/>
  </w:style>
  <w:style w:type="character" w:customStyle="1" w:styleId="ref-vol">
    <w:name w:val="ref-vol"/>
    <w:uiPriority w:val="99"/>
    <w:rsid w:val="00EF2677"/>
  </w:style>
  <w:style w:type="character" w:customStyle="1" w:styleId="nowrap">
    <w:name w:val="nowrap"/>
    <w:uiPriority w:val="99"/>
    <w:rsid w:val="00EF2677"/>
  </w:style>
  <w:style w:type="character" w:customStyle="1" w:styleId="citation">
    <w:name w:val="citation"/>
    <w:uiPriority w:val="99"/>
    <w:rsid w:val="002D3021"/>
  </w:style>
  <w:style w:type="character" w:customStyle="1" w:styleId="mw-cite-backlink">
    <w:name w:val="mw-cite-backlink"/>
    <w:uiPriority w:val="99"/>
    <w:rsid w:val="002D3021"/>
  </w:style>
  <w:style w:type="character" w:customStyle="1" w:styleId="cite-accessibility-label">
    <w:name w:val="cite-accessibility-label"/>
    <w:uiPriority w:val="99"/>
    <w:rsid w:val="002D3021"/>
  </w:style>
  <w:style w:type="character" w:customStyle="1" w:styleId="small-caps">
    <w:name w:val="small-caps"/>
    <w:uiPriority w:val="99"/>
    <w:rsid w:val="00CF20D5"/>
  </w:style>
  <w:style w:type="character" w:customStyle="1" w:styleId="citation-publication-date">
    <w:name w:val="citation-publication-date"/>
    <w:uiPriority w:val="99"/>
    <w:rsid w:val="000225D0"/>
  </w:style>
  <w:style w:type="character" w:customStyle="1" w:styleId="doi">
    <w:name w:val="doi"/>
    <w:uiPriority w:val="99"/>
    <w:rsid w:val="000225D0"/>
  </w:style>
  <w:style w:type="character" w:customStyle="1" w:styleId="ms-submitted-date">
    <w:name w:val="ms-submitted-date"/>
    <w:uiPriority w:val="99"/>
    <w:rsid w:val="000225D0"/>
  </w:style>
  <w:style w:type="character" w:customStyle="1" w:styleId="citation-abbreviation">
    <w:name w:val="citation-abbreviation"/>
    <w:uiPriority w:val="99"/>
    <w:rsid w:val="000225D0"/>
  </w:style>
  <w:style w:type="character" w:customStyle="1" w:styleId="citation-volume">
    <w:name w:val="citation-volume"/>
    <w:uiPriority w:val="99"/>
    <w:rsid w:val="000225D0"/>
  </w:style>
  <w:style w:type="character" w:customStyle="1" w:styleId="citation-issue">
    <w:name w:val="citation-issue"/>
    <w:uiPriority w:val="99"/>
    <w:rsid w:val="000225D0"/>
  </w:style>
  <w:style w:type="character" w:customStyle="1" w:styleId="citation-flpages">
    <w:name w:val="citation-flpages"/>
    <w:uiPriority w:val="99"/>
    <w:rsid w:val="000225D0"/>
  </w:style>
  <w:style w:type="paragraph" w:styleId="ab">
    <w:name w:val="List Paragraph"/>
    <w:basedOn w:val="a"/>
    <w:uiPriority w:val="99"/>
    <w:qFormat/>
    <w:rsid w:val="001524FC"/>
    <w:pPr>
      <w:ind w:left="720"/>
      <w:contextualSpacing/>
    </w:pPr>
  </w:style>
  <w:style w:type="paragraph" w:styleId="ac">
    <w:name w:val="Revision"/>
    <w:hidden/>
    <w:uiPriority w:val="99"/>
    <w:semiHidden/>
    <w:rsid w:val="002956BB"/>
    <w:rPr>
      <w:sz w:val="24"/>
      <w:szCs w:val="24"/>
      <w:lang w:val="ca-ES" w:eastAsia="ca-ES"/>
    </w:rPr>
  </w:style>
  <w:style w:type="paragraph" w:customStyle="1" w:styleId="Ttulo2">
    <w:name w:val="Título2"/>
    <w:basedOn w:val="a"/>
    <w:uiPriority w:val="99"/>
    <w:rsid w:val="00A35731"/>
    <w:pPr>
      <w:spacing w:before="100" w:beforeAutospacing="1" w:after="100" w:afterAutospacing="1"/>
    </w:pPr>
    <w:rPr>
      <w:rFonts w:ascii="Times" w:eastAsia="Times New Roman" w:hAnsi="Times"/>
      <w:sz w:val="20"/>
      <w:szCs w:val="20"/>
      <w:lang w:val="es-ES_tradnl" w:eastAsia="es-ES"/>
    </w:rPr>
  </w:style>
  <w:style w:type="paragraph" w:customStyle="1" w:styleId="ListParagraph1">
    <w:name w:val="List Paragraph1"/>
    <w:basedOn w:val="a"/>
    <w:uiPriority w:val="99"/>
    <w:rsid w:val="00A35731"/>
    <w:pPr>
      <w:ind w:left="720"/>
    </w:pPr>
    <w:rPr>
      <w:rFonts w:eastAsia="Times New Roman"/>
    </w:rPr>
  </w:style>
  <w:style w:type="paragraph" w:customStyle="1" w:styleId="2">
    <w:name w:val="标题2"/>
    <w:basedOn w:val="a"/>
    <w:rsid w:val="00930CD6"/>
    <w:pPr>
      <w:spacing w:before="100" w:beforeAutospacing="1" w:after="100" w:afterAutospacing="1"/>
    </w:pPr>
    <w:rPr>
      <w:rFonts w:ascii="Times"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80"/>
    <w:rPr>
      <w:sz w:val="24"/>
      <w:szCs w:val="24"/>
      <w:lang w:val="ca-ES" w:eastAsia="ca-ES"/>
    </w:rPr>
  </w:style>
  <w:style w:type="paragraph" w:styleId="1">
    <w:name w:val="heading 1"/>
    <w:basedOn w:val="a"/>
    <w:link w:val="1Char"/>
    <w:uiPriority w:val="99"/>
    <w:qFormat/>
    <w:rsid w:val="00AB16F2"/>
    <w:pPr>
      <w:spacing w:before="100" w:beforeAutospacing="1" w:after="100" w:afterAutospacing="1"/>
      <w:outlineLvl w:val="0"/>
    </w:pPr>
    <w:rPr>
      <w:b/>
      <w:bCs/>
      <w:kern w:val="36"/>
      <w:sz w:val="48"/>
      <w:szCs w:val="48"/>
      <w:lang w:val="es-ES" w:eastAsia="es-ES"/>
    </w:rPr>
  </w:style>
  <w:style w:type="paragraph" w:styleId="3">
    <w:name w:val="heading 3"/>
    <w:basedOn w:val="a"/>
    <w:next w:val="a"/>
    <w:link w:val="3Char"/>
    <w:uiPriority w:val="99"/>
    <w:qFormat/>
    <w:rsid w:val="00147047"/>
    <w:pPr>
      <w:keepNext/>
      <w:keepLines/>
      <w:spacing w:before="200"/>
      <w:outlineLvl w:val="2"/>
    </w:pPr>
    <w:rPr>
      <w:rFonts w:ascii="Calibri" w:eastAsia="MS Gothic" w:hAnsi="Calibri"/>
      <w:b/>
      <w:bCs/>
      <w:color w:val="4F81BD"/>
      <w:lang w:val="es-ES" w:eastAsia="es-ES"/>
    </w:rPr>
  </w:style>
  <w:style w:type="paragraph" w:styleId="4">
    <w:name w:val="heading 4"/>
    <w:basedOn w:val="a"/>
    <w:next w:val="a"/>
    <w:link w:val="4Char"/>
    <w:uiPriority w:val="99"/>
    <w:qFormat/>
    <w:rsid w:val="00BA4FAD"/>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B16F2"/>
    <w:rPr>
      <w:b/>
      <w:kern w:val="36"/>
      <w:sz w:val="48"/>
    </w:rPr>
  </w:style>
  <w:style w:type="character" w:customStyle="1" w:styleId="3Char">
    <w:name w:val="标题 3 Char"/>
    <w:link w:val="3"/>
    <w:uiPriority w:val="99"/>
    <w:locked/>
    <w:rsid w:val="00147047"/>
    <w:rPr>
      <w:rFonts w:ascii="Calibri" w:eastAsia="MS Gothic" w:hAnsi="Calibri"/>
      <w:b/>
      <w:color w:val="4F81BD"/>
      <w:sz w:val="24"/>
    </w:rPr>
  </w:style>
  <w:style w:type="character" w:customStyle="1" w:styleId="4Char">
    <w:name w:val="标题 4 Char"/>
    <w:link w:val="4"/>
    <w:uiPriority w:val="99"/>
    <w:semiHidden/>
    <w:locked/>
    <w:rsid w:val="00BA4FAD"/>
    <w:rPr>
      <w:rFonts w:ascii="Cambria" w:eastAsia="MS Mincho" w:hAnsi="Cambria"/>
      <w:b/>
      <w:sz w:val="28"/>
      <w:lang w:val="ca-ES" w:eastAsia="ca-ES"/>
    </w:rPr>
  </w:style>
  <w:style w:type="character" w:styleId="a3">
    <w:name w:val="Hyperlink"/>
    <w:uiPriority w:val="99"/>
    <w:rsid w:val="00751C5F"/>
    <w:rPr>
      <w:rFonts w:cs="Times New Roman"/>
      <w:color w:val="0000FF"/>
      <w:u w:val="single"/>
    </w:rPr>
  </w:style>
  <w:style w:type="character" w:styleId="a4">
    <w:name w:val="Emphasis"/>
    <w:uiPriority w:val="20"/>
    <w:qFormat/>
    <w:rsid w:val="00C84538"/>
    <w:rPr>
      <w:rFonts w:cs="Times New Roman"/>
      <w:i/>
    </w:rPr>
  </w:style>
  <w:style w:type="paragraph" w:customStyle="1" w:styleId="rprtbody">
    <w:name w:val="rprtbody"/>
    <w:basedOn w:val="a"/>
    <w:uiPriority w:val="99"/>
    <w:rsid w:val="00AB16F2"/>
    <w:pPr>
      <w:spacing w:before="100" w:beforeAutospacing="1" w:after="100" w:afterAutospacing="1"/>
    </w:pPr>
    <w:rPr>
      <w:lang w:val="es-ES" w:eastAsia="es-ES"/>
    </w:rPr>
  </w:style>
  <w:style w:type="paragraph" w:customStyle="1" w:styleId="desc">
    <w:name w:val="desc"/>
    <w:basedOn w:val="a"/>
    <w:rsid w:val="00AB16F2"/>
    <w:pPr>
      <w:spacing w:before="100" w:beforeAutospacing="1" w:after="100" w:afterAutospacing="1"/>
    </w:pPr>
    <w:rPr>
      <w:lang w:val="es-ES" w:eastAsia="es-ES"/>
    </w:rPr>
  </w:style>
  <w:style w:type="character" w:styleId="a5">
    <w:name w:val="annotation reference"/>
    <w:uiPriority w:val="99"/>
    <w:rsid w:val="00AB16F2"/>
    <w:rPr>
      <w:rFonts w:cs="Times New Roman"/>
      <w:sz w:val="16"/>
    </w:rPr>
  </w:style>
  <w:style w:type="paragraph" w:styleId="a6">
    <w:name w:val="annotation text"/>
    <w:basedOn w:val="a"/>
    <w:link w:val="Char"/>
    <w:uiPriority w:val="99"/>
    <w:rsid w:val="00AB16F2"/>
    <w:rPr>
      <w:sz w:val="20"/>
      <w:szCs w:val="20"/>
      <w:lang w:val="es-ES" w:eastAsia="es-ES"/>
    </w:rPr>
  </w:style>
  <w:style w:type="character" w:customStyle="1" w:styleId="Char">
    <w:name w:val="批注文字 Char"/>
    <w:basedOn w:val="a0"/>
    <w:link w:val="a6"/>
    <w:uiPriority w:val="99"/>
    <w:locked/>
    <w:rsid w:val="00AB16F2"/>
  </w:style>
  <w:style w:type="paragraph" w:styleId="a7">
    <w:name w:val="Balloon Text"/>
    <w:basedOn w:val="a"/>
    <w:link w:val="Char0"/>
    <w:uiPriority w:val="99"/>
    <w:rsid w:val="00AB16F2"/>
    <w:rPr>
      <w:rFonts w:ascii="Lucida Grande" w:hAnsi="Lucida Grande"/>
      <w:sz w:val="18"/>
      <w:szCs w:val="18"/>
    </w:rPr>
  </w:style>
  <w:style w:type="character" w:customStyle="1" w:styleId="Char0">
    <w:name w:val="批注框文本 Char"/>
    <w:link w:val="a7"/>
    <w:uiPriority w:val="99"/>
    <w:locked/>
    <w:rsid w:val="00AB16F2"/>
    <w:rPr>
      <w:rFonts w:ascii="Lucida Grande" w:hAnsi="Lucida Grande"/>
      <w:sz w:val="18"/>
      <w:lang w:val="ca-ES" w:eastAsia="ca-ES"/>
    </w:rPr>
  </w:style>
  <w:style w:type="paragraph" w:styleId="a8">
    <w:name w:val="annotation subject"/>
    <w:basedOn w:val="a6"/>
    <w:next w:val="a6"/>
    <w:link w:val="Char1"/>
    <w:uiPriority w:val="99"/>
    <w:rsid w:val="009B2F1D"/>
    <w:rPr>
      <w:b/>
      <w:bCs/>
      <w:lang w:val="ca-ES" w:eastAsia="ca-ES"/>
    </w:rPr>
  </w:style>
  <w:style w:type="character" w:customStyle="1" w:styleId="Char1">
    <w:name w:val="批注主题 Char"/>
    <w:link w:val="a8"/>
    <w:uiPriority w:val="99"/>
    <w:locked/>
    <w:rsid w:val="009B2F1D"/>
    <w:rPr>
      <w:b/>
      <w:lang w:val="ca-ES" w:eastAsia="ca-ES"/>
    </w:rPr>
  </w:style>
  <w:style w:type="character" w:customStyle="1" w:styleId="apple-converted-space">
    <w:name w:val="apple-converted-space"/>
    <w:rsid w:val="005F384F"/>
  </w:style>
  <w:style w:type="paragraph" w:styleId="a9">
    <w:name w:val="Normal (Web)"/>
    <w:basedOn w:val="a"/>
    <w:uiPriority w:val="99"/>
    <w:rsid w:val="00147047"/>
    <w:pPr>
      <w:spacing w:before="100" w:beforeAutospacing="1" w:after="100" w:afterAutospacing="1"/>
    </w:pPr>
    <w:rPr>
      <w:rFonts w:ascii="Times" w:eastAsia="MS Mincho" w:hAnsi="Times"/>
      <w:sz w:val="20"/>
      <w:szCs w:val="20"/>
      <w:lang w:val="es-ES_tradnl" w:eastAsia="es-ES"/>
    </w:rPr>
  </w:style>
  <w:style w:type="character" w:customStyle="1" w:styleId="highlight">
    <w:name w:val="highlight"/>
    <w:uiPriority w:val="99"/>
    <w:rsid w:val="00147047"/>
  </w:style>
  <w:style w:type="character" w:styleId="aa">
    <w:name w:val="FollowedHyperlink"/>
    <w:uiPriority w:val="99"/>
    <w:rsid w:val="00147047"/>
    <w:rPr>
      <w:rFonts w:cs="Times New Roman"/>
      <w:color w:val="800080"/>
      <w:u w:val="single"/>
    </w:rPr>
  </w:style>
  <w:style w:type="paragraph" w:customStyle="1" w:styleId="10">
    <w:name w:val="标题1"/>
    <w:basedOn w:val="a"/>
    <w:uiPriority w:val="99"/>
    <w:rsid w:val="00B47168"/>
    <w:pPr>
      <w:spacing w:before="100" w:beforeAutospacing="1" w:after="100" w:afterAutospacing="1"/>
    </w:pPr>
    <w:rPr>
      <w:rFonts w:ascii="Times" w:hAnsi="Times"/>
      <w:sz w:val="20"/>
      <w:szCs w:val="20"/>
      <w:lang w:val="es-ES_tradnl" w:eastAsia="es-ES"/>
    </w:rPr>
  </w:style>
  <w:style w:type="paragraph" w:customStyle="1" w:styleId="details">
    <w:name w:val="details"/>
    <w:basedOn w:val="a"/>
    <w:rsid w:val="00B47168"/>
    <w:pPr>
      <w:spacing w:before="100" w:beforeAutospacing="1" w:after="100" w:afterAutospacing="1"/>
    </w:pPr>
    <w:rPr>
      <w:rFonts w:ascii="Times" w:hAnsi="Times"/>
      <w:sz w:val="20"/>
      <w:szCs w:val="20"/>
      <w:lang w:val="es-ES_tradnl" w:eastAsia="es-ES"/>
    </w:rPr>
  </w:style>
  <w:style w:type="character" w:customStyle="1" w:styleId="jrnl">
    <w:name w:val="jrnl"/>
    <w:rsid w:val="00B47168"/>
  </w:style>
  <w:style w:type="paragraph" w:customStyle="1" w:styleId="links">
    <w:name w:val="links"/>
    <w:basedOn w:val="a"/>
    <w:uiPriority w:val="99"/>
    <w:rsid w:val="00B47168"/>
    <w:pPr>
      <w:spacing w:before="100" w:beforeAutospacing="1" w:after="100" w:afterAutospacing="1"/>
    </w:pPr>
    <w:rPr>
      <w:rFonts w:ascii="Times" w:hAnsi="Times"/>
      <w:sz w:val="20"/>
      <w:szCs w:val="20"/>
      <w:lang w:val="es-ES_tradnl" w:eastAsia="es-ES"/>
    </w:rPr>
  </w:style>
  <w:style w:type="paragraph" w:customStyle="1" w:styleId="p">
    <w:name w:val="p"/>
    <w:basedOn w:val="a"/>
    <w:uiPriority w:val="99"/>
    <w:rsid w:val="00925BF6"/>
    <w:pPr>
      <w:spacing w:before="100" w:beforeAutospacing="1" w:after="100" w:afterAutospacing="1"/>
    </w:pPr>
    <w:rPr>
      <w:rFonts w:ascii="Times" w:hAnsi="Times"/>
      <w:sz w:val="20"/>
      <w:szCs w:val="20"/>
      <w:lang w:val="es-ES_tradnl" w:eastAsia="es-ES"/>
    </w:rPr>
  </w:style>
  <w:style w:type="character" w:customStyle="1" w:styleId="element-citation">
    <w:name w:val="element-citation"/>
    <w:uiPriority w:val="99"/>
    <w:rsid w:val="00EF2677"/>
  </w:style>
  <w:style w:type="character" w:customStyle="1" w:styleId="ref-journal">
    <w:name w:val="ref-journal"/>
    <w:uiPriority w:val="99"/>
    <w:rsid w:val="00EF2677"/>
  </w:style>
  <w:style w:type="character" w:customStyle="1" w:styleId="ref-vol">
    <w:name w:val="ref-vol"/>
    <w:uiPriority w:val="99"/>
    <w:rsid w:val="00EF2677"/>
  </w:style>
  <w:style w:type="character" w:customStyle="1" w:styleId="nowrap">
    <w:name w:val="nowrap"/>
    <w:uiPriority w:val="99"/>
    <w:rsid w:val="00EF2677"/>
  </w:style>
  <w:style w:type="character" w:customStyle="1" w:styleId="citation">
    <w:name w:val="citation"/>
    <w:uiPriority w:val="99"/>
    <w:rsid w:val="002D3021"/>
  </w:style>
  <w:style w:type="character" w:customStyle="1" w:styleId="mw-cite-backlink">
    <w:name w:val="mw-cite-backlink"/>
    <w:uiPriority w:val="99"/>
    <w:rsid w:val="002D3021"/>
  </w:style>
  <w:style w:type="character" w:customStyle="1" w:styleId="cite-accessibility-label">
    <w:name w:val="cite-accessibility-label"/>
    <w:uiPriority w:val="99"/>
    <w:rsid w:val="002D3021"/>
  </w:style>
  <w:style w:type="character" w:customStyle="1" w:styleId="small-caps">
    <w:name w:val="small-caps"/>
    <w:uiPriority w:val="99"/>
    <w:rsid w:val="00CF20D5"/>
  </w:style>
  <w:style w:type="character" w:customStyle="1" w:styleId="citation-publication-date">
    <w:name w:val="citation-publication-date"/>
    <w:uiPriority w:val="99"/>
    <w:rsid w:val="000225D0"/>
  </w:style>
  <w:style w:type="character" w:customStyle="1" w:styleId="doi">
    <w:name w:val="doi"/>
    <w:uiPriority w:val="99"/>
    <w:rsid w:val="000225D0"/>
  </w:style>
  <w:style w:type="character" w:customStyle="1" w:styleId="ms-submitted-date">
    <w:name w:val="ms-submitted-date"/>
    <w:uiPriority w:val="99"/>
    <w:rsid w:val="000225D0"/>
  </w:style>
  <w:style w:type="character" w:customStyle="1" w:styleId="citation-abbreviation">
    <w:name w:val="citation-abbreviation"/>
    <w:uiPriority w:val="99"/>
    <w:rsid w:val="000225D0"/>
  </w:style>
  <w:style w:type="character" w:customStyle="1" w:styleId="citation-volume">
    <w:name w:val="citation-volume"/>
    <w:uiPriority w:val="99"/>
    <w:rsid w:val="000225D0"/>
  </w:style>
  <w:style w:type="character" w:customStyle="1" w:styleId="citation-issue">
    <w:name w:val="citation-issue"/>
    <w:uiPriority w:val="99"/>
    <w:rsid w:val="000225D0"/>
  </w:style>
  <w:style w:type="character" w:customStyle="1" w:styleId="citation-flpages">
    <w:name w:val="citation-flpages"/>
    <w:uiPriority w:val="99"/>
    <w:rsid w:val="000225D0"/>
  </w:style>
  <w:style w:type="paragraph" w:styleId="ab">
    <w:name w:val="List Paragraph"/>
    <w:basedOn w:val="a"/>
    <w:uiPriority w:val="99"/>
    <w:qFormat/>
    <w:rsid w:val="001524FC"/>
    <w:pPr>
      <w:ind w:left="720"/>
      <w:contextualSpacing/>
    </w:pPr>
  </w:style>
  <w:style w:type="paragraph" w:styleId="ac">
    <w:name w:val="Revision"/>
    <w:hidden/>
    <w:uiPriority w:val="99"/>
    <w:semiHidden/>
    <w:rsid w:val="002956BB"/>
    <w:rPr>
      <w:sz w:val="24"/>
      <w:szCs w:val="24"/>
      <w:lang w:val="ca-ES" w:eastAsia="ca-ES"/>
    </w:rPr>
  </w:style>
  <w:style w:type="paragraph" w:customStyle="1" w:styleId="Ttulo2">
    <w:name w:val="Título2"/>
    <w:basedOn w:val="a"/>
    <w:uiPriority w:val="99"/>
    <w:rsid w:val="00A35731"/>
    <w:pPr>
      <w:spacing w:before="100" w:beforeAutospacing="1" w:after="100" w:afterAutospacing="1"/>
    </w:pPr>
    <w:rPr>
      <w:rFonts w:ascii="Times" w:eastAsia="Times New Roman" w:hAnsi="Times"/>
      <w:sz w:val="20"/>
      <w:szCs w:val="20"/>
      <w:lang w:val="es-ES_tradnl" w:eastAsia="es-ES"/>
    </w:rPr>
  </w:style>
  <w:style w:type="paragraph" w:customStyle="1" w:styleId="ListParagraph1">
    <w:name w:val="List Paragraph1"/>
    <w:basedOn w:val="a"/>
    <w:uiPriority w:val="99"/>
    <w:rsid w:val="00A35731"/>
    <w:pPr>
      <w:ind w:left="720"/>
    </w:pPr>
    <w:rPr>
      <w:rFonts w:eastAsia="Times New Roman"/>
    </w:rPr>
  </w:style>
  <w:style w:type="paragraph" w:customStyle="1" w:styleId="2">
    <w:name w:val="标题2"/>
    <w:basedOn w:val="a"/>
    <w:rsid w:val="00930CD6"/>
    <w:pPr>
      <w:spacing w:before="100" w:beforeAutospacing="1" w:after="100" w:afterAutospacing="1"/>
    </w:pPr>
    <w:rPr>
      <w:rFonts w:ascii="Times"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686">
      <w:bodyDiv w:val="1"/>
      <w:marLeft w:val="0"/>
      <w:marRight w:val="0"/>
      <w:marTop w:val="0"/>
      <w:marBottom w:val="0"/>
      <w:divBdr>
        <w:top w:val="none" w:sz="0" w:space="0" w:color="auto"/>
        <w:left w:val="none" w:sz="0" w:space="0" w:color="auto"/>
        <w:bottom w:val="none" w:sz="0" w:space="0" w:color="auto"/>
        <w:right w:val="none" w:sz="0" w:space="0" w:color="auto"/>
      </w:divBdr>
    </w:div>
    <w:div w:id="30419108">
      <w:bodyDiv w:val="1"/>
      <w:marLeft w:val="0"/>
      <w:marRight w:val="0"/>
      <w:marTop w:val="0"/>
      <w:marBottom w:val="0"/>
      <w:divBdr>
        <w:top w:val="none" w:sz="0" w:space="0" w:color="auto"/>
        <w:left w:val="none" w:sz="0" w:space="0" w:color="auto"/>
        <w:bottom w:val="none" w:sz="0" w:space="0" w:color="auto"/>
        <w:right w:val="none" w:sz="0" w:space="0" w:color="auto"/>
      </w:divBdr>
    </w:div>
    <w:div w:id="194462551">
      <w:bodyDiv w:val="1"/>
      <w:marLeft w:val="0"/>
      <w:marRight w:val="0"/>
      <w:marTop w:val="0"/>
      <w:marBottom w:val="0"/>
      <w:divBdr>
        <w:top w:val="none" w:sz="0" w:space="0" w:color="auto"/>
        <w:left w:val="none" w:sz="0" w:space="0" w:color="auto"/>
        <w:bottom w:val="none" w:sz="0" w:space="0" w:color="auto"/>
        <w:right w:val="none" w:sz="0" w:space="0" w:color="auto"/>
      </w:divBdr>
    </w:div>
    <w:div w:id="250550288">
      <w:bodyDiv w:val="1"/>
      <w:marLeft w:val="0"/>
      <w:marRight w:val="0"/>
      <w:marTop w:val="0"/>
      <w:marBottom w:val="0"/>
      <w:divBdr>
        <w:top w:val="none" w:sz="0" w:space="0" w:color="auto"/>
        <w:left w:val="none" w:sz="0" w:space="0" w:color="auto"/>
        <w:bottom w:val="none" w:sz="0" w:space="0" w:color="auto"/>
        <w:right w:val="none" w:sz="0" w:space="0" w:color="auto"/>
      </w:divBdr>
    </w:div>
    <w:div w:id="298346752">
      <w:bodyDiv w:val="1"/>
      <w:marLeft w:val="0"/>
      <w:marRight w:val="0"/>
      <w:marTop w:val="0"/>
      <w:marBottom w:val="0"/>
      <w:divBdr>
        <w:top w:val="none" w:sz="0" w:space="0" w:color="auto"/>
        <w:left w:val="none" w:sz="0" w:space="0" w:color="auto"/>
        <w:bottom w:val="none" w:sz="0" w:space="0" w:color="auto"/>
        <w:right w:val="none" w:sz="0" w:space="0" w:color="auto"/>
      </w:divBdr>
    </w:div>
    <w:div w:id="402291406">
      <w:bodyDiv w:val="1"/>
      <w:marLeft w:val="0"/>
      <w:marRight w:val="0"/>
      <w:marTop w:val="0"/>
      <w:marBottom w:val="0"/>
      <w:divBdr>
        <w:top w:val="none" w:sz="0" w:space="0" w:color="auto"/>
        <w:left w:val="none" w:sz="0" w:space="0" w:color="auto"/>
        <w:bottom w:val="none" w:sz="0" w:space="0" w:color="auto"/>
        <w:right w:val="none" w:sz="0" w:space="0" w:color="auto"/>
      </w:divBdr>
    </w:div>
    <w:div w:id="403727608">
      <w:bodyDiv w:val="1"/>
      <w:marLeft w:val="0"/>
      <w:marRight w:val="0"/>
      <w:marTop w:val="0"/>
      <w:marBottom w:val="0"/>
      <w:divBdr>
        <w:top w:val="none" w:sz="0" w:space="0" w:color="auto"/>
        <w:left w:val="none" w:sz="0" w:space="0" w:color="auto"/>
        <w:bottom w:val="none" w:sz="0" w:space="0" w:color="auto"/>
        <w:right w:val="none" w:sz="0" w:space="0" w:color="auto"/>
      </w:divBdr>
    </w:div>
    <w:div w:id="432481575">
      <w:bodyDiv w:val="1"/>
      <w:marLeft w:val="0"/>
      <w:marRight w:val="0"/>
      <w:marTop w:val="0"/>
      <w:marBottom w:val="0"/>
      <w:divBdr>
        <w:top w:val="none" w:sz="0" w:space="0" w:color="auto"/>
        <w:left w:val="none" w:sz="0" w:space="0" w:color="auto"/>
        <w:bottom w:val="none" w:sz="0" w:space="0" w:color="auto"/>
        <w:right w:val="none" w:sz="0" w:space="0" w:color="auto"/>
      </w:divBdr>
    </w:div>
    <w:div w:id="502090813">
      <w:bodyDiv w:val="1"/>
      <w:marLeft w:val="0"/>
      <w:marRight w:val="0"/>
      <w:marTop w:val="0"/>
      <w:marBottom w:val="0"/>
      <w:divBdr>
        <w:top w:val="none" w:sz="0" w:space="0" w:color="auto"/>
        <w:left w:val="none" w:sz="0" w:space="0" w:color="auto"/>
        <w:bottom w:val="none" w:sz="0" w:space="0" w:color="auto"/>
        <w:right w:val="none" w:sz="0" w:space="0" w:color="auto"/>
      </w:divBdr>
    </w:div>
    <w:div w:id="514269262">
      <w:bodyDiv w:val="1"/>
      <w:marLeft w:val="0"/>
      <w:marRight w:val="0"/>
      <w:marTop w:val="0"/>
      <w:marBottom w:val="0"/>
      <w:divBdr>
        <w:top w:val="none" w:sz="0" w:space="0" w:color="auto"/>
        <w:left w:val="none" w:sz="0" w:space="0" w:color="auto"/>
        <w:bottom w:val="none" w:sz="0" w:space="0" w:color="auto"/>
        <w:right w:val="none" w:sz="0" w:space="0" w:color="auto"/>
      </w:divBdr>
    </w:div>
    <w:div w:id="761874874">
      <w:bodyDiv w:val="1"/>
      <w:marLeft w:val="0"/>
      <w:marRight w:val="0"/>
      <w:marTop w:val="0"/>
      <w:marBottom w:val="0"/>
      <w:divBdr>
        <w:top w:val="none" w:sz="0" w:space="0" w:color="auto"/>
        <w:left w:val="none" w:sz="0" w:space="0" w:color="auto"/>
        <w:bottom w:val="none" w:sz="0" w:space="0" w:color="auto"/>
        <w:right w:val="none" w:sz="0" w:space="0" w:color="auto"/>
      </w:divBdr>
    </w:div>
    <w:div w:id="873155091">
      <w:bodyDiv w:val="1"/>
      <w:marLeft w:val="0"/>
      <w:marRight w:val="0"/>
      <w:marTop w:val="0"/>
      <w:marBottom w:val="0"/>
      <w:divBdr>
        <w:top w:val="none" w:sz="0" w:space="0" w:color="auto"/>
        <w:left w:val="none" w:sz="0" w:space="0" w:color="auto"/>
        <w:bottom w:val="none" w:sz="0" w:space="0" w:color="auto"/>
        <w:right w:val="none" w:sz="0" w:space="0" w:color="auto"/>
      </w:divBdr>
    </w:div>
    <w:div w:id="910505626">
      <w:bodyDiv w:val="1"/>
      <w:marLeft w:val="0"/>
      <w:marRight w:val="0"/>
      <w:marTop w:val="0"/>
      <w:marBottom w:val="0"/>
      <w:divBdr>
        <w:top w:val="none" w:sz="0" w:space="0" w:color="auto"/>
        <w:left w:val="none" w:sz="0" w:space="0" w:color="auto"/>
        <w:bottom w:val="none" w:sz="0" w:space="0" w:color="auto"/>
        <w:right w:val="none" w:sz="0" w:space="0" w:color="auto"/>
      </w:divBdr>
    </w:div>
    <w:div w:id="1004630066">
      <w:bodyDiv w:val="1"/>
      <w:marLeft w:val="0"/>
      <w:marRight w:val="0"/>
      <w:marTop w:val="0"/>
      <w:marBottom w:val="0"/>
      <w:divBdr>
        <w:top w:val="none" w:sz="0" w:space="0" w:color="auto"/>
        <w:left w:val="none" w:sz="0" w:space="0" w:color="auto"/>
        <w:bottom w:val="none" w:sz="0" w:space="0" w:color="auto"/>
        <w:right w:val="none" w:sz="0" w:space="0" w:color="auto"/>
      </w:divBdr>
      <w:divsChild>
        <w:div w:id="1956592837">
          <w:marLeft w:val="0"/>
          <w:marRight w:val="0"/>
          <w:marTop w:val="34"/>
          <w:marBottom w:val="34"/>
          <w:divBdr>
            <w:top w:val="none" w:sz="0" w:space="0" w:color="auto"/>
            <w:left w:val="none" w:sz="0" w:space="0" w:color="auto"/>
            <w:bottom w:val="none" w:sz="0" w:space="0" w:color="auto"/>
            <w:right w:val="none" w:sz="0" w:space="0" w:color="auto"/>
          </w:divBdr>
        </w:div>
        <w:div w:id="2104296079">
          <w:marLeft w:val="0"/>
          <w:marRight w:val="0"/>
          <w:marTop w:val="0"/>
          <w:marBottom w:val="0"/>
          <w:divBdr>
            <w:top w:val="none" w:sz="0" w:space="0" w:color="auto"/>
            <w:left w:val="none" w:sz="0" w:space="0" w:color="auto"/>
            <w:bottom w:val="none" w:sz="0" w:space="0" w:color="auto"/>
            <w:right w:val="none" w:sz="0" w:space="0" w:color="auto"/>
          </w:divBdr>
        </w:div>
      </w:divsChild>
    </w:div>
    <w:div w:id="1045375890">
      <w:bodyDiv w:val="1"/>
      <w:marLeft w:val="0"/>
      <w:marRight w:val="0"/>
      <w:marTop w:val="0"/>
      <w:marBottom w:val="0"/>
      <w:divBdr>
        <w:top w:val="none" w:sz="0" w:space="0" w:color="auto"/>
        <w:left w:val="none" w:sz="0" w:space="0" w:color="auto"/>
        <w:bottom w:val="none" w:sz="0" w:space="0" w:color="auto"/>
        <w:right w:val="none" w:sz="0" w:space="0" w:color="auto"/>
      </w:divBdr>
      <w:divsChild>
        <w:div w:id="383913408">
          <w:marLeft w:val="0"/>
          <w:marRight w:val="0"/>
          <w:marTop w:val="0"/>
          <w:marBottom w:val="0"/>
          <w:divBdr>
            <w:top w:val="none" w:sz="0" w:space="0" w:color="auto"/>
            <w:left w:val="none" w:sz="0" w:space="0" w:color="auto"/>
            <w:bottom w:val="none" w:sz="0" w:space="0" w:color="auto"/>
            <w:right w:val="none" w:sz="0" w:space="0" w:color="auto"/>
          </w:divBdr>
        </w:div>
        <w:div w:id="117066857">
          <w:marLeft w:val="0"/>
          <w:marRight w:val="0"/>
          <w:marTop w:val="0"/>
          <w:marBottom w:val="0"/>
          <w:divBdr>
            <w:top w:val="none" w:sz="0" w:space="0" w:color="auto"/>
            <w:left w:val="none" w:sz="0" w:space="0" w:color="auto"/>
            <w:bottom w:val="none" w:sz="0" w:space="0" w:color="auto"/>
            <w:right w:val="none" w:sz="0" w:space="0" w:color="auto"/>
          </w:divBdr>
        </w:div>
        <w:div w:id="1929463992">
          <w:marLeft w:val="0"/>
          <w:marRight w:val="0"/>
          <w:marTop w:val="0"/>
          <w:marBottom w:val="0"/>
          <w:divBdr>
            <w:top w:val="none" w:sz="0" w:space="0" w:color="auto"/>
            <w:left w:val="none" w:sz="0" w:space="0" w:color="auto"/>
            <w:bottom w:val="none" w:sz="0" w:space="0" w:color="auto"/>
            <w:right w:val="none" w:sz="0" w:space="0" w:color="auto"/>
          </w:divBdr>
        </w:div>
        <w:div w:id="1710370531">
          <w:marLeft w:val="0"/>
          <w:marRight w:val="0"/>
          <w:marTop w:val="0"/>
          <w:marBottom w:val="0"/>
          <w:divBdr>
            <w:top w:val="none" w:sz="0" w:space="0" w:color="auto"/>
            <w:left w:val="none" w:sz="0" w:space="0" w:color="auto"/>
            <w:bottom w:val="none" w:sz="0" w:space="0" w:color="auto"/>
            <w:right w:val="none" w:sz="0" w:space="0" w:color="auto"/>
          </w:divBdr>
        </w:div>
        <w:div w:id="1342587241">
          <w:marLeft w:val="0"/>
          <w:marRight w:val="0"/>
          <w:marTop w:val="0"/>
          <w:marBottom w:val="0"/>
          <w:divBdr>
            <w:top w:val="none" w:sz="0" w:space="0" w:color="auto"/>
            <w:left w:val="none" w:sz="0" w:space="0" w:color="auto"/>
            <w:bottom w:val="none" w:sz="0" w:space="0" w:color="auto"/>
            <w:right w:val="none" w:sz="0" w:space="0" w:color="auto"/>
          </w:divBdr>
        </w:div>
        <w:div w:id="1752920551">
          <w:marLeft w:val="0"/>
          <w:marRight w:val="0"/>
          <w:marTop w:val="0"/>
          <w:marBottom w:val="0"/>
          <w:divBdr>
            <w:top w:val="none" w:sz="0" w:space="0" w:color="auto"/>
            <w:left w:val="none" w:sz="0" w:space="0" w:color="auto"/>
            <w:bottom w:val="none" w:sz="0" w:space="0" w:color="auto"/>
            <w:right w:val="none" w:sz="0" w:space="0" w:color="auto"/>
          </w:divBdr>
        </w:div>
        <w:div w:id="1608610453">
          <w:marLeft w:val="0"/>
          <w:marRight w:val="0"/>
          <w:marTop w:val="0"/>
          <w:marBottom w:val="0"/>
          <w:divBdr>
            <w:top w:val="none" w:sz="0" w:space="0" w:color="auto"/>
            <w:left w:val="none" w:sz="0" w:space="0" w:color="auto"/>
            <w:bottom w:val="none" w:sz="0" w:space="0" w:color="auto"/>
            <w:right w:val="none" w:sz="0" w:space="0" w:color="auto"/>
          </w:divBdr>
        </w:div>
        <w:div w:id="2005010533">
          <w:marLeft w:val="0"/>
          <w:marRight w:val="0"/>
          <w:marTop w:val="0"/>
          <w:marBottom w:val="0"/>
          <w:divBdr>
            <w:top w:val="none" w:sz="0" w:space="0" w:color="auto"/>
            <w:left w:val="none" w:sz="0" w:space="0" w:color="auto"/>
            <w:bottom w:val="none" w:sz="0" w:space="0" w:color="auto"/>
            <w:right w:val="none" w:sz="0" w:space="0" w:color="auto"/>
          </w:divBdr>
        </w:div>
        <w:div w:id="395398105">
          <w:marLeft w:val="0"/>
          <w:marRight w:val="0"/>
          <w:marTop w:val="0"/>
          <w:marBottom w:val="0"/>
          <w:divBdr>
            <w:top w:val="none" w:sz="0" w:space="0" w:color="auto"/>
            <w:left w:val="none" w:sz="0" w:space="0" w:color="auto"/>
            <w:bottom w:val="none" w:sz="0" w:space="0" w:color="auto"/>
            <w:right w:val="none" w:sz="0" w:space="0" w:color="auto"/>
          </w:divBdr>
        </w:div>
        <w:div w:id="1450078984">
          <w:marLeft w:val="0"/>
          <w:marRight w:val="0"/>
          <w:marTop w:val="0"/>
          <w:marBottom w:val="0"/>
          <w:divBdr>
            <w:top w:val="none" w:sz="0" w:space="0" w:color="auto"/>
            <w:left w:val="none" w:sz="0" w:space="0" w:color="auto"/>
            <w:bottom w:val="none" w:sz="0" w:space="0" w:color="auto"/>
            <w:right w:val="none" w:sz="0" w:space="0" w:color="auto"/>
          </w:divBdr>
        </w:div>
        <w:div w:id="876743557">
          <w:marLeft w:val="0"/>
          <w:marRight w:val="0"/>
          <w:marTop w:val="0"/>
          <w:marBottom w:val="0"/>
          <w:divBdr>
            <w:top w:val="none" w:sz="0" w:space="0" w:color="auto"/>
            <w:left w:val="none" w:sz="0" w:space="0" w:color="auto"/>
            <w:bottom w:val="none" w:sz="0" w:space="0" w:color="auto"/>
            <w:right w:val="none" w:sz="0" w:space="0" w:color="auto"/>
          </w:divBdr>
        </w:div>
        <w:div w:id="2056732763">
          <w:marLeft w:val="0"/>
          <w:marRight w:val="0"/>
          <w:marTop w:val="0"/>
          <w:marBottom w:val="0"/>
          <w:divBdr>
            <w:top w:val="none" w:sz="0" w:space="0" w:color="auto"/>
            <w:left w:val="none" w:sz="0" w:space="0" w:color="auto"/>
            <w:bottom w:val="none" w:sz="0" w:space="0" w:color="auto"/>
            <w:right w:val="none" w:sz="0" w:space="0" w:color="auto"/>
          </w:divBdr>
        </w:div>
        <w:div w:id="163666423">
          <w:marLeft w:val="0"/>
          <w:marRight w:val="0"/>
          <w:marTop w:val="0"/>
          <w:marBottom w:val="0"/>
          <w:divBdr>
            <w:top w:val="none" w:sz="0" w:space="0" w:color="auto"/>
            <w:left w:val="none" w:sz="0" w:space="0" w:color="auto"/>
            <w:bottom w:val="none" w:sz="0" w:space="0" w:color="auto"/>
            <w:right w:val="none" w:sz="0" w:space="0" w:color="auto"/>
          </w:divBdr>
        </w:div>
        <w:div w:id="1813674873">
          <w:marLeft w:val="0"/>
          <w:marRight w:val="0"/>
          <w:marTop w:val="0"/>
          <w:marBottom w:val="0"/>
          <w:divBdr>
            <w:top w:val="none" w:sz="0" w:space="0" w:color="auto"/>
            <w:left w:val="none" w:sz="0" w:space="0" w:color="auto"/>
            <w:bottom w:val="none" w:sz="0" w:space="0" w:color="auto"/>
            <w:right w:val="none" w:sz="0" w:space="0" w:color="auto"/>
          </w:divBdr>
        </w:div>
        <w:div w:id="202720484">
          <w:marLeft w:val="0"/>
          <w:marRight w:val="0"/>
          <w:marTop w:val="0"/>
          <w:marBottom w:val="0"/>
          <w:divBdr>
            <w:top w:val="none" w:sz="0" w:space="0" w:color="auto"/>
            <w:left w:val="none" w:sz="0" w:space="0" w:color="auto"/>
            <w:bottom w:val="none" w:sz="0" w:space="0" w:color="auto"/>
            <w:right w:val="none" w:sz="0" w:space="0" w:color="auto"/>
          </w:divBdr>
        </w:div>
        <w:div w:id="2145393183">
          <w:marLeft w:val="0"/>
          <w:marRight w:val="0"/>
          <w:marTop w:val="0"/>
          <w:marBottom w:val="0"/>
          <w:divBdr>
            <w:top w:val="none" w:sz="0" w:space="0" w:color="auto"/>
            <w:left w:val="none" w:sz="0" w:space="0" w:color="auto"/>
            <w:bottom w:val="none" w:sz="0" w:space="0" w:color="auto"/>
            <w:right w:val="none" w:sz="0" w:space="0" w:color="auto"/>
          </w:divBdr>
        </w:div>
        <w:div w:id="505902959">
          <w:marLeft w:val="0"/>
          <w:marRight w:val="0"/>
          <w:marTop w:val="0"/>
          <w:marBottom w:val="0"/>
          <w:divBdr>
            <w:top w:val="none" w:sz="0" w:space="0" w:color="auto"/>
            <w:left w:val="none" w:sz="0" w:space="0" w:color="auto"/>
            <w:bottom w:val="none" w:sz="0" w:space="0" w:color="auto"/>
            <w:right w:val="none" w:sz="0" w:space="0" w:color="auto"/>
          </w:divBdr>
        </w:div>
        <w:div w:id="107162086">
          <w:marLeft w:val="0"/>
          <w:marRight w:val="0"/>
          <w:marTop w:val="0"/>
          <w:marBottom w:val="0"/>
          <w:divBdr>
            <w:top w:val="none" w:sz="0" w:space="0" w:color="auto"/>
            <w:left w:val="none" w:sz="0" w:space="0" w:color="auto"/>
            <w:bottom w:val="none" w:sz="0" w:space="0" w:color="auto"/>
            <w:right w:val="none" w:sz="0" w:space="0" w:color="auto"/>
          </w:divBdr>
        </w:div>
        <w:div w:id="1992636726">
          <w:marLeft w:val="0"/>
          <w:marRight w:val="0"/>
          <w:marTop w:val="0"/>
          <w:marBottom w:val="0"/>
          <w:divBdr>
            <w:top w:val="none" w:sz="0" w:space="0" w:color="auto"/>
            <w:left w:val="none" w:sz="0" w:space="0" w:color="auto"/>
            <w:bottom w:val="none" w:sz="0" w:space="0" w:color="auto"/>
            <w:right w:val="none" w:sz="0" w:space="0" w:color="auto"/>
          </w:divBdr>
        </w:div>
        <w:div w:id="1394768713">
          <w:marLeft w:val="0"/>
          <w:marRight w:val="0"/>
          <w:marTop w:val="0"/>
          <w:marBottom w:val="0"/>
          <w:divBdr>
            <w:top w:val="none" w:sz="0" w:space="0" w:color="auto"/>
            <w:left w:val="none" w:sz="0" w:space="0" w:color="auto"/>
            <w:bottom w:val="none" w:sz="0" w:space="0" w:color="auto"/>
            <w:right w:val="none" w:sz="0" w:space="0" w:color="auto"/>
          </w:divBdr>
        </w:div>
        <w:div w:id="1266303234">
          <w:marLeft w:val="0"/>
          <w:marRight w:val="0"/>
          <w:marTop w:val="0"/>
          <w:marBottom w:val="0"/>
          <w:divBdr>
            <w:top w:val="none" w:sz="0" w:space="0" w:color="auto"/>
            <w:left w:val="none" w:sz="0" w:space="0" w:color="auto"/>
            <w:bottom w:val="none" w:sz="0" w:space="0" w:color="auto"/>
            <w:right w:val="none" w:sz="0" w:space="0" w:color="auto"/>
          </w:divBdr>
        </w:div>
        <w:div w:id="1987585425">
          <w:marLeft w:val="0"/>
          <w:marRight w:val="0"/>
          <w:marTop w:val="0"/>
          <w:marBottom w:val="0"/>
          <w:divBdr>
            <w:top w:val="none" w:sz="0" w:space="0" w:color="auto"/>
            <w:left w:val="none" w:sz="0" w:space="0" w:color="auto"/>
            <w:bottom w:val="none" w:sz="0" w:space="0" w:color="auto"/>
            <w:right w:val="none" w:sz="0" w:space="0" w:color="auto"/>
          </w:divBdr>
        </w:div>
        <w:div w:id="773212027">
          <w:marLeft w:val="0"/>
          <w:marRight w:val="0"/>
          <w:marTop w:val="0"/>
          <w:marBottom w:val="0"/>
          <w:divBdr>
            <w:top w:val="none" w:sz="0" w:space="0" w:color="auto"/>
            <w:left w:val="none" w:sz="0" w:space="0" w:color="auto"/>
            <w:bottom w:val="none" w:sz="0" w:space="0" w:color="auto"/>
            <w:right w:val="none" w:sz="0" w:space="0" w:color="auto"/>
          </w:divBdr>
        </w:div>
        <w:div w:id="1763914448">
          <w:marLeft w:val="0"/>
          <w:marRight w:val="0"/>
          <w:marTop w:val="0"/>
          <w:marBottom w:val="0"/>
          <w:divBdr>
            <w:top w:val="none" w:sz="0" w:space="0" w:color="auto"/>
            <w:left w:val="none" w:sz="0" w:space="0" w:color="auto"/>
            <w:bottom w:val="none" w:sz="0" w:space="0" w:color="auto"/>
            <w:right w:val="none" w:sz="0" w:space="0" w:color="auto"/>
          </w:divBdr>
        </w:div>
        <w:div w:id="1501697556">
          <w:marLeft w:val="0"/>
          <w:marRight w:val="0"/>
          <w:marTop w:val="0"/>
          <w:marBottom w:val="0"/>
          <w:divBdr>
            <w:top w:val="none" w:sz="0" w:space="0" w:color="auto"/>
            <w:left w:val="none" w:sz="0" w:space="0" w:color="auto"/>
            <w:bottom w:val="none" w:sz="0" w:space="0" w:color="auto"/>
            <w:right w:val="none" w:sz="0" w:space="0" w:color="auto"/>
          </w:divBdr>
        </w:div>
        <w:div w:id="214587953">
          <w:marLeft w:val="0"/>
          <w:marRight w:val="0"/>
          <w:marTop w:val="0"/>
          <w:marBottom w:val="0"/>
          <w:divBdr>
            <w:top w:val="none" w:sz="0" w:space="0" w:color="auto"/>
            <w:left w:val="none" w:sz="0" w:space="0" w:color="auto"/>
            <w:bottom w:val="none" w:sz="0" w:space="0" w:color="auto"/>
            <w:right w:val="none" w:sz="0" w:space="0" w:color="auto"/>
          </w:divBdr>
        </w:div>
        <w:div w:id="738093160">
          <w:marLeft w:val="0"/>
          <w:marRight w:val="0"/>
          <w:marTop w:val="0"/>
          <w:marBottom w:val="0"/>
          <w:divBdr>
            <w:top w:val="none" w:sz="0" w:space="0" w:color="auto"/>
            <w:left w:val="none" w:sz="0" w:space="0" w:color="auto"/>
            <w:bottom w:val="none" w:sz="0" w:space="0" w:color="auto"/>
            <w:right w:val="none" w:sz="0" w:space="0" w:color="auto"/>
          </w:divBdr>
        </w:div>
        <w:div w:id="130682603">
          <w:marLeft w:val="0"/>
          <w:marRight w:val="0"/>
          <w:marTop w:val="0"/>
          <w:marBottom w:val="0"/>
          <w:divBdr>
            <w:top w:val="none" w:sz="0" w:space="0" w:color="auto"/>
            <w:left w:val="none" w:sz="0" w:space="0" w:color="auto"/>
            <w:bottom w:val="none" w:sz="0" w:space="0" w:color="auto"/>
            <w:right w:val="none" w:sz="0" w:space="0" w:color="auto"/>
          </w:divBdr>
        </w:div>
        <w:div w:id="1224440705">
          <w:marLeft w:val="0"/>
          <w:marRight w:val="0"/>
          <w:marTop w:val="0"/>
          <w:marBottom w:val="0"/>
          <w:divBdr>
            <w:top w:val="none" w:sz="0" w:space="0" w:color="auto"/>
            <w:left w:val="none" w:sz="0" w:space="0" w:color="auto"/>
            <w:bottom w:val="none" w:sz="0" w:space="0" w:color="auto"/>
            <w:right w:val="none" w:sz="0" w:space="0" w:color="auto"/>
          </w:divBdr>
        </w:div>
        <w:div w:id="951279406">
          <w:marLeft w:val="0"/>
          <w:marRight w:val="0"/>
          <w:marTop w:val="0"/>
          <w:marBottom w:val="0"/>
          <w:divBdr>
            <w:top w:val="none" w:sz="0" w:space="0" w:color="auto"/>
            <w:left w:val="none" w:sz="0" w:space="0" w:color="auto"/>
            <w:bottom w:val="none" w:sz="0" w:space="0" w:color="auto"/>
            <w:right w:val="none" w:sz="0" w:space="0" w:color="auto"/>
          </w:divBdr>
        </w:div>
        <w:div w:id="489492379">
          <w:marLeft w:val="0"/>
          <w:marRight w:val="0"/>
          <w:marTop w:val="0"/>
          <w:marBottom w:val="0"/>
          <w:divBdr>
            <w:top w:val="none" w:sz="0" w:space="0" w:color="auto"/>
            <w:left w:val="none" w:sz="0" w:space="0" w:color="auto"/>
            <w:bottom w:val="none" w:sz="0" w:space="0" w:color="auto"/>
            <w:right w:val="none" w:sz="0" w:space="0" w:color="auto"/>
          </w:divBdr>
        </w:div>
        <w:div w:id="1229152068">
          <w:marLeft w:val="0"/>
          <w:marRight w:val="0"/>
          <w:marTop w:val="0"/>
          <w:marBottom w:val="0"/>
          <w:divBdr>
            <w:top w:val="none" w:sz="0" w:space="0" w:color="auto"/>
            <w:left w:val="none" w:sz="0" w:space="0" w:color="auto"/>
            <w:bottom w:val="none" w:sz="0" w:space="0" w:color="auto"/>
            <w:right w:val="none" w:sz="0" w:space="0" w:color="auto"/>
          </w:divBdr>
        </w:div>
        <w:div w:id="1259485913">
          <w:marLeft w:val="0"/>
          <w:marRight w:val="0"/>
          <w:marTop w:val="0"/>
          <w:marBottom w:val="0"/>
          <w:divBdr>
            <w:top w:val="none" w:sz="0" w:space="0" w:color="auto"/>
            <w:left w:val="none" w:sz="0" w:space="0" w:color="auto"/>
            <w:bottom w:val="none" w:sz="0" w:space="0" w:color="auto"/>
            <w:right w:val="none" w:sz="0" w:space="0" w:color="auto"/>
          </w:divBdr>
        </w:div>
        <w:div w:id="1010762864">
          <w:marLeft w:val="0"/>
          <w:marRight w:val="0"/>
          <w:marTop w:val="0"/>
          <w:marBottom w:val="0"/>
          <w:divBdr>
            <w:top w:val="none" w:sz="0" w:space="0" w:color="auto"/>
            <w:left w:val="none" w:sz="0" w:space="0" w:color="auto"/>
            <w:bottom w:val="none" w:sz="0" w:space="0" w:color="auto"/>
            <w:right w:val="none" w:sz="0" w:space="0" w:color="auto"/>
          </w:divBdr>
        </w:div>
        <w:div w:id="1098869099">
          <w:marLeft w:val="0"/>
          <w:marRight w:val="0"/>
          <w:marTop w:val="0"/>
          <w:marBottom w:val="0"/>
          <w:divBdr>
            <w:top w:val="none" w:sz="0" w:space="0" w:color="auto"/>
            <w:left w:val="none" w:sz="0" w:space="0" w:color="auto"/>
            <w:bottom w:val="none" w:sz="0" w:space="0" w:color="auto"/>
            <w:right w:val="none" w:sz="0" w:space="0" w:color="auto"/>
          </w:divBdr>
        </w:div>
        <w:div w:id="1352221758">
          <w:marLeft w:val="0"/>
          <w:marRight w:val="0"/>
          <w:marTop w:val="0"/>
          <w:marBottom w:val="0"/>
          <w:divBdr>
            <w:top w:val="none" w:sz="0" w:space="0" w:color="auto"/>
            <w:left w:val="none" w:sz="0" w:space="0" w:color="auto"/>
            <w:bottom w:val="none" w:sz="0" w:space="0" w:color="auto"/>
            <w:right w:val="none" w:sz="0" w:space="0" w:color="auto"/>
          </w:divBdr>
        </w:div>
        <w:div w:id="715400134">
          <w:marLeft w:val="0"/>
          <w:marRight w:val="0"/>
          <w:marTop w:val="0"/>
          <w:marBottom w:val="0"/>
          <w:divBdr>
            <w:top w:val="none" w:sz="0" w:space="0" w:color="auto"/>
            <w:left w:val="none" w:sz="0" w:space="0" w:color="auto"/>
            <w:bottom w:val="none" w:sz="0" w:space="0" w:color="auto"/>
            <w:right w:val="none" w:sz="0" w:space="0" w:color="auto"/>
          </w:divBdr>
        </w:div>
        <w:div w:id="1832522142">
          <w:marLeft w:val="0"/>
          <w:marRight w:val="0"/>
          <w:marTop w:val="0"/>
          <w:marBottom w:val="0"/>
          <w:divBdr>
            <w:top w:val="none" w:sz="0" w:space="0" w:color="auto"/>
            <w:left w:val="none" w:sz="0" w:space="0" w:color="auto"/>
            <w:bottom w:val="none" w:sz="0" w:space="0" w:color="auto"/>
            <w:right w:val="none" w:sz="0" w:space="0" w:color="auto"/>
          </w:divBdr>
        </w:div>
        <w:div w:id="1507014330">
          <w:marLeft w:val="0"/>
          <w:marRight w:val="0"/>
          <w:marTop w:val="0"/>
          <w:marBottom w:val="0"/>
          <w:divBdr>
            <w:top w:val="none" w:sz="0" w:space="0" w:color="auto"/>
            <w:left w:val="none" w:sz="0" w:space="0" w:color="auto"/>
            <w:bottom w:val="none" w:sz="0" w:space="0" w:color="auto"/>
            <w:right w:val="none" w:sz="0" w:space="0" w:color="auto"/>
          </w:divBdr>
        </w:div>
        <w:div w:id="124130332">
          <w:marLeft w:val="0"/>
          <w:marRight w:val="0"/>
          <w:marTop w:val="0"/>
          <w:marBottom w:val="0"/>
          <w:divBdr>
            <w:top w:val="none" w:sz="0" w:space="0" w:color="auto"/>
            <w:left w:val="none" w:sz="0" w:space="0" w:color="auto"/>
            <w:bottom w:val="none" w:sz="0" w:space="0" w:color="auto"/>
            <w:right w:val="none" w:sz="0" w:space="0" w:color="auto"/>
          </w:divBdr>
        </w:div>
        <w:div w:id="360595958">
          <w:marLeft w:val="0"/>
          <w:marRight w:val="0"/>
          <w:marTop w:val="0"/>
          <w:marBottom w:val="0"/>
          <w:divBdr>
            <w:top w:val="none" w:sz="0" w:space="0" w:color="auto"/>
            <w:left w:val="none" w:sz="0" w:space="0" w:color="auto"/>
            <w:bottom w:val="none" w:sz="0" w:space="0" w:color="auto"/>
            <w:right w:val="none" w:sz="0" w:space="0" w:color="auto"/>
          </w:divBdr>
        </w:div>
        <w:div w:id="664406387">
          <w:marLeft w:val="0"/>
          <w:marRight w:val="0"/>
          <w:marTop w:val="0"/>
          <w:marBottom w:val="0"/>
          <w:divBdr>
            <w:top w:val="none" w:sz="0" w:space="0" w:color="auto"/>
            <w:left w:val="none" w:sz="0" w:space="0" w:color="auto"/>
            <w:bottom w:val="none" w:sz="0" w:space="0" w:color="auto"/>
            <w:right w:val="none" w:sz="0" w:space="0" w:color="auto"/>
          </w:divBdr>
        </w:div>
        <w:div w:id="286476903">
          <w:marLeft w:val="0"/>
          <w:marRight w:val="0"/>
          <w:marTop w:val="0"/>
          <w:marBottom w:val="0"/>
          <w:divBdr>
            <w:top w:val="none" w:sz="0" w:space="0" w:color="auto"/>
            <w:left w:val="none" w:sz="0" w:space="0" w:color="auto"/>
            <w:bottom w:val="none" w:sz="0" w:space="0" w:color="auto"/>
            <w:right w:val="none" w:sz="0" w:space="0" w:color="auto"/>
          </w:divBdr>
        </w:div>
        <w:div w:id="1763839040">
          <w:marLeft w:val="0"/>
          <w:marRight w:val="0"/>
          <w:marTop w:val="0"/>
          <w:marBottom w:val="0"/>
          <w:divBdr>
            <w:top w:val="none" w:sz="0" w:space="0" w:color="auto"/>
            <w:left w:val="none" w:sz="0" w:space="0" w:color="auto"/>
            <w:bottom w:val="none" w:sz="0" w:space="0" w:color="auto"/>
            <w:right w:val="none" w:sz="0" w:space="0" w:color="auto"/>
          </w:divBdr>
        </w:div>
        <w:div w:id="2085058419">
          <w:marLeft w:val="0"/>
          <w:marRight w:val="0"/>
          <w:marTop w:val="0"/>
          <w:marBottom w:val="0"/>
          <w:divBdr>
            <w:top w:val="none" w:sz="0" w:space="0" w:color="auto"/>
            <w:left w:val="none" w:sz="0" w:space="0" w:color="auto"/>
            <w:bottom w:val="none" w:sz="0" w:space="0" w:color="auto"/>
            <w:right w:val="none" w:sz="0" w:space="0" w:color="auto"/>
          </w:divBdr>
        </w:div>
        <w:div w:id="523323618">
          <w:marLeft w:val="0"/>
          <w:marRight w:val="0"/>
          <w:marTop w:val="0"/>
          <w:marBottom w:val="0"/>
          <w:divBdr>
            <w:top w:val="none" w:sz="0" w:space="0" w:color="auto"/>
            <w:left w:val="none" w:sz="0" w:space="0" w:color="auto"/>
            <w:bottom w:val="none" w:sz="0" w:space="0" w:color="auto"/>
            <w:right w:val="none" w:sz="0" w:space="0" w:color="auto"/>
          </w:divBdr>
        </w:div>
        <w:div w:id="476998239">
          <w:marLeft w:val="0"/>
          <w:marRight w:val="0"/>
          <w:marTop w:val="0"/>
          <w:marBottom w:val="0"/>
          <w:divBdr>
            <w:top w:val="none" w:sz="0" w:space="0" w:color="auto"/>
            <w:left w:val="none" w:sz="0" w:space="0" w:color="auto"/>
            <w:bottom w:val="none" w:sz="0" w:space="0" w:color="auto"/>
            <w:right w:val="none" w:sz="0" w:space="0" w:color="auto"/>
          </w:divBdr>
        </w:div>
        <w:div w:id="1789162096">
          <w:marLeft w:val="0"/>
          <w:marRight w:val="0"/>
          <w:marTop w:val="0"/>
          <w:marBottom w:val="0"/>
          <w:divBdr>
            <w:top w:val="none" w:sz="0" w:space="0" w:color="auto"/>
            <w:left w:val="none" w:sz="0" w:space="0" w:color="auto"/>
            <w:bottom w:val="none" w:sz="0" w:space="0" w:color="auto"/>
            <w:right w:val="none" w:sz="0" w:space="0" w:color="auto"/>
          </w:divBdr>
        </w:div>
        <w:div w:id="1449351778">
          <w:marLeft w:val="0"/>
          <w:marRight w:val="0"/>
          <w:marTop w:val="0"/>
          <w:marBottom w:val="0"/>
          <w:divBdr>
            <w:top w:val="none" w:sz="0" w:space="0" w:color="auto"/>
            <w:left w:val="none" w:sz="0" w:space="0" w:color="auto"/>
            <w:bottom w:val="none" w:sz="0" w:space="0" w:color="auto"/>
            <w:right w:val="none" w:sz="0" w:space="0" w:color="auto"/>
          </w:divBdr>
        </w:div>
        <w:div w:id="383412244">
          <w:marLeft w:val="0"/>
          <w:marRight w:val="0"/>
          <w:marTop w:val="0"/>
          <w:marBottom w:val="0"/>
          <w:divBdr>
            <w:top w:val="none" w:sz="0" w:space="0" w:color="auto"/>
            <w:left w:val="none" w:sz="0" w:space="0" w:color="auto"/>
            <w:bottom w:val="none" w:sz="0" w:space="0" w:color="auto"/>
            <w:right w:val="none" w:sz="0" w:space="0" w:color="auto"/>
          </w:divBdr>
        </w:div>
        <w:div w:id="1569076011">
          <w:marLeft w:val="0"/>
          <w:marRight w:val="0"/>
          <w:marTop w:val="0"/>
          <w:marBottom w:val="0"/>
          <w:divBdr>
            <w:top w:val="none" w:sz="0" w:space="0" w:color="auto"/>
            <w:left w:val="none" w:sz="0" w:space="0" w:color="auto"/>
            <w:bottom w:val="none" w:sz="0" w:space="0" w:color="auto"/>
            <w:right w:val="none" w:sz="0" w:space="0" w:color="auto"/>
          </w:divBdr>
        </w:div>
        <w:div w:id="108010996">
          <w:marLeft w:val="0"/>
          <w:marRight w:val="0"/>
          <w:marTop w:val="0"/>
          <w:marBottom w:val="0"/>
          <w:divBdr>
            <w:top w:val="none" w:sz="0" w:space="0" w:color="auto"/>
            <w:left w:val="none" w:sz="0" w:space="0" w:color="auto"/>
            <w:bottom w:val="none" w:sz="0" w:space="0" w:color="auto"/>
            <w:right w:val="none" w:sz="0" w:space="0" w:color="auto"/>
          </w:divBdr>
        </w:div>
        <w:div w:id="472479399">
          <w:marLeft w:val="0"/>
          <w:marRight w:val="0"/>
          <w:marTop w:val="0"/>
          <w:marBottom w:val="0"/>
          <w:divBdr>
            <w:top w:val="none" w:sz="0" w:space="0" w:color="auto"/>
            <w:left w:val="none" w:sz="0" w:space="0" w:color="auto"/>
            <w:bottom w:val="none" w:sz="0" w:space="0" w:color="auto"/>
            <w:right w:val="none" w:sz="0" w:space="0" w:color="auto"/>
          </w:divBdr>
        </w:div>
        <w:div w:id="482238676">
          <w:marLeft w:val="0"/>
          <w:marRight w:val="0"/>
          <w:marTop w:val="0"/>
          <w:marBottom w:val="0"/>
          <w:divBdr>
            <w:top w:val="none" w:sz="0" w:space="0" w:color="auto"/>
            <w:left w:val="none" w:sz="0" w:space="0" w:color="auto"/>
            <w:bottom w:val="none" w:sz="0" w:space="0" w:color="auto"/>
            <w:right w:val="none" w:sz="0" w:space="0" w:color="auto"/>
          </w:divBdr>
        </w:div>
        <w:div w:id="1151409425">
          <w:marLeft w:val="0"/>
          <w:marRight w:val="0"/>
          <w:marTop w:val="0"/>
          <w:marBottom w:val="0"/>
          <w:divBdr>
            <w:top w:val="none" w:sz="0" w:space="0" w:color="auto"/>
            <w:left w:val="none" w:sz="0" w:space="0" w:color="auto"/>
            <w:bottom w:val="none" w:sz="0" w:space="0" w:color="auto"/>
            <w:right w:val="none" w:sz="0" w:space="0" w:color="auto"/>
          </w:divBdr>
        </w:div>
        <w:div w:id="472529460">
          <w:marLeft w:val="0"/>
          <w:marRight w:val="0"/>
          <w:marTop w:val="0"/>
          <w:marBottom w:val="0"/>
          <w:divBdr>
            <w:top w:val="none" w:sz="0" w:space="0" w:color="auto"/>
            <w:left w:val="none" w:sz="0" w:space="0" w:color="auto"/>
            <w:bottom w:val="none" w:sz="0" w:space="0" w:color="auto"/>
            <w:right w:val="none" w:sz="0" w:space="0" w:color="auto"/>
          </w:divBdr>
        </w:div>
        <w:div w:id="2111927689">
          <w:marLeft w:val="0"/>
          <w:marRight w:val="0"/>
          <w:marTop w:val="0"/>
          <w:marBottom w:val="0"/>
          <w:divBdr>
            <w:top w:val="none" w:sz="0" w:space="0" w:color="auto"/>
            <w:left w:val="none" w:sz="0" w:space="0" w:color="auto"/>
            <w:bottom w:val="none" w:sz="0" w:space="0" w:color="auto"/>
            <w:right w:val="none" w:sz="0" w:space="0" w:color="auto"/>
          </w:divBdr>
        </w:div>
        <w:div w:id="1165245607">
          <w:marLeft w:val="0"/>
          <w:marRight w:val="0"/>
          <w:marTop w:val="0"/>
          <w:marBottom w:val="0"/>
          <w:divBdr>
            <w:top w:val="none" w:sz="0" w:space="0" w:color="auto"/>
            <w:left w:val="none" w:sz="0" w:space="0" w:color="auto"/>
            <w:bottom w:val="none" w:sz="0" w:space="0" w:color="auto"/>
            <w:right w:val="none" w:sz="0" w:space="0" w:color="auto"/>
          </w:divBdr>
        </w:div>
        <w:div w:id="1649674844">
          <w:marLeft w:val="0"/>
          <w:marRight w:val="0"/>
          <w:marTop w:val="0"/>
          <w:marBottom w:val="0"/>
          <w:divBdr>
            <w:top w:val="none" w:sz="0" w:space="0" w:color="auto"/>
            <w:left w:val="none" w:sz="0" w:space="0" w:color="auto"/>
            <w:bottom w:val="none" w:sz="0" w:space="0" w:color="auto"/>
            <w:right w:val="none" w:sz="0" w:space="0" w:color="auto"/>
          </w:divBdr>
        </w:div>
        <w:div w:id="53938273">
          <w:marLeft w:val="0"/>
          <w:marRight w:val="0"/>
          <w:marTop w:val="0"/>
          <w:marBottom w:val="0"/>
          <w:divBdr>
            <w:top w:val="none" w:sz="0" w:space="0" w:color="auto"/>
            <w:left w:val="none" w:sz="0" w:space="0" w:color="auto"/>
            <w:bottom w:val="none" w:sz="0" w:space="0" w:color="auto"/>
            <w:right w:val="none" w:sz="0" w:space="0" w:color="auto"/>
          </w:divBdr>
        </w:div>
        <w:div w:id="124127773">
          <w:marLeft w:val="0"/>
          <w:marRight w:val="0"/>
          <w:marTop w:val="0"/>
          <w:marBottom w:val="0"/>
          <w:divBdr>
            <w:top w:val="none" w:sz="0" w:space="0" w:color="auto"/>
            <w:left w:val="none" w:sz="0" w:space="0" w:color="auto"/>
            <w:bottom w:val="none" w:sz="0" w:space="0" w:color="auto"/>
            <w:right w:val="none" w:sz="0" w:space="0" w:color="auto"/>
          </w:divBdr>
        </w:div>
        <w:div w:id="399912444">
          <w:marLeft w:val="0"/>
          <w:marRight w:val="0"/>
          <w:marTop w:val="0"/>
          <w:marBottom w:val="0"/>
          <w:divBdr>
            <w:top w:val="none" w:sz="0" w:space="0" w:color="auto"/>
            <w:left w:val="none" w:sz="0" w:space="0" w:color="auto"/>
            <w:bottom w:val="none" w:sz="0" w:space="0" w:color="auto"/>
            <w:right w:val="none" w:sz="0" w:space="0" w:color="auto"/>
          </w:divBdr>
        </w:div>
        <w:div w:id="803695208">
          <w:marLeft w:val="0"/>
          <w:marRight w:val="0"/>
          <w:marTop w:val="0"/>
          <w:marBottom w:val="0"/>
          <w:divBdr>
            <w:top w:val="none" w:sz="0" w:space="0" w:color="auto"/>
            <w:left w:val="none" w:sz="0" w:space="0" w:color="auto"/>
            <w:bottom w:val="none" w:sz="0" w:space="0" w:color="auto"/>
            <w:right w:val="none" w:sz="0" w:space="0" w:color="auto"/>
          </w:divBdr>
        </w:div>
        <w:div w:id="1024407710">
          <w:marLeft w:val="0"/>
          <w:marRight w:val="0"/>
          <w:marTop w:val="0"/>
          <w:marBottom w:val="0"/>
          <w:divBdr>
            <w:top w:val="none" w:sz="0" w:space="0" w:color="auto"/>
            <w:left w:val="none" w:sz="0" w:space="0" w:color="auto"/>
            <w:bottom w:val="none" w:sz="0" w:space="0" w:color="auto"/>
            <w:right w:val="none" w:sz="0" w:space="0" w:color="auto"/>
          </w:divBdr>
        </w:div>
        <w:div w:id="306252452">
          <w:marLeft w:val="0"/>
          <w:marRight w:val="0"/>
          <w:marTop w:val="0"/>
          <w:marBottom w:val="0"/>
          <w:divBdr>
            <w:top w:val="none" w:sz="0" w:space="0" w:color="auto"/>
            <w:left w:val="none" w:sz="0" w:space="0" w:color="auto"/>
            <w:bottom w:val="none" w:sz="0" w:space="0" w:color="auto"/>
            <w:right w:val="none" w:sz="0" w:space="0" w:color="auto"/>
          </w:divBdr>
        </w:div>
        <w:div w:id="1404988280">
          <w:marLeft w:val="0"/>
          <w:marRight w:val="0"/>
          <w:marTop w:val="0"/>
          <w:marBottom w:val="0"/>
          <w:divBdr>
            <w:top w:val="none" w:sz="0" w:space="0" w:color="auto"/>
            <w:left w:val="none" w:sz="0" w:space="0" w:color="auto"/>
            <w:bottom w:val="none" w:sz="0" w:space="0" w:color="auto"/>
            <w:right w:val="none" w:sz="0" w:space="0" w:color="auto"/>
          </w:divBdr>
        </w:div>
        <w:div w:id="191308420">
          <w:marLeft w:val="0"/>
          <w:marRight w:val="0"/>
          <w:marTop w:val="0"/>
          <w:marBottom w:val="0"/>
          <w:divBdr>
            <w:top w:val="none" w:sz="0" w:space="0" w:color="auto"/>
            <w:left w:val="none" w:sz="0" w:space="0" w:color="auto"/>
            <w:bottom w:val="none" w:sz="0" w:space="0" w:color="auto"/>
            <w:right w:val="none" w:sz="0" w:space="0" w:color="auto"/>
          </w:divBdr>
        </w:div>
        <w:div w:id="1147209289">
          <w:marLeft w:val="0"/>
          <w:marRight w:val="0"/>
          <w:marTop w:val="0"/>
          <w:marBottom w:val="0"/>
          <w:divBdr>
            <w:top w:val="none" w:sz="0" w:space="0" w:color="auto"/>
            <w:left w:val="none" w:sz="0" w:space="0" w:color="auto"/>
            <w:bottom w:val="none" w:sz="0" w:space="0" w:color="auto"/>
            <w:right w:val="none" w:sz="0" w:space="0" w:color="auto"/>
          </w:divBdr>
        </w:div>
        <w:div w:id="637223461">
          <w:marLeft w:val="0"/>
          <w:marRight w:val="0"/>
          <w:marTop w:val="0"/>
          <w:marBottom w:val="0"/>
          <w:divBdr>
            <w:top w:val="none" w:sz="0" w:space="0" w:color="auto"/>
            <w:left w:val="none" w:sz="0" w:space="0" w:color="auto"/>
            <w:bottom w:val="none" w:sz="0" w:space="0" w:color="auto"/>
            <w:right w:val="none" w:sz="0" w:space="0" w:color="auto"/>
          </w:divBdr>
        </w:div>
        <w:div w:id="373700869">
          <w:marLeft w:val="0"/>
          <w:marRight w:val="0"/>
          <w:marTop w:val="0"/>
          <w:marBottom w:val="0"/>
          <w:divBdr>
            <w:top w:val="none" w:sz="0" w:space="0" w:color="auto"/>
            <w:left w:val="none" w:sz="0" w:space="0" w:color="auto"/>
            <w:bottom w:val="none" w:sz="0" w:space="0" w:color="auto"/>
            <w:right w:val="none" w:sz="0" w:space="0" w:color="auto"/>
          </w:divBdr>
        </w:div>
        <w:div w:id="515658121">
          <w:marLeft w:val="0"/>
          <w:marRight w:val="0"/>
          <w:marTop w:val="0"/>
          <w:marBottom w:val="0"/>
          <w:divBdr>
            <w:top w:val="none" w:sz="0" w:space="0" w:color="auto"/>
            <w:left w:val="none" w:sz="0" w:space="0" w:color="auto"/>
            <w:bottom w:val="none" w:sz="0" w:space="0" w:color="auto"/>
            <w:right w:val="none" w:sz="0" w:space="0" w:color="auto"/>
          </w:divBdr>
        </w:div>
        <w:div w:id="86270787">
          <w:marLeft w:val="0"/>
          <w:marRight w:val="0"/>
          <w:marTop w:val="0"/>
          <w:marBottom w:val="0"/>
          <w:divBdr>
            <w:top w:val="none" w:sz="0" w:space="0" w:color="auto"/>
            <w:left w:val="none" w:sz="0" w:space="0" w:color="auto"/>
            <w:bottom w:val="none" w:sz="0" w:space="0" w:color="auto"/>
            <w:right w:val="none" w:sz="0" w:space="0" w:color="auto"/>
          </w:divBdr>
        </w:div>
        <w:div w:id="665014640">
          <w:marLeft w:val="0"/>
          <w:marRight w:val="0"/>
          <w:marTop w:val="0"/>
          <w:marBottom w:val="0"/>
          <w:divBdr>
            <w:top w:val="none" w:sz="0" w:space="0" w:color="auto"/>
            <w:left w:val="none" w:sz="0" w:space="0" w:color="auto"/>
            <w:bottom w:val="none" w:sz="0" w:space="0" w:color="auto"/>
            <w:right w:val="none" w:sz="0" w:space="0" w:color="auto"/>
          </w:divBdr>
        </w:div>
        <w:div w:id="1669752618">
          <w:marLeft w:val="0"/>
          <w:marRight w:val="0"/>
          <w:marTop w:val="0"/>
          <w:marBottom w:val="0"/>
          <w:divBdr>
            <w:top w:val="none" w:sz="0" w:space="0" w:color="auto"/>
            <w:left w:val="none" w:sz="0" w:space="0" w:color="auto"/>
            <w:bottom w:val="none" w:sz="0" w:space="0" w:color="auto"/>
            <w:right w:val="none" w:sz="0" w:space="0" w:color="auto"/>
          </w:divBdr>
        </w:div>
        <w:div w:id="1703482240">
          <w:marLeft w:val="0"/>
          <w:marRight w:val="0"/>
          <w:marTop w:val="0"/>
          <w:marBottom w:val="0"/>
          <w:divBdr>
            <w:top w:val="none" w:sz="0" w:space="0" w:color="auto"/>
            <w:left w:val="none" w:sz="0" w:space="0" w:color="auto"/>
            <w:bottom w:val="none" w:sz="0" w:space="0" w:color="auto"/>
            <w:right w:val="none" w:sz="0" w:space="0" w:color="auto"/>
          </w:divBdr>
        </w:div>
        <w:div w:id="440759547">
          <w:marLeft w:val="0"/>
          <w:marRight w:val="0"/>
          <w:marTop w:val="0"/>
          <w:marBottom w:val="0"/>
          <w:divBdr>
            <w:top w:val="none" w:sz="0" w:space="0" w:color="auto"/>
            <w:left w:val="none" w:sz="0" w:space="0" w:color="auto"/>
            <w:bottom w:val="none" w:sz="0" w:space="0" w:color="auto"/>
            <w:right w:val="none" w:sz="0" w:space="0" w:color="auto"/>
          </w:divBdr>
        </w:div>
        <w:div w:id="1905483926">
          <w:marLeft w:val="0"/>
          <w:marRight w:val="0"/>
          <w:marTop w:val="0"/>
          <w:marBottom w:val="0"/>
          <w:divBdr>
            <w:top w:val="none" w:sz="0" w:space="0" w:color="auto"/>
            <w:left w:val="none" w:sz="0" w:space="0" w:color="auto"/>
            <w:bottom w:val="none" w:sz="0" w:space="0" w:color="auto"/>
            <w:right w:val="none" w:sz="0" w:space="0" w:color="auto"/>
          </w:divBdr>
        </w:div>
        <w:div w:id="252471712">
          <w:marLeft w:val="0"/>
          <w:marRight w:val="0"/>
          <w:marTop w:val="0"/>
          <w:marBottom w:val="0"/>
          <w:divBdr>
            <w:top w:val="none" w:sz="0" w:space="0" w:color="auto"/>
            <w:left w:val="none" w:sz="0" w:space="0" w:color="auto"/>
            <w:bottom w:val="none" w:sz="0" w:space="0" w:color="auto"/>
            <w:right w:val="none" w:sz="0" w:space="0" w:color="auto"/>
          </w:divBdr>
        </w:div>
        <w:div w:id="914820362">
          <w:marLeft w:val="0"/>
          <w:marRight w:val="0"/>
          <w:marTop w:val="0"/>
          <w:marBottom w:val="0"/>
          <w:divBdr>
            <w:top w:val="none" w:sz="0" w:space="0" w:color="auto"/>
            <w:left w:val="none" w:sz="0" w:space="0" w:color="auto"/>
            <w:bottom w:val="none" w:sz="0" w:space="0" w:color="auto"/>
            <w:right w:val="none" w:sz="0" w:space="0" w:color="auto"/>
          </w:divBdr>
        </w:div>
        <w:div w:id="966471422">
          <w:marLeft w:val="0"/>
          <w:marRight w:val="0"/>
          <w:marTop w:val="0"/>
          <w:marBottom w:val="0"/>
          <w:divBdr>
            <w:top w:val="none" w:sz="0" w:space="0" w:color="auto"/>
            <w:left w:val="none" w:sz="0" w:space="0" w:color="auto"/>
            <w:bottom w:val="none" w:sz="0" w:space="0" w:color="auto"/>
            <w:right w:val="none" w:sz="0" w:space="0" w:color="auto"/>
          </w:divBdr>
        </w:div>
        <w:div w:id="1767573806">
          <w:marLeft w:val="0"/>
          <w:marRight w:val="0"/>
          <w:marTop w:val="0"/>
          <w:marBottom w:val="0"/>
          <w:divBdr>
            <w:top w:val="none" w:sz="0" w:space="0" w:color="auto"/>
            <w:left w:val="none" w:sz="0" w:space="0" w:color="auto"/>
            <w:bottom w:val="none" w:sz="0" w:space="0" w:color="auto"/>
            <w:right w:val="none" w:sz="0" w:space="0" w:color="auto"/>
          </w:divBdr>
        </w:div>
        <w:div w:id="834224056">
          <w:marLeft w:val="0"/>
          <w:marRight w:val="0"/>
          <w:marTop w:val="0"/>
          <w:marBottom w:val="0"/>
          <w:divBdr>
            <w:top w:val="none" w:sz="0" w:space="0" w:color="auto"/>
            <w:left w:val="none" w:sz="0" w:space="0" w:color="auto"/>
            <w:bottom w:val="none" w:sz="0" w:space="0" w:color="auto"/>
            <w:right w:val="none" w:sz="0" w:space="0" w:color="auto"/>
          </w:divBdr>
        </w:div>
        <w:div w:id="118453158">
          <w:marLeft w:val="0"/>
          <w:marRight w:val="0"/>
          <w:marTop w:val="0"/>
          <w:marBottom w:val="0"/>
          <w:divBdr>
            <w:top w:val="none" w:sz="0" w:space="0" w:color="auto"/>
            <w:left w:val="none" w:sz="0" w:space="0" w:color="auto"/>
            <w:bottom w:val="none" w:sz="0" w:space="0" w:color="auto"/>
            <w:right w:val="none" w:sz="0" w:space="0" w:color="auto"/>
          </w:divBdr>
        </w:div>
        <w:div w:id="1616788153">
          <w:marLeft w:val="0"/>
          <w:marRight w:val="0"/>
          <w:marTop w:val="0"/>
          <w:marBottom w:val="0"/>
          <w:divBdr>
            <w:top w:val="none" w:sz="0" w:space="0" w:color="auto"/>
            <w:left w:val="none" w:sz="0" w:space="0" w:color="auto"/>
            <w:bottom w:val="none" w:sz="0" w:space="0" w:color="auto"/>
            <w:right w:val="none" w:sz="0" w:space="0" w:color="auto"/>
          </w:divBdr>
        </w:div>
        <w:div w:id="1987738864">
          <w:marLeft w:val="0"/>
          <w:marRight w:val="0"/>
          <w:marTop w:val="0"/>
          <w:marBottom w:val="0"/>
          <w:divBdr>
            <w:top w:val="none" w:sz="0" w:space="0" w:color="auto"/>
            <w:left w:val="none" w:sz="0" w:space="0" w:color="auto"/>
            <w:bottom w:val="none" w:sz="0" w:space="0" w:color="auto"/>
            <w:right w:val="none" w:sz="0" w:space="0" w:color="auto"/>
          </w:divBdr>
        </w:div>
        <w:div w:id="652300691">
          <w:marLeft w:val="0"/>
          <w:marRight w:val="0"/>
          <w:marTop w:val="0"/>
          <w:marBottom w:val="0"/>
          <w:divBdr>
            <w:top w:val="none" w:sz="0" w:space="0" w:color="auto"/>
            <w:left w:val="none" w:sz="0" w:space="0" w:color="auto"/>
            <w:bottom w:val="none" w:sz="0" w:space="0" w:color="auto"/>
            <w:right w:val="none" w:sz="0" w:space="0" w:color="auto"/>
          </w:divBdr>
        </w:div>
        <w:div w:id="109057697">
          <w:marLeft w:val="0"/>
          <w:marRight w:val="0"/>
          <w:marTop w:val="0"/>
          <w:marBottom w:val="0"/>
          <w:divBdr>
            <w:top w:val="none" w:sz="0" w:space="0" w:color="auto"/>
            <w:left w:val="none" w:sz="0" w:space="0" w:color="auto"/>
            <w:bottom w:val="none" w:sz="0" w:space="0" w:color="auto"/>
            <w:right w:val="none" w:sz="0" w:space="0" w:color="auto"/>
          </w:divBdr>
        </w:div>
        <w:div w:id="689184598">
          <w:marLeft w:val="0"/>
          <w:marRight w:val="0"/>
          <w:marTop w:val="0"/>
          <w:marBottom w:val="0"/>
          <w:divBdr>
            <w:top w:val="none" w:sz="0" w:space="0" w:color="auto"/>
            <w:left w:val="none" w:sz="0" w:space="0" w:color="auto"/>
            <w:bottom w:val="none" w:sz="0" w:space="0" w:color="auto"/>
            <w:right w:val="none" w:sz="0" w:space="0" w:color="auto"/>
          </w:divBdr>
        </w:div>
        <w:div w:id="864749990">
          <w:marLeft w:val="0"/>
          <w:marRight w:val="0"/>
          <w:marTop w:val="0"/>
          <w:marBottom w:val="0"/>
          <w:divBdr>
            <w:top w:val="none" w:sz="0" w:space="0" w:color="auto"/>
            <w:left w:val="none" w:sz="0" w:space="0" w:color="auto"/>
            <w:bottom w:val="none" w:sz="0" w:space="0" w:color="auto"/>
            <w:right w:val="none" w:sz="0" w:space="0" w:color="auto"/>
          </w:divBdr>
        </w:div>
        <w:div w:id="521094047">
          <w:marLeft w:val="0"/>
          <w:marRight w:val="0"/>
          <w:marTop w:val="0"/>
          <w:marBottom w:val="0"/>
          <w:divBdr>
            <w:top w:val="none" w:sz="0" w:space="0" w:color="auto"/>
            <w:left w:val="none" w:sz="0" w:space="0" w:color="auto"/>
            <w:bottom w:val="none" w:sz="0" w:space="0" w:color="auto"/>
            <w:right w:val="none" w:sz="0" w:space="0" w:color="auto"/>
          </w:divBdr>
        </w:div>
        <w:div w:id="1111313855">
          <w:marLeft w:val="0"/>
          <w:marRight w:val="0"/>
          <w:marTop w:val="0"/>
          <w:marBottom w:val="0"/>
          <w:divBdr>
            <w:top w:val="none" w:sz="0" w:space="0" w:color="auto"/>
            <w:left w:val="none" w:sz="0" w:space="0" w:color="auto"/>
            <w:bottom w:val="none" w:sz="0" w:space="0" w:color="auto"/>
            <w:right w:val="none" w:sz="0" w:space="0" w:color="auto"/>
          </w:divBdr>
        </w:div>
        <w:div w:id="1087964264">
          <w:marLeft w:val="0"/>
          <w:marRight w:val="0"/>
          <w:marTop w:val="0"/>
          <w:marBottom w:val="0"/>
          <w:divBdr>
            <w:top w:val="none" w:sz="0" w:space="0" w:color="auto"/>
            <w:left w:val="none" w:sz="0" w:space="0" w:color="auto"/>
            <w:bottom w:val="none" w:sz="0" w:space="0" w:color="auto"/>
            <w:right w:val="none" w:sz="0" w:space="0" w:color="auto"/>
          </w:divBdr>
        </w:div>
        <w:div w:id="458836310">
          <w:marLeft w:val="0"/>
          <w:marRight w:val="0"/>
          <w:marTop w:val="0"/>
          <w:marBottom w:val="0"/>
          <w:divBdr>
            <w:top w:val="none" w:sz="0" w:space="0" w:color="auto"/>
            <w:left w:val="none" w:sz="0" w:space="0" w:color="auto"/>
            <w:bottom w:val="none" w:sz="0" w:space="0" w:color="auto"/>
            <w:right w:val="none" w:sz="0" w:space="0" w:color="auto"/>
          </w:divBdr>
        </w:div>
        <w:div w:id="2075076860">
          <w:marLeft w:val="0"/>
          <w:marRight w:val="0"/>
          <w:marTop w:val="0"/>
          <w:marBottom w:val="0"/>
          <w:divBdr>
            <w:top w:val="none" w:sz="0" w:space="0" w:color="auto"/>
            <w:left w:val="none" w:sz="0" w:space="0" w:color="auto"/>
            <w:bottom w:val="none" w:sz="0" w:space="0" w:color="auto"/>
            <w:right w:val="none" w:sz="0" w:space="0" w:color="auto"/>
          </w:divBdr>
        </w:div>
        <w:div w:id="1589924346">
          <w:marLeft w:val="0"/>
          <w:marRight w:val="0"/>
          <w:marTop w:val="0"/>
          <w:marBottom w:val="0"/>
          <w:divBdr>
            <w:top w:val="none" w:sz="0" w:space="0" w:color="auto"/>
            <w:left w:val="none" w:sz="0" w:space="0" w:color="auto"/>
            <w:bottom w:val="none" w:sz="0" w:space="0" w:color="auto"/>
            <w:right w:val="none" w:sz="0" w:space="0" w:color="auto"/>
          </w:divBdr>
        </w:div>
        <w:div w:id="139619878">
          <w:marLeft w:val="0"/>
          <w:marRight w:val="0"/>
          <w:marTop w:val="0"/>
          <w:marBottom w:val="0"/>
          <w:divBdr>
            <w:top w:val="none" w:sz="0" w:space="0" w:color="auto"/>
            <w:left w:val="none" w:sz="0" w:space="0" w:color="auto"/>
            <w:bottom w:val="none" w:sz="0" w:space="0" w:color="auto"/>
            <w:right w:val="none" w:sz="0" w:space="0" w:color="auto"/>
          </w:divBdr>
        </w:div>
        <w:div w:id="1077629168">
          <w:marLeft w:val="0"/>
          <w:marRight w:val="0"/>
          <w:marTop w:val="0"/>
          <w:marBottom w:val="0"/>
          <w:divBdr>
            <w:top w:val="none" w:sz="0" w:space="0" w:color="auto"/>
            <w:left w:val="none" w:sz="0" w:space="0" w:color="auto"/>
            <w:bottom w:val="none" w:sz="0" w:space="0" w:color="auto"/>
            <w:right w:val="none" w:sz="0" w:space="0" w:color="auto"/>
          </w:divBdr>
        </w:div>
        <w:div w:id="485584351">
          <w:marLeft w:val="0"/>
          <w:marRight w:val="0"/>
          <w:marTop w:val="0"/>
          <w:marBottom w:val="0"/>
          <w:divBdr>
            <w:top w:val="none" w:sz="0" w:space="0" w:color="auto"/>
            <w:left w:val="none" w:sz="0" w:space="0" w:color="auto"/>
            <w:bottom w:val="none" w:sz="0" w:space="0" w:color="auto"/>
            <w:right w:val="none" w:sz="0" w:space="0" w:color="auto"/>
          </w:divBdr>
        </w:div>
        <w:div w:id="856042451">
          <w:marLeft w:val="0"/>
          <w:marRight w:val="0"/>
          <w:marTop w:val="0"/>
          <w:marBottom w:val="0"/>
          <w:divBdr>
            <w:top w:val="none" w:sz="0" w:space="0" w:color="auto"/>
            <w:left w:val="none" w:sz="0" w:space="0" w:color="auto"/>
            <w:bottom w:val="none" w:sz="0" w:space="0" w:color="auto"/>
            <w:right w:val="none" w:sz="0" w:space="0" w:color="auto"/>
          </w:divBdr>
        </w:div>
        <w:div w:id="1359701302">
          <w:marLeft w:val="0"/>
          <w:marRight w:val="0"/>
          <w:marTop w:val="0"/>
          <w:marBottom w:val="0"/>
          <w:divBdr>
            <w:top w:val="none" w:sz="0" w:space="0" w:color="auto"/>
            <w:left w:val="none" w:sz="0" w:space="0" w:color="auto"/>
            <w:bottom w:val="none" w:sz="0" w:space="0" w:color="auto"/>
            <w:right w:val="none" w:sz="0" w:space="0" w:color="auto"/>
          </w:divBdr>
        </w:div>
        <w:div w:id="1789737842">
          <w:marLeft w:val="0"/>
          <w:marRight w:val="0"/>
          <w:marTop w:val="0"/>
          <w:marBottom w:val="0"/>
          <w:divBdr>
            <w:top w:val="none" w:sz="0" w:space="0" w:color="auto"/>
            <w:left w:val="none" w:sz="0" w:space="0" w:color="auto"/>
            <w:bottom w:val="none" w:sz="0" w:space="0" w:color="auto"/>
            <w:right w:val="none" w:sz="0" w:space="0" w:color="auto"/>
          </w:divBdr>
        </w:div>
        <w:div w:id="574903361">
          <w:marLeft w:val="0"/>
          <w:marRight w:val="0"/>
          <w:marTop w:val="0"/>
          <w:marBottom w:val="0"/>
          <w:divBdr>
            <w:top w:val="none" w:sz="0" w:space="0" w:color="auto"/>
            <w:left w:val="none" w:sz="0" w:space="0" w:color="auto"/>
            <w:bottom w:val="none" w:sz="0" w:space="0" w:color="auto"/>
            <w:right w:val="none" w:sz="0" w:space="0" w:color="auto"/>
          </w:divBdr>
        </w:div>
        <w:div w:id="1462655122">
          <w:marLeft w:val="0"/>
          <w:marRight w:val="0"/>
          <w:marTop w:val="0"/>
          <w:marBottom w:val="0"/>
          <w:divBdr>
            <w:top w:val="none" w:sz="0" w:space="0" w:color="auto"/>
            <w:left w:val="none" w:sz="0" w:space="0" w:color="auto"/>
            <w:bottom w:val="none" w:sz="0" w:space="0" w:color="auto"/>
            <w:right w:val="none" w:sz="0" w:space="0" w:color="auto"/>
          </w:divBdr>
        </w:div>
        <w:div w:id="1789620594">
          <w:marLeft w:val="0"/>
          <w:marRight w:val="0"/>
          <w:marTop w:val="0"/>
          <w:marBottom w:val="0"/>
          <w:divBdr>
            <w:top w:val="none" w:sz="0" w:space="0" w:color="auto"/>
            <w:left w:val="none" w:sz="0" w:space="0" w:color="auto"/>
            <w:bottom w:val="none" w:sz="0" w:space="0" w:color="auto"/>
            <w:right w:val="none" w:sz="0" w:space="0" w:color="auto"/>
          </w:divBdr>
        </w:div>
        <w:div w:id="1505247029">
          <w:marLeft w:val="0"/>
          <w:marRight w:val="0"/>
          <w:marTop w:val="0"/>
          <w:marBottom w:val="0"/>
          <w:divBdr>
            <w:top w:val="none" w:sz="0" w:space="0" w:color="auto"/>
            <w:left w:val="none" w:sz="0" w:space="0" w:color="auto"/>
            <w:bottom w:val="none" w:sz="0" w:space="0" w:color="auto"/>
            <w:right w:val="none" w:sz="0" w:space="0" w:color="auto"/>
          </w:divBdr>
        </w:div>
        <w:div w:id="1803115513">
          <w:marLeft w:val="0"/>
          <w:marRight w:val="0"/>
          <w:marTop w:val="0"/>
          <w:marBottom w:val="0"/>
          <w:divBdr>
            <w:top w:val="none" w:sz="0" w:space="0" w:color="auto"/>
            <w:left w:val="none" w:sz="0" w:space="0" w:color="auto"/>
            <w:bottom w:val="none" w:sz="0" w:space="0" w:color="auto"/>
            <w:right w:val="none" w:sz="0" w:space="0" w:color="auto"/>
          </w:divBdr>
        </w:div>
        <w:div w:id="1933933782">
          <w:marLeft w:val="0"/>
          <w:marRight w:val="0"/>
          <w:marTop w:val="0"/>
          <w:marBottom w:val="0"/>
          <w:divBdr>
            <w:top w:val="none" w:sz="0" w:space="0" w:color="auto"/>
            <w:left w:val="none" w:sz="0" w:space="0" w:color="auto"/>
            <w:bottom w:val="none" w:sz="0" w:space="0" w:color="auto"/>
            <w:right w:val="none" w:sz="0" w:space="0" w:color="auto"/>
          </w:divBdr>
        </w:div>
        <w:div w:id="1168640797">
          <w:marLeft w:val="0"/>
          <w:marRight w:val="0"/>
          <w:marTop w:val="0"/>
          <w:marBottom w:val="0"/>
          <w:divBdr>
            <w:top w:val="none" w:sz="0" w:space="0" w:color="auto"/>
            <w:left w:val="none" w:sz="0" w:space="0" w:color="auto"/>
            <w:bottom w:val="none" w:sz="0" w:space="0" w:color="auto"/>
            <w:right w:val="none" w:sz="0" w:space="0" w:color="auto"/>
          </w:divBdr>
        </w:div>
        <w:div w:id="1864241713">
          <w:marLeft w:val="0"/>
          <w:marRight w:val="0"/>
          <w:marTop w:val="0"/>
          <w:marBottom w:val="0"/>
          <w:divBdr>
            <w:top w:val="none" w:sz="0" w:space="0" w:color="auto"/>
            <w:left w:val="none" w:sz="0" w:space="0" w:color="auto"/>
            <w:bottom w:val="none" w:sz="0" w:space="0" w:color="auto"/>
            <w:right w:val="none" w:sz="0" w:space="0" w:color="auto"/>
          </w:divBdr>
        </w:div>
        <w:div w:id="2092118751">
          <w:marLeft w:val="0"/>
          <w:marRight w:val="0"/>
          <w:marTop w:val="0"/>
          <w:marBottom w:val="0"/>
          <w:divBdr>
            <w:top w:val="none" w:sz="0" w:space="0" w:color="auto"/>
            <w:left w:val="none" w:sz="0" w:space="0" w:color="auto"/>
            <w:bottom w:val="none" w:sz="0" w:space="0" w:color="auto"/>
            <w:right w:val="none" w:sz="0" w:space="0" w:color="auto"/>
          </w:divBdr>
        </w:div>
      </w:divsChild>
    </w:div>
    <w:div w:id="1074278041">
      <w:bodyDiv w:val="1"/>
      <w:marLeft w:val="0"/>
      <w:marRight w:val="0"/>
      <w:marTop w:val="0"/>
      <w:marBottom w:val="0"/>
      <w:divBdr>
        <w:top w:val="none" w:sz="0" w:space="0" w:color="auto"/>
        <w:left w:val="none" w:sz="0" w:space="0" w:color="auto"/>
        <w:bottom w:val="none" w:sz="0" w:space="0" w:color="auto"/>
        <w:right w:val="none" w:sz="0" w:space="0" w:color="auto"/>
      </w:divBdr>
    </w:div>
    <w:div w:id="1083065558">
      <w:bodyDiv w:val="1"/>
      <w:marLeft w:val="0"/>
      <w:marRight w:val="0"/>
      <w:marTop w:val="0"/>
      <w:marBottom w:val="0"/>
      <w:divBdr>
        <w:top w:val="none" w:sz="0" w:space="0" w:color="auto"/>
        <w:left w:val="none" w:sz="0" w:space="0" w:color="auto"/>
        <w:bottom w:val="none" w:sz="0" w:space="0" w:color="auto"/>
        <w:right w:val="none" w:sz="0" w:space="0" w:color="auto"/>
      </w:divBdr>
      <w:divsChild>
        <w:div w:id="1979337448">
          <w:marLeft w:val="0"/>
          <w:marRight w:val="0"/>
          <w:marTop w:val="0"/>
          <w:marBottom w:val="0"/>
          <w:divBdr>
            <w:top w:val="none" w:sz="0" w:space="0" w:color="auto"/>
            <w:left w:val="none" w:sz="0" w:space="0" w:color="auto"/>
            <w:bottom w:val="none" w:sz="0" w:space="0" w:color="auto"/>
            <w:right w:val="none" w:sz="0" w:space="0" w:color="auto"/>
          </w:divBdr>
        </w:div>
        <w:div w:id="1113130209">
          <w:marLeft w:val="0"/>
          <w:marRight w:val="0"/>
          <w:marTop w:val="0"/>
          <w:marBottom w:val="0"/>
          <w:divBdr>
            <w:top w:val="none" w:sz="0" w:space="0" w:color="auto"/>
            <w:left w:val="none" w:sz="0" w:space="0" w:color="auto"/>
            <w:bottom w:val="none" w:sz="0" w:space="0" w:color="auto"/>
            <w:right w:val="none" w:sz="0" w:space="0" w:color="auto"/>
          </w:divBdr>
        </w:div>
        <w:div w:id="999043552">
          <w:marLeft w:val="0"/>
          <w:marRight w:val="0"/>
          <w:marTop w:val="0"/>
          <w:marBottom w:val="0"/>
          <w:divBdr>
            <w:top w:val="none" w:sz="0" w:space="0" w:color="auto"/>
            <w:left w:val="none" w:sz="0" w:space="0" w:color="auto"/>
            <w:bottom w:val="none" w:sz="0" w:space="0" w:color="auto"/>
            <w:right w:val="none" w:sz="0" w:space="0" w:color="auto"/>
          </w:divBdr>
        </w:div>
        <w:div w:id="1879049169">
          <w:marLeft w:val="0"/>
          <w:marRight w:val="0"/>
          <w:marTop w:val="0"/>
          <w:marBottom w:val="0"/>
          <w:divBdr>
            <w:top w:val="none" w:sz="0" w:space="0" w:color="auto"/>
            <w:left w:val="none" w:sz="0" w:space="0" w:color="auto"/>
            <w:bottom w:val="none" w:sz="0" w:space="0" w:color="auto"/>
            <w:right w:val="none" w:sz="0" w:space="0" w:color="auto"/>
          </w:divBdr>
        </w:div>
        <w:div w:id="1818766214">
          <w:marLeft w:val="0"/>
          <w:marRight w:val="0"/>
          <w:marTop w:val="0"/>
          <w:marBottom w:val="0"/>
          <w:divBdr>
            <w:top w:val="none" w:sz="0" w:space="0" w:color="auto"/>
            <w:left w:val="none" w:sz="0" w:space="0" w:color="auto"/>
            <w:bottom w:val="none" w:sz="0" w:space="0" w:color="auto"/>
            <w:right w:val="none" w:sz="0" w:space="0" w:color="auto"/>
          </w:divBdr>
        </w:div>
        <w:div w:id="1126512492">
          <w:marLeft w:val="0"/>
          <w:marRight w:val="0"/>
          <w:marTop w:val="0"/>
          <w:marBottom w:val="0"/>
          <w:divBdr>
            <w:top w:val="none" w:sz="0" w:space="0" w:color="auto"/>
            <w:left w:val="none" w:sz="0" w:space="0" w:color="auto"/>
            <w:bottom w:val="none" w:sz="0" w:space="0" w:color="auto"/>
            <w:right w:val="none" w:sz="0" w:space="0" w:color="auto"/>
          </w:divBdr>
        </w:div>
        <w:div w:id="1361009444">
          <w:marLeft w:val="0"/>
          <w:marRight w:val="0"/>
          <w:marTop w:val="0"/>
          <w:marBottom w:val="0"/>
          <w:divBdr>
            <w:top w:val="none" w:sz="0" w:space="0" w:color="auto"/>
            <w:left w:val="none" w:sz="0" w:space="0" w:color="auto"/>
            <w:bottom w:val="none" w:sz="0" w:space="0" w:color="auto"/>
            <w:right w:val="none" w:sz="0" w:space="0" w:color="auto"/>
          </w:divBdr>
        </w:div>
        <w:div w:id="598219122">
          <w:marLeft w:val="0"/>
          <w:marRight w:val="0"/>
          <w:marTop w:val="0"/>
          <w:marBottom w:val="0"/>
          <w:divBdr>
            <w:top w:val="none" w:sz="0" w:space="0" w:color="auto"/>
            <w:left w:val="none" w:sz="0" w:space="0" w:color="auto"/>
            <w:bottom w:val="none" w:sz="0" w:space="0" w:color="auto"/>
            <w:right w:val="none" w:sz="0" w:space="0" w:color="auto"/>
          </w:divBdr>
        </w:div>
        <w:div w:id="1050424253">
          <w:marLeft w:val="0"/>
          <w:marRight w:val="0"/>
          <w:marTop w:val="0"/>
          <w:marBottom w:val="0"/>
          <w:divBdr>
            <w:top w:val="none" w:sz="0" w:space="0" w:color="auto"/>
            <w:left w:val="none" w:sz="0" w:space="0" w:color="auto"/>
            <w:bottom w:val="none" w:sz="0" w:space="0" w:color="auto"/>
            <w:right w:val="none" w:sz="0" w:space="0" w:color="auto"/>
          </w:divBdr>
        </w:div>
        <w:div w:id="1787116883">
          <w:marLeft w:val="0"/>
          <w:marRight w:val="0"/>
          <w:marTop w:val="0"/>
          <w:marBottom w:val="0"/>
          <w:divBdr>
            <w:top w:val="none" w:sz="0" w:space="0" w:color="auto"/>
            <w:left w:val="none" w:sz="0" w:space="0" w:color="auto"/>
            <w:bottom w:val="none" w:sz="0" w:space="0" w:color="auto"/>
            <w:right w:val="none" w:sz="0" w:space="0" w:color="auto"/>
          </w:divBdr>
        </w:div>
        <w:div w:id="545719360">
          <w:marLeft w:val="0"/>
          <w:marRight w:val="0"/>
          <w:marTop w:val="0"/>
          <w:marBottom w:val="0"/>
          <w:divBdr>
            <w:top w:val="none" w:sz="0" w:space="0" w:color="auto"/>
            <w:left w:val="none" w:sz="0" w:space="0" w:color="auto"/>
            <w:bottom w:val="none" w:sz="0" w:space="0" w:color="auto"/>
            <w:right w:val="none" w:sz="0" w:space="0" w:color="auto"/>
          </w:divBdr>
        </w:div>
        <w:div w:id="362248450">
          <w:marLeft w:val="0"/>
          <w:marRight w:val="0"/>
          <w:marTop w:val="0"/>
          <w:marBottom w:val="0"/>
          <w:divBdr>
            <w:top w:val="none" w:sz="0" w:space="0" w:color="auto"/>
            <w:left w:val="none" w:sz="0" w:space="0" w:color="auto"/>
            <w:bottom w:val="none" w:sz="0" w:space="0" w:color="auto"/>
            <w:right w:val="none" w:sz="0" w:space="0" w:color="auto"/>
          </w:divBdr>
        </w:div>
        <w:div w:id="1978954121">
          <w:marLeft w:val="0"/>
          <w:marRight w:val="0"/>
          <w:marTop w:val="0"/>
          <w:marBottom w:val="0"/>
          <w:divBdr>
            <w:top w:val="none" w:sz="0" w:space="0" w:color="auto"/>
            <w:left w:val="none" w:sz="0" w:space="0" w:color="auto"/>
            <w:bottom w:val="none" w:sz="0" w:space="0" w:color="auto"/>
            <w:right w:val="none" w:sz="0" w:space="0" w:color="auto"/>
          </w:divBdr>
        </w:div>
        <w:div w:id="1269432486">
          <w:marLeft w:val="0"/>
          <w:marRight w:val="0"/>
          <w:marTop w:val="0"/>
          <w:marBottom w:val="0"/>
          <w:divBdr>
            <w:top w:val="none" w:sz="0" w:space="0" w:color="auto"/>
            <w:left w:val="none" w:sz="0" w:space="0" w:color="auto"/>
            <w:bottom w:val="none" w:sz="0" w:space="0" w:color="auto"/>
            <w:right w:val="none" w:sz="0" w:space="0" w:color="auto"/>
          </w:divBdr>
        </w:div>
        <w:div w:id="2038045539">
          <w:marLeft w:val="0"/>
          <w:marRight w:val="0"/>
          <w:marTop w:val="0"/>
          <w:marBottom w:val="0"/>
          <w:divBdr>
            <w:top w:val="none" w:sz="0" w:space="0" w:color="auto"/>
            <w:left w:val="none" w:sz="0" w:space="0" w:color="auto"/>
            <w:bottom w:val="none" w:sz="0" w:space="0" w:color="auto"/>
            <w:right w:val="none" w:sz="0" w:space="0" w:color="auto"/>
          </w:divBdr>
        </w:div>
        <w:div w:id="1187594766">
          <w:marLeft w:val="0"/>
          <w:marRight w:val="0"/>
          <w:marTop w:val="0"/>
          <w:marBottom w:val="0"/>
          <w:divBdr>
            <w:top w:val="none" w:sz="0" w:space="0" w:color="auto"/>
            <w:left w:val="none" w:sz="0" w:space="0" w:color="auto"/>
            <w:bottom w:val="none" w:sz="0" w:space="0" w:color="auto"/>
            <w:right w:val="none" w:sz="0" w:space="0" w:color="auto"/>
          </w:divBdr>
        </w:div>
        <w:div w:id="963124203">
          <w:marLeft w:val="0"/>
          <w:marRight w:val="0"/>
          <w:marTop w:val="0"/>
          <w:marBottom w:val="0"/>
          <w:divBdr>
            <w:top w:val="none" w:sz="0" w:space="0" w:color="auto"/>
            <w:left w:val="none" w:sz="0" w:space="0" w:color="auto"/>
            <w:bottom w:val="none" w:sz="0" w:space="0" w:color="auto"/>
            <w:right w:val="none" w:sz="0" w:space="0" w:color="auto"/>
          </w:divBdr>
        </w:div>
        <w:div w:id="195821716">
          <w:marLeft w:val="0"/>
          <w:marRight w:val="0"/>
          <w:marTop w:val="0"/>
          <w:marBottom w:val="0"/>
          <w:divBdr>
            <w:top w:val="none" w:sz="0" w:space="0" w:color="auto"/>
            <w:left w:val="none" w:sz="0" w:space="0" w:color="auto"/>
            <w:bottom w:val="none" w:sz="0" w:space="0" w:color="auto"/>
            <w:right w:val="none" w:sz="0" w:space="0" w:color="auto"/>
          </w:divBdr>
        </w:div>
        <w:div w:id="586579114">
          <w:marLeft w:val="0"/>
          <w:marRight w:val="0"/>
          <w:marTop w:val="0"/>
          <w:marBottom w:val="0"/>
          <w:divBdr>
            <w:top w:val="none" w:sz="0" w:space="0" w:color="auto"/>
            <w:left w:val="none" w:sz="0" w:space="0" w:color="auto"/>
            <w:bottom w:val="none" w:sz="0" w:space="0" w:color="auto"/>
            <w:right w:val="none" w:sz="0" w:space="0" w:color="auto"/>
          </w:divBdr>
        </w:div>
        <w:div w:id="925457664">
          <w:marLeft w:val="0"/>
          <w:marRight w:val="0"/>
          <w:marTop w:val="0"/>
          <w:marBottom w:val="0"/>
          <w:divBdr>
            <w:top w:val="none" w:sz="0" w:space="0" w:color="auto"/>
            <w:left w:val="none" w:sz="0" w:space="0" w:color="auto"/>
            <w:bottom w:val="none" w:sz="0" w:space="0" w:color="auto"/>
            <w:right w:val="none" w:sz="0" w:space="0" w:color="auto"/>
          </w:divBdr>
        </w:div>
        <w:div w:id="1838033402">
          <w:marLeft w:val="0"/>
          <w:marRight w:val="0"/>
          <w:marTop w:val="0"/>
          <w:marBottom w:val="0"/>
          <w:divBdr>
            <w:top w:val="none" w:sz="0" w:space="0" w:color="auto"/>
            <w:left w:val="none" w:sz="0" w:space="0" w:color="auto"/>
            <w:bottom w:val="none" w:sz="0" w:space="0" w:color="auto"/>
            <w:right w:val="none" w:sz="0" w:space="0" w:color="auto"/>
          </w:divBdr>
        </w:div>
        <w:div w:id="2030594714">
          <w:marLeft w:val="0"/>
          <w:marRight w:val="0"/>
          <w:marTop w:val="0"/>
          <w:marBottom w:val="0"/>
          <w:divBdr>
            <w:top w:val="none" w:sz="0" w:space="0" w:color="auto"/>
            <w:left w:val="none" w:sz="0" w:space="0" w:color="auto"/>
            <w:bottom w:val="none" w:sz="0" w:space="0" w:color="auto"/>
            <w:right w:val="none" w:sz="0" w:space="0" w:color="auto"/>
          </w:divBdr>
        </w:div>
        <w:div w:id="727920934">
          <w:marLeft w:val="0"/>
          <w:marRight w:val="0"/>
          <w:marTop w:val="0"/>
          <w:marBottom w:val="0"/>
          <w:divBdr>
            <w:top w:val="none" w:sz="0" w:space="0" w:color="auto"/>
            <w:left w:val="none" w:sz="0" w:space="0" w:color="auto"/>
            <w:bottom w:val="none" w:sz="0" w:space="0" w:color="auto"/>
            <w:right w:val="none" w:sz="0" w:space="0" w:color="auto"/>
          </w:divBdr>
        </w:div>
        <w:div w:id="370347859">
          <w:marLeft w:val="0"/>
          <w:marRight w:val="0"/>
          <w:marTop w:val="0"/>
          <w:marBottom w:val="0"/>
          <w:divBdr>
            <w:top w:val="none" w:sz="0" w:space="0" w:color="auto"/>
            <w:left w:val="none" w:sz="0" w:space="0" w:color="auto"/>
            <w:bottom w:val="none" w:sz="0" w:space="0" w:color="auto"/>
            <w:right w:val="none" w:sz="0" w:space="0" w:color="auto"/>
          </w:divBdr>
        </w:div>
        <w:div w:id="5177471">
          <w:marLeft w:val="0"/>
          <w:marRight w:val="0"/>
          <w:marTop w:val="0"/>
          <w:marBottom w:val="0"/>
          <w:divBdr>
            <w:top w:val="none" w:sz="0" w:space="0" w:color="auto"/>
            <w:left w:val="none" w:sz="0" w:space="0" w:color="auto"/>
            <w:bottom w:val="none" w:sz="0" w:space="0" w:color="auto"/>
            <w:right w:val="none" w:sz="0" w:space="0" w:color="auto"/>
          </w:divBdr>
        </w:div>
        <w:div w:id="196505590">
          <w:marLeft w:val="0"/>
          <w:marRight w:val="0"/>
          <w:marTop w:val="0"/>
          <w:marBottom w:val="0"/>
          <w:divBdr>
            <w:top w:val="none" w:sz="0" w:space="0" w:color="auto"/>
            <w:left w:val="none" w:sz="0" w:space="0" w:color="auto"/>
            <w:bottom w:val="none" w:sz="0" w:space="0" w:color="auto"/>
            <w:right w:val="none" w:sz="0" w:space="0" w:color="auto"/>
          </w:divBdr>
        </w:div>
        <w:div w:id="1709522647">
          <w:marLeft w:val="0"/>
          <w:marRight w:val="0"/>
          <w:marTop w:val="0"/>
          <w:marBottom w:val="0"/>
          <w:divBdr>
            <w:top w:val="none" w:sz="0" w:space="0" w:color="auto"/>
            <w:left w:val="none" w:sz="0" w:space="0" w:color="auto"/>
            <w:bottom w:val="none" w:sz="0" w:space="0" w:color="auto"/>
            <w:right w:val="none" w:sz="0" w:space="0" w:color="auto"/>
          </w:divBdr>
        </w:div>
        <w:div w:id="1631521447">
          <w:marLeft w:val="0"/>
          <w:marRight w:val="0"/>
          <w:marTop w:val="0"/>
          <w:marBottom w:val="0"/>
          <w:divBdr>
            <w:top w:val="none" w:sz="0" w:space="0" w:color="auto"/>
            <w:left w:val="none" w:sz="0" w:space="0" w:color="auto"/>
            <w:bottom w:val="none" w:sz="0" w:space="0" w:color="auto"/>
            <w:right w:val="none" w:sz="0" w:space="0" w:color="auto"/>
          </w:divBdr>
        </w:div>
        <w:div w:id="811169552">
          <w:marLeft w:val="0"/>
          <w:marRight w:val="0"/>
          <w:marTop w:val="0"/>
          <w:marBottom w:val="0"/>
          <w:divBdr>
            <w:top w:val="none" w:sz="0" w:space="0" w:color="auto"/>
            <w:left w:val="none" w:sz="0" w:space="0" w:color="auto"/>
            <w:bottom w:val="none" w:sz="0" w:space="0" w:color="auto"/>
            <w:right w:val="none" w:sz="0" w:space="0" w:color="auto"/>
          </w:divBdr>
        </w:div>
        <w:div w:id="987125543">
          <w:marLeft w:val="0"/>
          <w:marRight w:val="0"/>
          <w:marTop w:val="0"/>
          <w:marBottom w:val="0"/>
          <w:divBdr>
            <w:top w:val="none" w:sz="0" w:space="0" w:color="auto"/>
            <w:left w:val="none" w:sz="0" w:space="0" w:color="auto"/>
            <w:bottom w:val="none" w:sz="0" w:space="0" w:color="auto"/>
            <w:right w:val="none" w:sz="0" w:space="0" w:color="auto"/>
          </w:divBdr>
        </w:div>
        <w:div w:id="450054156">
          <w:marLeft w:val="0"/>
          <w:marRight w:val="0"/>
          <w:marTop w:val="0"/>
          <w:marBottom w:val="0"/>
          <w:divBdr>
            <w:top w:val="none" w:sz="0" w:space="0" w:color="auto"/>
            <w:left w:val="none" w:sz="0" w:space="0" w:color="auto"/>
            <w:bottom w:val="none" w:sz="0" w:space="0" w:color="auto"/>
            <w:right w:val="none" w:sz="0" w:space="0" w:color="auto"/>
          </w:divBdr>
        </w:div>
        <w:div w:id="371685972">
          <w:marLeft w:val="0"/>
          <w:marRight w:val="0"/>
          <w:marTop w:val="0"/>
          <w:marBottom w:val="0"/>
          <w:divBdr>
            <w:top w:val="none" w:sz="0" w:space="0" w:color="auto"/>
            <w:left w:val="none" w:sz="0" w:space="0" w:color="auto"/>
            <w:bottom w:val="none" w:sz="0" w:space="0" w:color="auto"/>
            <w:right w:val="none" w:sz="0" w:space="0" w:color="auto"/>
          </w:divBdr>
        </w:div>
        <w:div w:id="388109956">
          <w:marLeft w:val="0"/>
          <w:marRight w:val="0"/>
          <w:marTop w:val="0"/>
          <w:marBottom w:val="0"/>
          <w:divBdr>
            <w:top w:val="none" w:sz="0" w:space="0" w:color="auto"/>
            <w:left w:val="none" w:sz="0" w:space="0" w:color="auto"/>
            <w:bottom w:val="none" w:sz="0" w:space="0" w:color="auto"/>
            <w:right w:val="none" w:sz="0" w:space="0" w:color="auto"/>
          </w:divBdr>
        </w:div>
        <w:div w:id="1538812734">
          <w:marLeft w:val="0"/>
          <w:marRight w:val="0"/>
          <w:marTop w:val="0"/>
          <w:marBottom w:val="0"/>
          <w:divBdr>
            <w:top w:val="none" w:sz="0" w:space="0" w:color="auto"/>
            <w:left w:val="none" w:sz="0" w:space="0" w:color="auto"/>
            <w:bottom w:val="none" w:sz="0" w:space="0" w:color="auto"/>
            <w:right w:val="none" w:sz="0" w:space="0" w:color="auto"/>
          </w:divBdr>
        </w:div>
        <w:div w:id="1584340349">
          <w:marLeft w:val="0"/>
          <w:marRight w:val="0"/>
          <w:marTop w:val="0"/>
          <w:marBottom w:val="0"/>
          <w:divBdr>
            <w:top w:val="none" w:sz="0" w:space="0" w:color="auto"/>
            <w:left w:val="none" w:sz="0" w:space="0" w:color="auto"/>
            <w:bottom w:val="none" w:sz="0" w:space="0" w:color="auto"/>
            <w:right w:val="none" w:sz="0" w:space="0" w:color="auto"/>
          </w:divBdr>
        </w:div>
        <w:div w:id="1301812768">
          <w:marLeft w:val="0"/>
          <w:marRight w:val="0"/>
          <w:marTop w:val="0"/>
          <w:marBottom w:val="0"/>
          <w:divBdr>
            <w:top w:val="none" w:sz="0" w:space="0" w:color="auto"/>
            <w:left w:val="none" w:sz="0" w:space="0" w:color="auto"/>
            <w:bottom w:val="none" w:sz="0" w:space="0" w:color="auto"/>
            <w:right w:val="none" w:sz="0" w:space="0" w:color="auto"/>
          </w:divBdr>
        </w:div>
        <w:div w:id="1716349784">
          <w:marLeft w:val="0"/>
          <w:marRight w:val="0"/>
          <w:marTop w:val="0"/>
          <w:marBottom w:val="0"/>
          <w:divBdr>
            <w:top w:val="none" w:sz="0" w:space="0" w:color="auto"/>
            <w:left w:val="none" w:sz="0" w:space="0" w:color="auto"/>
            <w:bottom w:val="none" w:sz="0" w:space="0" w:color="auto"/>
            <w:right w:val="none" w:sz="0" w:space="0" w:color="auto"/>
          </w:divBdr>
        </w:div>
        <w:div w:id="827137422">
          <w:marLeft w:val="0"/>
          <w:marRight w:val="0"/>
          <w:marTop w:val="0"/>
          <w:marBottom w:val="0"/>
          <w:divBdr>
            <w:top w:val="none" w:sz="0" w:space="0" w:color="auto"/>
            <w:left w:val="none" w:sz="0" w:space="0" w:color="auto"/>
            <w:bottom w:val="none" w:sz="0" w:space="0" w:color="auto"/>
            <w:right w:val="none" w:sz="0" w:space="0" w:color="auto"/>
          </w:divBdr>
        </w:div>
        <w:div w:id="1338656802">
          <w:marLeft w:val="0"/>
          <w:marRight w:val="0"/>
          <w:marTop w:val="0"/>
          <w:marBottom w:val="0"/>
          <w:divBdr>
            <w:top w:val="none" w:sz="0" w:space="0" w:color="auto"/>
            <w:left w:val="none" w:sz="0" w:space="0" w:color="auto"/>
            <w:bottom w:val="none" w:sz="0" w:space="0" w:color="auto"/>
            <w:right w:val="none" w:sz="0" w:space="0" w:color="auto"/>
          </w:divBdr>
        </w:div>
        <w:div w:id="1847163661">
          <w:marLeft w:val="0"/>
          <w:marRight w:val="0"/>
          <w:marTop w:val="0"/>
          <w:marBottom w:val="0"/>
          <w:divBdr>
            <w:top w:val="none" w:sz="0" w:space="0" w:color="auto"/>
            <w:left w:val="none" w:sz="0" w:space="0" w:color="auto"/>
            <w:bottom w:val="none" w:sz="0" w:space="0" w:color="auto"/>
            <w:right w:val="none" w:sz="0" w:space="0" w:color="auto"/>
          </w:divBdr>
        </w:div>
        <w:div w:id="1304888953">
          <w:marLeft w:val="0"/>
          <w:marRight w:val="0"/>
          <w:marTop w:val="0"/>
          <w:marBottom w:val="0"/>
          <w:divBdr>
            <w:top w:val="none" w:sz="0" w:space="0" w:color="auto"/>
            <w:left w:val="none" w:sz="0" w:space="0" w:color="auto"/>
            <w:bottom w:val="none" w:sz="0" w:space="0" w:color="auto"/>
            <w:right w:val="none" w:sz="0" w:space="0" w:color="auto"/>
          </w:divBdr>
        </w:div>
        <w:div w:id="1737388629">
          <w:marLeft w:val="0"/>
          <w:marRight w:val="0"/>
          <w:marTop w:val="0"/>
          <w:marBottom w:val="0"/>
          <w:divBdr>
            <w:top w:val="none" w:sz="0" w:space="0" w:color="auto"/>
            <w:left w:val="none" w:sz="0" w:space="0" w:color="auto"/>
            <w:bottom w:val="none" w:sz="0" w:space="0" w:color="auto"/>
            <w:right w:val="none" w:sz="0" w:space="0" w:color="auto"/>
          </w:divBdr>
        </w:div>
        <w:div w:id="1663852155">
          <w:marLeft w:val="0"/>
          <w:marRight w:val="0"/>
          <w:marTop w:val="0"/>
          <w:marBottom w:val="0"/>
          <w:divBdr>
            <w:top w:val="none" w:sz="0" w:space="0" w:color="auto"/>
            <w:left w:val="none" w:sz="0" w:space="0" w:color="auto"/>
            <w:bottom w:val="none" w:sz="0" w:space="0" w:color="auto"/>
            <w:right w:val="none" w:sz="0" w:space="0" w:color="auto"/>
          </w:divBdr>
        </w:div>
        <w:div w:id="741753877">
          <w:marLeft w:val="0"/>
          <w:marRight w:val="0"/>
          <w:marTop w:val="0"/>
          <w:marBottom w:val="0"/>
          <w:divBdr>
            <w:top w:val="none" w:sz="0" w:space="0" w:color="auto"/>
            <w:left w:val="none" w:sz="0" w:space="0" w:color="auto"/>
            <w:bottom w:val="none" w:sz="0" w:space="0" w:color="auto"/>
            <w:right w:val="none" w:sz="0" w:space="0" w:color="auto"/>
          </w:divBdr>
        </w:div>
        <w:div w:id="2036150175">
          <w:marLeft w:val="0"/>
          <w:marRight w:val="0"/>
          <w:marTop w:val="0"/>
          <w:marBottom w:val="0"/>
          <w:divBdr>
            <w:top w:val="none" w:sz="0" w:space="0" w:color="auto"/>
            <w:left w:val="none" w:sz="0" w:space="0" w:color="auto"/>
            <w:bottom w:val="none" w:sz="0" w:space="0" w:color="auto"/>
            <w:right w:val="none" w:sz="0" w:space="0" w:color="auto"/>
          </w:divBdr>
        </w:div>
        <w:div w:id="268240470">
          <w:marLeft w:val="0"/>
          <w:marRight w:val="0"/>
          <w:marTop w:val="0"/>
          <w:marBottom w:val="0"/>
          <w:divBdr>
            <w:top w:val="none" w:sz="0" w:space="0" w:color="auto"/>
            <w:left w:val="none" w:sz="0" w:space="0" w:color="auto"/>
            <w:bottom w:val="none" w:sz="0" w:space="0" w:color="auto"/>
            <w:right w:val="none" w:sz="0" w:space="0" w:color="auto"/>
          </w:divBdr>
        </w:div>
        <w:div w:id="311373597">
          <w:marLeft w:val="0"/>
          <w:marRight w:val="0"/>
          <w:marTop w:val="0"/>
          <w:marBottom w:val="0"/>
          <w:divBdr>
            <w:top w:val="none" w:sz="0" w:space="0" w:color="auto"/>
            <w:left w:val="none" w:sz="0" w:space="0" w:color="auto"/>
            <w:bottom w:val="none" w:sz="0" w:space="0" w:color="auto"/>
            <w:right w:val="none" w:sz="0" w:space="0" w:color="auto"/>
          </w:divBdr>
        </w:div>
        <w:div w:id="81680038">
          <w:marLeft w:val="0"/>
          <w:marRight w:val="0"/>
          <w:marTop w:val="0"/>
          <w:marBottom w:val="0"/>
          <w:divBdr>
            <w:top w:val="none" w:sz="0" w:space="0" w:color="auto"/>
            <w:left w:val="none" w:sz="0" w:space="0" w:color="auto"/>
            <w:bottom w:val="none" w:sz="0" w:space="0" w:color="auto"/>
            <w:right w:val="none" w:sz="0" w:space="0" w:color="auto"/>
          </w:divBdr>
        </w:div>
        <w:div w:id="1231306372">
          <w:marLeft w:val="0"/>
          <w:marRight w:val="0"/>
          <w:marTop w:val="0"/>
          <w:marBottom w:val="0"/>
          <w:divBdr>
            <w:top w:val="none" w:sz="0" w:space="0" w:color="auto"/>
            <w:left w:val="none" w:sz="0" w:space="0" w:color="auto"/>
            <w:bottom w:val="none" w:sz="0" w:space="0" w:color="auto"/>
            <w:right w:val="none" w:sz="0" w:space="0" w:color="auto"/>
          </w:divBdr>
        </w:div>
        <w:div w:id="1836384807">
          <w:marLeft w:val="0"/>
          <w:marRight w:val="0"/>
          <w:marTop w:val="0"/>
          <w:marBottom w:val="0"/>
          <w:divBdr>
            <w:top w:val="none" w:sz="0" w:space="0" w:color="auto"/>
            <w:left w:val="none" w:sz="0" w:space="0" w:color="auto"/>
            <w:bottom w:val="none" w:sz="0" w:space="0" w:color="auto"/>
            <w:right w:val="none" w:sz="0" w:space="0" w:color="auto"/>
          </w:divBdr>
        </w:div>
        <w:div w:id="660155749">
          <w:marLeft w:val="0"/>
          <w:marRight w:val="0"/>
          <w:marTop w:val="0"/>
          <w:marBottom w:val="0"/>
          <w:divBdr>
            <w:top w:val="none" w:sz="0" w:space="0" w:color="auto"/>
            <w:left w:val="none" w:sz="0" w:space="0" w:color="auto"/>
            <w:bottom w:val="none" w:sz="0" w:space="0" w:color="auto"/>
            <w:right w:val="none" w:sz="0" w:space="0" w:color="auto"/>
          </w:divBdr>
        </w:div>
        <w:div w:id="232548716">
          <w:marLeft w:val="0"/>
          <w:marRight w:val="0"/>
          <w:marTop w:val="0"/>
          <w:marBottom w:val="0"/>
          <w:divBdr>
            <w:top w:val="none" w:sz="0" w:space="0" w:color="auto"/>
            <w:left w:val="none" w:sz="0" w:space="0" w:color="auto"/>
            <w:bottom w:val="none" w:sz="0" w:space="0" w:color="auto"/>
            <w:right w:val="none" w:sz="0" w:space="0" w:color="auto"/>
          </w:divBdr>
        </w:div>
        <w:div w:id="2076967766">
          <w:marLeft w:val="0"/>
          <w:marRight w:val="0"/>
          <w:marTop w:val="0"/>
          <w:marBottom w:val="0"/>
          <w:divBdr>
            <w:top w:val="none" w:sz="0" w:space="0" w:color="auto"/>
            <w:left w:val="none" w:sz="0" w:space="0" w:color="auto"/>
            <w:bottom w:val="none" w:sz="0" w:space="0" w:color="auto"/>
            <w:right w:val="none" w:sz="0" w:space="0" w:color="auto"/>
          </w:divBdr>
        </w:div>
        <w:div w:id="2094280073">
          <w:marLeft w:val="0"/>
          <w:marRight w:val="0"/>
          <w:marTop w:val="0"/>
          <w:marBottom w:val="0"/>
          <w:divBdr>
            <w:top w:val="none" w:sz="0" w:space="0" w:color="auto"/>
            <w:left w:val="none" w:sz="0" w:space="0" w:color="auto"/>
            <w:bottom w:val="none" w:sz="0" w:space="0" w:color="auto"/>
            <w:right w:val="none" w:sz="0" w:space="0" w:color="auto"/>
          </w:divBdr>
        </w:div>
        <w:div w:id="2126263366">
          <w:marLeft w:val="0"/>
          <w:marRight w:val="0"/>
          <w:marTop w:val="0"/>
          <w:marBottom w:val="0"/>
          <w:divBdr>
            <w:top w:val="none" w:sz="0" w:space="0" w:color="auto"/>
            <w:left w:val="none" w:sz="0" w:space="0" w:color="auto"/>
            <w:bottom w:val="none" w:sz="0" w:space="0" w:color="auto"/>
            <w:right w:val="none" w:sz="0" w:space="0" w:color="auto"/>
          </w:divBdr>
        </w:div>
        <w:div w:id="114100827">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1949310557">
          <w:marLeft w:val="0"/>
          <w:marRight w:val="0"/>
          <w:marTop w:val="0"/>
          <w:marBottom w:val="0"/>
          <w:divBdr>
            <w:top w:val="none" w:sz="0" w:space="0" w:color="auto"/>
            <w:left w:val="none" w:sz="0" w:space="0" w:color="auto"/>
            <w:bottom w:val="none" w:sz="0" w:space="0" w:color="auto"/>
            <w:right w:val="none" w:sz="0" w:space="0" w:color="auto"/>
          </w:divBdr>
        </w:div>
        <w:div w:id="1858542734">
          <w:marLeft w:val="0"/>
          <w:marRight w:val="0"/>
          <w:marTop w:val="0"/>
          <w:marBottom w:val="0"/>
          <w:divBdr>
            <w:top w:val="none" w:sz="0" w:space="0" w:color="auto"/>
            <w:left w:val="none" w:sz="0" w:space="0" w:color="auto"/>
            <w:bottom w:val="none" w:sz="0" w:space="0" w:color="auto"/>
            <w:right w:val="none" w:sz="0" w:space="0" w:color="auto"/>
          </w:divBdr>
        </w:div>
        <w:div w:id="12852762">
          <w:marLeft w:val="0"/>
          <w:marRight w:val="0"/>
          <w:marTop w:val="0"/>
          <w:marBottom w:val="0"/>
          <w:divBdr>
            <w:top w:val="none" w:sz="0" w:space="0" w:color="auto"/>
            <w:left w:val="none" w:sz="0" w:space="0" w:color="auto"/>
            <w:bottom w:val="none" w:sz="0" w:space="0" w:color="auto"/>
            <w:right w:val="none" w:sz="0" w:space="0" w:color="auto"/>
          </w:divBdr>
        </w:div>
        <w:div w:id="1564752120">
          <w:marLeft w:val="0"/>
          <w:marRight w:val="0"/>
          <w:marTop w:val="0"/>
          <w:marBottom w:val="0"/>
          <w:divBdr>
            <w:top w:val="none" w:sz="0" w:space="0" w:color="auto"/>
            <w:left w:val="none" w:sz="0" w:space="0" w:color="auto"/>
            <w:bottom w:val="none" w:sz="0" w:space="0" w:color="auto"/>
            <w:right w:val="none" w:sz="0" w:space="0" w:color="auto"/>
          </w:divBdr>
        </w:div>
        <w:div w:id="524631756">
          <w:marLeft w:val="0"/>
          <w:marRight w:val="0"/>
          <w:marTop w:val="0"/>
          <w:marBottom w:val="0"/>
          <w:divBdr>
            <w:top w:val="none" w:sz="0" w:space="0" w:color="auto"/>
            <w:left w:val="none" w:sz="0" w:space="0" w:color="auto"/>
            <w:bottom w:val="none" w:sz="0" w:space="0" w:color="auto"/>
            <w:right w:val="none" w:sz="0" w:space="0" w:color="auto"/>
          </w:divBdr>
        </w:div>
        <w:div w:id="849221799">
          <w:marLeft w:val="0"/>
          <w:marRight w:val="0"/>
          <w:marTop w:val="0"/>
          <w:marBottom w:val="0"/>
          <w:divBdr>
            <w:top w:val="none" w:sz="0" w:space="0" w:color="auto"/>
            <w:left w:val="none" w:sz="0" w:space="0" w:color="auto"/>
            <w:bottom w:val="none" w:sz="0" w:space="0" w:color="auto"/>
            <w:right w:val="none" w:sz="0" w:space="0" w:color="auto"/>
          </w:divBdr>
        </w:div>
        <w:div w:id="1059549447">
          <w:marLeft w:val="0"/>
          <w:marRight w:val="0"/>
          <w:marTop w:val="0"/>
          <w:marBottom w:val="0"/>
          <w:divBdr>
            <w:top w:val="none" w:sz="0" w:space="0" w:color="auto"/>
            <w:left w:val="none" w:sz="0" w:space="0" w:color="auto"/>
            <w:bottom w:val="none" w:sz="0" w:space="0" w:color="auto"/>
            <w:right w:val="none" w:sz="0" w:space="0" w:color="auto"/>
          </w:divBdr>
        </w:div>
        <w:div w:id="979456505">
          <w:marLeft w:val="0"/>
          <w:marRight w:val="0"/>
          <w:marTop w:val="0"/>
          <w:marBottom w:val="0"/>
          <w:divBdr>
            <w:top w:val="none" w:sz="0" w:space="0" w:color="auto"/>
            <w:left w:val="none" w:sz="0" w:space="0" w:color="auto"/>
            <w:bottom w:val="none" w:sz="0" w:space="0" w:color="auto"/>
            <w:right w:val="none" w:sz="0" w:space="0" w:color="auto"/>
          </w:divBdr>
        </w:div>
        <w:div w:id="1593322521">
          <w:marLeft w:val="0"/>
          <w:marRight w:val="0"/>
          <w:marTop w:val="0"/>
          <w:marBottom w:val="0"/>
          <w:divBdr>
            <w:top w:val="none" w:sz="0" w:space="0" w:color="auto"/>
            <w:left w:val="none" w:sz="0" w:space="0" w:color="auto"/>
            <w:bottom w:val="none" w:sz="0" w:space="0" w:color="auto"/>
            <w:right w:val="none" w:sz="0" w:space="0" w:color="auto"/>
          </w:divBdr>
        </w:div>
        <w:div w:id="1457482146">
          <w:marLeft w:val="0"/>
          <w:marRight w:val="0"/>
          <w:marTop w:val="0"/>
          <w:marBottom w:val="0"/>
          <w:divBdr>
            <w:top w:val="none" w:sz="0" w:space="0" w:color="auto"/>
            <w:left w:val="none" w:sz="0" w:space="0" w:color="auto"/>
            <w:bottom w:val="none" w:sz="0" w:space="0" w:color="auto"/>
            <w:right w:val="none" w:sz="0" w:space="0" w:color="auto"/>
          </w:divBdr>
        </w:div>
        <w:div w:id="491875615">
          <w:marLeft w:val="0"/>
          <w:marRight w:val="0"/>
          <w:marTop w:val="0"/>
          <w:marBottom w:val="0"/>
          <w:divBdr>
            <w:top w:val="none" w:sz="0" w:space="0" w:color="auto"/>
            <w:left w:val="none" w:sz="0" w:space="0" w:color="auto"/>
            <w:bottom w:val="none" w:sz="0" w:space="0" w:color="auto"/>
            <w:right w:val="none" w:sz="0" w:space="0" w:color="auto"/>
          </w:divBdr>
        </w:div>
        <w:div w:id="2002273074">
          <w:marLeft w:val="0"/>
          <w:marRight w:val="0"/>
          <w:marTop w:val="0"/>
          <w:marBottom w:val="0"/>
          <w:divBdr>
            <w:top w:val="none" w:sz="0" w:space="0" w:color="auto"/>
            <w:left w:val="none" w:sz="0" w:space="0" w:color="auto"/>
            <w:bottom w:val="none" w:sz="0" w:space="0" w:color="auto"/>
            <w:right w:val="none" w:sz="0" w:space="0" w:color="auto"/>
          </w:divBdr>
        </w:div>
        <w:div w:id="1743260302">
          <w:marLeft w:val="0"/>
          <w:marRight w:val="0"/>
          <w:marTop w:val="0"/>
          <w:marBottom w:val="0"/>
          <w:divBdr>
            <w:top w:val="none" w:sz="0" w:space="0" w:color="auto"/>
            <w:left w:val="none" w:sz="0" w:space="0" w:color="auto"/>
            <w:bottom w:val="none" w:sz="0" w:space="0" w:color="auto"/>
            <w:right w:val="none" w:sz="0" w:space="0" w:color="auto"/>
          </w:divBdr>
        </w:div>
        <w:div w:id="23406093">
          <w:marLeft w:val="0"/>
          <w:marRight w:val="0"/>
          <w:marTop w:val="0"/>
          <w:marBottom w:val="0"/>
          <w:divBdr>
            <w:top w:val="none" w:sz="0" w:space="0" w:color="auto"/>
            <w:left w:val="none" w:sz="0" w:space="0" w:color="auto"/>
            <w:bottom w:val="none" w:sz="0" w:space="0" w:color="auto"/>
            <w:right w:val="none" w:sz="0" w:space="0" w:color="auto"/>
          </w:divBdr>
        </w:div>
        <w:div w:id="1172990888">
          <w:marLeft w:val="0"/>
          <w:marRight w:val="0"/>
          <w:marTop w:val="0"/>
          <w:marBottom w:val="0"/>
          <w:divBdr>
            <w:top w:val="none" w:sz="0" w:space="0" w:color="auto"/>
            <w:left w:val="none" w:sz="0" w:space="0" w:color="auto"/>
            <w:bottom w:val="none" w:sz="0" w:space="0" w:color="auto"/>
            <w:right w:val="none" w:sz="0" w:space="0" w:color="auto"/>
          </w:divBdr>
        </w:div>
        <w:div w:id="1126124714">
          <w:marLeft w:val="0"/>
          <w:marRight w:val="0"/>
          <w:marTop w:val="0"/>
          <w:marBottom w:val="0"/>
          <w:divBdr>
            <w:top w:val="none" w:sz="0" w:space="0" w:color="auto"/>
            <w:left w:val="none" w:sz="0" w:space="0" w:color="auto"/>
            <w:bottom w:val="none" w:sz="0" w:space="0" w:color="auto"/>
            <w:right w:val="none" w:sz="0" w:space="0" w:color="auto"/>
          </w:divBdr>
        </w:div>
        <w:div w:id="669868511">
          <w:marLeft w:val="0"/>
          <w:marRight w:val="0"/>
          <w:marTop w:val="0"/>
          <w:marBottom w:val="0"/>
          <w:divBdr>
            <w:top w:val="none" w:sz="0" w:space="0" w:color="auto"/>
            <w:left w:val="none" w:sz="0" w:space="0" w:color="auto"/>
            <w:bottom w:val="none" w:sz="0" w:space="0" w:color="auto"/>
            <w:right w:val="none" w:sz="0" w:space="0" w:color="auto"/>
          </w:divBdr>
        </w:div>
        <w:div w:id="1339964323">
          <w:marLeft w:val="0"/>
          <w:marRight w:val="0"/>
          <w:marTop w:val="0"/>
          <w:marBottom w:val="0"/>
          <w:divBdr>
            <w:top w:val="none" w:sz="0" w:space="0" w:color="auto"/>
            <w:left w:val="none" w:sz="0" w:space="0" w:color="auto"/>
            <w:bottom w:val="none" w:sz="0" w:space="0" w:color="auto"/>
            <w:right w:val="none" w:sz="0" w:space="0" w:color="auto"/>
          </w:divBdr>
        </w:div>
        <w:div w:id="1732775818">
          <w:marLeft w:val="0"/>
          <w:marRight w:val="0"/>
          <w:marTop w:val="0"/>
          <w:marBottom w:val="0"/>
          <w:divBdr>
            <w:top w:val="none" w:sz="0" w:space="0" w:color="auto"/>
            <w:left w:val="none" w:sz="0" w:space="0" w:color="auto"/>
            <w:bottom w:val="none" w:sz="0" w:space="0" w:color="auto"/>
            <w:right w:val="none" w:sz="0" w:space="0" w:color="auto"/>
          </w:divBdr>
        </w:div>
        <w:div w:id="952633013">
          <w:marLeft w:val="0"/>
          <w:marRight w:val="0"/>
          <w:marTop w:val="0"/>
          <w:marBottom w:val="0"/>
          <w:divBdr>
            <w:top w:val="none" w:sz="0" w:space="0" w:color="auto"/>
            <w:left w:val="none" w:sz="0" w:space="0" w:color="auto"/>
            <w:bottom w:val="none" w:sz="0" w:space="0" w:color="auto"/>
            <w:right w:val="none" w:sz="0" w:space="0" w:color="auto"/>
          </w:divBdr>
        </w:div>
        <w:div w:id="1671443241">
          <w:marLeft w:val="0"/>
          <w:marRight w:val="0"/>
          <w:marTop w:val="0"/>
          <w:marBottom w:val="0"/>
          <w:divBdr>
            <w:top w:val="none" w:sz="0" w:space="0" w:color="auto"/>
            <w:left w:val="none" w:sz="0" w:space="0" w:color="auto"/>
            <w:bottom w:val="none" w:sz="0" w:space="0" w:color="auto"/>
            <w:right w:val="none" w:sz="0" w:space="0" w:color="auto"/>
          </w:divBdr>
        </w:div>
        <w:div w:id="806513652">
          <w:marLeft w:val="0"/>
          <w:marRight w:val="0"/>
          <w:marTop w:val="0"/>
          <w:marBottom w:val="0"/>
          <w:divBdr>
            <w:top w:val="none" w:sz="0" w:space="0" w:color="auto"/>
            <w:left w:val="none" w:sz="0" w:space="0" w:color="auto"/>
            <w:bottom w:val="none" w:sz="0" w:space="0" w:color="auto"/>
            <w:right w:val="none" w:sz="0" w:space="0" w:color="auto"/>
          </w:divBdr>
        </w:div>
        <w:div w:id="552928795">
          <w:marLeft w:val="0"/>
          <w:marRight w:val="0"/>
          <w:marTop w:val="0"/>
          <w:marBottom w:val="0"/>
          <w:divBdr>
            <w:top w:val="none" w:sz="0" w:space="0" w:color="auto"/>
            <w:left w:val="none" w:sz="0" w:space="0" w:color="auto"/>
            <w:bottom w:val="none" w:sz="0" w:space="0" w:color="auto"/>
            <w:right w:val="none" w:sz="0" w:space="0" w:color="auto"/>
          </w:divBdr>
        </w:div>
        <w:div w:id="1367364238">
          <w:marLeft w:val="0"/>
          <w:marRight w:val="0"/>
          <w:marTop w:val="0"/>
          <w:marBottom w:val="0"/>
          <w:divBdr>
            <w:top w:val="none" w:sz="0" w:space="0" w:color="auto"/>
            <w:left w:val="none" w:sz="0" w:space="0" w:color="auto"/>
            <w:bottom w:val="none" w:sz="0" w:space="0" w:color="auto"/>
            <w:right w:val="none" w:sz="0" w:space="0" w:color="auto"/>
          </w:divBdr>
        </w:div>
        <w:div w:id="642002052">
          <w:marLeft w:val="0"/>
          <w:marRight w:val="0"/>
          <w:marTop w:val="0"/>
          <w:marBottom w:val="0"/>
          <w:divBdr>
            <w:top w:val="none" w:sz="0" w:space="0" w:color="auto"/>
            <w:left w:val="none" w:sz="0" w:space="0" w:color="auto"/>
            <w:bottom w:val="none" w:sz="0" w:space="0" w:color="auto"/>
            <w:right w:val="none" w:sz="0" w:space="0" w:color="auto"/>
          </w:divBdr>
        </w:div>
        <w:div w:id="1427921027">
          <w:marLeft w:val="0"/>
          <w:marRight w:val="0"/>
          <w:marTop w:val="0"/>
          <w:marBottom w:val="0"/>
          <w:divBdr>
            <w:top w:val="none" w:sz="0" w:space="0" w:color="auto"/>
            <w:left w:val="none" w:sz="0" w:space="0" w:color="auto"/>
            <w:bottom w:val="none" w:sz="0" w:space="0" w:color="auto"/>
            <w:right w:val="none" w:sz="0" w:space="0" w:color="auto"/>
          </w:divBdr>
        </w:div>
        <w:div w:id="1064184331">
          <w:marLeft w:val="0"/>
          <w:marRight w:val="0"/>
          <w:marTop w:val="0"/>
          <w:marBottom w:val="0"/>
          <w:divBdr>
            <w:top w:val="none" w:sz="0" w:space="0" w:color="auto"/>
            <w:left w:val="none" w:sz="0" w:space="0" w:color="auto"/>
            <w:bottom w:val="none" w:sz="0" w:space="0" w:color="auto"/>
            <w:right w:val="none" w:sz="0" w:space="0" w:color="auto"/>
          </w:divBdr>
        </w:div>
        <w:div w:id="1959094216">
          <w:marLeft w:val="0"/>
          <w:marRight w:val="0"/>
          <w:marTop w:val="0"/>
          <w:marBottom w:val="0"/>
          <w:divBdr>
            <w:top w:val="none" w:sz="0" w:space="0" w:color="auto"/>
            <w:left w:val="none" w:sz="0" w:space="0" w:color="auto"/>
            <w:bottom w:val="none" w:sz="0" w:space="0" w:color="auto"/>
            <w:right w:val="none" w:sz="0" w:space="0" w:color="auto"/>
          </w:divBdr>
        </w:div>
        <w:div w:id="408617368">
          <w:marLeft w:val="0"/>
          <w:marRight w:val="0"/>
          <w:marTop w:val="0"/>
          <w:marBottom w:val="0"/>
          <w:divBdr>
            <w:top w:val="none" w:sz="0" w:space="0" w:color="auto"/>
            <w:left w:val="none" w:sz="0" w:space="0" w:color="auto"/>
            <w:bottom w:val="none" w:sz="0" w:space="0" w:color="auto"/>
            <w:right w:val="none" w:sz="0" w:space="0" w:color="auto"/>
          </w:divBdr>
        </w:div>
        <w:div w:id="1036345792">
          <w:marLeft w:val="0"/>
          <w:marRight w:val="0"/>
          <w:marTop w:val="0"/>
          <w:marBottom w:val="0"/>
          <w:divBdr>
            <w:top w:val="none" w:sz="0" w:space="0" w:color="auto"/>
            <w:left w:val="none" w:sz="0" w:space="0" w:color="auto"/>
            <w:bottom w:val="none" w:sz="0" w:space="0" w:color="auto"/>
            <w:right w:val="none" w:sz="0" w:space="0" w:color="auto"/>
          </w:divBdr>
        </w:div>
        <w:div w:id="377245980">
          <w:marLeft w:val="0"/>
          <w:marRight w:val="0"/>
          <w:marTop w:val="0"/>
          <w:marBottom w:val="0"/>
          <w:divBdr>
            <w:top w:val="none" w:sz="0" w:space="0" w:color="auto"/>
            <w:left w:val="none" w:sz="0" w:space="0" w:color="auto"/>
            <w:bottom w:val="none" w:sz="0" w:space="0" w:color="auto"/>
            <w:right w:val="none" w:sz="0" w:space="0" w:color="auto"/>
          </w:divBdr>
        </w:div>
        <w:div w:id="945845895">
          <w:marLeft w:val="0"/>
          <w:marRight w:val="0"/>
          <w:marTop w:val="0"/>
          <w:marBottom w:val="0"/>
          <w:divBdr>
            <w:top w:val="none" w:sz="0" w:space="0" w:color="auto"/>
            <w:left w:val="none" w:sz="0" w:space="0" w:color="auto"/>
            <w:bottom w:val="none" w:sz="0" w:space="0" w:color="auto"/>
            <w:right w:val="none" w:sz="0" w:space="0" w:color="auto"/>
          </w:divBdr>
        </w:div>
        <w:div w:id="1142231280">
          <w:marLeft w:val="0"/>
          <w:marRight w:val="0"/>
          <w:marTop w:val="0"/>
          <w:marBottom w:val="0"/>
          <w:divBdr>
            <w:top w:val="none" w:sz="0" w:space="0" w:color="auto"/>
            <w:left w:val="none" w:sz="0" w:space="0" w:color="auto"/>
            <w:bottom w:val="none" w:sz="0" w:space="0" w:color="auto"/>
            <w:right w:val="none" w:sz="0" w:space="0" w:color="auto"/>
          </w:divBdr>
        </w:div>
        <w:div w:id="1305550051">
          <w:marLeft w:val="0"/>
          <w:marRight w:val="0"/>
          <w:marTop w:val="0"/>
          <w:marBottom w:val="0"/>
          <w:divBdr>
            <w:top w:val="none" w:sz="0" w:space="0" w:color="auto"/>
            <w:left w:val="none" w:sz="0" w:space="0" w:color="auto"/>
            <w:bottom w:val="none" w:sz="0" w:space="0" w:color="auto"/>
            <w:right w:val="none" w:sz="0" w:space="0" w:color="auto"/>
          </w:divBdr>
        </w:div>
        <w:div w:id="1280407463">
          <w:marLeft w:val="0"/>
          <w:marRight w:val="0"/>
          <w:marTop w:val="0"/>
          <w:marBottom w:val="0"/>
          <w:divBdr>
            <w:top w:val="none" w:sz="0" w:space="0" w:color="auto"/>
            <w:left w:val="none" w:sz="0" w:space="0" w:color="auto"/>
            <w:bottom w:val="none" w:sz="0" w:space="0" w:color="auto"/>
            <w:right w:val="none" w:sz="0" w:space="0" w:color="auto"/>
          </w:divBdr>
        </w:div>
        <w:div w:id="1939172078">
          <w:marLeft w:val="0"/>
          <w:marRight w:val="0"/>
          <w:marTop w:val="0"/>
          <w:marBottom w:val="0"/>
          <w:divBdr>
            <w:top w:val="none" w:sz="0" w:space="0" w:color="auto"/>
            <w:left w:val="none" w:sz="0" w:space="0" w:color="auto"/>
            <w:bottom w:val="none" w:sz="0" w:space="0" w:color="auto"/>
            <w:right w:val="none" w:sz="0" w:space="0" w:color="auto"/>
          </w:divBdr>
        </w:div>
        <w:div w:id="1112242414">
          <w:marLeft w:val="0"/>
          <w:marRight w:val="0"/>
          <w:marTop w:val="0"/>
          <w:marBottom w:val="0"/>
          <w:divBdr>
            <w:top w:val="none" w:sz="0" w:space="0" w:color="auto"/>
            <w:left w:val="none" w:sz="0" w:space="0" w:color="auto"/>
            <w:bottom w:val="none" w:sz="0" w:space="0" w:color="auto"/>
            <w:right w:val="none" w:sz="0" w:space="0" w:color="auto"/>
          </w:divBdr>
        </w:div>
        <w:div w:id="1764952751">
          <w:marLeft w:val="0"/>
          <w:marRight w:val="0"/>
          <w:marTop w:val="0"/>
          <w:marBottom w:val="0"/>
          <w:divBdr>
            <w:top w:val="none" w:sz="0" w:space="0" w:color="auto"/>
            <w:left w:val="none" w:sz="0" w:space="0" w:color="auto"/>
            <w:bottom w:val="none" w:sz="0" w:space="0" w:color="auto"/>
            <w:right w:val="none" w:sz="0" w:space="0" w:color="auto"/>
          </w:divBdr>
        </w:div>
        <w:div w:id="1568956933">
          <w:marLeft w:val="0"/>
          <w:marRight w:val="0"/>
          <w:marTop w:val="0"/>
          <w:marBottom w:val="0"/>
          <w:divBdr>
            <w:top w:val="none" w:sz="0" w:space="0" w:color="auto"/>
            <w:left w:val="none" w:sz="0" w:space="0" w:color="auto"/>
            <w:bottom w:val="none" w:sz="0" w:space="0" w:color="auto"/>
            <w:right w:val="none" w:sz="0" w:space="0" w:color="auto"/>
          </w:divBdr>
        </w:div>
        <w:div w:id="2125076613">
          <w:marLeft w:val="0"/>
          <w:marRight w:val="0"/>
          <w:marTop w:val="0"/>
          <w:marBottom w:val="0"/>
          <w:divBdr>
            <w:top w:val="none" w:sz="0" w:space="0" w:color="auto"/>
            <w:left w:val="none" w:sz="0" w:space="0" w:color="auto"/>
            <w:bottom w:val="none" w:sz="0" w:space="0" w:color="auto"/>
            <w:right w:val="none" w:sz="0" w:space="0" w:color="auto"/>
          </w:divBdr>
        </w:div>
        <w:div w:id="1202940699">
          <w:marLeft w:val="0"/>
          <w:marRight w:val="0"/>
          <w:marTop w:val="0"/>
          <w:marBottom w:val="0"/>
          <w:divBdr>
            <w:top w:val="none" w:sz="0" w:space="0" w:color="auto"/>
            <w:left w:val="none" w:sz="0" w:space="0" w:color="auto"/>
            <w:bottom w:val="none" w:sz="0" w:space="0" w:color="auto"/>
            <w:right w:val="none" w:sz="0" w:space="0" w:color="auto"/>
          </w:divBdr>
        </w:div>
        <w:div w:id="274409655">
          <w:marLeft w:val="0"/>
          <w:marRight w:val="0"/>
          <w:marTop w:val="0"/>
          <w:marBottom w:val="0"/>
          <w:divBdr>
            <w:top w:val="none" w:sz="0" w:space="0" w:color="auto"/>
            <w:left w:val="none" w:sz="0" w:space="0" w:color="auto"/>
            <w:bottom w:val="none" w:sz="0" w:space="0" w:color="auto"/>
            <w:right w:val="none" w:sz="0" w:space="0" w:color="auto"/>
          </w:divBdr>
        </w:div>
        <w:div w:id="367875598">
          <w:marLeft w:val="0"/>
          <w:marRight w:val="0"/>
          <w:marTop w:val="0"/>
          <w:marBottom w:val="0"/>
          <w:divBdr>
            <w:top w:val="none" w:sz="0" w:space="0" w:color="auto"/>
            <w:left w:val="none" w:sz="0" w:space="0" w:color="auto"/>
            <w:bottom w:val="none" w:sz="0" w:space="0" w:color="auto"/>
            <w:right w:val="none" w:sz="0" w:space="0" w:color="auto"/>
          </w:divBdr>
        </w:div>
        <w:div w:id="1784840106">
          <w:marLeft w:val="0"/>
          <w:marRight w:val="0"/>
          <w:marTop w:val="0"/>
          <w:marBottom w:val="0"/>
          <w:divBdr>
            <w:top w:val="none" w:sz="0" w:space="0" w:color="auto"/>
            <w:left w:val="none" w:sz="0" w:space="0" w:color="auto"/>
            <w:bottom w:val="none" w:sz="0" w:space="0" w:color="auto"/>
            <w:right w:val="none" w:sz="0" w:space="0" w:color="auto"/>
          </w:divBdr>
        </w:div>
        <w:div w:id="1446922448">
          <w:marLeft w:val="0"/>
          <w:marRight w:val="0"/>
          <w:marTop w:val="0"/>
          <w:marBottom w:val="0"/>
          <w:divBdr>
            <w:top w:val="none" w:sz="0" w:space="0" w:color="auto"/>
            <w:left w:val="none" w:sz="0" w:space="0" w:color="auto"/>
            <w:bottom w:val="none" w:sz="0" w:space="0" w:color="auto"/>
            <w:right w:val="none" w:sz="0" w:space="0" w:color="auto"/>
          </w:divBdr>
        </w:div>
        <w:div w:id="1748262252">
          <w:marLeft w:val="0"/>
          <w:marRight w:val="0"/>
          <w:marTop w:val="0"/>
          <w:marBottom w:val="0"/>
          <w:divBdr>
            <w:top w:val="none" w:sz="0" w:space="0" w:color="auto"/>
            <w:left w:val="none" w:sz="0" w:space="0" w:color="auto"/>
            <w:bottom w:val="none" w:sz="0" w:space="0" w:color="auto"/>
            <w:right w:val="none" w:sz="0" w:space="0" w:color="auto"/>
          </w:divBdr>
        </w:div>
        <w:div w:id="780418071">
          <w:marLeft w:val="0"/>
          <w:marRight w:val="0"/>
          <w:marTop w:val="0"/>
          <w:marBottom w:val="0"/>
          <w:divBdr>
            <w:top w:val="none" w:sz="0" w:space="0" w:color="auto"/>
            <w:left w:val="none" w:sz="0" w:space="0" w:color="auto"/>
            <w:bottom w:val="none" w:sz="0" w:space="0" w:color="auto"/>
            <w:right w:val="none" w:sz="0" w:space="0" w:color="auto"/>
          </w:divBdr>
        </w:div>
        <w:div w:id="1336493160">
          <w:marLeft w:val="0"/>
          <w:marRight w:val="0"/>
          <w:marTop w:val="0"/>
          <w:marBottom w:val="0"/>
          <w:divBdr>
            <w:top w:val="none" w:sz="0" w:space="0" w:color="auto"/>
            <w:left w:val="none" w:sz="0" w:space="0" w:color="auto"/>
            <w:bottom w:val="none" w:sz="0" w:space="0" w:color="auto"/>
            <w:right w:val="none" w:sz="0" w:space="0" w:color="auto"/>
          </w:divBdr>
        </w:div>
        <w:div w:id="1545748444">
          <w:marLeft w:val="0"/>
          <w:marRight w:val="0"/>
          <w:marTop w:val="0"/>
          <w:marBottom w:val="0"/>
          <w:divBdr>
            <w:top w:val="none" w:sz="0" w:space="0" w:color="auto"/>
            <w:left w:val="none" w:sz="0" w:space="0" w:color="auto"/>
            <w:bottom w:val="none" w:sz="0" w:space="0" w:color="auto"/>
            <w:right w:val="none" w:sz="0" w:space="0" w:color="auto"/>
          </w:divBdr>
        </w:div>
        <w:div w:id="2023702113">
          <w:marLeft w:val="0"/>
          <w:marRight w:val="0"/>
          <w:marTop w:val="0"/>
          <w:marBottom w:val="0"/>
          <w:divBdr>
            <w:top w:val="none" w:sz="0" w:space="0" w:color="auto"/>
            <w:left w:val="none" w:sz="0" w:space="0" w:color="auto"/>
            <w:bottom w:val="none" w:sz="0" w:space="0" w:color="auto"/>
            <w:right w:val="none" w:sz="0" w:space="0" w:color="auto"/>
          </w:divBdr>
        </w:div>
        <w:div w:id="557013226">
          <w:marLeft w:val="0"/>
          <w:marRight w:val="0"/>
          <w:marTop w:val="0"/>
          <w:marBottom w:val="0"/>
          <w:divBdr>
            <w:top w:val="none" w:sz="0" w:space="0" w:color="auto"/>
            <w:left w:val="none" w:sz="0" w:space="0" w:color="auto"/>
            <w:bottom w:val="none" w:sz="0" w:space="0" w:color="auto"/>
            <w:right w:val="none" w:sz="0" w:space="0" w:color="auto"/>
          </w:divBdr>
        </w:div>
        <w:div w:id="752360148">
          <w:marLeft w:val="0"/>
          <w:marRight w:val="0"/>
          <w:marTop w:val="0"/>
          <w:marBottom w:val="0"/>
          <w:divBdr>
            <w:top w:val="none" w:sz="0" w:space="0" w:color="auto"/>
            <w:left w:val="none" w:sz="0" w:space="0" w:color="auto"/>
            <w:bottom w:val="none" w:sz="0" w:space="0" w:color="auto"/>
            <w:right w:val="none" w:sz="0" w:space="0" w:color="auto"/>
          </w:divBdr>
        </w:div>
        <w:div w:id="1004161192">
          <w:marLeft w:val="0"/>
          <w:marRight w:val="0"/>
          <w:marTop w:val="0"/>
          <w:marBottom w:val="0"/>
          <w:divBdr>
            <w:top w:val="none" w:sz="0" w:space="0" w:color="auto"/>
            <w:left w:val="none" w:sz="0" w:space="0" w:color="auto"/>
            <w:bottom w:val="none" w:sz="0" w:space="0" w:color="auto"/>
            <w:right w:val="none" w:sz="0" w:space="0" w:color="auto"/>
          </w:divBdr>
        </w:div>
        <w:div w:id="38558978">
          <w:marLeft w:val="0"/>
          <w:marRight w:val="0"/>
          <w:marTop w:val="0"/>
          <w:marBottom w:val="0"/>
          <w:divBdr>
            <w:top w:val="none" w:sz="0" w:space="0" w:color="auto"/>
            <w:left w:val="none" w:sz="0" w:space="0" w:color="auto"/>
            <w:bottom w:val="none" w:sz="0" w:space="0" w:color="auto"/>
            <w:right w:val="none" w:sz="0" w:space="0" w:color="auto"/>
          </w:divBdr>
        </w:div>
      </w:divsChild>
    </w:div>
    <w:div w:id="1159151856">
      <w:bodyDiv w:val="1"/>
      <w:marLeft w:val="0"/>
      <w:marRight w:val="0"/>
      <w:marTop w:val="0"/>
      <w:marBottom w:val="0"/>
      <w:divBdr>
        <w:top w:val="none" w:sz="0" w:space="0" w:color="auto"/>
        <w:left w:val="none" w:sz="0" w:space="0" w:color="auto"/>
        <w:bottom w:val="none" w:sz="0" w:space="0" w:color="auto"/>
        <w:right w:val="none" w:sz="0" w:space="0" w:color="auto"/>
      </w:divBdr>
    </w:div>
    <w:div w:id="1227761900">
      <w:bodyDiv w:val="1"/>
      <w:marLeft w:val="0"/>
      <w:marRight w:val="0"/>
      <w:marTop w:val="0"/>
      <w:marBottom w:val="0"/>
      <w:divBdr>
        <w:top w:val="none" w:sz="0" w:space="0" w:color="auto"/>
        <w:left w:val="none" w:sz="0" w:space="0" w:color="auto"/>
        <w:bottom w:val="none" w:sz="0" w:space="0" w:color="auto"/>
        <w:right w:val="none" w:sz="0" w:space="0" w:color="auto"/>
      </w:divBdr>
    </w:div>
    <w:div w:id="1265453517">
      <w:bodyDiv w:val="1"/>
      <w:marLeft w:val="0"/>
      <w:marRight w:val="0"/>
      <w:marTop w:val="0"/>
      <w:marBottom w:val="0"/>
      <w:divBdr>
        <w:top w:val="none" w:sz="0" w:space="0" w:color="auto"/>
        <w:left w:val="none" w:sz="0" w:space="0" w:color="auto"/>
        <w:bottom w:val="none" w:sz="0" w:space="0" w:color="auto"/>
        <w:right w:val="none" w:sz="0" w:space="0" w:color="auto"/>
      </w:divBdr>
    </w:div>
    <w:div w:id="1361199841">
      <w:bodyDiv w:val="1"/>
      <w:marLeft w:val="0"/>
      <w:marRight w:val="0"/>
      <w:marTop w:val="0"/>
      <w:marBottom w:val="0"/>
      <w:divBdr>
        <w:top w:val="none" w:sz="0" w:space="0" w:color="auto"/>
        <w:left w:val="none" w:sz="0" w:space="0" w:color="auto"/>
        <w:bottom w:val="none" w:sz="0" w:space="0" w:color="auto"/>
        <w:right w:val="none" w:sz="0" w:space="0" w:color="auto"/>
      </w:divBdr>
    </w:div>
    <w:div w:id="1378316409">
      <w:bodyDiv w:val="1"/>
      <w:marLeft w:val="0"/>
      <w:marRight w:val="0"/>
      <w:marTop w:val="0"/>
      <w:marBottom w:val="0"/>
      <w:divBdr>
        <w:top w:val="none" w:sz="0" w:space="0" w:color="auto"/>
        <w:left w:val="none" w:sz="0" w:space="0" w:color="auto"/>
        <w:bottom w:val="none" w:sz="0" w:space="0" w:color="auto"/>
        <w:right w:val="none" w:sz="0" w:space="0" w:color="auto"/>
      </w:divBdr>
    </w:div>
    <w:div w:id="1454985000">
      <w:bodyDiv w:val="1"/>
      <w:marLeft w:val="0"/>
      <w:marRight w:val="0"/>
      <w:marTop w:val="0"/>
      <w:marBottom w:val="0"/>
      <w:divBdr>
        <w:top w:val="none" w:sz="0" w:space="0" w:color="auto"/>
        <w:left w:val="none" w:sz="0" w:space="0" w:color="auto"/>
        <w:bottom w:val="none" w:sz="0" w:space="0" w:color="auto"/>
        <w:right w:val="none" w:sz="0" w:space="0" w:color="auto"/>
      </w:divBdr>
    </w:div>
    <w:div w:id="1672024618">
      <w:bodyDiv w:val="1"/>
      <w:marLeft w:val="0"/>
      <w:marRight w:val="0"/>
      <w:marTop w:val="0"/>
      <w:marBottom w:val="0"/>
      <w:divBdr>
        <w:top w:val="none" w:sz="0" w:space="0" w:color="auto"/>
        <w:left w:val="none" w:sz="0" w:space="0" w:color="auto"/>
        <w:bottom w:val="none" w:sz="0" w:space="0" w:color="auto"/>
        <w:right w:val="none" w:sz="0" w:space="0" w:color="auto"/>
      </w:divBdr>
    </w:div>
    <w:div w:id="1701469187">
      <w:bodyDiv w:val="1"/>
      <w:marLeft w:val="0"/>
      <w:marRight w:val="0"/>
      <w:marTop w:val="0"/>
      <w:marBottom w:val="0"/>
      <w:divBdr>
        <w:top w:val="none" w:sz="0" w:space="0" w:color="auto"/>
        <w:left w:val="none" w:sz="0" w:space="0" w:color="auto"/>
        <w:bottom w:val="none" w:sz="0" w:space="0" w:color="auto"/>
        <w:right w:val="none" w:sz="0" w:space="0" w:color="auto"/>
      </w:divBdr>
    </w:div>
    <w:div w:id="1832090791">
      <w:bodyDiv w:val="1"/>
      <w:marLeft w:val="0"/>
      <w:marRight w:val="0"/>
      <w:marTop w:val="0"/>
      <w:marBottom w:val="0"/>
      <w:divBdr>
        <w:top w:val="none" w:sz="0" w:space="0" w:color="auto"/>
        <w:left w:val="none" w:sz="0" w:space="0" w:color="auto"/>
        <w:bottom w:val="none" w:sz="0" w:space="0" w:color="auto"/>
        <w:right w:val="none" w:sz="0" w:space="0" w:color="auto"/>
      </w:divBdr>
    </w:div>
    <w:div w:id="1920213173">
      <w:bodyDiv w:val="1"/>
      <w:marLeft w:val="0"/>
      <w:marRight w:val="0"/>
      <w:marTop w:val="0"/>
      <w:marBottom w:val="0"/>
      <w:divBdr>
        <w:top w:val="none" w:sz="0" w:space="0" w:color="auto"/>
        <w:left w:val="none" w:sz="0" w:space="0" w:color="auto"/>
        <w:bottom w:val="none" w:sz="0" w:space="0" w:color="auto"/>
        <w:right w:val="none" w:sz="0" w:space="0" w:color="auto"/>
      </w:divBdr>
    </w:div>
    <w:div w:id="2044789221">
      <w:marLeft w:val="0"/>
      <w:marRight w:val="0"/>
      <w:marTop w:val="0"/>
      <w:marBottom w:val="0"/>
      <w:divBdr>
        <w:top w:val="none" w:sz="0" w:space="0" w:color="auto"/>
        <w:left w:val="none" w:sz="0" w:space="0" w:color="auto"/>
        <w:bottom w:val="none" w:sz="0" w:space="0" w:color="auto"/>
        <w:right w:val="none" w:sz="0" w:space="0" w:color="auto"/>
      </w:divBdr>
    </w:div>
    <w:div w:id="2044789223">
      <w:marLeft w:val="0"/>
      <w:marRight w:val="0"/>
      <w:marTop w:val="0"/>
      <w:marBottom w:val="0"/>
      <w:divBdr>
        <w:top w:val="none" w:sz="0" w:space="0" w:color="auto"/>
        <w:left w:val="none" w:sz="0" w:space="0" w:color="auto"/>
        <w:bottom w:val="none" w:sz="0" w:space="0" w:color="auto"/>
        <w:right w:val="none" w:sz="0" w:space="0" w:color="auto"/>
      </w:divBdr>
      <w:divsChild>
        <w:div w:id="2044789324">
          <w:marLeft w:val="0"/>
          <w:marRight w:val="0"/>
          <w:marTop w:val="34"/>
          <w:marBottom w:val="34"/>
          <w:divBdr>
            <w:top w:val="none" w:sz="0" w:space="0" w:color="auto"/>
            <w:left w:val="none" w:sz="0" w:space="0" w:color="auto"/>
            <w:bottom w:val="none" w:sz="0" w:space="0" w:color="auto"/>
            <w:right w:val="none" w:sz="0" w:space="0" w:color="auto"/>
          </w:divBdr>
        </w:div>
      </w:divsChild>
    </w:div>
    <w:div w:id="2044789225">
      <w:marLeft w:val="0"/>
      <w:marRight w:val="0"/>
      <w:marTop w:val="0"/>
      <w:marBottom w:val="0"/>
      <w:divBdr>
        <w:top w:val="none" w:sz="0" w:space="0" w:color="auto"/>
        <w:left w:val="none" w:sz="0" w:space="0" w:color="auto"/>
        <w:bottom w:val="none" w:sz="0" w:space="0" w:color="auto"/>
        <w:right w:val="none" w:sz="0" w:space="0" w:color="auto"/>
      </w:divBdr>
      <w:divsChild>
        <w:div w:id="2044789322">
          <w:marLeft w:val="0"/>
          <w:marRight w:val="0"/>
          <w:marTop w:val="0"/>
          <w:marBottom w:val="288"/>
          <w:divBdr>
            <w:top w:val="none" w:sz="0" w:space="0" w:color="auto"/>
            <w:left w:val="none" w:sz="0" w:space="0" w:color="auto"/>
            <w:bottom w:val="none" w:sz="0" w:space="0" w:color="auto"/>
            <w:right w:val="none" w:sz="0" w:space="0" w:color="auto"/>
          </w:divBdr>
          <w:divsChild>
            <w:div w:id="2044789345">
              <w:marLeft w:val="0"/>
              <w:marRight w:val="0"/>
              <w:marTop w:val="0"/>
              <w:marBottom w:val="0"/>
              <w:divBdr>
                <w:top w:val="none" w:sz="0" w:space="0" w:color="auto"/>
                <w:left w:val="none" w:sz="0" w:space="0" w:color="auto"/>
                <w:bottom w:val="none" w:sz="0" w:space="0" w:color="auto"/>
                <w:right w:val="none" w:sz="0" w:space="0" w:color="auto"/>
              </w:divBdr>
              <w:divsChild>
                <w:div w:id="2044789234">
                  <w:marLeft w:val="0"/>
                  <w:marRight w:val="0"/>
                  <w:marTop w:val="0"/>
                  <w:marBottom w:val="0"/>
                  <w:divBdr>
                    <w:top w:val="none" w:sz="0" w:space="0" w:color="auto"/>
                    <w:left w:val="none" w:sz="0" w:space="0" w:color="auto"/>
                    <w:bottom w:val="none" w:sz="0" w:space="0" w:color="auto"/>
                    <w:right w:val="none" w:sz="0" w:space="0" w:color="auto"/>
                  </w:divBdr>
                  <w:divsChild>
                    <w:div w:id="2044789268">
                      <w:marLeft w:val="0"/>
                      <w:marRight w:val="0"/>
                      <w:marTop w:val="0"/>
                      <w:marBottom w:val="0"/>
                      <w:divBdr>
                        <w:top w:val="none" w:sz="0" w:space="0" w:color="auto"/>
                        <w:left w:val="none" w:sz="0" w:space="0" w:color="auto"/>
                        <w:bottom w:val="none" w:sz="0" w:space="0" w:color="auto"/>
                        <w:right w:val="none" w:sz="0" w:space="0" w:color="auto"/>
                      </w:divBdr>
                    </w:div>
                    <w:div w:id="2044789373">
                      <w:marLeft w:val="0"/>
                      <w:marRight w:val="0"/>
                      <w:marTop w:val="0"/>
                      <w:marBottom w:val="0"/>
                      <w:divBdr>
                        <w:top w:val="none" w:sz="0" w:space="0" w:color="auto"/>
                        <w:left w:val="none" w:sz="0" w:space="0" w:color="auto"/>
                        <w:bottom w:val="none" w:sz="0" w:space="0" w:color="auto"/>
                        <w:right w:val="none" w:sz="0" w:space="0" w:color="auto"/>
                      </w:divBdr>
                    </w:div>
                    <w:div w:id="2044789422">
                      <w:marLeft w:val="0"/>
                      <w:marRight w:val="0"/>
                      <w:marTop w:val="0"/>
                      <w:marBottom w:val="0"/>
                      <w:divBdr>
                        <w:top w:val="none" w:sz="0" w:space="0" w:color="auto"/>
                        <w:left w:val="none" w:sz="0" w:space="0" w:color="auto"/>
                        <w:bottom w:val="none" w:sz="0" w:space="0" w:color="auto"/>
                        <w:right w:val="none" w:sz="0" w:space="0" w:color="auto"/>
                      </w:divBdr>
                    </w:div>
                  </w:divsChild>
                </w:div>
                <w:div w:id="2044789237">
                  <w:marLeft w:val="0"/>
                  <w:marRight w:val="0"/>
                  <w:marTop w:val="0"/>
                  <w:marBottom w:val="0"/>
                  <w:divBdr>
                    <w:top w:val="none" w:sz="0" w:space="0" w:color="auto"/>
                    <w:left w:val="none" w:sz="0" w:space="0" w:color="auto"/>
                    <w:bottom w:val="none" w:sz="0" w:space="0" w:color="auto"/>
                    <w:right w:val="none" w:sz="0" w:space="0" w:color="auto"/>
                  </w:divBdr>
                </w:div>
                <w:div w:id="2044789300">
                  <w:marLeft w:val="0"/>
                  <w:marRight w:val="0"/>
                  <w:marTop w:val="0"/>
                  <w:marBottom w:val="0"/>
                  <w:divBdr>
                    <w:top w:val="none" w:sz="0" w:space="0" w:color="auto"/>
                    <w:left w:val="none" w:sz="0" w:space="0" w:color="auto"/>
                    <w:bottom w:val="none" w:sz="0" w:space="0" w:color="auto"/>
                    <w:right w:val="none" w:sz="0" w:space="0" w:color="auto"/>
                  </w:divBdr>
                </w:div>
                <w:div w:id="2044789329">
                  <w:marLeft w:val="0"/>
                  <w:marRight w:val="0"/>
                  <w:marTop w:val="0"/>
                  <w:marBottom w:val="0"/>
                  <w:divBdr>
                    <w:top w:val="none" w:sz="0" w:space="0" w:color="auto"/>
                    <w:left w:val="none" w:sz="0" w:space="0" w:color="auto"/>
                    <w:bottom w:val="none" w:sz="0" w:space="0" w:color="auto"/>
                    <w:right w:val="none" w:sz="0" w:space="0" w:color="auto"/>
                  </w:divBdr>
                </w:div>
                <w:div w:id="20447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89228">
      <w:marLeft w:val="0"/>
      <w:marRight w:val="0"/>
      <w:marTop w:val="0"/>
      <w:marBottom w:val="0"/>
      <w:divBdr>
        <w:top w:val="none" w:sz="0" w:space="0" w:color="auto"/>
        <w:left w:val="none" w:sz="0" w:space="0" w:color="auto"/>
        <w:bottom w:val="none" w:sz="0" w:space="0" w:color="auto"/>
        <w:right w:val="none" w:sz="0" w:space="0" w:color="auto"/>
      </w:divBdr>
    </w:div>
    <w:div w:id="2044789229">
      <w:marLeft w:val="0"/>
      <w:marRight w:val="0"/>
      <w:marTop w:val="0"/>
      <w:marBottom w:val="0"/>
      <w:divBdr>
        <w:top w:val="none" w:sz="0" w:space="0" w:color="auto"/>
        <w:left w:val="none" w:sz="0" w:space="0" w:color="auto"/>
        <w:bottom w:val="none" w:sz="0" w:space="0" w:color="auto"/>
        <w:right w:val="none" w:sz="0" w:space="0" w:color="auto"/>
      </w:divBdr>
    </w:div>
    <w:div w:id="2044789230">
      <w:marLeft w:val="0"/>
      <w:marRight w:val="0"/>
      <w:marTop w:val="0"/>
      <w:marBottom w:val="0"/>
      <w:divBdr>
        <w:top w:val="none" w:sz="0" w:space="0" w:color="auto"/>
        <w:left w:val="none" w:sz="0" w:space="0" w:color="auto"/>
        <w:bottom w:val="none" w:sz="0" w:space="0" w:color="auto"/>
        <w:right w:val="none" w:sz="0" w:space="0" w:color="auto"/>
      </w:divBdr>
    </w:div>
    <w:div w:id="2044789231">
      <w:marLeft w:val="0"/>
      <w:marRight w:val="0"/>
      <w:marTop w:val="0"/>
      <w:marBottom w:val="0"/>
      <w:divBdr>
        <w:top w:val="none" w:sz="0" w:space="0" w:color="auto"/>
        <w:left w:val="none" w:sz="0" w:space="0" w:color="auto"/>
        <w:bottom w:val="none" w:sz="0" w:space="0" w:color="auto"/>
        <w:right w:val="none" w:sz="0" w:space="0" w:color="auto"/>
      </w:divBdr>
    </w:div>
    <w:div w:id="2044789232">
      <w:marLeft w:val="0"/>
      <w:marRight w:val="0"/>
      <w:marTop w:val="0"/>
      <w:marBottom w:val="0"/>
      <w:divBdr>
        <w:top w:val="none" w:sz="0" w:space="0" w:color="auto"/>
        <w:left w:val="none" w:sz="0" w:space="0" w:color="auto"/>
        <w:bottom w:val="none" w:sz="0" w:space="0" w:color="auto"/>
        <w:right w:val="none" w:sz="0" w:space="0" w:color="auto"/>
      </w:divBdr>
    </w:div>
    <w:div w:id="2044789235">
      <w:marLeft w:val="0"/>
      <w:marRight w:val="0"/>
      <w:marTop w:val="0"/>
      <w:marBottom w:val="0"/>
      <w:divBdr>
        <w:top w:val="none" w:sz="0" w:space="0" w:color="auto"/>
        <w:left w:val="none" w:sz="0" w:space="0" w:color="auto"/>
        <w:bottom w:val="none" w:sz="0" w:space="0" w:color="auto"/>
        <w:right w:val="none" w:sz="0" w:space="0" w:color="auto"/>
      </w:divBdr>
    </w:div>
    <w:div w:id="2044789238">
      <w:marLeft w:val="0"/>
      <w:marRight w:val="0"/>
      <w:marTop w:val="0"/>
      <w:marBottom w:val="0"/>
      <w:divBdr>
        <w:top w:val="none" w:sz="0" w:space="0" w:color="auto"/>
        <w:left w:val="none" w:sz="0" w:space="0" w:color="auto"/>
        <w:bottom w:val="none" w:sz="0" w:space="0" w:color="auto"/>
        <w:right w:val="none" w:sz="0" w:space="0" w:color="auto"/>
      </w:divBdr>
    </w:div>
    <w:div w:id="2044789243">
      <w:marLeft w:val="0"/>
      <w:marRight w:val="0"/>
      <w:marTop w:val="0"/>
      <w:marBottom w:val="0"/>
      <w:divBdr>
        <w:top w:val="none" w:sz="0" w:space="0" w:color="auto"/>
        <w:left w:val="none" w:sz="0" w:space="0" w:color="auto"/>
        <w:bottom w:val="none" w:sz="0" w:space="0" w:color="auto"/>
        <w:right w:val="none" w:sz="0" w:space="0" w:color="auto"/>
      </w:divBdr>
    </w:div>
    <w:div w:id="2044789244">
      <w:marLeft w:val="0"/>
      <w:marRight w:val="0"/>
      <w:marTop w:val="0"/>
      <w:marBottom w:val="0"/>
      <w:divBdr>
        <w:top w:val="none" w:sz="0" w:space="0" w:color="auto"/>
        <w:left w:val="none" w:sz="0" w:space="0" w:color="auto"/>
        <w:bottom w:val="none" w:sz="0" w:space="0" w:color="auto"/>
        <w:right w:val="none" w:sz="0" w:space="0" w:color="auto"/>
      </w:divBdr>
    </w:div>
    <w:div w:id="2044789246">
      <w:marLeft w:val="0"/>
      <w:marRight w:val="0"/>
      <w:marTop w:val="0"/>
      <w:marBottom w:val="0"/>
      <w:divBdr>
        <w:top w:val="none" w:sz="0" w:space="0" w:color="auto"/>
        <w:left w:val="none" w:sz="0" w:space="0" w:color="auto"/>
        <w:bottom w:val="none" w:sz="0" w:space="0" w:color="auto"/>
        <w:right w:val="none" w:sz="0" w:space="0" w:color="auto"/>
      </w:divBdr>
    </w:div>
    <w:div w:id="2044789249">
      <w:marLeft w:val="0"/>
      <w:marRight w:val="0"/>
      <w:marTop w:val="0"/>
      <w:marBottom w:val="0"/>
      <w:divBdr>
        <w:top w:val="none" w:sz="0" w:space="0" w:color="auto"/>
        <w:left w:val="none" w:sz="0" w:space="0" w:color="auto"/>
        <w:bottom w:val="none" w:sz="0" w:space="0" w:color="auto"/>
        <w:right w:val="none" w:sz="0" w:space="0" w:color="auto"/>
      </w:divBdr>
    </w:div>
    <w:div w:id="2044789251">
      <w:marLeft w:val="0"/>
      <w:marRight w:val="0"/>
      <w:marTop w:val="0"/>
      <w:marBottom w:val="0"/>
      <w:divBdr>
        <w:top w:val="none" w:sz="0" w:space="0" w:color="auto"/>
        <w:left w:val="none" w:sz="0" w:space="0" w:color="auto"/>
        <w:bottom w:val="none" w:sz="0" w:space="0" w:color="auto"/>
        <w:right w:val="none" w:sz="0" w:space="0" w:color="auto"/>
      </w:divBdr>
    </w:div>
    <w:div w:id="2044789254">
      <w:marLeft w:val="0"/>
      <w:marRight w:val="0"/>
      <w:marTop w:val="0"/>
      <w:marBottom w:val="0"/>
      <w:divBdr>
        <w:top w:val="none" w:sz="0" w:space="0" w:color="auto"/>
        <w:left w:val="none" w:sz="0" w:space="0" w:color="auto"/>
        <w:bottom w:val="none" w:sz="0" w:space="0" w:color="auto"/>
        <w:right w:val="none" w:sz="0" w:space="0" w:color="auto"/>
      </w:divBdr>
      <w:divsChild>
        <w:div w:id="2044789395">
          <w:marLeft w:val="0"/>
          <w:marRight w:val="0"/>
          <w:marTop w:val="34"/>
          <w:marBottom w:val="34"/>
          <w:divBdr>
            <w:top w:val="none" w:sz="0" w:space="0" w:color="auto"/>
            <w:left w:val="none" w:sz="0" w:space="0" w:color="auto"/>
            <w:bottom w:val="none" w:sz="0" w:space="0" w:color="auto"/>
            <w:right w:val="none" w:sz="0" w:space="0" w:color="auto"/>
          </w:divBdr>
        </w:div>
      </w:divsChild>
    </w:div>
    <w:div w:id="2044789257">
      <w:marLeft w:val="0"/>
      <w:marRight w:val="0"/>
      <w:marTop w:val="0"/>
      <w:marBottom w:val="0"/>
      <w:divBdr>
        <w:top w:val="none" w:sz="0" w:space="0" w:color="auto"/>
        <w:left w:val="none" w:sz="0" w:space="0" w:color="auto"/>
        <w:bottom w:val="none" w:sz="0" w:space="0" w:color="auto"/>
        <w:right w:val="none" w:sz="0" w:space="0" w:color="auto"/>
      </w:divBdr>
      <w:divsChild>
        <w:div w:id="2044789226">
          <w:marLeft w:val="0"/>
          <w:marRight w:val="0"/>
          <w:marTop w:val="120"/>
          <w:marBottom w:val="360"/>
          <w:divBdr>
            <w:top w:val="none" w:sz="0" w:space="0" w:color="auto"/>
            <w:left w:val="none" w:sz="0" w:space="0" w:color="auto"/>
            <w:bottom w:val="none" w:sz="0" w:space="0" w:color="auto"/>
            <w:right w:val="none" w:sz="0" w:space="0" w:color="auto"/>
          </w:divBdr>
          <w:divsChild>
            <w:div w:id="2044789336">
              <w:marLeft w:val="0"/>
              <w:marRight w:val="0"/>
              <w:marTop w:val="0"/>
              <w:marBottom w:val="0"/>
              <w:divBdr>
                <w:top w:val="none" w:sz="0" w:space="0" w:color="auto"/>
                <w:left w:val="none" w:sz="0" w:space="0" w:color="auto"/>
                <w:bottom w:val="none" w:sz="0" w:space="0" w:color="auto"/>
                <w:right w:val="none" w:sz="0" w:space="0" w:color="auto"/>
              </w:divBdr>
            </w:div>
            <w:div w:id="2044789403">
              <w:marLeft w:val="420"/>
              <w:marRight w:val="0"/>
              <w:marTop w:val="0"/>
              <w:marBottom w:val="0"/>
              <w:divBdr>
                <w:top w:val="none" w:sz="0" w:space="0" w:color="auto"/>
                <w:left w:val="none" w:sz="0" w:space="0" w:color="auto"/>
                <w:bottom w:val="none" w:sz="0" w:space="0" w:color="auto"/>
                <w:right w:val="none" w:sz="0" w:space="0" w:color="auto"/>
              </w:divBdr>
              <w:divsChild>
                <w:div w:id="2044789301">
                  <w:marLeft w:val="0"/>
                  <w:marRight w:val="0"/>
                  <w:marTop w:val="34"/>
                  <w:marBottom w:val="34"/>
                  <w:divBdr>
                    <w:top w:val="none" w:sz="0" w:space="0" w:color="auto"/>
                    <w:left w:val="none" w:sz="0" w:space="0" w:color="auto"/>
                    <w:bottom w:val="none" w:sz="0" w:space="0" w:color="auto"/>
                    <w:right w:val="none" w:sz="0" w:space="0" w:color="auto"/>
                  </w:divBdr>
                </w:div>
                <w:div w:id="2044789361">
                  <w:marLeft w:val="0"/>
                  <w:marRight w:val="0"/>
                  <w:marTop w:val="0"/>
                  <w:marBottom w:val="0"/>
                  <w:divBdr>
                    <w:top w:val="none" w:sz="0" w:space="0" w:color="auto"/>
                    <w:left w:val="none" w:sz="0" w:space="0" w:color="auto"/>
                    <w:bottom w:val="none" w:sz="0" w:space="0" w:color="auto"/>
                    <w:right w:val="none" w:sz="0" w:space="0" w:color="auto"/>
                  </w:divBdr>
                  <w:divsChild>
                    <w:div w:id="20447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89316">
          <w:marLeft w:val="0"/>
          <w:marRight w:val="0"/>
          <w:marTop w:val="120"/>
          <w:marBottom w:val="360"/>
          <w:divBdr>
            <w:top w:val="none" w:sz="0" w:space="0" w:color="auto"/>
            <w:left w:val="none" w:sz="0" w:space="0" w:color="auto"/>
            <w:bottom w:val="none" w:sz="0" w:space="0" w:color="auto"/>
            <w:right w:val="none" w:sz="0" w:space="0" w:color="auto"/>
          </w:divBdr>
          <w:divsChild>
            <w:div w:id="2044789290">
              <w:marLeft w:val="420"/>
              <w:marRight w:val="0"/>
              <w:marTop w:val="0"/>
              <w:marBottom w:val="0"/>
              <w:divBdr>
                <w:top w:val="none" w:sz="0" w:space="0" w:color="auto"/>
                <w:left w:val="none" w:sz="0" w:space="0" w:color="auto"/>
                <w:bottom w:val="none" w:sz="0" w:space="0" w:color="auto"/>
                <w:right w:val="none" w:sz="0" w:space="0" w:color="auto"/>
              </w:divBdr>
              <w:divsChild>
                <w:div w:id="2044789359">
                  <w:marLeft w:val="0"/>
                  <w:marRight w:val="0"/>
                  <w:marTop w:val="34"/>
                  <w:marBottom w:val="34"/>
                  <w:divBdr>
                    <w:top w:val="none" w:sz="0" w:space="0" w:color="auto"/>
                    <w:left w:val="none" w:sz="0" w:space="0" w:color="auto"/>
                    <w:bottom w:val="none" w:sz="0" w:space="0" w:color="auto"/>
                    <w:right w:val="none" w:sz="0" w:space="0" w:color="auto"/>
                  </w:divBdr>
                </w:div>
                <w:div w:id="2044789387">
                  <w:marLeft w:val="0"/>
                  <w:marRight w:val="0"/>
                  <w:marTop w:val="0"/>
                  <w:marBottom w:val="0"/>
                  <w:divBdr>
                    <w:top w:val="none" w:sz="0" w:space="0" w:color="auto"/>
                    <w:left w:val="none" w:sz="0" w:space="0" w:color="auto"/>
                    <w:bottom w:val="none" w:sz="0" w:space="0" w:color="auto"/>
                    <w:right w:val="none" w:sz="0" w:space="0" w:color="auto"/>
                  </w:divBdr>
                  <w:divsChild>
                    <w:div w:id="20447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425">
              <w:marLeft w:val="0"/>
              <w:marRight w:val="0"/>
              <w:marTop w:val="0"/>
              <w:marBottom w:val="0"/>
              <w:divBdr>
                <w:top w:val="none" w:sz="0" w:space="0" w:color="auto"/>
                <w:left w:val="none" w:sz="0" w:space="0" w:color="auto"/>
                <w:bottom w:val="none" w:sz="0" w:space="0" w:color="auto"/>
                <w:right w:val="none" w:sz="0" w:space="0" w:color="auto"/>
              </w:divBdr>
            </w:div>
          </w:divsChild>
        </w:div>
        <w:div w:id="2044789372">
          <w:marLeft w:val="0"/>
          <w:marRight w:val="0"/>
          <w:marTop w:val="120"/>
          <w:marBottom w:val="360"/>
          <w:divBdr>
            <w:top w:val="none" w:sz="0" w:space="0" w:color="auto"/>
            <w:left w:val="none" w:sz="0" w:space="0" w:color="auto"/>
            <w:bottom w:val="none" w:sz="0" w:space="0" w:color="auto"/>
            <w:right w:val="none" w:sz="0" w:space="0" w:color="auto"/>
          </w:divBdr>
          <w:divsChild>
            <w:div w:id="2044789375">
              <w:marLeft w:val="420"/>
              <w:marRight w:val="0"/>
              <w:marTop w:val="0"/>
              <w:marBottom w:val="0"/>
              <w:divBdr>
                <w:top w:val="none" w:sz="0" w:space="0" w:color="auto"/>
                <w:left w:val="none" w:sz="0" w:space="0" w:color="auto"/>
                <w:bottom w:val="none" w:sz="0" w:space="0" w:color="auto"/>
                <w:right w:val="none" w:sz="0" w:space="0" w:color="auto"/>
              </w:divBdr>
              <w:divsChild>
                <w:div w:id="2044789413">
                  <w:marLeft w:val="0"/>
                  <w:marRight w:val="0"/>
                  <w:marTop w:val="34"/>
                  <w:marBottom w:val="34"/>
                  <w:divBdr>
                    <w:top w:val="none" w:sz="0" w:space="0" w:color="auto"/>
                    <w:left w:val="none" w:sz="0" w:space="0" w:color="auto"/>
                    <w:bottom w:val="none" w:sz="0" w:space="0" w:color="auto"/>
                    <w:right w:val="none" w:sz="0" w:space="0" w:color="auto"/>
                  </w:divBdr>
                </w:div>
                <w:div w:id="2044789433">
                  <w:marLeft w:val="0"/>
                  <w:marRight w:val="0"/>
                  <w:marTop w:val="0"/>
                  <w:marBottom w:val="0"/>
                  <w:divBdr>
                    <w:top w:val="none" w:sz="0" w:space="0" w:color="auto"/>
                    <w:left w:val="none" w:sz="0" w:space="0" w:color="auto"/>
                    <w:bottom w:val="none" w:sz="0" w:space="0" w:color="auto"/>
                    <w:right w:val="none" w:sz="0" w:space="0" w:color="auto"/>
                  </w:divBdr>
                  <w:divsChild>
                    <w:div w:id="20447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89261">
      <w:marLeft w:val="0"/>
      <w:marRight w:val="0"/>
      <w:marTop w:val="0"/>
      <w:marBottom w:val="0"/>
      <w:divBdr>
        <w:top w:val="none" w:sz="0" w:space="0" w:color="auto"/>
        <w:left w:val="none" w:sz="0" w:space="0" w:color="auto"/>
        <w:bottom w:val="none" w:sz="0" w:space="0" w:color="auto"/>
        <w:right w:val="none" w:sz="0" w:space="0" w:color="auto"/>
      </w:divBdr>
    </w:div>
    <w:div w:id="2044789262">
      <w:marLeft w:val="0"/>
      <w:marRight w:val="0"/>
      <w:marTop w:val="0"/>
      <w:marBottom w:val="0"/>
      <w:divBdr>
        <w:top w:val="none" w:sz="0" w:space="0" w:color="auto"/>
        <w:left w:val="none" w:sz="0" w:space="0" w:color="auto"/>
        <w:bottom w:val="none" w:sz="0" w:space="0" w:color="auto"/>
        <w:right w:val="none" w:sz="0" w:space="0" w:color="auto"/>
      </w:divBdr>
    </w:div>
    <w:div w:id="2044789263">
      <w:marLeft w:val="0"/>
      <w:marRight w:val="0"/>
      <w:marTop w:val="0"/>
      <w:marBottom w:val="0"/>
      <w:divBdr>
        <w:top w:val="none" w:sz="0" w:space="0" w:color="auto"/>
        <w:left w:val="none" w:sz="0" w:space="0" w:color="auto"/>
        <w:bottom w:val="none" w:sz="0" w:space="0" w:color="auto"/>
        <w:right w:val="none" w:sz="0" w:space="0" w:color="auto"/>
      </w:divBdr>
    </w:div>
    <w:div w:id="2044789264">
      <w:marLeft w:val="0"/>
      <w:marRight w:val="0"/>
      <w:marTop w:val="0"/>
      <w:marBottom w:val="0"/>
      <w:divBdr>
        <w:top w:val="none" w:sz="0" w:space="0" w:color="auto"/>
        <w:left w:val="none" w:sz="0" w:space="0" w:color="auto"/>
        <w:bottom w:val="none" w:sz="0" w:space="0" w:color="auto"/>
        <w:right w:val="none" w:sz="0" w:space="0" w:color="auto"/>
      </w:divBdr>
    </w:div>
    <w:div w:id="2044789266">
      <w:marLeft w:val="0"/>
      <w:marRight w:val="0"/>
      <w:marTop w:val="0"/>
      <w:marBottom w:val="0"/>
      <w:divBdr>
        <w:top w:val="none" w:sz="0" w:space="0" w:color="auto"/>
        <w:left w:val="none" w:sz="0" w:space="0" w:color="auto"/>
        <w:bottom w:val="none" w:sz="0" w:space="0" w:color="auto"/>
        <w:right w:val="none" w:sz="0" w:space="0" w:color="auto"/>
      </w:divBdr>
    </w:div>
    <w:div w:id="2044789267">
      <w:marLeft w:val="0"/>
      <w:marRight w:val="0"/>
      <w:marTop w:val="0"/>
      <w:marBottom w:val="0"/>
      <w:divBdr>
        <w:top w:val="none" w:sz="0" w:space="0" w:color="auto"/>
        <w:left w:val="none" w:sz="0" w:space="0" w:color="auto"/>
        <w:bottom w:val="none" w:sz="0" w:space="0" w:color="auto"/>
        <w:right w:val="none" w:sz="0" w:space="0" w:color="auto"/>
      </w:divBdr>
    </w:div>
    <w:div w:id="2044789274">
      <w:marLeft w:val="0"/>
      <w:marRight w:val="0"/>
      <w:marTop w:val="0"/>
      <w:marBottom w:val="0"/>
      <w:divBdr>
        <w:top w:val="none" w:sz="0" w:space="0" w:color="auto"/>
        <w:left w:val="none" w:sz="0" w:space="0" w:color="auto"/>
        <w:bottom w:val="none" w:sz="0" w:space="0" w:color="auto"/>
        <w:right w:val="none" w:sz="0" w:space="0" w:color="auto"/>
      </w:divBdr>
      <w:divsChild>
        <w:div w:id="2044789319">
          <w:marLeft w:val="0"/>
          <w:marRight w:val="0"/>
          <w:marTop w:val="34"/>
          <w:marBottom w:val="34"/>
          <w:divBdr>
            <w:top w:val="none" w:sz="0" w:space="0" w:color="auto"/>
            <w:left w:val="none" w:sz="0" w:space="0" w:color="auto"/>
            <w:bottom w:val="none" w:sz="0" w:space="0" w:color="auto"/>
            <w:right w:val="none" w:sz="0" w:space="0" w:color="auto"/>
          </w:divBdr>
        </w:div>
      </w:divsChild>
    </w:div>
    <w:div w:id="2044789275">
      <w:marLeft w:val="0"/>
      <w:marRight w:val="0"/>
      <w:marTop w:val="0"/>
      <w:marBottom w:val="0"/>
      <w:divBdr>
        <w:top w:val="none" w:sz="0" w:space="0" w:color="auto"/>
        <w:left w:val="none" w:sz="0" w:space="0" w:color="auto"/>
        <w:bottom w:val="none" w:sz="0" w:space="0" w:color="auto"/>
        <w:right w:val="none" w:sz="0" w:space="0" w:color="auto"/>
      </w:divBdr>
    </w:div>
    <w:div w:id="2044789276">
      <w:marLeft w:val="0"/>
      <w:marRight w:val="0"/>
      <w:marTop w:val="0"/>
      <w:marBottom w:val="0"/>
      <w:divBdr>
        <w:top w:val="none" w:sz="0" w:space="0" w:color="auto"/>
        <w:left w:val="none" w:sz="0" w:space="0" w:color="auto"/>
        <w:bottom w:val="none" w:sz="0" w:space="0" w:color="auto"/>
        <w:right w:val="none" w:sz="0" w:space="0" w:color="auto"/>
      </w:divBdr>
    </w:div>
    <w:div w:id="2044789278">
      <w:marLeft w:val="0"/>
      <w:marRight w:val="0"/>
      <w:marTop w:val="0"/>
      <w:marBottom w:val="0"/>
      <w:divBdr>
        <w:top w:val="none" w:sz="0" w:space="0" w:color="auto"/>
        <w:left w:val="none" w:sz="0" w:space="0" w:color="auto"/>
        <w:bottom w:val="none" w:sz="0" w:space="0" w:color="auto"/>
        <w:right w:val="none" w:sz="0" w:space="0" w:color="auto"/>
      </w:divBdr>
      <w:divsChild>
        <w:div w:id="2044789314">
          <w:marLeft w:val="0"/>
          <w:marRight w:val="0"/>
          <w:marTop w:val="34"/>
          <w:marBottom w:val="34"/>
          <w:divBdr>
            <w:top w:val="none" w:sz="0" w:space="0" w:color="auto"/>
            <w:left w:val="none" w:sz="0" w:space="0" w:color="auto"/>
            <w:bottom w:val="none" w:sz="0" w:space="0" w:color="auto"/>
            <w:right w:val="none" w:sz="0" w:space="0" w:color="auto"/>
          </w:divBdr>
        </w:div>
      </w:divsChild>
    </w:div>
    <w:div w:id="2044789279">
      <w:marLeft w:val="0"/>
      <w:marRight w:val="0"/>
      <w:marTop w:val="0"/>
      <w:marBottom w:val="0"/>
      <w:divBdr>
        <w:top w:val="none" w:sz="0" w:space="0" w:color="auto"/>
        <w:left w:val="none" w:sz="0" w:space="0" w:color="auto"/>
        <w:bottom w:val="none" w:sz="0" w:space="0" w:color="auto"/>
        <w:right w:val="none" w:sz="0" w:space="0" w:color="auto"/>
      </w:divBdr>
      <w:divsChild>
        <w:div w:id="2044789273">
          <w:marLeft w:val="0"/>
          <w:marRight w:val="0"/>
          <w:marTop w:val="34"/>
          <w:marBottom w:val="34"/>
          <w:divBdr>
            <w:top w:val="none" w:sz="0" w:space="0" w:color="auto"/>
            <w:left w:val="none" w:sz="0" w:space="0" w:color="auto"/>
            <w:bottom w:val="none" w:sz="0" w:space="0" w:color="auto"/>
            <w:right w:val="none" w:sz="0" w:space="0" w:color="auto"/>
          </w:divBdr>
        </w:div>
      </w:divsChild>
    </w:div>
    <w:div w:id="2044789281">
      <w:marLeft w:val="0"/>
      <w:marRight w:val="0"/>
      <w:marTop w:val="0"/>
      <w:marBottom w:val="0"/>
      <w:divBdr>
        <w:top w:val="none" w:sz="0" w:space="0" w:color="auto"/>
        <w:left w:val="none" w:sz="0" w:space="0" w:color="auto"/>
        <w:bottom w:val="none" w:sz="0" w:space="0" w:color="auto"/>
        <w:right w:val="none" w:sz="0" w:space="0" w:color="auto"/>
      </w:divBdr>
    </w:div>
    <w:div w:id="2044789283">
      <w:marLeft w:val="0"/>
      <w:marRight w:val="0"/>
      <w:marTop w:val="0"/>
      <w:marBottom w:val="0"/>
      <w:divBdr>
        <w:top w:val="none" w:sz="0" w:space="0" w:color="auto"/>
        <w:left w:val="none" w:sz="0" w:space="0" w:color="auto"/>
        <w:bottom w:val="none" w:sz="0" w:space="0" w:color="auto"/>
        <w:right w:val="none" w:sz="0" w:space="0" w:color="auto"/>
      </w:divBdr>
    </w:div>
    <w:div w:id="2044789287">
      <w:marLeft w:val="0"/>
      <w:marRight w:val="0"/>
      <w:marTop w:val="0"/>
      <w:marBottom w:val="0"/>
      <w:divBdr>
        <w:top w:val="none" w:sz="0" w:space="0" w:color="auto"/>
        <w:left w:val="none" w:sz="0" w:space="0" w:color="auto"/>
        <w:bottom w:val="none" w:sz="0" w:space="0" w:color="auto"/>
        <w:right w:val="none" w:sz="0" w:space="0" w:color="auto"/>
      </w:divBdr>
      <w:divsChild>
        <w:div w:id="2044789338">
          <w:marLeft w:val="1166"/>
          <w:marRight w:val="0"/>
          <w:marTop w:val="96"/>
          <w:marBottom w:val="0"/>
          <w:divBdr>
            <w:top w:val="none" w:sz="0" w:space="0" w:color="auto"/>
            <w:left w:val="none" w:sz="0" w:space="0" w:color="auto"/>
            <w:bottom w:val="none" w:sz="0" w:space="0" w:color="auto"/>
            <w:right w:val="none" w:sz="0" w:space="0" w:color="auto"/>
          </w:divBdr>
        </w:div>
      </w:divsChild>
    </w:div>
    <w:div w:id="2044789291">
      <w:marLeft w:val="0"/>
      <w:marRight w:val="0"/>
      <w:marTop w:val="0"/>
      <w:marBottom w:val="0"/>
      <w:divBdr>
        <w:top w:val="none" w:sz="0" w:space="0" w:color="auto"/>
        <w:left w:val="none" w:sz="0" w:space="0" w:color="auto"/>
        <w:bottom w:val="none" w:sz="0" w:space="0" w:color="auto"/>
        <w:right w:val="none" w:sz="0" w:space="0" w:color="auto"/>
      </w:divBdr>
      <w:divsChild>
        <w:div w:id="2044789255">
          <w:marLeft w:val="0"/>
          <w:marRight w:val="0"/>
          <w:marTop w:val="34"/>
          <w:marBottom w:val="34"/>
          <w:divBdr>
            <w:top w:val="none" w:sz="0" w:space="0" w:color="auto"/>
            <w:left w:val="none" w:sz="0" w:space="0" w:color="auto"/>
            <w:bottom w:val="none" w:sz="0" w:space="0" w:color="auto"/>
            <w:right w:val="none" w:sz="0" w:space="0" w:color="auto"/>
          </w:divBdr>
        </w:div>
      </w:divsChild>
    </w:div>
    <w:div w:id="2044789292">
      <w:marLeft w:val="0"/>
      <w:marRight w:val="0"/>
      <w:marTop w:val="0"/>
      <w:marBottom w:val="0"/>
      <w:divBdr>
        <w:top w:val="none" w:sz="0" w:space="0" w:color="auto"/>
        <w:left w:val="none" w:sz="0" w:space="0" w:color="auto"/>
        <w:bottom w:val="none" w:sz="0" w:space="0" w:color="auto"/>
        <w:right w:val="none" w:sz="0" w:space="0" w:color="auto"/>
      </w:divBdr>
      <w:divsChild>
        <w:div w:id="2044789260">
          <w:marLeft w:val="1800"/>
          <w:marRight w:val="0"/>
          <w:marTop w:val="77"/>
          <w:marBottom w:val="0"/>
          <w:divBdr>
            <w:top w:val="none" w:sz="0" w:space="0" w:color="auto"/>
            <w:left w:val="none" w:sz="0" w:space="0" w:color="auto"/>
            <w:bottom w:val="none" w:sz="0" w:space="0" w:color="auto"/>
            <w:right w:val="none" w:sz="0" w:space="0" w:color="auto"/>
          </w:divBdr>
        </w:div>
        <w:div w:id="2044789295">
          <w:marLeft w:val="1800"/>
          <w:marRight w:val="0"/>
          <w:marTop w:val="77"/>
          <w:marBottom w:val="0"/>
          <w:divBdr>
            <w:top w:val="none" w:sz="0" w:space="0" w:color="auto"/>
            <w:left w:val="none" w:sz="0" w:space="0" w:color="auto"/>
            <w:bottom w:val="none" w:sz="0" w:space="0" w:color="auto"/>
            <w:right w:val="none" w:sz="0" w:space="0" w:color="auto"/>
          </w:divBdr>
        </w:div>
        <w:div w:id="2044789417">
          <w:marLeft w:val="1800"/>
          <w:marRight w:val="0"/>
          <w:marTop w:val="77"/>
          <w:marBottom w:val="0"/>
          <w:divBdr>
            <w:top w:val="none" w:sz="0" w:space="0" w:color="auto"/>
            <w:left w:val="none" w:sz="0" w:space="0" w:color="auto"/>
            <w:bottom w:val="none" w:sz="0" w:space="0" w:color="auto"/>
            <w:right w:val="none" w:sz="0" w:space="0" w:color="auto"/>
          </w:divBdr>
        </w:div>
        <w:div w:id="2044789432">
          <w:marLeft w:val="1166"/>
          <w:marRight w:val="0"/>
          <w:marTop w:val="96"/>
          <w:marBottom w:val="0"/>
          <w:divBdr>
            <w:top w:val="none" w:sz="0" w:space="0" w:color="auto"/>
            <w:left w:val="none" w:sz="0" w:space="0" w:color="auto"/>
            <w:bottom w:val="none" w:sz="0" w:space="0" w:color="auto"/>
            <w:right w:val="none" w:sz="0" w:space="0" w:color="auto"/>
          </w:divBdr>
        </w:div>
      </w:divsChild>
    </w:div>
    <w:div w:id="2044789293">
      <w:marLeft w:val="0"/>
      <w:marRight w:val="0"/>
      <w:marTop w:val="0"/>
      <w:marBottom w:val="0"/>
      <w:divBdr>
        <w:top w:val="none" w:sz="0" w:space="0" w:color="auto"/>
        <w:left w:val="none" w:sz="0" w:space="0" w:color="auto"/>
        <w:bottom w:val="none" w:sz="0" w:space="0" w:color="auto"/>
        <w:right w:val="none" w:sz="0" w:space="0" w:color="auto"/>
      </w:divBdr>
    </w:div>
    <w:div w:id="2044789294">
      <w:marLeft w:val="0"/>
      <w:marRight w:val="0"/>
      <w:marTop w:val="0"/>
      <w:marBottom w:val="0"/>
      <w:divBdr>
        <w:top w:val="none" w:sz="0" w:space="0" w:color="auto"/>
        <w:left w:val="none" w:sz="0" w:space="0" w:color="auto"/>
        <w:bottom w:val="none" w:sz="0" w:space="0" w:color="auto"/>
        <w:right w:val="none" w:sz="0" w:space="0" w:color="auto"/>
      </w:divBdr>
    </w:div>
    <w:div w:id="2044789299">
      <w:marLeft w:val="0"/>
      <w:marRight w:val="0"/>
      <w:marTop w:val="0"/>
      <w:marBottom w:val="0"/>
      <w:divBdr>
        <w:top w:val="none" w:sz="0" w:space="0" w:color="auto"/>
        <w:left w:val="none" w:sz="0" w:space="0" w:color="auto"/>
        <w:bottom w:val="none" w:sz="0" w:space="0" w:color="auto"/>
        <w:right w:val="none" w:sz="0" w:space="0" w:color="auto"/>
      </w:divBdr>
      <w:divsChild>
        <w:div w:id="2044789282">
          <w:marLeft w:val="0"/>
          <w:marRight w:val="0"/>
          <w:marTop w:val="34"/>
          <w:marBottom w:val="34"/>
          <w:divBdr>
            <w:top w:val="none" w:sz="0" w:space="0" w:color="auto"/>
            <w:left w:val="none" w:sz="0" w:space="0" w:color="auto"/>
            <w:bottom w:val="none" w:sz="0" w:space="0" w:color="auto"/>
            <w:right w:val="none" w:sz="0" w:space="0" w:color="auto"/>
          </w:divBdr>
        </w:div>
      </w:divsChild>
    </w:div>
    <w:div w:id="2044789302">
      <w:marLeft w:val="0"/>
      <w:marRight w:val="0"/>
      <w:marTop w:val="0"/>
      <w:marBottom w:val="0"/>
      <w:divBdr>
        <w:top w:val="none" w:sz="0" w:space="0" w:color="auto"/>
        <w:left w:val="none" w:sz="0" w:space="0" w:color="auto"/>
        <w:bottom w:val="none" w:sz="0" w:space="0" w:color="auto"/>
        <w:right w:val="none" w:sz="0" w:space="0" w:color="auto"/>
      </w:divBdr>
    </w:div>
    <w:div w:id="2044789304">
      <w:marLeft w:val="0"/>
      <w:marRight w:val="0"/>
      <w:marTop w:val="0"/>
      <w:marBottom w:val="0"/>
      <w:divBdr>
        <w:top w:val="none" w:sz="0" w:space="0" w:color="auto"/>
        <w:left w:val="none" w:sz="0" w:space="0" w:color="auto"/>
        <w:bottom w:val="none" w:sz="0" w:space="0" w:color="auto"/>
        <w:right w:val="none" w:sz="0" w:space="0" w:color="auto"/>
      </w:divBdr>
      <w:divsChild>
        <w:div w:id="2044789423">
          <w:marLeft w:val="0"/>
          <w:marRight w:val="0"/>
          <w:marTop w:val="0"/>
          <w:marBottom w:val="288"/>
          <w:divBdr>
            <w:top w:val="none" w:sz="0" w:space="0" w:color="auto"/>
            <w:left w:val="none" w:sz="0" w:space="0" w:color="auto"/>
            <w:bottom w:val="none" w:sz="0" w:space="0" w:color="auto"/>
            <w:right w:val="none" w:sz="0" w:space="0" w:color="auto"/>
          </w:divBdr>
          <w:divsChild>
            <w:div w:id="2044789347">
              <w:marLeft w:val="0"/>
              <w:marRight w:val="0"/>
              <w:marTop w:val="0"/>
              <w:marBottom w:val="0"/>
              <w:divBdr>
                <w:top w:val="none" w:sz="0" w:space="0" w:color="auto"/>
                <w:left w:val="none" w:sz="0" w:space="0" w:color="auto"/>
                <w:bottom w:val="none" w:sz="0" w:space="0" w:color="auto"/>
                <w:right w:val="none" w:sz="0" w:space="0" w:color="auto"/>
              </w:divBdr>
              <w:divsChild>
                <w:div w:id="2044789429">
                  <w:marLeft w:val="0"/>
                  <w:marRight w:val="0"/>
                  <w:marTop w:val="0"/>
                  <w:marBottom w:val="0"/>
                  <w:divBdr>
                    <w:top w:val="none" w:sz="0" w:space="0" w:color="auto"/>
                    <w:left w:val="none" w:sz="0" w:space="0" w:color="auto"/>
                    <w:bottom w:val="none" w:sz="0" w:space="0" w:color="auto"/>
                    <w:right w:val="none" w:sz="0" w:space="0" w:color="auto"/>
                  </w:divBdr>
                  <w:divsChild>
                    <w:div w:id="20447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89306">
      <w:marLeft w:val="0"/>
      <w:marRight w:val="0"/>
      <w:marTop w:val="0"/>
      <w:marBottom w:val="0"/>
      <w:divBdr>
        <w:top w:val="none" w:sz="0" w:space="0" w:color="auto"/>
        <w:left w:val="none" w:sz="0" w:space="0" w:color="auto"/>
        <w:bottom w:val="none" w:sz="0" w:space="0" w:color="auto"/>
        <w:right w:val="none" w:sz="0" w:space="0" w:color="auto"/>
      </w:divBdr>
    </w:div>
    <w:div w:id="2044789308">
      <w:marLeft w:val="0"/>
      <w:marRight w:val="0"/>
      <w:marTop w:val="0"/>
      <w:marBottom w:val="0"/>
      <w:divBdr>
        <w:top w:val="none" w:sz="0" w:space="0" w:color="auto"/>
        <w:left w:val="none" w:sz="0" w:space="0" w:color="auto"/>
        <w:bottom w:val="none" w:sz="0" w:space="0" w:color="auto"/>
        <w:right w:val="none" w:sz="0" w:space="0" w:color="auto"/>
      </w:divBdr>
      <w:divsChild>
        <w:div w:id="2044789325">
          <w:marLeft w:val="0"/>
          <w:marRight w:val="0"/>
          <w:marTop w:val="34"/>
          <w:marBottom w:val="34"/>
          <w:divBdr>
            <w:top w:val="none" w:sz="0" w:space="0" w:color="auto"/>
            <w:left w:val="none" w:sz="0" w:space="0" w:color="auto"/>
            <w:bottom w:val="none" w:sz="0" w:space="0" w:color="auto"/>
            <w:right w:val="none" w:sz="0" w:space="0" w:color="auto"/>
          </w:divBdr>
        </w:div>
      </w:divsChild>
    </w:div>
    <w:div w:id="2044789309">
      <w:marLeft w:val="0"/>
      <w:marRight w:val="0"/>
      <w:marTop w:val="0"/>
      <w:marBottom w:val="0"/>
      <w:divBdr>
        <w:top w:val="none" w:sz="0" w:space="0" w:color="auto"/>
        <w:left w:val="none" w:sz="0" w:space="0" w:color="auto"/>
        <w:bottom w:val="none" w:sz="0" w:space="0" w:color="auto"/>
        <w:right w:val="none" w:sz="0" w:space="0" w:color="auto"/>
      </w:divBdr>
    </w:div>
    <w:div w:id="2044789310">
      <w:marLeft w:val="0"/>
      <w:marRight w:val="0"/>
      <w:marTop w:val="0"/>
      <w:marBottom w:val="0"/>
      <w:divBdr>
        <w:top w:val="none" w:sz="0" w:space="0" w:color="auto"/>
        <w:left w:val="none" w:sz="0" w:space="0" w:color="auto"/>
        <w:bottom w:val="none" w:sz="0" w:space="0" w:color="auto"/>
        <w:right w:val="none" w:sz="0" w:space="0" w:color="auto"/>
      </w:divBdr>
    </w:div>
    <w:div w:id="2044789311">
      <w:marLeft w:val="0"/>
      <w:marRight w:val="0"/>
      <w:marTop w:val="0"/>
      <w:marBottom w:val="0"/>
      <w:divBdr>
        <w:top w:val="none" w:sz="0" w:space="0" w:color="auto"/>
        <w:left w:val="none" w:sz="0" w:space="0" w:color="auto"/>
        <w:bottom w:val="none" w:sz="0" w:space="0" w:color="auto"/>
        <w:right w:val="none" w:sz="0" w:space="0" w:color="auto"/>
      </w:divBdr>
    </w:div>
    <w:div w:id="2044789318">
      <w:marLeft w:val="0"/>
      <w:marRight w:val="0"/>
      <w:marTop w:val="0"/>
      <w:marBottom w:val="0"/>
      <w:divBdr>
        <w:top w:val="none" w:sz="0" w:space="0" w:color="auto"/>
        <w:left w:val="none" w:sz="0" w:space="0" w:color="auto"/>
        <w:bottom w:val="none" w:sz="0" w:space="0" w:color="auto"/>
        <w:right w:val="none" w:sz="0" w:space="0" w:color="auto"/>
      </w:divBdr>
    </w:div>
    <w:div w:id="2044789320">
      <w:marLeft w:val="0"/>
      <w:marRight w:val="0"/>
      <w:marTop w:val="0"/>
      <w:marBottom w:val="0"/>
      <w:divBdr>
        <w:top w:val="none" w:sz="0" w:space="0" w:color="auto"/>
        <w:left w:val="none" w:sz="0" w:space="0" w:color="auto"/>
        <w:bottom w:val="none" w:sz="0" w:space="0" w:color="auto"/>
        <w:right w:val="none" w:sz="0" w:space="0" w:color="auto"/>
      </w:divBdr>
    </w:div>
    <w:div w:id="2044789321">
      <w:marLeft w:val="0"/>
      <w:marRight w:val="0"/>
      <w:marTop w:val="0"/>
      <w:marBottom w:val="0"/>
      <w:divBdr>
        <w:top w:val="none" w:sz="0" w:space="0" w:color="auto"/>
        <w:left w:val="none" w:sz="0" w:space="0" w:color="auto"/>
        <w:bottom w:val="none" w:sz="0" w:space="0" w:color="auto"/>
        <w:right w:val="none" w:sz="0" w:space="0" w:color="auto"/>
      </w:divBdr>
      <w:divsChild>
        <w:div w:id="2044789296">
          <w:marLeft w:val="0"/>
          <w:marRight w:val="0"/>
          <w:marTop w:val="0"/>
          <w:marBottom w:val="288"/>
          <w:divBdr>
            <w:top w:val="none" w:sz="0" w:space="0" w:color="auto"/>
            <w:left w:val="none" w:sz="0" w:space="0" w:color="auto"/>
            <w:bottom w:val="none" w:sz="0" w:space="0" w:color="auto"/>
            <w:right w:val="none" w:sz="0" w:space="0" w:color="auto"/>
          </w:divBdr>
          <w:divsChild>
            <w:div w:id="2044789312">
              <w:marLeft w:val="0"/>
              <w:marRight w:val="0"/>
              <w:marTop w:val="0"/>
              <w:marBottom w:val="0"/>
              <w:divBdr>
                <w:top w:val="none" w:sz="0" w:space="0" w:color="auto"/>
                <w:left w:val="none" w:sz="0" w:space="0" w:color="auto"/>
                <w:bottom w:val="none" w:sz="0" w:space="0" w:color="auto"/>
                <w:right w:val="none" w:sz="0" w:space="0" w:color="auto"/>
              </w:divBdr>
              <w:divsChild>
                <w:div w:id="2044789288">
                  <w:marLeft w:val="0"/>
                  <w:marRight w:val="0"/>
                  <w:marTop w:val="0"/>
                  <w:marBottom w:val="0"/>
                  <w:divBdr>
                    <w:top w:val="none" w:sz="0" w:space="0" w:color="auto"/>
                    <w:left w:val="none" w:sz="0" w:space="0" w:color="auto"/>
                    <w:bottom w:val="none" w:sz="0" w:space="0" w:color="auto"/>
                    <w:right w:val="none" w:sz="0" w:space="0" w:color="auto"/>
                  </w:divBdr>
                </w:div>
                <w:div w:id="2044789297">
                  <w:marLeft w:val="0"/>
                  <w:marRight w:val="0"/>
                  <w:marTop w:val="0"/>
                  <w:marBottom w:val="0"/>
                  <w:divBdr>
                    <w:top w:val="none" w:sz="0" w:space="0" w:color="auto"/>
                    <w:left w:val="none" w:sz="0" w:space="0" w:color="auto"/>
                    <w:bottom w:val="none" w:sz="0" w:space="0" w:color="auto"/>
                    <w:right w:val="none" w:sz="0" w:space="0" w:color="auto"/>
                  </w:divBdr>
                </w:div>
                <w:div w:id="2044789334">
                  <w:marLeft w:val="0"/>
                  <w:marRight w:val="0"/>
                  <w:marTop w:val="0"/>
                  <w:marBottom w:val="0"/>
                  <w:divBdr>
                    <w:top w:val="none" w:sz="0" w:space="0" w:color="auto"/>
                    <w:left w:val="none" w:sz="0" w:space="0" w:color="auto"/>
                    <w:bottom w:val="none" w:sz="0" w:space="0" w:color="auto"/>
                    <w:right w:val="none" w:sz="0" w:space="0" w:color="auto"/>
                  </w:divBdr>
                </w:div>
                <w:div w:id="2044789348">
                  <w:marLeft w:val="0"/>
                  <w:marRight w:val="0"/>
                  <w:marTop w:val="0"/>
                  <w:marBottom w:val="0"/>
                  <w:divBdr>
                    <w:top w:val="none" w:sz="0" w:space="0" w:color="auto"/>
                    <w:left w:val="none" w:sz="0" w:space="0" w:color="auto"/>
                    <w:bottom w:val="none" w:sz="0" w:space="0" w:color="auto"/>
                    <w:right w:val="none" w:sz="0" w:space="0" w:color="auto"/>
                  </w:divBdr>
                  <w:divsChild>
                    <w:div w:id="2044789272">
                      <w:marLeft w:val="0"/>
                      <w:marRight w:val="0"/>
                      <w:marTop w:val="0"/>
                      <w:marBottom w:val="0"/>
                      <w:divBdr>
                        <w:top w:val="none" w:sz="0" w:space="0" w:color="auto"/>
                        <w:left w:val="none" w:sz="0" w:space="0" w:color="auto"/>
                        <w:bottom w:val="none" w:sz="0" w:space="0" w:color="auto"/>
                        <w:right w:val="none" w:sz="0" w:space="0" w:color="auto"/>
                      </w:divBdr>
                    </w:div>
                    <w:div w:id="2044789313">
                      <w:marLeft w:val="0"/>
                      <w:marRight w:val="0"/>
                      <w:marTop w:val="0"/>
                      <w:marBottom w:val="0"/>
                      <w:divBdr>
                        <w:top w:val="none" w:sz="0" w:space="0" w:color="auto"/>
                        <w:left w:val="none" w:sz="0" w:space="0" w:color="auto"/>
                        <w:bottom w:val="none" w:sz="0" w:space="0" w:color="auto"/>
                        <w:right w:val="none" w:sz="0" w:space="0" w:color="auto"/>
                      </w:divBdr>
                    </w:div>
                    <w:div w:id="2044789428">
                      <w:marLeft w:val="0"/>
                      <w:marRight w:val="0"/>
                      <w:marTop w:val="0"/>
                      <w:marBottom w:val="0"/>
                      <w:divBdr>
                        <w:top w:val="none" w:sz="0" w:space="0" w:color="auto"/>
                        <w:left w:val="none" w:sz="0" w:space="0" w:color="auto"/>
                        <w:bottom w:val="none" w:sz="0" w:space="0" w:color="auto"/>
                        <w:right w:val="none" w:sz="0" w:space="0" w:color="auto"/>
                      </w:divBdr>
                    </w:div>
                  </w:divsChild>
                </w:div>
                <w:div w:id="20447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89331">
      <w:marLeft w:val="0"/>
      <w:marRight w:val="0"/>
      <w:marTop w:val="0"/>
      <w:marBottom w:val="0"/>
      <w:divBdr>
        <w:top w:val="none" w:sz="0" w:space="0" w:color="auto"/>
        <w:left w:val="none" w:sz="0" w:space="0" w:color="auto"/>
        <w:bottom w:val="none" w:sz="0" w:space="0" w:color="auto"/>
        <w:right w:val="none" w:sz="0" w:space="0" w:color="auto"/>
      </w:divBdr>
    </w:div>
    <w:div w:id="2044789332">
      <w:marLeft w:val="0"/>
      <w:marRight w:val="0"/>
      <w:marTop w:val="0"/>
      <w:marBottom w:val="0"/>
      <w:divBdr>
        <w:top w:val="none" w:sz="0" w:space="0" w:color="auto"/>
        <w:left w:val="none" w:sz="0" w:space="0" w:color="auto"/>
        <w:bottom w:val="none" w:sz="0" w:space="0" w:color="auto"/>
        <w:right w:val="none" w:sz="0" w:space="0" w:color="auto"/>
      </w:divBdr>
      <w:divsChild>
        <w:div w:id="2044789386">
          <w:marLeft w:val="0"/>
          <w:marRight w:val="0"/>
          <w:marTop w:val="34"/>
          <w:marBottom w:val="34"/>
          <w:divBdr>
            <w:top w:val="none" w:sz="0" w:space="0" w:color="auto"/>
            <w:left w:val="none" w:sz="0" w:space="0" w:color="auto"/>
            <w:bottom w:val="none" w:sz="0" w:space="0" w:color="auto"/>
            <w:right w:val="none" w:sz="0" w:space="0" w:color="auto"/>
          </w:divBdr>
        </w:div>
      </w:divsChild>
    </w:div>
    <w:div w:id="2044789333">
      <w:marLeft w:val="0"/>
      <w:marRight w:val="0"/>
      <w:marTop w:val="0"/>
      <w:marBottom w:val="0"/>
      <w:divBdr>
        <w:top w:val="none" w:sz="0" w:space="0" w:color="auto"/>
        <w:left w:val="none" w:sz="0" w:space="0" w:color="auto"/>
        <w:bottom w:val="none" w:sz="0" w:space="0" w:color="auto"/>
        <w:right w:val="none" w:sz="0" w:space="0" w:color="auto"/>
      </w:divBdr>
    </w:div>
    <w:div w:id="2044789339">
      <w:marLeft w:val="0"/>
      <w:marRight w:val="0"/>
      <w:marTop w:val="0"/>
      <w:marBottom w:val="0"/>
      <w:divBdr>
        <w:top w:val="none" w:sz="0" w:space="0" w:color="auto"/>
        <w:left w:val="none" w:sz="0" w:space="0" w:color="auto"/>
        <w:bottom w:val="none" w:sz="0" w:space="0" w:color="auto"/>
        <w:right w:val="none" w:sz="0" w:space="0" w:color="auto"/>
      </w:divBdr>
    </w:div>
    <w:div w:id="2044789340">
      <w:marLeft w:val="0"/>
      <w:marRight w:val="0"/>
      <w:marTop w:val="0"/>
      <w:marBottom w:val="0"/>
      <w:divBdr>
        <w:top w:val="none" w:sz="0" w:space="0" w:color="auto"/>
        <w:left w:val="none" w:sz="0" w:space="0" w:color="auto"/>
        <w:bottom w:val="none" w:sz="0" w:space="0" w:color="auto"/>
        <w:right w:val="none" w:sz="0" w:space="0" w:color="auto"/>
      </w:divBdr>
    </w:div>
    <w:div w:id="2044789342">
      <w:marLeft w:val="0"/>
      <w:marRight w:val="0"/>
      <w:marTop w:val="0"/>
      <w:marBottom w:val="0"/>
      <w:divBdr>
        <w:top w:val="none" w:sz="0" w:space="0" w:color="auto"/>
        <w:left w:val="none" w:sz="0" w:space="0" w:color="auto"/>
        <w:bottom w:val="none" w:sz="0" w:space="0" w:color="auto"/>
        <w:right w:val="none" w:sz="0" w:space="0" w:color="auto"/>
      </w:divBdr>
      <w:divsChild>
        <w:div w:id="2044789241">
          <w:marLeft w:val="0"/>
          <w:marRight w:val="0"/>
          <w:marTop w:val="120"/>
          <w:marBottom w:val="360"/>
          <w:divBdr>
            <w:top w:val="none" w:sz="0" w:space="0" w:color="auto"/>
            <w:left w:val="none" w:sz="0" w:space="0" w:color="auto"/>
            <w:bottom w:val="none" w:sz="0" w:space="0" w:color="auto"/>
            <w:right w:val="none" w:sz="0" w:space="0" w:color="auto"/>
          </w:divBdr>
          <w:divsChild>
            <w:div w:id="2044789285">
              <w:marLeft w:val="0"/>
              <w:marRight w:val="0"/>
              <w:marTop w:val="0"/>
              <w:marBottom w:val="0"/>
              <w:divBdr>
                <w:top w:val="none" w:sz="0" w:space="0" w:color="auto"/>
                <w:left w:val="none" w:sz="0" w:space="0" w:color="auto"/>
                <w:bottom w:val="none" w:sz="0" w:space="0" w:color="auto"/>
                <w:right w:val="none" w:sz="0" w:space="0" w:color="auto"/>
              </w:divBdr>
            </w:div>
            <w:div w:id="2044789384">
              <w:marLeft w:val="420"/>
              <w:marRight w:val="0"/>
              <w:marTop w:val="0"/>
              <w:marBottom w:val="0"/>
              <w:divBdr>
                <w:top w:val="none" w:sz="0" w:space="0" w:color="auto"/>
                <w:left w:val="none" w:sz="0" w:space="0" w:color="auto"/>
                <w:bottom w:val="none" w:sz="0" w:space="0" w:color="auto"/>
                <w:right w:val="none" w:sz="0" w:space="0" w:color="auto"/>
              </w:divBdr>
              <w:divsChild>
                <w:div w:id="2044789396">
                  <w:marLeft w:val="0"/>
                  <w:marRight w:val="0"/>
                  <w:marTop w:val="34"/>
                  <w:marBottom w:val="34"/>
                  <w:divBdr>
                    <w:top w:val="none" w:sz="0" w:space="0" w:color="auto"/>
                    <w:left w:val="none" w:sz="0" w:space="0" w:color="auto"/>
                    <w:bottom w:val="none" w:sz="0" w:space="0" w:color="auto"/>
                    <w:right w:val="none" w:sz="0" w:space="0" w:color="auto"/>
                  </w:divBdr>
                  <w:divsChild>
                    <w:div w:id="2044789224">
                      <w:marLeft w:val="0"/>
                      <w:marRight w:val="0"/>
                      <w:marTop w:val="0"/>
                      <w:marBottom w:val="0"/>
                      <w:divBdr>
                        <w:top w:val="none" w:sz="0" w:space="0" w:color="auto"/>
                        <w:left w:val="none" w:sz="0" w:space="0" w:color="auto"/>
                        <w:bottom w:val="none" w:sz="0" w:space="0" w:color="auto"/>
                        <w:right w:val="none" w:sz="0" w:space="0" w:color="auto"/>
                      </w:divBdr>
                    </w:div>
                    <w:div w:id="2044789421">
                      <w:marLeft w:val="0"/>
                      <w:marRight w:val="0"/>
                      <w:marTop w:val="0"/>
                      <w:marBottom w:val="0"/>
                      <w:divBdr>
                        <w:top w:val="none" w:sz="0" w:space="0" w:color="auto"/>
                        <w:left w:val="none" w:sz="0" w:space="0" w:color="auto"/>
                        <w:bottom w:val="none" w:sz="0" w:space="0" w:color="auto"/>
                        <w:right w:val="none" w:sz="0" w:space="0" w:color="auto"/>
                      </w:divBdr>
                      <w:divsChild>
                        <w:div w:id="2044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427">
          <w:marLeft w:val="0"/>
          <w:marRight w:val="0"/>
          <w:marTop w:val="120"/>
          <w:marBottom w:val="360"/>
          <w:divBdr>
            <w:top w:val="none" w:sz="0" w:space="0" w:color="auto"/>
            <w:left w:val="none" w:sz="0" w:space="0" w:color="auto"/>
            <w:bottom w:val="none" w:sz="0" w:space="0" w:color="auto"/>
            <w:right w:val="none" w:sz="0" w:space="0" w:color="auto"/>
          </w:divBdr>
          <w:divsChild>
            <w:div w:id="2044789385">
              <w:marLeft w:val="420"/>
              <w:marRight w:val="0"/>
              <w:marTop w:val="0"/>
              <w:marBottom w:val="0"/>
              <w:divBdr>
                <w:top w:val="none" w:sz="0" w:space="0" w:color="auto"/>
                <w:left w:val="none" w:sz="0" w:space="0" w:color="auto"/>
                <w:bottom w:val="none" w:sz="0" w:space="0" w:color="auto"/>
                <w:right w:val="none" w:sz="0" w:space="0" w:color="auto"/>
              </w:divBdr>
              <w:divsChild>
                <w:div w:id="2044789236">
                  <w:marLeft w:val="0"/>
                  <w:marRight w:val="0"/>
                  <w:marTop w:val="34"/>
                  <w:marBottom w:val="34"/>
                  <w:divBdr>
                    <w:top w:val="none" w:sz="0" w:space="0" w:color="auto"/>
                    <w:left w:val="none" w:sz="0" w:space="0" w:color="auto"/>
                    <w:bottom w:val="none" w:sz="0" w:space="0" w:color="auto"/>
                    <w:right w:val="none" w:sz="0" w:space="0" w:color="auto"/>
                  </w:divBdr>
                  <w:divsChild>
                    <w:div w:id="2044789330">
                      <w:marLeft w:val="0"/>
                      <w:marRight w:val="0"/>
                      <w:marTop w:val="0"/>
                      <w:marBottom w:val="0"/>
                      <w:divBdr>
                        <w:top w:val="none" w:sz="0" w:space="0" w:color="auto"/>
                        <w:left w:val="none" w:sz="0" w:space="0" w:color="auto"/>
                        <w:bottom w:val="none" w:sz="0" w:space="0" w:color="auto"/>
                        <w:right w:val="none" w:sz="0" w:space="0" w:color="auto"/>
                      </w:divBdr>
                    </w:div>
                    <w:div w:id="2044789360">
                      <w:marLeft w:val="0"/>
                      <w:marRight w:val="0"/>
                      <w:marTop w:val="0"/>
                      <w:marBottom w:val="0"/>
                      <w:divBdr>
                        <w:top w:val="none" w:sz="0" w:space="0" w:color="auto"/>
                        <w:left w:val="none" w:sz="0" w:space="0" w:color="auto"/>
                        <w:bottom w:val="none" w:sz="0" w:space="0" w:color="auto"/>
                        <w:right w:val="none" w:sz="0" w:space="0" w:color="auto"/>
                      </w:divBdr>
                    </w:div>
                  </w:divsChild>
                </w:div>
                <w:div w:id="2044789265">
                  <w:marLeft w:val="0"/>
                  <w:marRight w:val="0"/>
                  <w:marTop w:val="0"/>
                  <w:marBottom w:val="0"/>
                  <w:divBdr>
                    <w:top w:val="none" w:sz="0" w:space="0" w:color="auto"/>
                    <w:left w:val="none" w:sz="0" w:space="0" w:color="auto"/>
                    <w:bottom w:val="none" w:sz="0" w:space="0" w:color="auto"/>
                    <w:right w:val="none" w:sz="0" w:space="0" w:color="auto"/>
                  </w:divBdr>
                </w:div>
                <w:div w:id="2044789277">
                  <w:marLeft w:val="0"/>
                  <w:marRight w:val="0"/>
                  <w:marTop w:val="0"/>
                  <w:marBottom w:val="0"/>
                  <w:divBdr>
                    <w:top w:val="none" w:sz="0" w:space="0" w:color="auto"/>
                    <w:left w:val="none" w:sz="0" w:space="0" w:color="auto"/>
                    <w:bottom w:val="none" w:sz="0" w:space="0" w:color="auto"/>
                    <w:right w:val="none" w:sz="0" w:space="0" w:color="auto"/>
                  </w:divBdr>
                  <w:divsChild>
                    <w:div w:id="2044789284">
                      <w:marLeft w:val="0"/>
                      <w:marRight w:val="0"/>
                      <w:marTop w:val="0"/>
                      <w:marBottom w:val="0"/>
                      <w:divBdr>
                        <w:top w:val="none" w:sz="0" w:space="0" w:color="auto"/>
                        <w:left w:val="none" w:sz="0" w:space="0" w:color="auto"/>
                        <w:bottom w:val="none" w:sz="0" w:space="0" w:color="auto"/>
                        <w:right w:val="none" w:sz="0" w:space="0" w:color="auto"/>
                      </w:divBdr>
                    </w:div>
                  </w:divsChild>
                </w:div>
                <w:div w:id="2044789382">
                  <w:marLeft w:val="0"/>
                  <w:marRight w:val="0"/>
                  <w:marTop w:val="0"/>
                  <w:marBottom w:val="0"/>
                  <w:divBdr>
                    <w:top w:val="none" w:sz="0" w:space="0" w:color="auto"/>
                    <w:left w:val="none" w:sz="0" w:space="0" w:color="auto"/>
                    <w:bottom w:val="none" w:sz="0" w:space="0" w:color="auto"/>
                    <w:right w:val="none" w:sz="0" w:space="0" w:color="auto"/>
                  </w:divBdr>
                  <w:divsChild>
                    <w:div w:id="20447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89343">
      <w:marLeft w:val="0"/>
      <w:marRight w:val="0"/>
      <w:marTop w:val="0"/>
      <w:marBottom w:val="0"/>
      <w:divBdr>
        <w:top w:val="none" w:sz="0" w:space="0" w:color="auto"/>
        <w:left w:val="none" w:sz="0" w:space="0" w:color="auto"/>
        <w:bottom w:val="none" w:sz="0" w:space="0" w:color="auto"/>
        <w:right w:val="none" w:sz="0" w:space="0" w:color="auto"/>
      </w:divBdr>
    </w:div>
    <w:div w:id="2044789346">
      <w:marLeft w:val="0"/>
      <w:marRight w:val="0"/>
      <w:marTop w:val="0"/>
      <w:marBottom w:val="0"/>
      <w:divBdr>
        <w:top w:val="none" w:sz="0" w:space="0" w:color="auto"/>
        <w:left w:val="none" w:sz="0" w:space="0" w:color="auto"/>
        <w:bottom w:val="none" w:sz="0" w:space="0" w:color="auto"/>
        <w:right w:val="none" w:sz="0" w:space="0" w:color="auto"/>
      </w:divBdr>
      <w:divsChild>
        <w:div w:id="2044789305">
          <w:marLeft w:val="0"/>
          <w:marRight w:val="0"/>
          <w:marTop w:val="34"/>
          <w:marBottom w:val="34"/>
          <w:divBdr>
            <w:top w:val="none" w:sz="0" w:space="0" w:color="auto"/>
            <w:left w:val="none" w:sz="0" w:space="0" w:color="auto"/>
            <w:bottom w:val="none" w:sz="0" w:space="0" w:color="auto"/>
            <w:right w:val="none" w:sz="0" w:space="0" w:color="auto"/>
          </w:divBdr>
        </w:div>
      </w:divsChild>
    </w:div>
    <w:div w:id="2044789349">
      <w:marLeft w:val="0"/>
      <w:marRight w:val="0"/>
      <w:marTop w:val="0"/>
      <w:marBottom w:val="0"/>
      <w:divBdr>
        <w:top w:val="none" w:sz="0" w:space="0" w:color="auto"/>
        <w:left w:val="none" w:sz="0" w:space="0" w:color="auto"/>
        <w:bottom w:val="none" w:sz="0" w:space="0" w:color="auto"/>
        <w:right w:val="none" w:sz="0" w:space="0" w:color="auto"/>
      </w:divBdr>
    </w:div>
    <w:div w:id="2044789350">
      <w:marLeft w:val="0"/>
      <w:marRight w:val="0"/>
      <w:marTop w:val="0"/>
      <w:marBottom w:val="0"/>
      <w:divBdr>
        <w:top w:val="none" w:sz="0" w:space="0" w:color="auto"/>
        <w:left w:val="none" w:sz="0" w:space="0" w:color="auto"/>
        <w:bottom w:val="none" w:sz="0" w:space="0" w:color="auto"/>
        <w:right w:val="none" w:sz="0" w:space="0" w:color="auto"/>
      </w:divBdr>
    </w:div>
    <w:div w:id="2044789352">
      <w:marLeft w:val="0"/>
      <w:marRight w:val="0"/>
      <w:marTop w:val="0"/>
      <w:marBottom w:val="0"/>
      <w:divBdr>
        <w:top w:val="none" w:sz="0" w:space="0" w:color="auto"/>
        <w:left w:val="none" w:sz="0" w:space="0" w:color="auto"/>
        <w:bottom w:val="none" w:sz="0" w:space="0" w:color="auto"/>
        <w:right w:val="none" w:sz="0" w:space="0" w:color="auto"/>
      </w:divBdr>
      <w:divsChild>
        <w:div w:id="2044789411">
          <w:marLeft w:val="0"/>
          <w:marRight w:val="0"/>
          <w:marTop w:val="0"/>
          <w:marBottom w:val="288"/>
          <w:divBdr>
            <w:top w:val="none" w:sz="0" w:space="0" w:color="auto"/>
            <w:left w:val="none" w:sz="0" w:space="0" w:color="auto"/>
            <w:bottom w:val="none" w:sz="0" w:space="0" w:color="auto"/>
            <w:right w:val="none" w:sz="0" w:space="0" w:color="auto"/>
          </w:divBdr>
          <w:divsChild>
            <w:div w:id="2044789222">
              <w:marLeft w:val="0"/>
              <w:marRight w:val="0"/>
              <w:marTop w:val="0"/>
              <w:marBottom w:val="0"/>
              <w:divBdr>
                <w:top w:val="none" w:sz="0" w:space="0" w:color="auto"/>
                <w:left w:val="none" w:sz="0" w:space="0" w:color="auto"/>
                <w:bottom w:val="none" w:sz="0" w:space="0" w:color="auto"/>
                <w:right w:val="none" w:sz="0" w:space="0" w:color="auto"/>
              </w:divBdr>
              <w:divsChild>
                <w:div w:id="2044789227">
                  <w:marLeft w:val="0"/>
                  <w:marRight w:val="0"/>
                  <w:marTop w:val="0"/>
                  <w:marBottom w:val="0"/>
                  <w:divBdr>
                    <w:top w:val="none" w:sz="0" w:space="0" w:color="auto"/>
                    <w:left w:val="none" w:sz="0" w:space="0" w:color="auto"/>
                    <w:bottom w:val="none" w:sz="0" w:space="0" w:color="auto"/>
                    <w:right w:val="none" w:sz="0" w:space="0" w:color="auto"/>
                  </w:divBdr>
                </w:div>
                <w:div w:id="2044789239">
                  <w:marLeft w:val="0"/>
                  <w:marRight w:val="0"/>
                  <w:marTop w:val="0"/>
                  <w:marBottom w:val="0"/>
                  <w:divBdr>
                    <w:top w:val="none" w:sz="0" w:space="0" w:color="auto"/>
                    <w:left w:val="none" w:sz="0" w:space="0" w:color="auto"/>
                    <w:bottom w:val="none" w:sz="0" w:space="0" w:color="auto"/>
                    <w:right w:val="none" w:sz="0" w:space="0" w:color="auto"/>
                  </w:divBdr>
                </w:div>
                <w:div w:id="2044789256">
                  <w:marLeft w:val="0"/>
                  <w:marRight w:val="0"/>
                  <w:marTop w:val="0"/>
                  <w:marBottom w:val="0"/>
                  <w:divBdr>
                    <w:top w:val="none" w:sz="0" w:space="0" w:color="auto"/>
                    <w:left w:val="none" w:sz="0" w:space="0" w:color="auto"/>
                    <w:bottom w:val="none" w:sz="0" w:space="0" w:color="auto"/>
                    <w:right w:val="none" w:sz="0" w:space="0" w:color="auto"/>
                  </w:divBdr>
                  <w:divsChild>
                    <w:div w:id="2044789326">
                      <w:marLeft w:val="0"/>
                      <w:marRight w:val="0"/>
                      <w:marTop w:val="0"/>
                      <w:marBottom w:val="0"/>
                      <w:divBdr>
                        <w:top w:val="none" w:sz="0" w:space="0" w:color="auto"/>
                        <w:left w:val="none" w:sz="0" w:space="0" w:color="auto"/>
                        <w:bottom w:val="none" w:sz="0" w:space="0" w:color="auto"/>
                        <w:right w:val="none" w:sz="0" w:space="0" w:color="auto"/>
                      </w:divBdr>
                    </w:div>
                    <w:div w:id="2044789327">
                      <w:marLeft w:val="0"/>
                      <w:marRight w:val="0"/>
                      <w:marTop w:val="0"/>
                      <w:marBottom w:val="0"/>
                      <w:divBdr>
                        <w:top w:val="none" w:sz="0" w:space="0" w:color="auto"/>
                        <w:left w:val="none" w:sz="0" w:space="0" w:color="auto"/>
                        <w:bottom w:val="none" w:sz="0" w:space="0" w:color="auto"/>
                        <w:right w:val="none" w:sz="0" w:space="0" w:color="auto"/>
                      </w:divBdr>
                    </w:div>
                    <w:div w:id="2044789409">
                      <w:marLeft w:val="0"/>
                      <w:marRight w:val="0"/>
                      <w:marTop w:val="0"/>
                      <w:marBottom w:val="0"/>
                      <w:divBdr>
                        <w:top w:val="none" w:sz="0" w:space="0" w:color="auto"/>
                        <w:left w:val="none" w:sz="0" w:space="0" w:color="auto"/>
                        <w:bottom w:val="none" w:sz="0" w:space="0" w:color="auto"/>
                        <w:right w:val="none" w:sz="0" w:space="0" w:color="auto"/>
                      </w:divBdr>
                    </w:div>
                  </w:divsChild>
                </w:div>
                <w:div w:id="2044789289">
                  <w:marLeft w:val="0"/>
                  <w:marRight w:val="0"/>
                  <w:marTop w:val="0"/>
                  <w:marBottom w:val="0"/>
                  <w:divBdr>
                    <w:top w:val="none" w:sz="0" w:space="0" w:color="auto"/>
                    <w:left w:val="none" w:sz="0" w:space="0" w:color="auto"/>
                    <w:bottom w:val="none" w:sz="0" w:space="0" w:color="auto"/>
                    <w:right w:val="none" w:sz="0" w:space="0" w:color="auto"/>
                  </w:divBdr>
                </w:div>
                <w:div w:id="2044789364">
                  <w:marLeft w:val="0"/>
                  <w:marRight w:val="0"/>
                  <w:marTop w:val="0"/>
                  <w:marBottom w:val="0"/>
                  <w:divBdr>
                    <w:top w:val="none" w:sz="0" w:space="0" w:color="auto"/>
                    <w:left w:val="none" w:sz="0" w:space="0" w:color="auto"/>
                    <w:bottom w:val="none" w:sz="0" w:space="0" w:color="auto"/>
                    <w:right w:val="none" w:sz="0" w:space="0" w:color="auto"/>
                  </w:divBdr>
                </w:div>
                <w:div w:id="20447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89353">
      <w:marLeft w:val="0"/>
      <w:marRight w:val="0"/>
      <w:marTop w:val="0"/>
      <w:marBottom w:val="0"/>
      <w:divBdr>
        <w:top w:val="none" w:sz="0" w:space="0" w:color="auto"/>
        <w:left w:val="none" w:sz="0" w:space="0" w:color="auto"/>
        <w:bottom w:val="none" w:sz="0" w:space="0" w:color="auto"/>
        <w:right w:val="none" w:sz="0" w:space="0" w:color="auto"/>
      </w:divBdr>
    </w:div>
    <w:div w:id="2044789355">
      <w:marLeft w:val="0"/>
      <w:marRight w:val="0"/>
      <w:marTop w:val="0"/>
      <w:marBottom w:val="0"/>
      <w:divBdr>
        <w:top w:val="none" w:sz="0" w:space="0" w:color="auto"/>
        <w:left w:val="none" w:sz="0" w:space="0" w:color="auto"/>
        <w:bottom w:val="none" w:sz="0" w:space="0" w:color="auto"/>
        <w:right w:val="none" w:sz="0" w:space="0" w:color="auto"/>
      </w:divBdr>
    </w:div>
    <w:div w:id="2044789356">
      <w:marLeft w:val="0"/>
      <w:marRight w:val="0"/>
      <w:marTop w:val="0"/>
      <w:marBottom w:val="0"/>
      <w:divBdr>
        <w:top w:val="none" w:sz="0" w:space="0" w:color="auto"/>
        <w:left w:val="none" w:sz="0" w:space="0" w:color="auto"/>
        <w:bottom w:val="none" w:sz="0" w:space="0" w:color="auto"/>
        <w:right w:val="none" w:sz="0" w:space="0" w:color="auto"/>
      </w:divBdr>
    </w:div>
    <w:div w:id="2044789357">
      <w:marLeft w:val="0"/>
      <w:marRight w:val="0"/>
      <w:marTop w:val="0"/>
      <w:marBottom w:val="0"/>
      <w:divBdr>
        <w:top w:val="none" w:sz="0" w:space="0" w:color="auto"/>
        <w:left w:val="none" w:sz="0" w:space="0" w:color="auto"/>
        <w:bottom w:val="none" w:sz="0" w:space="0" w:color="auto"/>
        <w:right w:val="none" w:sz="0" w:space="0" w:color="auto"/>
      </w:divBdr>
      <w:divsChild>
        <w:div w:id="2044789259">
          <w:marLeft w:val="1166"/>
          <w:marRight w:val="0"/>
          <w:marTop w:val="96"/>
          <w:marBottom w:val="0"/>
          <w:divBdr>
            <w:top w:val="none" w:sz="0" w:space="0" w:color="auto"/>
            <w:left w:val="none" w:sz="0" w:space="0" w:color="auto"/>
            <w:bottom w:val="none" w:sz="0" w:space="0" w:color="auto"/>
            <w:right w:val="none" w:sz="0" w:space="0" w:color="auto"/>
          </w:divBdr>
        </w:div>
        <w:div w:id="2044789368">
          <w:marLeft w:val="1166"/>
          <w:marRight w:val="0"/>
          <w:marTop w:val="96"/>
          <w:marBottom w:val="0"/>
          <w:divBdr>
            <w:top w:val="none" w:sz="0" w:space="0" w:color="auto"/>
            <w:left w:val="none" w:sz="0" w:space="0" w:color="auto"/>
            <w:bottom w:val="none" w:sz="0" w:space="0" w:color="auto"/>
            <w:right w:val="none" w:sz="0" w:space="0" w:color="auto"/>
          </w:divBdr>
        </w:div>
      </w:divsChild>
    </w:div>
    <w:div w:id="2044789358">
      <w:marLeft w:val="0"/>
      <w:marRight w:val="0"/>
      <w:marTop w:val="0"/>
      <w:marBottom w:val="0"/>
      <w:divBdr>
        <w:top w:val="none" w:sz="0" w:space="0" w:color="auto"/>
        <w:left w:val="none" w:sz="0" w:space="0" w:color="auto"/>
        <w:bottom w:val="none" w:sz="0" w:space="0" w:color="auto"/>
        <w:right w:val="none" w:sz="0" w:space="0" w:color="auto"/>
      </w:divBdr>
    </w:div>
    <w:div w:id="2044789362">
      <w:marLeft w:val="0"/>
      <w:marRight w:val="0"/>
      <w:marTop w:val="0"/>
      <w:marBottom w:val="0"/>
      <w:divBdr>
        <w:top w:val="none" w:sz="0" w:space="0" w:color="auto"/>
        <w:left w:val="none" w:sz="0" w:space="0" w:color="auto"/>
        <w:bottom w:val="none" w:sz="0" w:space="0" w:color="auto"/>
        <w:right w:val="none" w:sz="0" w:space="0" w:color="auto"/>
      </w:divBdr>
    </w:div>
    <w:div w:id="2044789363">
      <w:marLeft w:val="0"/>
      <w:marRight w:val="0"/>
      <w:marTop w:val="0"/>
      <w:marBottom w:val="0"/>
      <w:divBdr>
        <w:top w:val="none" w:sz="0" w:space="0" w:color="auto"/>
        <w:left w:val="none" w:sz="0" w:space="0" w:color="auto"/>
        <w:bottom w:val="none" w:sz="0" w:space="0" w:color="auto"/>
        <w:right w:val="none" w:sz="0" w:space="0" w:color="auto"/>
      </w:divBdr>
    </w:div>
    <w:div w:id="2044789365">
      <w:marLeft w:val="0"/>
      <w:marRight w:val="0"/>
      <w:marTop w:val="0"/>
      <w:marBottom w:val="0"/>
      <w:divBdr>
        <w:top w:val="none" w:sz="0" w:space="0" w:color="auto"/>
        <w:left w:val="none" w:sz="0" w:space="0" w:color="auto"/>
        <w:bottom w:val="none" w:sz="0" w:space="0" w:color="auto"/>
        <w:right w:val="none" w:sz="0" w:space="0" w:color="auto"/>
      </w:divBdr>
    </w:div>
    <w:div w:id="2044789367">
      <w:marLeft w:val="0"/>
      <w:marRight w:val="0"/>
      <w:marTop w:val="0"/>
      <w:marBottom w:val="0"/>
      <w:divBdr>
        <w:top w:val="none" w:sz="0" w:space="0" w:color="auto"/>
        <w:left w:val="none" w:sz="0" w:space="0" w:color="auto"/>
        <w:bottom w:val="none" w:sz="0" w:space="0" w:color="auto"/>
        <w:right w:val="none" w:sz="0" w:space="0" w:color="auto"/>
      </w:divBdr>
      <w:divsChild>
        <w:div w:id="2044789258">
          <w:marLeft w:val="0"/>
          <w:marRight w:val="0"/>
          <w:marTop w:val="166"/>
          <w:marBottom w:val="166"/>
          <w:divBdr>
            <w:top w:val="none" w:sz="0" w:space="0" w:color="auto"/>
            <w:left w:val="none" w:sz="0" w:space="0" w:color="auto"/>
            <w:bottom w:val="none" w:sz="0" w:space="0" w:color="auto"/>
            <w:right w:val="none" w:sz="0" w:space="0" w:color="auto"/>
          </w:divBdr>
        </w:div>
        <w:div w:id="2044789317">
          <w:marLeft w:val="0"/>
          <w:marRight w:val="0"/>
          <w:marTop w:val="166"/>
          <w:marBottom w:val="166"/>
          <w:divBdr>
            <w:top w:val="none" w:sz="0" w:space="0" w:color="auto"/>
            <w:left w:val="none" w:sz="0" w:space="0" w:color="auto"/>
            <w:bottom w:val="none" w:sz="0" w:space="0" w:color="auto"/>
            <w:right w:val="none" w:sz="0" w:space="0" w:color="auto"/>
          </w:divBdr>
        </w:div>
      </w:divsChild>
    </w:div>
    <w:div w:id="2044789369">
      <w:marLeft w:val="0"/>
      <w:marRight w:val="0"/>
      <w:marTop w:val="0"/>
      <w:marBottom w:val="0"/>
      <w:divBdr>
        <w:top w:val="none" w:sz="0" w:space="0" w:color="auto"/>
        <w:left w:val="none" w:sz="0" w:space="0" w:color="auto"/>
        <w:bottom w:val="none" w:sz="0" w:space="0" w:color="auto"/>
        <w:right w:val="none" w:sz="0" w:space="0" w:color="auto"/>
      </w:divBdr>
    </w:div>
    <w:div w:id="2044789370">
      <w:marLeft w:val="0"/>
      <w:marRight w:val="0"/>
      <w:marTop w:val="0"/>
      <w:marBottom w:val="0"/>
      <w:divBdr>
        <w:top w:val="none" w:sz="0" w:space="0" w:color="auto"/>
        <w:left w:val="none" w:sz="0" w:space="0" w:color="auto"/>
        <w:bottom w:val="none" w:sz="0" w:space="0" w:color="auto"/>
        <w:right w:val="none" w:sz="0" w:space="0" w:color="auto"/>
      </w:divBdr>
    </w:div>
    <w:div w:id="2044789374">
      <w:marLeft w:val="0"/>
      <w:marRight w:val="0"/>
      <w:marTop w:val="0"/>
      <w:marBottom w:val="0"/>
      <w:divBdr>
        <w:top w:val="none" w:sz="0" w:space="0" w:color="auto"/>
        <w:left w:val="none" w:sz="0" w:space="0" w:color="auto"/>
        <w:bottom w:val="none" w:sz="0" w:space="0" w:color="auto"/>
        <w:right w:val="none" w:sz="0" w:space="0" w:color="auto"/>
      </w:divBdr>
      <w:divsChild>
        <w:div w:id="2044789414">
          <w:marLeft w:val="0"/>
          <w:marRight w:val="0"/>
          <w:marTop w:val="34"/>
          <w:marBottom w:val="34"/>
          <w:divBdr>
            <w:top w:val="none" w:sz="0" w:space="0" w:color="auto"/>
            <w:left w:val="none" w:sz="0" w:space="0" w:color="auto"/>
            <w:bottom w:val="none" w:sz="0" w:space="0" w:color="auto"/>
            <w:right w:val="none" w:sz="0" w:space="0" w:color="auto"/>
          </w:divBdr>
        </w:div>
      </w:divsChild>
    </w:div>
    <w:div w:id="2044789376">
      <w:marLeft w:val="0"/>
      <w:marRight w:val="0"/>
      <w:marTop w:val="0"/>
      <w:marBottom w:val="0"/>
      <w:divBdr>
        <w:top w:val="none" w:sz="0" w:space="0" w:color="auto"/>
        <w:left w:val="none" w:sz="0" w:space="0" w:color="auto"/>
        <w:bottom w:val="none" w:sz="0" w:space="0" w:color="auto"/>
        <w:right w:val="none" w:sz="0" w:space="0" w:color="auto"/>
      </w:divBdr>
      <w:divsChild>
        <w:div w:id="2044789252">
          <w:marLeft w:val="1166"/>
          <w:marRight w:val="0"/>
          <w:marTop w:val="96"/>
          <w:marBottom w:val="0"/>
          <w:divBdr>
            <w:top w:val="none" w:sz="0" w:space="0" w:color="auto"/>
            <w:left w:val="none" w:sz="0" w:space="0" w:color="auto"/>
            <w:bottom w:val="none" w:sz="0" w:space="0" w:color="auto"/>
            <w:right w:val="none" w:sz="0" w:space="0" w:color="auto"/>
          </w:divBdr>
        </w:div>
        <w:div w:id="2044789253">
          <w:marLeft w:val="1166"/>
          <w:marRight w:val="0"/>
          <w:marTop w:val="96"/>
          <w:marBottom w:val="0"/>
          <w:divBdr>
            <w:top w:val="none" w:sz="0" w:space="0" w:color="auto"/>
            <w:left w:val="none" w:sz="0" w:space="0" w:color="auto"/>
            <w:bottom w:val="none" w:sz="0" w:space="0" w:color="auto"/>
            <w:right w:val="none" w:sz="0" w:space="0" w:color="auto"/>
          </w:divBdr>
        </w:div>
        <w:div w:id="2044789270">
          <w:marLeft w:val="1166"/>
          <w:marRight w:val="0"/>
          <w:marTop w:val="96"/>
          <w:marBottom w:val="0"/>
          <w:divBdr>
            <w:top w:val="none" w:sz="0" w:space="0" w:color="auto"/>
            <w:left w:val="none" w:sz="0" w:space="0" w:color="auto"/>
            <w:bottom w:val="none" w:sz="0" w:space="0" w:color="auto"/>
            <w:right w:val="none" w:sz="0" w:space="0" w:color="auto"/>
          </w:divBdr>
        </w:div>
        <w:div w:id="2044789341">
          <w:marLeft w:val="1800"/>
          <w:marRight w:val="0"/>
          <w:marTop w:val="96"/>
          <w:marBottom w:val="0"/>
          <w:divBdr>
            <w:top w:val="none" w:sz="0" w:space="0" w:color="auto"/>
            <w:left w:val="none" w:sz="0" w:space="0" w:color="auto"/>
            <w:bottom w:val="none" w:sz="0" w:space="0" w:color="auto"/>
            <w:right w:val="none" w:sz="0" w:space="0" w:color="auto"/>
          </w:divBdr>
        </w:div>
        <w:div w:id="2044789392">
          <w:marLeft w:val="1166"/>
          <w:marRight w:val="0"/>
          <w:marTop w:val="96"/>
          <w:marBottom w:val="0"/>
          <w:divBdr>
            <w:top w:val="none" w:sz="0" w:space="0" w:color="auto"/>
            <w:left w:val="none" w:sz="0" w:space="0" w:color="auto"/>
            <w:bottom w:val="none" w:sz="0" w:space="0" w:color="auto"/>
            <w:right w:val="none" w:sz="0" w:space="0" w:color="auto"/>
          </w:divBdr>
        </w:div>
      </w:divsChild>
    </w:div>
    <w:div w:id="2044789377">
      <w:marLeft w:val="0"/>
      <w:marRight w:val="0"/>
      <w:marTop w:val="0"/>
      <w:marBottom w:val="0"/>
      <w:divBdr>
        <w:top w:val="none" w:sz="0" w:space="0" w:color="auto"/>
        <w:left w:val="none" w:sz="0" w:space="0" w:color="auto"/>
        <w:bottom w:val="none" w:sz="0" w:space="0" w:color="auto"/>
        <w:right w:val="none" w:sz="0" w:space="0" w:color="auto"/>
      </w:divBdr>
    </w:div>
    <w:div w:id="2044789378">
      <w:marLeft w:val="0"/>
      <w:marRight w:val="0"/>
      <w:marTop w:val="0"/>
      <w:marBottom w:val="0"/>
      <w:divBdr>
        <w:top w:val="none" w:sz="0" w:space="0" w:color="auto"/>
        <w:left w:val="none" w:sz="0" w:space="0" w:color="auto"/>
        <w:bottom w:val="none" w:sz="0" w:space="0" w:color="auto"/>
        <w:right w:val="none" w:sz="0" w:space="0" w:color="auto"/>
      </w:divBdr>
    </w:div>
    <w:div w:id="2044789379">
      <w:marLeft w:val="0"/>
      <w:marRight w:val="0"/>
      <w:marTop w:val="0"/>
      <w:marBottom w:val="0"/>
      <w:divBdr>
        <w:top w:val="none" w:sz="0" w:space="0" w:color="auto"/>
        <w:left w:val="none" w:sz="0" w:space="0" w:color="auto"/>
        <w:bottom w:val="none" w:sz="0" w:space="0" w:color="auto"/>
        <w:right w:val="none" w:sz="0" w:space="0" w:color="auto"/>
      </w:divBdr>
    </w:div>
    <w:div w:id="2044789380">
      <w:marLeft w:val="0"/>
      <w:marRight w:val="0"/>
      <w:marTop w:val="0"/>
      <w:marBottom w:val="0"/>
      <w:divBdr>
        <w:top w:val="none" w:sz="0" w:space="0" w:color="auto"/>
        <w:left w:val="none" w:sz="0" w:space="0" w:color="auto"/>
        <w:bottom w:val="none" w:sz="0" w:space="0" w:color="auto"/>
        <w:right w:val="none" w:sz="0" w:space="0" w:color="auto"/>
      </w:divBdr>
      <w:divsChild>
        <w:div w:id="2044789248">
          <w:marLeft w:val="0"/>
          <w:marRight w:val="0"/>
          <w:marTop w:val="166"/>
          <w:marBottom w:val="166"/>
          <w:divBdr>
            <w:top w:val="none" w:sz="0" w:space="0" w:color="auto"/>
            <w:left w:val="none" w:sz="0" w:space="0" w:color="auto"/>
            <w:bottom w:val="none" w:sz="0" w:space="0" w:color="auto"/>
            <w:right w:val="none" w:sz="0" w:space="0" w:color="auto"/>
          </w:divBdr>
        </w:div>
        <w:div w:id="2044789328">
          <w:marLeft w:val="0"/>
          <w:marRight w:val="0"/>
          <w:marTop w:val="166"/>
          <w:marBottom w:val="166"/>
          <w:divBdr>
            <w:top w:val="none" w:sz="0" w:space="0" w:color="auto"/>
            <w:left w:val="none" w:sz="0" w:space="0" w:color="auto"/>
            <w:bottom w:val="none" w:sz="0" w:space="0" w:color="auto"/>
            <w:right w:val="none" w:sz="0" w:space="0" w:color="auto"/>
          </w:divBdr>
        </w:div>
      </w:divsChild>
    </w:div>
    <w:div w:id="2044789381">
      <w:marLeft w:val="0"/>
      <w:marRight w:val="0"/>
      <w:marTop w:val="0"/>
      <w:marBottom w:val="0"/>
      <w:divBdr>
        <w:top w:val="none" w:sz="0" w:space="0" w:color="auto"/>
        <w:left w:val="none" w:sz="0" w:space="0" w:color="auto"/>
        <w:bottom w:val="none" w:sz="0" w:space="0" w:color="auto"/>
        <w:right w:val="none" w:sz="0" w:space="0" w:color="auto"/>
      </w:divBdr>
    </w:div>
    <w:div w:id="2044789383">
      <w:marLeft w:val="0"/>
      <w:marRight w:val="0"/>
      <w:marTop w:val="0"/>
      <w:marBottom w:val="0"/>
      <w:divBdr>
        <w:top w:val="none" w:sz="0" w:space="0" w:color="auto"/>
        <w:left w:val="none" w:sz="0" w:space="0" w:color="auto"/>
        <w:bottom w:val="none" w:sz="0" w:space="0" w:color="auto"/>
        <w:right w:val="none" w:sz="0" w:space="0" w:color="auto"/>
      </w:divBdr>
      <w:divsChild>
        <w:div w:id="2044789406">
          <w:marLeft w:val="0"/>
          <w:marRight w:val="0"/>
          <w:marTop w:val="34"/>
          <w:marBottom w:val="34"/>
          <w:divBdr>
            <w:top w:val="none" w:sz="0" w:space="0" w:color="auto"/>
            <w:left w:val="none" w:sz="0" w:space="0" w:color="auto"/>
            <w:bottom w:val="none" w:sz="0" w:space="0" w:color="auto"/>
            <w:right w:val="none" w:sz="0" w:space="0" w:color="auto"/>
          </w:divBdr>
        </w:div>
      </w:divsChild>
    </w:div>
    <w:div w:id="2044789389">
      <w:marLeft w:val="0"/>
      <w:marRight w:val="0"/>
      <w:marTop w:val="0"/>
      <w:marBottom w:val="0"/>
      <w:divBdr>
        <w:top w:val="none" w:sz="0" w:space="0" w:color="auto"/>
        <w:left w:val="none" w:sz="0" w:space="0" w:color="auto"/>
        <w:bottom w:val="none" w:sz="0" w:space="0" w:color="auto"/>
        <w:right w:val="none" w:sz="0" w:space="0" w:color="auto"/>
      </w:divBdr>
      <w:divsChild>
        <w:div w:id="2044789307">
          <w:marLeft w:val="0"/>
          <w:marRight w:val="0"/>
          <w:marTop w:val="34"/>
          <w:marBottom w:val="34"/>
          <w:divBdr>
            <w:top w:val="none" w:sz="0" w:space="0" w:color="auto"/>
            <w:left w:val="none" w:sz="0" w:space="0" w:color="auto"/>
            <w:bottom w:val="none" w:sz="0" w:space="0" w:color="auto"/>
            <w:right w:val="none" w:sz="0" w:space="0" w:color="auto"/>
          </w:divBdr>
        </w:div>
      </w:divsChild>
    </w:div>
    <w:div w:id="2044789393">
      <w:marLeft w:val="0"/>
      <w:marRight w:val="0"/>
      <w:marTop w:val="0"/>
      <w:marBottom w:val="0"/>
      <w:divBdr>
        <w:top w:val="none" w:sz="0" w:space="0" w:color="auto"/>
        <w:left w:val="none" w:sz="0" w:space="0" w:color="auto"/>
        <w:bottom w:val="none" w:sz="0" w:space="0" w:color="auto"/>
        <w:right w:val="none" w:sz="0" w:space="0" w:color="auto"/>
      </w:divBdr>
    </w:div>
    <w:div w:id="2044789394">
      <w:marLeft w:val="0"/>
      <w:marRight w:val="0"/>
      <w:marTop w:val="0"/>
      <w:marBottom w:val="0"/>
      <w:divBdr>
        <w:top w:val="none" w:sz="0" w:space="0" w:color="auto"/>
        <w:left w:val="none" w:sz="0" w:space="0" w:color="auto"/>
        <w:bottom w:val="none" w:sz="0" w:space="0" w:color="auto"/>
        <w:right w:val="none" w:sz="0" w:space="0" w:color="auto"/>
      </w:divBdr>
    </w:div>
    <w:div w:id="2044789398">
      <w:marLeft w:val="0"/>
      <w:marRight w:val="0"/>
      <w:marTop w:val="0"/>
      <w:marBottom w:val="0"/>
      <w:divBdr>
        <w:top w:val="none" w:sz="0" w:space="0" w:color="auto"/>
        <w:left w:val="none" w:sz="0" w:space="0" w:color="auto"/>
        <w:bottom w:val="none" w:sz="0" w:space="0" w:color="auto"/>
        <w:right w:val="none" w:sz="0" w:space="0" w:color="auto"/>
      </w:divBdr>
    </w:div>
    <w:div w:id="2044789400">
      <w:marLeft w:val="0"/>
      <w:marRight w:val="0"/>
      <w:marTop w:val="0"/>
      <w:marBottom w:val="0"/>
      <w:divBdr>
        <w:top w:val="none" w:sz="0" w:space="0" w:color="auto"/>
        <w:left w:val="none" w:sz="0" w:space="0" w:color="auto"/>
        <w:bottom w:val="none" w:sz="0" w:space="0" w:color="auto"/>
        <w:right w:val="none" w:sz="0" w:space="0" w:color="auto"/>
      </w:divBdr>
      <w:divsChild>
        <w:div w:id="2044789337">
          <w:marLeft w:val="0"/>
          <w:marRight w:val="0"/>
          <w:marTop w:val="0"/>
          <w:marBottom w:val="0"/>
          <w:divBdr>
            <w:top w:val="none" w:sz="0" w:space="0" w:color="auto"/>
            <w:left w:val="none" w:sz="0" w:space="0" w:color="auto"/>
            <w:bottom w:val="none" w:sz="0" w:space="0" w:color="auto"/>
            <w:right w:val="none" w:sz="0" w:space="0" w:color="auto"/>
          </w:divBdr>
        </w:div>
        <w:div w:id="2044789388">
          <w:marLeft w:val="0"/>
          <w:marRight w:val="0"/>
          <w:marTop w:val="0"/>
          <w:marBottom w:val="0"/>
          <w:divBdr>
            <w:top w:val="none" w:sz="0" w:space="0" w:color="auto"/>
            <w:left w:val="none" w:sz="0" w:space="0" w:color="auto"/>
            <w:bottom w:val="none" w:sz="0" w:space="0" w:color="auto"/>
            <w:right w:val="none" w:sz="0" w:space="0" w:color="auto"/>
          </w:divBdr>
        </w:div>
      </w:divsChild>
    </w:div>
    <w:div w:id="2044789402">
      <w:marLeft w:val="0"/>
      <w:marRight w:val="0"/>
      <w:marTop w:val="0"/>
      <w:marBottom w:val="0"/>
      <w:divBdr>
        <w:top w:val="none" w:sz="0" w:space="0" w:color="auto"/>
        <w:left w:val="none" w:sz="0" w:space="0" w:color="auto"/>
        <w:bottom w:val="none" w:sz="0" w:space="0" w:color="auto"/>
        <w:right w:val="none" w:sz="0" w:space="0" w:color="auto"/>
      </w:divBdr>
    </w:div>
    <w:div w:id="2044789404">
      <w:marLeft w:val="0"/>
      <w:marRight w:val="0"/>
      <w:marTop w:val="0"/>
      <w:marBottom w:val="0"/>
      <w:divBdr>
        <w:top w:val="none" w:sz="0" w:space="0" w:color="auto"/>
        <w:left w:val="none" w:sz="0" w:space="0" w:color="auto"/>
        <w:bottom w:val="none" w:sz="0" w:space="0" w:color="auto"/>
        <w:right w:val="none" w:sz="0" w:space="0" w:color="auto"/>
      </w:divBdr>
    </w:div>
    <w:div w:id="2044789405">
      <w:marLeft w:val="0"/>
      <w:marRight w:val="0"/>
      <w:marTop w:val="0"/>
      <w:marBottom w:val="0"/>
      <w:divBdr>
        <w:top w:val="none" w:sz="0" w:space="0" w:color="auto"/>
        <w:left w:val="none" w:sz="0" w:space="0" w:color="auto"/>
        <w:bottom w:val="none" w:sz="0" w:space="0" w:color="auto"/>
        <w:right w:val="none" w:sz="0" w:space="0" w:color="auto"/>
      </w:divBdr>
    </w:div>
    <w:div w:id="2044789407">
      <w:marLeft w:val="0"/>
      <w:marRight w:val="0"/>
      <w:marTop w:val="0"/>
      <w:marBottom w:val="0"/>
      <w:divBdr>
        <w:top w:val="none" w:sz="0" w:space="0" w:color="auto"/>
        <w:left w:val="none" w:sz="0" w:space="0" w:color="auto"/>
        <w:bottom w:val="none" w:sz="0" w:space="0" w:color="auto"/>
        <w:right w:val="none" w:sz="0" w:space="0" w:color="auto"/>
      </w:divBdr>
    </w:div>
    <w:div w:id="2044789408">
      <w:marLeft w:val="0"/>
      <w:marRight w:val="0"/>
      <w:marTop w:val="0"/>
      <w:marBottom w:val="0"/>
      <w:divBdr>
        <w:top w:val="none" w:sz="0" w:space="0" w:color="auto"/>
        <w:left w:val="none" w:sz="0" w:space="0" w:color="auto"/>
        <w:bottom w:val="none" w:sz="0" w:space="0" w:color="auto"/>
        <w:right w:val="none" w:sz="0" w:space="0" w:color="auto"/>
      </w:divBdr>
      <w:divsChild>
        <w:div w:id="2044789233">
          <w:marLeft w:val="0"/>
          <w:marRight w:val="0"/>
          <w:marTop w:val="120"/>
          <w:marBottom w:val="360"/>
          <w:divBdr>
            <w:top w:val="none" w:sz="0" w:space="0" w:color="auto"/>
            <w:left w:val="none" w:sz="0" w:space="0" w:color="auto"/>
            <w:bottom w:val="none" w:sz="0" w:space="0" w:color="auto"/>
            <w:right w:val="none" w:sz="0" w:space="0" w:color="auto"/>
          </w:divBdr>
          <w:divsChild>
            <w:div w:id="2044789344">
              <w:marLeft w:val="420"/>
              <w:marRight w:val="0"/>
              <w:marTop w:val="0"/>
              <w:marBottom w:val="0"/>
              <w:divBdr>
                <w:top w:val="none" w:sz="0" w:space="0" w:color="auto"/>
                <w:left w:val="none" w:sz="0" w:space="0" w:color="auto"/>
                <w:bottom w:val="none" w:sz="0" w:space="0" w:color="auto"/>
                <w:right w:val="none" w:sz="0" w:space="0" w:color="auto"/>
              </w:divBdr>
              <w:divsChild>
                <w:div w:id="2044789250">
                  <w:marLeft w:val="0"/>
                  <w:marRight w:val="0"/>
                  <w:marTop w:val="34"/>
                  <w:marBottom w:val="34"/>
                  <w:divBdr>
                    <w:top w:val="none" w:sz="0" w:space="0" w:color="auto"/>
                    <w:left w:val="none" w:sz="0" w:space="0" w:color="auto"/>
                    <w:bottom w:val="none" w:sz="0" w:space="0" w:color="auto"/>
                    <w:right w:val="none" w:sz="0" w:space="0" w:color="auto"/>
                  </w:divBdr>
                </w:div>
                <w:div w:id="2044789271">
                  <w:marLeft w:val="0"/>
                  <w:marRight w:val="0"/>
                  <w:marTop w:val="0"/>
                  <w:marBottom w:val="0"/>
                  <w:divBdr>
                    <w:top w:val="none" w:sz="0" w:space="0" w:color="auto"/>
                    <w:left w:val="none" w:sz="0" w:space="0" w:color="auto"/>
                    <w:bottom w:val="none" w:sz="0" w:space="0" w:color="auto"/>
                    <w:right w:val="none" w:sz="0" w:space="0" w:color="auto"/>
                  </w:divBdr>
                  <w:divsChild>
                    <w:div w:id="20447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89286">
          <w:marLeft w:val="0"/>
          <w:marRight w:val="0"/>
          <w:marTop w:val="120"/>
          <w:marBottom w:val="360"/>
          <w:divBdr>
            <w:top w:val="none" w:sz="0" w:space="0" w:color="auto"/>
            <w:left w:val="none" w:sz="0" w:space="0" w:color="auto"/>
            <w:bottom w:val="none" w:sz="0" w:space="0" w:color="auto"/>
            <w:right w:val="none" w:sz="0" w:space="0" w:color="auto"/>
          </w:divBdr>
          <w:divsChild>
            <w:div w:id="2044789242">
              <w:marLeft w:val="420"/>
              <w:marRight w:val="0"/>
              <w:marTop w:val="0"/>
              <w:marBottom w:val="0"/>
              <w:divBdr>
                <w:top w:val="none" w:sz="0" w:space="0" w:color="auto"/>
                <w:left w:val="none" w:sz="0" w:space="0" w:color="auto"/>
                <w:bottom w:val="none" w:sz="0" w:space="0" w:color="auto"/>
                <w:right w:val="none" w:sz="0" w:space="0" w:color="auto"/>
              </w:divBdr>
              <w:divsChild>
                <w:div w:id="2044789323">
                  <w:marLeft w:val="0"/>
                  <w:marRight w:val="0"/>
                  <w:marTop w:val="34"/>
                  <w:marBottom w:val="34"/>
                  <w:divBdr>
                    <w:top w:val="none" w:sz="0" w:space="0" w:color="auto"/>
                    <w:left w:val="none" w:sz="0" w:space="0" w:color="auto"/>
                    <w:bottom w:val="none" w:sz="0" w:space="0" w:color="auto"/>
                    <w:right w:val="none" w:sz="0" w:space="0" w:color="auto"/>
                  </w:divBdr>
                </w:div>
                <w:div w:id="2044789366">
                  <w:marLeft w:val="0"/>
                  <w:marRight w:val="0"/>
                  <w:marTop w:val="0"/>
                  <w:marBottom w:val="0"/>
                  <w:divBdr>
                    <w:top w:val="none" w:sz="0" w:space="0" w:color="auto"/>
                    <w:left w:val="none" w:sz="0" w:space="0" w:color="auto"/>
                    <w:bottom w:val="none" w:sz="0" w:space="0" w:color="auto"/>
                    <w:right w:val="none" w:sz="0" w:space="0" w:color="auto"/>
                  </w:divBdr>
                  <w:divsChild>
                    <w:div w:id="204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303">
              <w:marLeft w:val="0"/>
              <w:marRight w:val="0"/>
              <w:marTop w:val="0"/>
              <w:marBottom w:val="0"/>
              <w:divBdr>
                <w:top w:val="none" w:sz="0" w:space="0" w:color="auto"/>
                <w:left w:val="none" w:sz="0" w:space="0" w:color="auto"/>
                <w:bottom w:val="none" w:sz="0" w:space="0" w:color="auto"/>
                <w:right w:val="none" w:sz="0" w:space="0" w:color="auto"/>
              </w:divBdr>
            </w:div>
          </w:divsChild>
        </w:div>
        <w:div w:id="2044789315">
          <w:marLeft w:val="0"/>
          <w:marRight w:val="0"/>
          <w:marTop w:val="120"/>
          <w:marBottom w:val="360"/>
          <w:divBdr>
            <w:top w:val="none" w:sz="0" w:space="0" w:color="auto"/>
            <w:left w:val="none" w:sz="0" w:space="0" w:color="auto"/>
            <w:bottom w:val="none" w:sz="0" w:space="0" w:color="auto"/>
            <w:right w:val="none" w:sz="0" w:space="0" w:color="auto"/>
          </w:divBdr>
          <w:divsChild>
            <w:div w:id="2044789298">
              <w:marLeft w:val="0"/>
              <w:marRight w:val="0"/>
              <w:marTop w:val="0"/>
              <w:marBottom w:val="0"/>
              <w:divBdr>
                <w:top w:val="none" w:sz="0" w:space="0" w:color="auto"/>
                <w:left w:val="none" w:sz="0" w:space="0" w:color="auto"/>
                <w:bottom w:val="none" w:sz="0" w:space="0" w:color="auto"/>
                <w:right w:val="none" w:sz="0" w:space="0" w:color="auto"/>
              </w:divBdr>
            </w:div>
            <w:div w:id="2044789354">
              <w:marLeft w:val="420"/>
              <w:marRight w:val="0"/>
              <w:marTop w:val="0"/>
              <w:marBottom w:val="0"/>
              <w:divBdr>
                <w:top w:val="none" w:sz="0" w:space="0" w:color="auto"/>
                <w:left w:val="none" w:sz="0" w:space="0" w:color="auto"/>
                <w:bottom w:val="none" w:sz="0" w:space="0" w:color="auto"/>
                <w:right w:val="none" w:sz="0" w:space="0" w:color="auto"/>
              </w:divBdr>
              <w:divsChild>
                <w:div w:id="20447893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044789410">
      <w:marLeft w:val="0"/>
      <w:marRight w:val="0"/>
      <w:marTop w:val="0"/>
      <w:marBottom w:val="0"/>
      <w:divBdr>
        <w:top w:val="none" w:sz="0" w:space="0" w:color="auto"/>
        <w:left w:val="none" w:sz="0" w:space="0" w:color="auto"/>
        <w:bottom w:val="none" w:sz="0" w:space="0" w:color="auto"/>
        <w:right w:val="none" w:sz="0" w:space="0" w:color="auto"/>
      </w:divBdr>
    </w:div>
    <w:div w:id="2044789415">
      <w:marLeft w:val="0"/>
      <w:marRight w:val="0"/>
      <w:marTop w:val="0"/>
      <w:marBottom w:val="0"/>
      <w:divBdr>
        <w:top w:val="none" w:sz="0" w:space="0" w:color="auto"/>
        <w:left w:val="none" w:sz="0" w:space="0" w:color="auto"/>
        <w:bottom w:val="none" w:sz="0" w:space="0" w:color="auto"/>
        <w:right w:val="none" w:sz="0" w:space="0" w:color="auto"/>
      </w:divBdr>
    </w:div>
    <w:div w:id="2044789418">
      <w:marLeft w:val="0"/>
      <w:marRight w:val="0"/>
      <w:marTop w:val="0"/>
      <w:marBottom w:val="0"/>
      <w:divBdr>
        <w:top w:val="none" w:sz="0" w:space="0" w:color="auto"/>
        <w:left w:val="none" w:sz="0" w:space="0" w:color="auto"/>
        <w:bottom w:val="none" w:sz="0" w:space="0" w:color="auto"/>
        <w:right w:val="none" w:sz="0" w:space="0" w:color="auto"/>
      </w:divBdr>
    </w:div>
    <w:div w:id="2044789419">
      <w:marLeft w:val="0"/>
      <w:marRight w:val="0"/>
      <w:marTop w:val="0"/>
      <w:marBottom w:val="0"/>
      <w:divBdr>
        <w:top w:val="none" w:sz="0" w:space="0" w:color="auto"/>
        <w:left w:val="none" w:sz="0" w:space="0" w:color="auto"/>
        <w:bottom w:val="none" w:sz="0" w:space="0" w:color="auto"/>
        <w:right w:val="none" w:sz="0" w:space="0" w:color="auto"/>
      </w:divBdr>
    </w:div>
    <w:div w:id="2044789420">
      <w:marLeft w:val="0"/>
      <w:marRight w:val="0"/>
      <w:marTop w:val="0"/>
      <w:marBottom w:val="0"/>
      <w:divBdr>
        <w:top w:val="none" w:sz="0" w:space="0" w:color="auto"/>
        <w:left w:val="none" w:sz="0" w:space="0" w:color="auto"/>
        <w:bottom w:val="none" w:sz="0" w:space="0" w:color="auto"/>
        <w:right w:val="none" w:sz="0" w:space="0" w:color="auto"/>
      </w:divBdr>
    </w:div>
    <w:div w:id="2044789424">
      <w:marLeft w:val="0"/>
      <w:marRight w:val="0"/>
      <w:marTop w:val="0"/>
      <w:marBottom w:val="0"/>
      <w:divBdr>
        <w:top w:val="none" w:sz="0" w:space="0" w:color="auto"/>
        <w:left w:val="none" w:sz="0" w:space="0" w:color="auto"/>
        <w:bottom w:val="none" w:sz="0" w:space="0" w:color="auto"/>
        <w:right w:val="none" w:sz="0" w:space="0" w:color="auto"/>
      </w:divBdr>
      <w:divsChild>
        <w:div w:id="2044789280">
          <w:marLeft w:val="1166"/>
          <w:marRight w:val="0"/>
          <w:marTop w:val="115"/>
          <w:marBottom w:val="0"/>
          <w:divBdr>
            <w:top w:val="none" w:sz="0" w:space="0" w:color="auto"/>
            <w:left w:val="none" w:sz="0" w:space="0" w:color="auto"/>
            <w:bottom w:val="none" w:sz="0" w:space="0" w:color="auto"/>
            <w:right w:val="none" w:sz="0" w:space="0" w:color="auto"/>
          </w:divBdr>
        </w:div>
        <w:div w:id="2044789371">
          <w:marLeft w:val="1166"/>
          <w:marRight w:val="0"/>
          <w:marTop w:val="115"/>
          <w:marBottom w:val="0"/>
          <w:divBdr>
            <w:top w:val="none" w:sz="0" w:space="0" w:color="auto"/>
            <w:left w:val="none" w:sz="0" w:space="0" w:color="auto"/>
            <w:bottom w:val="none" w:sz="0" w:space="0" w:color="auto"/>
            <w:right w:val="none" w:sz="0" w:space="0" w:color="auto"/>
          </w:divBdr>
        </w:div>
        <w:div w:id="2044789397">
          <w:marLeft w:val="1166"/>
          <w:marRight w:val="0"/>
          <w:marTop w:val="115"/>
          <w:marBottom w:val="0"/>
          <w:divBdr>
            <w:top w:val="none" w:sz="0" w:space="0" w:color="auto"/>
            <w:left w:val="none" w:sz="0" w:space="0" w:color="auto"/>
            <w:bottom w:val="none" w:sz="0" w:space="0" w:color="auto"/>
            <w:right w:val="none" w:sz="0" w:space="0" w:color="auto"/>
          </w:divBdr>
        </w:div>
      </w:divsChild>
    </w:div>
    <w:div w:id="2044789426">
      <w:marLeft w:val="0"/>
      <w:marRight w:val="0"/>
      <w:marTop w:val="0"/>
      <w:marBottom w:val="0"/>
      <w:divBdr>
        <w:top w:val="none" w:sz="0" w:space="0" w:color="auto"/>
        <w:left w:val="none" w:sz="0" w:space="0" w:color="auto"/>
        <w:bottom w:val="none" w:sz="0" w:space="0" w:color="auto"/>
        <w:right w:val="none" w:sz="0" w:space="0" w:color="auto"/>
      </w:divBdr>
      <w:divsChild>
        <w:div w:id="2044789412">
          <w:marLeft w:val="0"/>
          <w:marRight w:val="0"/>
          <w:marTop w:val="34"/>
          <w:marBottom w:val="34"/>
          <w:divBdr>
            <w:top w:val="none" w:sz="0" w:space="0" w:color="auto"/>
            <w:left w:val="none" w:sz="0" w:space="0" w:color="auto"/>
            <w:bottom w:val="none" w:sz="0" w:space="0" w:color="auto"/>
            <w:right w:val="none" w:sz="0" w:space="0" w:color="auto"/>
          </w:divBdr>
        </w:div>
      </w:divsChild>
    </w:div>
    <w:div w:id="2044789430">
      <w:marLeft w:val="0"/>
      <w:marRight w:val="0"/>
      <w:marTop w:val="0"/>
      <w:marBottom w:val="0"/>
      <w:divBdr>
        <w:top w:val="none" w:sz="0" w:space="0" w:color="auto"/>
        <w:left w:val="none" w:sz="0" w:space="0" w:color="auto"/>
        <w:bottom w:val="none" w:sz="0" w:space="0" w:color="auto"/>
        <w:right w:val="none" w:sz="0" w:space="0" w:color="auto"/>
      </w:divBdr>
    </w:div>
    <w:div w:id="2044789436">
      <w:marLeft w:val="0"/>
      <w:marRight w:val="0"/>
      <w:marTop w:val="0"/>
      <w:marBottom w:val="0"/>
      <w:divBdr>
        <w:top w:val="none" w:sz="0" w:space="0" w:color="auto"/>
        <w:left w:val="none" w:sz="0" w:space="0" w:color="auto"/>
        <w:bottom w:val="none" w:sz="0" w:space="0" w:color="auto"/>
        <w:right w:val="none" w:sz="0" w:space="0" w:color="auto"/>
      </w:divBdr>
      <w:divsChild>
        <w:div w:id="2044789435">
          <w:marLeft w:val="0"/>
          <w:marRight w:val="0"/>
          <w:marTop w:val="34"/>
          <w:marBottom w:val="34"/>
          <w:divBdr>
            <w:top w:val="none" w:sz="0" w:space="0" w:color="auto"/>
            <w:left w:val="none" w:sz="0" w:space="0" w:color="auto"/>
            <w:bottom w:val="none" w:sz="0" w:space="0" w:color="auto"/>
            <w:right w:val="none" w:sz="0" w:space="0" w:color="auto"/>
          </w:divBdr>
        </w:div>
      </w:divsChild>
    </w:div>
    <w:div w:id="2044789437">
      <w:marLeft w:val="0"/>
      <w:marRight w:val="0"/>
      <w:marTop w:val="0"/>
      <w:marBottom w:val="0"/>
      <w:divBdr>
        <w:top w:val="none" w:sz="0" w:space="0" w:color="auto"/>
        <w:left w:val="none" w:sz="0" w:space="0" w:color="auto"/>
        <w:bottom w:val="none" w:sz="0" w:space="0" w:color="auto"/>
        <w:right w:val="none" w:sz="0" w:space="0" w:color="auto"/>
      </w:divBdr>
    </w:div>
    <w:div w:id="21351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9120</Words>
  <Characters>51987</Characters>
  <Application>Microsoft Office Word</Application>
  <DocSecurity>0</DocSecurity>
  <Lines>433</Lines>
  <Paragraphs>121</Paragraphs>
  <ScaleCrop>false</ScaleCrop>
  <Company>HSCSP</Company>
  <LinksUpToDate>false</LinksUpToDate>
  <CharactersWithSpaces>60986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Psoriasis: biologic treatment and liver disease</dc:title>
  <dc:creator>eas</dc:creator>
  <cp:lastModifiedBy>LS Ma</cp:lastModifiedBy>
  <cp:revision>2</cp:revision>
  <cp:lastPrinted>2014-03-17T11:24:00Z</cp:lastPrinted>
  <dcterms:created xsi:type="dcterms:W3CDTF">2014-09-16T14:16:00Z</dcterms:created>
  <dcterms:modified xsi:type="dcterms:W3CDTF">2014-09-16T14:16:00Z</dcterms:modified>
</cp:coreProperties>
</file>