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ADC42" w14:textId="77777777" w:rsidR="00645731" w:rsidRDefault="0073768F">
      <w:pPr>
        <w:spacing w:line="360" w:lineRule="auto"/>
        <w:jc w:val="both"/>
        <w:rPr>
          <w:rFonts w:ascii="Book Antiqua" w:hAnsi="Book Antiqua"/>
          <w:color w:val="000000" w:themeColor="text1"/>
        </w:rPr>
      </w:pPr>
      <w:bookmarkStart w:id="0" w:name="OLE_LINK7585"/>
      <w:bookmarkStart w:id="1" w:name="OLE_LINK7586"/>
      <w:bookmarkStart w:id="2" w:name="OLE_LINK7584"/>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2740A878"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86402</w:t>
      </w:r>
    </w:p>
    <w:p w14:paraId="768BCAEC"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REVIEW</w:t>
      </w:r>
    </w:p>
    <w:p w14:paraId="6BF4BCF0" w14:textId="77777777" w:rsidR="00645731" w:rsidRDefault="00645731">
      <w:pPr>
        <w:spacing w:line="360" w:lineRule="auto"/>
        <w:jc w:val="both"/>
        <w:rPr>
          <w:rFonts w:ascii="Book Antiqua" w:hAnsi="Book Antiqua"/>
          <w:color w:val="000000" w:themeColor="text1"/>
        </w:rPr>
      </w:pPr>
    </w:p>
    <w:p w14:paraId="2701311C" w14:textId="77777777" w:rsidR="00645731" w:rsidRDefault="0073768F">
      <w:pPr>
        <w:spacing w:line="360" w:lineRule="auto"/>
        <w:jc w:val="both"/>
        <w:rPr>
          <w:rFonts w:ascii="Book Antiqua" w:hAnsi="Book Antiqua"/>
          <w:color w:val="000000" w:themeColor="text1"/>
        </w:rPr>
      </w:pPr>
      <w:bookmarkStart w:id="3" w:name="OLE_LINK7191"/>
      <w:bookmarkStart w:id="4" w:name="OLE_LINK7192"/>
      <w:r>
        <w:rPr>
          <w:rFonts w:ascii="Book Antiqua" w:eastAsia="Book Antiqua" w:hAnsi="Book Antiqua" w:cs="Book Antiqua"/>
          <w:b/>
          <w:color w:val="000000" w:themeColor="text1"/>
        </w:rPr>
        <w:t>Role of exosomes in metastasis and therapeutic resistance in esophageal cancer</w:t>
      </w:r>
    </w:p>
    <w:bookmarkEnd w:id="3"/>
    <w:bookmarkEnd w:id="4"/>
    <w:p w14:paraId="73C5C4A1" w14:textId="77777777" w:rsidR="00645731" w:rsidRDefault="00645731">
      <w:pPr>
        <w:spacing w:line="360" w:lineRule="auto"/>
        <w:jc w:val="both"/>
        <w:rPr>
          <w:rFonts w:ascii="Book Antiqua" w:hAnsi="Book Antiqua"/>
          <w:color w:val="000000" w:themeColor="text1"/>
        </w:rPr>
      </w:pPr>
    </w:p>
    <w:p w14:paraId="05153CF1"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Ning XY</w:t>
      </w:r>
      <w:r>
        <w:rPr>
          <w:rFonts w:ascii="Book Antiqua" w:eastAsia="Book Antiqua" w:hAnsi="Book Antiqua" w:cs="Book Antiqua"/>
          <w:i/>
          <w:iCs/>
          <w:color w:val="000000" w:themeColor="text1"/>
        </w:rPr>
        <w:t xml:space="preserve"> et al</w:t>
      </w:r>
      <w:r>
        <w:rPr>
          <w:rFonts w:ascii="Book Antiqua" w:eastAsia="Book Antiqua" w:hAnsi="Book Antiqua" w:cs="Book Antiqua"/>
          <w:color w:val="000000" w:themeColor="text1"/>
        </w:rPr>
        <w:t xml:space="preserve">. </w:t>
      </w:r>
      <w:bookmarkStart w:id="5" w:name="OLE_LINK7193"/>
      <w:bookmarkStart w:id="6" w:name="OLE_LINK7194"/>
      <w:r>
        <w:rPr>
          <w:rFonts w:ascii="Book Antiqua" w:eastAsia="Book Antiqua" w:hAnsi="Book Antiqua" w:cs="Book Antiqua"/>
          <w:color w:val="000000" w:themeColor="text1"/>
        </w:rPr>
        <w:t>Role of exosomes in esophageal cancer</w:t>
      </w:r>
      <w:bookmarkEnd w:id="5"/>
      <w:bookmarkEnd w:id="6"/>
    </w:p>
    <w:p w14:paraId="1ACFA51F" w14:textId="77777777" w:rsidR="00645731" w:rsidRDefault="00645731">
      <w:pPr>
        <w:spacing w:line="360" w:lineRule="auto"/>
        <w:jc w:val="both"/>
        <w:rPr>
          <w:rFonts w:ascii="Book Antiqua" w:hAnsi="Book Antiqua"/>
          <w:color w:val="000000" w:themeColor="text1"/>
        </w:rPr>
      </w:pPr>
    </w:p>
    <w:p w14:paraId="2AFE5940"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Xing-Yu Ning, Jin-Hu Ma, Wei He, Jun-Ting Ma</w:t>
      </w:r>
    </w:p>
    <w:p w14:paraId="7AB2AE8F" w14:textId="77777777" w:rsidR="00645731" w:rsidRDefault="00645731">
      <w:pPr>
        <w:spacing w:line="360" w:lineRule="auto"/>
        <w:jc w:val="both"/>
        <w:rPr>
          <w:rFonts w:ascii="Book Antiqua" w:hAnsi="Book Antiqua"/>
          <w:color w:val="000000" w:themeColor="text1"/>
        </w:rPr>
      </w:pPr>
    </w:p>
    <w:p w14:paraId="33DF9AA3"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Xing-Yu Ning, Jin-Hu Ma, </w:t>
      </w:r>
      <w:r>
        <w:rPr>
          <w:rFonts w:ascii="Book Antiqua" w:eastAsia="Book Antiqua" w:hAnsi="Book Antiqua" w:cs="Book Antiqua"/>
          <w:color w:val="000000" w:themeColor="text1"/>
        </w:rPr>
        <w:t xml:space="preserve">The Second School of Clinical Medicine, </w:t>
      </w:r>
      <w:bookmarkStart w:id="7" w:name="OLE_LINK7595"/>
      <w:bookmarkStart w:id="8" w:name="OLE_LINK7596"/>
      <w:r>
        <w:rPr>
          <w:rFonts w:ascii="Book Antiqua" w:eastAsia="Book Antiqua" w:hAnsi="Book Antiqua" w:cs="Book Antiqua"/>
          <w:color w:val="000000" w:themeColor="text1"/>
        </w:rPr>
        <w:t>Anhui</w:t>
      </w:r>
      <w:bookmarkEnd w:id="7"/>
      <w:bookmarkEnd w:id="8"/>
      <w:r>
        <w:rPr>
          <w:rFonts w:ascii="Book Antiqua" w:eastAsia="Book Antiqua" w:hAnsi="Book Antiqua" w:cs="Book Antiqua"/>
          <w:color w:val="000000" w:themeColor="text1"/>
        </w:rPr>
        <w:t xml:space="preserve"> Medical University, Hefei 230032, </w:t>
      </w:r>
      <w:bookmarkStart w:id="9" w:name="OLE_LINK7599"/>
      <w:bookmarkStart w:id="10" w:name="OLE_LINK7600"/>
      <w:r>
        <w:rPr>
          <w:rFonts w:ascii="Book Antiqua" w:eastAsia="Book Antiqua" w:hAnsi="Book Antiqua" w:cs="Book Antiqua"/>
          <w:color w:val="000000" w:themeColor="text1"/>
        </w:rPr>
        <w:t xml:space="preserve">Anhui Province, </w:t>
      </w:r>
      <w:bookmarkEnd w:id="9"/>
      <w:bookmarkEnd w:id="10"/>
      <w:r>
        <w:rPr>
          <w:rFonts w:ascii="Book Antiqua" w:eastAsia="Book Antiqua" w:hAnsi="Book Antiqua" w:cs="Book Antiqua"/>
          <w:color w:val="000000" w:themeColor="text1"/>
        </w:rPr>
        <w:t>China</w:t>
      </w:r>
    </w:p>
    <w:p w14:paraId="243C2E44" w14:textId="77777777" w:rsidR="00645731" w:rsidRDefault="00645731">
      <w:pPr>
        <w:spacing w:line="360" w:lineRule="auto"/>
        <w:jc w:val="both"/>
        <w:rPr>
          <w:rFonts w:ascii="Book Antiqua" w:hAnsi="Book Antiqua"/>
          <w:color w:val="000000" w:themeColor="text1"/>
        </w:rPr>
      </w:pPr>
    </w:p>
    <w:p w14:paraId="33C7B262"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Wei He, Jun-Ting Ma, </w:t>
      </w:r>
      <w:bookmarkStart w:id="11" w:name="OLE_LINK7603"/>
      <w:bookmarkStart w:id="12" w:name="OLE_LINK7604"/>
      <w:r>
        <w:rPr>
          <w:rFonts w:ascii="Book Antiqua" w:eastAsia="Book Antiqua" w:hAnsi="Book Antiqua" w:cs="Book Antiqua"/>
          <w:color w:val="000000" w:themeColor="text1"/>
        </w:rPr>
        <w:t>School of Basic Medical Sciences, Anhui Medical University, Hefei 230032, Anhui Province, China</w:t>
      </w:r>
      <w:bookmarkEnd w:id="11"/>
      <w:bookmarkEnd w:id="12"/>
    </w:p>
    <w:p w14:paraId="0F131E9D" w14:textId="77777777" w:rsidR="00645731" w:rsidRDefault="00645731">
      <w:pPr>
        <w:spacing w:line="360" w:lineRule="auto"/>
        <w:jc w:val="both"/>
        <w:rPr>
          <w:rFonts w:ascii="Book Antiqua" w:hAnsi="Book Antiqua"/>
          <w:color w:val="000000" w:themeColor="text1"/>
        </w:rPr>
      </w:pPr>
    </w:p>
    <w:p w14:paraId="6B8A2BAC"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Ning XY and Ma JH wrote the manuscript and created the </w:t>
      </w:r>
      <w:bookmarkStart w:id="13" w:name="OLE_LINK6605"/>
      <w:r>
        <w:rPr>
          <w:rFonts w:ascii="Book Antiqua" w:eastAsia="Book Antiqua" w:hAnsi="Book Antiqua" w:cs="Book Antiqua"/>
          <w:color w:val="000000" w:themeColor="text1"/>
        </w:rPr>
        <w:t>table</w:t>
      </w:r>
      <w:bookmarkEnd w:id="13"/>
      <w:r>
        <w:rPr>
          <w:rFonts w:ascii="Book Antiqua" w:eastAsia="Book Antiqua" w:hAnsi="Book Antiqua" w:cs="Book Antiqua"/>
          <w:color w:val="000000" w:themeColor="text1"/>
        </w:rPr>
        <w:t>s and figures; He W and Ma JT revised critically the manuscript.</w:t>
      </w:r>
    </w:p>
    <w:p w14:paraId="2EBA5FFE" w14:textId="77777777" w:rsidR="00645731" w:rsidRDefault="00645731">
      <w:pPr>
        <w:spacing w:line="360" w:lineRule="auto"/>
        <w:jc w:val="both"/>
        <w:rPr>
          <w:rFonts w:ascii="Book Antiqua" w:hAnsi="Book Antiqua"/>
          <w:color w:val="000000" w:themeColor="text1"/>
        </w:rPr>
      </w:pPr>
    </w:p>
    <w:p w14:paraId="3F016C83" w14:textId="77777777" w:rsidR="00645731" w:rsidRDefault="0073768F">
      <w:pPr>
        <w:spacing w:line="360" w:lineRule="auto"/>
        <w:jc w:val="both"/>
        <w:rPr>
          <w:rFonts w:ascii="Book Antiqua" w:hAnsi="Book Antiqua"/>
          <w:color w:val="000000" w:themeColor="text1"/>
        </w:rPr>
      </w:pPr>
      <w:r>
        <w:rPr>
          <w:rFonts w:ascii="Book Antiqua" w:hAnsi="Book Antiqua"/>
          <w:b/>
          <w:bCs/>
          <w:color w:val="000000" w:themeColor="text1"/>
          <w:lang w:eastAsia="zh-CN"/>
        </w:rPr>
        <w:t>Supported by</w:t>
      </w:r>
      <w:r w:rsidRPr="002C15B0">
        <w:rPr>
          <w:rFonts w:ascii="Book Antiqua" w:hAnsi="Book Antiqua"/>
          <w:b/>
          <w:color w:val="000000" w:themeColor="text1"/>
          <w:lang w:eastAsia="zh-CN"/>
        </w:rPr>
        <w:t xml:space="preserve"> </w:t>
      </w:r>
      <w:r>
        <w:rPr>
          <w:rFonts w:ascii="Book Antiqua" w:hAnsi="Book Antiqua"/>
          <w:color w:val="000000" w:themeColor="text1"/>
          <w:lang w:eastAsia="zh-CN"/>
        </w:rPr>
        <w:t xml:space="preserve">the </w:t>
      </w:r>
      <w:bookmarkStart w:id="14" w:name="OLE_LINK7203"/>
      <w:bookmarkStart w:id="15" w:name="OLE_LINK7204"/>
      <w:r>
        <w:rPr>
          <w:rFonts w:ascii="Book Antiqua" w:hAnsi="Book Antiqua"/>
          <w:color w:val="000000" w:themeColor="text1"/>
          <w:lang w:eastAsia="zh-CN"/>
        </w:rPr>
        <w:t>Natural Science Foundation of China, No. 82003048 and No. 82203284</w:t>
      </w:r>
      <w:bookmarkEnd w:id="14"/>
      <w:bookmarkEnd w:id="15"/>
      <w:r>
        <w:rPr>
          <w:rFonts w:ascii="Book Antiqua" w:hAnsi="Book Antiqua"/>
          <w:color w:val="000000" w:themeColor="text1"/>
          <w:lang w:eastAsia="zh-CN"/>
        </w:rPr>
        <w:t xml:space="preserve">; </w:t>
      </w:r>
      <w:bookmarkStart w:id="16" w:name="OLE_LINK7205"/>
      <w:bookmarkStart w:id="17" w:name="OLE_LINK7206"/>
      <w:r>
        <w:rPr>
          <w:rFonts w:ascii="Book Antiqua" w:hAnsi="Book Antiqua"/>
          <w:color w:val="000000" w:themeColor="text1"/>
          <w:lang w:eastAsia="zh-CN"/>
        </w:rPr>
        <w:t xml:space="preserve">Joint Project of Natural Science Foundation of China, No. </w:t>
      </w:r>
      <w:proofErr w:type="gramStart"/>
      <w:r>
        <w:rPr>
          <w:rFonts w:ascii="Book Antiqua" w:hAnsi="Book Antiqua"/>
          <w:color w:val="000000" w:themeColor="text1"/>
          <w:lang w:eastAsia="zh-CN"/>
        </w:rPr>
        <w:t>U22A2038</w:t>
      </w:r>
      <w:bookmarkEnd w:id="16"/>
      <w:bookmarkEnd w:id="17"/>
      <w:r>
        <w:rPr>
          <w:rFonts w:ascii="Book Antiqua" w:hAnsi="Book Antiqua"/>
          <w:color w:val="000000" w:themeColor="text1"/>
          <w:lang w:eastAsia="zh-CN"/>
        </w:rPr>
        <w:t xml:space="preserve">; </w:t>
      </w:r>
      <w:bookmarkStart w:id="18" w:name="OLE_LINK7207"/>
      <w:bookmarkStart w:id="19" w:name="OLE_LINK7208"/>
      <w:r>
        <w:rPr>
          <w:rFonts w:ascii="Book Antiqua" w:hAnsi="Book Antiqua"/>
          <w:color w:val="000000" w:themeColor="text1"/>
          <w:lang w:eastAsia="zh-CN"/>
        </w:rPr>
        <w:t>Anhui Provincial Natural Science Foundation, No. 1908085QC131 and No. 2008085QH377</w:t>
      </w:r>
      <w:bookmarkEnd w:id="18"/>
      <w:bookmarkEnd w:id="19"/>
      <w:r>
        <w:rPr>
          <w:rFonts w:ascii="Book Antiqua" w:hAnsi="Book Antiqua"/>
          <w:color w:val="000000" w:themeColor="text1"/>
          <w:lang w:eastAsia="zh-CN"/>
        </w:rPr>
        <w:t xml:space="preserve">; </w:t>
      </w:r>
      <w:bookmarkStart w:id="20" w:name="OLE_LINK7209"/>
      <w:bookmarkStart w:id="21" w:name="OLE_LINK7210"/>
      <w:r>
        <w:rPr>
          <w:rFonts w:ascii="Book Antiqua" w:hAnsi="Book Antiqua"/>
          <w:color w:val="000000" w:themeColor="text1"/>
          <w:lang w:eastAsia="zh-CN"/>
        </w:rPr>
        <w:t>Research Improvement Program of Anhui Medical University, No. 2021xkjT002</w:t>
      </w:r>
      <w:bookmarkEnd w:id="20"/>
      <w:bookmarkEnd w:id="21"/>
      <w:r>
        <w:rPr>
          <w:rFonts w:ascii="Book Antiqua" w:hAnsi="Book Antiqua"/>
          <w:color w:val="000000" w:themeColor="text1"/>
          <w:lang w:eastAsia="zh-CN"/>
        </w:rPr>
        <w:t xml:space="preserve">; and </w:t>
      </w:r>
      <w:bookmarkStart w:id="22" w:name="OLE_LINK7211"/>
      <w:bookmarkStart w:id="23" w:name="OLE_LINK7212"/>
      <w:r>
        <w:rPr>
          <w:rFonts w:ascii="Book Antiqua" w:hAnsi="Book Antiqua"/>
          <w:color w:val="000000" w:themeColor="text1"/>
          <w:lang w:eastAsia="zh-CN"/>
        </w:rPr>
        <w:t>Undergraduate Innovation and Entrepreneurship Training Program of Anhui Medical University, No.</w:t>
      </w:r>
      <w:proofErr w:type="gramEnd"/>
      <w:r>
        <w:rPr>
          <w:rFonts w:ascii="Book Antiqua" w:hAnsi="Book Antiqua"/>
          <w:color w:val="000000" w:themeColor="text1"/>
          <w:lang w:eastAsia="zh-CN"/>
        </w:rPr>
        <w:t xml:space="preserve"> S202210366044</w:t>
      </w:r>
      <w:bookmarkEnd w:id="22"/>
      <w:bookmarkEnd w:id="23"/>
      <w:r>
        <w:rPr>
          <w:rFonts w:ascii="Book Antiqua" w:hAnsi="Book Antiqua"/>
          <w:color w:val="000000" w:themeColor="text1"/>
          <w:lang w:eastAsia="zh-CN"/>
        </w:rPr>
        <w:t>.</w:t>
      </w:r>
    </w:p>
    <w:p w14:paraId="34ACC43E" w14:textId="77777777" w:rsidR="00645731" w:rsidRDefault="00645731">
      <w:pPr>
        <w:spacing w:line="360" w:lineRule="auto"/>
        <w:jc w:val="both"/>
        <w:rPr>
          <w:rFonts w:ascii="Book Antiqua" w:hAnsi="Book Antiqua"/>
          <w:color w:val="000000" w:themeColor="text1"/>
        </w:rPr>
      </w:pPr>
    </w:p>
    <w:p w14:paraId="62F15284" w14:textId="77777777" w:rsidR="00645731" w:rsidRDefault="0073768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Corresponding author: Jun-Ting Ma, Doctor, Lecturer, </w:t>
      </w:r>
      <w:r>
        <w:rPr>
          <w:rFonts w:ascii="Book Antiqua" w:eastAsia="Book Antiqua" w:hAnsi="Book Antiqua" w:cs="Book Antiqua"/>
          <w:color w:val="000000" w:themeColor="text1"/>
        </w:rPr>
        <w:t xml:space="preserve">School of Basic Medical Sciences, Anhui Medical University, </w:t>
      </w:r>
      <w:bookmarkStart w:id="24" w:name="OLE_LINK7213"/>
      <w:bookmarkStart w:id="25" w:name="OLE_LINK7214"/>
      <w:r>
        <w:rPr>
          <w:rFonts w:ascii="Book Antiqua" w:eastAsia="Book Antiqua" w:hAnsi="Book Antiqua" w:cs="Book Antiqua"/>
          <w:color w:val="000000" w:themeColor="text1"/>
        </w:rPr>
        <w:t>No. 81 Meishan Road</w:t>
      </w:r>
      <w:bookmarkEnd w:id="24"/>
      <w:bookmarkEnd w:id="25"/>
      <w:r>
        <w:rPr>
          <w:rFonts w:ascii="Book Antiqua" w:eastAsia="Book Antiqua" w:hAnsi="Book Antiqua" w:cs="Book Antiqua"/>
          <w:color w:val="000000" w:themeColor="text1"/>
        </w:rPr>
        <w:t xml:space="preserve">, Hefei 230032, </w:t>
      </w:r>
      <w:bookmarkStart w:id="26" w:name="OLE_LINK7215"/>
      <w:bookmarkStart w:id="27" w:name="OLE_LINK7216"/>
      <w:r>
        <w:rPr>
          <w:rFonts w:ascii="Book Antiqua" w:eastAsia="Book Antiqua" w:hAnsi="Book Antiqua" w:cs="Book Antiqua"/>
          <w:color w:val="000000" w:themeColor="text1"/>
        </w:rPr>
        <w:t>Anhui Province</w:t>
      </w:r>
      <w:bookmarkEnd w:id="26"/>
      <w:bookmarkEnd w:id="27"/>
      <w:r>
        <w:rPr>
          <w:rFonts w:ascii="Book Antiqua" w:eastAsia="Book Antiqua" w:hAnsi="Book Antiqua" w:cs="Book Antiqua"/>
          <w:color w:val="000000" w:themeColor="text1"/>
        </w:rPr>
        <w:t>, China.</w:t>
      </w:r>
      <w:r>
        <w:rPr>
          <w:rFonts w:ascii="Book Antiqua" w:eastAsia="Book Antiqua" w:hAnsi="Book Antiqua" w:cs="Book Antiqua" w:hint="eastAsia"/>
          <w:b/>
          <w:bCs/>
          <w:color w:val="000000" w:themeColor="text1"/>
        </w:rPr>
        <w:t xml:space="preserve"> </w:t>
      </w:r>
      <w:r>
        <w:rPr>
          <w:rFonts w:ascii="Book Antiqua" w:eastAsia="Book Antiqua" w:hAnsi="Book Antiqua" w:cs="Book Antiqua"/>
          <w:color w:val="000000" w:themeColor="text1"/>
        </w:rPr>
        <w:t>1064363840@qq.com</w:t>
      </w:r>
    </w:p>
    <w:p w14:paraId="5EF7838B" w14:textId="77777777" w:rsidR="00645731" w:rsidRDefault="00645731">
      <w:pPr>
        <w:spacing w:line="360" w:lineRule="auto"/>
        <w:jc w:val="both"/>
        <w:rPr>
          <w:rFonts w:ascii="Book Antiqua" w:hAnsi="Book Antiqua"/>
          <w:color w:val="000000" w:themeColor="text1"/>
        </w:rPr>
      </w:pPr>
      <w:bookmarkStart w:id="28" w:name="OLE_LINK7605"/>
      <w:bookmarkStart w:id="29" w:name="OLE_LINK7606"/>
      <w:bookmarkStart w:id="30" w:name="OLE_LINK7607"/>
    </w:p>
    <w:bookmarkEnd w:id="28"/>
    <w:bookmarkEnd w:id="29"/>
    <w:bookmarkEnd w:id="30"/>
    <w:p w14:paraId="587E536C"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June 16, 2023</w:t>
      </w:r>
    </w:p>
    <w:p w14:paraId="01532D9B"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September 13, 2023</w:t>
      </w:r>
    </w:p>
    <w:p w14:paraId="6F093ED7" w14:textId="73B153D1"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sidR="005F2520" w:rsidRPr="005F2520">
        <w:rPr>
          <w:rFonts w:ascii="Book Antiqua" w:eastAsia="Book Antiqua" w:hAnsi="Book Antiqua" w:cs="Book Antiqua"/>
          <w:color w:val="000000" w:themeColor="text1"/>
        </w:rPr>
        <w:t>November 8, 2023</w:t>
      </w:r>
    </w:p>
    <w:p w14:paraId="50BCAC67" w14:textId="1093B2C5"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sidR="00E27CB3" w:rsidRPr="00781344">
        <w:rPr>
          <w:rFonts w:ascii="Book Antiqua" w:eastAsia="Book Antiqua" w:hAnsi="Book Antiqua" w:cs="Book Antiqua"/>
        </w:rPr>
        <w:t xml:space="preserve">November </w:t>
      </w:r>
      <w:r w:rsidR="00E27CB3">
        <w:rPr>
          <w:rFonts w:ascii="Book Antiqua" w:hAnsi="Book Antiqua" w:cs="Book Antiqua" w:hint="eastAsia"/>
          <w:lang w:eastAsia="zh-CN"/>
        </w:rPr>
        <w:t>14</w:t>
      </w:r>
      <w:r w:rsidR="00E27CB3" w:rsidRPr="00C31C4A">
        <w:rPr>
          <w:rFonts w:ascii="Book Antiqua" w:eastAsia="Book Antiqua" w:hAnsi="Book Antiqua" w:cs="Book Antiqua"/>
        </w:rPr>
        <w:t>, 2023</w:t>
      </w:r>
    </w:p>
    <w:p w14:paraId="53EE31E7" w14:textId="77777777" w:rsidR="00645731" w:rsidRDefault="00645731">
      <w:pPr>
        <w:spacing w:line="360" w:lineRule="auto"/>
        <w:jc w:val="both"/>
        <w:rPr>
          <w:rFonts w:ascii="Book Antiqua" w:hAnsi="Book Antiqua"/>
          <w:color w:val="000000" w:themeColor="text1"/>
        </w:rPr>
        <w:sectPr w:rsidR="00645731">
          <w:footerReference w:type="default" r:id="rId7"/>
          <w:pgSz w:w="12240" w:h="15840"/>
          <w:pgMar w:top="1440" w:right="1440" w:bottom="1440" w:left="1440" w:header="720" w:footer="720" w:gutter="0"/>
          <w:cols w:space="720"/>
          <w:docGrid w:linePitch="360"/>
        </w:sectPr>
      </w:pPr>
    </w:p>
    <w:p w14:paraId="73FD3DB6"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5535644E" w14:textId="77777777" w:rsidR="00645731" w:rsidRDefault="0073768F">
      <w:pPr>
        <w:spacing w:line="360" w:lineRule="auto"/>
        <w:jc w:val="both"/>
        <w:rPr>
          <w:rFonts w:ascii="Book Antiqua" w:eastAsia="Book Antiqua" w:hAnsi="Book Antiqua" w:cs="Book Antiqua"/>
          <w:color w:val="000000" w:themeColor="text1"/>
        </w:rPr>
      </w:pPr>
      <w:bookmarkStart w:id="31" w:name="OLE_LINK7610"/>
      <w:bookmarkStart w:id="32" w:name="OLE_LINK7611"/>
      <w:bookmarkStart w:id="33" w:name="OLE_LINK7689"/>
      <w:r>
        <w:rPr>
          <w:rFonts w:ascii="Book Antiqua" w:eastAsia="Book Antiqua" w:hAnsi="Book Antiqua" w:cs="Book Antiqua"/>
          <w:color w:val="000000" w:themeColor="text1"/>
        </w:rPr>
        <w:t>Esophageal cancer</w:t>
      </w:r>
      <w:bookmarkEnd w:id="31"/>
      <w:bookmarkEnd w:id="32"/>
      <w:bookmarkEnd w:id="33"/>
      <w:r>
        <w:rPr>
          <w:rFonts w:ascii="Book Antiqua" w:eastAsia="Book Antiqua" w:hAnsi="Book Antiqua" w:cs="Book Antiqua"/>
          <w:color w:val="000000" w:themeColor="text1"/>
        </w:rPr>
        <w:t xml:space="preserve"> (EC) has a high incidence and mortality rate and is emerging as one of the most common health problems globally. Owing to the lack of sensitive detection methods, uncontrollable rapid metastasis, and pervasive treatment resistance, EC is often diagnosed in advanced stages and is susceptible to local recurrence. Exosomes are important components of intercellular communication and the exosome-mediated crosstalk between the cancer and surrounding cells within the tumor microenvironment plays a crucial role in the metastasis, progression, and therapeutic resistance of EC. Considering the critical role of exosomes in tumor pathogenesis, this review focused on elucidating the impact of exosomes on EC metastasis and therapeutic resistance. Here, we summarized the relevant signaling pathways involved in these processes. In addition, we discussed the potential clinical applications of exosomes for the early diagnosis, prognosis, and treatment of EC.</w:t>
      </w:r>
    </w:p>
    <w:p w14:paraId="7C55E178" w14:textId="77777777" w:rsidR="00645731" w:rsidRDefault="00645731">
      <w:pPr>
        <w:spacing w:line="360" w:lineRule="auto"/>
        <w:jc w:val="both"/>
        <w:rPr>
          <w:rFonts w:ascii="Book Antiqua" w:hAnsi="Book Antiqua"/>
          <w:color w:val="000000" w:themeColor="text1"/>
        </w:rPr>
      </w:pPr>
    </w:p>
    <w:p w14:paraId="05B7B055"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bookmarkStart w:id="34" w:name="OLE_LINK7195"/>
      <w:bookmarkStart w:id="35" w:name="OLE_LINK7196"/>
      <w:r>
        <w:rPr>
          <w:rFonts w:ascii="Book Antiqua" w:eastAsia="Book Antiqua" w:hAnsi="Book Antiqua" w:cs="Book Antiqua"/>
          <w:color w:val="000000" w:themeColor="text1"/>
        </w:rPr>
        <w:t xml:space="preserve">Exosomes; Esophageal cancer; Tumor microenvironment; Metastasis; </w:t>
      </w:r>
      <w:proofErr w:type="gramStart"/>
      <w:r>
        <w:rPr>
          <w:rFonts w:ascii="Book Antiqua" w:eastAsia="Book Antiqua" w:hAnsi="Book Antiqua" w:cs="Book Antiqua"/>
          <w:color w:val="000000" w:themeColor="text1"/>
        </w:rPr>
        <w:t>Signaling</w:t>
      </w:r>
      <w:proofErr w:type="gramEnd"/>
      <w:r>
        <w:rPr>
          <w:rFonts w:ascii="Book Antiqua" w:eastAsia="Book Antiqua" w:hAnsi="Book Antiqua" w:cs="Book Antiqua"/>
          <w:color w:val="000000" w:themeColor="text1"/>
        </w:rPr>
        <w:t xml:space="preserve"> pathway; Therapeutic resistance</w:t>
      </w:r>
    </w:p>
    <w:bookmarkEnd w:id="34"/>
    <w:bookmarkEnd w:id="35"/>
    <w:p w14:paraId="72F46A8B" w14:textId="77777777" w:rsidR="00645731" w:rsidRDefault="00645731">
      <w:pPr>
        <w:spacing w:line="360" w:lineRule="auto"/>
        <w:jc w:val="both"/>
        <w:rPr>
          <w:rFonts w:ascii="Book Antiqua" w:hAnsi="Book Antiqua"/>
          <w:color w:val="000000" w:themeColor="text1"/>
          <w:lang w:eastAsia="zh-CN"/>
        </w:rPr>
      </w:pPr>
    </w:p>
    <w:p w14:paraId="6B834B52" w14:textId="77777777" w:rsidR="00145824" w:rsidRPr="00026CB8" w:rsidRDefault="00145824" w:rsidP="0014582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6B92A01C" w14:textId="77777777" w:rsidR="002C15B0" w:rsidRDefault="002C15B0">
      <w:pPr>
        <w:spacing w:line="360" w:lineRule="auto"/>
        <w:jc w:val="both"/>
        <w:rPr>
          <w:rFonts w:ascii="Book Antiqua" w:hAnsi="Book Antiqua"/>
          <w:color w:val="000000" w:themeColor="text1"/>
          <w:lang w:eastAsia="zh-CN"/>
        </w:rPr>
      </w:pPr>
    </w:p>
    <w:p w14:paraId="2F28D39C" w14:textId="27751E91" w:rsidR="002C15B0" w:rsidRPr="00C9073C" w:rsidRDefault="00145824">
      <w:pPr>
        <w:spacing w:line="360" w:lineRule="auto"/>
        <w:jc w:val="both"/>
        <w:rPr>
          <w:rFonts w:ascii="Book Antiqua" w:hAnsi="Book Antiqua" w:cs="Book Antiqua"/>
          <w:color w:val="000000" w:themeColor="text1"/>
          <w:lang w:eastAsia="zh-CN"/>
        </w:rPr>
      </w:pPr>
      <w:bookmarkStart w:id="36" w:name="OLE_LINK7197"/>
      <w:bookmarkStart w:id="37" w:name="OLE_LINK7198"/>
      <w:r w:rsidRPr="0050005B">
        <w:rPr>
          <w:rFonts w:ascii="Book Antiqua" w:eastAsia="Book Antiqua" w:hAnsi="Book Antiqua" w:cs="Book Antiqua"/>
          <w:b/>
        </w:rPr>
        <w:t xml:space="preserve">Citation: </w:t>
      </w:r>
      <w:r w:rsidR="0073768F">
        <w:rPr>
          <w:rFonts w:ascii="Book Antiqua" w:eastAsia="Book Antiqua" w:hAnsi="Book Antiqua" w:cs="Book Antiqua"/>
          <w:color w:val="000000" w:themeColor="text1"/>
        </w:rPr>
        <w:t xml:space="preserve">Ning XY, Ma JH, He W, Ma JT. Role of exosomes in metastasis and therapeutic resistance in esophageal cancer. </w:t>
      </w:r>
      <w:r w:rsidR="0073768F">
        <w:rPr>
          <w:rFonts w:ascii="Book Antiqua" w:eastAsia="Book Antiqua" w:hAnsi="Book Antiqua" w:cs="Book Antiqua"/>
          <w:i/>
          <w:iCs/>
          <w:color w:val="000000" w:themeColor="text1"/>
        </w:rPr>
        <w:t>World J Gastroenterol</w:t>
      </w:r>
      <w:r w:rsidR="0073768F">
        <w:rPr>
          <w:rFonts w:ascii="Book Antiqua" w:eastAsia="Book Antiqua" w:hAnsi="Book Antiqua" w:cs="Book Antiqua"/>
          <w:color w:val="000000" w:themeColor="text1"/>
        </w:rPr>
        <w:t xml:space="preserve"> 2023;</w:t>
      </w:r>
      <w:r w:rsidR="00E27CB3" w:rsidRPr="00E27CB3">
        <w:rPr>
          <w:rFonts w:ascii="Book Antiqua" w:eastAsia="Book Antiqua" w:hAnsi="Book Antiqua" w:cs="Book Antiqua"/>
          <w:color w:val="000000" w:themeColor="text1"/>
        </w:rPr>
        <w:t xml:space="preserve"> 29(42): </w:t>
      </w:r>
      <w:r w:rsidR="00C9073C">
        <w:rPr>
          <w:rFonts w:ascii="Book Antiqua" w:hAnsi="Book Antiqua" w:cs="Book Antiqua" w:hint="eastAsia"/>
          <w:color w:val="000000" w:themeColor="text1"/>
          <w:lang w:eastAsia="zh-CN"/>
        </w:rPr>
        <w:t>5699</w:t>
      </w:r>
      <w:r w:rsidR="00E27CB3" w:rsidRPr="00E27CB3">
        <w:rPr>
          <w:rFonts w:ascii="Book Antiqua" w:eastAsia="Book Antiqua" w:hAnsi="Book Antiqua" w:cs="Book Antiqua"/>
          <w:color w:val="000000" w:themeColor="text1"/>
        </w:rPr>
        <w:t>-</w:t>
      </w:r>
      <w:r w:rsidR="00C9073C">
        <w:rPr>
          <w:rFonts w:ascii="Book Antiqua" w:hAnsi="Book Antiqua" w:cs="Book Antiqua" w:hint="eastAsia"/>
          <w:color w:val="000000" w:themeColor="text1"/>
          <w:lang w:eastAsia="zh-CN"/>
        </w:rPr>
        <w:t>5715</w:t>
      </w:r>
    </w:p>
    <w:p w14:paraId="7D5D18BB" w14:textId="135AD690" w:rsidR="002C15B0" w:rsidRDefault="00E27CB3">
      <w:pPr>
        <w:spacing w:line="360" w:lineRule="auto"/>
        <w:jc w:val="both"/>
        <w:rPr>
          <w:rFonts w:ascii="Book Antiqua" w:hAnsi="Book Antiqua" w:cs="Book Antiqua"/>
          <w:color w:val="000000" w:themeColor="text1"/>
          <w:lang w:eastAsia="zh-CN"/>
        </w:rPr>
      </w:pPr>
      <w:r w:rsidRPr="002C15B0">
        <w:rPr>
          <w:rFonts w:ascii="Book Antiqua" w:eastAsia="Book Antiqua" w:hAnsi="Book Antiqua" w:cs="Book Antiqua"/>
          <w:b/>
          <w:color w:val="000000" w:themeColor="text1"/>
        </w:rPr>
        <w:t xml:space="preserve">URL: </w:t>
      </w:r>
      <w:r w:rsidR="002C15B0" w:rsidRPr="002C15B0">
        <w:rPr>
          <w:rFonts w:ascii="Book Antiqua" w:eastAsia="Book Antiqua" w:hAnsi="Book Antiqua" w:cs="Book Antiqua"/>
          <w:color w:val="000000" w:themeColor="text1"/>
        </w:rPr>
        <w:t>https://www.wjgnet.com/1007-9327/full/v29/i42/</w:t>
      </w:r>
      <w:r w:rsidR="00C9073C">
        <w:rPr>
          <w:rFonts w:ascii="Book Antiqua" w:hAnsi="Book Antiqua" w:cs="Book Antiqua" w:hint="eastAsia"/>
          <w:color w:val="000000" w:themeColor="text1"/>
          <w:lang w:eastAsia="zh-CN"/>
        </w:rPr>
        <w:t>5699</w:t>
      </w:r>
      <w:r w:rsidR="002C15B0" w:rsidRPr="002C15B0">
        <w:rPr>
          <w:rFonts w:ascii="Book Antiqua" w:eastAsia="Book Antiqua" w:hAnsi="Book Antiqua" w:cs="Book Antiqua"/>
          <w:color w:val="000000" w:themeColor="text1"/>
        </w:rPr>
        <w:t>.htm</w:t>
      </w:r>
    </w:p>
    <w:p w14:paraId="25A84325" w14:textId="6DCCAE79" w:rsidR="00645731" w:rsidRPr="00C9073C" w:rsidRDefault="00E27CB3">
      <w:pPr>
        <w:spacing w:line="360" w:lineRule="auto"/>
        <w:jc w:val="both"/>
        <w:rPr>
          <w:rFonts w:ascii="Book Antiqua" w:hAnsi="Book Antiqua"/>
          <w:color w:val="000000" w:themeColor="text1"/>
          <w:lang w:eastAsia="zh-CN"/>
        </w:rPr>
      </w:pPr>
      <w:r w:rsidRPr="002C15B0">
        <w:rPr>
          <w:rFonts w:ascii="Book Antiqua" w:eastAsia="Book Antiqua" w:hAnsi="Book Antiqua" w:cs="Book Antiqua"/>
          <w:b/>
          <w:color w:val="000000" w:themeColor="text1"/>
        </w:rPr>
        <w:t xml:space="preserve">DOI: </w:t>
      </w:r>
      <w:r w:rsidRPr="00E27CB3">
        <w:rPr>
          <w:rFonts w:ascii="Book Antiqua" w:eastAsia="Book Antiqua" w:hAnsi="Book Antiqua" w:cs="Book Antiqua"/>
          <w:color w:val="000000" w:themeColor="text1"/>
        </w:rPr>
        <w:t>https://dx.doi.org/10.3748/wjg.v29.i42.</w:t>
      </w:r>
      <w:r w:rsidR="00C9073C">
        <w:rPr>
          <w:rFonts w:ascii="Book Antiqua" w:hAnsi="Book Antiqua" w:cs="Book Antiqua" w:hint="eastAsia"/>
          <w:color w:val="000000" w:themeColor="text1"/>
          <w:lang w:eastAsia="zh-CN"/>
        </w:rPr>
        <w:t>5699</w:t>
      </w:r>
    </w:p>
    <w:bookmarkEnd w:id="36"/>
    <w:bookmarkEnd w:id="37"/>
    <w:p w14:paraId="4324A49A" w14:textId="77777777" w:rsidR="00645731" w:rsidRDefault="00645731">
      <w:pPr>
        <w:spacing w:line="360" w:lineRule="auto"/>
        <w:jc w:val="both"/>
        <w:rPr>
          <w:rFonts w:ascii="Book Antiqua" w:hAnsi="Book Antiqua"/>
          <w:color w:val="000000" w:themeColor="text1"/>
        </w:rPr>
      </w:pPr>
    </w:p>
    <w:p w14:paraId="6FCB90B1" w14:textId="0F5ADAC0" w:rsidR="00645731" w:rsidRDefault="0073768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Core Tip:</w:t>
      </w:r>
      <w:r>
        <w:rPr>
          <w:rFonts w:ascii="Book Antiqua" w:eastAsia="Book Antiqua" w:hAnsi="Book Antiqua" w:cs="Book Antiqua" w:hint="eastAsia"/>
          <w:b/>
          <w:bCs/>
          <w:color w:val="000000" w:themeColor="text1"/>
        </w:rPr>
        <w:t xml:space="preserve"> </w:t>
      </w:r>
      <w:bookmarkStart w:id="38" w:name="OLE_LINK7199"/>
      <w:bookmarkStart w:id="39" w:name="OLE_LINK7200"/>
      <w:r>
        <w:rPr>
          <w:rFonts w:ascii="Book Antiqua" w:eastAsia="Book Antiqua" w:hAnsi="Book Antiqua" w:cs="Book Antiqua"/>
          <w:color w:val="000000" w:themeColor="text1"/>
        </w:rPr>
        <w:t xml:space="preserve">Esophageal cancer (EC) is a highly malignant type of cancer, and its early diagnosis and effective treatment are lacking. We highlighted the following: (1) </w:t>
      </w:r>
      <w:r w:rsidR="007C4A88">
        <w:rPr>
          <w:rFonts w:ascii="Book Antiqua" w:hAnsi="Book Antiqua" w:cs="Book Antiqua" w:hint="eastAsia"/>
          <w:color w:val="000000" w:themeColor="text1"/>
          <w:lang w:eastAsia="zh-CN"/>
        </w:rPr>
        <w:t>E</w:t>
      </w:r>
      <w:r>
        <w:rPr>
          <w:rFonts w:ascii="Book Antiqua" w:eastAsia="Book Antiqua" w:hAnsi="Book Antiqua" w:cs="Book Antiqua"/>
          <w:color w:val="000000" w:themeColor="text1"/>
        </w:rPr>
        <w:t xml:space="preserve">xosomes are involved in altering the number or function of cells in the tumor microenvironment of EC; (2) all steps of EC metastasis and various therapeutic </w:t>
      </w:r>
      <w:proofErr w:type="gramStart"/>
      <w:r>
        <w:rPr>
          <w:rFonts w:ascii="Book Antiqua" w:eastAsia="Book Antiqua" w:hAnsi="Book Antiqua" w:cs="Book Antiqua"/>
          <w:color w:val="000000" w:themeColor="text1"/>
        </w:rPr>
        <w:lastRenderedPageBreak/>
        <w:t>resistance</w:t>
      </w:r>
      <w:proofErr w:type="gramEnd"/>
      <w:r>
        <w:rPr>
          <w:rFonts w:ascii="Book Antiqua" w:eastAsia="Book Antiqua" w:hAnsi="Book Antiqua" w:cs="Book Antiqua"/>
          <w:color w:val="000000" w:themeColor="text1"/>
        </w:rPr>
        <w:t xml:space="preserve"> are closely related to exosomes; and (3) exosomes can serve as reliable biomarkers and effective treatment tools for EC. Finally, we presented the urgent challenges and described the future research directions for exosome application in the diagnosis and treatment of EC.</w:t>
      </w:r>
    </w:p>
    <w:bookmarkEnd w:id="38"/>
    <w:bookmarkEnd w:id="39"/>
    <w:p w14:paraId="56222902" w14:textId="45F5AE7C" w:rsidR="00E27CB3" w:rsidRDefault="00E27CB3">
      <w:pPr>
        <w:rPr>
          <w:rFonts w:ascii="Book Antiqua" w:hAnsi="Book Antiqua"/>
          <w:color w:val="000000" w:themeColor="text1"/>
        </w:rPr>
      </w:pPr>
      <w:r>
        <w:rPr>
          <w:rFonts w:ascii="Book Antiqua" w:hAnsi="Book Antiqua"/>
          <w:color w:val="000000" w:themeColor="text1"/>
        </w:rPr>
        <w:br w:type="page"/>
      </w:r>
    </w:p>
    <w:p w14:paraId="778C04D2" w14:textId="77777777" w:rsidR="00645731" w:rsidRDefault="0073768F">
      <w:pPr>
        <w:spacing w:line="360" w:lineRule="auto"/>
        <w:jc w:val="both"/>
        <w:rPr>
          <w:rFonts w:ascii="Book Antiqua" w:eastAsia="Book Antiqua" w:hAnsi="Book Antiqua" w:cs="Book Antiqua"/>
          <w:b/>
          <w:caps/>
          <w:color w:val="000000" w:themeColor="text1"/>
          <w:u w:val="single"/>
        </w:rPr>
      </w:pPr>
      <w:r>
        <w:rPr>
          <w:rFonts w:ascii="Book Antiqua" w:eastAsia="Book Antiqua" w:hAnsi="Book Antiqua" w:cs="Book Antiqua"/>
          <w:b/>
          <w:caps/>
          <w:color w:val="000000" w:themeColor="text1"/>
          <w:u w:val="single"/>
        </w:rPr>
        <w:lastRenderedPageBreak/>
        <w:t>INTRODUCTION</w:t>
      </w:r>
    </w:p>
    <w:p w14:paraId="51A1D6FC" w14:textId="00003536" w:rsidR="00645731" w:rsidRDefault="0073768F">
      <w:pPr>
        <w:spacing w:line="360" w:lineRule="auto"/>
        <w:jc w:val="both"/>
        <w:rPr>
          <w:rFonts w:ascii="Book Antiqua" w:hAnsi="Book Antiqua"/>
        </w:rPr>
      </w:pPr>
      <w:bookmarkStart w:id="40" w:name="OLE_LINK7620"/>
      <w:bookmarkStart w:id="41" w:name="OLE_LINK7618"/>
      <w:bookmarkStart w:id="42" w:name="OLE_LINK7619"/>
      <w:bookmarkStart w:id="43" w:name="OLE_LINK7614"/>
      <w:bookmarkStart w:id="44" w:name="OLE_LINK7615"/>
      <w:bookmarkStart w:id="45" w:name="OLE_LINK7616"/>
      <w:bookmarkStart w:id="46" w:name="OLE_LINK7617"/>
      <w:r>
        <w:rPr>
          <w:rFonts w:ascii="Book Antiqua" w:hAnsi="Book Antiqua"/>
        </w:rPr>
        <w:t>Esophageal cancer (EC) is a common malignancy of the digestive system, ranking seventh in incidence and sixth in mortality worldwide. According to the GLOBOCAN Project, approximately 604000 new cases of EC were reported, and more than 544000 patients died worldwide in 2020</w:t>
      </w:r>
      <w:r>
        <w:rPr>
          <w:rFonts w:ascii="Book Antiqua" w:hAnsi="Book Antiqua"/>
          <w:vertAlign w:val="superscript"/>
        </w:rPr>
        <w:t>[1]</w:t>
      </w:r>
      <w:r>
        <w:rPr>
          <w:rFonts w:ascii="Book Antiqua" w:hAnsi="Book Antiqua"/>
        </w:rPr>
        <w:t xml:space="preserve">. EC has two main histological subtypes, </w:t>
      </w:r>
      <w:bookmarkStart w:id="47" w:name="OLE_LINK7622"/>
      <w:bookmarkStart w:id="48" w:name="OLE_LINK7621"/>
      <w:r>
        <w:rPr>
          <w:rFonts w:ascii="Book Antiqua" w:hAnsi="Book Antiqua"/>
        </w:rPr>
        <w:t>esophageal adenocarcinoma</w:t>
      </w:r>
      <w:bookmarkEnd w:id="47"/>
      <w:bookmarkEnd w:id="48"/>
      <w:r>
        <w:rPr>
          <w:rFonts w:ascii="Book Antiqua" w:hAnsi="Book Antiqua"/>
        </w:rPr>
        <w:t xml:space="preserve"> (EAC) and </w:t>
      </w:r>
      <w:bookmarkStart w:id="49" w:name="OLE_LINK7720"/>
      <w:bookmarkStart w:id="50" w:name="OLE_LINK7626"/>
      <w:bookmarkStart w:id="51" w:name="OLE_LINK7625"/>
      <w:bookmarkStart w:id="52" w:name="OLE_LINK7624"/>
      <w:bookmarkStart w:id="53" w:name="OLE_LINK7623"/>
      <w:r>
        <w:rPr>
          <w:rFonts w:ascii="Book Antiqua" w:hAnsi="Book Antiqua"/>
        </w:rPr>
        <w:t>esophageal squamous cell carcinoma</w:t>
      </w:r>
      <w:bookmarkEnd w:id="49"/>
      <w:bookmarkEnd w:id="50"/>
      <w:bookmarkEnd w:id="51"/>
      <w:r>
        <w:rPr>
          <w:rFonts w:ascii="Book Antiqua" w:hAnsi="Book Antiqua"/>
        </w:rPr>
        <w:t xml:space="preserve"> </w:t>
      </w:r>
      <w:bookmarkEnd w:id="52"/>
      <w:bookmarkEnd w:id="53"/>
      <w:r>
        <w:rPr>
          <w:rFonts w:ascii="Book Antiqua" w:hAnsi="Book Antiqua"/>
        </w:rPr>
        <w:t xml:space="preserve">(ESCC). ESCC is the primary subtype of EC found in East and Central Asia, whereas </w:t>
      </w:r>
      <w:r w:rsidR="00596745">
        <w:rPr>
          <w:rFonts w:ascii="Book Antiqua" w:hAnsi="Book Antiqua"/>
        </w:rPr>
        <w:t>EAC</w:t>
      </w:r>
      <w:r>
        <w:rPr>
          <w:rFonts w:ascii="Book Antiqua" w:hAnsi="Book Antiqua"/>
        </w:rPr>
        <w:t xml:space="preserve"> is prevalent in Western Europe and North America. Early EC is difficult to diagnose because of its insidious onset, as most patients are diagnosed at stage 4 or an advanced stage. Surgery and systematic drug therapy play an important role in preventing further spread of cancer cells. A distant metastasis or therapeutic resistance also occurs in approximately half of patients after treatment, and the 5-year survival rate for patients is less than 25%. Therefore, rapid metastasis and therapeutic resistance have emerged as two major issues that need to be addressed in EC.</w:t>
      </w:r>
    </w:p>
    <w:bookmarkEnd w:id="40"/>
    <w:bookmarkEnd w:id="41"/>
    <w:bookmarkEnd w:id="42"/>
    <w:p w14:paraId="48C17490"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Extracellular vesicles (EVs) were first described by Chargaff and West as “procoagulant platelet-derived particles” in 1946</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Subsequently, Wolf distinguished minute particulate materials (platelet dust) from intact </w:t>
      </w:r>
      <w:proofErr w:type="gramStart"/>
      <w:r>
        <w:rPr>
          <w:rFonts w:ascii="Book Antiqua" w:eastAsia="Book Antiqua" w:hAnsi="Book Antiqua" w:cs="Book Antiqua"/>
          <w:color w:val="000000" w:themeColor="text1"/>
        </w:rPr>
        <w:t>platelets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With in-depth investigation, the biology of EVs has gradually been revealed and their functions have been </w:t>
      </w:r>
      <w:proofErr w:type="gramStart"/>
      <w:r>
        <w:rPr>
          <w:rFonts w:ascii="Book Antiqua" w:eastAsia="Book Antiqua" w:hAnsi="Book Antiqua" w:cs="Book Antiqua"/>
          <w:color w:val="000000" w:themeColor="text1"/>
        </w:rPr>
        <w:t>explored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xml:space="preserve">. Research on EVs has increased markedly over the past decade, with exosomes being the most widely discussed </w:t>
      </w:r>
      <w:proofErr w:type="gramStart"/>
      <w:r>
        <w:rPr>
          <w:rFonts w:ascii="Book Antiqua" w:eastAsia="Book Antiqua" w:hAnsi="Book Antiqua" w:cs="Book Antiqua"/>
          <w:color w:val="000000" w:themeColor="text1"/>
        </w:rPr>
        <w:t>topic</w:t>
      </w:r>
      <w:bookmarkStart w:id="54" w:name="OLE_LINK7723"/>
      <w:bookmarkStart w:id="55" w:name="OLE_LINK7724"/>
      <w:r>
        <w:rPr>
          <w:rFonts w:ascii="Book Antiqua" w:eastAsia="Book Antiqua" w:hAnsi="Book Antiqua" w:cs="Book Antiqua"/>
          <w:color w:val="000000" w:themeColor="text1"/>
          <w:vertAlign w:val="superscript"/>
        </w:rPr>
        <w:t>[</w:t>
      </w:r>
      <w:bookmarkEnd w:id="54"/>
      <w:bookmarkEnd w:id="55"/>
      <w:proofErr w:type="gramEnd"/>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According to the canonical classification scheme, EVs can be divided into exosomes (&lt; 150 nm in diameter) and microvesicles (≤ 1000 nm in diameter) based on their size and biogenesis </w:t>
      </w:r>
      <w:proofErr w:type="gramStart"/>
      <w:r>
        <w:rPr>
          <w:rFonts w:ascii="Book Antiqua" w:eastAsia="Book Antiqua" w:hAnsi="Book Antiqua" w:cs="Book Antiqua"/>
          <w:color w:val="000000" w:themeColor="text1"/>
        </w:rPr>
        <w:t>route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With a diameter of 30-150 nm, exosomes carry abundant cargo, including selected RNAs [miRNAs, regulatory mRNAs, and long noncoding RNAs (lncRNAs)], specific DNA sequences, proteins, lipids, glycoconjugates, and </w:t>
      </w:r>
      <w:proofErr w:type="gramStart"/>
      <w:r>
        <w:rPr>
          <w:rFonts w:ascii="Book Antiqua" w:eastAsia="Book Antiqua" w:hAnsi="Book Antiqua" w:cs="Book Antiqua"/>
          <w:color w:val="000000" w:themeColor="text1"/>
        </w:rPr>
        <w:t>metabolites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10,11]</w:t>
      </w:r>
      <w:r>
        <w:rPr>
          <w:rFonts w:ascii="Book Antiqua" w:eastAsia="Book Antiqua" w:hAnsi="Book Antiqua" w:cs="Book Antiqua"/>
          <w:color w:val="000000" w:themeColor="text1"/>
        </w:rPr>
        <w:t>. Exosomes secreted by all cell types, such as fibroblasts, tumor cells, and various immune cells, can be found in blood and other biological fluids, including urine</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saliva</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cerebral spinal fluid</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breast milk</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amniotic fluid</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and gastric acid</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Multiple studies have revealed that exosomes play an important role in processes related to cancer progression, including </w:t>
      </w:r>
      <w:r>
        <w:rPr>
          <w:rFonts w:ascii="Book Antiqua" w:eastAsia="Book Antiqua" w:hAnsi="Book Antiqua" w:cs="Book Antiqua"/>
          <w:color w:val="000000" w:themeColor="text1"/>
        </w:rPr>
        <w:lastRenderedPageBreak/>
        <w:t>carcinoma cell proliferation</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apoptosis</w:t>
      </w:r>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invasion</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xml:space="preserve">, </w:t>
      </w:r>
      <w:bookmarkStart w:id="56" w:name="OLE_LINK7708"/>
      <w:bookmarkStart w:id="57" w:name="OLE_LINK7709"/>
      <w:r>
        <w:rPr>
          <w:rFonts w:ascii="Book Antiqua" w:eastAsia="Book Antiqua" w:hAnsi="Book Antiqua" w:cs="Book Antiqua"/>
          <w:color w:val="000000" w:themeColor="text1"/>
        </w:rPr>
        <w:t>epithelial-mesenchymal transition</w:t>
      </w:r>
      <w:bookmarkEnd w:id="56"/>
      <w:bookmarkEnd w:id="57"/>
      <w:r>
        <w:rPr>
          <w:rFonts w:ascii="Book Antiqua" w:eastAsia="Book Antiqua" w:hAnsi="Book Antiqua" w:cs="Book Antiqua"/>
          <w:color w:val="000000" w:themeColor="text1"/>
        </w:rPr>
        <w:t xml:space="preserve"> (EMT)</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angiogenesis</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immunosuppression</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and tumor implantation</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xml:space="preserve"> (Table 1).</w:t>
      </w:r>
    </w:p>
    <w:p w14:paraId="40A18B2F"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The aim of this review was to provide a brief introduction to the underlying mechanisms through which exosomes affect oncogenesis, metastasis, and resistance to different therapies in EC. Here, we summarized the applications of exosomes as diagnostic and/or prognostic biomarkers and therapeutic tools to enhance the treatment efficacy of EC.</w:t>
      </w:r>
    </w:p>
    <w:bookmarkEnd w:id="43"/>
    <w:bookmarkEnd w:id="44"/>
    <w:bookmarkEnd w:id="45"/>
    <w:bookmarkEnd w:id="46"/>
    <w:p w14:paraId="10655FDF" w14:textId="77777777" w:rsidR="00645731" w:rsidRDefault="00645731">
      <w:pPr>
        <w:spacing w:line="360" w:lineRule="auto"/>
        <w:jc w:val="both"/>
        <w:rPr>
          <w:rFonts w:ascii="Book Antiqua" w:hAnsi="Book Antiqua"/>
          <w:color w:val="000000" w:themeColor="text1"/>
        </w:rPr>
      </w:pPr>
    </w:p>
    <w:p w14:paraId="1C1BA0AA"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BIOGENESIS AND CHARACTERIZATION OF EXOSOMES</w:t>
      </w:r>
    </w:p>
    <w:p w14:paraId="6AEF6B81"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Content of exosomes</w:t>
      </w:r>
    </w:p>
    <w:p w14:paraId="7DFC1438"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Exosomes are phospholipid bilayer-encapsulated nanosized vesicles formed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endocytic </w:t>
      </w:r>
      <w:proofErr w:type="gramStart"/>
      <w:r>
        <w:rPr>
          <w:rFonts w:ascii="Book Antiqua" w:eastAsia="Book Antiqua" w:hAnsi="Book Antiqua" w:cs="Book Antiqua"/>
          <w:color w:val="000000" w:themeColor="text1"/>
        </w:rPr>
        <w:t>pathway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There are multiple ways in which exosomes are transported from donors to recipient cells (Figure 1). Depending on the cell source, physiological conditions, and sorting mechanisms, exosomal contents can be divided into two main categories: those related to the exosome formation mechanism and those related to exosome </w:t>
      </w:r>
      <w:proofErr w:type="gramStart"/>
      <w:r>
        <w:rPr>
          <w:rFonts w:ascii="Book Antiqua" w:eastAsia="Book Antiqua" w:hAnsi="Book Antiqua" w:cs="Book Antiqua"/>
          <w:color w:val="000000" w:themeColor="text1"/>
        </w:rPr>
        <w:t>functions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The cargos of exosomes play important roles in cancer metastasis, modulating stromal reactions, inducing angiogenesis, immune response, and other biological processes through paracrine, autocrine, and endocrine effects. The fact that exosomes have substantial effects on the abovementioned processes explains their essential role in cell-to-tissue communication as well as intercellular communication, which robustly alters the function of cells and promotes the development of cancer and drug </w:t>
      </w:r>
      <w:proofErr w:type="gramStart"/>
      <w:r>
        <w:rPr>
          <w:rFonts w:ascii="Book Antiqua" w:eastAsia="Book Antiqua" w:hAnsi="Book Antiqua" w:cs="Book Antiqua"/>
          <w:color w:val="000000" w:themeColor="text1"/>
        </w:rPr>
        <w:t>resistance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27,28]</w:t>
      </w:r>
      <w:r>
        <w:rPr>
          <w:rFonts w:ascii="Book Antiqua" w:eastAsia="Book Antiqua" w:hAnsi="Book Antiqua" w:cs="Book Antiqua"/>
          <w:color w:val="000000" w:themeColor="text1"/>
        </w:rPr>
        <w:t xml:space="preserve">. Extensive research has proposed that proteins in exosomes not only participate in the biogenesis of exosomes, but also mediate signal transduction and immunogenic regulators, including the transferrin receptor, epidermal growth factor receptor (EGFR), </w:t>
      </w:r>
      <w:bookmarkStart w:id="58" w:name="OLE_LINK7703"/>
      <w:bookmarkStart w:id="59" w:name="OLE_LINK7702"/>
      <w:r>
        <w:rPr>
          <w:rFonts w:ascii="Book Antiqua" w:eastAsia="Book Antiqua" w:hAnsi="Book Antiqua" w:cs="Book Antiqua"/>
          <w:color w:val="000000" w:themeColor="text1"/>
        </w:rPr>
        <w:t>major histocompatibility complex</w:t>
      </w:r>
      <w:bookmarkEnd w:id="58"/>
      <w:bookmarkEnd w:id="59"/>
      <w:r>
        <w:rPr>
          <w:rFonts w:ascii="Book Antiqua" w:eastAsia="Book Antiqua" w:hAnsi="Book Antiqua" w:cs="Book Antiqua"/>
          <w:color w:val="000000" w:themeColor="text1"/>
        </w:rPr>
        <w:t>-I (MHC-I), and MHC-II</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Protein studies have revealed that exosomes have their own conserved components that may serve as biomarkers for other </w:t>
      </w:r>
      <w:proofErr w:type="gramStart"/>
      <w:r>
        <w:rPr>
          <w:rFonts w:ascii="Book Antiqua" w:eastAsia="Book Antiqua" w:hAnsi="Book Antiqua" w:cs="Book Antiqua"/>
          <w:color w:val="000000" w:themeColor="text1"/>
        </w:rPr>
        <w:t>exosomes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xml:space="preserve">. The main RNAs carried by exosomes, including miRNAs, mRNA, rRNAs, tRNA, lncRNAs, and circular RNAs, have been </w:t>
      </w:r>
      <w:r>
        <w:rPr>
          <w:rFonts w:ascii="Book Antiqua" w:eastAsia="Book Antiqua" w:hAnsi="Book Antiqua" w:cs="Book Antiqua"/>
          <w:color w:val="000000" w:themeColor="text1"/>
        </w:rPr>
        <w:lastRenderedPageBreak/>
        <w:t xml:space="preserve">revealed to play a crucial role in tumorigenesis by modulating gene expression and regulating inter-organ communication during disease </w:t>
      </w:r>
      <w:proofErr w:type="gramStart"/>
      <w:r>
        <w:rPr>
          <w:rFonts w:ascii="Book Antiqua" w:eastAsia="Book Antiqua" w:hAnsi="Book Antiqua" w:cs="Book Antiqua"/>
          <w:color w:val="000000" w:themeColor="text1"/>
        </w:rPr>
        <w:t>progression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31-34]</w:t>
      </w:r>
      <w:r>
        <w:rPr>
          <w:rFonts w:ascii="Book Antiqua" w:eastAsia="Book Antiqua" w:hAnsi="Book Antiqua" w:cs="Book Antiqua"/>
          <w:color w:val="000000" w:themeColor="text1"/>
        </w:rPr>
        <w:t xml:space="preserve">. Another type of nucleic acid, DNA, is an exosomal cargo. </w:t>
      </w:r>
      <w:bookmarkStart w:id="60" w:name="OLE_LINK7629"/>
      <w:bookmarkStart w:id="61" w:name="OLE_LINK7628"/>
      <w:r>
        <w:rPr>
          <w:rFonts w:ascii="Book Antiqua" w:eastAsia="Book Antiqua" w:hAnsi="Book Antiqua" w:cs="Book Antiqua"/>
          <w:color w:val="000000" w:themeColor="text1"/>
        </w:rPr>
        <w:t xml:space="preserve">Jeppesen </w:t>
      </w:r>
      <w:bookmarkEnd w:id="60"/>
      <w:bookmarkEnd w:id="61"/>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observed the presence of a large fraction of cell-free DNA in plasma exosomes during the qualitative analysis of plasma exosomes. Lipids are abundant in exosomes, and their expression level and status vary with exosome type, suggesting that lipids are important tools that can be used to improve cancer diagnosis. Studies on prostate cancer have revealed that urinary exosomes in patients with cancer contain lipids, such as phosphatidylserine, lactosylceramide, and cholesterol, which are notably different from those in healthy </w:t>
      </w:r>
      <w:proofErr w:type="gramStart"/>
      <w:r>
        <w:rPr>
          <w:rFonts w:ascii="Book Antiqua" w:eastAsia="Book Antiqua" w:hAnsi="Book Antiqua" w:cs="Book Antiqua"/>
          <w:color w:val="000000" w:themeColor="text1"/>
        </w:rPr>
        <w:t>controls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w:t>
      </w:r>
      <w:r>
        <w:rPr>
          <w:rFonts w:ascii="Book Antiqua" w:eastAsia="Book Antiqua" w:hAnsi="Book Antiqua" w:cs="Book Antiqua"/>
          <w:color w:val="000000" w:themeColor="text1"/>
        </w:rPr>
        <w:t>.</w:t>
      </w:r>
    </w:p>
    <w:p w14:paraId="4AA098F6" w14:textId="77777777" w:rsidR="00645731" w:rsidRDefault="00645731">
      <w:pPr>
        <w:spacing w:line="360" w:lineRule="auto"/>
        <w:jc w:val="both"/>
        <w:rPr>
          <w:rFonts w:ascii="Book Antiqua" w:eastAsia="Book Antiqua" w:hAnsi="Book Antiqua" w:cs="Book Antiqua"/>
          <w:color w:val="000000" w:themeColor="text1"/>
        </w:rPr>
      </w:pPr>
    </w:p>
    <w:p w14:paraId="0E18EF82"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Isolation and identification of exosomes</w:t>
      </w:r>
    </w:p>
    <w:p w14:paraId="6DA91568"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As exosomes are more representative of their originating cells, are more abundant, and have higher biological stability in body fluids than other cellular factors, developing accurate methods for exosome isolation is </w:t>
      </w:r>
      <w:proofErr w:type="gramStart"/>
      <w:r>
        <w:rPr>
          <w:rFonts w:ascii="Book Antiqua" w:eastAsia="Book Antiqua" w:hAnsi="Book Antiqua" w:cs="Book Antiqua"/>
          <w:color w:val="000000" w:themeColor="text1"/>
        </w:rPr>
        <w:t>critical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37]</w:t>
      </w:r>
      <w:r>
        <w:rPr>
          <w:rFonts w:ascii="Book Antiqua" w:eastAsia="Book Antiqua" w:hAnsi="Book Antiqua" w:cs="Book Antiqua"/>
          <w:color w:val="000000" w:themeColor="text1"/>
        </w:rPr>
        <w:t xml:space="preserve">. Current separation methods for exosomes have limitations such as low reproducibility, low accuracy, complicated extraction procedures, low exosome yield, extensive duration, and high cost. The small size and intrinsic heterogeneity of exosomes limit their </w:t>
      </w:r>
      <w:proofErr w:type="gramStart"/>
      <w:r>
        <w:rPr>
          <w:rFonts w:ascii="Book Antiqua" w:eastAsia="Book Antiqua" w:hAnsi="Book Antiqua" w:cs="Book Antiqua"/>
          <w:color w:val="000000" w:themeColor="text1"/>
        </w:rPr>
        <w:t>applications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Although ultracentrifugation is usually applied as the standard method and is the most commonly used protocol for exosome isolation, it requires expensive machinery and considerable time. Nonetheless, purity requirements are met with this technology, albeit at the expense of recovery.</w:t>
      </w:r>
    </w:p>
    <w:p w14:paraId="0AA7260E"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Ultrafiltration operates based on the specific sizes and molecular weights of membranes, obtaining exosomes in less time and with lower equipment and reagent costs; however, its purity is lower than that of </w:t>
      </w:r>
      <w:proofErr w:type="gramStart"/>
      <w:r>
        <w:rPr>
          <w:rFonts w:ascii="Book Antiqua" w:eastAsia="Book Antiqua" w:hAnsi="Book Antiqua" w:cs="Book Antiqua"/>
          <w:color w:val="000000" w:themeColor="text1"/>
        </w:rPr>
        <w:t>ultracentrifugation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39-41]</w:t>
      </w:r>
      <w:r>
        <w:rPr>
          <w:rFonts w:ascii="Book Antiqua" w:eastAsia="Book Antiqua" w:hAnsi="Book Antiqua" w:cs="Book Antiqua"/>
          <w:color w:val="000000" w:themeColor="text1"/>
        </w:rPr>
        <w:t xml:space="preserve">. Size-exclusion chromatography has proven to outperform other technologies in the following areas: purity, efficiency, integrity, and retention of major characteristics of </w:t>
      </w:r>
      <w:proofErr w:type="gramStart"/>
      <w:r>
        <w:rPr>
          <w:rFonts w:ascii="Book Antiqua" w:eastAsia="Book Antiqua" w:hAnsi="Book Antiqua" w:cs="Book Antiqua"/>
          <w:color w:val="000000" w:themeColor="text1"/>
        </w:rPr>
        <w:t>exosomes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42,43]</w:t>
      </w:r>
      <w:r>
        <w:rPr>
          <w:rFonts w:ascii="Book Antiqua" w:eastAsia="Book Antiqua" w:hAnsi="Book Antiqua" w:cs="Book Antiqua"/>
          <w:color w:val="000000" w:themeColor="text1"/>
        </w:rPr>
        <w:t xml:space="preserve">. However, size-exclusion chromatography involves high equipment costs and additional methods for exosome </w:t>
      </w:r>
      <w:proofErr w:type="gramStart"/>
      <w:r>
        <w:rPr>
          <w:rFonts w:ascii="Book Antiqua" w:eastAsia="Book Antiqua" w:hAnsi="Book Antiqua" w:cs="Book Antiqua"/>
          <w:color w:val="000000" w:themeColor="text1"/>
        </w:rPr>
        <w:t>extraction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44]</w:t>
      </w:r>
      <w:r>
        <w:rPr>
          <w:rFonts w:ascii="Book Antiqua" w:eastAsia="Book Antiqua" w:hAnsi="Book Antiqua" w:cs="Book Antiqua"/>
          <w:color w:val="000000" w:themeColor="text1"/>
        </w:rPr>
        <w:t xml:space="preserve">. As mentioned above, each method for isolating </w:t>
      </w:r>
      <w:r>
        <w:rPr>
          <w:rFonts w:ascii="Book Antiqua" w:eastAsia="Book Antiqua" w:hAnsi="Book Antiqua" w:cs="Book Antiqua"/>
          <w:color w:val="000000" w:themeColor="text1"/>
        </w:rPr>
        <w:lastRenderedPageBreak/>
        <w:t>exosomes has its advantages and disadvantages, and the choice must be made according to the specific situation. Further efforts are warranted to create a high-purity, high-utilization, and low-cost method of exosome isolation that can be widely used in the future.</w:t>
      </w:r>
    </w:p>
    <w:p w14:paraId="496B9085" w14:textId="77777777" w:rsidR="00645731" w:rsidRDefault="00645731">
      <w:pPr>
        <w:spacing w:line="360" w:lineRule="auto"/>
        <w:jc w:val="both"/>
        <w:rPr>
          <w:rFonts w:ascii="Book Antiqua" w:hAnsi="Book Antiqua"/>
          <w:color w:val="000000" w:themeColor="text1"/>
        </w:rPr>
      </w:pPr>
    </w:p>
    <w:p w14:paraId="3E942950"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CELLS IN THE TUMOR MICROENVIRONMENT ASSOCIATED WITH METASTASIS AND THERAPEUTIC RESISTANCE OF EC</w:t>
      </w:r>
    </w:p>
    <w:p w14:paraId="5501CA96"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w:t>
      </w:r>
      <w:bookmarkStart w:id="62" w:name="OLE_LINK7635"/>
      <w:bookmarkStart w:id="63" w:name="OLE_LINK7636"/>
      <w:bookmarkStart w:id="64" w:name="OLE_LINK7688"/>
      <w:r>
        <w:rPr>
          <w:rFonts w:ascii="Book Antiqua" w:eastAsia="Book Antiqua" w:hAnsi="Book Antiqua" w:cs="Book Antiqua"/>
          <w:color w:val="000000" w:themeColor="text1"/>
        </w:rPr>
        <w:t>tumor microenvironment</w:t>
      </w:r>
      <w:bookmarkEnd w:id="62"/>
      <w:bookmarkEnd w:id="63"/>
      <w:bookmarkEnd w:id="64"/>
      <w:r>
        <w:rPr>
          <w:rFonts w:ascii="Book Antiqua" w:eastAsia="Book Antiqua" w:hAnsi="Book Antiqua" w:cs="Book Antiqua"/>
          <w:color w:val="000000" w:themeColor="text1"/>
        </w:rPr>
        <w:t xml:space="preserve"> (TME), comprising malignant cells, peripheral blood vasculature, noncancer host cells, and noncellular components, plays a central role in tumor invasion and </w:t>
      </w:r>
      <w:proofErr w:type="gramStart"/>
      <w:r>
        <w:rPr>
          <w:rFonts w:ascii="Book Antiqua" w:eastAsia="Book Antiqua" w:hAnsi="Book Antiqua" w:cs="Book Antiqua"/>
          <w:color w:val="000000" w:themeColor="text1"/>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45,46]</w:t>
      </w:r>
      <w:r>
        <w:rPr>
          <w:rFonts w:ascii="Book Antiqua" w:eastAsia="Book Antiqua" w:hAnsi="Book Antiqua" w:cs="Book Antiqua"/>
          <w:color w:val="000000" w:themeColor="text1"/>
        </w:rPr>
        <w:t xml:space="preserve">. According to the “seed and soil” theory, metastasized tumor cells invade tissue and modulate it to create a suitable “soil” called the TME, which is amenable to the ectopic growth and survival of metastasized cancer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xml:space="preserve">. In addition to the therapeutic resistance caused by tumor cell changes, emerging evidence has revealed the role of TME in therapeutic </w:t>
      </w:r>
      <w:proofErr w:type="gramStart"/>
      <w:r>
        <w:rPr>
          <w:rFonts w:ascii="Book Antiqua" w:eastAsia="Book Antiqua" w:hAnsi="Book Antiqua" w:cs="Book Antiqua"/>
          <w:color w:val="000000" w:themeColor="text1"/>
        </w:rPr>
        <w:t>resistance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xml:space="preserve">. Nontumor cell components in the TME can also drive tumor cell resistance by secreting cytokines, chemokines, growth factors, and </w:t>
      </w:r>
      <w:proofErr w:type="gramStart"/>
      <w:r>
        <w:rPr>
          <w:rFonts w:ascii="Book Antiqua" w:eastAsia="Book Antiqua" w:hAnsi="Book Antiqua" w:cs="Book Antiqua"/>
          <w:color w:val="000000" w:themeColor="text1"/>
        </w:rPr>
        <w:t>exosomes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49,50]</w:t>
      </w:r>
      <w:r>
        <w:rPr>
          <w:rFonts w:ascii="Book Antiqua" w:eastAsia="Book Antiqua" w:hAnsi="Book Antiqua" w:cs="Book Antiqua"/>
          <w:color w:val="000000" w:themeColor="text1"/>
        </w:rPr>
        <w:t xml:space="preserve">. </w:t>
      </w:r>
      <w:bookmarkStart w:id="65" w:name="OLE_LINK7699"/>
      <w:bookmarkStart w:id="66" w:name="OLE_LINK7637"/>
      <w:bookmarkStart w:id="67" w:name="OLE_LINK7638"/>
      <w:r>
        <w:rPr>
          <w:rFonts w:ascii="Book Antiqua" w:eastAsia="Book Antiqua" w:hAnsi="Book Antiqua" w:cs="Book Antiqua"/>
          <w:color w:val="000000" w:themeColor="text1"/>
        </w:rPr>
        <w:t>Extracellular matrix</w:t>
      </w:r>
      <w:bookmarkEnd w:id="65"/>
      <w:bookmarkEnd w:id="66"/>
      <w:bookmarkEnd w:id="67"/>
      <w:r>
        <w:rPr>
          <w:rFonts w:ascii="Book Antiqua" w:eastAsia="Book Antiqua" w:hAnsi="Book Antiqua" w:cs="Book Antiqua"/>
          <w:color w:val="000000" w:themeColor="text1"/>
        </w:rPr>
        <w:t xml:space="preserve"> (ECM) modeling can influence drug delivery, promote immune escape, and mediate signal transduction, consequently diminishing the therapeutic effects of antitumor </w:t>
      </w:r>
      <w:proofErr w:type="gramStart"/>
      <w:r>
        <w:rPr>
          <w:rFonts w:ascii="Book Antiqua" w:eastAsia="Book Antiqua" w:hAnsi="Book Antiqua" w:cs="Book Antiqua"/>
          <w:color w:val="000000" w:themeColor="text1"/>
        </w:rPr>
        <w:t>agents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51]</w:t>
      </w:r>
      <w:r>
        <w:rPr>
          <w:rFonts w:ascii="Book Antiqua" w:eastAsia="Book Antiqua" w:hAnsi="Book Antiqua" w:cs="Book Antiqua"/>
          <w:color w:val="000000" w:themeColor="text1"/>
        </w:rPr>
        <w:t xml:space="preserve">. The acidic and hypoxic status of the TME can lead to resistance to anticancer </w:t>
      </w:r>
      <w:proofErr w:type="gramStart"/>
      <w:r>
        <w:rPr>
          <w:rFonts w:ascii="Book Antiqua" w:eastAsia="Book Antiqua" w:hAnsi="Book Antiqua" w:cs="Book Antiqua"/>
          <w:color w:val="000000" w:themeColor="text1"/>
        </w:rPr>
        <w:t>treatments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52]</w:t>
      </w:r>
      <w:r>
        <w:rPr>
          <w:rFonts w:ascii="Book Antiqua" w:eastAsia="Book Antiqua" w:hAnsi="Book Antiqua" w:cs="Book Antiqua"/>
          <w:color w:val="000000" w:themeColor="text1"/>
        </w:rPr>
        <w:t>. We focused on how cells in the TME influence EC development and the role of exosomes in this process (Figure 2).</w:t>
      </w:r>
    </w:p>
    <w:p w14:paraId="40C5C53E"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Endothelial cells play a vital role in angiogenesis, thereby initiating tumors and facilitating distant metastasis. EC angiogenesis involves growth factors, cytokines, and ECM, among which vascular endothelial growth factor acts as a key </w:t>
      </w:r>
      <w:proofErr w:type="gramStart"/>
      <w:r>
        <w:rPr>
          <w:rFonts w:ascii="Book Antiqua" w:eastAsia="Book Antiqua" w:hAnsi="Book Antiqua" w:cs="Book Antiqua"/>
          <w:color w:val="000000" w:themeColor="text1"/>
        </w:rPr>
        <w:t>factor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53,54]</w:t>
      </w:r>
      <w:r>
        <w:rPr>
          <w:rFonts w:ascii="Book Antiqua" w:eastAsia="Book Antiqua" w:hAnsi="Book Antiqua" w:cs="Book Antiqua"/>
          <w:color w:val="000000" w:themeColor="text1"/>
        </w:rPr>
        <w:t xml:space="preserve">. Studies on EC have demonstrated that the expression of vascular endothelial growth factor is negatively correlated with the degree of tissue differentiation and positively correlated with the degree of cell malignancy and angiogenic </w:t>
      </w:r>
      <w:proofErr w:type="gramStart"/>
      <w:r>
        <w:rPr>
          <w:rFonts w:ascii="Book Antiqua" w:eastAsia="Book Antiqua" w:hAnsi="Book Antiqua" w:cs="Book Antiqua"/>
          <w:color w:val="000000" w:themeColor="text1"/>
        </w:rPr>
        <w:t>ability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55]</w:t>
      </w:r>
      <w:r>
        <w:rPr>
          <w:rFonts w:ascii="Book Antiqua" w:eastAsia="Book Antiqua" w:hAnsi="Book Antiqua" w:cs="Book Antiqua"/>
          <w:color w:val="000000" w:themeColor="text1"/>
        </w:rPr>
        <w:t xml:space="preserve">. Exosomes derived from ESCC cells cultured under hypoxic conditions promote angiogenesis by altering the phenotype and transcriptome of endothelial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xml:space="preserve">. Exosomes derived from ESCC cells </w:t>
      </w:r>
      <w:r>
        <w:rPr>
          <w:rFonts w:ascii="Book Antiqua" w:eastAsia="Book Antiqua" w:hAnsi="Book Antiqua" w:cs="Book Antiqua"/>
          <w:color w:val="000000" w:themeColor="text1"/>
        </w:rPr>
        <w:lastRenderedPageBreak/>
        <w:t xml:space="preserve">cultured under hypoxia have been reported to promote angiogenesis by altering the phenotype and transcriptome of endothelial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57]</w:t>
      </w:r>
      <w:r>
        <w:rPr>
          <w:rFonts w:ascii="Book Antiqua" w:eastAsia="Book Antiqua" w:hAnsi="Book Antiqua" w:cs="Book Antiqua"/>
          <w:color w:val="000000" w:themeColor="text1"/>
        </w:rPr>
        <w:t>. Therefore, exosomes may participate in angiogenesis by altering the levels of angiogenesis-related factors in the EC.</w:t>
      </w:r>
    </w:p>
    <w:p w14:paraId="7E2CB2D0"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 cells, which can generally be divided into CD4+, CD8+, helper, and regulatory T cells (Tregs), play both pro- and anti-tumorigenic roles in the </w:t>
      </w:r>
      <w:proofErr w:type="gramStart"/>
      <w:r>
        <w:rPr>
          <w:rFonts w:ascii="Book Antiqua" w:eastAsia="Book Antiqua" w:hAnsi="Book Antiqua" w:cs="Book Antiqua"/>
          <w:color w:val="000000" w:themeColor="text1"/>
        </w:rPr>
        <w:t>TME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Fibroblast growth factor 2 produced by tumor fibroblasts can impair the activation of CD8</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 cells in EC, increasing the growth and metastasis of cancer cells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by regulating the expression of recombinant sprouty homologue 1</w:t>
      </w:r>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xml:space="preserve">. Irradiated esophageal carcinoma-infiltrating T-cell derived exosomes can directly upregulate β-catenin, nuclear factor-κB (NF-κB), and snail in cancer cells, which is related to EC development, indicating a protumorigenic role of T-cell derived exosomes in </w:t>
      </w:r>
      <w:proofErr w:type="gramStart"/>
      <w:r>
        <w:rPr>
          <w:rFonts w:ascii="Book Antiqua" w:eastAsia="Book Antiqua" w:hAnsi="Book Antiqua" w:cs="Book Antiqua"/>
          <w:color w:val="000000" w:themeColor="text1"/>
        </w:rPr>
        <w:t>EC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w:t>
      </w:r>
    </w:p>
    <w:p w14:paraId="13D4C6DB"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Under the influence of exosomes, fibroblasts involved in tissue remodeling and repair transform into </w:t>
      </w:r>
      <w:bookmarkStart w:id="68" w:name="OLE_LINK7640"/>
      <w:bookmarkStart w:id="69" w:name="OLE_LINK7639"/>
      <w:bookmarkStart w:id="70" w:name="OLE_LINK7706"/>
      <w:bookmarkStart w:id="71" w:name="OLE_LINK7707"/>
      <w:r>
        <w:rPr>
          <w:rFonts w:ascii="Book Antiqua" w:eastAsia="Book Antiqua" w:hAnsi="Book Antiqua" w:cs="Book Antiqua"/>
          <w:color w:val="000000" w:themeColor="text1"/>
        </w:rPr>
        <w:t>cancer-associated fibroblast</w:t>
      </w:r>
      <w:bookmarkEnd w:id="68"/>
      <w:bookmarkEnd w:id="69"/>
      <w:r>
        <w:rPr>
          <w:rFonts w:ascii="Book Antiqua" w:eastAsia="Book Antiqua" w:hAnsi="Book Antiqua" w:cs="Book Antiqua"/>
          <w:color w:val="000000" w:themeColor="text1"/>
        </w:rPr>
        <w:t>s</w:t>
      </w:r>
      <w:bookmarkEnd w:id="70"/>
      <w:bookmarkEnd w:id="71"/>
      <w:r>
        <w:rPr>
          <w:rFonts w:ascii="Book Antiqua" w:eastAsia="Book Antiqua" w:hAnsi="Book Antiqua" w:cs="Book Antiqua"/>
          <w:color w:val="000000" w:themeColor="text1"/>
        </w:rPr>
        <w:t xml:space="preserve"> (CAFs</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xml:space="preserve">. CAFs can provide suitable conditions for metastatic tumor cells and are thus an important determinant of EC. A study involving the analysis of clinical samples and establishment of an orthotopic metastasis model of EC indicated that CAFs could promote lymph node </w:t>
      </w:r>
      <w:proofErr w:type="gramStart"/>
      <w:r>
        <w:rPr>
          <w:rFonts w:ascii="Book Antiqua" w:eastAsia="Book Antiqua" w:hAnsi="Book Antiqua" w:cs="Book Antiqua"/>
          <w:color w:val="000000" w:themeColor="text1"/>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62]</w:t>
      </w:r>
      <w:r>
        <w:rPr>
          <w:rFonts w:ascii="Book Antiqua" w:eastAsia="Book Antiqua" w:hAnsi="Book Antiqua" w:cs="Book Antiqua"/>
          <w:color w:val="000000" w:themeColor="text1"/>
        </w:rPr>
        <w:t xml:space="preserve">. CAFs accelerate the progression and metastasis of tumors by secreting different tumor-promoting factors and regulating communication between tumor cells and microenvironment </w:t>
      </w:r>
      <w:proofErr w:type="gramStart"/>
      <w:r>
        <w:rPr>
          <w:rFonts w:ascii="Book Antiqua" w:eastAsia="Book Antiqua" w:hAnsi="Book Antiqua" w:cs="Book Antiqua"/>
          <w:color w:val="000000" w:themeColor="text1"/>
        </w:rPr>
        <w:t>components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xml:space="preserve">. CAFs can promote the growth and migration of ESCC cells by generating exosomes containing sonic hedgehog factors; inhibition of the Hedgehog signaling pathway can partly neutralize this phenomenon, suggesting a new strategy for ESCC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64]</w:t>
      </w:r>
      <w:r>
        <w:rPr>
          <w:rFonts w:ascii="Book Antiqua" w:eastAsia="Book Antiqua" w:hAnsi="Book Antiqua" w:cs="Book Antiqua"/>
          <w:color w:val="000000" w:themeColor="text1"/>
        </w:rPr>
        <w:t xml:space="preserve">. In 2022, </w:t>
      </w:r>
      <w:bookmarkStart w:id="72" w:name="OLE_LINK7642"/>
      <w:bookmarkStart w:id="73" w:name="OLE_LINK7641"/>
      <w:r>
        <w:rPr>
          <w:rFonts w:ascii="Book Antiqua" w:eastAsia="Book Antiqua" w:hAnsi="Book Antiqua" w:cs="Book Antiqua"/>
          <w:color w:val="000000" w:themeColor="text1"/>
        </w:rPr>
        <w:t>Shi</w:t>
      </w:r>
      <w:bookmarkEnd w:id="72"/>
      <w:bookmarkEnd w:id="73"/>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65]</w:t>
      </w:r>
      <w:r>
        <w:rPr>
          <w:rFonts w:ascii="Book Antiqua" w:eastAsia="Book Antiqua" w:hAnsi="Book Antiqua" w:cs="Book Antiqua"/>
          <w:color w:val="000000" w:themeColor="text1"/>
        </w:rPr>
        <w:t xml:space="preserve"> designed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experiments that revealed that CAF-derived exosomes facilitate the metastasis and EMT of ESCC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LINC01410/miR-122-5p/PKM2 axis. CAFs enhance tumor cell evasion during immune surveillance by inducing M2 polarization of macrophages and apoptosis of T and NK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66]</w:t>
      </w:r>
      <w:r>
        <w:rPr>
          <w:rFonts w:ascii="Book Antiqua" w:eastAsia="Book Antiqua" w:hAnsi="Book Antiqua" w:cs="Book Antiqua"/>
          <w:color w:val="000000" w:themeColor="text1"/>
        </w:rPr>
        <w:t xml:space="preserve">. Additionally, </w:t>
      </w:r>
      <w:bookmarkStart w:id="74" w:name="OLE_LINK7643"/>
      <w:bookmarkStart w:id="75" w:name="OLE_LINK7644"/>
      <w:r>
        <w:rPr>
          <w:rFonts w:ascii="Book Antiqua" w:eastAsia="Book Antiqua" w:hAnsi="Book Antiqua" w:cs="Book Antiqua"/>
          <w:color w:val="000000" w:themeColor="text1"/>
        </w:rPr>
        <w:t>Zhang</w:t>
      </w:r>
      <w:bookmarkEnd w:id="74"/>
      <w:bookmarkEnd w:id="75"/>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xml:space="preserve"> observed a role of CAFs in establishing resistance of ESCC cells to chemotherapeutic drugs, which they accomplished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exosome-mediated FOXO1/TGF1 signaling. In addition to being associated with the </w:t>
      </w:r>
      <w:r>
        <w:rPr>
          <w:rFonts w:ascii="Book Antiqua" w:eastAsia="Book Antiqua" w:hAnsi="Book Antiqua" w:cs="Book Antiqua"/>
          <w:color w:val="000000" w:themeColor="text1"/>
        </w:rPr>
        <w:lastRenderedPageBreak/>
        <w:t>formation of CAFs, exosomes play an indispensable role in immune dysfunction in patients with EC, which may lead to disease progression and poor response to therapy.</w:t>
      </w:r>
    </w:p>
    <w:p w14:paraId="64DD8B9C"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Owing to the high variability of </w:t>
      </w:r>
      <w:bookmarkStart w:id="76" w:name="OLE_LINK7645"/>
      <w:bookmarkStart w:id="77" w:name="OLE_LINK7646"/>
      <w:r>
        <w:rPr>
          <w:rFonts w:ascii="Book Antiqua" w:eastAsia="Book Antiqua" w:hAnsi="Book Antiqua" w:cs="Book Antiqua"/>
          <w:color w:val="000000" w:themeColor="text1"/>
        </w:rPr>
        <w:t>tumor-associated macrophag</w:t>
      </w:r>
      <w:bookmarkEnd w:id="76"/>
      <w:bookmarkEnd w:id="77"/>
      <w:r>
        <w:rPr>
          <w:rFonts w:ascii="Book Antiqua" w:eastAsia="Book Antiqua" w:hAnsi="Book Antiqua" w:cs="Book Antiqua"/>
          <w:color w:val="000000" w:themeColor="text1"/>
        </w:rPr>
        <w:t xml:space="preserve">es (TAMs), different stimuli in the TME, including exosomes and cytokines secreted by tumor cells, can drive the tilt differentiation of TAMs towards M1 or M2 </w:t>
      </w:r>
      <w:proofErr w:type="gramStart"/>
      <w:r>
        <w:rPr>
          <w:rFonts w:ascii="Book Antiqua" w:eastAsia="Book Antiqua" w:hAnsi="Book Antiqua" w:cs="Book Antiqua"/>
          <w:color w:val="000000" w:themeColor="text1"/>
        </w:rPr>
        <w:t>macrophages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xml:space="preserve">. The transfer of miR-21-5p from EC109 or EC9706 cells to M0 macrophages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exosomes resulted in M2 macrophage polarization and EMT in EC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69]</w:t>
      </w:r>
      <w:r>
        <w:rPr>
          <w:rFonts w:ascii="Book Antiqua" w:eastAsia="Book Antiqua" w:hAnsi="Book Antiqua" w:cs="Book Antiqua"/>
          <w:color w:val="000000" w:themeColor="text1"/>
        </w:rPr>
        <w:t xml:space="preserve">. Shou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70]</w:t>
      </w:r>
      <w:r>
        <w:rPr>
          <w:rFonts w:ascii="Book Antiqua" w:eastAsia="Book Antiqua" w:hAnsi="Book Antiqua" w:cs="Book Antiqua"/>
          <w:color w:val="000000" w:themeColor="text1"/>
        </w:rPr>
        <w:t xml:space="preserve"> verified that another EC-derived exosomal cargo, miR-301a-3p, could also facilitate angiogenesis by inducing macrophage polarization The transfer of hsa-circ-0048117 from hypoxic ESCC cells to macrophages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exosomes results in M2 macrophage polarization</w:t>
      </w:r>
      <w:r>
        <w:rPr>
          <w:rFonts w:ascii="Book Antiqua" w:eastAsia="Book Antiqua" w:hAnsi="Book Antiqua" w:cs="Book Antiqua"/>
          <w:color w:val="000000" w:themeColor="text1"/>
          <w:vertAlign w:val="superscript"/>
        </w:rPr>
        <w:t>[71]</w:t>
      </w:r>
      <w:r>
        <w:rPr>
          <w:rFonts w:ascii="Book Antiqua" w:eastAsia="Book Antiqua" w:hAnsi="Book Antiqua" w:cs="Book Antiqua"/>
          <w:color w:val="000000" w:themeColor="text1"/>
        </w:rPr>
        <w:t xml:space="preserve">. EC-derived exosomes can alter the function of macrophages; similarly, exosomes secreted by macrophages can also affect EC progression. Emerging evidence indicates that M2 macrophages are associated with the migration, invasion, poor prognosis of ESCC, and the subsequent induction of </w:t>
      </w:r>
      <w:proofErr w:type="gramStart"/>
      <w:r>
        <w:rPr>
          <w:rFonts w:ascii="Book Antiqua" w:eastAsia="Book Antiqua" w:hAnsi="Book Antiqua" w:cs="Book Antiqua"/>
          <w:color w:val="000000" w:themeColor="text1"/>
        </w:rPr>
        <w:t>EMT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72]</w:t>
      </w:r>
      <w:r>
        <w:rPr>
          <w:rFonts w:ascii="Book Antiqua" w:eastAsia="Book Antiqua" w:hAnsi="Book Antiqua" w:cs="Book Antiqua"/>
          <w:color w:val="000000" w:themeColor="text1"/>
        </w:rPr>
        <w:t>. By transmitting lncRNA AFAP1-AS1 and microRNA-26a, exosomes derived from M2 macrophages promoted the migration, invasion, and lung metastasis of EC cells. Mechanistically, M2 macrophage-derived exosomes increase EC metastasis by transferring lncRNA AFAP1-AS1 to upregulate ATF2 and downregulate miR-26a, revealing that targeting M2 macrophages and the lncRNA AFAP1AS1/miR-26a/ATF2 signaling axis may be a useful therapeutic strategy for EC</w:t>
      </w:r>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xml:space="preserve">. </w:t>
      </w:r>
    </w:p>
    <w:p w14:paraId="2241C786" w14:textId="77777777" w:rsidR="00645731" w:rsidRDefault="0073768F">
      <w:pPr>
        <w:spacing w:line="360" w:lineRule="auto"/>
        <w:ind w:firstLineChars="100" w:firstLine="240"/>
        <w:jc w:val="both"/>
        <w:rPr>
          <w:rFonts w:ascii="Book Antiqua" w:eastAsia="Book Antiqua" w:hAnsi="Book Antiqua" w:cs="Book Antiqua"/>
          <w:color w:val="000000" w:themeColor="text1"/>
        </w:rPr>
      </w:pPr>
      <w:bookmarkStart w:id="78" w:name="OLE_LINK7700"/>
      <w:bookmarkStart w:id="79" w:name="OLE_LINK7701"/>
      <w:r>
        <w:rPr>
          <w:rFonts w:ascii="Book Antiqua" w:eastAsia="Book Antiqua" w:hAnsi="Book Antiqua" w:cs="Book Antiqua"/>
          <w:color w:val="000000" w:themeColor="text1"/>
        </w:rPr>
        <w:t>Myeloid-derived suppressor cells</w:t>
      </w:r>
      <w:bookmarkEnd w:id="78"/>
      <w:bookmarkEnd w:id="79"/>
      <w:r>
        <w:rPr>
          <w:rFonts w:ascii="Book Antiqua" w:eastAsia="Book Antiqua" w:hAnsi="Book Antiqua" w:cs="Book Antiqua"/>
          <w:color w:val="000000" w:themeColor="text1"/>
        </w:rPr>
        <w:t xml:space="preserve"> (MDSCs) can suppress various types of immune responses and participate in the formation of the premetastatic niche and are immature myeloid cells closely linked to tumor development and </w:t>
      </w:r>
      <w:proofErr w:type="gramStart"/>
      <w:r>
        <w:rPr>
          <w:rFonts w:ascii="Book Antiqua" w:eastAsia="Book Antiqua" w:hAnsi="Book Antiqua" w:cs="Book Antiqua"/>
          <w:color w:val="000000" w:themeColor="text1"/>
        </w:rPr>
        <w:t>prognosis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74,75]</w:t>
      </w:r>
      <w:r>
        <w:rPr>
          <w:rFonts w:ascii="Book Antiqua" w:eastAsia="Book Antiqua" w:hAnsi="Book Antiqua" w:cs="Book Antiqua"/>
          <w:color w:val="000000" w:themeColor="text1"/>
        </w:rPr>
        <w:t xml:space="preserve">. Chen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76]</w:t>
      </w:r>
      <w:r>
        <w:rPr>
          <w:rFonts w:ascii="Book Antiqua" w:eastAsia="Book Antiqua" w:hAnsi="Book Antiqua" w:cs="Book Antiqua"/>
          <w:color w:val="000000" w:themeColor="text1"/>
        </w:rPr>
        <w:t xml:space="preserve"> found that the level of MDSCs, which cause immune escape and promote metastasis by eliciting T cell dysfunction, is considerably related to ESCC formation. Notably, MDSC differentiation has been reported to aggravate immunosuppression in EC through transcriptomic alterations induced by the lncRNA Lnc-</w:t>
      </w:r>
      <w:proofErr w:type="gramStart"/>
      <w:r>
        <w:rPr>
          <w:rFonts w:ascii="Book Antiqua" w:eastAsia="Book Antiqua" w:hAnsi="Book Antiqua" w:cs="Book Antiqua"/>
          <w:color w:val="000000" w:themeColor="text1"/>
        </w:rPr>
        <w:t>17Rik</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77]</w:t>
      </w:r>
      <w:r>
        <w:rPr>
          <w:rFonts w:ascii="Book Antiqua" w:eastAsia="Book Antiqua" w:hAnsi="Book Antiqua" w:cs="Book Antiqua"/>
          <w:color w:val="000000" w:themeColor="text1"/>
        </w:rPr>
        <w:t>. Based on the alterations in cells in the TME, the use of exosomes to intervene in this process to regulate TME is worth studying.</w:t>
      </w:r>
    </w:p>
    <w:p w14:paraId="50903014" w14:textId="77777777" w:rsidR="00645731" w:rsidRDefault="00645731">
      <w:pPr>
        <w:spacing w:line="360" w:lineRule="auto"/>
        <w:jc w:val="both"/>
        <w:rPr>
          <w:rFonts w:ascii="Book Antiqua" w:hAnsi="Book Antiqua"/>
          <w:color w:val="000000" w:themeColor="text1"/>
        </w:rPr>
      </w:pPr>
    </w:p>
    <w:p w14:paraId="46914549"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EXOSOME FUNCTION IN METASTASIS</w:t>
      </w:r>
    </w:p>
    <w:p w14:paraId="4E1BC913"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High metastatic rate is a major issue in EC, resulting in high mortality and poor prognosis. Tumor metastasis is a complex and multistep process that includes the growth of primary tumors, neovascularization, interactions between tumor and stromal cells, EMT, intravasation of tumor cells, extravasation of surviving tumor cells, and colonization and growth at secondary </w:t>
      </w:r>
      <w:proofErr w:type="gramStart"/>
      <w:r>
        <w:rPr>
          <w:rFonts w:ascii="Book Antiqua" w:eastAsia="Book Antiqua" w:hAnsi="Book Antiqua" w:cs="Book Antiqua"/>
          <w:color w:val="000000" w:themeColor="text1"/>
        </w:rPr>
        <w:t>sites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78]</w:t>
      </w:r>
      <w:r>
        <w:rPr>
          <w:rFonts w:ascii="Book Antiqua" w:eastAsia="Book Antiqua" w:hAnsi="Book Antiqua" w:cs="Book Antiqua"/>
          <w:color w:val="000000" w:themeColor="text1"/>
        </w:rPr>
        <w:t>, which are affected by a number of signaling pathways. Existing studies on EC have revealed that exosomes derived from tumor and nontumor cells participate in various steps of tumor metastasis by mediating intercellular communication</w:t>
      </w:r>
      <w:r>
        <w:rPr>
          <w:rFonts w:ascii="Book Antiqua" w:eastAsia="Book Antiqua" w:hAnsi="Book Antiqua" w:cs="Book Antiqua"/>
          <w:b/>
          <w:bCs/>
          <w:color w:val="000000" w:themeColor="text1"/>
        </w:rPr>
        <w:t xml:space="preserve"> </w:t>
      </w:r>
      <w:bookmarkStart w:id="80" w:name="OLE_LINK7650"/>
      <w:bookmarkStart w:id="81" w:name="OLE_LINK7651"/>
      <w:r>
        <w:rPr>
          <w:rFonts w:ascii="Book Antiqua" w:eastAsia="Book Antiqua" w:hAnsi="Book Antiqua" w:cs="Book Antiqua"/>
          <w:color w:val="000000" w:themeColor="text1"/>
        </w:rPr>
        <w:t>(Figure 3).</w:t>
      </w:r>
      <w:bookmarkEnd w:id="80"/>
      <w:bookmarkEnd w:id="81"/>
    </w:p>
    <w:p w14:paraId="1AFDC9A7" w14:textId="77777777" w:rsidR="00645731" w:rsidRDefault="00645731">
      <w:pPr>
        <w:spacing w:line="360" w:lineRule="auto"/>
        <w:jc w:val="both"/>
        <w:rPr>
          <w:rFonts w:ascii="Book Antiqua" w:eastAsia="Book Antiqua" w:hAnsi="Book Antiqua" w:cs="Book Antiqua"/>
          <w:color w:val="000000" w:themeColor="text1"/>
        </w:rPr>
      </w:pPr>
    </w:p>
    <w:p w14:paraId="152DC6CA"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EMT</w:t>
      </w:r>
    </w:p>
    <w:p w14:paraId="182FF2ED"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EMT, which involves epithelial cells losing their apical polarity, gaining anteroposterior polarity, and losing cell adhesion to transform into mesenchymal cells, is a key driver of tumor </w:t>
      </w:r>
      <w:proofErr w:type="gramStart"/>
      <w:r>
        <w:rPr>
          <w:rFonts w:ascii="Book Antiqua" w:eastAsia="Book Antiqua" w:hAnsi="Book Antiqua" w:cs="Book Antiqua"/>
          <w:color w:val="000000" w:themeColor="text1"/>
        </w:rPr>
        <w:t>metastasis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xml:space="preserve">. Primary tumors undergo EMT through the regulation of various factors, including EMT transcription factors, paired related homeobox protein 1 (Prrx1), cancer stem cells, N-cadherin, vimentin, E-cadherin, occludin, cytokeratin, and </w:t>
      </w:r>
      <w:proofErr w:type="gramStart"/>
      <w:r>
        <w:rPr>
          <w:rFonts w:ascii="Book Antiqua" w:eastAsia="Book Antiqua" w:hAnsi="Book Antiqua" w:cs="Book Antiqua"/>
          <w:color w:val="000000" w:themeColor="text1"/>
        </w:rPr>
        <w:t>claudin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80]</w:t>
      </w:r>
      <w:r>
        <w:rPr>
          <w:rFonts w:ascii="Book Antiqua" w:eastAsia="Book Antiqua" w:hAnsi="Book Antiqua" w:cs="Book Antiqua"/>
          <w:color w:val="000000" w:themeColor="text1"/>
        </w:rPr>
        <w:t>. Through the transmission of these elements, exosomes can cause epithelial cells to undergo morphological and functional changes and acquire invasive properties that facilitate EMT.</w:t>
      </w:r>
    </w:p>
    <w:p w14:paraId="028722C7"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We summarized the relevant literature on exosomes and EMT process, focusing on changes in signaling pathways. Qiao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81]</w:t>
      </w:r>
      <w:r>
        <w:rPr>
          <w:rFonts w:ascii="Book Antiqua" w:eastAsia="Book Antiqua" w:hAnsi="Book Antiqua" w:cs="Book Antiqua"/>
          <w:color w:val="000000" w:themeColor="text1"/>
        </w:rPr>
        <w:t xml:space="preserve"> compared 50 paired ESCC tumor tissues and matched normal adjacent tissues and found that the expression of EMT-related proteins was notably upregulated in ESCC cells in the presence of miR-106b-3p. Then, the researchers performed gene and protein expression analyses, and the results revealed that Wnt, GSK3, and β-catenin related to Wnt/β-catenin pathway were increased in the miR-106b-3p mimic group compared with the control group. In ESCC, miR-106b-3p may be transported by exosomes to induce these effects. By transmitting miR-10527-5p, exosomes derived from human ESCC cell lines notably downregulated </w:t>
      </w:r>
      <w:r>
        <w:rPr>
          <w:rFonts w:ascii="Book Antiqua" w:eastAsia="Book Antiqua" w:hAnsi="Book Antiqua" w:cs="Book Antiqua"/>
          <w:color w:val="000000" w:themeColor="text1"/>
        </w:rPr>
        <w:lastRenderedPageBreak/>
        <w:t xml:space="preserve">N-cadherin and vimentin (mesenchymal markers) and upregulated the epithelial marker E-cadherin by activating the Wnt/β-catenin </w:t>
      </w:r>
      <w:proofErr w:type="gramStart"/>
      <w:r>
        <w:rPr>
          <w:rFonts w:ascii="Book Antiqua" w:eastAsia="Book Antiqua" w:hAnsi="Book Antiqua" w:cs="Book Antiqua"/>
          <w:color w:val="000000" w:themeColor="text1"/>
        </w:rPr>
        <w:t>pathway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82]</w:t>
      </w:r>
      <w:r>
        <w:rPr>
          <w:rFonts w:ascii="Book Antiqua" w:eastAsia="Book Antiqua" w:hAnsi="Book Antiqua" w:cs="Book Antiqua"/>
          <w:color w:val="000000" w:themeColor="text1"/>
        </w:rPr>
        <w:t xml:space="preserve">. Additionally, one study emphasized the function of CAF-derived exosomal miR-3656 in the TME, which could serve as a biomarker for EC diagnosis. MiR-3656 in CAF-derived exosomes promotes the proliferation, migration, and invasion of EC cells by triggering the ACAP2/phosphatidylinositol 3-kinase (PI3K/AKT) signaling </w:t>
      </w:r>
      <w:proofErr w:type="gramStart"/>
      <w:r>
        <w:rPr>
          <w:rFonts w:ascii="Book Antiqua" w:eastAsia="Book Antiqua" w:hAnsi="Book Antiqua" w:cs="Book Antiqua"/>
          <w:color w:val="000000" w:themeColor="text1"/>
        </w:rPr>
        <w:t>pathway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83]</w:t>
      </w:r>
      <w:r>
        <w:rPr>
          <w:rFonts w:ascii="Book Antiqua" w:eastAsia="Book Antiqua" w:hAnsi="Book Antiqua" w:cs="Book Antiqua"/>
          <w:color w:val="000000" w:themeColor="text1"/>
        </w:rPr>
        <w:t>.</w:t>
      </w:r>
    </w:p>
    <w:p w14:paraId="154DD402"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Exosomes extracted from T cells after radiotherapy significantly promote the EMT of EC cells by increasing the expression of β-catenin, NF-κB, and snail, as revealed using western blot </w:t>
      </w:r>
      <w:proofErr w:type="gramStart"/>
      <w:r>
        <w:rPr>
          <w:rFonts w:ascii="Book Antiqua" w:eastAsia="Book Antiqua" w:hAnsi="Book Antiqua" w:cs="Book Antiqua"/>
          <w:color w:val="000000" w:themeColor="text1"/>
        </w:rPr>
        <w:t>analysis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 xml:space="preserve">. Li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84]</w:t>
      </w:r>
      <w:r>
        <w:rPr>
          <w:rFonts w:ascii="Book Antiqua" w:eastAsia="Book Antiqua" w:hAnsi="Book Antiqua" w:cs="Book Antiqua"/>
          <w:color w:val="000000" w:themeColor="text1"/>
        </w:rPr>
        <w:t xml:space="preserve"> demonstrated that FMR1-AS1 was increased in ESCC tissues, and a comparison of lncRNA levels between 179 pairs of ESCC tissues and their adjacent normal tissues showed that the upregulation of FMR1-AS1 was associated with poor prognosis in female patients. According to further experiments and analyses, ESCC-derived exosomal FMR1-AS1 maintains the interconversion state of cancer stem cells by activating the TLR7-NF-κB signaling pathway and upregulating c-Myc levels in target cells. All these studies demonstrate that when studying the relationship between exosomes and EC, we can focus on changes in the molecules of the relevant signaling pathways, which opens up possibilities for diagnosis and subsequent treatment.</w:t>
      </w:r>
    </w:p>
    <w:p w14:paraId="65CB0E8B" w14:textId="77777777" w:rsidR="00645731" w:rsidRDefault="00645731">
      <w:pPr>
        <w:spacing w:line="360" w:lineRule="auto"/>
        <w:jc w:val="both"/>
        <w:rPr>
          <w:rFonts w:ascii="Book Antiqua" w:eastAsia="Book Antiqua" w:hAnsi="Book Antiqua" w:cs="Book Antiqua"/>
          <w:color w:val="000000" w:themeColor="text1"/>
        </w:rPr>
      </w:pPr>
    </w:p>
    <w:p w14:paraId="39F9D5B8"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ECM degradation</w:t>
      </w:r>
    </w:p>
    <w:p w14:paraId="4088CAE9"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ECM is composed of collagen, glycoprotein, proteoglycans, and glucosamine and is a constantly changing part of the TME, supporting the survival and activity of cells, mediating the intercellular signal transduction system, and maintaining homeostasis. ECM remodeling depends on the functions of MMPs, adamalysins, meprins, growth factors secreted by tumor cells, monocytes, CAFs, polymorphonuclear cells, and </w:t>
      </w:r>
      <w:proofErr w:type="gramStart"/>
      <w:r>
        <w:rPr>
          <w:rFonts w:ascii="Book Antiqua" w:eastAsia="Book Antiqua" w:hAnsi="Book Antiqua" w:cs="Book Antiqua"/>
          <w:color w:val="000000" w:themeColor="text1"/>
        </w:rPr>
        <w:t>leukocytes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85,86]</w:t>
      </w:r>
      <w:r>
        <w:rPr>
          <w:rFonts w:ascii="Book Antiqua" w:eastAsia="Book Antiqua" w:hAnsi="Book Antiqua" w:cs="Book Antiqua"/>
          <w:color w:val="000000" w:themeColor="text1"/>
        </w:rPr>
        <w:t xml:space="preserve">. During tumor metastasis, collagen decomposes and destroys the basement </w:t>
      </w:r>
      <w:proofErr w:type="gramStart"/>
      <w:r>
        <w:rPr>
          <w:rFonts w:ascii="Book Antiqua" w:eastAsia="Book Antiqua" w:hAnsi="Book Antiqua" w:cs="Book Antiqua"/>
          <w:color w:val="000000" w:themeColor="text1"/>
        </w:rPr>
        <w:t>membrane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79]</w:t>
      </w:r>
      <w:r>
        <w:rPr>
          <w:rFonts w:ascii="Book Antiqua" w:eastAsia="Book Antiqua" w:hAnsi="Book Antiqua" w:cs="Book Antiqua"/>
          <w:color w:val="000000" w:themeColor="text1"/>
        </w:rPr>
        <w:t xml:space="preserve">. CAFs can generate exosomes that transmit miR-451 to the esophageal TME, mediating changes in the ECM and degradation of basement membrane collagen. As miR-451 is overexpressed in the serum of patients with EC </w:t>
      </w:r>
      <w:r>
        <w:rPr>
          <w:rFonts w:ascii="Book Antiqua" w:eastAsia="Book Antiqua" w:hAnsi="Book Antiqua" w:cs="Book Antiqua"/>
          <w:color w:val="000000" w:themeColor="text1"/>
        </w:rPr>
        <w:lastRenderedPageBreak/>
        <w:t xml:space="preserve">compared with healthy individuals, it may serve as a potential diagnostic biomarker for </w:t>
      </w:r>
      <w:proofErr w:type="gramStart"/>
      <w:r>
        <w:rPr>
          <w:rFonts w:ascii="Book Antiqua" w:eastAsia="Book Antiqua" w:hAnsi="Book Antiqua" w:cs="Book Antiqua"/>
          <w:color w:val="000000" w:themeColor="text1"/>
        </w:rPr>
        <w:t>EC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80]</w:t>
      </w:r>
      <w:r>
        <w:rPr>
          <w:rFonts w:ascii="Book Antiqua" w:eastAsia="Book Antiqua" w:hAnsi="Book Antiqua" w:cs="Book Antiqua"/>
          <w:color w:val="000000" w:themeColor="text1"/>
        </w:rPr>
        <w:t>.</w:t>
      </w:r>
    </w:p>
    <w:p w14:paraId="5ADD2908" w14:textId="77777777" w:rsidR="00645731" w:rsidRDefault="00645731">
      <w:pPr>
        <w:spacing w:line="360" w:lineRule="auto"/>
        <w:jc w:val="both"/>
        <w:rPr>
          <w:rFonts w:ascii="Book Antiqua" w:eastAsia="Book Antiqua" w:hAnsi="Book Antiqua" w:cs="Book Antiqua"/>
          <w:color w:val="000000" w:themeColor="text1"/>
        </w:rPr>
      </w:pPr>
    </w:p>
    <w:p w14:paraId="717BF052"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angiogenesis</w:t>
      </w:r>
    </w:p>
    <w:p w14:paraId="3ABF6084"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importance of exosomes in EC angiogenesis has been demonstrated in three reports. </w:t>
      </w:r>
      <w:bookmarkStart w:id="82" w:name="OLE_LINK7653"/>
      <w:bookmarkStart w:id="83" w:name="OLE_LINK7652"/>
      <w:r>
        <w:rPr>
          <w:rFonts w:ascii="Book Antiqua" w:eastAsia="Book Antiqua" w:hAnsi="Book Antiqua" w:cs="Book Antiqua"/>
          <w:color w:val="000000" w:themeColor="text1"/>
        </w:rPr>
        <w:t>Zhang</w:t>
      </w:r>
      <w:bookmarkEnd w:id="82"/>
      <w:bookmarkEnd w:id="83"/>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87]</w:t>
      </w:r>
      <w:r>
        <w:rPr>
          <w:rFonts w:ascii="Book Antiqua" w:eastAsia="Book Antiqua" w:hAnsi="Book Antiqua" w:cs="Book Antiqua"/>
          <w:color w:val="000000" w:themeColor="text1"/>
        </w:rPr>
        <w:t xml:space="preserve"> showed that the exosome-encapsulated lncRNA FAM225A was highly expressed in ESCC tissues and cell lines and could sponge miR-206, which targets NETO2 and FOXP1 to accelerate angiogenesis. Exosomal cation-dependent mannose-6-phosphate receptors from SRGN-overexpressing ESCC cells facilitate </w:t>
      </w:r>
      <w:proofErr w:type="gramStart"/>
      <w:r>
        <w:rPr>
          <w:rFonts w:ascii="Book Antiqua" w:eastAsia="Book Antiqua" w:hAnsi="Book Antiqua" w:cs="Book Antiqua"/>
          <w:color w:val="000000" w:themeColor="text1"/>
        </w:rPr>
        <w:t>neovascularization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88]</w:t>
      </w:r>
      <w:r>
        <w:rPr>
          <w:rFonts w:ascii="Book Antiqua" w:eastAsia="Book Antiqua" w:hAnsi="Book Antiqua" w:cs="Book Antiqua"/>
          <w:color w:val="000000" w:themeColor="text1"/>
        </w:rPr>
        <w:t>. Tumor cell-derived exosomes can negatively regulate ESCC progression and angiogenesis by transmitting miR-154-5p, which downregulates kinesin family member 14</w:t>
      </w:r>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w:t>
      </w:r>
    </w:p>
    <w:p w14:paraId="5AE682FD" w14:textId="77777777" w:rsidR="00645731" w:rsidRDefault="00645731">
      <w:pPr>
        <w:spacing w:line="360" w:lineRule="auto"/>
        <w:jc w:val="both"/>
        <w:rPr>
          <w:rFonts w:ascii="Book Antiqua" w:eastAsia="Book Antiqua" w:hAnsi="Book Antiqua" w:cs="Book Antiqua"/>
          <w:color w:val="000000" w:themeColor="text1"/>
        </w:rPr>
      </w:pPr>
    </w:p>
    <w:p w14:paraId="583C1859"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immune suppression</w:t>
      </w:r>
    </w:p>
    <w:p w14:paraId="147EF284"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Immune cells constitute an essential part of the immune system and play diverse protumor and antitumor roles in the genesis and metastasis of tumors. Tumor-derived exosomes can mediate the expansion of Tregs, MDSCs, and regulatory B cells (Bregs); inhibit the function of NK cells; and control the differentiation of myeloid progenitors, lymphoid progenitors, and dendritic cells (DCs) by delivering contents obtained from parent tumor cells to recipient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90]</w:t>
      </w:r>
      <w:r>
        <w:rPr>
          <w:rFonts w:ascii="Book Antiqua" w:eastAsia="Book Antiqua" w:hAnsi="Book Antiqua" w:cs="Book Antiqua"/>
          <w:color w:val="000000" w:themeColor="text1"/>
        </w:rPr>
        <w:t xml:space="preserve">. Yuan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91]</w:t>
      </w:r>
      <w:r>
        <w:rPr>
          <w:rFonts w:ascii="Book Antiqua" w:eastAsia="Book Antiqua" w:hAnsi="Book Antiqua" w:cs="Book Antiqua"/>
          <w:color w:val="000000" w:themeColor="text1"/>
        </w:rPr>
        <w:t xml:space="preserve"> observed that exosomes produced from EC stem cells could transfer the nutrient sensor O-GlcNAc transferase to neighboring CD8+ T cells, silencing antitumor immune responses by increasing PD-1 expression in CD8+ T cells. These studies will bring new promise for immunotherapy of EC.</w:t>
      </w:r>
    </w:p>
    <w:p w14:paraId="652A5FCF" w14:textId="77777777" w:rsidR="00645731" w:rsidRDefault="00645731">
      <w:pPr>
        <w:spacing w:line="360" w:lineRule="auto"/>
        <w:jc w:val="both"/>
        <w:rPr>
          <w:rFonts w:ascii="Book Antiqua" w:eastAsia="Book Antiqua" w:hAnsi="Book Antiqua" w:cs="Book Antiqua"/>
          <w:color w:val="000000" w:themeColor="text1"/>
        </w:rPr>
      </w:pPr>
    </w:p>
    <w:p w14:paraId="25AA6856"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Exosomes in the formation of the premetastatic niche</w:t>
      </w:r>
    </w:p>
    <w:p w14:paraId="15716072"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steps underlying the formation of a premetastatic niche in target organs, which is a fundamental process required for tumor metastasis, include the arrival of tumor cell-secreted components, infiltration of bone marrow-derived cells, and alteration of the </w:t>
      </w:r>
      <w:r>
        <w:rPr>
          <w:rFonts w:ascii="Book Antiqua" w:eastAsia="Book Antiqua" w:hAnsi="Book Antiqua" w:cs="Book Antiqua"/>
          <w:color w:val="000000" w:themeColor="text1"/>
        </w:rPr>
        <w:lastRenderedPageBreak/>
        <w:t xml:space="preserve">matrix </w:t>
      </w:r>
      <w:proofErr w:type="gramStart"/>
      <w:r>
        <w:rPr>
          <w:rFonts w:ascii="Book Antiqua" w:eastAsia="Book Antiqua" w:hAnsi="Book Antiqua" w:cs="Book Antiqua"/>
          <w:color w:val="000000" w:themeColor="text1"/>
        </w:rPr>
        <w:t>microenvironment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92]</w:t>
      </w:r>
      <w:r>
        <w:rPr>
          <w:rFonts w:ascii="Book Antiqua" w:eastAsia="Book Antiqua" w:hAnsi="Book Antiqua" w:cs="Book Antiqua"/>
          <w:color w:val="000000" w:themeColor="text1"/>
        </w:rPr>
        <w:t xml:space="preserve">. In addition to the vascular metastatic niche, the formation of a lymphatic metastatic niche in the local lymph nodes that induces immunosuppression, reduces proliferation, and enhances apoptosis is vital for metastasis in patients with </w:t>
      </w:r>
      <w:proofErr w:type="gramStart"/>
      <w:r>
        <w:rPr>
          <w:rFonts w:ascii="Book Antiqua" w:eastAsia="Book Antiqua" w:hAnsi="Book Antiqua" w:cs="Book Antiqua"/>
          <w:color w:val="000000" w:themeColor="text1"/>
        </w:rPr>
        <w:t>ESCC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93]</w:t>
      </w:r>
      <w:r>
        <w:rPr>
          <w:rFonts w:ascii="Book Antiqua" w:eastAsia="Book Antiqua" w:hAnsi="Book Antiqua" w:cs="Book Antiqua"/>
          <w:color w:val="000000" w:themeColor="text1"/>
        </w:rPr>
        <w:t xml:space="preserve">. Available evidence suggests that exosomes play an indispensable role in mediating signals between the primary tumor and target organs to construct a premetastatic niche in </w:t>
      </w:r>
      <w:proofErr w:type="gramStart"/>
      <w:r>
        <w:rPr>
          <w:rFonts w:ascii="Book Antiqua" w:eastAsia="Book Antiqua" w:hAnsi="Book Antiqua" w:cs="Book Antiqua"/>
          <w:color w:val="000000" w:themeColor="text1"/>
        </w:rPr>
        <w:t>breast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94]</w:t>
      </w:r>
      <w:r>
        <w:rPr>
          <w:rFonts w:ascii="Book Antiqua" w:eastAsia="Book Antiqua" w:hAnsi="Book Antiqua" w:cs="Book Antiqua"/>
          <w:color w:val="000000" w:themeColor="text1"/>
        </w:rPr>
        <w:t>, pancreatic</w:t>
      </w:r>
      <w:r>
        <w:rPr>
          <w:rFonts w:ascii="Book Antiqua" w:eastAsia="Book Antiqua" w:hAnsi="Book Antiqua" w:cs="Book Antiqua"/>
          <w:color w:val="000000" w:themeColor="text1"/>
          <w:vertAlign w:val="superscript"/>
        </w:rPr>
        <w:t>[95]</w:t>
      </w:r>
      <w:r>
        <w:rPr>
          <w:rFonts w:ascii="Book Antiqua" w:eastAsia="Book Antiqua" w:hAnsi="Book Antiqua" w:cs="Book Antiqua"/>
          <w:color w:val="000000" w:themeColor="text1"/>
        </w:rPr>
        <w:t>, and ovarian cancers</w:t>
      </w:r>
      <w:r>
        <w:rPr>
          <w:rFonts w:ascii="Book Antiqua" w:eastAsia="Book Antiqua" w:hAnsi="Book Antiqua" w:cs="Book Antiqua"/>
          <w:color w:val="000000" w:themeColor="text1"/>
          <w:vertAlign w:val="superscript"/>
        </w:rPr>
        <w:t>[96]</w:t>
      </w:r>
      <w:r>
        <w:rPr>
          <w:rFonts w:ascii="Book Antiqua" w:eastAsia="Book Antiqua" w:hAnsi="Book Antiqua" w:cs="Book Antiqua"/>
          <w:color w:val="000000" w:themeColor="text1"/>
        </w:rPr>
        <w:t>. As mentioned above, it is reasonable to hypothesize that exosomes participate in the generation of a premetastatic niche in ESCC.</w:t>
      </w:r>
    </w:p>
    <w:p w14:paraId="398DA78B" w14:textId="77777777" w:rsidR="00645731" w:rsidRDefault="00645731">
      <w:pPr>
        <w:spacing w:line="360" w:lineRule="auto"/>
        <w:jc w:val="both"/>
        <w:rPr>
          <w:rFonts w:ascii="Book Antiqua" w:hAnsi="Book Antiqua"/>
          <w:color w:val="000000" w:themeColor="text1"/>
        </w:rPr>
      </w:pPr>
    </w:p>
    <w:p w14:paraId="0A6146D5"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EXOSOMES FUNCTION IN THERAPEUTIC RESISTANCE</w:t>
      </w:r>
    </w:p>
    <w:p w14:paraId="50E709DB"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Various types of treatment, including surgery, endoscopy, chemotherapy, radiotherapy, and immunotherapy, can be employed for EC; they can be used as monotherapy or in combination and should be selected carefully according to the cancer stage</w:t>
      </w:r>
      <w:r>
        <w:rPr>
          <w:rFonts w:ascii="Book Antiqua" w:eastAsia="Book Antiqua" w:hAnsi="Book Antiqua" w:cs="Book Antiqua"/>
          <w:color w:val="000000" w:themeColor="text1"/>
          <w:vertAlign w:val="superscript"/>
        </w:rPr>
        <w:t>[96]</w:t>
      </w:r>
      <w:r>
        <w:rPr>
          <w:rFonts w:ascii="Book Antiqua" w:eastAsia="Book Antiqua" w:hAnsi="Book Antiqua" w:cs="Book Antiqua"/>
          <w:color w:val="000000" w:themeColor="text1"/>
        </w:rPr>
        <w:t xml:space="preserve">. However, the use of multitarget drugs and the presence of cellular heterogeneity and immunoediting have led to the emergence of widespread treatment resistance, which greatly affects the survival rate of patients with </w:t>
      </w:r>
      <w:proofErr w:type="gramStart"/>
      <w:r>
        <w:rPr>
          <w:rFonts w:ascii="Book Antiqua" w:eastAsia="Book Antiqua" w:hAnsi="Book Antiqua" w:cs="Book Antiqua"/>
          <w:color w:val="000000" w:themeColor="text1"/>
        </w:rPr>
        <w:t>EC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97,98]</w:t>
      </w:r>
      <w:r>
        <w:rPr>
          <w:rFonts w:ascii="Book Antiqua" w:eastAsia="Book Antiqua" w:hAnsi="Book Antiqua" w:cs="Book Antiqua"/>
          <w:color w:val="000000" w:themeColor="text1"/>
        </w:rPr>
        <w:t xml:space="preserve">. Although detailed mechanisms of tumor therapy resistance have rarely been explored, exosomes, as tools for cell-to-cell communication, are speculated to play a vital role in the transmission of therapy resistance. In addition to the role of exosomes in tumor angiogenesis and immunosuppression, a large number of studies have reported that exosomes can mediate changes in signal transduction, drug efflux, and drug sequestration, leading to the development of tumor treatment </w:t>
      </w:r>
      <w:proofErr w:type="gramStart"/>
      <w:r>
        <w:rPr>
          <w:rFonts w:ascii="Book Antiqua" w:eastAsia="Book Antiqua" w:hAnsi="Book Antiqua" w:cs="Book Antiqua"/>
          <w:color w:val="000000" w:themeColor="text1"/>
        </w:rPr>
        <w:t>resistance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99]</w:t>
      </w:r>
      <w:r>
        <w:rPr>
          <w:rFonts w:ascii="Book Antiqua" w:eastAsia="Book Antiqua" w:hAnsi="Book Antiqua" w:cs="Book Antiqua"/>
          <w:color w:val="000000" w:themeColor="text1"/>
        </w:rPr>
        <w:t>. Therapeutic resistance remains the main factor that limits the application and efficacy of therapeutic measures for EC. In the following sections, we explain the role of exosomes in therapeutic resistance using specific examples.</w:t>
      </w:r>
    </w:p>
    <w:p w14:paraId="4A720467" w14:textId="77777777" w:rsidR="00645731" w:rsidRDefault="00645731">
      <w:pPr>
        <w:spacing w:line="360" w:lineRule="auto"/>
        <w:jc w:val="both"/>
        <w:rPr>
          <w:rFonts w:ascii="Book Antiqua" w:eastAsia="Book Antiqua" w:hAnsi="Book Antiqua" w:cs="Book Antiqua"/>
          <w:color w:val="000000" w:themeColor="text1"/>
        </w:rPr>
      </w:pPr>
    </w:p>
    <w:p w14:paraId="131FC833"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Exosome-mediated tumor chemotherapy resistance</w:t>
      </w:r>
    </w:p>
    <w:p w14:paraId="45500BC4"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When receiving chemotherapy, patients with EC can develop multidrug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several mechanisms, including increase in drug efflux, attenuation of drug influx, </w:t>
      </w:r>
      <w:r>
        <w:rPr>
          <w:rFonts w:ascii="Book Antiqua" w:eastAsia="Book Antiqua" w:hAnsi="Book Antiqua" w:cs="Book Antiqua"/>
          <w:color w:val="000000" w:themeColor="text1"/>
        </w:rPr>
        <w:lastRenderedPageBreak/>
        <w:t xml:space="preserve">alteration of cell apoptosis machinery, changes in molecular drug targets, and enhancement of drug metabolism, ultimately leading to treatment </w:t>
      </w:r>
      <w:proofErr w:type="gramStart"/>
      <w:r>
        <w:rPr>
          <w:rFonts w:ascii="Book Antiqua" w:eastAsia="Book Antiqua" w:hAnsi="Book Antiqua" w:cs="Book Antiqua"/>
          <w:color w:val="000000" w:themeColor="text1"/>
        </w:rPr>
        <w:t>failure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98,100-102]</w:t>
      </w:r>
      <w:r>
        <w:rPr>
          <w:rFonts w:ascii="Book Antiqua" w:eastAsia="Book Antiqua" w:hAnsi="Book Antiqua" w:cs="Book Antiqua"/>
          <w:color w:val="000000" w:themeColor="text1"/>
        </w:rPr>
        <w:t xml:space="preserve">. Exosomes derived from drug-resistant cells can induce sensitive tumor cells to acquire antitumor characteristics by transmitting proteins and nucleic acid cargo to regulate oncogene </w:t>
      </w:r>
      <w:proofErr w:type="gramStart"/>
      <w:r>
        <w:rPr>
          <w:rFonts w:ascii="Book Antiqua" w:eastAsia="Book Antiqua" w:hAnsi="Book Antiqua" w:cs="Book Antiqua"/>
          <w:color w:val="000000" w:themeColor="text1"/>
        </w:rPr>
        <w:t>expression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61]</w:t>
      </w:r>
      <w:r>
        <w:rPr>
          <w:rFonts w:ascii="Book Antiqua" w:eastAsia="Book Antiqua" w:hAnsi="Book Antiqua" w:cs="Book Antiqua"/>
          <w:color w:val="000000" w:themeColor="text1"/>
        </w:rPr>
        <w:t xml:space="preserve">. Additionally, exosomes can lead to drug resistance by directly or indirectly regulating immune cells in the EC </w:t>
      </w:r>
      <w:proofErr w:type="gramStart"/>
      <w:r>
        <w:rPr>
          <w:rFonts w:ascii="Book Antiqua" w:eastAsia="Book Antiqua" w:hAnsi="Book Antiqua" w:cs="Book Antiqua"/>
          <w:color w:val="000000" w:themeColor="text1"/>
        </w:rPr>
        <w:t>microenvironment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103,104]</w:t>
      </w:r>
      <w:r>
        <w:rPr>
          <w:rFonts w:ascii="Book Antiqua" w:eastAsia="Book Antiqua" w:hAnsi="Book Antiqua" w:cs="Book Antiqua"/>
          <w:color w:val="000000" w:themeColor="text1"/>
        </w:rPr>
        <w:t>. Owing to the complex and unknown mechanisms of chemotherapy resistance, it is difficult to find an effective solution.</w:t>
      </w:r>
    </w:p>
    <w:p w14:paraId="2AE043BC" w14:textId="4D5E1A10"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Recently, CAF-derived exosomes have been reported to participate in EC resistance by establishing a physical barrier that inhibits the delivery of drugs and rays to tumor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105]</w:t>
      </w:r>
      <w:r>
        <w:rPr>
          <w:rFonts w:ascii="Book Antiqua" w:eastAsia="Book Antiqua" w:hAnsi="Book Antiqua" w:cs="Book Antiqua"/>
          <w:color w:val="000000" w:themeColor="text1"/>
        </w:rPr>
        <w:t xml:space="preserve">. A previous study demonstrated that CAFs can generate monocytic myeloid-derived suppressor cells by activating signal transducer and activator of transcription 3 (STAT3) by secreting interleukin-6 and exosomal miR-21. </w:t>
      </w:r>
      <w:r w:rsidR="00427EEE">
        <w:rPr>
          <w:rFonts w:ascii="Book Antiqua" w:eastAsia="Book Antiqua" w:hAnsi="Book Antiqua" w:cs="Book Antiqua"/>
          <w:color w:val="000000" w:themeColor="text1"/>
        </w:rPr>
        <w:t>M</w:t>
      </w:r>
      <w:r>
        <w:rPr>
          <w:rFonts w:ascii="Book Antiqua" w:eastAsia="Book Antiqua" w:hAnsi="Book Antiqua" w:cs="Book Antiqua"/>
          <w:color w:val="000000" w:themeColor="text1"/>
        </w:rPr>
        <w:t xml:space="preserve">onocytic myeloid-derived suppressor cells not only dampen the function and promote apoptosis of some immune cells but also strengthen the cisplatin resistance of EC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106]</w:t>
      </w:r>
      <w:r>
        <w:rPr>
          <w:rFonts w:ascii="Book Antiqua" w:eastAsia="Book Antiqua" w:hAnsi="Book Antiqua" w:cs="Book Antiqua"/>
          <w:color w:val="000000" w:themeColor="text1"/>
        </w:rPr>
        <w:t xml:space="preserve">. In 2020, a series of experiments conducted by Tong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xml:space="preserve"> suggested that ESCC cell-derived exosomal lncRNA POU3F3 affects the proliferation of tumor cells and cisplatin resistance of ESCC by activating normal fibroblasts.</w:t>
      </w:r>
    </w:p>
    <w:p w14:paraId="78933B7D"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Considering the importance of signaling pathways in mediating the development of drug resistance and their potential in treating EC, we focused on signaling pathways related to the exosome-based modulation of chemotherapy resistance. The Janus kinase/signal transducer and activator of transcription (JAK/STAT) signaling pathway, which includes more than 50 cytokines and growth factors, plays an important role in immune fitness, inflammation, and cell apoptosis; the pathway begins with the activation of JAK, which leads to the phosphorylation of STAT</w:t>
      </w:r>
      <w:r>
        <w:rPr>
          <w:rFonts w:ascii="Book Antiqua" w:eastAsia="Book Antiqua" w:hAnsi="Book Antiqua" w:cs="Book Antiqua"/>
          <w:color w:val="000000" w:themeColor="text1"/>
          <w:vertAlign w:val="superscript"/>
        </w:rPr>
        <w:t>[107,108]</w:t>
      </w:r>
      <w:r>
        <w:rPr>
          <w:rFonts w:ascii="Book Antiqua" w:eastAsia="Book Antiqua" w:hAnsi="Book Antiqua" w:cs="Book Antiqua"/>
          <w:color w:val="000000" w:themeColor="text1"/>
        </w:rPr>
        <w:t xml:space="preserve">. In 2020, a study reported 189 overexpressed and 304 downregulated miRNAs in exosomes secreted by cisplatin-resistant EC cells. Analysis of the correlation between small RNA-seq and RNA-seq revealed that exosomes derived from drug-resistant cells decreased the inhibitory effects of cisplatin on the cell cycle in sensitive cells and thus increased their </w:t>
      </w:r>
      <w:r>
        <w:rPr>
          <w:rFonts w:ascii="Book Antiqua" w:eastAsia="Book Antiqua" w:hAnsi="Book Antiqua" w:cs="Book Antiqua"/>
          <w:color w:val="000000" w:themeColor="text1"/>
        </w:rPr>
        <w:lastRenderedPageBreak/>
        <w:t>cisplatin resistance in a manner that was potentially related to JAK/STAT signaling</w:t>
      </w:r>
      <w:r>
        <w:rPr>
          <w:rFonts w:ascii="Book Antiqua" w:eastAsia="Book Antiqua" w:hAnsi="Book Antiqua" w:cs="Book Antiqua"/>
          <w:color w:val="000000" w:themeColor="text1"/>
          <w:vertAlign w:val="superscript"/>
        </w:rPr>
        <w:t>[109]</w:t>
      </w:r>
      <w:r>
        <w:rPr>
          <w:rFonts w:ascii="Book Antiqua" w:eastAsia="Book Antiqua" w:hAnsi="Book Antiqua" w:cs="Book Antiqua"/>
          <w:color w:val="000000" w:themeColor="text1"/>
        </w:rPr>
        <w:t xml:space="preserve">. Exosomal circ_0000337 overexpression in cisplatin-resistant EC tissues and cells promoted cisplatin resistance by regulating the miR-377-3p/JAK2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110]</w:t>
      </w:r>
      <w:r>
        <w:rPr>
          <w:rFonts w:ascii="Book Antiqua" w:eastAsia="Book Antiqua" w:hAnsi="Book Antiqua" w:cs="Book Antiqua"/>
          <w:color w:val="000000" w:themeColor="text1"/>
        </w:rPr>
        <w:t xml:space="preserve">. JAK2 is a crucial component of the JAK2/STAT3 signaling pathway and its activation has been reported to mediate resistance to chemotherapy and </w:t>
      </w:r>
      <w:proofErr w:type="gramStart"/>
      <w:r>
        <w:rPr>
          <w:rFonts w:ascii="Book Antiqua" w:eastAsia="Book Antiqua" w:hAnsi="Book Antiqua" w:cs="Book Antiqua"/>
          <w:color w:val="000000" w:themeColor="text1"/>
        </w:rPr>
        <w:t>radiotherapy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111]</w:t>
      </w:r>
      <w:r>
        <w:rPr>
          <w:rFonts w:ascii="Book Antiqua" w:eastAsia="Book Antiqua" w:hAnsi="Book Antiqua" w:cs="Book Antiqua"/>
          <w:color w:val="000000" w:themeColor="text1"/>
        </w:rPr>
        <w:t xml:space="preserve">. Exosomal miR-21 was significantly overexpressed in EC cells with low sensitivity to </w:t>
      </w:r>
      <w:proofErr w:type="gramStart"/>
      <w:r>
        <w:rPr>
          <w:rFonts w:ascii="Book Antiqua" w:eastAsia="Book Antiqua" w:hAnsi="Book Antiqua" w:cs="Book Antiqua"/>
          <w:color w:val="000000" w:themeColor="text1"/>
        </w:rPr>
        <w:t>cisplatin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112]</w:t>
      </w:r>
      <w:r>
        <w:rPr>
          <w:rFonts w:ascii="Book Antiqua" w:eastAsia="Book Antiqua" w:hAnsi="Book Antiqua" w:cs="Book Antiqua"/>
          <w:color w:val="000000" w:themeColor="text1"/>
        </w:rPr>
        <w:t xml:space="preserve">. Further experiments indicated that exosomal miR-21 can inhibit the expression of PTEN, ultimately activating STAT3 </w:t>
      </w:r>
      <w:proofErr w:type="gramStart"/>
      <w:r>
        <w:rPr>
          <w:rFonts w:ascii="Book Antiqua" w:eastAsia="Book Antiqua" w:hAnsi="Book Antiqua" w:cs="Book Antiqua"/>
          <w:color w:val="000000" w:themeColor="text1"/>
        </w:rPr>
        <w:t>signaling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106]</w:t>
      </w:r>
      <w:r>
        <w:rPr>
          <w:rFonts w:ascii="Book Antiqua" w:eastAsia="Book Antiqua" w:hAnsi="Book Antiqua" w:cs="Book Antiqua"/>
          <w:color w:val="000000" w:themeColor="text1"/>
        </w:rPr>
        <w:t xml:space="preserve">. In summary, exosomes mediate chemotherapy resistance, especially cisplatin resistance, in EC through the JAK/STAT signaling pathway. However, whether JAK/STAT signaling participates in other forms of therapy resistance remains unknown. A recent study demonstrated that exosomal PD-L1 Leads to paclitaxel resistance in EC cells by targeting the STAT3/miR-21/PTEN/Akt </w:t>
      </w:r>
      <w:proofErr w:type="gramStart"/>
      <w:r>
        <w:rPr>
          <w:rFonts w:ascii="Book Antiqua" w:eastAsia="Book Antiqua" w:hAnsi="Book Antiqua" w:cs="Book Antiqua"/>
          <w:color w:val="000000" w:themeColor="text1"/>
        </w:rPr>
        <w:t>axis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113]</w:t>
      </w:r>
      <w:r>
        <w:rPr>
          <w:rFonts w:ascii="Book Antiqua" w:eastAsia="Book Antiqua" w:hAnsi="Book Antiqua" w:cs="Book Antiqua"/>
          <w:color w:val="000000" w:themeColor="text1"/>
        </w:rPr>
        <w:t xml:space="preserve">. CAF-derived exosomes induce cell proliferation, suppress cell apoptosis, and decrease tumor chemosensitivity to cisplatin in ESCC, and Cui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bookmarkStart w:id="84" w:name="OLE_LINK7657"/>
      <w:bookmarkStart w:id="85" w:name="OLE_LINK7658"/>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114]</w:t>
      </w:r>
      <w:bookmarkEnd w:id="84"/>
      <w:bookmarkEnd w:id="85"/>
      <w:r>
        <w:rPr>
          <w:rFonts w:ascii="Book Antiqua" w:eastAsia="Book Antiqua" w:hAnsi="Book Antiqua" w:cs="Book Antiqua"/>
          <w:color w:val="000000" w:themeColor="text1"/>
        </w:rPr>
        <w:t xml:space="preserve"> reported that RIG-I/IFN-β signaling plays a crucial role in these processes. Exploring additional signaling pathways that play an essential role in EC drug resistance and focusing on the relationship between exosomes and these pathways may help develop strategies to overcome the widespread problem of chemotherapy </w:t>
      </w:r>
      <w:proofErr w:type="gramStart"/>
      <w:r>
        <w:rPr>
          <w:rFonts w:ascii="Book Antiqua" w:eastAsia="Book Antiqua" w:hAnsi="Book Antiqua" w:cs="Book Antiqua"/>
          <w:color w:val="000000" w:themeColor="text1"/>
        </w:rPr>
        <w:t>resistance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115]</w:t>
      </w:r>
      <w:r>
        <w:rPr>
          <w:rFonts w:ascii="Book Antiqua" w:eastAsia="Book Antiqua" w:hAnsi="Book Antiqua" w:cs="Book Antiqua"/>
          <w:color w:val="000000" w:themeColor="text1"/>
        </w:rPr>
        <w:t>.</w:t>
      </w:r>
    </w:p>
    <w:p w14:paraId="435E3374" w14:textId="77777777" w:rsidR="00645731" w:rsidRDefault="00645731">
      <w:pPr>
        <w:spacing w:line="360" w:lineRule="auto"/>
        <w:jc w:val="both"/>
        <w:rPr>
          <w:rFonts w:ascii="Book Antiqua" w:eastAsia="Book Antiqua" w:hAnsi="Book Antiqua" w:cs="Book Antiqua"/>
          <w:color w:val="000000" w:themeColor="text1"/>
        </w:rPr>
      </w:pPr>
    </w:p>
    <w:p w14:paraId="0FE8CB86"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Exosome-mediated tumor radiotherapy resistance</w:t>
      </w:r>
    </w:p>
    <w:p w14:paraId="70D49A1C"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Radiation can directly or indirectly kill cells within a limited range and restrict tumor growth by damaging DNA or generating free radicals and ions. However, tumors tend to exhibit radiation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EMT, immunosuppression, repair of DNA damage, abnormal expression of noncoding RNAs, activation of autophagy and initiation of related signaling </w:t>
      </w:r>
      <w:proofErr w:type="gramStart"/>
      <w:r>
        <w:rPr>
          <w:rFonts w:ascii="Book Antiqua" w:eastAsia="Book Antiqua" w:hAnsi="Book Antiqua" w:cs="Book Antiqua"/>
          <w:color w:val="000000" w:themeColor="text1"/>
        </w:rPr>
        <w:t>pathways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116]</w:t>
      </w:r>
      <w:r>
        <w:rPr>
          <w:rFonts w:ascii="Book Antiqua" w:eastAsia="Book Antiqua" w:hAnsi="Book Antiqua" w:cs="Book Antiqua"/>
          <w:color w:val="000000" w:themeColor="text1"/>
        </w:rPr>
        <w:t xml:space="preserve">. The importance of exosomes in radiotherapy resistance in EC has been demonstrated in two reports. In vitro assays and xenograft models showed that hypoxic cell-derived exosomes transfer miR-340-5p to normoxic cells, thereby inducing the proliferation of radiotherapy-resistant normoxic ESCC cells by influencing the KLF10/UVRAG axis. The level of plasma exosomal miR-340-5p is </w:t>
      </w:r>
      <w:r>
        <w:rPr>
          <w:rFonts w:ascii="Book Antiqua" w:eastAsia="Book Antiqua" w:hAnsi="Book Antiqua" w:cs="Book Antiqua"/>
          <w:color w:val="000000" w:themeColor="text1"/>
        </w:rPr>
        <w:lastRenderedPageBreak/>
        <w:t xml:space="preserve">upregulated and is associated with the in-field recurrence-free survival of patients with ESCC, suggesting that plasma exosomal miR-340-5p can serve as a biomarker for prognostic </w:t>
      </w:r>
      <w:proofErr w:type="gramStart"/>
      <w:r>
        <w:rPr>
          <w:rFonts w:ascii="Book Antiqua" w:eastAsia="Book Antiqua" w:hAnsi="Book Antiqua" w:cs="Book Antiqua"/>
          <w:color w:val="000000" w:themeColor="text1"/>
        </w:rPr>
        <w:t>evaluation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117]</w:t>
      </w:r>
      <w:r>
        <w:rPr>
          <w:rFonts w:ascii="Book Antiqua" w:eastAsia="Book Antiqua" w:hAnsi="Book Antiqua" w:cs="Book Antiqua"/>
          <w:color w:val="000000" w:themeColor="text1"/>
        </w:rPr>
        <w:t xml:space="preserve">. Additionally, NORAD is associated with local recurrence in patients with ESCC after radiotherapy, and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experiments further confirmed that cell-to-cell transfer of exosome-encapsulated miR-199a-5p improved the radiosensitivity of radioresistant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118]</w:t>
      </w:r>
      <w:r>
        <w:rPr>
          <w:rFonts w:ascii="Book Antiqua" w:eastAsia="Book Antiqua" w:hAnsi="Book Antiqua" w:cs="Book Antiqua"/>
          <w:color w:val="000000" w:themeColor="text1"/>
        </w:rPr>
        <w:t xml:space="preserve">. Further, miR-26b-5p contained in EVs derived from dying tumor cells after irradiation promotes cancer cell metastasis by potentiating the deposition of premetastatic niche components and the expansion and activation of MDSCs in the </w:t>
      </w:r>
      <w:proofErr w:type="gramStart"/>
      <w:r>
        <w:rPr>
          <w:rFonts w:ascii="Book Antiqua" w:eastAsia="Book Antiqua" w:hAnsi="Book Antiqua" w:cs="Book Antiqua"/>
          <w:color w:val="000000" w:themeColor="text1"/>
        </w:rPr>
        <w:t>TME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119]</w:t>
      </w:r>
      <w:r>
        <w:rPr>
          <w:rFonts w:ascii="Book Antiqua" w:eastAsia="Book Antiqua" w:hAnsi="Book Antiqua" w:cs="Book Antiqua"/>
          <w:color w:val="000000" w:themeColor="text1"/>
        </w:rPr>
        <w:t>. After radiotherapy, EC cells may acquire radiation resistance by secreting specific exosomes, and it is crucial to identify effective interference targets to improve the efficacy of radiotherapy and reduce the recurrence rate.</w:t>
      </w:r>
    </w:p>
    <w:p w14:paraId="27291A7C" w14:textId="77777777" w:rsidR="00645731" w:rsidRDefault="00645731">
      <w:pPr>
        <w:spacing w:line="360" w:lineRule="auto"/>
        <w:jc w:val="both"/>
        <w:rPr>
          <w:rFonts w:ascii="Book Antiqua" w:eastAsia="Book Antiqua" w:hAnsi="Book Antiqua" w:cs="Book Antiqua"/>
          <w:color w:val="000000" w:themeColor="text1"/>
        </w:rPr>
      </w:pPr>
    </w:p>
    <w:p w14:paraId="6EE9D9B1" w14:textId="77777777" w:rsidR="00645731" w:rsidRDefault="0073768F">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Exosome-mediated tumor immunotherapy resistance</w:t>
      </w:r>
    </w:p>
    <w:p w14:paraId="1C51428E"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Immunotherapy exerts antitumor effects by strengthening the body's immune response and disrupting immune tolerance by employing tumor cells, nucleic acids, cytokines, antibodies, and/or immune cells</w:t>
      </w:r>
      <w:r>
        <w:rPr>
          <w:rFonts w:ascii="Book Antiqua" w:eastAsia="Book Antiqua" w:hAnsi="Book Antiqua" w:cs="Book Antiqua"/>
          <w:color w:val="000000" w:themeColor="text1"/>
          <w:vertAlign w:val="superscript"/>
        </w:rPr>
        <w:t>[120]</w:t>
      </w:r>
      <w:r>
        <w:rPr>
          <w:rFonts w:ascii="Book Antiqua" w:eastAsia="Book Antiqua" w:hAnsi="Book Antiqua" w:cs="Book Antiqua"/>
          <w:color w:val="000000" w:themeColor="text1"/>
        </w:rPr>
        <w:t xml:space="preserve">. Recently, based on the role of immune cells in the TME during EC development, immune checkpoint blockade, chimeric antigen receptor T-cell therapy, and tumor vaccines have been used for EC treatment. Despite significant breakthroughs in these immunotherapies, primary resistance lowers the overall response rate of immunotherapy and acquired resistance leads to a gradual decrease in immunotherapy efficacy in EC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w:t>
      </w:r>
      <w:r>
        <w:rPr>
          <w:rFonts w:ascii="Book Antiqua" w:eastAsia="Book Antiqua" w:hAnsi="Book Antiqua" w:cs="Book Antiqua"/>
          <w:color w:val="000000" w:themeColor="text1"/>
        </w:rPr>
        <w:t xml:space="preserve">. Sensitive EC cells can acquire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the downregulation of tumor antigens to escape the attack of T cells, the acquisition of immune escape ability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mutation, interferon-γ (IFN-γ) signaling, and neoantigen </w:t>
      </w:r>
      <w:proofErr w:type="gramStart"/>
      <w:r>
        <w:rPr>
          <w:rFonts w:ascii="Book Antiqua" w:eastAsia="Book Antiqua" w:hAnsi="Book Antiqua" w:cs="Book Antiqua"/>
          <w:color w:val="000000" w:themeColor="text1"/>
        </w:rPr>
        <w:t>consumption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122]</w:t>
      </w:r>
      <w:r>
        <w:rPr>
          <w:rFonts w:ascii="Book Antiqua" w:eastAsia="Book Antiqua" w:hAnsi="Book Antiqua" w:cs="Book Antiqua"/>
          <w:color w:val="000000" w:themeColor="text1"/>
        </w:rPr>
        <w:t xml:space="preserve">. Programmed death 1 (PD-1), which can interact with programmed death-ligand 1 (PD-L1), is a critical immune checkpoint that helps tumor cells escape T cell attack by disguising malignant cells as normal cells and promoting T cell depletion. PD-1/PD-L1 blockade strategies have been developed to overcome this problem by decreasing T cell suppression and </w:t>
      </w:r>
      <w:proofErr w:type="gramStart"/>
      <w:r>
        <w:rPr>
          <w:rFonts w:ascii="Book Antiqua" w:eastAsia="Book Antiqua" w:hAnsi="Book Antiqua" w:cs="Book Antiqua"/>
          <w:color w:val="000000" w:themeColor="text1"/>
        </w:rPr>
        <w:t>activation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123]</w:t>
      </w:r>
      <w:r>
        <w:rPr>
          <w:rFonts w:ascii="Book Antiqua" w:eastAsia="Book Antiqua" w:hAnsi="Book Antiqua" w:cs="Book Antiqua"/>
          <w:color w:val="000000" w:themeColor="text1"/>
        </w:rPr>
        <w:t xml:space="preserve">. However, changes in PD-L1 expression, decreased presentation of tumor neoantigens, and immune suppression may be </w:t>
      </w:r>
      <w:r>
        <w:rPr>
          <w:rFonts w:ascii="Book Antiqua" w:eastAsia="Book Antiqua" w:hAnsi="Book Antiqua" w:cs="Book Antiqua"/>
          <w:color w:val="000000" w:themeColor="text1"/>
        </w:rPr>
        <w:lastRenderedPageBreak/>
        <w:t xml:space="preserve">responsible for the failure of anti-PD-1/PD-L1 immunotherapy. Exosomes derived from M2 TAMs regulate PD-1/PD-L1 expression and mediate PD-1/PD-L1 </w:t>
      </w:r>
      <w:proofErr w:type="gramStart"/>
      <w:r>
        <w:rPr>
          <w:rFonts w:ascii="Book Antiqua" w:eastAsia="Book Antiqua" w:hAnsi="Book Antiqua" w:cs="Book Antiqua"/>
          <w:color w:val="000000" w:themeColor="text1"/>
        </w:rPr>
        <w:t>immunosuppression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124]</w:t>
      </w:r>
      <w:r>
        <w:rPr>
          <w:rFonts w:ascii="Book Antiqua" w:eastAsia="Book Antiqua" w:hAnsi="Book Antiqua" w:cs="Book Antiqua"/>
          <w:color w:val="000000" w:themeColor="text1"/>
        </w:rPr>
        <w:t xml:space="preserve">. Tumor cell-derived exosomal PD-L1 can be used to supplement PD-1 on the cell surface, thereby antagonizing the effects of PD-1/PD-L1-blocking </w:t>
      </w:r>
      <w:proofErr w:type="gramStart"/>
      <w:r>
        <w:rPr>
          <w:rFonts w:ascii="Book Antiqua" w:eastAsia="Book Antiqua" w:hAnsi="Book Antiqua" w:cs="Book Antiqua"/>
          <w:color w:val="000000" w:themeColor="text1"/>
        </w:rPr>
        <w:t>antibodies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125]</w:t>
      </w:r>
      <w:r>
        <w:rPr>
          <w:rFonts w:ascii="Book Antiqua" w:eastAsia="Book Antiqua" w:hAnsi="Book Antiqua" w:cs="Book Antiqua"/>
          <w:color w:val="000000" w:themeColor="text1"/>
        </w:rPr>
        <w:t xml:space="preserve">. Exosomes may participate in immunotherapy resistance by disseminating immune checkpoint molecules, inhibitory molecules, cytokines, and growth factors, resulting in a poor clinical </w:t>
      </w:r>
      <w:proofErr w:type="gramStart"/>
      <w:r>
        <w:rPr>
          <w:rFonts w:ascii="Book Antiqua" w:eastAsia="Book Antiqua" w:hAnsi="Book Antiqua" w:cs="Book Antiqua"/>
          <w:color w:val="000000" w:themeColor="text1"/>
        </w:rPr>
        <w:t>response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126]</w:t>
      </w:r>
      <w:r>
        <w:rPr>
          <w:rFonts w:ascii="Book Antiqua" w:eastAsia="Book Antiqua" w:hAnsi="Book Antiqua" w:cs="Book Antiqua"/>
          <w:color w:val="000000" w:themeColor="text1"/>
        </w:rPr>
        <w:t>. In addition to PD-1/PD-L1, the relationship between exosomes and other immunotherapy approaches for EC remains to be explored. Identifying a reliable and universal relationship may help address immunotherapy resistance, although this remains a severe challenge.</w:t>
      </w:r>
    </w:p>
    <w:p w14:paraId="747300BF" w14:textId="77777777" w:rsidR="00645731" w:rsidRDefault="00645731">
      <w:pPr>
        <w:spacing w:line="360" w:lineRule="auto"/>
        <w:jc w:val="both"/>
        <w:rPr>
          <w:rFonts w:ascii="Book Antiqua" w:hAnsi="Book Antiqua"/>
          <w:color w:val="000000" w:themeColor="text1"/>
        </w:rPr>
      </w:pPr>
    </w:p>
    <w:p w14:paraId="7AF0A44E"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APPLICATION OF EXOSOMES AS BIOMARKERS IN ESCC</w:t>
      </w:r>
    </w:p>
    <w:p w14:paraId="7CDC4D87"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As some exosomes can be found in the early stages of EC and change specifically as malignancy progresses, it is reasonable to use exosomes for the early diagnosis of ESCC to prevent EC progression, which will improve the cure rate of </w:t>
      </w:r>
      <w:proofErr w:type="gramStart"/>
      <w:r>
        <w:rPr>
          <w:rFonts w:ascii="Book Antiqua" w:eastAsia="Book Antiqua" w:hAnsi="Book Antiqua" w:cs="Book Antiqua"/>
          <w:color w:val="000000" w:themeColor="text1"/>
        </w:rPr>
        <w:t>EC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127,128]</w:t>
      </w:r>
      <w:r>
        <w:rPr>
          <w:rFonts w:ascii="Book Antiqua" w:eastAsia="Book Antiqua" w:hAnsi="Book Antiqua" w:cs="Book Antiqua"/>
          <w:color w:val="000000" w:themeColor="text1"/>
        </w:rPr>
        <w:t xml:space="preserve">. Compared with RNAs in plasma, exosomal RNAs have higher applicability and specificity in diagnosing EC for the following reasons: exosomes are stable in the body fluids of patients and can be used as an effective transport tool for RNAs; the level of exosomes correlates with that of donor cells; and exosomes can protect RNAs from </w:t>
      </w:r>
      <w:proofErr w:type="gramStart"/>
      <w:r>
        <w:rPr>
          <w:rFonts w:ascii="Book Antiqua" w:eastAsia="Book Antiqua" w:hAnsi="Book Antiqua" w:cs="Book Antiqua"/>
          <w:color w:val="000000" w:themeColor="text1"/>
        </w:rPr>
        <w:t>degradation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127,129]</w:t>
      </w:r>
      <w:r>
        <w:rPr>
          <w:rFonts w:ascii="Book Antiqua" w:eastAsia="Book Antiqua" w:hAnsi="Book Antiqua" w:cs="Book Antiqua"/>
          <w:color w:val="000000" w:themeColor="text1"/>
        </w:rPr>
        <w:t xml:space="preserve">. In addition, studies on EAC have reported that serum is a better sample type to test exosome content than plasma because it has fewer interfering components, and miRNAs of non-vesicle origins exist in </w:t>
      </w:r>
      <w:proofErr w:type="gramStart"/>
      <w:r>
        <w:rPr>
          <w:rFonts w:ascii="Book Antiqua" w:eastAsia="Book Antiqua" w:hAnsi="Book Antiqua" w:cs="Book Antiqua"/>
          <w:color w:val="000000" w:themeColor="text1"/>
        </w:rPr>
        <w:t>plasma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130]</w:t>
      </w:r>
      <w:r>
        <w:rPr>
          <w:rFonts w:ascii="Book Antiqua" w:eastAsia="Book Antiqua" w:hAnsi="Book Antiqua" w:cs="Book Antiqua"/>
          <w:color w:val="000000" w:themeColor="text1"/>
        </w:rPr>
        <w:t>.</w:t>
      </w:r>
    </w:p>
    <w:p w14:paraId="2A97245D"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Recent studies have demonstrated that exosome-encapsulated miR-21 is prominently upregulated in patients with ESCC. In addition, the level of exosomal miR-21 was related to the clinicopathological features, clinical stage, and prognosis of patients with ESCC. In summary, exosomal miR-21 may serve as a clinical biomarker for human </w:t>
      </w:r>
      <w:proofErr w:type="gramStart"/>
      <w:r>
        <w:rPr>
          <w:rFonts w:ascii="Book Antiqua" w:eastAsia="Book Antiqua" w:hAnsi="Book Antiqua" w:cs="Book Antiqua"/>
          <w:color w:val="000000" w:themeColor="text1"/>
        </w:rPr>
        <w:t>EC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131]</w:t>
      </w:r>
      <w:r>
        <w:rPr>
          <w:rFonts w:ascii="Book Antiqua" w:eastAsia="Book Antiqua" w:hAnsi="Book Antiqua" w:cs="Book Antiqua"/>
          <w:color w:val="000000" w:themeColor="text1"/>
        </w:rPr>
        <w:t xml:space="preserve">. In a multicenter prospective study in 2022, researchers found that the newly discovered “small RNA identified in exosome from saliva of patients with ESCC” could be combined with tRNA-GlyGCC-5 to diagnose and determine the prognosis of EC. </w:t>
      </w:r>
      <w:r>
        <w:rPr>
          <w:rFonts w:ascii="Book Antiqua" w:eastAsia="Book Antiqua" w:hAnsi="Book Antiqua" w:cs="Book Antiqua"/>
          <w:color w:val="000000" w:themeColor="text1"/>
        </w:rPr>
        <w:lastRenderedPageBreak/>
        <w:t xml:space="preserve">These two types of small RNAs can be found in saliva-derived exosomes, indicating the possible application of saliva-derived exosomal small RNAs as accurate and noninvasive predictive markers of </w:t>
      </w:r>
      <w:proofErr w:type="gramStart"/>
      <w:r>
        <w:rPr>
          <w:rFonts w:ascii="Book Antiqua" w:eastAsia="Book Antiqua" w:hAnsi="Book Antiqua" w:cs="Book Antiqua"/>
          <w:color w:val="000000" w:themeColor="text1"/>
        </w:rPr>
        <w:t>EC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132]</w:t>
      </w:r>
      <w:r>
        <w:rPr>
          <w:rFonts w:ascii="Book Antiqua" w:eastAsia="Book Antiqua" w:hAnsi="Book Antiqua" w:cs="Book Antiqua"/>
          <w:color w:val="000000" w:themeColor="text1"/>
        </w:rPr>
        <w:t>. Searching for ideal diagnostic molecules to be applied in combination may greatly improve diagnostic accuracy and reduce the false-positive rate. As the levels of circulating exosomal miRNAs differ between patients with Barrett's esophagus (BE) who develop EAC and those who do not and between patients with EAC and those with BE, they may predict and distinguish the prognosis of BE/EAC and distinguish them</w:t>
      </w:r>
      <w:r>
        <w:rPr>
          <w:rFonts w:ascii="Book Antiqua" w:eastAsia="Book Antiqua" w:hAnsi="Book Antiqua" w:cs="Book Antiqua"/>
          <w:color w:val="000000" w:themeColor="text1"/>
          <w:vertAlign w:val="superscript"/>
        </w:rPr>
        <w:t>[27,133]</w:t>
      </w:r>
      <w:r>
        <w:rPr>
          <w:rFonts w:ascii="Book Antiqua" w:eastAsia="Book Antiqua" w:hAnsi="Book Antiqua" w:cs="Book Antiqua"/>
          <w:color w:val="000000" w:themeColor="text1"/>
        </w:rPr>
        <w:t xml:space="preserve">. Previous reports suggest that the expression level of miR-93-5p is notably upregulated in patients with ESCC compared to healthy </w:t>
      </w:r>
      <w:proofErr w:type="gramStart"/>
      <w:r>
        <w:rPr>
          <w:rFonts w:ascii="Book Antiqua" w:eastAsia="Book Antiqua" w:hAnsi="Book Antiqua" w:cs="Book Antiqua"/>
          <w:color w:val="000000" w:themeColor="text1"/>
        </w:rPr>
        <w:t>controls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134]</w:t>
      </w:r>
      <w:r>
        <w:rPr>
          <w:rFonts w:ascii="Book Antiqua" w:eastAsia="Book Antiqua" w:hAnsi="Book Antiqua" w:cs="Book Antiqua"/>
          <w:color w:val="000000" w:themeColor="text1"/>
        </w:rPr>
        <w:t xml:space="preserve">. CircFNDC3B encapsulated in exosomes participates in the migration and invasion of EC cells by sponging miR-490-5p and regulating thioredoxin reductase 1 expression and is abundant in the tissues and cells of EC </w:t>
      </w:r>
      <w:proofErr w:type="gramStart"/>
      <w:r>
        <w:rPr>
          <w:rFonts w:ascii="Book Antiqua" w:eastAsia="Book Antiqua" w:hAnsi="Book Antiqua" w:cs="Book Antiqua"/>
          <w:color w:val="000000" w:themeColor="text1"/>
        </w:rPr>
        <w:t>samples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135]</w:t>
      </w:r>
      <w:r>
        <w:rPr>
          <w:rFonts w:ascii="Book Antiqua" w:eastAsia="Book Antiqua" w:hAnsi="Book Antiqua" w:cs="Book Antiqua"/>
          <w:color w:val="000000" w:themeColor="text1"/>
        </w:rPr>
        <w:t>.</w:t>
      </w:r>
    </w:p>
    <w:p w14:paraId="035AC20E"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Currently, the diagnosis of EC mainly depends on medical imaging and endoscopy; laboratory examinations are insufficient and inaccurate. Owing to the disadvantages of imaging and endoscopy, such as being time consuming, expensive, and invasive, laboratory examinations should be the focus of research to identify strategies for screening and diagnosing EC. The application of exosome-based liquid biopsy for the early diagnosis of cancer has pioneering significance; however, this strategy cannot be widely applied because of its high false-positive rate and high </w:t>
      </w:r>
      <w:proofErr w:type="gramStart"/>
      <w:r>
        <w:rPr>
          <w:rFonts w:ascii="Book Antiqua" w:eastAsia="Book Antiqua" w:hAnsi="Book Antiqua" w:cs="Book Antiqua"/>
          <w:color w:val="000000" w:themeColor="text1"/>
        </w:rPr>
        <w:t>cost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136]</w:t>
      </w:r>
      <w:r>
        <w:rPr>
          <w:rFonts w:ascii="Book Antiqua" w:eastAsia="Book Antiqua" w:hAnsi="Book Antiqua" w:cs="Book Antiqua"/>
          <w:color w:val="000000" w:themeColor="text1"/>
        </w:rPr>
        <w:t>. Consequently, finding accurate and readily available contents of exosomes as a new strategy for diagnosing EC is complicated but crucial and urgent (Table 2).</w:t>
      </w:r>
    </w:p>
    <w:p w14:paraId="4BD34463" w14:textId="77777777" w:rsidR="00645731" w:rsidRDefault="00645731">
      <w:pPr>
        <w:spacing w:line="360" w:lineRule="auto"/>
        <w:jc w:val="both"/>
        <w:rPr>
          <w:rFonts w:ascii="Book Antiqua" w:hAnsi="Book Antiqua"/>
          <w:color w:val="000000" w:themeColor="text1"/>
        </w:rPr>
      </w:pPr>
    </w:p>
    <w:p w14:paraId="02F377BD"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rPr>
        <w:t>EXOSOMES ARE USED IN EC TREATMENT</w:t>
      </w:r>
    </w:p>
    <w:p w14:paraId="5145451B"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Only a limited number of patients can receive direct esophagectomy, the most effective treatment, whereas others need to choose an alternative comprehensive therapy to prolong survival if they have middle- or advanced-stage </w:t>
      </w:r>
      <w:proofErr w:type="gramStart"/>
      <w:r>
        <w:rPr>
          <w:rFonts w:ascii="Book Antiqua" w:eastAsia="Book Antiqua" w:hAnsi="Book Antiqua" w:cs="Book Antiqua"/>
          <w:color w:val="000000" w:themeColor="text1"/>
        </w:rPr>
        <w:t>disease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137,138]</w:t>
      </w:r>
      <w:r>
        <w:rPr>
          <w:rFonts w:ascii="Book Antiqua" w:eastAsia="Book Antiqua" w:hAnsi="Book Antiqua" w:cs="Book Antiqua"/>
          <w:color w:val="000000" w:themeColor="text1"/>
        </w:rPr>
        <w:t xml:space="preserve">. Although esophagectomy is the primary method of EC treatment, it can lead to a loss of appetite, dysphagia, reflux, and other complications, thereby seriously damaging the quality of life of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139]</w:t>
      </w:r>
      <w:r>
        <w:rPr>
          <w:rFonts w:ascii="Book Antiqua" w:eastAsia="Book Antiqua" w:hAnsi="Book Antiqua" w:cs="Book Antiqua"/>
          <w:color w:val="000000" w:themeColor="text1"/>
        </w:rPr>
        <w:t xml:space="preserve">. Furthermore, patients treated with esophagectomy are susceptible to </w:t>
      </w:r>
      <w:r>
        <w:rPr>
          <w:rFonts w:ascii="Book Antiqua" w:eastAsia="Book Antiqua" w:hAnsi="Book Antiqua" w:cs="Book Antiqua"/>
          <w:color w:val="000000" w:themeColor="text1"/>
        </w:rPr>
        <w:lastRenderedPageBreak/>
        <w:t xml:space="preserve">local recurrence owing to the presence of cells resistant to radiotherapy, immunotherapy, or chemotherapy. Therefore, there is an urgent need to develop novel therapeutic strategies for EC. Exosomes can serve as delivery tools by selectively transporting miRNAs, mRNAs, lncRNAs, and proteins to target cells, thereby providing new avenues for EC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140]</w:t>
      </w:r>
      <w:r>
        <w:rPr>
          <w:rFonts w:ascii="Book Antiqua" w:eastAsia="Book Antiqua" w:hAnsi="Book Antiqua" w:cs="Book Antiqua"/>
          <w:color w:val="000000" w:themeColor="text1"/>
        </w:rPr>
        <w:t xml:space="preserve">. Although no direct evidence has shown that exosomal miRNAs can alter target cell functions in BE/EAC, several studies have provided evidence supporting the application of exosomal miRNAs as therapeutic modalities to inhibit the progression from BE to </w:t>
      </w:r>
      <w:proofErr w:type="gramStart"/>
      <w:r>
        <w:rPr>
          <w:rFonts w:ascii="Book Antiqua" w:eastAsia="Book Antiqua" w:hAnsi="Book Antiqua" w:cs="Book Antiqua"/>
          <w:color w:val="000000" w:themeColor="text1"/>
        </w:rPr>
        <w:t>EAC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141,142]</w:t>
      </w:r>
      <w:r>
        <w:rPr>
          <w:rFonts w:ascii="Book Antiqua" w:eastAsia="Book Antiqua" w:hAnsi="Book Antiqua" w:cs="Book Antiqua"/>
          <w:color w:val="000000" w:themeColor="text1"/>
        </w:rPr>
        <w:t xml:space="preserve">. Exosome-derived miR-154-5p attenuates the invasion of EC cells and inhibits their angiogenic capability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curbing the malignant progression of </w:t>
      </w:r>
      <w:proofErr w:type="gramStart"/>
      <w:r>
        <w:rPr>
          <w:rFonts w:ascii="Book Antiqua" w:eastAsia="Book Antiqua" w:hAnsi="Book Antiqua" w:cs="Book Antiqua"/>
          <w:color w:val="000000" w:themeColor="text1"/>
        </w:rPr>
        <w:t>ESCC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xml:space="preserve">. Whether specific miRNAs regulate radiation resistance or can be used as tumor radiosensitizers in ESCC remains unclear. Luo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[143]</w:t>
      </w:r>
      <w:r>
        <w:rPr>
          <w:rFonts w:ascii="Book Antiqua" w:eastAsia="Book Antiqua" w:hAnsi="Book Antiqua" w:cs="Book Antiqua"/>
          <w:color w:val="000000" w:themeColor="text1"/>
        </w:rPr>
        <w:t xml:space="preserve"> observed that some miRNAs, such as miR-339-5p, selectively secreted by exosomes, can promote sensitivity to radiation therapy by downregulating the cell division cycle 25 A (Cdc25A), and high levels of miR-339-5p in tumor tissues and serum indicated good prognosis, providing a theoretical basis for developing new tumor radiosensitizers based on the use of exosomal miRNAs.</w:t>
      </w:r>
    </w:p>
    <w:p w14:paraId="69790688" w14:textId="689919BB" w:rsidR="00645731" w:rsidRPr="00221229" w:rsidRDefault="0073768F">
      <w:pPr>
        <w:spacing w:line="360" w:lineRule="auto"/>
        <w:ind w:firstLineChars="100"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In addition, exosomes derived from immune cells can exert antitumor effects by displaying specific surface antigens that initiate the human immune system, thus helping kill tumor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144]</w:t>
      </w:r>
      <w:r>
        <w:rPr>
          <w:rFonts w:ascii="Book Antiqua" w:eastAsia="Book Antiqua" w:hAnsi="Book Antiqua" w:cs="Book Antiqua"/>
          <w:color w:val="000000" w:themeColor="text1"/>
        </w:rPr>
        <w:t xml:space="preserve">. Evidence suggests that MHC molecules and CD86 expressed on the surface membranes of exosomes derived from DCs are associated with T cell </w:t>
      </w:r>
      <w:proofErr w:type="gramStart"/>
      <w:r>
        <w:rPr>
          <w:rFonts w:ascii="Book Antiqua" w:eastAsia="Book Antiqua" w:hAnsi="Book Antiqua" w:cs="Book Antiqua"/>
          <w:color w:val="000000" w:themeColor="text1"/>
        </w:rPr>
        <w:t>activation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145]</w:t>
      </w:r>
      <w:r>
        <w:rPr>
          <w:rFonts w:ascii="Book Antiqua" w:eastAsia="Book Antiqua" w:hAnsi="Book Antiqua" w:cs="Book Antiqua"/>
          <w:color w:val="000000" w:themeColor="text1"/>
        </w:rPr>
        <w:t xml:space="preserve">. The activation of T cells, including CD4+ and CD8+ T </w:t>
      </w:r>
      <w:proofErr w:type="gramStart"/>
      <w:r>
        <w:rPr>
          <w:rFonts w:ascii="Book Antiqua" w:eastAsia="Book Antiqua" w:hAnsi="Book Antiqua" w:cs="Book Antiqua"/>
          <w:color w:val="000000" w:themeColor="text1"/>
        </w:rPr>
        <w:t>cells,</w:t>
      </w:r>
      <w:proofErr w:type="gramEnd"/>
      <w:r>
        <w:rPr>
          <w:rFonts w:ascii="Book Antiqua" w:eastAsia="Book Antiqua" w:hAnsi="Book Antiqua" w:cs="Book Antiqua"/>
          <w:color w:val="000000" w:themeColor="text1"/>
        </w:rPr>
        <w:t xml:space="preserve"> is vital for tumor immunity. Exosomes derived from tumor antigen-stimulated DCs carrying anti-CD3 and anti-EGFR antibodies promote the interaction of T cells with cancer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146]</w:t>
      </w:r>
      <w:r>
        <w:rPr>
          <w:rFonts w:ascii="Book Antiqua" w:eastAsia="Book Antiqua" w:hAnsi="Book Antiqua" w:cs="Book Antiqua"/>
          <w:color w:val="000000" w:themeColor="text1"/>
        </w:rPr>
        <w:t>. We believe that exosomes can achieve similar regulatory effects in EC, suggesting new approaches for EC treatment.</w:t>
      </w:r>
    </w:p>
    <w:p w14:paraId="62FC8B90" w14:textId="5A736E55"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Synthetic drugs must pass through the cell membrane and enter target cells to </w:t>
      </w:r>
      <w:proofErr w:type="gramStart"/>
      <w:r>
        <w:rPr>
          <w:rFonts w:ascii="Book Antiqua" w:eastAsia="Book Antiqua" w:hAnsi="Book Antiqua" w:cs="Book Antiqua"/>
          <w:color w:val="000000" w:themeColor="text1"/>
        </w:rPr>
        <w:t>function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147,148]</w:t>
      </w:r>
      <w:r>
        <w:rPr>
          <w:rFonts w:ascii="Book Antiqua" w:eastAsia="Book Antiqua" w:hAnsi="Book Antiqua" w:cs="Book Antiqua"/>
          <w:color w:val="000000" w:themeColor="text1"/>
        </w:rPr>
        <w:t>. Concomitantly, exosomes are better for delivering synthetic drugs than other materials, including liposomes, polymers, and dendrimers, as they are more biocompatible, biodegradable, less toxic, better at penetrating the blood</w:t>
      </w:r>
      <w:r w:rsidR="00221229">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brain barrier, </w:t>
      </w:r>
      <w:r>
        <w:rPr>
          <w:rFonts w:ascii="Book Antiqua" w:eastAsia="Book Antiqua" w:hAnsi="Book Antiqua" w:cs="Book Antiqua"/>
          <w:color w:val="000000" w:themeColor="text1"/>
        </w:rPr>
        <w:lastRenderedPageBreak/>
        <w:t>better at traveling deep into tissues, and have better target specificity for recipient cells</w:t>
      </w:r>
      <w:r>
        <w:rPr>
          <w:rFonts w:ascii="Book Antiqua" w:eastAsia="Book Antiqua" w:hAnsi="Book Antiqua" w:cs="Book Antiqua"/>
          <w:color w:val="000000" w:themeColor="text1"/>
          <w:vertAlign w:val="superscript"/>
        </w:rPr>
        <w:t>[149,150]</w:t>
      </w:r>
      <w:r>
        <w:rPr>
          <w:rFonts w:ascii="Book Antiqua" w:eastAsia="Book Antiqua" w:hAnsi="Book Antiqua" w:cs="Book Antiqua"/>
          <w:color w:val="000000" w:themeColor="text1"/>
        </w:rPr>
        <w:t xml:space="preserve">. In addition, exosomes cause minimal acute immune reactions, more accurately identify tumors, and are not targeted by early attack by circulating immune cells, ultimately prolonging the half-life of drugs and reducing drug </w:t>
      </w:r>
      <w:proofErr w:type="gramStart"/>
      <w:r>
        <w:rPr>
          <w:rFonts w:ascii="Book Antiqua" w:eastAsia="Book Antiqua" w:hAnsi="Book Antiqua" w:cs="Book Antiqua"/>
          <w:color w:val="000000" w:themeColor="text1"/>
        </w:rPr>
        <w:t>resistance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148,151]</w:t>
      </w:r>
      <w:r>
        <w:rPr>
          <w:rFonts w:ascii="Book Antiqua" w:eastAsia="Book Antiqua" w:hAnsi="Book Antiqua" w:cs="Book Antiqua"/>
          <w:color w:val="000000" w:themeColor="text1"/>
        </w:rPr>
        <w:t xml:space="preserve">. Similar to exosome isolation, there are multiple techniques for loading drugs into exosomes, including sonication, transfection, incubation, transgenesis, pH gradient loading, extrusion, and hypotonic </w:t>
      </w:r>
      <w:proofErr w:type="gramStart"/>
      <w:r>
        <w:rPr>
          <w:rFonts w:ascii="Book Antiqua" w:eastAsia="Book Antiqua" w:hAnsi="Book Antiqua" w:cs="Book Antiqua"/>
          <w:color w:val="000000" w:themeColor="text1"/>
        </w:rPr>
        <w:t>dialysis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148]</w:t>
      </w:r>
      <w:r>
        <w:rPr>
          <w:rFonts w:ascii="Book Antiqua" w:eastAsia="Book Antiqua" w:hAnsi="Book Antiqua" w:cs="Book Antiqua"/>
          <w:color w:val="000000" w:themeColor="text1"/>
        </w:rPr>
        <w:t>.</w:t>
      </w:r>
    </w:p>
    <w:p w14:paraId="0D82EC55"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When considering the application of exosomes as drug delivery systems, it is necessary to focus on engineered exosomes. Engineered exosomes are exosomes with particular molecules attached to their surface or loaded with specific molecules for delivery, which enables the exosomes to target cells or tissues and enhances the local enrichment of the delivered substance. In addition, the engineered exosomes considerably increased the output and shortened the time of exosome production. Engineered exosomes of different origins have different lipid and surface protein compositions that may affect their functions. For example, tumor cell-derived exosomes may mediate immune responses, immune cell-derived exosomes may induce immune evasion, and exosomes isolated from fruits, milk, or plants are usually safe, inexpensive, and </w:t>
      </w:r>
      <w:proofErr w:type="gramStart"/>
      <w:r>
        <w:rPr>
          <w:rFonts w:ascii="Book Antiqua" w:eastAsia="Book Antiqua" w:hAnsi="Book Antiqua" w:cs="Book Antiqua"/>
          <w:color w:val="000000" w:themeColor="text1"/>
        </w:rPr>
        <w:t>scalable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152]</w:t>
      </w:r>
      <w:r>
        <w:rPr>
          <w:rFonts w:ascii="Book Antiqua" w:eastAsia="Book Antiqua" w:hAnsi="Book Antiqua" w:cs="Book Antiqua"/>
          <w:color w:val="000000" w:themeColor="text1"/>
        </w:rPr>
        <w:t xml:space="preserve">. Therefore, it is important to select a suitable source of exosomes based on their applications and available conditions. Existing evidence shows that engineered M1 macrophage-derived exosomes can inhibit tumor growth and transform M2-type TAMs into M1-like macrophages by targeting IL4 receptors on the surfaces of M2 </w:t>
      </w:r>
      <w:proofErr w:type="gramStart"/>
      <w:r>
        <w:rPr>
          <w:rFonts w:ascii="Book Antiqua" w:eastAsia="Book Antiqua" w:hAnsi="Book Antiqua" w:cs="Book Antiqua"/>
          <w:color w:val="000000" w:themeColor="text1"/>
        </w:rPr>
        <w:t>macrophages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153]</w:t>
      </w:r>
      <w:r>
        <w:rPr>
          <w:rFonts w:ascii="Book Antiqua" w:eastAsia="Book Antiqua" w:hAnsi="Book Antiqua" w:cs="Book Antiqua"/>
          <w:color w:val="000000" w:themeColor="text1"/>
        </w:rPr>
        <w:t>. In summary, we can expect engineered exosomes to have great potential for use in EC treatment.</w:t>
      </w:r>
    </w:p>
    <w:p w14:paraId="72B12442" w14:textId="77777777" w:rsidR="00645731" w:rsidRDefault="0073768F">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Based on the above data, the components of exosomes affect the progression of EC through some key signaling pathways, and we propose that we can not only use exosomes as vessels for the delivery of signaling pathway inhibitors or activators but also change the content of key substances in exosomes to affect downstream signaling. Additionally, exosomes can act as carriers to deliver critical components for gene therapy and cancer vaccines. Exogenous exosomes also hold tremendous potential for </w:t>
      </w:r>
      <w:r>
        <w:rPr>
          <w:rFonts w:ascii="Book Antiqua" w:eastAsia="Book Antiqua" w:hAnsi="Book Antiqua" w:cs="Book Antiqua"/>
          <w:color w:val="000000" w:themeColor="text1"/>
        </w:rPr>
        <w:lastRenderedPageBreak/>
        <w:t xml:space="preserve">optimizing the therapeutic outcomes of the surgical treatment of EC. Notably, there are challenges that urgently need to be overcome for the successful application of exosomes in EC treatment. These may be addressed by developing strategies to enable the controlled or continuous release of therapeutic drugs, increasing the ability of exosomes to carry therapeutic agents, determining what cells should be used to produce exosomes, and determining how exosomes can escape cell and/or </w:t>
      </w:r>
      <w:proofErr w:type="gramStart"/>
      <w:r>
        <w:rPr>
          <w:rFonts w:ascii="Book Antiqua" w:eastAsia="Book Antiqua" w:hAnsi="Book Antiqua" w:cs="Book Antiqua"/>
          <w:color w:val="000000" w:themeColor="text1"/>
        </w:rPr>
        <w:t>enzyme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154]</w:t>
      </w:r>
      <w:r>
        <w:rPr>
          <w:rFonts w:ascii="Book Antiqua" w:eastAsia="Book Antiqua" w:hAnsi="Book Antiqua" w:cs="Book Antiqua"/>
          <w:color w:val="000000" w:themeColor="text1"/>
        </w:rPr>
        <w:t>. More efforts are needed to address these problems in order to apply exosomes in clinical therapy.</w:t>
      </w:r>
    </w:p>
    <w:p w14:paraId="10C8FEB3" w14:textId="77777777" w:rsidR="00645731" w:rsidRDefault="00645731">
      <w:pPr>
        <w:spacing w:line="360" w:lineRule="auto"/>
        <w:jc w:val="both"/>
        <w:rPr>
          <w:rFonts w:ascii="Book Antiqua" w:hAnsi="Book Antiqua"/>
          <w:color w:val="000000" w:themeColor="text1"/>
        </w:rPr>
      </w:pPr>
    </w:p>
    <w:p w14:paraId="09DFE349"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6D1F1B38"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Valuable biomarkers with high sensitivity and availability for the diagnosis and prognosis of EC, as well as effective therapeutic strategies for EC to confine the disease to a manageable stage and improve disease-free survival in patients, need to be urgently identified. Increasing evidence has shown that exosomes are robustly involved in the metastasis and treatment resistance of EC by facilitating carcinoma cell proliferation, EMT, angiogenesis, and immunosuppression. Factors in the TME, especially cells, have an important impact on tumor growth and development. Furthermore, exosomes are differentially expressed and widely present in various biofluids, indicating that they can be used as novel biomarkers for the diagnosis and prognosis of EC and delivery of antitumor drugs. However, there remain several challenges to overcome for the clinical application of exosomes. Exosomes with considerable specificity and high sensitivity for discriminating patients from healthy individuals and EC from other cancers are urgently needed. New biomarkers should not only be easy and inexpensive to detect but should also show changes at an early stage of EC. Based on the findings of previous studies, we concluded that specific signaling pathways are associated with the exosome regulation of metastasis and drug resistance in EC. To identify suitable and precise targets for EC treatment, it is worth exploring more relevant signaling pathways. Overall, there is still a long way to go </w:t>
      </w:r>
      <w:bookmarkStart w:id="86" w:name="OLE_LINK7666"/>
      <w:bookmarkStart w:id="87" w:name="OLE_LINK7667"/>
      <w:r>
        <w:rPr>
          <w:rFonts w:ascii="Book Antiqua" w:eastAsia="Book Antiqua" w:hAnsi="Book Antiqua" w:cs="Book Antiqua"/>
          <w:color w:val="000000" w:themeColor="text1"/>
        </w:rPr>
        <w:t xml:space="preserve">before exosomes </w:t>
      </w:r>
      <w:bookmarkEnd w:id="86"/>
      <w:bookmarkEnd w:id="87"/>
      <w:r>
        <w:rPr>
          <w:rFonts w:ascii="Book Antiqua" w:eastAsia="Book Antiqua" w:hAnsi="Book Antiqua" w:cs="Book Antiqua"/>
          <w:color w:val="000000" w:themeColor="text1"/>
        </w:rPr>
        <w:t>can be used for clinical diagnosis, treatment, and prognosis of EC.</w:t>
      </w:r>
    </w:p>
    <w:p w14:paraId="5D6419EB" w14:textId="77777777" w:rsidR="00645731" w:rsidRDefault="00645731">
      <w:pPr>
        <w:spacing w:line="360" w:lineRule="auto"/>
        <w:jc w:val="both"/>
        <w:rPr>
          <w:rFonts w:ascii="Book Antiqua" w:hAnsi="Book Antiqua"/>
          <w:color w:val="000000" w:themeColor="text1"/>
        </w:rPr>
      </w:pPr>
    </w:p>
    <w:p w14:paraId="64433FD5"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ACKNOWLEDGEMENTS</w:t>
      </w:r>
    </w:p>
    <w:p w14:paraId="02F4CB10"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also thank Figdraw.com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Biorender.com for figure painting.</w:t>
      </w:r>
    </w:p>
    <w:p w14:paraId="041EE1E2" w14:textId="77777777" w:rsidR="00645731" w:rsidRDefault="00645731">
      <w:pPr>
        <w:spacing w:line="360" w:lineRule="auto"/>
        <w:jc w:val="both"/>
        <w:rPr>
          <w:rFonts w:ascii="Book Antiqua" w:hAnsi="Book Antiqua"/>
          <w:color w:val="000000" w:themeColor="text1"/>
        </w:rPr>
      </w:pPr>
    </w:p>
    <w:p w14:paraId="2FCC5001"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4C2609F9" w14:textId="77777777" w:rsidR="00645731" w:rsidRDefault="0073768F">
      <w:pPr>
        <w:spacing w:line="360" w:lineRule="auto"/>
        <w:jc w:val="both"/>
        <w:rPr>
          <w:rFonts w:ascii="Book Antiqua" w:hAnsi="Book Antiqua"/>
        </w:rPr>
      </w:pPr>
      <w:bookmarkStart w:id="88" w:name="OLE_LINK7684"/>
      <w:bookmarkStart w:id="89" w:name="OLE_LINK7683"/>
      <w:bookmarkStart w:id="90" w:name="OLE_LINK7686"/>
      <w:bookmarkStart w:id="91" w:name="OLE_LINK7685"/>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14:paraId="6A597B52" w14:textId="4A6F54D2" w:rsidR="00645731" w:rsidRDefault="0073768F">
      <w:pPr>
        <w:spacing w:line="360" w:lineRule="auto"/>
        <w:jc w:val="both"/>
        <w:rPr>
          <w:rFonts w:ascii="Book Antiqua" w:hAnsi="Book Antiqua"/>
        </w:rPr>
      </w:pPr>
      <w:r>
        <w:rPr>
          <w:rFonts w:ascii="Book Antiqua" w:hAnsi="Book Antiqua"/>
        </w:rPr>
        <w:t xml:space="preserve">2 </w:t>
      </w:r>
      <w:r>
        <w:rPr>
          <w:rFonts w:ascii="Book Antiqua" w:hAnsi="Book Antiqua"/>
          <w:b/>
          <w:bCs/>
        </w:rPr>
        <w:t>C</w:t>
      </w:r>
      <w:r w:rsidR="003A099A">
        <w:rPr>
          <w:rFonts w:ascii="Book Antiqua" w:hAnsi="Book Antiqua"/>
          <w:b/>
          <w:bCs/>
        </w:rPr>
        <w:t>ha</w:t>
      </w:r>
      <w:r w:rsidR="003A099A">
        <w:rPr>
          <w:rFonts w:ascii="Book Antiqua" w:hAnsi="Book Antiqua" w:hint="eastAsia"/>
          <w:b/>
          <w:bCs/>
          <w:lang w:eastAsia="zh-CN"/>
        </w:rPr>
        <w:t>rgaff</w:t>
      </w:r>
      <w:r>
        <w:rPr>
          <w:rFonts w:ascii="Book Antiqua" w:hAnsi="Book Antiqua"/>
          <w:b/>
          <w:bCs/>
        </w:rPr>
        <w:t xml:space="preserve"> E</w:t>
      </w:r>
      <w:r>
        <w:rPr>
          <w:rFonts w:ascii="Book Antiqua" w:hAnsi="Book Antiqua"/>
        </w:rPr>
        <w:t>, W</w:t>
      </w:r>
      <w:r w:rsidR="003A099A">
        <w:rPr>
          <w:rFonts w:ascii="Book Antiqua" w:hAnsi="Book Antiqua" w:hint="eastAsia"/>
          <w:lang w:eastAsia="zh-CN"/>
        </w:rPr>
        <w:t>est</w:t>
      </w:r>
      <w:r>
        <w:rPr>
          <w:rFonts w:ascii="Book Antiqua" w:hAnsi="Book Antiqua"/>
        </w:rPr>
        <w:t xml:space="preserve"> R. </w:t>
      </w:r>
      <w:proofErr w:type="gramStart"/>
      <w:r>
        <w:rPr>
          <w:rFonts w:ascii="Book Antiqua" w:hAnsi="Book Antiqua"/>
        </w:rPr>
        <w:t>The biological significance of the thromboplastic protein of blood.</w:t>
      </w:r>
      <w:proofErr w:type="gramEnd"/>
      <w:r>
        <w:rPr>
          <w:rFonts w:ascii="Book Antiqua" w:hAnsi="Book Antiqua"/>
        </w:rPr>
        <w:t xml:space="preserve"> </w:t>
      </w:r>
      <w:r>
        <w:rPr>
          <w:rFonts w:ascii="Book Antiqua" w:hAnsi="Book Antiqua"/>
          <w:i/>
          <w:iCs/>
        </w:rPr>
        <w:t>J Biol Chem</w:t>
      </w:r>
      <w:r>
        <w:rPr>
          <w:rFonts w:ascii="Book Antiqua" w:hAnsi="Book Antiqua"/>
        </w:rPr>
        <w:t xml:space="preserve"> 1946; </w:t>
      </w:r>
      <w:r>
        <w:rPr>
          <w:rFonts w:ascii="Book Antiqua" w:hAnsi="Book Antiqua"/>
          <w:b/>
          <w:bCs/>
        </w:rPr>
        <w:t>166</w:t>
      </w:r>
      <w:r>
        <w:rPr>
          <w:rFonts w:ascii="Book Antiqua" w:hAnsi="Book Antiqua"/>
        </w:rPr>
        <w:t>: 189-197 [PMID: 20273687]</w:t>
      </w:r>
    </w:p>
    <w:p w14:paraId="05DCE37E" w14:textId="77777777" w:rsidR="00645731" w:rsidRDefault="0073768F">
      <w:pPr>
        <w:spacing w:line="360" w:lineRule="auto"/>
        <w:jc w:val="both"/>
        <w:rPr>
          <w:rFonts w:ascii="Book Antiqua" w:hAnsi="Book Antiqua"/>
        </w:rPr>
      </w:pPr>
      <w:proofErr w:type="gramStart"/>
      <w:r>
        <w:rPr>
          <w:rFonts w:ascii="Book Antiqua" w:hAnsi="Book Antiqua"/>
        </w:rPr>
        <w:t xml:space="preserve">3 </w:t>
      </w:r>
      <w:r>
        <w:rPr>
          <w:rFonts w:ascii="Book Antiqua" w:hAnsi="Book Antiqua"/>
          <w:b/>
          <w:bCs/>
        </w:rPr>
        <w:t>Wolf P</w:t>
      </w:r>
      <w:r>
        <w:rPr>
          <w:rFonts w:ascii="Book Antiqua" w:hAnsi="Book Antiqua"/>
        </w:rPr>
        <w:t>.</w:t>
      </w:r>
      <w:proofErr w:type="gramEnd"/>
      <w:r>
        <w:rPr>
          <w:rFonts w:ascii="Book Antiqua" w:hAnsi="Book Antiqua"/>
        </w:rPr>
        <w:t xml:space="preserve"> </w:t>
      </w:r>
      <w:proofErr w:type="gramStart"/>
      <w:r>
        <w:rPr>
          <w:rFonts w:ascii="Book Antiqua" w:hAnsi="Book Antiqua"/>
        </w:rPr>
        <w:t>The nature and significance of platelet products in human plasma.</w:t>
      </w:r>
      <w:proofErr w:type="gramEnd"/>
      <w:r>
        <w:rPr>
          <w:rFonts w:ascii="Book Antiqua" w:hAnsi="Book Antiqua"/>
        </w:rPr>
        <w:t xml:space="preserve"> </w:t>
      </w:r>
      <w:r>
        <w:rPr>
          <w:rFonts w:ascii="Book Antiqua" w:hAnsi="Book Antiqua"/>
          <w:i/>
          <w:iCs/>
        </w:rPr>
        <w:t>Br J Haematol</w:t>
      </w:r>
      <w:r>
        <w:rPr>
          <w:rFonts w:ascii="Book Antiqua" w:hAnsi="Book Antiqua"/>
        </w:rPr>
        <w:t xml:space="preserve"> 1967; </w:t>
      </w:r>
      <w:r>
        <w:rPr>
          <w:rFonts w:ascii="Book Antiqua" w:hAnsi="Book Antiqua"/>
          <w:b/>
          <w:bCs/>
        </w:rPr>
        <w:t>13</w:t>
      </w:r>
      <w:r>
        <w:rPr>
          <w:rFonts w:ascii="Book Antiqua" w:hAnsi="Book Antiqua"/>
        </w:rPr>
        <w:t>: 269-288 [PMID: 6025241 DOI: 10.1111/j.1365-2141.1967.tb08741.x]</w:t>
      </w:r>
    </w:p>
    <w:p w14:paraId="060FFF11" w14:textId="77777777" w:rsidR="00645731" w:rsidRDefault="0073768F">
      <w:pPr>
        <w:spacing w:line="360" w:lineRule="auto"/>
        <w:jc w:val="both"/>
        <w:rPr>
          <w:rFonts w:ascii="Book Antiqua" w:hAnsi="Book Antiqua"/>
        </w:rPr>
      </w:pPr>
      <w:r>
        <w:rPr>
          <w:rFonts w:ascii="Book Antiqua" w:hAnsi="Book Antiqua"/>
        </w:rPr>
        <w:t xml:space="preserve">4 </w:t>
      </w:r>
      <w:r>
        <w:rPr>
          <w:rFonts w:ascii="Book Antiqua" w:hAnsi="Book Antiqua"/>
          <w:b/>
          <w:bCs/>
        </w:rPr>
        <w:t>Mathieu M</w:t>
      </w:r>
      <w:r>
        <w:rPr>
          <w:rFonts w:ascii="Book Antiqua" w:hAnsi="Book Antiqua"/>
        </w:rPr>
        <w:t xml:space="preserve">, Martin-Jaular L, Lavieu G, Théry C. Specificities of secretion and uptake of exosomes and other extracellular vesicles for cell-to-cell communication. </w:t>
      </w:r>
      <w:r>
        <w:rPr>
          <w:rFonts w:ascii="Book Antiqua" w:hAnsi="Book Antiqua"/>
          <w:i/>
          <w:iCs/>
        </w:rPr>
        <w:t>Nat Cell Biol</w:t>
      </w:r>
      <w:r>
        <w:rPr>
          <w:rFonts w:ascii="Book Antiqua" w:hAnsi="Book Antiqua"/>
        </w:rPr>
        <w:t xml:space="preserve"> 2019; </w:t>
      </w:r>
      <w:r>
        <w:rPr>
          <w:rFonts w:ascii="Book Antiqua" w:hAnsi="Book Antiqua"/>
          <w:b/>
          <w:bCs/>
        </w:rPr>
        <w:t>21</w:t>
      </w:r>
      <w:r>
        <w:rPr>
          <w:rFonts w:ascii="Book Antiqua" w:hAnsi="Book Antiqua"/>
        </w:rPr>
        <w:t>: 9-17 [PMID: 30602770 DOI: 10.1038/s41556-018-0250-9]</w:t>
      </w:r>
    </w:p>
    <w:p w14:paraId="2EB8DBAF" w14:textId="77777777" w:rsidR="00645731" w:rsidRDefault="0073768F">
      <w:pPr>
        <w:spacing w:line="360" w:lineRule="auto"/>
        <w:jc w:val="both"/>
        <w:rPr>
          <w:rFonts w:ascii="Book Antiqua" w:hAnsi="Book Antiqua"/>
        </w:rPr>
      </w:pPr>
      <w:r>
        <w:rPr>
          <w:rFonts w:ascii="Book Antiqua" w:hAnsi="Book Antiqua"/>
        </w:rPr>
        <w:t xml:space="preserve">5 </w:t>
      </w:r>
      <w:r>
        <w:rPr>
          <w:rFonts w:ascii="Book Antiqua" w:hAnsi="Book Antiqua"/>
          <w:b/>
          <w:bCs/>
        </w:rPr>
        <w:t>Paolicelli RC</w:t>
      </w:r>
      <w:r>
        <w:rPr>
          <w:rFonts w:ascii="Book Antiqua" w:hAnsi="Book Antiqua"/>
        </w:rPr>
        <w:t xml:space="preserve">, Bergamini G, Rajendran L. Cell-to-cell Communication by Extracellular Vesicles: Focus on Microglia. </w:t>
      </w:r>
      <w:r>
        <w:rPr>
          <w:rFonts w:ascii="Book Antiqua" w:hAnsi="Book Antiqua"/>
          <w:i/>
          <w:iCs/>
        </w:rPr>
        <w:t>Neuroscience</w:t>
      </w:r>
      <w:r>
        <w:rPr>
          <w:rFonts w:ascii="Book Antiqua" w:hAnsi="Book Antiqua"/>
        </w:rPr>
        <w:t xml:space="preserve"> 2019; </w:t>
      </w:r>
      <w:r>
        <w:rPr>
          <w:rFonts w:ascii="Book Antiqua" w:hAnsi="Book Antiqua"/>
          <w:b/>
          <w:bCs/>
        </w:rPr>
        <w:t>405</w:t>
      </w:r>
      <w:r>
        <w:rPr>
          <w:rFonts w:ascii="Book Antiqua" w:hAnsi="Book Antiqua"/>
        </w:rPr>
        <w:t>: 148-157 [PMID: 29660443 DOI: 10.1016/j.neuroscience.2018.04.003]</w:t>
      </w:r>
    </w:p>
    <w:p w14:paraId="04D09E5F" w14:textId="77777777" w:rsidR="00645731" w:rsidRDefault="0073768F">
      <w:pPr>
        <w:spacing w:line="360" w:lineRule="auto"/>
        <w:jc w:val="both"/>
        <w:rPr>
          <w:rFonts w:ascii="Book Antiqua" w:hAnsi="Book Antiqua"/>
        </w:rPr>
      </w:pPr>
      <w:r>
        <w:rPr>
          <w:rFonts w:ascii="Book Antiqua" w:hAnsi="Book Antiqua"/>
        </w:rPr>
        <w:t xml:space="preserve">6 </w:t>
      </w:r>
      <w:r>
        <w:rPr>
          <w:rFonts w:ascii="Book Antiqua" w:hAnsi="Book Antiqua"/>
          <w:b/>
          <w:bCs/>
        </w:rPr>
        <w:t>Tarasov VV</w:t>
      </w:r>
      <w:r>
        <w:rPr>
          <w:rFonts w:ascii="Book Antiqua" w:hAnsi="Book Antiqua"/>
        </w:rPr>
        <w:t xml:space="preserve">, Svistunov AA, Chubarev VN, Dostdar SA, Sokolov AV, Brzecka A, Sukocheva O, Neganova ME, Klochkov SG, Somasundaram SG, Kirkland CE, Aliev G. Extracellular vesicles in cancer nanomedicine. </w:t>
      </w:r>
      <w:r>
        <w:rPr>
          <w:rFonts w:ascii="Book Antiqua" w:hAnsi="Book Antiqua"/>
          <w:i/>
          <w:iCs/>
        </w:rPr>
        <w:t>Semin Cancer Biol</w:t>
      </w:r>
      <w:r>
        <w:rPr>
          <w:rFonts w:ascii="Book Antiqua" w:hAnsi="Book Antiqua"/>
        </w:rPr>
        <w:t xml:space="preserve"> 2021; </w:t>
      </w:r>
      <w:r>
        <w:rPr>
          <w:rFonts w:ascii="Book Antiqua" w:hAnsi="Book Antiqua"/>
          <w:b/>
          <w:bCs/>
        </w:rPr>
        <w:t>69</w:t>
      </w:r>
      <w:r>
        <w:rPr>
          <w:rFonts w:ascii="Book Antiqua" w:hAnsi="Book Antiqua"/>
        </w:rPr>
        <w:t>: 212-225 [PMID: 31421263 DOI: 10.1016/j.semcancer.2019.08.017]</w:t>
      </w:r>
    </w:p>
    <w:p w14:paraId="5258552A" w14:textId="77777777" w:rsidR="00645731" w:rsidRDefault="0073768F">
      <w:pPr>
        <w:spacing w:line="360" w:lineRule="auto"/>
        <w:jc w:val="both"/>
        <w:rPr>
          <w:rFonts w:ascii="Book Antiqua" w:hAnsi="Book Antiqua"/>
        </w:rPr>
      </w:pPr>
      <w:proofErr w:type="gramStart"/>
      <w:r>
        <w:rPr>
          <w:rFonts w:ascii="Book Antiqua" w:hAnsi="Book Antiqua"/>
        </w:rPr>
        <w:t xml:space="preserve">7 </w:t>
      </w:r>
      <w:r>
        <w:rPr>
          <w:rFonts w:ascii="Book Antiqua" w:hAnsi="Book Antiqua"/>
          <w:b/>
          <w:bCs/>
        </w:rPr>
        <w:t>Maas SLN</w:t>
      </w:r>
      <w:r>
        <w:rPr>
          <w:rFonts w:ascii="Book Antiqua" w:hAnsi="Book Antiqua"/>
        </w:rPr>
        <w:t>, Breakefield XO, Weaver AM.</w:t>
      </w:r>
      <w:proofErr w:type="gramEnd"/>
      <w:r>
        <w:rPr>
          <w:rFonts w:ascii="Book Antiqua" w:hAnsi="Book Antiqua"/>
        </w:rPr>
        <w:t xml:space="preserve"> Extracellular Vesicles: Unique Intercellular Delivery Vehicles. </w:t>
      </w:r>
      <w:r>
        <w:rPr>
          <w:rFonts w:ascii="Book Antiqua" w:hAnsi="Book Antiqua"/>
          <w:i/>
          <w:iCs/>
        </w:rPr>
        <w:t>Trends Cell Biol</w:t>
      </w:r>
      <w:r>
        <w:rPr>
          <w:rFonts w:ascii="Book Antiqua" w:hAnsi="Book Antiqua"/>
        </w:rPr>
        <w:t xml:space="preserve"> 2017; </w:t>
      </w:r>
      <w:r>
        <w:rPr>
          <w:rFonts w:ascii="Book Antiqua" w:hAnsi="Book Antiqua"/>
          <w:b/>
          <w:bCs/>
        </w:rPr>
        <w:t>27</w:t>
      </w:r>
      <w:r>
        <w:rPr>
          <w:rFonts w:ascii="Book Antiqua" w:hAnsi="Book Antiqua"/>
        </w:rPr>
        <w:t>: 172-188 [PMID: 27979573 DOI: 10.1016/j.tcb.2016.11.003]</w:t>
      </w:r>
    </w:p>
    <w:p w14:paraId="21C7FE02" w14:textId="77777777" w:rsidR="00645731" w:rsidRDefault="0073768F">
      <w:pPr>
        <w:spacing w:line="360" w:lineRule="auto"/>
        <w:jc w:val="both"/>
        <w:rPr>
          <w:rFonts w:ascii="Book Antiqua" w:hAnsi="Book Antiqua"/>
        </w:rPr>
      </w:pPr>
      <w:r>
        <w:rPr>
          <w:rFonts w:ascii="Book Antiqua" w:hAnsi="Book Antiqua"/>
        </w:rPr>
        <w:t xml:space="preserve">8 </w:t>
      </w:r>
      <w:r>
        <w:rPr>
          <w:rFonts w:ascii="Book Antiqua" w:hAnsi="Book Antiqua"/>
          <w:b/>
          <w:bCs/>
        </w:rPr>
        <w:t>Zhao Z</w:t>
      </w:r>
      <w:r>
        <w:rPr>
          <w:rFonts w:ascii="Book Antiqua" w:hAnsi="Book Antiqua"/>
        </w:rPr>
        <w:t xml:space="preserve">, Yang S, Zhou A, Li X, Fang R, Zhang S, Zhao G, Li P. Small Extracellular Vesicles in the Development, Diagnosis, and Possible Therapeutic Application of </w:t>
      </w:r>
      <w:r>
        <w:rPr>
          <w:rFonts w:ascii="Book Antiqua" w:hAnsi="Book Antiqua"/>
        </w:rPr>
        <w:lastRenderedPageBreak/>
        <w:t xml:space="preserve">Esophageal Squamous Cell Carcinoma.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732702 [PMID: 34527593 DOI: 10.3389/fonc.2021.732702]</w:t>
      </w:r>
    </w:p>
    <w:p w14:paraId="10684CB9" w14:textId="77777777" w:rsidR="00645731" w:rsidRDefault="0073768F">
      <w:pPr>
        <w:spacing w:line="360" w:lineRule="auto"/>
        <w:jc w:val="both"/>
        <w:rPr>
          <w:rFonts w:ascii="Book Antiqua" w:hAnsi="Book Antiqua"/>
        </w:rPr>
      </w:pPr>
      <w:proofErr w:type="gramStart"/>
      <w:r>
        <w:rPr>
          <w:rFonts w:ascii="Book Antiqua" w:hAnsi="Book Antiqua"/>
        </w:rPr>
        <w:t xml:space="preserve">9 </w:t>
      </w:r>
      <w:r>
        <w:rPr>
          <w:rFonts w:ascii="Book Antiqua" w:hAnsi="Book Antiqua"/>
          <w:b/>
          <w:bCs/>
        </w:rPr>
        <w:t>Hessvik NP</w:t>
      </w:r>
      <w:r>
        <w:rPr>
          <w:rFonts w:ascii="Book Antiqua" w:hAnsi="Book Antiqua"/>
        </w:rPr>
        <w:t>, Llorente A. Current knowledge on exosome biogenesis and release.</w:t>
      </w:r>
      <w:proofErr w:type="gramEnd"/>
      <w:r>
        <w:rPr>
          <w:rFonts w:ascii="Book Antiqua" w:hAnsi="Book Antiqua"/>
        </w:rPr>
        <w:t xml:space="preserve"> </w:t>
      </w:r>
      <w:r>
        <w:rPr>
          <w:rFonts w:ascii="Book Antiqua" w:hAnsi="Book Antiqua"/>
          <w:i/>
          <w:iCs/>
        </w:rPr>
        <w:t>Cell Mol Life Sci</w:t>
      </w:r>
      <w:r>
        <w:rPr>
          <w:rFonts w:ascii="Book Antiqua" w:hAnsi="Book Antiqua"/>
        </w:rPr>
        <w:t xml:space="preserve"> 2018; </w:t>
      </w:r>
      <w:r>
        <w:rPr>
          <w:rFonts w:ascii="Book Antiqua" w:hAnsi="Book Antiqua"/>
          <w:b/>
          <w:bCs/>
        </w:rPr>
        <w:t>75</w:t>
      </w:r>
      <w:r>
        <w:rPr>
          <w:rFonts w:ascii="Book Antiqua" w:hAnsi="Book Antiqua"/>
        </w:rPr>
        <w:t>: 193-208 [PMID: 28733901 DOI: 10.1007/s00018-017-2595-9]</w:t>
      </w:r>
    </w:p>
    <w:p w14:paraId="0C541F51" w14:textId="77777777" w:rsidR="00645731" w:rsidRDefault="0073768F">
      <w:pPr>
        <w:spacing w:line="360" w:lineRule="auto"/>
        <w:jc w:val="both"/>
        <w:rPr>
          <w:rFonts w:ascii="Book Antiqua" w:hAnsi="Book Antiqua"/>
        </w:rPr>
      </w:pPr>
      <w:r>
        <w:rPr>
          <w:rFonts w:ascii="Book Antiqua" w:hAnsi="Book Antiqua"/>
        </w:rPr>
        <w:t xml:space="preserve">10 </w:t>
      </w:r>
      <w:r>
        <w:rPr>
          <w:rFonts w:ascii="Book Antiqua" w:hAnsi="Book Antiqua"/>
          <w:b/>
          <w:bCs/>
        </w:rPr>
        <w:t>Vlassov AV</w:t>
      </w:r>
      <w:r>
        <w:rPr>
          <w:rFonts w:ascii="Book Antiqua" w:hAnsi="Book Antiqua"/>
        </w:rPr>
        <w:t xml:space="preserve">, Magdaleno S, Setterquist R, Conrad R. Exosomes: current knowledge of their composition, biological functions, and diagnostic and therapeutic potentials. </w:t>
      </w:r>
      <w:r>
        <w:rPr>
          <w:rFonts w:ascii="Book Antiqua" w:hAnsi="Book Antiqua"/>
          <w:i/>
          <w:iCs/>
        </w:rPr>
        <w:t>Biochim Biophys Acta</w:t>
      </w:r>
      <w:r>
        <w:rPr>
          <w:rFonts w:ascii="Book Antiqua" w:hAnsi="Book Antiqua"/>
        </w:rPr>
        <w:t xml:space="preserve"> 2012; </w:t>
      </w:r>
      <w:r>
        <w:rPr>
          <w:rFonts w:ascii="Book Antiqua" w:hAnsi="Book Antiqua"/>
          <w:b/>
          <w:bCs/>
        </w:rPr>
        <w:t>1820</w:t>
      </w:r>
      <w:r>
        <w:rPr>
          <w:rFonts w:ascii="Book Antiqua" w:hAnsi="Book Antiqua"/>
        </w:rPr>
        <w:t>: 940-948 [PMID: 22503788 DOI: 10.1016/j.bbagen.2012.03.017]</w:t>
      </w:r>
    </w:p>
    <w:p w14:paraId="12420C31" w14:textId="77777777" w:rsidR="00645731" w:rsidRDefault="0073768F">
      <w:pPr>
        <w:spacing w:line="360" w:lineRule="auto"/>
        <w:jc w:val="both"/>
        <w:rPr>
          <w:rFonts w:ascii="Book Antiqua" w:hAnsi="Book Antiqua"/>
        </w:rPr>
      </w:pPr>
      <w:r>
        <w:rPr>
          <w:rFonts w:ascii="Book Antiqua" w:hAnsi="Book Antiqua"/>
        </w:rPr>
        <w:t xml:space="preserve">11 </w:t>
      </w:r>
      <w:r>
        <w:rPr>
          <w:rFonts w:ascii="Book Antiqua" w:hAnsi="Book Antiqua"/>
          <w:b/>
          <w:bCs/>
        </w:rPr>
        <w:t>Zhang S</w:t>
      </w:r>
      <w:r>
        <w:rPr>
          <w:rFonts w:ascii="Book Antiqua" w:hAnsi="Book Antiqua"/>
        </w:rPr>
        <w:t xml:space="preserve">, Teo KYW, Chuah SJ, Lai RC, Lim SK, Toh WS. MSC exosomes alleviate temporomandibular joint osteoarthritis by attenuating inflammation and restoring matrix homeostasis. </w:t>
      </w:r>
      <w:r>
        <w:rPr>
          <w:rFonts w:ascii="Book Antiqua" w:hAnsi="Book Antiqua"/>
          <w:i/>
          <w:iCs/>
        </w:rPr>
        <w:t>Biomaterials</w:t>
      </w:r>
      <w:r>
        <w:rPr>
          <w:rFonts w:ascii="Book Antiqua" w:hAnsi="Book Antiqua"/>
        </w:rPr>
        <w:t xml:space="preserve"> 2019; </w:t>
      </w:r>
      <w:r>
        <w:rPr>
          <w:rFonts w:ascii="Book Antiqua" w:hAnsi="Book Antiqua"/>
          <w:b/>
          <w:bCs/>
        </w:rPr>
        <w:t>200</w:t>
      </w:r>
      <w:r>
        <w:rPr>
          <w:rFonts w:ascii="Book Antiqua" w:hAnsi="Book Antiqua"/>
        </w:rPr>
        <w:t>: 35-47 [PMID: 30771585 DOI: 10.1016/j.biomaterials.2019.02.006]</w:t>
      </w:r>
    </w:p>
    <w:p w14:paraId="0ADA7C43" w14:textId="77777777" w:rsidR="00645731" w:rsidRDefault="0073768F">
      <w:pPr>
        <w:spacing w:line="360" w:lineRule="auto"/>
        <w:jc w:val="both"/>
        <w:rPr>
          <w:rFonts w:ascii="Book Antiqua" w:hAnsi="Book Antiqua"/>
        </w:rPr>
      </w:pPr>
      <w:r>
        <w:rPr>
          <w:rFonts w:ascii="Book Antiqua" w:hAnsi="Book Antiqua"/>
        </w:rPr>
        <w:t xml:space="preserve">12 </w:t>
      </w:r>
      <w:r>
        <w:rPr>
          <w:rFonts w:ascii="Book Antiqua" w:hAnsi="Book Antiqua"/>
          <w:b/>
          <w:bCs/>
        </w:rPr>
        <w:t>Street JM</w:t>
      </w:r>
      <w:r>
        <w:rPr>
          <w:rFonts w:ascii="Book Antiqua" w:hAnsi="Book Antiqua"/>
        </w:rPr>
        <w:t xml:space="preserve">, Koritzinsky EH, Glispie DM, Star RA, Yuen PS. Urine Exosomes: An Emerging Trove of Biomarkers. </w:t>
      </w:r>
      <w:r>
        <w:rPr>
          <w:rFonts w:ascii="Book Antiqua" w:hAnsi="Book Antiqua"/>
          <w:i/>
          <w:iCs/>
        </w:rPr>
        <w:t>Adv Clin Chem</w:t>
      </w:r>
      <w:r>
        <w:rPr>
          <w:rFonts w:ascii="Book Antiqua" w:hAnsi="Book Antiqua"/>
        </w:rPr>
        <w:t xml:space="preserve"> 2017; </w:t>
      </w:r>
      <w:r>
        <w:rPr>
          <w:rFonts w:ascii="Book Antiqua" w:hAnsi="Book Antiqua"/>
          <w:b/>
          <w:bCs/>
        </w:rPr>
        <w:t>78</w:t>
      </w:r>
      <w:r>
        <w:rPr>
          <w:rFonts w:ascii="Book Antiqua" w:hAnsi="Book Antiqua"/>
        </w:rPr>
        <w:t>: 103-122 [PMID: 28057185 DOI: 10.1016/bs.acc.2016.07.003]</w:t>
      </w:r>
    </w:p>
    <w:p w14:paraId="7ADDBC40" w14:textId="77777777" w:rsidR="00645731" w:rsidRDefault="0073768F">
      <w:pPr>
        <w:spacing w:line="360" w:lineRule="auto"/>
        <w:jc w:val="both"/>
        <w:rPr>
          <w:rFonts w:ascii="Book Antiqua" w:hAnsi="Book Antiqua"/>
        </w:rPr>
      </w:pPr>
      <w:r>
        <w:rPr>
          <w:rFonts w:ascii="Book Antiqua" w:hAnsi="Book Antiqua"/>
        </w:rPr>
        <w:t xml:space="preserve">13 </w:t>
      </w:r>
      <w:r>
        <w:rPr>
          <w:rFonts w:ascii="Book Antiqua" w:hAnsi="Book Antiqua"/>
          <w:b/>
          <w:bCs/>
        </w:rPr>
        <w:t>Yu D</w:t>
      </w:r>
      <w:r>
        <w:rPr>
          <w:rFonts w:ascii="Book Antiqua" w:hAnsi="Book Antiqua"/>
        </w:rPr>
        <w:t xml:space="preserve">, Li Y, Wang M, Gu J, Xu W, Cai H, Fang X, Zhang X. Exosomes as a new frontier of cancer liquid biopsy.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56 [PMID: 35180868 DOI: 10.1186/s12943-022-01509-9]</w:t>
      </w:r>
    </w:p>
    <w:p w14:paraId="278BE002" w14:textId="77777777" w:rsidR="00645731" w:rsidRDefault="0073768F">
      <w:pPr>
        <w:spacing w:line="360" w:lineRule="auto"/>
        <w:jc w:val="both"/>
        <w:rPr>
          <w:rFonts w:ascii="Book Antiqua" w:hAnsi="Book Antiqua"/>
        </w:rPr>
      </w:pPr>
      <w:r>
        <w:rPr>
          <w:rFonts w:ascii="Book Antiqua" w:hAnsi="Book Antiqua"/>
        </w:rPr>
        <w:t xml:space="preserve">14 </w:t>
      </w:r>
      <w:r>
        <w:rPr>
          <w:rFonts w:ascii="Book Antiqua" w:hAnsi="Book Antiqua"/>
          <w:b/>
          <w:bCs/>
        </w:rPr>
        <w:t>Jia L</w:t>
      </w:r>
      <w:r>
        <w:rPr>
          <w:rFonts w:ascii="Book Antiqua" w:hAnsi="Book Antiqua"/>
        </w:rPr>
        <w:t xml:space="preserve">, Qiu Q, Zhang H, Chu L, Du Y, Zhang J, Zhou C, Liang F, Shi S, Wang S, Qin W, Wang Q, Li F, Wang Q, Li Y, Shen L, Wei Y, Jia J. Concordance between the assessment of Aβ42, T-tau, and P-T181-tau in peripheral blood neuronal-derived exosomes and cerebrospinal fluid. </w:t>
      </w:r>
      <w:r>
        <w:rPr>
          <w:rFonts w:ascii="Book Antiqua" w:hAnsi="Book Antiqua"/>
          <w:i/>
          <w:iCs/>
        </w:rPr>
        <w:t>Alzheimers Dement</w:t>
      </w:r>
      <w:r>
        <w:rPr>
          <w:rFonts w:ascii="Book Antiqua" w:hAnsi="Book Antiqua"/>
        </w:rPr>
        <w:t xml:space="preserve"> 2019; </w:t>
      </w:r>
      <w:r>
        <w:rPr>
          <w:rFonts w:ascii="Book Antiqua" w:hAnsi="Book Antiqua"/>
          <w:b/>
          <w:bCs/>
        </w:rPr>
        <w:t>15</w:t>
      </w:r>
      <w:r>
        <w:rPr>
          <w:rFonts w:ascii="Book Antiqua" w:hAnsi="Book Antiqua"/>
        </w:rPr>
        <w:t>: 1071-1080 [PMID: 31422798 DOI: 10.1016/j.jalz.2019.05.002]</w:t>
      </w:r>
    </w:p>
    <w:p w14:paraId="3C1D70D6" w14:textId="77777777" w:rsidR="00645731" w:rsidRDefault="0073768F">
      <w:pPr>
        <w:spacing w:line="360" w:lineRule="auto"/>
        <w:jc w:val="both"/>
        <w:rPr>
          <w:rFonts w:ascii="Book Antiqua" w:hAnsi="Book Antiqua"/>
        </w:rPr>
      </w:pPr>
      <w:proofErr w:type="gramStart"/>
      <w:r>
        <w:rPr>
          <w:rFonts w:ascii="Book Antiqua" w:hAnsi="Book Antiqua"/>
        </w:rPr>
        <w:t xml:space="preserve">15 </w:t>
      </w:r>
      <w:r>
        <w:rPr>
          <w:rFonts w:ascii="Book Antiqua" w:hAnsi="Book Antiqua"/>
          <w:b/>
          <w:bCs/>
        </w:rPr>
        <w:t>Liu T</w:t>
      </w:r>
      <w:r>
        <w:rPr>
          <w:rFonts w:ascii="Book Antiqua" w:hAnsi="Book Antiqua"/>
        </w:rPr>
        <w:t>, Zhang Q, Zhang J, Li C, Miao YR, Lei Q, Li Q, Guo AY.</w:t>
      </w:r>
      <w:proofErr w:type="gramEnd"/>
      <w:r>
        <w:rPr>
          <w:rFonts w:ascii="Book Antiqua" w:hAnsi="Book Antiqua"/>
        </w:rPr>
        <w:t xml:space="preserve"> EVmiRNA: a database of miRNA profiling in extracellular vesicles. </w:t>
      </w:r>
      <w:r>
        <w:rPr>
          <w:rFonts w:ascii="Book Antiqua" w:hAnsi="Book Antiqua"/>
          <w:i/>
          <w:iCs/>
        </w:rPr>
        <w:t>Nucleic Acids Res</w:t>
      </w:r>
      <w:r>
        <w:rPr>
          <w:rFonts w:ascii="Book Antiqua" w:hAnsi="Book Antiqua"/>
        </w:rPr>
        <w:t xml:space="preserve"> 2019; </w:t>
      </w:r>
      <w:r>
        <w:rPr>
          <w:rFonts w:ascii="Book Antiqua" w:hAnsi="Book Antiqua"/>
          <w:b/>
          <w:bCs/>
        </w:rPr>
        <w:t>47</w:t>
      </w:r>
      <w:r>
        <w:rPr>
          <w:rFonts w:ascii="Book Antiqua" w:hAnsi="Book Antiqua"/>
        </w:rPr>
        <w:t>: D89-D93 [PMID: 30335161 DOI: 10.1093/nar/gky985]</w:t>
      </w:r>
    </w:p>
    <w:p w14:paraId="507E9FDA" w14:textId="77777777" w:rsidR="00645731" w:rsidRDefault="0073768F">
      <w:pPr>
        <w:spacing w:line="360" w:lineRule="auto"/>
        <w:jc w:val="both"/>
        <w:rPr>
          <w:rFonts w:ascii="Book Antiqua" w:hAnsi="Book Antiqua"/>
        </w:rPr>
      </w:pPr>
      <w:r>
        <w:rPr>
          <w:rFonts w:ascii="Book Antiqua" w:hAnsi="Book Antiqua"/>
        </w:rPr>
        <w:t xml:space="preserve">16 </w:t>
      </w:r>
      <w:r>
        <w:rPr>
          <w:rFonts w:ascii="Book Antiqua" w:hAnsi="Book Antiqua"/>
          <w:b/>
          <w:bCs/>
        </w:rPr>
        <w:t>Gebara N</w:t>
      </w:r>
      <w:r>
        <w:rPr>
          <w:rFonts w:ascii="Book Antiqua" w:hAnsi="Book Antiqua"/>
        </w:rPr>
        <w:t xml:space="preserve">, Scheel J, Skovronova R, Grange C, Marozio L, Gupta S, Giorgione V, Caicci F, Benedetto C, Khalil A, Bussolati B. Single extracellular vesicle analysis in </w:t>
      </w:r>
      <w:r>
        <w:rPr>
          <w:rFonts w:ascii="Book Antiqua" w:hAnsi="Book Antiqua"/>
        </w:rPr>
        <w:lastRenderedPageBreak/>
        <w:t xml:space="preserve">human amniotic fluid shows evidence of phenotype alterations in preeclampsia. </w:t>
      </w:r>
      <w:r>
        <w:rPr>
          <w:rFonts w:ascii="Book Antiqua" w:hAnsi="Book Antiqua"/>
          <w:i/>
          <w:iCs/>
        </w:rPr>
        <w:t>J Extracell Vesicles</w:t>
      </w:r>
      <w:r>
        <w:rPr>
          <w:rFonts w:ascii="Book Antiqua" w:hAnsi="Book Antiqua"/>
        </w:rPr>
        <w:t xml:space="preserve"> 2022; </w:t>
      </w:r>
      <w:r>
        <w:rPr>
          <w:rFonts w:ascii="Book Antiqua" w:hAnsi="Book Antiqua"/>
          <w:b/>
          <w:bCs/>
        </w:rPr>
        <w:t>11</w:t>
      </w:r>
      <w:r>
        <w:rPr>
          <w:rFonts w:ascii="Book Antiqua" w:hAnsi="Book Antiqua"/>
        </w:rPr>
        <w:t>: e12217 [PMID: 35582873 DOI: 10.1002/jev2.12217]</w:t>
      </w:r>
    </w:p>
    <w:p w14:paraId="24C74D6E" w14:textId="77777777" w:rsidR="00645731" w:rsidRDefault="0073768F">
      <w:pPr>
        <w:spacing w:line="360" w:lineRule="auto"/>
        <w:jc w:val="both"/>
        <w:rPr>
          <w:rFonts w:ascii="Book Antiqua" w:hAnsi="Book Antiqua"/>
        </w:rPr>
      </w:pPr>
      <w:r>
        <w:rPr>
          <w:rFonts w:ascii="Book Antiqua" w:hAnsi="Book Antiqua"/>
        </w:rPr>
        <w:t xml:space="preserve">17 </w:t>
      </w:r>
      <w:r>
        <w:rPr>
          <w:rFonts w:ascii="Book Antiqua" w:hAnsi="Book Antiqua"/>
          <w:b/>
          <w:bCs/>
        </w:rPr>
        <w:t>He Q</w:t>
      </w:r>
      <w:r>
        <w:rPr>
          <w:rFonts w:ascii="Book Antiqua" w:hAnsi="Book Antiqua"/>
        </w:rPr>
        <w:t xml:space="preserve">, Liu L, Wei J, Jiang J, Rong Z, Chen X, Zhao J, Jiang K. Roles and action mechanisms of bile acid-induced gastric intestinal metaplasia: a review. </w:t>
      </w:r>
      <w:r>
        <w:rPr>
          <w:rFonts w:ascii="Book Antiqua" w:hAnsi="Book Antiqua"/>
          <w:i/>
          <w:iCs/>
        </w:rPr>
        <w:t>Cell Death Discov</w:t>
      </w:r>
      <w:r>
        <w:rPr>
          <w:rFonts w:ascii="Book Antiqua" w:hAnsi="Book Antiqua"/>
        </w:rPr>
        <w:t xml:space="preserve"> 2022; </w:t>
      </w:r>
      <w:r>
        <w:rPr>
          <w:rFonts w:ascii="Book Antiqua" w:hAnsi="Book Antiqua"/>
          <w:b/>
          <w:bCs/>
        </w:rPr>
        <w:t>8</w:t>
      </w:r>
      <w:r>
        <w:rPr>
          <w:rFonts w:ascii="Book Antiqua" w:hAnsi="Book Antiqua"/>
        </w:rPr>
        <w:t>: 158 [PMID: 35379788 DOI: 10.1038/s41420-022-00962-1]</w:t>
      </w:r>
    </w:p>
    <w:p w14:paraId="0CF249A2" w14:textId="77777777" w:rsidR="00645731" w:rsidRDefault="0073768F">
      <w:pPr>
        <w:spacing w:line="360" w:lineRule="auto"/>
        <w:jc w:val="both"/>
        <w:rPr>
          <w:rFonts w:ascii="Book Antiqua" w:hAnsi="Book Antiqua"/>
        </w:rPr>
      </w:pPr>
      <w:r>
        <w:rPr>
          <w:rFonts w:ascii="Book Antiqua" w:hAnsi="Book Antiqua"/>
        </w:rPr>
        <w:t xml:space="preserve">18 </w:t>
      </w:r>
      <w:r>
        <w:rPr>
          <w:rFonts w:ascii="Book Antiqua" w:hAnsi="Book Antiqua"/>
          <w:b/>
          <w:bCs/>
        </w:rPr>
        <w:t>Chen B</w:t>
      </w:r>
      <w:r>
        <w:rPr>
          <w:rFonts w:ascii="Book Antiqua" w:hAnsi="Book Antiqua"/>
        </w:rPr>
        <w:t xml:space="preserve">, Sang Y, Song X, Zhang D, Wang L, Zhao W, Liang Y, Zhang N, Yang Q. Exosomal miR-500a-5p derived from cancer-associated fibroblasts promotes breast cancer cell proliferation and metastasis through targeting USP28.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3932-3947 [PMID: 33664871 DOI: 10.7150/thno.53412]</w:t>
      </w:r>
    </w:p>
    <w:p w14:paraId="45FF8911" w14:textId="77777777" w:rsidR="00645731" w:rsidRDefault="0073768F">
      <w:pPr>
        <w:spacing w:line="360" w:lineRule="auto"/>
        <w:jc w:val="both"/>
        <w:rPr>
          <w:rFonts w:ascii="Book Antiqua" w:hAnsi="Book Antiqua"/>
        </w:rPr>
      </w:pPr>
      <w:r>
        <w:rPr>
          <w:rFonts w:ascii="Book Antiqua" w:hAnsi="Book Antiqua"/>
        </w:rPr>
        <w:t xml:space="preserve">19 </w:t>
      </w:r>
      <w:r>
        <w:rPr>
          <w:rFonts w:ascii="Book Antiqua" w:hAnsi="Book Antiqua"/>
          <w:b/>
          <w:bCs/>
        </w:rPr>
        <w:t>Zhang S</w:t>
      </w:r>
      <w:r>
        <w:rPr>
          <w:rFonts w:ascii="Book Antiqua" w:hAnsi="Book Antiqua"/>
        </w:rPr>
        <w:t xml:space="preserve">, Chuah SJ, Lai RC, Hui JHP, Lim SK, Toh WS. MSC exosomes mediate cartilage repair by enhancing proliferation, attenuating apoptosis and modulating immune reactivity. </w:t>
      </w:r>
      <w:r>
        <w:rPr>
          <w:rFonts w:ascii="Book Antiqua" w:hAnsi="Book Antiqua"/>
          <w:i/>
          <w:iCs/>
        </w:rPr>
        <w:t>Biomaterials</w:t>
      </w:r>
      <w:r>
        <w:rPr>
          <w:rFonts w:ascii="Book Antiqua" w:hAnsi="Book Antiqua"/>
        </w:rPr>
        <w:t xml:space="preserve"> 2018; </w:t>
      </w:r>
      <w:r>
        <w:rPr>
          <w:rFonts w:ascii="Book Antiqua" w:hAnsi="Book Antiqua"/>
          <w:b/>
          <w:bCs/>
        </w:rPr>
        <w:t>156</w:t>
      </w:r>
      <w:r>
        <w:rPr>
          <w:rFonts w:ascii="Book Antiqua" w:hAnsi="Book Antiqua"/>
        </w:rPr>
        <w:t>: 16-27 [PMID: 29182933 DOI: 10.1016/j.biomaterials.2017.11.028]</w:t>
      </w:r>
    </w:p>
    <w:p w14:paraId="773A3A5F" w14:textId="77777777" w:rsidR="00645731" w:rsidRDefault="0073768F">
      <w:pPr>
        <w:spacing w:line="360" w:lineRule="auto"/>
        <w:jc w:val="both"/>
        <w:rPr>
          <w:rFonts w:ascii="Book Antiqua" w:hAnsi="Book Antiqua"/>
        </w:rPr>
      </w:pPr>
      <w:r>
        <w:rPr>
          <w:rFonts w:ascii="Book Antiqua" w:hAnsi="Book Antiqua"/>
        </w:rPr>
        <w:t xml:space="preserve">20 </w:t>
      </w:r>
      <w:r>
        <w:rPr>
          <w:rFonts w:ascii="Book Antiqua" w:hAnsi="Book Antiqua"/>
          <w:b/>
          <w:bCs/>
        </w:rPr>
        <w:t>Jiang TY</w:t>
      </w:r>
      <w:r>
        <w:rPr>
          <w:rFonts w:ascii="Book Antiqua" w:hAnsi="Book Antiqua"/>
        </w:rPr>
        <w:t xml:space="preserve">, Shi YY, Cui XW, Pan YF, Lin YK, Feng XF, Ding ZW, Yang C, Tan YX, Dong LW, Wang HY. </w:t>
      </w:r>
      <w:proofErr w:type="gramStart"/>
      <w:r>
        <w:rPr>
          <w:rFonts w:ascii="Book Antiqua" w:hAnsi="Book Antiqua"/>
        </w:rPr>
        <w:t>PTEN Deficiency Facilitates Exosome Secretion and Metastasis in Cholangiocarcinoma by Impairing TFEB-mediated Lysosome Biogenesis.</w:t>
      </w:r>
      <w:proofErr w:type="gramEnd"/>
      <w:r>
        <w:rPr>
          <w:rFonts w:ascii="Book Antiqua" w:hAnsi="Book Antiqua"/>
        </w:rPr>
        <w:t xml:space="preserve"> </w:t>
      </w:r>
      <w:r>
        <w:rPr>
          <w:rFonts w:ascii="Book Antiqua" w:hAnsi="Book Antiqua"/>
          <w:i/>
          <w:iCs/>
        </w:rPr>
        <w:t>Gastroenterology</w:t>
      </w:r>
      <w:r>
        <w:rPr>
          <w:rFonts w:ascii="Book Antiqua" w:hAnsi="Book Antiqua"/>
        </w:rPr>
        <w:t xml:space="preserve"> 2023; </w:t>
      </w:r>
      <w:r>
        <w:rPr>
          <w:rFonts w:ascii="Book Antiqua" w:hAnsi="Book Antiqua"/>
          <w:b/>
          <w:bCs/>
        </w:rPr>
        <w:t>164</w:t>
      </w:r>
      <w:r>
        <w:rPr>
          <w:rFonts w:ascii="Book Antiqua" w:hAnsi="Book Antiqua"/>
        </w:rPr>
        <w:t>: 424-438 [PMID: 36436593 DOI: 10.1053/j.gastro.2022.11.025]</w:t>
      </w:r>
    </w:p>
    <w:p w14:paraId="0FDE4F9E" w14:textId="77777777" w:rsidR="00645731" w:rsidRDefault="0073768F">
      <w:pPr>
        <w:spacing w:line="360" w:lineRule="auto"/>
        <w:jc w:val="both"/>
        <w:rPr>
          <w:rFonts w:ascii="Book Antiqua" w:hAnsi="Book Antiqua"/>
        </w:rPr>
      </w:pPr>
      <w:r>
        <w:rPr>
          <w:rFonts w:ascii="Book Antiqua" w:hAnsi="Book Antiqua"/>
        </w:rPr>
        <w:t xml:space="preserve">21 </w:t>
      </w:r>
      <w:r>
        <w:rPr>
          <w:rFonts w:ascii="Book Antiqua" w:hAnsi="Book Antiqua"/>
          <w:b/>
          <w:bCs/>
        </w:rPr>
        <w:t>Lin Z</w:t>
      </w:r>
      <w:r>
        <w:rPr>
          <w:rFonts w:ascii="Book Antiqua" w:hAnsi="Book Antiqua"/>
        </w:rPr>
        <w:t xml:space="preserve">, Wu Y, Xu Y, Li G, Li Z, Liu T. Mesenchymal stem cell-derived exosomes in cancer therapy resistance: recent advances and therapeutic potential.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179 [PMID: 36100944 DOI: 10.1186/s12943-022-01650-5]</w:t>
      </w:r>
    </w:p>
    <w:p w14:paraId="5EA112AC" w14:textId="77777777" w:rsidR="00645731" w:rsidRDefault="0073768F">
      <w:pPr>
        <w:spacing w:line="360" w:lineRule="auto"/>
        <w:jc w:val="both"/>
        <w:rPr>
          <w:rFonts w:ascii="Book Antiqua" w:hAnsi="Book Antiqua"/>
        </w:rPr>
      </w:pPr>
      <w:r>
        <w:rPr>
          <w:rFonts w:ascii="Book Antiqua" w:hAnsi="Book Antiqua"/>
        </w:rPr>
        <w:t xml:space="preserve">22 </w:t>
      </w:r>
      <w:r>
        <w:rPr>
          <w:rFonts w:ascii="Book Antiqua" w:hAnsi="Book Antiqua"/>
          <w:b/>
          <w:bCs/>
        </w:rPr>
        <w:t>Hu N</w:t>
      </w:r>
      <w:r>
        <w:rPr>
          <w:rFonts w:ascii="Book Antiqua" w:hAnsi="Book Antiqua"/>
        </w:rPr>
        <w:t xml:space="preserve">, Cai Z, Jiang X, Wang C, Tang T, Xu T, Chen H, Li X, Du X, Cui W. Hypoxia-pretreated ADSC-derived exosome-embedded hydrogels promote angiogenesis and accelerate diabetic wound healing. </w:t>
      </w:r>
      <w:r>
        <w:rPr>
          <w:rFonts w:ascii="Book Antiqua" w:hAnsi="Book Antiqua"/>
          <w:i/>
          <w:iCs/>
        </w:rPr>
        <w:t>Acta Biomater</w:t>
      </w:r>
      <w:r>
        <w:rPr>
          <w:rFonts w:ascii="Book Antiqua" w:hAnsi="Book Antiqua"/>
        </w:rPr>
        <w:t xml:space="preserve"> 2023; </w:t>
      </w:r>
      <w:r>
        <w:rPr>
          <w:rFonts w:ascii="Book Antiqua" w:hAnsi="Book Antiqua"/>
          <w:b/>
          <w:bCs/>
        </w:rPr>
        <w:t>157</w:t>
      </w:r>
      <w:r>
        <w:rPr>
          <w:rFonts w:ascii="Book Antiqua" w:hAnsi="Book Antiqua"/>
        </w:rPr>
        <w:t>: 175-186 [PMID: 36503078 DOI: 10.1016/j.actbio.2022.11.057]</w:t>
      </w:r>
    </w:p>
    <w:p w14:paraId="64564C1D" w14:textId="77777777" w:rsidR="00645731" w:rsidRDefault="0073768F">
      <w:pPr>
        <w:spacing w:line="360" w:lineRule="auto"/>
        <w:jc w:val="both"/>
        <w:rPr>
          <w:rFonts w:ascii="Book Antiqua" w:hAnsi="Book Antiqua"/>
        </w:rPr>
      </w:pPr>
      <w:r>
        <w:rPr>
          <w:rFonts w:ascii="Book Antiqua" w:hAnsi="Book Antiqua"/>
        </w:rPr>
        <w:t xml:space="preserve">23 </w:t>
      </w:r>
      <w:r>
        <w:rPr>
          <w:rFonts w:ascii="Book Antiqua" w:hAnsi="Book Antiqua"/>
          <w:b/>
          <w:bCs/>
        </w:rPr>
        <w:t>Hu Z</w:t>
      </w:r>
      <w:r>
        <w:rPr>
          <w:rFonts w:ascii="Book Antiqua" w:hAnsi="Book Antiqua"/>
        </w:rPr>
        <w:t>, Chen G, Zhao Y, Gao H, Li L, Yin Y, Jiang J, Wang L, Mang Y, Gao Y, Zhang S, Ran J, Li L. Exosome-derived circCCAR1 promotes CD8</w:t>
      </w:r>
      <w:r>
        <w:t> </w:t>
      </w:r>
      <w:r>
        <w:rPr>
          <w:rFonts w:ascii="Book Antiqua" w:hAnsi="Book Antiqua"/>
        </w:rPr>
        <w:t>+</w:t>
      </w:r>
      <w:r>
        <w:t> </w:t>
      </w:r>
      <w:r>
        <w:rPr>
          <w:rFonts w:ascii="Book Antiqua" w:hAnsi="Book Antiqua"/>
        </w:rPr>
        <w:t xml:space="preserve">T-cell dysfunction and anti-PD1 resistance in hepatocellular carcinoma. </w:t>
      </w:r>
      <w:r>
        <w:rPr>
          <w:rFonts w:ascii="Book Antiqua" w:hAnsi="Book Antiqua"/>
          <w:i/>
          <w:iCs/>
        </w:rPr>
        <w:t>Mol Cancer</w:t>
      </w:r>
      <w:r>
        <w:rPr>
          <w:rFonts w:ascii="Book Antiqua" w:hAnsi="Book Antiqua"/>
        </w:rPr>
        <w:t xml:space="preserve"> 2023; </w:t>
      </w:r>
      <w:r>
        <w:rPr>
          <w:rFonts w:ascii="Book Antiqua" w:hAnsi="Book Antiqua"/>
          <w:b/>
          <w:bCs/>
        </w:rPr>
        <w:t>22</w:t>
      </w:r>
      <w:r>
        <w:rPr>
          <w:rFonts w:ascii="Book Antiqua" w:hAnsi="Book Antiqua"/>
        </w:rPr>
        <w:t>: 55 [PMID: 36932387 DOI: 10.1186/s12943-023-01759-1]</w:t>
      </w:r>
    </w:p>
    <w:p w14:paraId="5DB2E97F" w14:textId="77777777" w:rsidR="00645731" w:rsidRDefault="0073768F">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Zhang Q</w:t>
      </w:r>
      <w:r>
        <w:rPr>
          <w:rFonts w:ascii="Book Antiqua" w:hAnsi="Book Antiqua"/>
        </w:rPr>
        <w:t xml:space="preserve">, Deng T, Zhang H, Zuo D, Zhu Q, Bai M, Liu R, Ning T, Zhang L, Yu Z, Zhang H, Ba Y. Adipocyte-Derived Exosomal MTTP Suppresses Ferroptosis and Promotes Chemoresistance in Colorectal Cancer. </w:t>
      </w:r>
      <w:r>
        <w:rPr>
          <w:rFonts w:ascii="Book Antiqua" w:hAnsi="Book Antiqua"/>
          <w:i/>
          <w:iCs/>
        </w:rPr>
        <w:t>Adv Sci (Weinh)</w:t>
      </w:r>
      <w:r>
        <w:rPr>
          <w:rFonts w:ascii="Book Antiqua" w:hAnsi="Book Antiqua"/>
        </w:rPr>
        <w:t xml:space="preserve"> 2022; </w:t>
      </w:r>
      <w:r>
        <w:rPr>
          <w:rFonts w:ascii="Book Antiqua" w:hAnsi="Book Antiqua"/>
          <w:b/>
          <w:bCs/>
        </w:rPr>
        <w:t>9</w:t>
      </w:r>
      <w:r>
        <w:rPr>
          <w:rFonts w:ascii="Book Antiqua" w:hAnsi="Book Antiqua"/>
        </w:rPr>
        <w:t>: e2203357 [PMID: 35978266 DOI: 10.1002/advs.202203357]</w:t>
      </w:r>
    </w:p>
    <w:p w14:paraId="33B49BBB" w14:textId="77777777" w:rsidR="00645731" w:rsidRDefault="0073768F">
      <w:pPr>
        <w:spacing w:line="360" w:lineRule="auto"/>
        <w:jc w:val="both"/>
        <w:rPr>
          <w:rFonts w:ascii="Book Antiqua" w:hAnsi="Book Antiqua"/>
        </w:rPr>
      </w:pPr>
      <w:proofErr w:type="gramStart"/>
      <w:r>
        <w:rPr>
          <w:rFonts w:ascii="Book Antiqua" w:hAnsi="Book Antiqua"/>
        </w:rPr>
        <w:t xml:space="preserve">25 </w:t>
      </w:r>
      <w:r>
        <w:rPr>
          <w:rFonts w:ascii="Book Antiqua" w:hAnsi="Book Antiqua"/>
          <w:b/>
          <w:bCs/>
        </w:rPr>
        <w:t>Tenchov R</w:t>
      </w:r>
      <w:r>
        <w:rPr>
          <w:rFonts w:ascii="Book Antiqua" w:hAnsi="Book Antiqua"/>
        </w:rPr>
        <w:t>, Sasso JM, Wang X, Liaw WS, Chen CA, Zhou QA.</w:t>
      </w:r>
      <w:proofErr w:type="gramEnd"/>
      <w:r>
        <w:rPr>
          <w:rFonts w:ascii="Book Antiqua" w:hAnsi="Book Antiqua"/>
        </w:rPr>
        <w:t xml:space="preserve"> Exosomes─Nature's Lipid Nanoparticles, a Rising Star in Drug Delivery and Diagnostics. </w:t>
      </w:r>
      <w:r>
        <w:rPr>
          <w:rFonts w:ascii="Book Antiqua" w:hAnsi="Book Antiqua"/>
          <w:i/>
          <w:iCs/>
        </w:rPr>
        <w:t>ACS Nano</w:t>
      </w:r>
      <w:r>
        <w:rPr>
          <w:rFonts w:ascii="Book Antiqua" w:hAnsi="Book Antiqua"/>
        </w:rPr>
        <w:t xml:space="preserve"> 2022; </w:t>
      </w:r>
      <w:r>
        <w:rPr>
          <w:rFonts w:ascii="Book Antiqua" w:hAnsi="Book Antiqua"/>
          <w:b/>
          <w:bCs/>
        </w:rPr>
        <w:t>16</w:t>
      </w:r>
      <w:r>
        <w:rPr>
          <w:rFonts w:ascii="Book Antiqua" w:hAnsi="Book Antiqua"/>
        </w:rPr>
        <w:t>: 17802-17846 [PMID: 36354238 DOI: 10.1021/acsnano.2c08774]</w:t>
      </w:r>
    </w:p>
    <w:p w14:paraId="32C732AC" w14:textId="77777777" w:rsidR="00645731" w:rsidRDefault="0073768F">
      <w:pPr>
        <w:spacing w:line="360" w:lineRule="auto"/>
        <w:jc w:val="both"/>
        <w:rPr>
          <w:rFonts w:ascii="Book Antiqua" w:hAnsi="Book Antiqua"/>
        </w:rPr>
      </w:pPr>
      <w:r>
        <w:rPr>
          <w:rFonts w:ascii="Book Antiqua" w:hAnsi="Book Antiqua"/>
        </w:rPr>
        <w:t xml:space="preserve">26 </w:t>
      </w:r>
      <w:r>
        <w:rPr>
          <w:rFonts w:ascii="Book Antiqua" w:hAnsi="Book Antiqua"/>
          <w:b/>
          <w:bCs/>
        </w:rPr>
        <w:t>Dai J</w:t>
      </w:r>
      <w:r>
        <w:rPr>
          <w:rFonts w:ascii="Book Antiqua" w:hAnsi="Book Antiqua"/>
        </w:rPr>
        <w:t xml:space="preserve">, Su Y, Zhong S, Cong L, Liu B, Yang J, Tao Y, He Z, Chen C, Jiang Y. Exosomes: key players in cancer and potential therapeutic strategy.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145 [PMID: 32759948 DOI: 10.1038/s41392-020-00261-0]</w:t>
      </w:r>
    </w:p>
    <w:p w14:paraId="1EEFACE1" w14:textId="77777777" w:rsidR="00645731" w:rsidRDefault="0073768F">
      <w:pPr>
        <w:spacing w:line="360" w:lineRule="auto"/>
        <w:jc w:val="both"/>
        <w:rPr>
          <w:rFonts w:ascii="Book Antiqua" w:hAnsi="Book Antiqua"/>
        </w:rPr>
      </w:pPr>
      <w:r>
        <w:rPr>
          <w:rFonts w:ascii="Book Antiqua" w:hAnsi="Book Antiqua"/>
        </w:rPr>
        <w:t xml:space="preserve">27 </w:t>
      </w:r>
      <w:r>
        <w:rPr>
          <w:rFonts w:ascii="Book Antiqua" w:hAnsi="Book Antiqua"/>
          <w:b/>
          <w:bCs/>
        </w:rPr>
        <w:t>Lv J</w:t>
      </w:r>
      <w:r>
        <w:rPr>
          <w:rFonts w:ascii="Book Antiqua" w:hAnsi="Book Antiqua"/>
        </w:rPr>
        <w:t xml:space="preserve">, Zhao HP, Dai K, Cheng Y, Zhang J, Guo L. Circulating exosomal miRNAs as potential biomarkers for Barrett's esophagus and esophageal adenocarcinoma.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2889-2901 [PMID: 32587437 DOI: 10.3748/wjg.v26.i22.2889]</w:t>
      </w:r>
    </w:p>
    <w:p w14:paraId="6BC7F6A6" w14:textId="77777777" w:rsidR="00645731" w:rsidRDefault="0073768F">
      <w:pPr>
        <w:spacing w:line="360" w:lineRule="auto"/>
        <w:jc w:val="both"/>
        <w:rPr>
          <w:rFonts w:ascii="Book Antiqua" w:hAnsi="Book Antiqua"/>
        </w:rPr>
      </w:pPr>
      <w:r>
        <w:rPr>
          <w:rFonts w:ascii="Book Antiqua" w:hAnsi="Book Antiqua"/>
        </w:rPr>
        <w:t xml:space="preserve">28 </w:t>
      </w:r>
      <w:r>
        <w:rPr>
          <w:rFonts w:ascii="Book Antiqua" w:hAnsi="Book Antiqua"/>
          <w:b/>
          <w:bCs/>
        </w:rPr>
        <w:t>Li K</w:t>
      </w:r>
      <w:r>
        <w:rPr>
          <w:rFonts w:ascii="Book Antiqua" w:hAnsi="Book Antiqua"/>
        </w:rPr>
        <w:t xml:space="preserve">, Chen Y, Li A, Tan C, Liu X. Exosomes play roles in sequential processes of tumor metastasis. </w:t>
      </w:r>
      <w:r>
        <w:rPr>
          <w:rFonts w:ascii="Book Antiqua" w:hAnsi="Book Antiqua"/>
          <w:i/>
          <w:iCs/>
        </w:rPr>
        <w:t>Int J Cancer</w:t>
      </w:r>
      <w:r>
        <w:rPr>
          <w:rFonts w:ascii="Book Antiqua" w:hAnsi="Book Antiqua"/>
        </w:rPr>
        <w:t xml:space="preserve"> 2019; </w:t>
      </w:r>
      <w:r>
        <w:rPr>
          <w:rFonts w:ascii="Book Antiqua" w:hAnsi="Book Antiqua"/>
          <w:b/>
          <w:bCs/>
        </w:rPr>
        <w:t>144</w:t>
      </w:r>
      <w:r>
        <w:rPr>
          <w:rFonts w:ascii="Book Antiqua" w:hAnsi="Book Antiqua"/>
        </w:rPr>
        <w:t>: 1486-1495 [PMID: 30155891 DOI: 10.1002/ijc.31774]</w:t>
      </w:r>
    </w:p>
    <w:p w14:paraId="714E2002" w14:textId="77777777" w:rsidR="00645731" w:rsidRDefault="0073768F">
      <w:pPr>
        <w:spacing w:line="360" w:lineRule="auto"/>
        <w:jc w:val="both"/>
        <w:rPr>
          <w:rFonts w:ascii="Book Antiqua" w:hAnsi="Book Antiqua"/>
        </w:rPr>
      </w:pPr>
      <w:r>
        <w:rPr>
          <w:rFonts w:ascii="Book Antiqua" w:hAnsi="Book Antiqua"/>
        </w:rPr>
        <w:t xml:space="preserve">29 </w:t>
      </w:r>
      <w:r>
        <w:rPr>
          <w:rFonts w:ascii="Book Antiqua" w:hAnsi="Book Antiqua"/>
          <w:b/>
          <w:bCs/>
        </w:rPr>
        <w:t>Wang X</w:t>
      </w:r>
      <w:r>
        <w:rPr>
          <w:rFonts w:ascii="Book Antiqua" w:hAnsi="Book Antiqua"/>
        </w:rPr>
        <w:t xml:space="preserve">, Huang J, Chen W, Li G, Li Z, Lei J. </w:t>
      </w:r>
      <w:proofErr w:type="gramStart"/>
      <w:r>
        <w:rPr>
          <w:rFonts w:ascii="Book Antiqua" w:hAnsi="Book Antiqua"/>
        </w:rPr>
        <w:t>The updated role of exosomal proteins in the diagnosis, prognosis, and treatment of cancer.</w:t>
      </w:r>
      <w:proofErr w:type="gramEnd"/>
      <w:r>
        <w:rPr>
          <w:rFonts w:ascii="Book Antiqua" w:hAnsi="Book Antiqua"/>
        </w:rPr>
        <w:t xml:space="preserve"> </w:t>
      </w:r>
      <w:r>
        <w:rPr>
          <w:rFonts w:ascii="Book Antiqua" w:hAnsi="Book Antiqua"/>
          <w:i/>
          <w:iCs/>
        </w:rPr>
        <w:t>Exp Mol Med</w:t>
      </w:r>
      <w:r>
        <w:rPr>
          <w:rFonts w:ascii="Book Antiqua" w:hAnsi="Book Antiqua"/>
        </w:rPr>
        <w:t xml:space="preserve"> 2022; </w:t>
      </w:r>
      <w:r>
        <w:rPr>
          <w:rFonts w:ascii="Book Antiqua" w:hAnsi="Book Antiqua"/>
          <w:b/>
          <w:bCs/>
        </w:rPr>
        <w:t>54</w:t>
      </w:r>
      <w:r>
        <w:rPr>
          <w:rFonts w:ascii="Book Antiqua" w:hAnsi="Book Antiqua"/>
        </w:rPr>
        <w:t>: 1390-1400 [PMID: 36138197 DOI: 10.1038/s12276-022-00855-4]</w:t>
      </w:r>
    </w:p>
    <w:p w14:paraId="5D2EE788" w14:textId="77777777" w:rsidR="00645731" w:rsidRDefault="0073768F">
      <w:pPr>
        <w:spacing w:line="360" w:lineRule="auto"/>
        <w:jc w:val="both"/>
        <w:rPr>
          <w:rFonts w:ascii="Book Antiqua" w:hAnsi="Book Antiqua"/>
        </w:rPr>
      </w:pPr>
      <w:r>
        <w:rPr>
          <w:rFonts w:ascii="Book Antiqua" w:hAnsi="Book Antiqua"/>
        </w:rPr>
        <w:t xml:space="preserve">30 </w:t>
      </w:r>
      <w:r>
        <w:rPr>
          <w:rFonts w:ascii="Book Antiqua" w:hAnsi="Book Antiqua"/>
          <w:b/>
          <w:bCs/>
        </w:rPr>
        <w:t>He J</w:t>
      </w:r>
      <w:r>
        <w:rPr>
          <w:rFonts w:ascii="Book Antiqua" w:hAnsi="Book Antiqua"/>
        </w:rPr>
        <w:t xml:space="preserve">, Ren W, Wang W, Han W, Jiang L, Zhang D, Guo M. Exosomal targeting and its potential clinical application. </w:t>
      </w:r>
      <w:r>
        <w:rPr>
          <w:rFonts w:ascii="Book Antiqua" w:hAnsi="Book Antiqua"/>
          <w:i/>
          <w:iCs/>
        </w:rPr>
        <w:t>Drug Deliv Transl Res</w:t>
      </w:r>
      <w:r>
        <w:rPr>
          <w:rFonts w:ascii="Book Antiqua" w:hAnsi="Book Antiqua"/>
        </w:rPr>
        <w:t xml:space="preserve"> 2022; </w:t>
      </w:r>
      <w:r>
        <w:rPr>
          <w:rFonts w:ascii="Book Antiqua" w:hAnsi="Book Antiqua"/>
          <w:b/>
          <w:bCs/>
        </w:rPr>
        <w:t>12</w:t>
      </w:r>
      <w:r>
        <w:rPr>
          <w:rFonts w:ascii="Book Antiqua" w:hAnsi="Book Antiqua"/>
        </w:rPr>
        <w:t>: 2385-2402 [PMID: 34973131 DOI: 10.1007/s13346-021-01087-1]</w:t>
      </w:r>
    </w:p>
    <w:p w14:paraId="6B754184" w14:textId="77777777" w:rsidR="00645731" w:rsidRDefault="0073768F">
      <w:pPr>
        <w:spacing w:line="360" w:lineRule="auto"/>
        <w:jc w:val="both"/>
        <w:rPr>
          <w:rFonts w:ascii="Book Antiqua" w:hAnsi="Book Antiqua"/>
        </w:rPr>
      </w:pPr>
      <w:r>
        <w:rPr>
          <w:rFonts w:ascii="Book Antiqua" w:hAnsi="Book Antiqua"/>
        </w:rPr>
        <w:t xml:space="preserve">31 </w:t>
      </w:r>
      <w:r>
        <w:rPr>
          <w:rFonts w:ascii="Book Antiqua" w:hAnsi="Book Antiqua"/>
          <w:b/>
          <w:bCs/>
        </w:rPr>
        <w:t>Chang W</w:t>
      </w:r>
      <w:r>
        <w:rPr>
          <w:rFonts w:ascii="Book Antiqua" w:hAnsi="Book Antiqua"/>
        </w:rPr>
        <w:t xml:space="preserve">, Wang J. Exosomes and Their Noncoding RNA Cargo Are Emerging as New Modulators for Diabetes Mellitus.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31398847 DOI: 10.3390/cells8080853]</w:t>
      </w:r>
    </w:p>
    <w:p w14:paraId="0C5F617D" w14:textId="77777777" w:rsidR="00645731" w:rsidRDefault="0073768F">
      <w:pPr>
        <w:spacing w:line="360" w:lineRule="auto"/>
        <w:jc w:val="both"/>
        <w:rPr>
          <w:rFonts w:ascii="Book Antiqua" w:hAnsi="Book Antiqua"/>
        </w:rPr>
      </w:pPr>
      <w:r>
        <w:rPr>
          <w:rFonts w:ascii="Book Antiqua" w:hAnsi="Book Antiqua"/>
        </w:rPr>
        <w:t xml:space="preserve">32 </w:t>
      </w:r>
      <w:r>
        <w:rPr>
          <w:rFonts w:ascii="Book Antiqua" w:hAnsi="Book Antiqua"/>
          <w:b/>
          <w:bCs/>
        </w:rPr>
        <w:t>Lakshmi S</w:t>
      </w:r>
      <w:r>
        <w:rPr>
          <w:rFonts w:ascii="Book Antiqua" w:hAnsi="Book Antiqua"/>
        </w:rPr>
        <w:t xml:space="preserve">, Hughes TA, Priya S. Exosomes and exosomal RNAs in breast cancer: A status update. </w:t>
      </w:r>
      <w:r>
        <w:rPr>
          <w:rFonts w:ascii="Book Antiqua" w:hAnsi="Book Antiqua"/>
          <w:i/>
          <w:iCs/>
        </w:rPr>
        <w:t>Eur J Cancer</w:t>
      </w:r>
      <w:r>
        <w:rPr>
          <w:rFonts w:ascii="Book Antiqua" w:hAnsi="Book Antiqua"/>
        </w:rPr>
        <w:t xml:space="preserve"> 2021; </w:t>
      </w:r>
      <w:r>
        <w:rPr>
          <w:rFonts w:ascii="Book Antiqua" w:hAnsi="Book Antiqua"/>
          <w:b/>
          <w:bCs/>
        </w:rPr>
        <w:t>144</w:t>
      </w:r>
      <w:r>
        <w:rPr>
          <w:rFonts w:ascii="Book Antiqua" w:hAnsi="Book Antiqua"/>
        </w:rPr>
        <w:t>: 252-268 [PMID: 33373870 DOI: 10.1016/j.ejca.2020.11.033]</w:t>
      </w:r>
    </w:p>
    <w:p w14:paraId="422BA7B1" w14:textId="77777777" w:rsidR="00645731" w:rsidRDefault="0073768F">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bCs/>
        </w:rPr>
        <w:t>Cheng J</w:t>
      </w:r>
      <w:r>
        <w:rPr>
          <w:rFonts w:ascii="Book Antiqua" w:hAnsi="Book Antiqua"/>
        </w:rPr>
        <w:t xml:space="preserve">, Meng J, Zhu L, Peng Y. Exosomal noncoding RNAs in Glioma: biological functions and potential clinical applications. </w:t>
      </w:r>
      <w:r>
        <w:rPr>
          <w:rFonts w:ascii="Book Antiqua" w:hAnsi="Book Antiqua"/>
          <w:i/>
          <w:iCs/>
        </w:rPr>
        <w:t>Mol Cancer</w:t>
      </w:r>
      <w:r>
        <w:rPr>
          <w:rFonts w:ascii="Book Antiqua" w:hAnsi="Book Antiqua"/>
        </w:rPr>
        <w:t xml:space="preserve"> 2020; </w:t>
      </w:r>
      <w:r>
        <w:rPr>
          <w:rFonts w:ascii="Book Antiqua" w:hAnsi="Book Antiqua"/>
          <w:b/>
          <w:bCs/>
        </w:rPr>
        <w:t>19</w:t>
      </w:r>
      <w:r>
        <w:rPr>
          <w:rFonts w:ascii="Book Antiqua" w:hAnsi="Book Antiqua"/>
        </w:rPr>
        <w:t>: 66 [PMID: 32213181 DOI: 10.1186/s12943-020-01189-3]</w:t>
      </w:r>
    </w:p>
    <w:p w14:paraId="1FCCFC62" w14:textId="77777777" w:rsidR="00645731" w:rsidRDefault="0073768F">
      <w:pPr>
        <w:spacing w:line="360" w:lineRule="auto"/>
        <w:jc w:val="both"/>
        <w:rPr>
          <w:rFonts w:ascii="Book Antiqua" w:hAnsi="Book Antiqua"/>
        </w:rPr>
      </w:pPr>
      <w:r>
        <w:rPr>
          <w:rFonts w:ascii="Book Antiqua" w:hAnsi="Book Antiqua"/>
        </w:rPr>
        <w:t xml:space="preserve">34 </w:t>
      </w:r>
      <w:r>
        <w:rPr>
          <w:rFonts w:ascii="Book Antiqua" w:hAnsi="Book Antiqua"/>
          <w:b/>
          <w:bCs/>
        </w:rPr>
        <w:t>O'Brien K</w:t>
      </w:r>
      <w:r>
        <w:rPr>
          <w:rFonts w:ascii="Book Antiqua" w:hAnsi="Book Antiqua"/>
        </w:rPr>
        <w:t xml:space="preserve">, Breyne K, Ughetto S, Laurent LC, Breakefield XO. </w:t>
      </w:r>
      <w:proofErr w:type="gramStart"/>
      <w:r>
        <w:rPr>
          <w:rFonts w:ascii="Book Antiqua" w:hAnsi="Book Antiqua"/>
        </w:rPr>
        <w:t>RNA delivery by extracellular vesicles in mammalian cells and its applications.</w:t>
      </w:r>
      <w:proofErr w:type="gramEnd"/>
      <w:r>
        <w:rPr>
          <w:rFonts w:ascii="Book Antiqua" w:hAnsi="Book Antiqua"/>
        </w:rPr>
        <w:t xml:space="preserve"> </w:t>
      </w:r>
      <w:r>
        <w:rPr>
          <w:rFonts w:ascii="Book Antiqua" w:hAnsi="Book Antiqua"/>
          <w:i/>
          <w:iCs/>
        </w:rPr>
        <w:t>Nat Rev Mol Cell Biol</w:t>
      </w:r>
      <w:r>
        <w:rPr>
          <w:rFonts w:ascii="Book Antiqua" w:hAnsi="Book Antiqua"/>
        </w:rPr>
        <w:t xml:space="preserve"> 2020; </w:t>
      </w:r>
      <w:r>
        <w:rPr>
          <w:rFonts w:ascii="Book Antiqua" w:hAnsi="Book Antiqua"/>
          <w:b/>
          <w:bCs/>
        </w:rPr>
        <w:t>21</w:t>
      </w:r>
      <w:r>
        <w:rPr>
          <w:rFonts w:ascii="Book Antiqua" w:hAnsi="Book Antiqua"/>
        </w:rPr>
        <w:t>: 585-606 [PMID: 32457507 DOI: 10.1038/s41580-020-0251-y]</w:t>
      </w:r>
    </w:p>
    <w:p w14:paraId="15FAEF3B" w14:textId="77777777" w:rsidR="00645731" w:rsidRDefault="0073768F">
      <w:pPr>
        <w:spacing w:line="360" w:lineRule="auto"/>
        <w:jc w:val="both"/>
        <w:rPr>
          <w:rFonts w:ascii="Book Antiqua" w:hAnsi="Book Antiqua"/>
        </w:rPr>
      </w:pPr>
      <w:r>
        <w:rPr>
          <w:rFonts w:ascii="Book Antiqua" w:hAnsi="Book Antiqua"/>
        </w:rPr>
        <w:t xml:space="preserve">35 </w:t>
      </w:r>
      <w:r>
        <w:rPr>
          <w:rFonts w:ascii="Book Antiqua" w:hAnsi="Book Antiqua"/>
          <w:b/>
          <w:bCs/>
        </w:rPr>
        <w:t>Jeppesen DK</w:t>
      </w:r>
      <w:r>
        <w:rPr>
          <w:rFonts w:ascii="Book Antiqua" w:hAnsi="Book Antiqua"/>
        </w:rPr>
        <w:t xml:space="preserve">, Fenix AM, Franklin JL, Higginbotham JN, Zhang Q, Zimmerman LJ, Liebler DC, Ping J, Liu Q, Evans R, Fissell WH, Patton JG, Rome LH, Burnette DT, Coffey RJ. </w:t>
      </w:r>
      <w:proofErr w:type="gramStart"/>
      <w:r>
        <w:rPr>
          <w:rFonts w:ascii="Book Antiqua" w:hAnsi="Book Antiqua"/>
        </w:rPr>
        <w:t>Reassessment of Exosome Composition.</w:t>
      </w:r>
      <w:proofErr w:type="gramEnd"/>
      <w:r>
        <w:rPr>
          <w:rFonts w:ascii="Book Antiqua" w:hAnsi="Book Antiqua"/>
        </w:rPr>
        <w:t xml:space="preserve"> </w:t>
      </w:r>
      <w:r>
        <w:rPr>
          <w:rFonts w:ascii="Book Antiqua" w:hAnsi="Book Antiqua"/>
          <w:i/>
          <w:iCs/>
        </w:rPr>
        <w:t>Cell</w:t>
      </w:r>
      <w:r>
        <w:rPr>
          <w:rFonts w:ascii="Book Antiqua" w:hAnsi="Book Antiqua"/>
        </w:rPr>
        <w:t xml:space="preserve"> 2019; </w:t>
      </w:r>
      <w:r>
        <w:rPr>
          <w:rFonts w:ascii="Book Antiqua" w:hAnsi="Book Antiqua"/>
          <w:b/>
          <w:bCs/>
        </w:rPr>
        <w:t>177</w:t>
      </w:r>
      <w:r>
        <w:rPr>
          <w:rFonts w:ascii="Book Antiqua" w:hAnsi="Book Antiqua"/>
        </w:rPr>
        <w:t>: 428-445.e18 [PMID: 30951670 DOI: 10.1016/j.cell.2019.02.029]</w:t>
      </w:r>
    </w:p>
    <w:p w14:paraId="56B863AE" w14:textId="77777777" w:rsidR="00645731" w:rsidRDefault="0073768F">
      <w:pPr>
        <w:spacing w:line="360" w:lineRule="auto"/>
        <w:jc w:val="both"/>
        <w:rPr>
          <w:rFonts w:ascii="Book Antiqua" w:hAnsi="Book Antiqua"/>
        </w:rPr>
      </w:pPr>
      <w:r>
        <w:rPr>
          <w:rFonts w:ascii="Book Antiqua" w:hAnsi="Book Antiqua"/>
        </w:rPr>
        <w:t xml:space="preserve">36 </w:t>
      </w:r>
      <w:r>
        <w:rPr>
          <w:rFonts w:ascii="Book Antiqua" w:hAnsi="Book Antiqua"/>
          <w:b/>
          <w:bCs/>
        </w:rPr>
        <w:t>Skotland T</w:t>
      </w:r>
      <w:r>
        <w:rPr>
          <w:rFonts w:ascii="Book Antiqua" w:hAnsi="Book Antiqua"/>
        </w:rPr>
        <w:t xml:space="preserve">, Ekroos K, Kauhanen D, Simolin H, Seierstad T, Berge V, Sandvig K, Llorente A. Molecular lipid species in urinary exosomes as potential prostate cancer biomarkers. </w:t>
      </w:r>
      <w:r>
        <w:rPr>
          <w:rFonts w:ascii="Book Antiqua" w:hAnsi="Book Antiqua"/>
          <w:i/>
          <w:iCs/>
        </w:rPr>
        <w:t>Eur J Cancer</w:t>
      </w:r>
      <w:r>
        <w:rPr>
          <w:rFonts w:ascii="Book Antiqua" w:hAnsi="Book Antiqua"/>
        </w:rPr>
        <w:t xml:space="preserve"> 2017; </w:t>
      </w:r>
      <w:r>
        <w:rPr>
          <w:rFonts w:ascii="Book Antiqua" w:hAnsi="Book Antiqua"/>
          <w:b/>
          <w:bCs/>
        </w:rPr>
        <w:t>70</w:t>
      </w:r>
      <w:r>
        <w:rPr>
          <w:rFonts w:ascii="Book Antiqua" w:hAnsi="Book Antiqua"/>
        </w:rPr>
        <w:t>: 122-132 [PMID: 27914242 DOI: 10.1016/j.ejca.2016.10.011]</w:t>
      </w:r>
    </w:p>
    <w:p w14:paraId="7AD4DB5B" w14:textId="77777777" w:rsidR="00645731" w:rsidRDefault="0073768F">
      <w:pPr>
        <w:spacing w:line="360" w:lineRule="auto"/>
        <w:jc w:val="both"/>
        <w:rPr>
          <w:rFonts w:ascii="Book Antiqua" w:hAnsi="Book Antiqua"/>
        </w:rPr>
      </w:pPr>
      <w:r>
        <w:rPr>
          <w:rFonts w:ascii="Book Antiqua" w:hAnsi="Book Antiqua"/>
        </w:rPr>
        <w:t xml:space="preserve">37 </w:t>
      </w:r>
      <w:r>
        <w:rPr>
          <w:rFonts w:ascii="Book Antiqua" w:hAnsi="Book Antiqua"/>
          <w:b/>
          <w:bCs/>
        </w:rPr>
        <w:t>Lai JJ</w:t>
      </w:r>
      <w:r>
        <w:rPr>
          <w:rFonts w:ascii="Book Antiqua" w:hAnsi="Book Antiqua"/>
        </w:rPr>
        <w:t xml:space="preserve">, Chau ZL, Chen SY, Hill JJ, Korpany KV, Liang NW, Lin LH, Lin YH, Liu JK, Liu YC, Lunde R, Shen WT. Exosome Processing and Characterization Approaches for Research and Technology Development. </w:t>
      </w:r>
      <w:r>
        <w:rPr>
          <w:rFonts w:ascii="Book Antiqua" w:hAnsi="Book Antiqua"/>
          <w:i/>
          <w:iCs/>
        </w:rPr>
        <w:t>Adv Sci (Weinh)</w:t>
      </w:r>
      <w:r>
        <w:rPr>
          <w:rFonts w:ascii="Book Antiqua" w:hAnsi="Book Antiqua"/>
        </w:rPr>
        <w:t xml:space="preserve"> 2022; </w:t>
      </w:r>
      <w:r>
        <w:rPr>
          <w:rFonts w:ascii="Book Antiqua" w:hAnsi="Book Antiqua"/>
          <w:b/>
          <w:bCs/>
        </w:rPr>
        <w:t>9</w:t>
      </w:r>
      <w:r>
        <w:rPr>
          <w:rFonts w:ascii="Book Antiqua" w:hAnsi="Book Antiqua"/>
        </w:rPr>
        <w:t>: e2103222 [PMID: 35332686 DOI: 10.1002/advs.202103222]</w:t>
      </w:r>
    </w:p>
    <w:p w14:paraId="52F02765" w14:textId="77777777" w:rsidR="00645731" w:rsidRDefault="0073768F">
      <w:pPr>
        <w:spacing w:line="360" w:lineRule="auto"/>
        <w:jc w:val="both"/>
        <w:rPr>
          <w:rFonts w:ascii="Book Antiqua" w:hAnsi="Book Antiqua"/>
        </w:rPr>
      </w:pPr>
      <w:proofErr w:type="gramStart"/>
      <w:r>
        <w:rPr>
          <w:rFonts w:ascii="Book Antiqua" w:hAnsi="Book Antiqua"/>
        </w:rPr>
        <w:t xml:space="preserve">38 </w:t>
      </w:r>
      <w:r>
        <w:rPr>
          <w:rFonts w:ascii="Book Antiqua" w:hAnsi="Book Antiqua"/>
          <w:b/>
          <w:bCs/>
        </w:rPr>
        <w:t>Wang X</w:t>
      </w:r>
      <w:r>
        <w:rPr>
          <w:rFonts w:ascii="Book Antiqua" w:hAnsi="Book Antiqua"/>
        </w:rPr>
        <w:t>, Xia J, Yang L, Dai J, He L.</w:t>
      </w:r>
      <w:proofErr w:type="gramEnd"/>
      <w:r>
        <w:rPr>
          <w:rFonts w:ascii="Book Antiqua" w:hAnsi="Book Antiqua"/>
        </w:rPr>
        <w:t xml:space="preserve"> Recent progress in exosome research: isolation, characterization and clinical applications. </w:t>
      </w:r>
      <w:r>
        <w:rPr>
          <w:rFonts w:ascii="Book Antiqua" w:hAnsi="Book Antiqua"/>
          <w:i/>
          <w:iCs/>
        </w:rPr>
        <w:t>Cancer Gene Ther</w:t>
      </w:r>
      <w:r>
        <w:rPr>
          <w:rFonts w:ascii="Book Antiqua" w:hAnsi="Book Antiqua"/>
        </w:rPr>
        <w:t xml:space="preserve"> 2023; </w:t>
      </w:r>
      <w:r>
        <w:rPr>
          <w:rFonts w:ascii="Book Antiqua" w:hAnsi="Book Antiqua"/>
          <w:b/>
          <w:bCs/>
        </w:rPr>
        <w:t>30</w:t>
      </w:r>
      <w:r>
        <w:rPr>
          <w:rFonts w:ascii="Book Antiqua" w:hAnsi="Book Antiqua"/>
        </w:rPr>
        <w:t>: 1051-1065 [PMID: 37106070 DOI: 10.1038/s41417-023-00617-y]</w:t>
      </w:r>
    </w:p>
    <w:p w14:paraId="622438E9" w14:textId="77777777" w:rsidR="00645731" w:rsidRDefault="0073768F">
      <w:pPr>
        <w:spacing w:line="360" w:lineRule="auto"/>
        <w:jc w:val="both"/>
        <w:rPr>
          <w:rFonts w:ascii="Book Antiqua" w:hAnsi="Book Antiqua"/>
        </w:rPr>
      </w:pPr>
      <w:r>
        <w:rPr>
          <w:rFonts w:ascii="Book Antiqua" w:hAnsi="Book Antiqua"/>
        </w:rPr>
        <w:t xml:space="preserve">39 </w:t>
      </w:r>
      <w:r>
        <w:rPr>
          <w:rFonts w:ascii="Book Antiqua" w:hAnsi="Book Antiqua"/>
          <w:b/>
          <w:bCs/>
        </w:rPr>
        <w:t>He L</w:t>
      </w:r>
      <w:r>
        <w:rPr>
          <w:rFonts w:ascii="Book Antiqua" w:hAnsi="Book Antiqua"/>
        </w:rPr>
        <w:t xml:space="preserve">, Zhu D, Wang J, Wu X. </w:t>
      </w:r>
      <w:proofErr w:type="gramStart"/>
      <w:r>
        <w:rPr>
          <w:rFonts w:ascii="Book Antiqua" w:hAnsi="Book Antiqua"/>
        </w:rPr>
        <w:t>A highly efficient method for isolating urinary exosomes.</w:t>
      </w:r>
      <w:proofErr w:type="gramEnd"/>
      <w:r>
        <w:rPr>
          <w:rFonts w:ascii="Book Antiqua" w:hAnsi="Book Antiqua"/>
        </w:rPr>
        <w:t xml:space="preserve"> </w:t>
      </w:r>
      <w:r>
        <w:rPr>
          <w:rFonts w:ascii="Book Antiqua" w:hAnsi="Book Antiqua"/>
          <w:i/>
          <w:iCs/>
        </w:rPr>
        <w:t>Int J Mol Med</w:t>
      </w:r>
      <w:r>
        <w:rPr>
          <w:rFonts w:ascii="Book Antiqua" w:hAnsi="Book Antiqua"/>
        </w:rPr>
        <w:t xml:space="preserve"> 2019; </w:t>
      </w:r>
      <w:r>
        <w:rPr>
          <w:rFonts w:ascii="Book Antiqua" w:hAnsi="Book Antiqua"/>
          <w:b/>
          <w:bCs/>
        </w:rPr>
        <w:t>43</w:t>
      </w:r>
      <w:r>
        <w:rPr>
          <w:rFonts w:ascii="Book Antiqua" w:hAnsi="Book Antiqua"/>
        </w:rPr>
        <w:t>: 83-90 [PMID: 30365060 DOI: 10.3892/ijmm.2018.3944]</w:t>
      </w:r>
    </w:p>
    <w:p w14:paraId="22A84014" w14:textId="77777777" w:rsidR="00645731" w:rsidRDefault="0073768F">
      <w:pPr>
        <w:spacing w:line="360" w:lineRule="auto"/>
        <w:jc w:val="both"/>
        <w:rPr>
          <w:rFonts w:ascii="Book Antiqua" w:hAnsi="Book Antiqua"/>
        </w:rPr>
      </w:pPr>
      <w:r>
        <w:rPr>
          <w:rFonts w:ascii="Book Antiqua" w:hAnsi="Book Antiqua"/>
        </w:rPr>
        <w:t xml:space="preserve">40 </w:t>
      </w:r>
      <w:r>
        <w:rPr>
          <w:rFonts w:ascii="Book Antiqua" w:hAnsi="Book Antiqua"/>
          <w:b/>
          <w:bCs/>
        </w:rPr>
        <w:t>Gao H</w:t>
      </w:r>
      <w:r>
        <w:rPr>
          <w:rFonts w:ascii="Book Antiqua" w:hAnsi="Book Antiqua"/>
        </w:rPr>
        <w:t xml:space="preserve">, Zhong S, Dangayach R, Chen Y. Understanding and Designing a High-Performance Ultrafiltration Membrane Using Machine Learning. </w:t>
      </w:r>
      <w:r>
        <w:rPr>
          <w:rFonts w:ascii="Book Antiqua" w:hAnsi="Book Antiqua"/>
          <w:i/>
          <w:iCs/>
        </w:rPr>
        <w:t>Environ Sci Technol</w:t>
      </w:r>
      <w:r>
        <w:rPr>
          <w:rFonts w:ascii="Book Antiqua" w:hAnsi="Book Antiqua"/>
        </w:rPr>
        <w:t xml:space="preserve"> 2023 [PMID: 36790106 DOI: 10.1021/acs.est.2c05404]</w:t>
      </w:r>
    </w:p>
    <w:p w14:paraId="2BAEF54A" w14:textId="77777777" w:rsidR="00645731" w:rsidRDefault="0073768F">
      <w:pPr>
        <w:spacing w:line="360" w:lineRule="auto"/>
        <w:jc w:val="both"/>
        <w:rPr>
          <w:rFonts w:ascii="Book Antiqua" w:hAnsi="Book Antiqua"/>
        </w:rPr>
      </w:pPr>
      <w:r>
        <w:rPr>
          <w:rFonts w:ascii="Book Antiqua" w:hAnsi="Book Antiqua"/>
        </w:rPr>
        <w:t xml:space="preserve">41 </w:t>
      </w:r>
      <w:r>
        <w:rPr>
          <w:rFonts w:ascii="Book Antiqua" w:hAnsi="Book Antiqua"/>
          <w:b/>
          <w:bCs/>
        </w:rPr>
        <w:t>Chen J</w:t>
      </w:r>
      <w:r>
        <w:rPr>
          <w:rFonts w:ascii="Book Antiqua" w:hAnsi="Book Antiqua"/>
        </w:rPr>
        <w:t xml:space="preserve">, Li P, Zhang T, Xu Z, Huang X, Wang R, Du L. Review on Strategies and Technologies for Exosome Isolation and Purification. </w:t>
      </w:r>
      <w:r>
        <w:rPr>
          <w:rFonts w:ascii="Book Antiqua" w:hAnsi="Book Antiqua"/>
          <w:i/>
          <w:iCs/>
        </w:rPr>
        <w:t>Front Bioeng Biotechnol</w:t>
      </w:r>
      <w:r>
        <w:rPr>
          <w:rFonts w:ascii="Book Antiqua" w:hAnsi="Book Antiqua"/>
        </w:rPr>
        <w:t xml:space="preserve"> 2021; </w:t>
      </w:r>
      <w:r>
        <w:rPr>
          <w:rFonts w:ascii="Book Antiqua" w:hAnsi="Book Antiqua"/>
          <w:b/>
          <w:bCs/>
        </w:rPr>
        <w:t>9</w:t>
      </w:r>
      <w:r>
        <w:rPr>
          <w:rFonts w:ascii="Book Antiqua" w:hAnsi="Book Antiqua"/>
        </w:rPr>
        <w:t>: 811971 [PMID: 35071216 DOI: 10.3389/fbioe.2021.811971]</w:t>
      </w:r>
    </w:p>
    <w:p w14:paraId="7204F04C" w14:textId="77777777" w:rsidR="00645731" w:rsidRDefault="0073768F">
      <w:pPr>
        <w:spacing w:line="360" w:lineRule="auto"/>
        <w:jc w:val="both"/>
        <w:rPr>
          <w:rFonts w:ascii="Book Antiqua" w:hAnsi="Book Antiqua"/>
        </w:rPr>
      </w:pPr>
      <w:r>
        <w:rPr>
          <w:rFonts w:ascii="Book Antiqua" w:hAnsi="Book Antiqua"/>
        </w:rPr>
        <w:lastRenderedPageBreak/>
        <w:t xml:space="preserve">42 </w:t>
      </w:r>
      <w:r>
        <w:rPr>
          <w:rFonts w:ascii="Book Antiqua" w:hAnsi="Book Antiqua"/>
          <w:b/>
          <w:bCs/>
        </w:rPr>
        <w:t>Sidhom K</w:t>
      </w:r>
      <w:r>
        <w:rPr>
          <w:rFonts w:ascii="Book Antiqua" w:hAnsi="Book Antiqua"/>
        </w:rPr>
        <w:t xml:space="preserve">, Obi PO, Saleem A. A Review of Exosomal Isolation Methods: Is Size Exclusion Chromatography the Best Option?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32899828 DOI: 10.3390/ijms21186466]</w:t>
      </w:r>
    </w:p>
    <w:p w14:paraId="42837A56" w14:textId="77777777" w:rsidR="00645731" w:rsidRDefault="0073768F">
      <w:pPr>
        <w:spacing w:line="360" w:lineRule="auto"/>
        <w:jc w:val="both"/>
        <w:rPr>
          <w:rFonts w:ascii="Book Antiqua" w:hAnsi="Book Antiqua"/>
        </w:rPr>
      </w:pPr>
      <w:proofErr w:type="gramStart"/>
      <w:r>
        <w:rPr>
          <w:rFonts w:ascii="Book Antiqua" w:hAnsi="Book Antiqua"/>
        </w:rPr>
        <w:t xml:space="preserve">43 </w:t>
      </w:r>
      <w:r>
        <w:rPr>
          <w:rFonts w:ascii="Book Antiqua" w:hAnsi="Book Antiqua"/>
          <w:b/>
          <w:bCs/>
        </w:rPr>
        <w:t>Monguió-Tortajada M</w:t>
      </w:r>
      <w:r>
        <w:rPr>
          <w:rFonts w:ascii="Book Antiqua" w:hAnsi="Book Antiqua"/>
        </w:rPr>
        <w:t>, Gálvez-Montón C, Bayes-Genis A, Roura S, Borràs FE.</w:t>
      </w:r>
      <w:proofErr w:type="gramEnd"/>
      <w:r>
        <w:rPr>
          <w:rFonts w:ascii="Book Antiqua" w:hAnsi="Book Antiqua"/>
        </w:rPr>
        <w:t xml:space="preserve"> Extracellular vesicle isolation methods: rising impact of size-exclusion chromatography. </w:t>
      </w:r>
      <w:r>
        <w:rPr>
          <w:rFonts w:ascii="Book Antiqua" w:hAnsi="Book Antiqua"/>
          <w:i/>
          <w:iCs/>
        </w:rPr>
        <w:t>Cell Mol Life Sci</w:t>
      </w:r>
      <w:r>
        <w:rPr>
          <w:rFonts w:ascii="Book Antiqua" w:hAnsi="Book Antiqua"/>
        </w:rPr>
        <w:t xml:space="preserve"> 2019; </w:t>
      </w:r>
      <w:r>
        <w:rPr>
          <w:rFonts w:ascii="Book Antiqua" w:hAnsi="Book Antiqua"/>
          <w:b/>
          <w:bCs/>
        </w:rPr>
        <w:t>76</w:t>
      </w:r>
      <w:r>
        <w:rPr>
          <w:rFonts w:ascii="Book Antiqua" w:hAnsi="Book Antiqua"/>
        </w:rPr>
        <w:t>: 2369-2382 [PMID: 30891621 DOI: 10.1007/s00018-019-03071-y]</w:t>
      </w:r>
    </w:p>
    <w:p w14:paraId="48F91048" w14:textId="77777777" w:rsidR="00645731" w:rsidRDefault="0073768F">
      <w:pPr>
        <w:spacing w:line="360" w:lineRule="auto"/>
        <w:jc w:val="both"/>
        <w:rPr>
          <w:rFonts w:ascii="Book Antiqua" w:hAnsi="Book Antiqua"/>
        </w:rPr>
      </w:pPr>
      <w:r>
        <w:rPr>
          <w:rFonts w:ascii="Book Antiqua" w:hAnsi="Book Antiqua"/>
        </w:rPr>
        <w:t xml:space="preserve">44 </w:t>
      </w:r>
      <w:r>
        <w:rPr>
          <w:rFonts w:ascii="Book Antiqua" w:hAnsi="Book Antiqua"/>
          <w:b/>
          <w:bCs/>
        </w:rPr>
        <w:t>Yang D</w:t>
      </w:r>
      <w:r>
        <w:rPr>
          <w:rFonts w:ascii="Book Antiqua" w:hAnsi="Book Antiqua"/>
        </w:rPr>
        <w:t xml:space="preserve">, Zhang W, Zhang H, Zhang F, Chen L, Ma L, Larcher LM, Chen S, Liu N, Zhao Q, Tran PHL, Chen C, Veedu RN, Wang T. Progress, opportunity, and perspective on exosome isolation - efforts for efficient exosome-based theranostics. </w:t>
      </w:r>
      <w:r>
        <w:rPr>
          <w:rFonts w:ascii="Book Antiqua" w:hAnsi="Book Antiqua"/>
          <w:i/>
          <w:iCs/>
        </w:rPr>
        <w:t>Theranostics</w:t>
      </w:r>
      <w:r>
        <w:rPr>
          <w:rFonts w:ascii="Book Antiqua" w:hAnsi="Book Antiqua"/>
        </w:rPr>
        <w:t xml:space="preserve"> 2020; </w:t>
      </w:r>
      <w:r>
        <w:rPr>
          <w:rFonts w:ascii="Book Antiqua" w:hAnsi="Book Antiqua"/>
          <w:b/>
          <w:bCs/>
        </w:rPr>
        <w:t>10</w:t>
      </w:r>
      <w:r>
        <w:rPr>
          <w:rFonts w:ascii="Book Antiqua" w:hAnsi="Book Antiqua"/>
        </w:rPr>
        <w:t>: 3684-3707 [PMID: 32206116 DOI: 10.7150/thno.41580]</w:t>
      </w:r>
    </w:p>
    <w:p w14:paraId="15F2683C" w14:textId="77777777" w:rsidR="00645731" w:rsidRDefault="0073768F">
      <w:pPr>
        <w:spacing w:line="360" w:lineRule="auto"/>
        <w:jc w:val="both"/>
        <w:rPr>
          <w:rFonts w:ascii="Book Antiqua" w:hAnsi="Book Antiqua"/>
        </w:rPr>
      </w:pPr>
      <w:r>
        <w:rPr>
          <w:rFonts w:ascii="Book Antiqua" w:hAnsi="Book Antiqua"/>
        </w:rPr>
        <w:t xml:space="preserve">45 </w:t>
      </w:r>
      <w:r>
        <w:rPr>
          <w:rFonts w:ascii="Book Antiqua" w:hAnsi="Book Antiqua"/>
          <w:b/>
          <w:bCs/>
        </w:rPr>
        <w:t>Jin MZ</w:t>
      </w:r>
      <w:r>
        <w:rPr>
          <w:rFonts w:ascii="Book Antiqua" w:hAnsi="Book Antiqua"/>
        </w:rPr>
        <w:t xml:space="preserve">, Jin WL. </w:t>
      </w:r>
      <w:proofErr w:type="gramStart"/>
      <w:r>
        <w:rPr>
          <w:rFonts w:ascii="Book Antiqua" w:hAnsi="Book Antiqua"/>
        </w:rPr>
        <w:t>The updated landscape of tumor microenvironment and drug repurposing.</w:t>
      </w:r>
      <w:proofErr w:type="gramEnd"/>
      <w:r>
        <w:rPr>
          <w:rFonts w:ascii="Book Antiqua" w:hAnsi="Book Antiqua"/>
        </w:rPr>
        <w:t xml:space="preserve">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166 [PMID: 32843638 DOI: 10.1038/s41392-020-00280-x]</w:t>
      </w:r>
    </w:p>
    <w:p w14:paraId="0F95839E" w14:textId="77777777" w:rsidR="00645731" w:rsidRDefault="0073768F">
      <w:pPr>
        <w:spacing w:line="360" w:lineRule="auto"/>
        <w:jc w:val="both"/>
        <w:rPr>
          <w:rFonts w:ascii="Book Antiqua" w:hAnsi="Book Antiqua"/>
        </w:rPr>
      </w:pPr>
      <w:r>
        <w:rPr>
          <w:rFonts w:ascii="Book Antiqua" w:hAnsi="Book Antiqua"/>
        </w:rPr>
        <w:t xml:space="preserve">46 </w:t>
      </w:r>
      <w:r>
        <w:rPr>
          <w:rFonts w:ascii="Book Antiqua" w:hAnsi="Book Antiqua"/>
          <w:b/>
          <w:bCs/>
        </w:rPr>
        <w:t>Novoa Díaz MB</w:t>
      </w:r>
      <w:r>
        <w:rPr>
          <w:rFonts w:ascii="Book Antiqua" w:hAnsi="Book Antiqua"/>
        </w:rPr>
        <w:t xml:space="preserve">, Martín MJ, Gentili C. Tumor microenvironment involvement in colorectal cancer progression via Wnt/β-catenin pathway: Providing understanding of the complex mechanisms of chemoresistance. </w:t>
      </w:r>
      <w:r>
        <w:rPr>
          <w:rFonts w:ascii="Book Antiqua" w:hAnsi="Book Antiqua"/>
          <w:i/>
          <w:iCs/>
        </w:rPr>
        <w:t>World J Gastroenterol</w:t>
      </w:r>
      <w:r>
        <w:rPr>
          <w:rFonts w:ascii="Book Antiqua" w:hAnsi="Book Antiqua"/>
        </w:rPr>
        <w:t xml:space="preserve"> 2022; </w:t>
      </w:r>
      <w:r>
        <w:rPr>
          <w:rFonts w:ascii="Book Antiqua" w:hAnsi="Book Antiqua"/>
          <w:b/>
          <w:bCs/>
        </w:rPr>
        <w:t>28</w:t>
      </w:r>
      <w:r>
        <w:rPr>
          <w:rFonts w:ascii="Book Antiqua" w:hAnsi="Book Antiqua"/>
        </w:rPr>
        <w:t>: 3027-3046 [PMID: 36051330 DOI: 10.3748/wjg.v28.i26.3027]</w:t>
      </w:r>
    </w:p>
    <w:p w14:paraId="75E6F240" w14:textId="77777777" w:rsidR="00645731" w:rsidRDefault="0073768F">
      <w:pPr>
        <w:spacing w:line="360" w:lineRule="auto"/>
        <w:jc w:val="both"/>
        <w:rPr>
          <w:rFonts w:ascii="Book Antiqua" w:hAnsi="Book Antiqua"/>
        </w:rPr>
      </w:pPr>
      <w:r>
        <w:rPr>
          <w:rFonts w:ascii="Book Antiqua" w:hAnsi="Book Antiqua"/>
        </w:rPr>
        <w:t xml:space="preserve">47 </w:t>
      </w:r>
      <w:r>
        <w:rPr>
          <w:rFonts w:ascii="Book Antiqua" w:hAnsi="Book Antiqua"/>
          <w:b/>
          <w:bCs/>
        </w:rPr>
        <w:t>Fokas E</w:t>
      </w:r>
      <w:r>
        <w:rPr>
          <w:rFonts w:ascii="Book Antiqua" w:hAnsi="Book Antiqua"/>
        </w:rPr>
        <w:t xml:space="preserve">, Engenhart-Cabillic R, Daniilidis K, Rose F, </w:t>
      </w:r>
      <w:proofErr w:type="gramStart"/>
      <w:r>
        <w:rPr>
          <w:rFonts w:ascii="Book Antiqua" w:hAnsi="Book Antiqua"/>
        </w:rPr>
        <w:t>An</w:t>
      </w:r>
      <w:proofErr w:type="gramEnd"/>
      <w:r>
        <w:rPr>
          <w:rFonts w:ascii="Book Antiqua" w:hAnsi="Book Antiqua"/>
        </w:rPr>
        <w:t xml:space="preserve"> HX. Metastasis: the seed and soil theory gains identity. </w:t>
      </w:r>
      <w:r>
        <w:rPr>
          <w:rFonts w:ascii="Book Antiqua" w:hAnsi="Book Antiqua"/>
          <w:i/>
          <w:iCs/>
        </w:rPr>
        <w:t>Cancer Metastasis Rev</w:t>
      </w:r>
      <w:r>
        <w:rPr>
          <w:rFonts w:ascii="Book Antiqua" w:hAnsi="Book Antiqua"/>
        </w:rPr>
        <w:t xml:space="preserve"> 2007; </w:t>
      </w:r>
      <w:r>
        <w:rPr>
          <w:rFonts w:ascii="Book Antiqua" w:hAnsi="Book Antiqua"/>
          <w:b/>
          <w:bCs/>
        </w:rPr>
        <w:t>26</w:t>
      </w:r>
      <w:r>
        <w:rPr>
          <w:rFonts w:ascii="Book Antiqua" w:hAnsi="Book Antiqua"/>
        </w:rPr>
        <w:t>: 705-715 [PMID: 17786535 DOI: 10.1007/s10555-007-9088-5]</w:t>
      </w:r>
    </w:p>
    <w:p w14:paraId="37E887BF" w14:textId="77777777" w:rsidR="00645731" w:rsidRDefault="0073768F">
      <w:pPr>
        <w:spacing w:line="360" w:lineRule="auto"/>
        <w:jc w:val="both"/>
        <w:rPr>
          <w:rFonts w:ascii="Book Antiqua" w:hAnsi="Book Antiqua"/>
        </w:rPr>
      </w:pPr>
      <w:r>
        <w:rPr>
          <w:rFonts w:ascii="Book Antiqua" w:hAnsi="Book Antiqua"/>
        </w:rPr>
        <w:t xml:space="preserve">48 </w:t>
      </w:r>
      <w:r>
        <w:rPr>
          <w:rFonts w:ascii="Book Antiqua" w:hAnsi="Book Antiqua"/>
          <w:b/>
          <w:bCs/>
        </w:rPr>
        <w:t>Wu P</w:t>
      </w:r>
      <w:r>
        <w:rPr>
          <w:rFonts w:ascii="Book Antiqua" w:hAnsi="Book Antiqua"/>
        </w:rPr>
        <w:t xml:space="preserve">, Gao W, Su M, Nice EC, Zhang W, Lin J, Xie N. Adaptive Mechanisms of Tumor Therapy Resistance Driven by Tumor Microenvironment.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641469 [PMID: 33732706 DOI: 10.3389/fcell.2021.641469]</w:t>
      </w:r>
    </w:p>
    <w:p w14:paraId="6EAC8606" w14:textId="77777777" w:rsidR="00645731" w:rsidRDefault="0073768F">
      <w:pPr>
        <w:spacing w:line="360" w:lineRule="auto"/>
        <w:jc w:val="both"/>
        <w:rPr>
          <w:rFonts w:ascii="Book Antiqua" w:hAnsi="Book Antiqua"/>
        </w:rPr>
      </w:pPr>
      <w:r>
        <w:rPr>
          <w:rFonts w:ascii="Book Antiqua" w:hAnsi="Book Antiqua"/>
        </w:rPr>
        <w:t xml:space="preserve">49 </w:t>
      </w:r>
      <w:r>
        <w:rPr>
          <w:rFonts w:ascii="Book Antiqua" w:hAnsi="Book Antiqua"/>
          <w:b/>
          <w:bCs/>
        </w:rPr>
        <w:t>Su S</w:t>
      </w:r>
      <w:r>
        <w:rPr>
          <w:rFonts w:ascii="Book Antiqua" w:hAnsi="Book Antiqua"/>
        </w:rPr>
        <w:t xml:space="preserve">, Chen J, Yao H, Liu J, Yu S, Lao L, Wang M, Luo M, Xing Y, Chen F, Huang D, Zhao J, Yang L, Liao D, Su F, Li M, Liu Q, Song E. CD10(+)GPR77(+) Cancer-Associated Fibroblasts Promote Cancer Formation and Chemoresistance by Sustaining Cancer Stemness. </w:t>
      </w:r>
      <w:r>
        <w:rPr>
          <w:rFonts w:ascii="Book Antiqua" w:hAnsi="Book Antiqua"/>
          <w:i/>
          <w:iCs/>
        </w:rPr>
        <w:t>Cell</w:t>
      </w:r>
      <w:r>
        <w:rPr>
          <w:rFonts w:ascii="Book Antiqua" w:hAnsi="Book Antiqua"/>
        </w:rPr>
        <w:t xml:space="preserve"> 2018; </w:t>
      </w:r>
      <w:r>
        <w:rPr>
          <w:rFonts w:ascii="Book Antiqua" w:hAnsi="Book Antiqua"/>
          <w:b/>
          <w:bCs/>
        </w:rPr>
        <w:t>172</w:t>
      </w:r>
      <w:r>
        <w:rPr>
          <w:rFonts w:ascii="Book Antiqua" w:hAnsi="Book Antiqua"/>
        </w:rPr>
        <w:t>: 841-856.e16 [PMID: 29395328 DOI: 10.1016/j.cell.2018.01.009]</w:t>
      </w:r>
    </w:p>
    <w:p w14:paraId="6B9E73A3" w14:textId="77777777" w:rsidR="00645731" w:rsidRDefault="0073768F">
      <w:pPr>
        <w:spacing w:line="360" w:lineRule="auto"/>
        <w:jc w:val="both"/>
        <w:rPr>
          <w:rFonts w:ascii="Book Antiqua" w:hAnsi="Book Antiqua"/>
        </w:rPr>
      </w:pPr>
      <w:r>
        <w:rPr>
          <w:rFonts w:ascii="Book Antiqua" w:hAnsi="Book Antiqua"/>
        </w:rPr>
        <w:t xml:space="preserve">50 </w:t>
      </w:r>
      <w:r>
        <w:rPr>
          <w:rFonts w:ascii="Book Antiqua" w:hAnsi="Book Antiqua"/>
          <w:b/>
          <w:bCs/>
        </w:rPr>
        <w:t>Nwabo Kamdje AH</w:t>
      </w:r>
      <w:r>
        <w:rPr>
          <w:rFonts w:ascii="Book Antiqua" w:hAnsi="Book Antiqua"/>
        </w:rPr>
        <w:t xml:space="preserve">, Seke Etet PF, Kipanyula MJ, Vecchio L, Tagne Simo R, Njamnshi AK, Lukong KE, Mimche PN. Insulin-like growth factor-1 signaling in the </w:t>
      </w:r>
      <w:r>
        <w:rPr>
          <w:rFonts w:ascii="Book Antiqua" w:hAnsi="Book Antiqua"/>
        </w:rPr>
        <w:lastRenderedPageBreak/>
        <w:t xml:space="preserve">tumor microenvironment: Carcinogenesis, cancer drug resistance, and therapeutic potential. </w:t>
      </w:r>
      <w:r>
        <w:rPr>
          <w:rFonts w:ascii="Book Antiqua" w:hAnsi="Book Antiqua"/>
          <w:i/>
          <w:iCs/>
        </w:rPr>
        <w:t>Front Endocrinol (Lausanne)</w:t>
      </w:r>
      <w:r>
        <w:rPr>
          <w:rFonts w:ascii="Book Antiqua" w:hAnsi="Book Antiqua"/>
        </w:rPr>
        <w:t xml:space="preserve"> 2022; </w:t>
      </w:r>
      <w:r>
        <w:rPr>
          <w:rFonts w:ascii="Book Antiqua" w:hAnsi="Book Antiqua"/>
          <w:b/>
          <w:bCs/>
        </w:rPr>
        <w:t>13</w:t>
      </w:r>
      <w:r>
        <w:rPr>
          <w:rFonts w:ascii="Book Antiqua" w:hAnsi="Book Antiqua"/>
        </w:rPr>
        <w:t>: 927390 [PMID: 36017326 DOI: 10.3389/fendo.2022.927390]</w:t>
      </w:r>
    </w:p>
    <w:p w14:paraId="38C71DF0" w14:textId="77777777" w:rsidR="00645731" w:rsidRDefault="0073768F">
      <w:pPr>
        <w:spacing w:line="360" w:lineRule="auto"/>
        <w:jc w:val="both"/>
        <w:rPr>
          <w:rFonts w:ascii="Book Antiqua" w:hAnsi="Book Antiqua"/>
        </w:rPr>
      </w:pPr>
      <w:r>
        <w:rPr>
          <w:rFonts w:ascii="Book Antiqua" w:hAnsi="Book Antiqua"/>
        </w:rPr>
        <w:t xml:space="preserve">51 </w:t>
      </w:r>
      <w:r>
        <w:rPr>
          <w:rFonts w:ascii="Book Antiqua" w:hAnsi="Book Antiqua"/>
          <w:b/>
          <w:bCs/>
        </w:rPr>
        <w:t>Yuan Z</w:t>
      </w:r>
      <w:r>
        <w:rPr>
          <w:rFonts w:ascii="Book Antiqua" w:hAnsi="Book Antiqua"/>
        </w:rPr>
        <w:t xml:space="preserve">, Li Y, Zhang S, Wang X, Dou H, Yu X, Zhang Z, Yang S, Xiao M. Extracellular matrix remodeling in tumor progression and immune escape: from mechanisms to treatments. </w:t>
      </w:r>
      <w:r>
        <w:rPr>
          <w:rFonts w:ascii="Book Antiqua" w:hAnsi="Book Antiqua"/>
          <w:i/>
          <w:iCs/>
        </w:rPr>
        <w:t>Mol Cancer</w:t>
      </w:r>
      <w:r>
        <w:rPr>
          <w:rFonts w:ascii="Book Antiqua" w:hAnsi="Book Antiqua"/>
        </w:rPr>
        <w:t xml:space="preserve"> 2023; </w:t>
      </w:r>
      <w:r>
        <w:rPr>
          <w:rFonts w:ascii="Book Antiqua" w:hAnsi="Book Antiqua"/>
          <w:b/>
          <w:bCs/>
        </w:rPr>
        <w:t>22</w:t>
      </w:r>
      <w:r>
        <w:rPr>
          <w:rFonts w:ascii="Book Antiqua" w:hAnsi="Book Antiqua"/>
        </w:rPr>
        <w:t>: 48 [PMID: 36906534 DOI: 10.1186/s12943-023-01744-8]</w:t>
      </w:r>
    </w:p>
    <w:p w14:paraId="49D4656A" w14:textId="77777777" w:rsidR="00645731" w:rsidRDefault="0073768F">
      <w:pPr>
        <w:spacing w:line="360" w:lineRule="auto"/>
        <w:jc w:val="both"/>
        <w:rPr>
          <w:rFonts w:ascii="Book Antiqua" w:hAnsi="Book Antiqua"/>
        </w:rPr>
      </w:pPr>
      <w:r>
        <w:rPr>
          <w:rFonts w:ascii="Book Antiqua" w:hAnsi="Book Antiqua"/>
        </w:rPr>
        <w:t xml:space="preserve">52 </w:t>
      </w:r>
      <w:proofErr w:type="gramStart"/>
      <w:r>
        <w:rPr>
          <w:rFonts w:ascii="Book Antiqua" w:hAnsi="Book Antiqua"/>
          <w:b/>
          <w:bCs/>
        </w:rPr>
        <w:t>Singleton</w:t>
      </w:r>
      <w:proofErr w:type="gramEnd"/>
      <w:r>
        <w:rPr>
          <w:rFonts w:ascii="Book Antiqua" w:hAnsi="Book Antiqua"/>
          <w:b/>
          <w:bCs/>
        </w:rPr>
        <w:t xml:space="preserve"> DC</w:t>
      </w:r>
      <w:r>
        <w:rPr>
          <w:rFonts w:ascii="Book Antiqua" w:hAnsi="Book Antiqua"/>
        </w:rPr>
        <w:t xml:space="preserve">, Macann A, Wilson WR. </w:t>
      </w:r>
      <w:proofErr w:type="gramStart"/>
      <w:r>
        <w:rPr>
          <w:rFonts w:ascii="Book Antiqua" w:hAnsi="Book Antiqua"/>
        </w:rPr>
        <w:t>Therapeutic targeting of the hypoxic tumour microenvironment.</w:t>
      </w:r>
      <w:proofErr w:type="gramEnd"/>
      <w:r>
        <w:rPr>
          <w:rFonts w:ascii="Book Antiqua" w:hAnsi="Book Antiqua"/>
        </w:rPr>
        <w:t xml:space="preserve"> </w:t>
      </w:r>
      <w:r>
        <w:rPr>
          <w:rFonts w:ascii="Book Antiqua" w:hAnsi="Book Antiqua"/>
          <w:i/>
          <w:iCs/>
        </w:rPr>
        <w:t>Nat Rev Clin Oncol</w:t>
      </w:r>
      <w:r>
        <w:rPr>
          <w:rFonts w:ascii="Book Antiqua" w:hAnsi="Book Antiqua"/>
        </w:rPr>
        <w:t xml:space="preserve"> 2021; </w:t>
      </w:r>
      <w:r>
        <w:rPr>
          <w:rFonts w:ascii="Book Antiqua" w:hAnsi="Book Antiqua"/>
          <w:b/>
          <w:bCs/>
        </w:rPr>
        <w:t>18</w:t>
      </w:r>
      <w:r>
        <w:rPr>
          <w:rFonts w:ascii="Book Antiqua" w:hAnsi="Book Antiqua"/>
        </w:rPr>
        <w:t>: 751-772 [PMID: 34326502 DOI: 10.1038/s41571-021-00539-4]</w:t>
      </w:r>
    </w:p>
    <w:p w14:paraId="74437C8E" w14:textId="77777777" w:rsidR="00645731" w:rsidRDefault="0073768F">
      <w:pPr>
        <w:spacing w:line="360" w:lineRule="auto"/>
        <w:jc w:val="both"/>
        <w:rPr>
          <w:rFonts w:ascii="Book Antiqua" w:hAnsi="Book Antiqua"/>
        </w:rPr>
      </w:pPr>
      <w:proofErr w:type="gramStart"/>
      <w:r>
        <w:rPr>
          <w:rFonts w:ascii="Book Antiqua" w:hAnsi="Book Antiqua"/>
        </w:rPr>
        <w:t xml:space="preserve">53 </w:t>
      </w:r>
      <w:r>
        <w:rPr>
          <w:rFonts w:ascii="Book Antiqua" w:hAnsi="Book Antiqua"/>
          <w:b/>
          <w:bCs/>
        </w:rPr>
        <w:t>De Palma M</w:t>
      </w:r>
      <w:r>
        <w:rPr>
          <w:rFonts w:ascii="Book Antiqua" w:hAnsi="Book Antiqua"/>
        </w:rPr>
        <w:t>, Biziato D, Petrova TV.</w:t>
      </w:r>
      <w:proofErr w:type="gramEnd"/>
      <w:r>
        <w:rPr>
          <w:rFonts w:ascii="Book Antiqua" w:hAnsi="Book Antiqua"/>
        </w:rPr>
        <w:t xml:space="preserve"> </w:t>
      </w:r>
      <w:proofErr w:type="gramStart"/>
      <w:r>
        <w:rPr>
          <w:rFonts w:ascii="Book Antiqua" w:hAnsi="Book Antiqua"/>
        </w:rPr>
        <w:t>Microenvironmental regulation of tumour angiogenesis.</w:t>
      </w:r>
      <w:proofErr w:type="gramEnd"/>
      <w:r>
        <w:rPr>
          <w:rFonts w:ascii="Book Antiqua" w:hAnsi="Book Antiqua"/>
        </w:rPr>
        <w:t xml:space="preserve"> </w:t>
      </w:r>
      <w:r>
        <w:rPr>
          <w:rFonts w:ascii="Book Antiqua" w:hAnsi="Book Antiqua"/>
          <w:i/>
          <w:iCs/>
        </w:rPr>
        <w:t>Nat Rev Cancer</w:t>
      </w:r>
      <w:r>
        <w:rPr>
          <w:rFonts w:ascii="Book Antiqua" w:hAnsi="Book Antiqua"/>
        </w:rPr>
        <w:t xml:space="preserve"> 2017; </w:t>
      </w:r>
      <w:r>
        <w:rPr>
          <w:rFonts w:ascii="Book Antiqua" w:hAnsi="Book Antiqua"/>
          <w:b/>
          <w:bCs/>
        </w:rPr>
        <w:t>17</w:t>
      </w:r>
      <w:r>
        <w:rPr>
          <w:rFonts w:ascii="Book Antiqua" w:hAnsi="Book Antiqua"/>
        </w:rPr>
        <w:t>: 457-474 [PMID: 28706266 DOI: 10.1038/nrc.2017.51]</w:t>
      </w:r>
    </w:p>
    <w:p w14:paraId="5C0E46C0" w14:textId="77777777" w:rsidR="00645731" w:rsidRDefault="0073768F">
      <w:pPr>
        <w:spacing w:line="360" w:lineRule="auto"/>
        <w:jc w:val="both"/>
        <w:rPr>
          <w:rFonts w:ascii="Book Antiqua" w:hAnsi="Book Antiqua"/>
        </w:rPr>
      </w:pPr>
      <w:r>
        <w:rPr>
          <w:rFonts w:ascii="Book Antiqua" w:hAnsi="Book Antiqua"/>
        </w:rPr>
        <w:t xml:space="preserve">54 </w:t>
      </w:r>
      <w:r>
        <w:rPr>
          <w:rFonts w:ascii="Book Antiqua" w:hAnsi="Book Antiqua"/>
          <w:b/>
          <w:bCs/>
        </w:rPr>
        <w:t>Arii S</w:t>
      </w:r>
      <w:r>
        <w:rPr>
          <w:rFonts w:ascii="Book Antiqua" w:hAnsi="Book Antiqua"/>
        </w:rPr>
        <w:t xml:space="preserve">, Mori A, Uchida S, Fujimoto K, Shimada Y, Imamura M. Implication of vascular endothelial growth factor in the development and metastasis of human cancers. </w:t>
      </w:r>
      <w:r>
        <w:rPr>
          <w:rFonts w:ascii="Book Antiqua" w:hAnsi="Book Antiqua"/>
          <w:i/>
          <w:iCs/>
        </w:rPr>
        <w:t>Hum Cell</w:t>
      </w:r>
      <w:r>
        <w:rPr>
          <w:rFonts w:ascii="Book Antiqua" w:hAnsi="Book Antiqua"/>
        </w:rPr>
        <w:t xml:space="preserve"> 1999; </w:t>
      </w:r>
      <w:r>
        <w:rPr>
          <w:rFonts w:ascii="Book Antiqua" w:hAnsi="Book Antiqua"/>
          <w:b/>
          <w:bCs/>
        </w:rPr>
        <w:t>12</w:t>
      </w:r>
      <w:r>
        <w:rPr>
          <w:rFonts w:ascii="Book Antiqua" w:hAnsi="Book Antiqua"/>
        </w:rPr>
        <w:t>: 25-30 [PMID: 10457902]</w:t>
      </w:r>
    </w:p>
    <w:p w14:paraId="2ABD14A2" w14:textId="77777777" w:rsidR="00645731" w:rsidRDefault="0073768F">
      <w:pPr>
        <w:spacing w:line="360" w:lineRule="auto"/>
        <w:jc w:val="both"/>
        <w:rPr>
          <w:rFonts w:ascii="Book Antiqua" w:hAnsi="Book Antiqua"/>
        </w:rPr>
      </w:pPr>
      <w:r>
        <w:rPr>
          <w:rFonts w:ascii="Book Antiqua" w:hAnsi="Book Antiqua"/>
        </w:rPr>
        <w:t xml:space="preserve">55 </w:t>
      </w:r>
      <w:r>
        <w:rPr>
          <w:rFonts w:ascii="Book Antiqua" w:hAnsi="Book Antiqua"/>
          <w:b/>
          <w:bCs/>
        </w:rPr>
        <w:t>Simons M</w:t>
      </w:r>
      <w:r>
        <w:rPr>
          <w:rFonts w:ascii="Book Antiqua" w:hAnsi="Book Antiqua"/>
        </w:rPr>
        <w:t xml:space="preserve">, Gordon E, Claesson-Welsh L. Mechanisms and regulation of endothelial VEGF receptor signalling. </w:t>
      </w:r>
      <w:r>
        <w:rPr>
          <w:rFonts w:ascii="Book Antiqua" w:hAnsi="Book Antiqua"/>
          <w:i/>
          <w:iCs/>
        </w:rPr>
        <w:t>Nat Rev Mol Cell Biol</w:t>
      </w:r>
      <w:r>
        <w:rPr>
          <w:rFonts w:ascii="Book Antiqua" w:hAnsi="Book Antiqua"/>
        </w:rPr>
        <w:t xml:space="preserve"> 2016; </w:t>
      </w:r>
      <w:r>
        <w:rPr>
          <w:rFonts w:ascii="Book Antiqua" w:hAnsi="Book Antiqua"/>
          <w:b/>
          <w:bCs/>
        </w:rPr>
        <w:t>17</w:t>
      </w:r>
      <w:r>
        <w:rPr>
          <w:rFonts w:ascii="Book Antiqua" w:hAnsi="Book Antiqua"/>
        </w:rPr>
        <w:t>: 611-625 [PMID: 27461391 DOI: 10.1038/nrm.2016.87]</w:t>
      </w:r>
    </w:p>
    <w:p w14:paraId="32CD5F5F" w14:textId="77777777" w:rsidR="00645731" w:rsidRDefault="0073768F">
      <w:pPr>
        <w:spacing w:line="360" w:lineRule="auto"/>
        <w:jc w:val="both"/>
        <w:rPr>
          <w:rFonts w:ascii="Book Antiqua" w:hAnsi="Book Antiqua"/>
        </w:rPr>
      </w:pPr>
      <w:r>
        <w:rPr>
          <w:rFonts w:ascii="Book Antiqua" w:hAnsi="Book Antiqua"/>
        </w:rPr>
        <w:t xml:space="preserve">56 </w:t>
      </w:r>
      <w:r>
        <w:rPr>
          <w:rFonts w:ascii="Book Antiqua" w:hAnsi="Book Antiqua"/>
          <w:b/>
          <w:bCs/>
        </w:rPr>
        <w:t>He G</w:t>
      </w:r>
      <w:r>
        <w:rPr>
          <w:rFonts w:ascii="Book Antiqua" w:hAnsi="Book Antiqua"/>
        </w:rPr>
        <w:t xml:space="preserve">, Peng X, Wei S, Yang S, Li X, Huang M, Tang S, Jin H, Liu J, Zhang S, Zheng H, Fan Q, Liu J, Yang L, Li H. Exosomes in the hypoxic TME: from release, uptake and biofunctions to clinical applications.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19 [PMID: 35039054 DOI: 10.1186/s12943-021-01440-5]</w:t>
      </w:r>
    </w:p>
    <w:p w14:paraId="0BD09529" w14:textId="77777777" w:rsidR="00645731" w:rsidRDefault="0073768F">
      <w:pPr>
        <w:spacing w:line="360" w:lineRule="auto"/>
        <w:jc w:val="both"/>
        <w:rPr>
          <w:rFonts w:ascii="Book Antiqua" w:hAnsi="Book Antiqua"/>
        </w:rPr>
      </w:pPr>
      <w:r>
        <w:rPr>
          <w:rFonts w:ascii="Book Antiqua" w:hAnsi="Book Antiqua"/>
        </w:rPr>
        <w:t xml:space="preserve">57 </w:t>
      </w:r>
      <w:r>
        <w:rPr>
          <w:rFonts w:ascii="Book Antiqua" w:hAnsi="Book Antiqua"/>
          <w:b/>
          <w:bCs/>
        </w:rPr>
        <w:t>Mao Y</w:t>
      </w:r>
      <w:r>
        <w:rPr>
          <w:rFonts w:ascii="Book Antiqua" w:hAnsi="Book Antiqua"/>
        </w:rPr>
        <w:t xml:space="preserve">, Wang Y, Dong L, Zhang Y, Zhang Y, Wang C, Zhang Q, Yang S, Cao L, Zhang X, Li X, Fu Z. Hypoxic exosomes facilitate angiogenesis and metastasis in esophageal squamous cell carcinoma through altering the phenotype and transcriptome of endothelial cells. </w:t>
      </w:r>
      <w:r>
        <w:rPr>
          <w:rFonts w:ascii="Book Antiqua" w:hAnsi="Book Antiqua"/>
          <w:i/>
          <w:iCs/>
        </w:rPr>
        <w:t>J Exp Clin Cancer Res</w:t>
      </w:r>
      <w:r>
        <w:rPr>
          <w:rFonts w:ascii="Book Antiqua" w:hAnsi="Book Antiqua"/>
        </w:rPr>
        <w:t xml:space="preserve"> 2019; </w:t>
      </w:r>
      <w:r>
        <w:rPr>
          <w:rFonts w:ascii="Book Antiqua" w:hAnsi="Book Antiqua"/>
          <w:b/>
          <w:bCs/>
        </w:rPr>
        <w:t>38</w:t>
      </w:r>
      <w:r>
        <w:rPr>
          <w:rFonts w:ascii="Book Antiqua" w:hAnsi="Book Antiqua"/>
        </w:rPr>
        <w:t>: 389 [PMID: 31488217 DOI: 10.1186/s13046-019-1384-8]</w:t>
      </w:r>
    </w:p>
    <w:p w14:paraId="5BF6EA9C" w14:textId="77777777" w:rsidR="00645731" w:rsidRDefault="0073768F">
      <w:pPr>
        <w:spacing w:line="360" w:lineRule="auto"/>
        <w:jc w:val="both"/>
        <w:rPr>
          <w:rFonts w:ascii="Book Antiqua" w:hAnsi="Book Antiqua"/>
        </w:rPr>
      </w:pPr>
      <w:proofErr w:type="gramStart"/>
      <w:r>
        <w:rPr>
          <w:rFonts w:ascii="Book Antiqua" w:hAnsi="Book Antiqua"/>
        </w:rPr>
        <w:lastRenderedPageBreak/>
        <w:t xml:space="preserve">58 </w:t>
      </w:r>
      <w:r>
        <w:rPr>
          <w:rFonts w:ascii="Book Antiqua" w:hAnsi="Book Antiqua"/>
          <w:b/>
          <w:bCs/>
        </w:rPr>
        <w:t>Klebanoff CA</w:t>
      </w:r>
      <w:r>
        <w:rPr>
          <w:rFonts w:ascii="Book Antiqua" w:hAnsi="Book Antiqua"/>
        </w:rPr>
        <w:t>, Gattinoni L, Restifo NP.</w:t>
      </w:r>
      <w:proofErr w:type="gramEnd"/>
      <w:r>
        <w:rPr>
          <w:rFonts w:ascii="Book Antiqua" w:hAnsi="Book Antiqua"/>
        </w:rPr>
        <w:t xml:space="preserve"> </w:t>
      </w:r>
      <w:proofErr w:type="gramStart"/>
      <w:r>
        <w:rPr>
          <w:rFonts w:ascii="Book Antiqua" w:hAnsi="Book Antiqua"/>
        </w:rPr>
        <w:t>CD8+ T-cell memory in tumor immunology and immunotherapy.</w:t>
      </w:r>
      <w:proofErr w:type="gramEnd"/>
      <w:r>
        <w:rPr>
          <w:rFonts w:ascii="Book Antiqua" w:hAnsi="Book Antiqua"/>
        </w:rPr>
        <w:t xml:space="preserve"> </w:t>
      </w:r>
      <w:r>
        <w:rPr>
          <w:rFonts w:ascii="Book Antiqua" w:hAnsi="Book Antiqua"/>
          <w:i/>
          <w:iCs/>
        </w:rPr>
        <w:t>Immunol Rev</w:t>
      </w:r>
      <w:r>
        <w:rPr>
          <w:rFonts w:ascii="Book Antiqua" w:hAnsi="Book Antiqua"/>
        </w:rPr>
        <w:t xml:space="preserve"> 2006; </w:t>
      </w:r>
      <w:r>
        <w:rPr>
          <w:rFonts w:ascii="Book Antiqua" w:hAnsi="Book Antiqua"/>
          <w:b/>
          <w:bCs/>
        </w:rPr>
        <w:t>211</w:t>
      </w:r>
      <w:r>
        <w:rPr>
          <w:rFonts w:ascii="Book Antiqua" w:hAnsi="Book Antiqua"/>
        </w:rPr>
        <w:t>: 214-224 [PMID: 16824130 DOI: 10.1111/j.0105-2896.2006.00391.x]</w:t>
      </w:r>
    </w:p>
    <w:p w14:paraId="2A933CAA" w14:textId="77777777" w:rsidR="00645731" w:rsidRDefault="0073768F">
      <w:pPr>
        <w:spacing w:line="360" w:lineRule="auto"/>
        <w:jc w:val="both"/>
        <w:rPr>
          <w:rFonts w:ascii="Book Antiqua" w:hAnsi="Book Antiqua"/>
        </w:rPr>
      </w:pPr>
      <w:r>
        <w:rPr>
          <w:rFonts w:ascii="Book Antiqua" w:hAnsi="Book Antiqua"/>
        </w:rPr>
        <w:t xml:space="preserve">59 </w:t>
      </w:r>
      <w:r>
        <w:rPr>
          <w:rFonts w:ascii="Book Antiqua" w:hAnsi="Book Antiqua"/>
          <w:b/>
          <w:bCs/>
        </w:rPr>
        <w:t>Tong Y</w:t>
      </w:r>
      <w:r>
        <w:rPr>
          <w:rFonts w:ascii="Book Antiqua" w:hAnsi="Book Antiqua"/>
        </w:rPr>
        <w:t xml:space="preserve">, Yang L, Yu C, Zhu W, Zhou X, Xiong Y, Wang W, Ji F, He D, Cao X. Tumor-Secreted Exosomal lncRNA POU3F3 Promotes Cisplatin Resistance in ESCC by Inducing Fibroblast Differentiation into CAFs. </w:t>
      </w:r>
      <w:r>
        <w:rPr>
          <w:rFonts w:ascii="Book Antiqua" w:hAnsi="Book Antiqua"/>
          <w:i/>
          <w:iCs/>
        </w:rPr>
        <w:t>Mol Ther Oncolytics</w:t>
      </w:r>
      <w:r>
        <w:rPr>
          <w:rFonts w:ascii="Book Antiqua" w:hAnsi="Book Antiqua"/>
        </w:rPr>
        <w:t xml:space="preserve"> 2020; </w:t>
      </w:r>
      <w:r>
        <w:rPr>
          <w:rFonts w:ascii="Book Antiqua" w:hAnsi="Book Antiqua"/>
          <w:b/>
          <w:bCs/>
        </w:rPr>
        <w:t>18</w:t>
      </w:r>
      <w:r>
        <w:rPr>
          <w:rFonts w:ascii="Book Antiqua" w:hAnsi="Book Antiqua"/>
        </w:rPr>
        <w:t>: 1-13 [PMID: 32637576 DOI: 10.1016/j.omto.2020.05.014]</w:t>
      </w:r>
    </w:p>
    <w:p w14:paraId="6D8AFF00" w14:textId="77777777" w:rsidR="00645731" w:rsidRDefault="0073768F">
      <w:pPr>
        <w:spacing w:line="360" w:lineRule="auto"/>
        <w:jc w:val="both"/>
        <w:rPr>
          <w:rFonts w:ascii="Book Antiqua" w:hAnsi="Book Antiqua"/>
        </w:rPr>
      </w:pPr>
      <w:r>
        <w:rPr>
          <w:rFonts w:ascii="Book Antiqua" w:hAnsi="Book Antiqua"/>
        </w:rPr>
        <w:t xml:space="preserve">60 </w:t>
      </w:r>
      <w:r>
        <w:rPr>
          <w:rFonts w:ascii="Book Antiqua" w:hAnsi="Book Antiqua"/>
          <w:b/>
          <w:bCs/>
        </w:rPr>
        <w:t>Min H</w:t>
      </w:r>
      <w:r>
        <w:rPr>
          <w:rFonts w:ascii="Book Antiqua" w:hAnsi="Book Antiqua"/>
        </w:rPr>
        <w:t xml:space="preserve">, Sun X, Yang X, Zhu H, Liu J, Wang Y, Chen G, Sun X. Exosomes Derived from Irradiated Esophageal Carcinoma-Infiltrating T Cells Promote Metastasis by Inducing the Epithelial-Mesenchymal Transition in Esophageal Cancer Cells. </w:t>
      </w:r>
      <w:r>
        <w:rPr>
          <w:rFonts w:ascii="Book Antiqua" w:hAnsi="Book Antiqua"/>
          <w:i/>
          <w:iCs/>
        </w:rPr>
        <w:t>Pathol Oncol Res</w:t>
      </w:r>
      <w:r>
        <w:rPr>
          <w:rFonts w:ascii="Book Antiqua" w:hAnsi="Book Antiqua"/>
        </w:rPr>
        <w:t xml:space="preserve"> 2018; </w:t>
      </w:r>
      <w:r>
        <w:rPr>
          <w:rFonts w:ascii="Book Antiqua" w:hAnsi="Book Antiqua"/>
          <w:b/>
          <w:bCs/>
        </w:rPr>
        <w:t>24</w:t>
      </w:r>
      <w:r>
        <w:rPr>
          <w:rFonts w:ascii="Book Antiqua" w:hAnsi="Book Antiqua"/>
        </w:rPr>
        <w:t>: 11-18 [PMID: 28132116 DOI: 10.1007/s12253-016-0185-z]</w:t>
      </w:r>
    </w:p>
    <w:p w14:paraId="08659A84" w14:textId="77777777" w:rsidR="00645731" w:rsidRDefault="0073768F">
      <w:pPr>
        <w:spacing w:line="360" w:lineRule="auto"/>
        <w:jc w:val="both"/>
        <w:rPr>
          <w:rFonts w:ascii="Book Antiqua" w:hAnsi="Book Antiqua"/>
        </w:rPr>
      </w:pPr>
      <w:proofErr w:type="gramStart"/>
      <w:r>
        <w:rPr>
          <w:rFonts w:ascii="Book Antiqua" w:hAnsi="Book Antiqua"/>
        </w:rPr>
        <w:t xml:space="preserve">61 </w:t>
      </w:r>
      <w:r>
        <w:rPr>
          <w:rFonts w:ascii="Book Antiqua" w:hAnsi="Book Antiqua"/>
          <w:b/>
          <w:bCs/>
        </w:rPr>
        <w:t>Milman N</w:t>
      </w:r>
      <w:r>
        <w:rPr>
          <w:rFonts w:ascii="Book Antiqua" w:hAnsi="Book Antiqua"/>
        </w:rPr>
        <w:t>, Ginini L, Gil Z. Exosomes and their role in tumorigenesis and anticancer drug resistance.</w:t>
      </w:r>
      <w:proofErr w:type="gramEnd"/>
      <w:r>
        <w:rPr>
          <w:rFonts w:ascii="Book Antiqua" w:hAnsi="Book Antiqua"/>
        </w:rPr>
        <w:t xml:space="preserve"> </w:t>
      </w:r>
      <w:r>
        <w:rPr>
          <w:rFonts w:ascii="Book Antiqua" w:hAnsi="Book Antiqua"/>
          <w:i/>
          <w:iCs/>
        </w:rPr>
        <w:t>Drug Resist Updat</w:t>
      </w:r>
      <w:r>
        <w:rPr>
          <w:rFonts w:ascii="Book Antiqua" w:hAnsi="Book Antiqua"/>
        </w:rPr>
        <w:t xml:space="preserve"> 2019; </w:t>
      </w:r>
      <w:r>
        <w:rPr>
          <w:rFonts w:ascii="Book Antiqua" w:hAnsi="Book Antiqua"/>
          <w:b/>
          <w:bCs/>
        </w:rPr>
        <w:t>45</w:t>
      </w:r>
      <w:r>
        <w:rPr>
          <w:rFonts w:ascii="Book Antiqua" w:hAnsi="Book Antiqua"/>
        </w:rPr>
        <w:t>: 1-12 [PMID: 31369918 DOI: 10.1016/j.drup.2019.07.003]</w:t>
      </w:r>
    </w:p>
    <w:p w14:paraId="3CE562A4" w14:textId="77777777" w:rsidR="00645731" w:rsidRDefault="0073768F">
      <w:pPr>
        <w:spacing w:line="360" w:lineRule="auto"/>
        <w:jc w:val="both"/>
        <w:rPr>
          <w:rFonts w:ascii="Book Antiqua" w:hAnsi="Book Antiqua"/>
        </w:rPr>
      </w:pPr>
      <w:r>
        <w:rPr>
          <w:rFonts w:ascii="Book Antiqua" w:hAnsi="Book Antiqua"/>
        </w:rPr>
        <w:t xml:space="preserve">62 </w:t>
      </w:r>
      <w:r>
        <w:rPr>
          <w:rFonts w:ascii="Book Antiqua" w:hAnsi="Book Antiqua"/>
          <w:b/>
          <w:bCs/>
        </w:rPr>
        <w:t>Kashima H</w:t>
      </w:r>
      <w:r>
        <w:rPr>
          <w:rFonts w:ascii="Book Antiqua" w:hAnsi="Book Antiqua"/>
        </w:rPr>
        <w:t xml:space="preserve">, Noma K, Ohara T, Kato T, Katsura Y, Komoto S, Sato H, Katsube R, Ninomiya T, Tazawa H, Shirakawa Y, Fujiwara T. Cancer-associated fibroblasts (CAFs) promote the lymph node metastasis of esophageal squamous cell carcinoma. </w:t>
      </w:r>
      <w:r>
        <w:rPr>
          <w:rFonts w:ascii="Book Antiqua" w:hAnsi="Book Antiqua"/>
          <w:i/>
          <w:iCs/>
        </w:rPr>
        <w:t>Int J Cancer</w:t>
      </w:r>
      <w:r>
        <w:rPr>
          <w:rFonts w:ascii="Book Antiqua" w:hAnsi="Book Antiqua"/>
        </w:rPr>
        <w:t xml:space="preserve"> 2019; </w:t>
      </w:r>
      <w:r>
        <w:rPr>
          <w:rFonts w:ascii="Book Antiqua" w:hAnsi="Book Antiqua"/>
          <w:b/>
          <w:bCs/>
        </w:rPr>
        <w:t>144</w:t>
      </w:r>
      <w:r>
        <w:rPr>
          <w:rFonts w:ascii="Book Antiqua" w:hAnsi="Book Antiqua"/>
        </w:rPr>
        <w:t>: 828-840 [PMID: 30367467 DOI: 10.1002/ijc.31953]</w:t>
      </w:r>
    </w:p>
    <w:p w14:paraId="4705F941" w14:textId="77777777" w:rsidR="00645731" w:rsidRDefault="0073768F">
      <w:pPr>
        <w:spacing w:line="360" w:lineRule="auto"/>
        <w:jc w:val="both"/>
        <w:rPr>
          <w:rFonts w:ascii="Book Antiqua" w:hAnsi="Book Antiqua"/>
        </w:rPr>
      </w:pPr>
      <w:proofErr w:type="gramStart"/>
      <w:r>
        <w:rPr>
          <w:rFonts w:ascii="Book Antiqua" w:hAnsi="Book Antiqua"/>
        </w:rPr>
        <w:t xml:space="preserve">63 </w:t>
      </w:r>
      <w:r>
        <w:rPr>
          <w:rFonts w:ascii="Book Antiqua" w:hAnsi="Book Antiqua"/>
          <w:b/>
          <w:bCs/>
        </w:rPr>
        <w:t>Zarin B</w:t>
      </w:r>
      <w:r>
        <w:rPr>
          <w:rFonts w:ascii="Book Antiqua" w:hAnsi="Book Antiqua"/>
        </w:rPr>
        <w:t>, Rafiee L, Daneshpajouhnejad P, Haghjooy Javanmard S.</w:t>
      </w:r>
      <w:proofErr w:type="gramEnd"/>
      <w:r>
        <w:rPr>
          <w:rFonts w:ascii="Book Antiqua" w:hAnsi="Book Antiqua"/>
        </w:rPr>
        <w:t xml:space="preserve"> </w:t>
      </w:r>
      <w:proofErr w:type="gramStart"/>
      <w:r>
        <w:rPr>
          <w:rFonts w:ascii="Book Antiqua" w:hAnsi="Book Antiqua"/>
        </w:rPr>
        <w:t>A review on the role of CAFs and CAF-derived exosomes in progression and metastasis of digestive system cancers.</w:t>
      </w:r>
      <w:proofErr w:type="gramEnd"/>
      <w:r>
        <w:rPr>
          <w:rFonts w:ascii="Book Antiqua" w:hAnsi="Book Antiqua"/>
        </w:rPr>
        <w:t xml:space="preserve"> </w:t>
      </w:r>
      <w:r>
        <w:rPr>
          <w:rFonts w:ascii="Book Antiqua" w:hAnsi="Book Antiqua"/>
          <w:i/>
          <w:iCs/>
        </w:rPr>
        <w:t>Tumour Biol</w:t>
      </w:r>
      <w:r>
        <w:rPr>
          <w:rFonts w:ascii="Book Antiqua" w:hAnsi="Book Antiqua"/>
        </w:rPr>
        <w:t xml:space="preserve"> 2021; </w:t>
      </w:r>
      <w:r>
        <w:rPr>
          <w:rFonts w:ascii="Book Antiqua" w:hAnsi="Book Antiqua"/>
          <w:b/>
          <w:bCs/>
        </w:rPr>
        <w:t>43</w:t>
      </w:r>
      <w:r>
        <w:rPr>
          <w:rFonts w:ascii="Book Antiqua" w:hAnsi="Book Antiqua"/>
        </w:rPr>
        <w:t>: 141-157 [PMID: 34420992 DOI: 10.3233/TUB-200075]</w:t>
      </w:r>
    </w:p>
    <w:p w14:paraId="4B381DFC" w14:textId="77777777" w:rsidR="00645731" w:rsidRDefault="0073768F">
      <w:pPr>
        <w:spacing w:line="360" w:lineRule="auto"/>
        <w:jc w:val="both"/>
        <w:rPr>
          <w:rFonts w:ascii="Book Antiqua" w:hAnsi="Book Antiqua"/>
        </w:rPr>
      </w:pPr>
      <w:r>
        <w:rPr>
          <w:rFonts w:ascii="Book Antiqua" w:hAnsi="Book Antiqua"/>
        </w:rPr>
        <w:t xml:space="preserve">64 </w:t>
      </w:r>
      <w:r>
        <w:rPr>
          <w:rFonts w:ascii="Book Antiqua" w:hAnsi="Book Antiqua"/>
          <w:b/>
          <w:bCs/>
        </w:rPr>
        <w:t>Zhao G</w:t>
      </w:r>
      <w:r>
        <w:rPr>
          <w:rFonts w:ascii="Book Antiqua" w:hAnsi="Book Antiqua"/>
        </w:rPr>
        <w:t xml:space="preserve">, Li H, Guo Q, Zhou A, Wang X, Li P, Zhang S. Exosomal Sonic Hedgehog derived from cancer-associated fibroblasts promotes proliferation and migration of esophageal squamous cell carcinoma. </w:t>
      </w:r>
      <w:r>
        <w:rPr>
          <w:rFonts w:ascii="Book Antiqua" w:hAnsi="Book Antiqua"/>
          <w:i/>
          <w:iCs/>
        </w:rPr>
        <w:t>Cancer Med</w:t>
      </w:r>
      <w:r>
        <w:rPr>
          <w:rFonts w:ascii="Book Antiqua" w:hAnsi="Book Antiqua"/>
        </w:rPr>
        <w:t xml:space="preserve"> 2020; </w:t>
      </w:r>
      <w:r>
        <w:rPr>
          <w:rFonts w:ascii="Book Antiqua" w:hAnsi="Book Antiqua"/>
          <w:b/>
          <w:bCs/>
        </w:rPr>
        <w:t>9</w:t>
      </w:r>
      <w:r>
        <w:rPr>
          <w:rFonts w:ascii="Book Antiqua" w:hAnsi="Book Antiqua"/>
        </w:rPr>
        <w:t>: 2500-2513 [PMID: 32030915 DOI: 10.1002/cam4.2873]</w:t>
      </w:r>
    </w:p>
    <w:p w14:paraId="42E3318D" w14:textId="77777777" w:rsidR="00645731" w:rsidRDefault="0073768F">
      <w:pPr>
        <w:spacing w:line="360" w:lineRule="auto"/>
        <w:jc w:val="both"/>
        <w:rPr>
          <w:rFonts w:ascii="Book Antiqua" w:hAnsi="Book Antiqua"/>
        </w:rPr>
      </w:pPr>
      <w:r>
        <w:rPr>
          <w:rFonts w:ascii="Book Antiqua" w:hAnsi="Book Antiqua"/>
        </w:rPr>
        <w:t xml:space="preserve">65 </w:t>
      </w:r>
      <w:r>
        <w:rPr>
          <w:rFonts w:ascii="Book Antiqua" w:hAnsi="Book Antiqua"/>
          <w:b/>
          <w:bCs/>
        </w:rPr>
        <w:t>Shi Z</w:t>
      </w:r>
      <w:r>
        <w:rPr>
          <w:rFonts w:ascii="Book Antiqua" w:hAnsi="Book Antiqua"/>
        </w:rPr>
        <w:t xml:space="preserve">, Jiang T, Cao B, Sun X, Liu J. CAF-derived exosomes deliver LINC01410 to promote epithelial-mesenchymal transition of esophageal squamous cell carcinoma. </w:t>
      </w:r>
      <w:r>
        <w:rPr>
          <w:rFonts w:ascii="Book Antiqua" w:hAnsi="Book Antiqua"/>
          <w:i/>
          <w:iCs/>
        </w:rPr>
        <w:t>Exp Cell Res</w:t>
      </w:r>
      <w:r>
        <w:rPr>
          <w:rFonts w:ascii="Book Antiqua" w:hAnsi="Book Antiqua"/>
        </w:rPr>
        <w:t xml:space="preserve"> 2022; </w:t>
      </w:r>
      <w:r>
        <w:rPr>
          <w:rFonts w:ascii="Book Antiqua" w:hAnsi="Book Antiqua"/>
          <w:b/>
          <w:bCs/>
        </w:rPr>
        <w:t>412</w:t>
      </w:r>
      <w:r>
        <w:rPr>
          <w:rFonts w:ascii="Book Antiqua" w:hAnsi="Book Antiqua"/>
        </w:rPr>
        <w:t>: 113033 [PMID: 35041823 DOI: 10.1016/j.yexcr.2022.113033]</w:t>
      </w:r>
    </w:p>
    <w:p w14:paraId="20F0C25F" w14:textId="77777777" w:rsidR="00645731" w:rsidRDefault="0073768F">
      <w:pPr>
        <w:spacing w:line="360" w:lineRule="auto"/>
        <w:jc w:val="both"/>
        <w:rPr>
          <w:rFonts w:ascii="Book Antiqua" w:hAnsi="Book Antiqua"/>
        </w:rPr>
      </w:pPr>
      <w:r>
        <w:rPr>
          <w:rFonts w:ascii="Book Antiqua" w:hAnsi="Book Antiqua"/>
        </w:rPr>
        <w:lastRenderedPageBreak/>
        <w:t xml:space="preserve">66 </w:t>
      </w:r>
      <w:r>
        <w:rPr>
          <w:rFonts w:ascii="Book Antiqua" w:hAnsi="Book Antiqua"/>
          <w:b/>
          <w:bCs/>
        </w:rPr>
        <w:t>Qiu L</w:t>
      </w:r>
      <w:r>
        <w:rPr>
          <w:rFonts w:ascii="Book Antiqua" w:hAnsi="Book Antiqua"/>
        </w:rPr>
        <w:t xml:space="preserve">, Yue J, Ding L, Yin Z, Zhang K, Zhang H. Cancer-associated fibroblasts: An emerging target against esophageal squamous cell carcinoma. </w:t>
      </w:r>
      <w:r>
        <w:rPr>
          <w:rFonts w:ascii="Book Antiqua" w:hAnsi="Book Antiqua"/>
          <w:i/>
          <w:iCs/>
        </w:rPr>
        <w:t>Cancer Lett</w:t>
      </w:r>
      <w:r>
        <w:rPr>
          <w:rFonts w:ascii="Book Antiqua" w:hAnsi="Book Antiqua"/>
        </w:rPr>
        <w:t xml:space="preserve"> 2022; </w:t>
      </w:r>
      <w:r>
        <w:rPr>
          <w:rFonts w:ascii="Book Antiqua" w:hAnsi="Book Antiqua"/>
          <w:b/>
          <w:bCs/>
        </w:rPr>
        <w:t>546</w:t>
      </w:r>
      <w:r>
        <w:rPr>
          <w:rFonts w:ascii="Book Antiqua" w:hAnsi="Book Antiqua"/>
        </w:rPr>
        <w:t>: 215860 [PMID: 35948121 DOI: 10.1016/j.canlet.2022.215860]</w:t>
      </w:r>
    </w:p>
    <w:p w14:paraId="4F5D6950" w14:textId="77777777" w:rsidR="00645731" w:rsidRDefault="0073768F">
      <w:pPr>
        <w:spacing w:line="360" w:lineRule="auto"/>
        <w:jc w:val="both"/>
        <w:rPr>
          <w:rFonts w:ascii="Book Antiqua" w:hAnsi="Book Antiqua"/>
        </w:rPr>
      </w:pPr>
      <w:r>
        <w:rPr>
          <w:rFonts w:ascii="Book Antiqua" w:hAnsi="Book Antiqua"/>
        </w:rPr>
        <w:t xml:space="preserve">67 </w:t>
      </w:r>
      <w:r>
        <w:rPr>
          <w:rFonts w:ascii="Book Antiqua" w:hAnsi="Book Antiqua"/>
          <w:b/>
          <w:bCs/>
        </w:rPr>
        <w:t>Zhang H</w:t>
      </w:r>
      <w:r>
        <w:rPr>
          <w:rFonts w:ascii="Book Antiqua" w:hAnsi="Book Antiqua"/>
        </w:rPr>
        <w:t xml:space="preserve">, Xie C, Yue J, Jiang Z, Zhou R, Xie R, Wang Y, Wu S. Cancer-associated fibroblasts mediated chemoresistance by a FOXO1/TGFβ1 signaling loop in esophageal squamous cell carcinoma. </w:t>
      </w:r>
      <w:r>
        <w:rPr>
          <w:rFonts w:ascii="Book Antiqua" w:hAnsi="Book Antiqua"/>
          <w:i/>
          <w:iCs/>
        </w:rPr>
        <w:t>Mol Carcinog</w:t>
      </w:r>
      <w:r>
        <w:rPr>
          <w:rFonts w:ascii="Book Antiqua" w:hAnsi="Book Antiqua"/>
        </w:rPr>
        <w:t xml:space="preserve"> 2017; </w:t>
      </w:r>
      <w:r>
        <w:rPr>
          <w:rFonts w:ascii="Book Antiqua" w:hAnsi="Book Antiqua"/>
          <w:b/>
          <w:bCs/>
        </w:rPr>
        <w:t>56</w:t>
      </w:r>
      <w:r>
        <w:rPr>
          <w:rFonts w:ascii="Book Antiqua" w:hAnsi="Book Antiqua"/>
        </w:rPr>
        <w:t>: 1150-1163 [PMID: 27769097 DOI: 10.1002/mc.22581]</w:t>
      </w:r>
    </w:p>
    <w:p w14:paraId="4D9E01BF" w14:textId="77777777" w:rsidR="00645731" w:rsidRDefault="0073768F">
      <w:pPr>
        <w:spacing w:line="360" w:lineRule="auto"/>
        <w:jc w:val="both"/>
        <w:rPr>
          <w:rFonts w:ascii="Book Antiqua" w:hAnsi="Book Antiqua"/>
        </w:rPr>
      </w:pPr>
      <w:r>
        <w:rPr>
          <w:rFonts w:ascii="Book Antiqua" w:hAnsi="Book Antiqua"/>
        </w:rPr>
        <w:t xml:space="preserve">68 </w:t>
      </w:r>
      <w:r>
        <w:rPr>
          <w:rFonts w:ascii="Book Antiqua" w:hAnsi="Book Antiqua"/>
          <w:b/>
          <w:bCs/>
        </w:rPr>
        <w:t>Yuan X</w:t>
      </w:r>
      <w:r>
        <w:rPr>
          <w:rFonts w:ascii="Book Antiqua" w:hAnsi="Book Antiqua"/>
        </w:rPr>
        <w:t xml:space="preserve">, Li Y, Zhang AZ, Jiang CH, Li FP, Xie YF, Li JF, Liang WH, Zhang HJ, Liu CX, Pang LJ, Shen XH, Li F, Hu JM. Tumor-associated macrophage polarization promotes the progression of esophageal carcinoma. </w:t>
      </w:r>
      <w:r>
        <w:rPr>
          <w:rFonts w:ascii="Book Antiqua" w:hAnsi="Book Antiqua"/>
          <w:i/>
          <w:iCs/>
        </w:rPr>
        <w:t>Aging (Albany NY)</w:t>
      </w:r>
      <w:r>
        <w:rPr>
          <w:rFonts w:ascii="Book Antiqua" w:hAnsi="Book Antiqua"/>
        </w:rPr>
        <w:t xml:space="preserve"> 2020; </w:t>
      </w:r>
      <w:r>
        <w:rPr>
          <w:rFonts w:ascii="Book Antiqua" w:hAnsi="Book Antiqua"/>
          <w:b/>
          <w:bCs/>
        </w:rPr>
        <w:t>13</w:t>
      </w:r>
      <w:r>
        <w:rPr>
          <w:rFonts w:ascii="Book Antiqua" w:hAnsi="Book Antiqua"/>
        </w:rPr>
        <w:t>: 2049-2072 [PMID: 33323552 DOI: 10.18632/aging.202201]</w:t>
      </w:r>
    </w:p>
    <w:p w14:paraId="41B5D481" w14:textId="77777777" w:rsidR="00645731" w:rsidRDefault="0073768F">
      <w:pPr>
        <w:spacing w:line="360" w:lineRule="auto"/>
        <w:jc w:val="both"/>
        <w:rPr>
          <w:rFonts w:ascii="Book Antiqua" w:hAnsi="Book Antiqua"/>
        </w:rPr>
      </w:pPr>
      <w:r>
        <w:rPr>
          <w:rFonts w:ascii="Book Antiqua" w:hAnsi="Book Antiqua"/>
        </w:rPr>
        <w:t xml:space="preserve">69 </w:t>
      </w:r>
      <w:r>
        <w:rPr>
          <w:rFonts w:ascii="Book Antiqua" w:hAnsi="Book Antiqua"/>
          <w:b/>
          <w:bCs/>
        </w:rPr>
        <w:t>Song J</w:t>
      </w:r>
      <w:r>
        <w:rPr>
          <w:rFonts w:ascii="Book Antiqua" w:hAnsi="Book Antiqua"/>
        </w:rPr>
        <w:t xml:space="preserve">, Yang P, Li X, Zhu X, Liu M, Duan X, Liu R. Esophageal Cancer-Derived Extracellular Vesicle miR-21-5p Contributes to EMT of ESCC Cells by Disorganizing Macrophage Polarization.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34439276 DOI: 10.3390/cancers13164122]</w:t>
      </w:r>
    </w:p>
    <w:p w14:paraId="77A623B7" w14:textId="77777777" w:rsidR="00645731" w:rsidRDefault="0073768F">
      <w:pPr>
        <w:spacing w:line="360" w:lineRule="auto"/>
        <w:jc w:val="both"/>
        <w:rPr>
          <w:rFonts w:ascii="Book Antiqua" w:hAnsi="Book Antiqua"/>
        </w:rPr>
      </w:pPr>
      <w:r>
        <w:rPr>
          <w:rFonts w:ascii="Book Antiqua" w:hAnsi="Book Antiqua"/>
        </w:rPr>
        <w:t xml:space="preserve">70 </w:t>
      </w:r>
      <w:r>
        <w:rPr>
          <w:rFonts w:ascii="Book Antiqua" w:hAnsi="Book Antiqua"/>
          <w:b/>
          <w:bCs/>
        </w:rPr>
        <w:t>Shou Y</w:t>
      </w:r>
      <w:r>
        <w:rPr>
          <w:rFonts w:ascii="Book Antiqua" w:hAnsi="Book Antiqua"/>
        </w:rPr>
        <w:t xml:space="preserve">, Wang X, Chen C, Liang Y, Yang C, Xiao Q, Li H, Wang S, Shu J, Tian X, Chen K. Exosomal miR-301a-3p from esophageal squamous cell carcinoma cells promotes angiogenesis by inducing M2 polarization of macrophages via the PTEN/PI3K/AKT signaling pathway. </w:t>
      </w:r>
      <w:r>
        <w:rPr>
          <w:rFonts w:ascii="Book Antiqua" w:hAnsi="Book Antiqua"/>
          <w:i/>
          <w:iCs/>
        </w:rPr>
        <w:t>Cancer Cell Int</w:t>
      </w:r>
      <w:r>
        <w:rPr>
          <w:rFonts w:ascii="Book Antiqua" w:hAnsi="Book Antiqua"/>
        </w:rPr>
        <w:t xml:space="preserve"> 2022; </w:t>
      </w:r>
      <w:r>
        <w:rPr>
          <w:rFonts w:ascii="Book Antiqua" w:hAnsi="Book Antiqua"/>
          <w:b/>
          <w:bCs/>
        </w:rPr>
        <w:t>22</w:t>
      </w:r>
      <w:r>
        <w:rPr>
          <w:rFonts w:ascii="Book Antiqua" w:hAnsi="Book Antiqua"/>
        </w:rPr>
        <w:t>: 153 [PMID: 35436935 DOI: 10.1186/s12935-022-02570-6]</w:t>
      </w:r>
    </w:p>
    <w:p w14:paraId="3BB50EEE" w14:textId="77777777" w:rsidR="00645731" w:rsidRDefault="0073768F">
      <w:pPr>
        <w:spacing w:line="360" w:lineRule="auto"/>
        <w:jc w:val="both"/>
        <w:rPr>
          <w:rFonts w:ascii="Book Antiqua" w:hAnsi="Book Antiqua"/>
        </w:rPr>
      </w:pPr>
      <w:r>
        <w:rPr>
          <w:rFonts w:ascii="Book Antiqua" w:hAnsi="Book Antiqua"/>
        </w:rPr>
        <w:t xml:space="preserve">71 </w:t>
      </w:r>
      <w:r>
        <w:rPr>
          <w:rFonts w:ascii="Book Antiqua" w:hAnsi="Book Antiqua"/>
          <w:b/>
          <w:bCs/>
        </w:rPr>
        <w:t>Lu Q</w:t>
      </w:r>
      <w:r>
        <w:rPr>
          <w:rFonts w:ascii="Book Antiqua" w:hAnsi="Book Antiqua"/>
        </w:rPr>
        <w:t xml:space="preserve">, Wang X, Zhu J, Fei X, Chen H, Li C. Hypoxic Tumor-Derived Exosomal Circ0048117 Facilitates M2 Macrophage Polarization Acting as miR-140 Sponge in Esophageal Squamous Cell Carcinoma. </w:t>
      </w:r>
      <w:r>
        <w:rPr>
          <w:rFonts w:ascii="Book Antiqua" w:hAnsi="Book Antiqua"/>
          <w:i/>
          <w:iCs/>
        </w:rPr>
        <w:t>Onco Targets Ther</w:t>
      </w:r>
      <w:r>
        <w:rPr>
          <w:rFonts w:ascii="Book Antiqua" w:hAnsi="Book Antiqua"/>
        </w:rPr>
        <w:t xml:space="preserve"> 2020; </w:t>
      </w:r>
      <w:r>
        <w:rPr>
          <w:rFonts w:ascii="Book Antiqua" w:hAnsi="Book Antiqua"/>
          <w:b/>
          <w:bCs/>
        </w:rPr>
        <w:t>13</w:t>
      </w:r>
      <w:r>
        <w:rPr>
          <w:rFonts w:ascii="Book Antiqua" w:hAnsi="Book Antiqua"/>
        </w:rPr>
        <w:t>: 11883-11897 [PMID: 33239890 DOI: 10.2147/OTT.S284192]</w:t>
      </w:r>
    </w:p>
    <w:p w14:paraId="2C0A8639" w14:textId="77777777" w:rsidR="00645731" w:rsidRDefault="0073768F">
      <w:pPr>
        <w:spacing w:line="360" w:lineRule="auto"/>
        <w:jc w:val="both"/>
        <w:rPr>
          <w:rFonts w:ascii="Book Antiqua" w:hAnsi="Book Antiqua"/>
        </w:rPr>
      </w:pPr>
      <w:r>
        <w:rPr>
          <w:rFonts w:ascii="Book Antiqua" w:hAnsi="Book Antiqua"/>
        </w:rPr>
        <w:t xml:space="preserve">72 </w:t>
      </w:r>
      <w:r>
        <w:rPr>
          <w:rFonts w:ascii="Book Antiqua" w:hAnsi="Book Antiqua"/>
          <w:b/>
          <w:bCs/>
        </w:rPr>
        <w:t>Zhou J</w:t>
      </w:r>
      <w:r>
        <w:rPr>
          <w:rFonts w:ascii="Book Antiqua" w:hAnsi="Book Antiqua"/>
        </w:rPr>
        <w:t xml:space="preserve">, Zheng S, Liu T, Liu Q, Chen Y, Ma R, Tan D, Lu X. Infiltrated M2 tumour-associated macrophages in the stroma promote metastasis and poor survival in oesophageal squamous cell carcinoma. </w:t>
      </w:r>
      <w:r>
        <w:rPr>
          <w:rFonts w:ascii="Book Antiqua" w:hAnsi="Book Antiqua"/>
          <w:i/>
          <w:iCs/>
        </w:rPr>
        <w:t>Histol Histopathol</w:t>
      </w:r>
      <w:r>
        <w:rPr>
          <w:rFonts w:ascii="Book Antiqua" w:hAnsi="Book Antiqua"/>
        </w:rPr>
        <w:t xml:space="preserve"> 2019; </w:t>
      </w:r>
      <w:r>
        <w:rPr>
          <w:rFonts w:ascii="Book Antiqua" w:hAnsi="Book Antiqua"/>
          <w:b/>
          <w:bCs/>
        </w:rPr>
        <w:t>34</w:t>
      </w:r>
      <w:r>
        <w:rPr>
          <w:rFonts w:ascii="Book Antiqua" w:hAnsi="Book Antiqua"/>
        </w:rPr>
        <w:t>: 563-572 [PMID: 30417922 DOI: 10.14670/HH-18-061]</w:t>
      </w:r>
    </w:p>
    <w:p w14:paraId="2ACBF04E" w14:textId="77777777" w:rsidR="00645731" w:rsidRDefault="0073768F">
      <w:pPr>
        <w:spacing w:line="360" w:lineRule="auto"/>
        <w:jc w:val="both"/>
        <w:rPr>
          <w:rFonts w:ascii="Book Antiqua" w:hAnsi="Book Antiqua"/>
        </w:rPr>
      </w:pPr>
      <w:r>
        <w:rPr>
          <w:rFonts w:ascii="Book Antiqua" w:hAnsi="Book Antiqua"/>
        </w:rPr>
        <w:lastRenderedPageBreak/>
        <w:t xml:space="preserve">73 </w:t>
      </w:r>
      <w:r>
        <w:rPr>
          <w:rFonts w:ascii="Book Antiqua" w:hAnsi="Book Antiqua"/>
          <w:b/>
          <w:bCs/>
        </w:rPr>
        <w:t>Mi X</w:t>
      </w:r>
      <w:r>
        <w:rPr>
          <w:rFonts w:ascii="Book Antiqua" w:hAnsi="Book Antiqua"/>
        </w:rPr>
        <w:t xml:space="preserve">, Xu R, Hong S, Xu T, Zhang W, </w:t>
      </w:r>
      <w:proofErr w:type="gramStart"/>
      <w:r>
        <w:rPr>
          <w:rFonts w:ascii="Book Antiqua" w:hAnsi="Book Antiqua"/>
        </w:rPr>
        <w:t>Liu</w:t>
      </w:r>
      <w:proofErr w:type="gramEnd"/>
      <w:r>
        <w:rPr>
          <w:rFonts w:ascii="Book Antiqua" w:hAnsi="Book Antiqua"/>
        </w:rPr>
        <w:t xml:space="preserve"> M. M2 Macrophage-Derived Exosomal lncRNA AFAP1-AS1 and MicroRNA-26a Affect Cell Migration and Metastasis in Esophageal Cancer. </w:t>
      </w:r>
      <w:r>
        <w:rPr>
          <w:rFonts w:ascii="Book Antiqua" w:hAnsi="Book Antiqua"/>
          <w:i/>
          <w:iCs/>
        </w:rPr>
        <w:t>Mol Ther Nucleic Acids</w:t>
      </w:r>
      <w:r>
        <w:rPr>
          <w:rFonts w:ascii="Book Antiqua" w:hAnsi="Book Antiqua"/>
        </w:rPr>
        <w:t xml:space="preserve"> 2020; </w:t>
      </w:r>
      <w:r>
        <w:rPr>
          <w:rFonts w:ascii="Book Antiqua" w:hAnsi="Book Antiqua"/>
          <w:b/>
          <w:bCs/>
        </w:rPr>
        <w:t>22</w:t>
      </w:r>
      <w:r>
        <w:rPr>
          <w:rFonts w:ascii="Book Antiqua" w:hAnsi="Book Antiqua"/>
        </w:rPr>
        <w:t>: 779-790 [PMID: 33230475 DOI: 10.1016/j.omtn.2020.09.035]</w:t>
      </w:r>
    </w:p>
    <w:p w14:paraId="6CCEB1A1" w14:textId="77777777" w:rsidR="00645731" w:rsidRDefault="0073768F">
      <w:pPr>
        <w:spacing w:line="360" w:lineRule="auto"/>
        <w:jc w:val="both"/>
        <w:rPr>
          <w:rFonts w:ascii="Book Antiqua" w:hAnsi="Book Antiqua"/>
        </w:rPr>
      </w:pPr>
      <w:proofErr w:type="gramStart"/>
      <w:r>
        <w:rPr>
          <w:rFonts w:ascii="Book Antiqua" w:hAnsi="Book Antiqua"/>
        </w:rPr>
        <w:t xml:space="preserve">74 </w:t>
      </w:r>
      <w:r>
        <w:rPr>
          <w:rFonts w:ascii="Book Antiqua" w:hAnsi="Book Antiqua"/>
          <w:b/>
          <w:bCs/>
        </w:rPr>
        <w:t>Boutilier AJ</w:t>
      </w:r>
      <w:r>
        <w:rPr>
          <w:rFonts w:ascii="Book Antiqua" w:hAnsi="Book Antiqua"/>
        </w:rPr>
        <w:t>, Elsawa SF. Macrophage Polarization States in the Tumor Microenvironment.</w:t>
      </w:r>
      <w:proofErr w:type="gramEnd"/>
      <w:r>
        <w:rPr>
          <w:rFonts w:ascii="Book Antiqua" w:hAnsi="Book Antiqua"/>
        </w:rPr>
        <w:t xml:space="preserve">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34209703 DOI: 10.3390/ijms22136995]</w:t>
      </w:r>
    </w:p>
    <w:p w14:paraId="508170C3" w14:textId="77777777" w:rsidR="00645731" w:rsidRDefault="0073768F">
      <w:pPr>
        <w:spacing w:line="360" w:lineRule="auto"/>
        <w:jc w:val="both"/>
        <w:rPr>
          <w:rFonts w:ascii="Book Antiqua" w:hAnsi="Book Antiqua"/>
        </w:rPr>
      </w:pPr>
      <w:r>
        <w:rPr>
          <w:rFonts w:ascii="Book Antiqua" w:hAnsi="Book Antiqua"/>
        </w:rPr>
        <w:t xml:space="preserve">75 </w:t>
      </w:r>
      <w:r>
        <w:rPr>
          <w:rFonts w:ascii="Book Antiqua" w:hAnsi="Book Antiqua"/>
          <w:b/>
          <w:bCs/>
        </w:rPr>
        <w:t>Condamine T</w:t>
      </w:r>
      <w:r>
        <w:rPr>
          <w:rFonts w:ascii="Book Antiqua" w:hAnsi="Book Antiqua"/>
        </w:rPr>
        <w:t xml:space="preserve">, Ramachandran I, Youn JI, Gabrilovich DI. </w:t>
      </w:r>
      <w:proofErr w:type="gramStart"/>
      <w:r>
        <w:rPr>
          <w:rFonts w:ascii="Book Antiqua" w:hAnsi="Book Antiqua"/>
        </w:rPr>
        <w:t>Regulation of tumor metastasis by myeloid-derived suppressor cells.</w:t>
      </w:r>
      <w:proofErr w:type="gramEnd"/>
      <w:r>
        <w:rPr>
          <w:rFonts w:ascii="Book Antiqua" w:hAnsi="Book Antiqua"/>
        </w:rPr>
        <w:t xml:space="preserve"> </w:t>
      </w:r>
      <w:r>
        <w:rPr>
          <w:rFonts w:ascii="Book Antiqua" w:hAnsi="Book Antiqua"/>
          <w:i/>
          <w:iCs/>
        </w:rPr>
        <w:t>Annu Rev Med</w:t>
      </w:r>
      <w:r>
        <w:rPr>
          <w:rFonts w:ascii="Book Antiqua" w:hAnsi="Book Antiqua"/>
        </w:rPr>
        <w:t xml:space="preserve"> 2015; </w:t>
      </w:r>
      <w:r>
        <w:rPr>
          <w:rFonts w:ascii="Book Antiqua" w:hAnsi="Book Antiqua"/>
          <w:b/>
          <w:bCs/>
        </w:rPr>
        <w:t>66</w:t>
      </w:r>
      <w:r>
        <w:rPr>
          <w:rFonts w:ascii="Book Antiqua" w:hAnsi="Book Antiqua"/>
        </w:rPr>
        <w:t>: 97-110 [PMID: 25341012 DOI: 10.1146/annurev-med-051013-052304]</w:t>
      </w:r>
    </w:p>
    <w:p w14:paraId="10CFCBAC" w14:textId="77777777" w:rsidR="00645731" w:rsidRDefault="0073768F">
      <w:pPr>
        <w:spacing w:line="360" w:lineRule="auto"/>
        <w:jc w:val="both"/>
        <w:rPr>
          <w:rFonts w:ascii="Book Antiqua" w:hAnsi="Book Antiqua"/>
        </w:rPr>
      </w:pPr>
      <w:proofErr w:type="gramStart"/>
      <w:r>
        <w:rPr>
          <w:rFonts w:ascii="Book Antiqua" w:hAnsi="Book Antiqua"/>
        </w:rPr>
        <w:t xml:space="preserve">76 </w:t>
      </w:r>
      <w:r>
        <w:rPr>
          <w:rFonts w:ascii="Book Antiqua" w:hAnsi="Book Antiqua"/>
          <w:b/>
          <w:bCs/>
        </w:rPr>
        <w:t>Chen MF</w:t>
      </w:r>
      <w:r>
        <w:rPr>
          <w:rFonts w:ascii="Book Antiqua" w:hAnsi="Book Antiqua"/>
        </w:rPr>
        <w:t>, Kuan FC, Yen TC, Lu MS, Lin PY, Chung YH, Chen WC, Lee KD.</w:t>
      </w:r>
      <w:proofErr w:type="gramEnd"/>
      <w:r>
        <w:rPr>
          <w:rFonts w:ascii="Book Antiqua" w:hAnsi="Book Antiqua"/>
        </w:rPr>
        <w:t xml:space="preserve"> IL-6-stimulated CD11b+ CD14+ HLA-DR- myeloid-derived suppressor </w:t>
      </w:r>
      <w:proofErr w:type="gramStart"/>
      <w:r>
        <w:rPr>
          <w:rFonts w:ascii="Book Antiqua" w:hAnsi="Book Antiqua"/>
        </w:rPr>
        <w:t>cells,</w:t>
      </w:r>
      <w:proofErr w:type="gramEnd"/>
      <w:r>
        <w:rPr>
          <w:rFonts w:ascii="Book Antiqua" w:hAnsi="Book Antiqua"/>
        </w:rPr>
        <w:t xml:space="preserve"> are associated with progression and poor prognosis in squamous cell carcinoma of the esophagus. </w:t>
      </w:r>
      <w:r>
        <w:rPr>
          <w:rFonts w:ascii="Book Antiqua" w:hAnsi="Book Antiqua"/>
          <w:i/>
          <w:iCs/>
        </w:rPr>
        <w:t>Oncotarget</w:t>
      </w:r>
      <w:r>
        <w:rPr>
          <w:rFonts w:ascii="Book Antiqua" w:hAnsi="Book Antiqua"/>
        </w:rPr>
        <w:t xml:space="preserve"> 2014; </w:t>
      </w:r>
      <w:r>
        <w:rPr>
          <w:rFonts w:ascii="Book Antiqua" w:hAnsi="Book Antiqua"/>
          <w:b/>
          <w:bCs/>
        </w:rPr>
        <w:t>5</w:t>
      </w:r>
      <w:r>
        <w:rPr>
          <w:rFonts w:ascii="Book Antiqua" w:hAnsi="Book Antiqua"/>
        </w:rPr>
        <w:t>: 8716-8728 [PMID: 25238263 DOI: 10.18632/oncotarget.2368]</w:t>
      </w:r>
    </w:p>
    <w:p w14:paraId="0EC54F5E" w14:textId="77777777" w:rsidR="00645731" w:rsidRDefault="0073768F">
      <w:pPr>
        <w:spacing w:line="360" w:lineRule="auto"/>
        <w:jc w:val="both"/>
        <w:rPr>
          <w:rFonts w:ascii="Book Antiqua" w:hAnsi="Book Antiqua"/>
        </w:rPr>
      </w:pPr>
      <w:r>
        <w:rPr>
          <w:rFonts w:ascii="Book Antiqua" w:hAnsi="Book Antiqua"/>
        </w:rPr>
        <w:t xml:space="preserve">77 </w:t>
      </w:r>
      <w:r>
        <w:rPr>
          <w:rFonts w:ascii="Book Antiqua" w:hAnsi="Book Antiqua"/>
          <w:b/>
          <w:bCs/>
        </w:rPr>
        <w:t>Wen J</w:t>
      </w:r>
      <w:r>
        <w:rPr>
          <w:rFonts w:ascii="Book Antiqua" w:hAnsi="Book Antiqua"/>
        </w:rPr>
        <w:t xml:space="preserve">, Xuan B, Gao Y, Liu Y, Wang L, He L, Meng X, Zhou T, Tao Y, Guo K, Wang Y. Lnc-17Rik promotes the immunosuppressive function of Myeloid-Derived suppressive cells in esophageal cancer. </w:t>
      </w:r>
      <w:r>
        <w:rPr>
          <w:rFonts w:ascii="Book Antiqua" w:hAnsi="Book Antiqua"/>
          <w:i/>
          <w:iCs/>
        </w:rPr>
        <w:t>Cell Immunol</w:t>
      </w:r>
      <w:r>
        <w:rPr>
          <w:rFonts w:ascii="Book Antiqua" w:hAnsi="Book Antiqua"/>
        </w:rPr>
        <w:t xml:space="preserve"> 2023; </w:t>
      </w:r>
      <w:r>
        <w:rPr>
          <w:rFonts w:ascii="Book Antiqua" w:hAnsi="Book Antiqua"/>
          <w:b/>
          <w:bCs/>
        </w:rPr>
        <w:t>385</w:t>
      </w:r>
      <w:r>
        <w:rPr>
          <w:rFonts w:ascii="Book Antiqua" w:hAnsi="Book Antiqua"/>
        </w:rPr>
        <w:t>: 104676 [PMID: 36780770 DOI: 10.1016/j.cellimm.2023.104676]</w:t>
      </w:r>
    </w:p>
    <w:p w14:paraId="4282805F" w14:textId="77777777" w:rsidR="00645731" w:rsidRDefault="0073768F">
      <w:pPr>
        <w:spacing w:line="360" w:lineRule="auto"/>
        <w:jc w:val="both"/>
        <w:rPr>
          <w:rFonts w:ascii="Book Antiqua" w:hAnsi="Book Antiqua"/>
        </w:rPr>
      </w:pPr>
      <w:r>
        <w:rPr>
          <w:rFonts w:ascii="Book Antiqua" w:hAnsi="Book Antiqua"/>
        </w:rPr>
        <w:t xml:space="preserve">78 </w:t>
      </w:r>
      <w:r>
        <w:rPr>
          <w:rFonts w:ascii="Book Antiqua" w:hAnsi="Book Antiqua"/>
          <w:b/>
          <w:bCs/>
        </w:rPr>
        <w:t>Colozza G</w:t>
      </w:r>
      <w:r>
        <w:rPr>
          <w:rFonts w:ascii="Book Antiqua" w:hAnsi="Book Antiqua"/>
        </w:rPr>
        <w:t xml:space="preserve">, Koo BK. Wnt/β-catenin signaling: Structure, assembly and endocytosis of the signalosome. </w:t>
      </w:r>
      <w:r>
        <w:rPr>
          <w:rFonts w:ascii="Book Antiqua" w:hAnsi="Book Antiqua"/>
          <w:i/>
          <w:iCs/>
        </w:rPr>
        <w:t>Dev Growth Differ</w:t>
      </w:r>
      <w:r>
        <w:rPr>
          <w:rFonts w:ascii="Book Antiqua" w:hAnsi="Book Antiqua"/>
        </w:rPr>
        <w:t xml:space="preserve"> 2021; </w:t>
      </w:r>
      <w:r>
        <w:rPr>
          <w:rFonts w:ascii="Book Antiqua" w:hAnsi="Book Antiqua"/>
          <w:b/>
          <w:bCs/>
        </w:rPr>
        <w:t>63</w:t>
      </w:r>
      <w:r>
        <w:rPr>
          <w:rFonts w:ascii="Book Antiqua" w:hAnsi="Book Antiqua"/>
        </w:rPr>
        <w:t>: 199-218 [PMID: 33619734 DOI: 10.1111/dgd.12718]</w:t>
      </w:r>
    </w:p>
    <w:p w14:paraId="23839155" w14:textId="77777777" w:rsidR="00645731" w:rsidRDefault="0073768F">
      <w:pPr>
        <w:spacing w:line="360" w:lineRule="auto"/>
        <w:jc w:val="both"/>
        <w:rPr>
          <w:rFonts w:ascii="Book Antiqua" w:hAnsi="Book Antiqua"/>
        </w:rPr>
      </w:pPr>
      <w:proofErr w:type="gramStart"/>
      <w:r>
        <w:rPr>
          <w:rFonts w:ascii="Book Antiqua" w:hAnsi="Book Antiqua"/>
        </w:rPr>
        <w:t xml:space="preserve">79 </w:t>
      </w:r>
      <w:r>
        <w:rPr>
          <w:rFonts w:ascii="Book Antiqua" w:hAnsi="Book Antiqua"/>
          <w:b/>
          <w:bCs/>
        </w:rPr>
        <w:t>Fang M</w:t>
      </w:r>
      <w:r>
        <w:rPr>
          <w:rFonts w:ascii="Book Antiqua" w:hAnsi="Book Antiqua"/>
        </w:rPr>
        <w:t>, Yuan J, Peng C, Li Y. Collagen as a double-edged sword in tumor progression.</w:t>
      </w:r>
      <w:proofErr w:type="gramEnd"/>
      <w:r>
        <w:rPr>
          <w:rFonts w:ascii="Book Antiqua" w:hAnsi="Book Antiqua"/>
        </w:rPr>
        <w:t xml:space="preserve"> </w:t>
      </w:r>
      <w:r>
        <w:rPr>
          <w:rFonts w:ascii="Book Antiqua" w:hAnsi="Book Antiqua"/>
          <w:i/>
          <w:iCs/>
        </w:rPr>
        <w:t>Tumour Biol</w:t>
      </w:r>
      <w:r>
        <w:rPr>
          <w:rFonts w:ascii="Book Antiqua" w:hAnsi="Book Antiqua"/>
        </w:rPr>
        <w:t xml:space="preserve"> 2014; </w:t>
      </w:r>
      <w:r>
        <w:rPr>
          <w:rFonts w:ascii="Book Antiqua" w:hAnsi="Book Antiqua"/>
          <w:b/>
          <w:bCs/>
        </w:rPr>
        <w:t>35</w:t>
      </w:r>
      <w:r>
        <w:rPr>
          <w:rFonts w:ascii="Book Antiqua" w:hAnsi="Book Antiqua"/>
        </w:rPr>
        <w:t>: 2871-2882 [PMID: 24338768 DOI: 10.1007/s13277-013-1511-7]</w:t>
      </w:r>
    </w:p>
    <w:p w14:paraId="096B3509" w14:textId="77777777" w:rsidR="00645731" w:rsidRDefault="0073768F">
      <w:pPr>
        <w:spacing w:line="360" w:lineRule="auto"/>
        <w:jc w:val="both"/>
        <w:rPr>
          <w:rFonts w:ascii="Book Antiqua" w:hAnsi="Book Antiqua"/>
        </w:rPr>
      </w:pPr>
      <w:r>
        <w:rPr>
          <w:rFonts w:ascii="Book Antiqua" w:hAnsi="Book Antiqua"/>
        </w:rPr>
        <w:t xml:space="preserve">80 </w:t>
      </w:r>
      <w:r>
        <w:rPr>
          <w:rFonts w:ascii="Book Antiqua" w:hAnsi="Book Antiqua"/>
          <w:b/>
          <w:bCs/>
        </w:rPr>
        <w:t>Khazaei S</w:t>
      </w:r>
      <w:r>
        <w:rPr>
          <w:rFonts w:ascii="Book Antiqua" w:hAnsi="Book Antiqua"/>
        </w:rPr>
        <w:t xml:space="preserve">, Nouraee N, Moradi A, Mowla SJ. </w:t>
      </w:r>
      <w:proofErr w:type="gramStart"/>
      <w:r>
        <w:rPr>
          <w:rFonts w:ascii="Book Antiqua" w:hAnsi="Book Antiqua"/>
        </w:rPr>
        <w:t>A novel signaling role for miR-451 in esophageal tumor microenvironment and its contribution to tumor progression.</w:t>
      </w:r>
      <w:proofErr w:type="gramEnd"/>
      <w:r>
        <w:rPr>
          <w:rFonts w:ascii="Book Antiqua" w:hAnsi="Book Antiqua"/>
        </w:rPr>
        <w:t xml:space="preserve"> </w:t>
      </w:r>
      <w:r>
        <w:rPr>
          <w:rFonts w:ascii="Book Antiqua" w:hAnsi="Book Antiqua"/>
          <w:i/>
          <w:iCs/>
        </w:rPr>
        <w:t>Clin Transl Oncol</w:t>
      </w:r>
      <w:r>
        <w:rPr>
          <w:rFonts w:ascii="Book Antiqua" w:hAnsi="Book Antiqua"/>
        </w:rPr>
        <w:t xml:space="preserve"> 2017; </w:t>
      </w:r>
      <w:r>
        <w:rPr>
          <w:rFonts w:ascii="Book Antiqua" w:hAnsi="Book Antiqua"/>
          <w:b/>
          <w:bCs/>
        </w:rPr>
        <w:t>19</w:t>
      </w:r>
      <w:r>
        <w:rPr>
          <w:rFonts w:ascii="Book Antiqua" w:hAnsi="Book Antiqua"/>
        </w:rPr>
        <w:t>: 633-640 [PMID: 27896643 DOI: 10.1007/s12094-016-1575-0]</w:t>
      </w:r>
    </w:p>
    <w:p w14:paraId="70DE54DC" w14:textId="77777777" w:rsidR="00645731" w:rsidRDefault="0073768F">
      <w:pPr>
        <w:spacing w:line="360" w:lineRule="auto"/>
        <w:jc w:val="both"/>
        <w:rPr>
          <w:rFonts w:ascii="Book Antiqua" w:hAnsi="Book Antiqua"/>
        </w:rPr>
      </w:pPr>
      <w:r>
        <w:rPr>
          <w:rFonts w:ascii="Book Antiqua" w:hAnsi="Book Antiqua"/>
        </w:rPr>
        <w:t xml:space="preserve">81 </w:t>
      </w:r>
      <w:r>
        <w:rPr>
          <w:rFonts w:ascii="Book Antiqua" w:hAnsi="Book Antiqua"/>
          <w:b/>
          <w:bCs/>
        </w:rPr>
        <w:t>Qiao G</w:t>
      </w:r>
      <w:r>
        <w:rPr>
          <w:rFonts w:ascii="Book Antiqua" w:hAnsi="Book Antiqua"/>
        </w:rPr>
        <w:t>, Dai C, He Y, Shi J, Xu C. Effects of miR</w:t>
      </w:r>
      <w:r>
        <w:rPr>
          <w:rFonts w:ascii="Book Antiqua" w:hAnsi="Book Antiqua"/>
        </w:rPr>
        <w:noBreakHyphen/>
        <w:t>106b</w:t>
      </w:r>
      <w:r>
        <w:rPr>
          <w:rFonts w:ascii="Book Antiqua" w:hAnsi="Book Antiqua"/>
        </w:rPr>
        <w:noBreakHyphen/>
        <w:t>3p on cell proliferation and epithelial</w:t>
      </w:r>
      <w:r>
        <w:rPr>
          <w:rFonts w:ascii="Book Antiqua" w:hAnsi="Book Antiqua"/>
        </w:rPr>
        <w:noBreakHyphen/>
        <w:t xml:space="preserve">mesenchymal transition, and targeting of ZNRF3 in esophageal squamous </w:t>
      </w:r>
      <w:r>
        <w:rPr>
          <w:rFonts w:ascii="Book Antiqua" w:hAnsi="Book Antiqua"/>
        </w:rPr>
        <w:lastRenderedPageBreak/>
        <w:t xml:space="preserve">cell carcinoma. </w:t>
      </w:r>
      <w:r>
        <w:rPr>
          <w:rFonts w:ascii="Book Antiqua" w:hAnsi="Book Antiqua"/>
          <w:i/>
          <w:iCs/>
        </w:rPr>
        <w:t>Int J Mol Med</w:t>
      </w:r>
      <w:r>
        <w:rPr>
          <w:rFonts w:ascii="Book Antiqua" w:hAnsi="Book Antiqua"/>
        </w:rPr>
        <w:t xml:space="preserve"> 2019; </w:t>
      </w:r>
      <w:r>
        <w:rPr>
          <w:rFonts w:ascii="Book Antiqua" w:hAnsi="Book Antiqua"/>
          <w:b/>
          <w:bCs/>
        </w:rPr>
        <w:t>43</w:t>
      </w:r>
      <w:r>
        <w:rPr>
          <w:rFonts w:ascii="Book Antiqua" w:hAnsi="Book Antiqua"/>
        </w:rPr>
        <w:t>: 1817-1829 [PMID: 30816445 DOI: 10.3892/ijmm.2019.4107]</w:t>
      </w:r>
    </w:p>
    <w:p w14:paraId="1C6A7DC6" w14:textId="77777777" w:rsidR="00645731" w:rsidRDefault="0073768F">
      <w:pPr>
        <w:spacing w:line="360" w:lineRule="auto"/>
        <w:jc w:val="both"/>
        <w:rPr>
          <w:rFonts w:ascii="Book Antiqua" w:hAnsi="Book Antiqua"/>
        </w:rPr>
      </w:pPr>
      <w:r>
        <w:rPr>
          <w:rFonts w:ascii="Book Antiqua" w:hAnsi="Book Antiqua"/>
        </w:rPr>
        <w:t xml:space="preserve">82 </w:t>
      </w:r>
      <w:r>
        <w:rPr>
          <w:rFonts w:ascii="Book Antiqua" w:hAnsi="Book Antiqua"/>
          <w:b/>
          <w:bCs/>
        </w:rPr>
        <w:t>Xiao Z</w:t>
      </w:r>
      <w:r>
        <w:rPr>
          <w:rFonts w:ascii="Book Antiqua" w:hAnsi="Book Antiqua"/>
        </w:rPr>
        <w:t xml:space="preserve">, Feng X, Zhou Y, Li P, Luo J, Zhang W, Zhou J, Zhao J, Wang D, Wang Y, Tian Z, Zhao X. Exosomal miR-10527-5p Inhibits Migration, Invasion, Lymphangiogenesis and Lymphatic Metastasis by Affecting Wnt/β-Catenin Signaling via Rab10 in Esophageal Squamous Cell Carcinoma. </w:t>
      </w:r>
      <w:r>
        <w:rPr>
          <w:rFonts w:ascii="Book Antiqua" w:hAnsi="Book Antiqua"/>
          <w:i/>
          <w:iCs/>
        </w:rPr>
        <w:t>Int J Nanomedicine</w:t>
      </w:r>
      <w:r>
        <w:rPr>
          <w:rFonts w:ascii="Book Antiqua" w:hAnsi="Book Antiqua"/>
        </w:rPr>
        <w:t xml:space="preserve"> 2023; </w:t>
      </w:r>
      <w:r>
        <w:rPr>
          <w:rFonts w:ascii="Book Antiqua" w:hAnsi="Book Antiqua"/>
          <w:b/>
          <w:bCs/>
        </w:rPr>
        <w:t>18</w:t>
      </w:r>
      <w:r>
        <w:rPr>
          <w:rFonts w:ascii="Book Antiqua" w:hAnsi="Book Antiqua"/>
        </w:rPr>
        <w:t>: 95-114 [PMID: 36636641 DOI: 10.2147/IJN.S391173]</w:t>
      </w:r>
    </w:p>
    <w:p w14:paraId="3C67E687" w14:textId="77777777" w:rsidR="00645731" w:rsidRDefault="0073768F">
      <w:pPr>
        <w:spacing w:line="360" w:lineRule="auto"/>
        <w:jc w:val="both"/>
        <w:rPr>
          <w:rFonts w:ascii="Book Antiqua" w:hAnsi="Book Antiqua"/>
        </w:rPr>
      </w:pPr>
      <w:r>
        <w:rPr>
          <w:rFonts w:ascii="Book Antiqua" w:hAnsi="Book Antiqua"/>
        </w:rPr>
        <w:t xml:space="preserve">83 </w:t>
      </w:r>
      <w:r>
        <w:rPr>
          <w:rFonts w:ascii="Book Antiqua" w:hAnsi="Book Antiqua"/>
          <w:b/>
          <w:bCs/>
        </w:rPr>
        <w:t>Jin Y</w:t>
      </w:r>
      <w:r>
        <w:rPr>
          <w:rFonts w:ascii="Book Antiqua" w:hAnsi="Book Antiqua"/>
        </w:rPr>
        <w:t xml:space="preserve">, Meng Q, Zhang B, Xie C, Chen X, Tian B, Wang J, Shih TC, Zhang Y, Cao J, Yang Y, Chen S, Guan X, Chen X, Hong A. Cancer-associated fibroblasts-derived exosomal miR-3656 promotes the development and progression of esophageal squamous cell carcinoma via the ACAP2/PI3K-AKT signaling pathway. </w:t>
      </w:r>
      <w:r>
        <w:rPr>
          <w:rFonts w:ascii="Book Antiqua" w:hAnsi="Book Antiqua"/>
          <w:i/>
          <w:iCs/>
        </w:rPr>
        <w:t>Int J Biol Sci</w:t>
      </w:r>
      <w:r>
        <w:rPr>
          <w:rFonts w:ascii="Book Antiqua" w:hAnsi="Book Antiqua"/>
        </w:rPr>
        <w:t xml:space="preserve"> 2021; </w:t>
      </w:r>
      <w:r>
        <w:rPr>
          <w:rFonts w:ascii="Book Antiqua" w:hAnsi="Book Antiqua"/>
          <w:b/>
          <w:bCs/>
        </w:rPr>
        <w:t>17</w:t>
      </w:r>
      <w:r>
        <w:rPr>
          <w:rFonts w:ascii="Book Antiqua" w:hAnsi="Book Antiqua"/>
        </w:rPr>
        <w:t>: 3689-3701 [PMID: 34671193 DOI: 10.7150/ijbs.62571]</w:t>
      </w:r>
    </w:p>
    <w:p w14:paraId="79039B76" w14:textId="77777777" w:rsidR="00645731" w:rsidRDefault="0073768F">
      <w:pPr>
        <w:spacing w:line="360" w:lineRule="auto"/>
        <w:jc w:val="both"/>
        <w:rPr>
          <w:rFonts w:ascii="Book Antiqua" w:hAnsi="Book Antiqua"/>
        </w:rPr>
      </w:pPr>
      <w:r>
        <w:rPr>
          <w:rFonts w:ascii="Book Antiqua" w:hAnsi="Book Antiqua"/>
        </w:rPr>
        <w:t xml:space="preserve">84 </w:t>
      </w:r>
      <w:r>
        <w:rPr>
          <w:rFonts w:ascii="Book Antiqua" w:hAnsi="Book Antiqua"/>
          <w:b/>
          <w:bCs/>
        </w:rPr>
        <w:t>Li W</w:t>
      </w:r>
      <w:r>
        <w:rPr>
          <w:rFonts w:ascii="Book Antiqua" w:hAnsi="Book Antiqua"/>
        </w:rPr>
        <w:t xml:space="preserve">, Zhang L, Guo B, Deng J, Wu S, Li F, Wang Y, Lu J, Zhou Y. Exosomal FMR1-AS1 facilitates maintaining cancer stem-like cell dynamic equilibrium via TLR7/NFκB/c-Myc signaling in female esophageal carcinoma.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22 [PMID: 30736860 DOI: 10.1186/s12943-019-0949-7]</w:t>
      </w:r>
    </w:p>
    <w:p w14:paraId="1A6FF694" w14:textId="77777777" w:rsidR="00645731" w:rsidRDefault="0073768F">
      <w:pPr>
        <w:spacing w:line="360" w:lineRule="auto"/>
        <w:jc w:val="both"/>
        <w:rPr>
          <w:rFonts w:ascii="Book Antiqua" w:hAnsi="Book Antiqua"/>
        </w:rPr>
      </w:pPr>
      <w:r>
        <w:rPr>
          <w:rFonts w:ascii="Book Antiqua" w:hAnsi="Book Antiqua"/>
        </w:rPr>
        <w:t xml:space="preserve">85 </w:t>
      </w:r>
      <w:r>
        <w:rPr>
          <w:rFonts w:ascii="Book Antiqua" w:hAnsi="Book Antiqua"/>
          <w:b/>
          <w:bCs/>
        </w:rPr>
        <w:t>Brassart-Pasco S</w:t>
      </w:r>
      <w:r>
        <w:rPr>
          <w:rFonts w:ascii="Book Antiqua" w:hAnsi="Book Antiqua"/>
        </w:rPr>
        <w:t xml:space="preserve">, Brézillon S, Brassart B, Ramont L, Oudart JB, Monboisse JC. Tumor Microenvironment: Extracellular Matrix Alterations Influence Tumor Progression.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397 [PMID: 32351878 DOI: 10.3389/fonc.2020.00397]</w:t>
      </w:r>
    </w:p>
    <w:p w14:paraId="54535738" w14:textId="77777777" w:rsidR="00645731" w:rsidRDefault="0073768F">
      <w:pPr>
        <w:spacing w:line="360" w:lineRule="auto"/>
        <w:jc w:val="both"/>
        <w:rPr>
          <w:rFonts w:ascii="Book Antiqua" w:hAnsi="Book Antiqua"/>
        </w:rPr>
      </w:pPr>
      <w:proofErr w:type="gramStart"/>
      <w:r>
        <w:rPr>
          <w:rFonts w:ascii="Book Antiqua" w:hAnsi="Book Antiqua"/>
        </w:rPr>
        <w:t xml:space="preserve">86 </w:t>
      </w:r>
      <w:r>
        <w:rPr>
          <w:rFonts w:ascii="Book Antiqua" w:hAnsi="Book Antiqua"/>
          <w:b/>
          <w:bCs/>
        </w:rPr>
        <w:t>Bonnans C</w:t>
      </w:r>
      <w:r>
        <w:rPr>
          <w:rFonts w:ascii="Book Antiqua" w:hAnsi="Book Antiqua"/>
        </w:rPr>
        <w:t>, Chou J, Werb Z. Remodelling the extracellular matrix in development and disease.</w:t>
      </w:r>
      <w:proofErr w:type="gramEnd"/>
      <w:r>
        <w:rPr>
          <w:rFonts w:ascii="Book Antiqua" w:hAnsi="Book Antiqua"/>
        </w:rPr>
        <w:t xml:space="preserve"> </w:t>
      </w:r>
      <w:r>
        <w:rPr>
          <w:rFonts w:ascii="Book Antiqua" w:hAnsi="Book Antiqua"/>
          <w:i/>
          <w:iCs/>
        </w:rPr>
        <w:t>Nat Rev Mol Cell Biol</w:t>
      </w:r>
      <w:r>
        <w:rPr>
          <w:rFonts w:ascii="Book Antiqua" w:hAnsi="Book Antiqua"/>
        </w:rPr>
        <w:t xml:space="preserve"> 2014; </w:t>
      </w:r>
      <w:r>
        <w:rPr>
          <w:rFonts w:ascii="Book Antiqua" w:hAnsi="Book Antiqua"/>
          <w:b/>
          <w:bCs/>
        </w:rPr>
        <w:t>15</w:t>
      </w:r>
      <w:r>
        <w:rPr>
          <w:rFonts w:ascii="Book Antiqua" w:hAnsi="Book Antiqua"/>
        </w:rPr>
        <w:t>: 786-801 [PMID: 25415508 DOI: 10.1038/nrm3904]</w:t>
      </w:r>
    </w:p>
    <w:p w14:paraId="1C45D5D0" w14:textId="77777777" w:rsidR="00645731" w:rsidRDefault="0073768F">
      <w:pPr>
        <w:spacing w:line="360" w:lineRule="auto"/>
        <w:jc w:val="both"/>
        <w:rPr>
          <w:rFonts w:ascii="Book Antiqua" w:hAnsi="Book Antiqua"/>
        </w:rPr>
      </w:pPr>
      <w:r>
        <w:rPr>
          <w:rFonts w:ascii="Book Antiqua" w:hAnsi="Book Antiqua"/>
        </w:rPr>
        <w:t xml:space="preserve">87 </w:t>
      </w:r>
      <w:r>
        <w:rPr>
          <w:rFonts w:ascii="Book Antiqua" w:hAnsi="Book Antiqua"/>
          <w:b/>
          <w:bCs/>
        </w:rPr>
        <w:t>Zhang C</w:t>
      </w:r>
      <w:r>
        <w:rPr>
          <w:rFonts w:ascii="Book Antiqua" w:hAnsi="Book Antiqua"/>
        </w:rPr>
        <w:t xml:space="preserve">, Luo Y, Cao J, Wang X, Miao Z, Shao G. Exosomal lncRNA FAM225A accelerates esophageal squamous cell carcinoma progression and angiogenesis via sponging miR-206 to upregulate NETO2 and FOXP1 expression. </w:t>
      </w:r>
      <w:r>
        <w:rPr>
          <w:rFonts w:ascii="Book Antiqua" w:hAnsi="Book Antiqua"/>
          <w:i/>
          <w:iCs/>
        </w:rPr>
        <w:t>Cancer Med</w:t>
      </w:r>
      <w:r>
        <w:rPr>
          <w:rFonts w:ascii="Book Antiqua" w:hAnsi="Book Antiqua"/>
        </w:rPr>
        <w:t xml:space="preserve"> 2020; </w:t>
      </w:r>
      <w:r>
        <w:rPr>
          <w:rFonts w:ascii="Book Antiqua" w:hAnsi="Book Antiqua"/>
          <w:b/>
          <w:bCs/>
        </w:rPr>
        <w:t>9</w:t>
      </w:r>
      <w:r>
        <w:rPr>
          <w:rFonts w:ascii="Book Antiqua" w:hAnsi="Book Antiqua"/>
        </w:rPr>
        <w:t>: 8600-8611 [PMID: 33006432 DOI: 10.1002/cam4.3463]</w:t>
      </w:r>
    </w:p>
    <w:p w14:paraId="3E285791" w14:textId="77777777" w:rsidR="00645731" w:rsidRDefault="0073768F">
      <w:pPr>
        <w:spacing w:line="360" w:lineRule="auto"/>
        <w:jc w:val="both"/>
        <w:rPr>
          <w:rFonts w:ascii="Book Antiqua" w:hAnsi="Book Antiqua"/>
        </w:rPr>
      </w:pPr>
      <w:r>
        <w:rPr>
          <w:rFonts w:ascii="Book Antiqua" w:hAnsi="Book Antiqua"/>
        </w:rPr>
        <w:t xml:space="preserve">88 </w:t>
      </w:r>
      <w:r>
        <w:rPr>
          <w:rFonts w:ascii="Book Antiqua" w:hAnsi="Book Antiqua"/>
          <w:b/>
          <w:bCs/>
        </w:rPr>
        <w:t>Yan D</w:t>
      </w:r>
      <w:r>
        <w:rPr>
          <w:rFonts w:ascii="Book Antiqua" w:hAnsi="Book Antiqua"/>
        </w:rPr>
        <w:t xml:space="preserve">, Cui D, Zhu Y, Chan CKW, Choi CHJ, Liu T, Lee NPY, Law S, Tsao SW, Ma S, Cheung ALM. M6PR- and EphB4-Rich Exosomes Secreted by Serglycin-Overexpressing </w:t>
      </w:r>
      <w:r>
        <w:rPr>
          <w:rFonts w:ascii="Book Antiqua" w:hAnsi="Book Antiqua"/>
        </w:rPr>
        <w:lastRenderedPageBreak/>
        <w:t xml:space="preserve">Esophageal Cancer Cells Promote Cancer Progression. </w:t>
      </w:r>
      <w:r>
        <w:rPr>
          <w:rFonts w:ascii="Book Antiqua" w:hAnsi="Book Antiqua"/>
          <w:i/>
          <w:iCs/>
        </w:rPr>
        <w:t>Int J Biol Sci</w:t>
      </w:r>
      <w:r>
        <w:rPr>
          <w:rFonts w:ascii="Book Antiqua" w:hAnsi="Book Antiqua"/>
        </w:rPr>
        <w:t xml:space="preserve"> 2023; </w:t>
      </w:r>
      <w:r>
        <w:rPr>
          <w:rFonts w:ascii="Book Antiqua" w:hAnsi="Book Antiqua"/>
          <w:b/>
          <w:bCs/>
        </w:rPr>
        <w:t>19</w:t>
      </w:r>
      <w:r>
        <w:rPr>
          <w:rFonts w:ascii="Book Antiqua" w:hAnsi="Book Antiqua"/>
        </w:rPr>
        <w:t>: 625-640 [PMID: 36632458 DOI: 10.7150/ijbs.79875]</w:t>
      </w:r>
    </w:p>
    <w:p w14:paraId="2CB428B3" w14:textId="77777777" w:rsidR="00645731" w:rsidRDefault="0073768F">
      <w:pPr>
        <w:spacing w:line="360" w:lineRule="auto"/>
        <w:jc w:val="both"/>
        <w:rPr>
          <w:rFonts w:ascii="Book Antiqua" w:hAnsi="Book Antiqua"/>
        </w:rPr>
      </w:pPr>
      <w:r>
        <w:rPr>
          <w:rFonts w:ascii="Book Antiqua" w:hAnsi="Book Antiqua"/>
        </w:rPr>
        <w:t xml:space="preserve">89 </w:t>
      </w:r>
      <w:r>
        <w:rPr>
          <w:rFonts w:ascii="Book Antiqua" w:hAnsi="Book Antiqua"/>
          <w:b/>
          <w:bCs/>
        </w:rPr>
        <w:t>Shou Y</w:t>
      </w:r>
      <w:r>
        <w:rPr>
          <w:rFonts w:ascii="Book Antiqua" w:hAnsi="Book Antiqua"/>
        </w:rPr>
        <w:t xml:space="preserve">, Wang X, Liang Y, Liu X, </w:t>
      </w:r>
      <w:proofErr w:type="gramStart"/>
      <w:r>
        <w:rPr>
          <w:rFonts w:ascii="Book Antiqua" w:hAnsi="Book Antiqua"/>
        </w:rPr>
        <w:t>Chen</w:t>
      </w:r>
      <w:proofErr w:type="gramEnd"/>
      <w:r>
        <w:rPr>
          <w:rFonts w:ascii="Book Antiqua" w:hAnsi="Book Antiqua"/>
        </w:rPr>
        <w:t xml:space="preserve"> K. Exosomes-derived miR-154-5p attenuates esophageal squamous cell carcinoma progression and angiogenesis by targeting kinesin family member 14.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4610-4620 [PMID: 35156510 DOI: 10.1080/21655979.2022.2037322]</w:t>
      </w:r>
    </w:p>
    <w:p w14:paraId="168A1865" w14:textId="77777777" w:rsidR="00645731" w:rsidRDefault="0073768F">
      <w:pPr>
        <w:spacing w:line="360" w:lineRule="auto"/>
        <w:jc w:val="both"/>
        <w:rPr>
          <w:rFonts w:ascii="Book Antiqua" w:hAnsi="Book Antiqua"/>
        </w:rPr>
      </w:pPr>
      <w:proofErr w:type="gramStart"/>
      <w:r>
        <w:rPr>
          <w:rFonts w:ascii="Book Antiqua" w:hAnsi="Book Antiqua"/>
        </w:rPr>
        <w:t xml:space="preserve">90 </w:t>
      </w:r>
      <w:r>
        <w:rPr>
          <w:rFonts w:ascii="Book Antiqua" w:hAnsi="Book Antiqua"/>
          <w:b/>
          <w:bCs/>
        </w:rPr>
        <w:t>Whiteside TL</w:t>
      </w:r>
      <w:r>
        <w:rPr>
          <w:rFonts w:ascii="Book Antiqua" w:hAnsi="Book Antiqua"/>
        </w:rPr>
        <w:t>.</w:t>
      </w:r>
      <w:proofErr w:type="gramEnd"/>
      <w:r>
        <w:rPr>
          <w:rFonts w:ascii="Book Antiqua" w:hAnsi="Book Antiqua"/>
        </w:rPr>
        <w:t xml:space="preserve"> </w:t>
      </w:r>
      <w:proofErr w:type="gramStart"/>
      <w:r>
        <w:rPr>
          <w:rFonts w:ascii="Book Antiqua" w:hAnsi="Book Antiqua"/>
        </w:rPr>
        <w:t>Exosomes and tumor-mediated immune suppression.</w:t>
      </w:r>
      <w:proofErr w:type="gramEnd"/>
      <w:r>
        <w:rPr>
          <w:rFonts w:ascii="Book Antiqua" w:hAnsi="Book Antiqua"/>
        </w:rPr>
        <w:t xml:space="preserve"> </w:t>
      </w:r>
      <w:r>
        <w:rPr>
          <w:rFonts w:ascii="Book Antiqua" w:hAnsi="Book Antiqua"/>
          <w:i/>
          <w:iCs/>
        </w:rPr>
        <w:t>J Clin Invest</w:t>
      </w:r>
      <w:r>
        <w:rPr>
          <w:rFonts w:ascii="Book Antiqua" w:hAnsi="Book Antiqua"/>
        </w:rPr>
        <w:t xml:space="preserve"> 2016; </w:t>
      </w:r>
      <w:r>
        <w:rPr>
          <w:rFonts w:ascii="Book Antiqua" w:hAnsi="Book Antiqua"/>
          <w:b/>
          <w:bCs/>
        </w:rPr>
        <w:t>126</w:t>
      </w:r>
      <w:r>
        <w:rPr>
          <w:rFonts w:ascii="Book Antiqua" w:hAnsi="Book Antiqua"/>
        </w:rPr>
        <w:t>: 1216-1223 [PMID: 26927673 DOI: 10.1172/JCI81136]</w:t>
      </w:r>
    </w:p>
    <w:p w14:paraId="4AD6AB77" w14:textId="77777777" w:rsidR="00645731" w:rsidRDefault="0073768F">
      <w:pPr>
        <w:spacing w:line="360" w:lineRule="auto"/>
        <w:jc w:val="both"/>
        <w:rPr>
          <w:rFonts w:ascii="Book Antiqua" w:hAnsi="Book Antiqua"/>
        </w:rPr>
      </w:pPr>
      <w:r>
        <w:rPr>
          <w:rFonts w:ascii="Book Antiqua" w:hAnsi="Book Antiqua"/>
        </w:rPr>
        <w:t xml:space="preserve">91 </w:t>
      </w:r>
      <w:r>
        <w:rPr>
          <w:rFonts w:ascii="Book Antiqua" w:hAnsi="Book Antiqua"/>
          <w:b/>
          <w:bCs/>
        </w:rPr>
        <w:t>Yuan Y</w:t>
      </w:r>
      <w:r>
        <w:rPr>
          <w:rFonts w:ascii="Book Antiqua" w:hAnsi="Book Antiqua"/>
        </w:rPr>
        <w:t xml:space="preserve">, Wang L, Ge D, Tan L, Cao B, Fan H, Xue L. Exosomal O-GlcNAc transferase from esophageal carcinoma stem cell promotes cancer immunosuppression through up-regulation of PD-1 in CD8(+) T cells. </w:t>
      </w:r>
      <w:r>
        <w:rPr>
          <w:rFonts w:ascii="Book Antiqua" w:hAnsi="Book Antiqua"/>
          <w:i/>
          <w:iCs/>
        </w:rPr>
        <w:t>Cancer Lett</w:t>
      </w:r>
      <w:r>
        <w:rPr>
          <w:rFonts w:ascii="Book Antiqua" w:hAnsi="Book Antiqua"/>
        </w:rPr>
        <w:t xml:space="preserve"> 2021; </w:t>
      </w:r>
      <w:r>
        <w:rPr>
          <w:rFonts w:ascii="Book Antiqua" w:hAnsi="Book Antiqua"/>
          <w:b/>
          <w:bCs/>
        </w:rPr>
        <w:t>500</w:t>
      </w:r>
      <w:r>
        <w:rPr>
          <w:rFonts w:ascii="Book Antiqua" w:hAnsi="Book Antiqua"/>
        </w:rPr>
        <w:t>: 98-106 [PMID: 33307156 DOI: 10.1016/j.canlet.2020.12.012]</w:t>
      </w:r>
    </w:p>
    <w:p w14:paraId="287CC6BA" w14:textId="77777777" w:rsidR="00645731" w:rsidRDefault="0073768F">
      <w:pPr>
        <w:spacing w:line="360" w:lineRule="auto"/>
        <w:jc w:val="both"/>
        <w:rPr>
          <w:rFonts w:ascii="Book Antiqua" w:hAnsi="Book Antiqua"/>
        </w:rPr>
      </w:pPr>
      <w:r>
        <w:rPr>
          <w:rFonts w:ascii="Book Antiqua" w:hAnsi="Book Antiqua"/>
        </w:rPr>
        <w:t xml:space="preserve">92 </w:t>
      </w:r>
      <w:r>
        <w:rPr>
          <w:rFonts w:ascii="Book Antiqua" w:hAnsi="Book Antiqua"/>
          <w:b/>
          <w:bCs/>
        </w:rPr>
        <w:t>Han P</w:t>
      </w:r>
      <w:r>
        <w:rPr>
          <w:rFonts w:ascii="Book Antiqua" w:hAnsi="Book Antiqua"/>
        </w:rPr>
        <w:t xml:space="preserve">, Cao P, Hu S, Kong K, Deng Y, Zhao B, Li F. Esophageal Microenvironment: From Precursor Microenvironment to Premetastatic Niche.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5857-5879 [PMID: 32765088 DOI: 10.2147/CMAR.S258215]</w:t>
      </w:r>
    </w:p>
    <w:p w14:paraId="55E0A6E2" w14:textId="77777777" w:rsidR="00645731" w:rsidRDefault="0073768F">
      <w:pPr>
        <w:spacing w:line="360" w:lineRule="auto"/>
        <w:jc w:val="both"/>
        <w:rPr>
          <w:rFonts w:ascii="Book Antiqua" w:hAnsi="Book Antiqua"/>
        </w:rPr>
      </w:pPr>
      <w:r>
        <w:rPr>
          <w:rFonts w:ascii="Book Antiqua" w:hAnsi="Book Antiqua"/>
        </w:rPr>
        <w:t xml:space="preserve">93 </w:t>
      </w:r>
      <w:r>
        <w:rPr>
          <w:rFonts w:ascii="Book Antiqua" w:hAnsi="Book Antiqua"/>
          <w:b/>
          <w:bCs/>
        </w:rPr>
        <w:t>Otto B</w:t>
      </w:r>
      <w:r>
        <w:rPr>
          <w:rFonts w:ascii="Book Antiqua" w:hAnsi="Book Antiqua"/>
        </w:rPr>
        <w:t xml:space="preserve">, Koenig AM, Tolstonog GV, Jeschke A, Klaetschke K, Vashist YK, Wicklein D, Wagener C, Izbicki JR, Streichert T. Molecular changes in pre-metastatic lymph nodes of esophageal cancer patients. </w:t>
      </w:r>
      <w:r>
        <w:rPr>
          <w:rFonts w:ascii="Book Antiqua" w:hAnsi="Book Antiqua"/>
          <w:i/>
          <w:iCs/>
        </w:rPr>
        <w:t>PLoS One</w:t>
      </w:r>
      <w:r>
        <w:rPr>
          <w:rFonts w:ascii="Book Antiqua" w:hAnsi="Book Antiqua"/>
        </w:rPr>
        <w:t xml:space="preserve"> 2014; </w:t>
      </w:r>
      <w:r>
        <w:rPr>
          <w:rFonts w:ascii="Book Antiqua" w:hAnsi="Book Antiqua"/>
          <w:b/>
          <w:bCs/>
        </w:rPr>
        <w:t>9</w:t>
      </w:r>
      <w:r>
        <w:rPr>
          <w:rFonts w:ascii="Book Antiqua" w:hAnsi="Book Antiqua"/>
        </w:rPr>
        <w:t>: e102552 [PMID: 25048826 DOI: 10.1371/journal.pone.0102552]</w:t>
      </w:r>
    </w:p>
    <w:p w14:paraId="266F19B9" w14:textId="77777777" w:rsidR="00645731" w:rsidRDefault="0073768F">
      <w:pPr>
        <w:spacing w:line="360" w:lineRule="auto"/>
        <w:jc w:val="both"/>
        <w:rPr>
          <w:rFonts w:ascii="Book Antiqua" w:hAnsi="Book Antiqua"/>
        </w:rPr>
      </w:pPr>
      <w:r>
        <w:rPr>
          <w:rFonts w:ascii="Book Antiqua" w:hAnsi="Book Antiqua"/>
        </w:rPr>
        <w:t xml:space="preserve">94 </w:t>
      </w:r>
      <w:r>
        <w:rPr>
          <w:rFonts w:ascii="Book Antiqua" w:hAnsi="Book Antiqua"/>
          <w:b/>
          <w:bCs/>
        </w:rPr>
        <w:t>Yuan X</w:t>
      </w:r>
      <w:r>
        <w:rPr>
          <w:rFonts w:ascii="Book Antiqua" w:hAnsi="Book Antiqua"/>
        </w:rPr>
        <w:t xml:space="preserve">, Qian N, Ling S, Li Y, Sun W, Li J, Du R, Zhong G, Liu C, Yu G, Cao D, Liu Z, Wang Y, Qi Z, Yao Y, Wang F, Liu J, Hao S, Jin X, Zhao Y, Xue J, Zhao D, Gao X, Liang S, Li Y, Song J, Yu S, Li Y. Breast cancer exosomes contribute to pre-metastatic niche formation and promote bone metastasis of tumor cells.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1429-1445 [PMID: 33391543 DOI: 10.7150/thno.45351]</w:t>
      </w:r>
    </w:p>
    <w:p w14:paraId="0F3A9E15" w14:textId="77777777" w:rsidR="00645731" w:rsidRDefault="0073768F">
      <w:pPr>
        <w:spacing w:line="360" w:lineRule="auto"/>
        <w:jc w:val="both"/>
        <w:rPr>
          <w:rFonts w:ascii="Book Antiqua" w:hAnsi="Book Antiqua"/>
        </w:rPr>
      </w:pPr>
      <w:r>
        <w:rPr>
          <w:rFonts w:ascii="Book Antiqua" w:hAnsi="Book Antiqua"/>
        </w:rPr>
        <w:t xml:space="preserve">95 </w:t>
      </w:r>
      <w:r>
        <w:rPr>
          <w:rFonts w:ascii="Book Antiqua" w:hAnsi="Book Antiqua"/>
          <w:b/>
          <w:bCs/>
        </w:rPr>
        <w:t>Costa-Silva B</w:t>
      </w:r>
      <w:r>
        <w:rPr>
          <w:rFonts w:ascii="Book Antiqua" w:hAnsi="Book Antiqua"/>
        </w:rPr>
        <w:t xml:space="preserve">, Aiello NM, Ocean AJ, Singh S, Zhang H, Thakur BK, Becker A, Hoshino A, Mark MT, Molina H, Xiang J, Zhang T, Theilen TM, García-Santos G, Williams C, Ararso Y, Huang Y, Rodrigues G, Shen TL, Labori KJ, Lothe IM, Kure EH, Hernandez J, Doussot A, Ebbesen SH, Grandgenett PM, Hollingsworth MA, Jain M, Mallya K, Batra SK, Jarnagin WR, Schwartz RE, Matei I, Peinado H, Stanger BZ, </w:t>
      </w:r>
      <w:r>
        <w:rPr>
          <w:rFonts w:ascii="Book Antiqua" w:hAnsi="Book Antiqua"/>
        </w:rPr>
        <w:lastRenderedPageBreak/>
        <w:t xml:space="preserve">Bromberg J, Lyden D. Pancreatic cancer exosomes initiate pre-metastatic niche formation in the liver. </w:t>
      </w:r>
      <w:r>
        <w:rPr>
          <w:rFonts w:ascii="Book Antiqua" w:hAnsi="Book Antiqua"/>
          <w:i/>
          <w:iCs/>
        </w:rPr>
        <w:t>Nat Cell Biol</w:t>
      </w:r>
      <w:r>
        <w:rPr>
          <w:rFonts w:ascii="Book Antiqua" w:hAnsi="Book Antiqua"/>
        </w:rPr>
        <w:t xml:space="preserve"> 2015; </w:t>
      </w:r>
      <w:r>
        <w:rPr>
          <w:rFonts w:ascii="Book Antiqua" w:hAnsi="Book Antiqua"/>
          <w:b/>
          <w:bCs/>
        </w:rPr>
        <w:t>17</w:t>
      </w:r>
      <w:r>
        <w:rPr>
          <w:rFonts w:ascii="Book Antiqua" w:hAnsi="Book Antiqua"/>
        </w:rPr>
        <w:t>: 816-826 [PMID: 25985394 DOI: 10.1038/ncb3169]</w:t>
      </w:r>
    </w:p>
    <w:p w14:paraId="56CF573B" w14:textId="77777777" w:rsidR="00645731" w:rsidRDefault="0073768F">
      <w:pPr>
        <w:spacing w:line="360" w:lineRule="auto"/>
        <w:jc w:val="both"/>
        <w:rPr>
          <w:rFonts w:ascii="Book Antiqua" w:hAnsi="Book Antiqua"/>
        </w:rPr>
      </w:pPr>
      <w:r>
        <w:rPr>
          <w:rFonts w:ascii="Book Antiqua" w:hAnsi="Book Antiqua"/>
        </w:rPr>
        <w:t xml:space="preserve">96 </w:t>
      </w:r>
      <w:r>
        <w:rPr>
          <w:rFonts w:ascii="Book Antiqua" w:hAnsi="Book Antiqua"/>
          <w:b/>
          <w:bCs/>
        </w:rPr>
        <w:t>Feng W</w:t>
      </w:r>
      <w:r>
        <w:rPr>
          <w:rFonts w:ascii="Book Antiqua" w:hAnsi="Book Antiqua"/>
        </w:rPr>
        <w:t xml:space="preserve">, Dean DC, Hornicek FJ, Shi H, Duan Z. Exosomes promote pre-metastatic niche formation in ovarian cancer.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124 [PMID: 31409361 DOI: 10.1186/s12943-019-1049-4]</w:t>
      </w:r>
    </w:p>
    <w:p w14:paraId="6B5256D6" w14:textId="77777777" w:rsidR="00645731" w:rsidRDefault="0073768F">
      <w:pPr>
        <w:spacing w:line="360" w:lineRule="auto"/>
        <w:jc w:val="both"/>
        <w:rPr>
          <w:rFonts w:ascii="Book Antiqua" w:hAnsi="Book Antiqua"/>
        </w:rPr>
      </w:pPr>
      <w:r>
        <w:rPr>
          <w:rFonts w:ascii="Book Antiqua" w:hAnsi="Book Antiqua"/>
        </w:rPr>
        <w:t xml:space="preserve">97 </w:t>
      </w:r>
      <w:r>
        <w:rPr>
          <w:rFonts w:ascii="Book Antiqua" w:hAnsi="Book Antiqua"/>
          <w:b/>
          <w:bCs/>
        </w:rPr>
        <w:t>Sharma U</w:t>
      </w:r>
      <w:r>
        <w:rPr>
          <w:rFonts w:ascii="Book Antiqua" w:hAnsi="Book Antiqua"/>
        </w:rPr>
        <w:t xml:space="preserve">, Barwal TS, Acharya V, Singh K, Rana MK, Singh SK, Prakash H, Bishayee A, Jain A. Long Non-Coding RNAs as Strategic Molecules to Augment the Radiation Therapy in Esophageal Squamous Cell Carcinoma.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32947897 DOI: 10.3390/ijms21186787]</w:t>
      </w:r>
    </w:p>
    <w:p w14:paraId="50DA38DE" w14:textId="77777777" w:rsidR="00645731" w:rsidRDefault="0073768F">
      <w:pPr>
        <w:spacing w:line="360" w:lineRule="auto"/>
        <w:jc w:val="both"/>
        <w:rPr>
          <w:rFonts w:ascii="Book Antiqua" w:hAnsi="Book Antiqua"/>
        </w:rPr>
      </w:pPr>
      <w:r>
        <w:rPr>
          <w:rFonts w:ascii="Book Antiqua" w:hAnsi="Book Antiqua"/>
        </w:rPr>
        <w:t xml:space="preserve">98 </w:t>
      </w:r>
      <w:r>
        <w:rPr>
          <w:rFonts w:ascii="Book Antiqua" w:hAnsi="Book Antiqua"/>
          <w:b/>
          <w:bCs/>
        </w:rPr>
        <w:t>Yang W</w:t>
      </w:r>
      <w:r>
        <w:rPr>
          <w:rFonts w:ascii="Book Antiqua" w:hAnsi="Book Antiqua"/>
        </w:rPr>
        <w:t xml:space="preserve">, Ma J, Zhou W, Zhou X, Cao B, Zhang H, Zhao Q, Fan D, Hong L. Molecular mechanisms and clinical implications of miRNAs in drug resistance of esophageal cancer. </w:t>
      </w:r>
      <w:r>
        <w:rPr>
          <w:rFonts w:ascii="Book Antiqua" w:hAnsi="Book Antiqua"/>
          <w:i/>
          <w:iCs/>
        </w:rPr>
        <w:t>Expert Rev Gastroenterol Hepatol</w:t>
      </w:r>
      <w:r>
        <w:rPr>
          <w:rFonts w:ascii="Book Antiqua" w:hAnsi="Book Antiqua"/>
        </w:rPr>
        <w:t xml:space="preserve"> 2017; </w:t>
      </w:r>
      <w:r>
        <w:rPr>
          <w:rFonts w:ascii="Book Antiqua" w:hAnsi="Book Antiqua"/>
          <w:b/>
          <w:bCs/>
        </w:rPr>
        <w:t>11</w:t>
      </w:r>
      <w:r>
        <w:rPr>
          <w:rFonts w:ascii="Book Antiqua" w:hAnsi="Book Antiqua"/>
        </w:rPr>
        <w:t>: 1151-1163 [PMID: 28838272 DOI: 10.1080/17474124.2017.1372189]</w:t>
      </w:r>
    </w:p>
    <w:p w14:paraId="5EC4707E" w14:textId="77777777" w:rsidR="00645731" w:rsidRDefault="0073768F">
      <w:pPr>
        <w:spacing w:line="360" w:lineRule="auto"/>
        <w:jc w:val="both"/>
        <w:rPr>
          <w:rFonts w:ascii="Book Antiqua" w:hAnsi="Book Antiqua"/>
        </w:rPr>
      </w:pPr>
      <w:r>
        <w:rPr>
          <w:rFonts w:ascii="Book Antiqua" w:hAnsi="Book Antiqua"/>
        </w:rPr>
        <w:t xml:space="preserve">99 </w:t>
      </w:r>
      <w:r>
        <w:rPr>
          <w:rFonts w:ascii="Book Antiqua" w:hAnsi="Book Antiqua"/>
          <w:b/>
          <w:bCs/>
        </w:rPr>
        <w:t>Mashouri L</w:t>
      </w:r>
      <w:r>
        <w:rPr>
          <w:rFonts w:ascii="Book Antiqua" w:hAnsi="Book Antiqua"/>
        </w:rPr>
        <w:t xml:space="preserve">, Yousefi H, Aref AR, Ahadi AM, Molaei F, Alahari SK. Exosomes: composition, biogenesis, and mechanisms in cancer metastasis and drug resistance.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75 [PMID: 30940145 DOI: 10.1186/s12943-019-0991-5]</w:t>
      </w:r>
    </w:p>
    <w:p w14:paraId="311C756E" w14:textId="77777777" w:rsidR="00645731" w:rsidRDefault="0073768F">
      <w:pPr>
        <w:spacing w:line="360" w:lineRule="auto"/>
        <w:jc w:val="both"/>
        <w:rPr>
          <w:rFonts w:ascii="Book Antiqua" w:hAnsi="Book Antiqua"/>
        </w:rPr>
      </w:pPr>
      <w:r>
        <w:rPr>
          <w:rFonts w:ascii="Book Antiqua" w:hAnsi="Book Antiqua"/>
        </w:rPr>
        <w:t xml:space="preserve">100 </w:t>
      </w:r>
      <w:r>
        <w:rPr>
          <w:rFonts w:ascii="Book Antiqua" w:hAnsi="Book Antiqua"/>
          <w:b/>
          <w:bCs/>
        </w:rPr>
        <w:t>Liu L</w:t>
      </w:r>
      <w:r>
        <w:rPr>
          <w:rFonts w:ascii="Book Antiqua" w:hAnsi="Book Antiqua"/>
        </w:rPr>
        <w:t xml:space="preserve">, Ju Y, Wang J, Zhou R. Epigallocatechin-3-gallate promotes apoptosis and reversal of multidrug resistance in esophageal cancer cells. </w:t>
      </w:r>
      <w:r>
        <w:rPr>
          <w:rFonts w:ascii="Book Antiqua" w:hAnsi="Book Antiqua"/>
          <w:i/>
          <w:iCs/>
        </w:rPr>
        <w:t>Pathol Res Pract</w:t>
      </w:r>
      <w:r>
        <w:rPr>
          <w:rFonts w:ascii="Book Antiqua" w:hAnsi="Book Antiqua"/>
        </w:rPr>
        <w:t xml:space="preserve"> 2017; </w:t>
      </w:r>
      <w:r>
        <w:rPr>
          <w:rFonts w:ascii="Book Antiqua" w:hAnsi="Book Antiqua"/>
          <w:b/>
          <w:bCs/>
        </w:rPr>
        <w:t>213</w:t>
      </w:r>
      <w:r>
        <w:rPr>
          <w:rFonts w:ascii="Book Antiqua" w:hAnsi="Book Antiqua"/>
        </w:rPr>
        <w:t>: 1242-1250 [PMID: 28964574 DOI: 10.1016/j.prp.2017.09.006]</w:t>
      </w:r>
    </w:p>
    <w:p w14:paraId="2BD1C6C4" w14:textId="77777777" w:rsidR="00645731" w:rsidRDefault="0073768F">
      <w:pPr>
        <w:spacing w:line="360" w:lineRule="auto"/>
        <w:jc w:val="both"/>
        <w:rPr>
          <w:rFonts w:ascii="Book Antiqua" w:hAnsi="Book Antiqua"/>
        </w:rPr>
      </w:pPr>
      <w:r>
        <w:rPr>
          <w:rFonts w:ascii="Book Antiqua" w:hAnsi="Book Antiqua"/>
        </w:rPr>
        <w:t xml:space="preserve">101 </w:t>
      </w:r>
      <w:r>
        <w:rPr>
          <w:rFonts w:ascii="Book Antiqua" w:hAnsi="Book Antiqua"/>
          <w:b/>
          <w:bCs/>
        </w:rPr>
        <w:t>Qiang F</w:t>
      </w:r>
      <w:r>
        <w:rPr>
          <w:rFonts w:ascii="Book Antiqua" w:hAnsi="Book Antiqua"/>
        </w:rPr>
        <w:t xml:space="preserve">, Guangguo R, Yongtao H, Dandan D, Hong Y. Multidrug resistance in primary tumors and metastases in patients with esophageal squamous cell carcinoma. </w:t>
      </w:r>
      <w:r>
        <w:rPr>
          <w:rFonts w:ascii="Book Antiqua" w:hAnsi="Book Antiqua"/>
          <w:i/>
          <w:iCs/>
        </w:rPr>
        <w:t>Pathol Oncol Res</w:t>
      </w:r>
      <w:r>
        <w:rPr>
          <w:rFonts w:ascii="Book Antiqua" w:hAnsi="Book Antiqua"/>
        </w:rPr>
        <w:t xml:space="preserve"> 2013; </w:t>
      </w:r>
      <w:r>
        <w:rPr>
          <w:rFonts w:ascii="Book Antiqua" w:hAnsi="Book Antiqua"/>
          <w:b/>
          <w:bCs/>
        </w:rPr>
        <w:t>19</w:t>
      </w:r>
      <w:r>
        <w:rPr>
          <w:rFonts w:ascii="Book Antiqua" w:hAnsi="Book Antiqua"/>
        </w:rPr>
        <w:t>: 641-648 [PMID: 23508648 DOI: 10.1007/s12253-013-9623-3]</w:t>
      </w:r>
    </w:p>
    <w:p w14:paraId="29C323D2" w14:textId="77777777" w:rsidR="00645731" w:rsidRDefault="0073768F">
      <w:pPr>
        <w:spacing w:line="360" w:lineRule="auto"/>
        <w:jc w:val="both"/>
        <w:rPr>
          <w:rFonts w:ascii="Book Antiqua" w:hAnsi="Book Antiqua"/>
        </w:rPr>
      </w:pPr>
      <w:r>
        <w:rPr>
          <w:rFonts w:ascii="Book Antiqua" w:hAnsi="Book Antiqua"/>
        </w:rPr>
        <w:t xml:space="preserve">102 </w:t>
      </w:r>
      <w:r>
        <w:rPr>
          <w:rFonts w:ascii="Book Antiqua" w:hAnsi="Book Antiqua"/>
          <w:b/>
          <w:bCs/>
        </w:rPr>
        <w:t>Eichelmann AK</w:t>
      </w:r>
      <w:r>
        <w:rPr>
          <w:rFonts w:ascii="Book Antiqua" w:hAnsi="Book Antiqua"/>
        </w:rPr>
        <w:t xml:space="preserve">, Matuszcak C, Lindner K, Haier J, Hussey DJ, Hummel R. Complex role of miR-130a-3p and miR-148a-3p balance on drug resistance and tumor biology in esophageal squamous cell carcinoma.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17553 [PMID: 30510209 DOI: 10.1038/s41598-018-35799-1]</w:t>
      </w:r>
    </w:p>
    <w:p w14:paraId="3E42083B" w14:textId="77777777" w:rsidR="00645731" w:rsidRDefault="0073768F">
      <w:pPr>
        <w:spacing w:line="360" w:lineRule="auto"/>
        <w:jc w:val="both"/>
        <w:rPr>
          <w:rFonts w:ascii="Book Antiqua" w:hAnsi="Book Antiqua"/>
        </w:rPr>
      </w:pPr>
      <w:r>
        <w:rPr>
          <w:rFonts w:ascii="Book Antiqua" w:hAnsi="Book Antiqua"/>
        </w:rPr>
        <w:t xml:space="preserve">103 </w:t>
      </w:r>
      <w:r>
        <w:rPr>
          <w:rFonts w:ascii="Book Antiqua" w:hAnsi="Book Antiqua"/>
          <w:b/>
          <w:bCs/>
        </w:rPr>
        <w:t>Baba Y</w:t>
      </w:r>
      <w:r>
        <w:rPr>
          <w:rFonts w:ascii="Book Antiqua" w:hAnsi="Book Antiqua"/>
        </w:rPr>
        <w:t xml:space="preserve">, Nomoto D, Okadome K, Ishimoto T, Iwatsuki M, Miyamoto Y, Yoshida N, Baba H. Tumor immune microenvironment and immune checkpoint inhibitors in </w:t>
      </w:r>
      <w:r>
        <w:rPr>
          <w:rFonts w:ascii="Book Antiqua" w:hAnsi="Book Antiqua"/>
        </w:rPr>
        <w:lastRenderedPageBreak/>
        <w:t xml:space="preserve">esophageal squamous cell carcinoma. </w:t>
      </w:r>
      <w:r>
        <w:rPr>
          <w:rFonts w:ascii="Book Antiqua" w:hAnsi="Book Antiqua"/>
          <w:i/>
          <w:iCs/>
        </w:rPr>
        <w:t>Cancer Sci</w:t>
      </w:r>
      <w:r>
        <w:rPr>
          <w:rFonts w:ascii="Book Antiqua" w:hAnsi="Book Antiqua"/>
        </w:rPr>
        <w:t xml:space="preserve"> 2020; </w:t>
      </w:r>
      <w:r>
        <w:rPr>
          <w:rFonts w:ascii="Book Antiqua" w:hAnsi="Book Antiqua"/>
          <w:b/>
          <w:bCs/>
        </w:rPr>
        <w:t>111</w:t>
      </w:r>
      <w:r>
        <w:rPr>
          <w:rFonts w:ascii="Book Antiqua" w:hAnsi="Book Antiqua"/>
        </w:rPr>
        <w:t>: 3132-3141 [PMID: 32579769 DOI: 10.1111/cas.14541]</w:t>
      </w:r>
    </w:p>
    <w:p w14:paraId="06428A37" w14:textId="77777777" w:rsidR="00645731" w:rsidRDefault="0073768F">
      <w:pPr>
        <w:spacing w:line="360" w:lineRule="auto"/>
        <w:jc w:val="both"/>
        <w:rPr>
          <w:rFonts w:ascii="Book Antiqua" w:hAnsi="Book Antiqua"/>
        </w:rPr>
      </w:pPr>
      <w:r>
        <w:rPr>
          <w:rFonts w:ascii="Book Antiqua" w:hAnsi="Book Antiqua"/>
        </w:rPr>
        <w:t xml:space="preserve">104 </w:t>
      </w:r>
      <w:r>
        <w:rPr>
          <w:rFonts w:ascii="Book Antiqua" w:hAnsi="Book Antiqua"/>
          <w:b/>
          <w:bCs/>
        </w:rPr>
        <w:t>Khalaf K</w:t>
      </w:r>
      <w:r>
        <w:rPr>
          <w:rFonts w:ascii="Book Antiqua" w:hAnsi="Book Antiqua"/>
        </w:rPr>
        <w:t xml:space="preserve">, Hana D, Chou JT, Singh C, Mackiewicz A, Kaczmarek M. Aspects of the Tumor Microenvironment Involved in Immune Resistance and Drug Resistance. </w:t>
      </w:r>
      <w:r>
        <w:rPr>
          <w:rFonts w:ascii="Book Antiqua" w:hAnsi="Book Antiqua"/>
          <w:i/>
          <w:iCs/>
        </w:rPr>
        <w:t>Front Immunol</w:t>
      </w:r>
      <w:r>
        <w:rPr>
          <w:rFonts w:ascii="Book Antiqua" w:hAnsi="Book Antiqua"/>
        </w:rPr>
        <w:t xml:space="preserve"> 2021; </w:t>
      </w:r>
      <w:r>
        <w:rPr>
          <w:rFonts w:ascii="Book Antiqua" w:hAnsi="Book Antiqua"/>
          <w:b/>
          <w:bCs/>
        </w:rPr>
        <w:t>12</w:t>
      </w:r>
      <w:r>
        <w:rPr>
          <w:rFonts w:ascii="Book Antiqua" w:hAnsi="Book Antiqua"/>
        </w:rPr>
        <w:t>: 656364 [PMID: 34122412 DOI: 10.3389/fimmu.2021.656364]</w:t>
      </w:r>
    </w:p>
    <w:p w14:paraId="41BD1E19" w14:textId="77777777" w:rsidR="00645731" w:rsidRDefault="0073768F">
      <w:pPr>
        <w:spacing w:line="360" w:lineRule="auto"/>
        <w:jc w:val="both"/>
        <w:rPr>
          <w:rFonts w:ascii="Book Antiqua" w:hAnsi="Book Antiqua"/>
        </w:rPr>
      </w:pPr>
      <w:r>
        <w:rPr>
          <w:rFonts w:ascii="Book Antiqua" w:hAnsi="Book Antiqua"/>
        </w:rPr>
        <w:t xml:space="preserve">105 </w:t>
      </w:r>
      <w:r>
        <w:rPr>
          <w:rFonts w:ascii="Book Antiqua" w:hAnsi="Book Antiqua"/>
          <w:b/>
          <w:bCs/>
        </w:rPr>
        <w:t>Li C</w:t>
      </w:r>
      <w:r>
        <w:rPr>
          <w:rFonts w:ascii="Book Antiqua" w:hAnsi="Book Antiqua"/>
        </w:rPr>
        <w:t xml:space="preserve">, Teixeira AF, Zhu HJ, Ten Dijke P. Cancer associated-fibroblast-derived exosomes in cancer progression. </w:t>
      </w:r>
      <w:r>
        <w:rPr>
          <w:rFonts w:ascii="Book Antiqua" w:hAnsi="Book Antiqua"/>
          <w:i/>
          <w:iCs/>
        </w:rPr>
        <w:t>Mol Cancer</w:t>
      </w:r>
      <w:r>
        <w:rPr>
          <w:rFonts w:ascii="Book Antiqua" w:hAnsi="Book Antiqua"/>
        </w:rPr>
        <w:t xml:space="preserve"> 2021; </w:t>
      </w:r>
      <w:r>
        <w:rPr>
          <w:rFonts w:ascii="Book Antiqua" w:hAnsi="Book Antiqua"/>
          <w:b/>
          <w:bCs/>
        </w:rPr>
        <w:t>20</w:t>
      </w:r>
      <w:r>
        <w:rPr>
          <w:rFonts w:ascii="Book Antiqua" w:hAnsi="Book Antiqua"/>
        </w:rPr>
        <w:t>: 154 [PMID: 34852849 DOI: 10.1186/s12943-021-01463-y]</w:t>
      </w:r>
    </w:p>
    <w:p w14:paraId="0F386ED1" w14:textId="77777777" w:rsidR="00645731" w:rsidRDefault="0073768F">
      <w:pPr>
        <w:spacing w:line="360" w:lineRule="auto"/>
        <w:jc w:val="both"/>
        <w:rPr>
          <w:rFonts w:ascii="Book Antiqua" w:hAnsi="Book Antiqua"/>
        </w:rPr>
      </w:pPr>
      <w:r>
        <w:rPr>
          <w:rFonts w:ascii="Book Antiqua" w:hAnsi="Book Antiqua"/>
        </w:rPr>
        <w:t xml:space="preserve">106 </w:t>
      </w:r>
      <w:r>
        <w:rPr>
          <w:rFonts w:ascii="Book Antiqua" w:hAnsi="Book Antiqua"/>
          <w:b/>
          <w:bCs/>
        </w:rPr>
        <w:t>Zhao Q</w:t>
      </w:r>
      <w:r>
        <w:rPr>
          <w:rFonts w:ascii="Book Antiqua" w:hAnsi="Book Antiqua"/>
        </w:rPr>
        <w:t xml:space="preserve">, Huang L, Qin G, Qiao Y, Ren F, Shen C, Wang S, Liu S, Lian J, Wang D, Yu W, Zhang Y. Cancer-associated fibroblasts induce monocytic myeloid-derived suppressor cell generation via IL-6/exosomal miR-21-activated STAT3 signaling to promote cisplatin resistance in esophageal squamous cell carcinoma. </w:t>
      </w:r>
      <w:r>
        <w:rPr>
          <w:rFonts w:ascii="Book Antiqua" w:hAnsi="Book Antiqua"/>
          <w:i/>
          <w:iCs/>
        </w:rPr>
        <w:t>Cancer Lett</w:t>
      </w:r>
      <w:r>
        <w:rPr>
          <w:rFonts w:ascii="Book Antiqua" w:hAnsi="Book Antiqua"/>
        </w:rPr>
        <w:t xml:space="preserve"> 2021; </w:t>
      </w:r>
      <w:r>
        <w:rPr>
          <w:rFonts w:ascii="Book Antiqua" w:hAnsi="Book Antiqua"/>
          <w:b/>
          <w:bCs/>
        </w:rPr>
        <w:t>518</w:t>
      </w:r>
      <w:r>
        <w:rPr>
          <w:rFonts w:ascii="Book Antiqua" w:hAnsi="Book Antiqua"/>
        </w:rPr>
        <w:t>: 35-48 [PMID: 34139285 DOI: 10.1016/j.canlet.2021.06.009]</w:t>
      </w:r>
    </w:p>
    <w:p w14:paraId="02FFF137" w14:textId="77777777" w:rsidR="00645731" w:rsidRDefault="0073768F">
      <w:pPr>
        <w:spacing w:line="360" w:lineRule="auto"/>
        <w:jc w:val="both"/>
        <w:rPr>
          <w:rFonts w:ascii="Book Antiqua" w:hAnsi="Book Antiqua"/>
        </w:rPr>
      </w:pPr>
      <w:r>
        <w:rPr>
          <w:rFonts w:ascii="Book Antiqua" w:hAnsi="Book Antiqua"/>
        </w:rPr>
        <w:t xml:space="preserve">107 </w:t>
      </w:r>
      <w:r>
        <w:rPr>
          <w:rFonts w:ascii="Book Antiqua" w:hAnsi="Book Antiqua"/>
          <w:b/>
          <w:bCs/>
        </w:rPr>
        <w:t>Hu X</w:t>
      </w:r>
      <w:r>
        <w:rPr>
          <w:rFonts w:ascii="Book Antiqua" w:hAnsi="Book Antiqua"/>
        </w:rPr>
        <w:t xml:space="preserve">, Li J, Fu M, Zhao X, Wang W. The JAK/STAT signaling pathway: from bench to clinic. </w:t>
      </w:r>
      <w:r>
        <w:rPr>
          <w:rFonts w:ascii="Book Antiqua" w:hAnsi="Book Antiqua"/>
          <w:i/>
          <w:iCs/>
        </w:rPr>
        <w:t>Signal Transduct Target Ther</w:t>
      </w:r>
      <w:r>
        <w:rPr>
          <w:rFonts w:ascii="Book Antiqua" w:hAnsi="Book Antiqua"/>
        </w:rPr>
        <w:t xml:space="preserve"> 2021; </w:t>
      </w:r>
      <w:r>
        <w:rPr>
          <w:rFonts w:ascii="Book Antiqua" w:hAnsi="Book Antiqua"/>
          <w:b/>
          <w:bCs/>
        </w:rPr>
        <w:t>6</w:t>
      </w:r>
      <w:r>
        <w:rPr>
          <w:rFonts w:ascii="Book Antiqua" w:hAnsi="Book Antiqua"/>
        </w:rPr>
        <w:t>: 402 [PMID: 34824210 DOI: 10.1038/s41392-021-00791-1]</w:t>
      </w:r>
    </w:p>
    <w:p w14:paraId="2FD581AE" w14:textId="77777777" w:rsidR="00645731" w:rsidRDefault="0073768F">
      <w:pPr>
        <w:spacing w:line="360" w:lineRule="auto"/>
        <w:jc w:val="both"/>
        <w:rPr>
          <w:rFonts w:ascii="Book Antiqua" w:hAnsi="Book Antiqua"/>
        </w:rPr>
      </w:pPr>
      <w:r>
        <w:rPr>
          <w:rFonts w:ascii="Book Antiqua" w:hAnsi="Book Antiqua"/>
        </w:rPr>
        <w:t xml:space="preserve">108 </w:t>
      </w:r>
      <w:r>
        <w:rPr>
          <w:rFonts w:ascii="Book Antiqua" w:hAnsi="Book Antiqua"/>
          <w:b/>
          <w:bCs/>
        </w:rPr>
        <w:t>Darnell JE Jr</w:t>
      </w:r>
      <w:r>
        <w:rPr>
          <w:rFonts w:ascii="Book Antiqua" w:hAnsi="Book Antiqua"/>
        </w:rPr>
        <w:t xml:space="preserve">, Kerr IM, Stark GR. Jak-STAT pathways and transcriptional activation in response to IFNs and other extracellular signaling proteins. </w:t>
      </w:r>
      <w:r>
        <w:rPr>
          <w:rFonts w:ascii="Book Antiqua" w:hAnsi="Book Antiqua"/>
          <w:i/>
          <w:iCs/>
        </w:rPr>
        <w:t>Science</w:t>
      </w:r>
      <w:r>
        <w:rPr>
          <w:rFonts w:ascii="Book Antiqua" w:hAnsi="Book Antiqua"/>
        </w:rPr>
        <w:t xml:space="preserve"> 1994; </w:t>
      </w:r>
      <w:r>
        <w:rPr>
          <w:rFonts w:ascii="Book Antiqua" w:hAnsi="Book Antiqua"/>
          <w:b/>
          <w:bCs/>
        </w:rPr>
        <w:t>264</w:t>
      </w:r>
      <w:r>
        <w:rPr>
          <w:rFonts w:ascii="Book Antiqua" w:hAnsi="Book Antiqua"/>
        </w:rPr>
        <w:t>: 1415-1421 [PMID: 8197455 DOI: 10.1126/science.8197455]</w:t>
      </w:r>
    </w:p>
    <w:p w14:paraId="2CDCBA9E" w14:textId="77777777" w:rsidR="00645731" w:rsidRDefault="0073768F">
      <w:pPr>
        <w:spacing w:line="360" w:lineRule="auto"/>
        <w:jc w:val="both"/>
        <w:rPr>
          <w:rFonts w:ascii="Book Antiqua" w:hAnsi="Book Antiqua"/>
        </w:rPr>
      </w:pPr>
      <w:r>
        <w:rPr>
          <w:rFonts w:ascii="Book Antiqua" w:hAnsi="Book Antiqua"/>
        </w:rPr>
        <w:t xml:space="preserve">109 </w:t>
      </w:r>
      <w:r>
        <w:rPr>
          <w:rFonts w:ascii="Book Antiqua" w:hAnsi="Book Antiqua"/>
          <w:b/>
          <w:bCs/>
        </w:rPr>
        <w:t>Shi S</w:t>
      </w:r>
      <w:r>
        <w:rPr>
          <w:rFonts w:ascii="Book Antiqua" w:hAnsi="Book Antiqua"/>
        </w:rPr>
        <w:t xml:space="preserve">, Huang X, Ma X, Zhu X, Zhang Q. Research of the mechanism on miRNA193 in exosomes promotes cisplatin resistance in esophageal cancer cells. </w:t>
      </w:r>
      <w:r>
        <w:rPr>
          <w:rFonts w:ascii="Book Antiqua" w:hAnsi="Book Antiqua"/>
          <w:i/>
          <w:iCs/>
        </w:rPr>
        <w:t>PLoS One</w:t>
      </w:r>
      <w:r>
        <w:rPr>
          <w:rFonts w:ascii="Book Antiqua" w:hAnsi="Book Antiqua"/>
        </w:rPr>
        <w:t xml:space="preserve"> 2020; </w:t>
      </w:r>
      <w:r>
        <w:rPr>
          <w:rFonts w:ascii="Book Antiqua" w:hAnsi="Book Antiqua"/>
          <w:b/>
          <w:bCs/>
        </w:rPr>
        <w:t>15</w:t>
      </w:r>
      <w:r>
        <w:rPr>
          <w:rFonts w:ascii="Book Antiqua" w:hAnsi="Book Antiqua"/>
        </w:rPr>
        <w:t>: e0225290 [PMID: 32369495 DOI: 10.1371/journal.pone.0225290]</w:t>
      </w:r>
    </w:p>
    <w:p w14:paraId="2AF0180A" w14:textId="77777777" w:rsidR="00645731" w:rsidRDefault="0073768F">
      <w:pPr>
        <w:spacing w:line="360" w:lineRule="auto"/>
        <w:jc w:val="both"/>
        <w:rPr>
          <w:rFonts w:ascii="Book Antiqua" w:hAnsi="Book Antiqua"/>
        </w:rPr>
      </w:pPr>
      <w:r>
        <w:rPr>
          <w:rFonts w:ascii="Book Antiqua" w:hAnsi="Book Antiqua"/>
        </w:rPr>
        <w:t xml:space="preserve">110 </w:t>
      </w:r>
      <w:r>
        <w:rPr>
          <w:rFonts w:ascii="Book Antiqua" w:hAnsi="Book Antiqua"/>
          <w:b/>
          <w:bCs/>
        </w:rPr>
        <w:t>Zang R</w:t>
      </w:r>
      <w:r>
        <w:rPr>
          <w:rFonts w:ascii="Book Antiqua" w:hAnsi="Book Antiqua"/>
        </w:rPr>
        <w:t xml:space="preserve">, Qiu X, Song Y, Wang Y. Exosomes Mediated Transfer of Circ_0000337 Contributes to Cisplatin (CDDP) Resistance of Esophageal Cancer by Regulating JAK2 via miR-377-3p.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673237 [PMID: 34307356 DOI: 10.3389/fcell.2021.673237]</w:t>
      </w:r>
    </w:p>
    <w:p w14:paraId="57D70CE6" w14:textId="77777777" w:rsidR="00645731" w:rsidRDefault="0073768F">
      <w:pPr>
        <w:spacing w:line="360" w:lineRule="auto"/>
        <w:jc w:val="both"/>
        <w:rPr>
          <w:rFonts w:ascii="Book Antiqua" w:hAnsi="Book Antiqua"/>
        </w:rPr>
      </w:pPr>
      <w:r>
        <w:rPr>
          <w:rFonts w:ascii="Book Antiqua" w:hAnsi="Book Antiqua"/>
        </w:rPr>
        <w:t xml:space="preserve">111 </w:t>
      </w:r>
      <w:r>
        <w:rPr>
          <w:rFonts w:ascii="Book Antiqua" w:hAnsi="Book Antiqua"/>
          <w:b/>
          <w:bCs/>
        </w:rPr>
        <w:t>Mengie Ayele T</w:t>
      </w:r>
      <w:r>
        <w:rPr>
          <w:rFonts w:ascii="Book Antiqua" w:hAnsi="Book Antiqua"/>
        </w:rPr>
        <w:t xml:space="preserve">, Tilahun Muche Z, Behaile Teklemariam A, Bogale Kassie A, Chekol Abebe E. Role of JAK2/STAT3 Signaling Pathway in the Tumorigenesis, </w:t>
      </w:r>
      <w:r>
        <w:rPr>
          <w:rFonts w:ascii="Book Antiqua" w:hAnsi="Book Antiqua"/>
        </w:rPr>
        <w:lastRenderedPageBreak/>
        <w:t xml:space="preserve">Chemotherapy Resistance, and Treatment of Solid Tumors: A Systemic Review. </w:t>
      </w:r>
      <w:r>
        <w:rPr>
          <w:rFonts w:ascii="Book Antiqua" w:hAnsi="Book Antiqua"/>
          <w:i/>
          <w:iCs/>
        </w:rPr>
        <w:t>J Inflamm Res</w:t>
      </w:r>
      <w:r>
        <w:rPr>
          <w:rFonts w:ascii="Book Antiqua" w:hAnsi="Book Antiqua"/>
        </w:rPr>
        <w:t xml:space="preserve"> 2022; </w:t>
      </w:r>
      <w:r>
        <w:rPr>
          <w:rFonts w:ascii="Book Antiqua" w:hAnsi="Book Antiqua"/>
          <w:b/>
          <w:bCs/>
        </w:rPr>
        <w:t>15</w:t>
      </w:r>
      <w:r>
        <w:rPr>
          <w:rFonts w:ascii="Book Antiqua" w:hAnsi="Book Antiqua"/>
        </w:rPr>
        <w:t>: 1349-1364 [PMID: 35241923 DOI: 10.2147/JIR.S353489]</w:t>
      </w:r>
    </w:p>
    <w:p w14:paraId="7016C884" w14:textId="77777777" w:rsidR="00645731" w:rsidRDefault="0073768F">
      <w:pPr>
        <w:spacing w:line="360" w:lineRule="auto"/>
        <w:jc w:val="both"/>
        <w:rPr>
          <w:rFonts w:ascii="Book Antiqua" w:hAnsi="Book Antiqua"/>
        </w:rPr>
      </w:pPr>
      <w:proofErr w:type="gramStart"/>
      <w:r>
        <w:rPr>
          <w:rFonts w:ascii="Book Antiqua" w:hAnsi="Book Antiqua"/>
        </w:rPr>
        <w:t xml:space="preserve">112 </w:t>
      </w:r>
      <w:r>
        <w:rPr>
          <w:rFonts w:ascii="Book Antiqua" w:hAnsi="Book Antiqua"/>
          <w:b/>
          <w:bCs/>
        </w:rPr>
        <w:t>Yang YC</w:t>
      </w:r>
      <w:r>
        <w:rPr>
          <w:rFonts w:ascii="Book Antiqua" w:hAnsi="Book Antiqua"/>
        </w:rPr>
        <w:t>, Liu GJ, Yuan DF, Li CQ, Xue M, Chen LJ.</w:t>
      </w:r>
      <w:proofErr w:type="gramEnd"/>
      <w:r>
        <w:rPr>
          <w:rFonts w:ascii="Book Antiqua" w:hAnsi="Book Antiqua"/>
        </w:rPr>
        <w:t xml:space="preserve"> Influence of exosome-derived miR-21on chemotherapy resistance of esophageal cancer. </w:t>
      </w:r>
      <w:r>
        <w:rPr>
          <w:rFonts w:ascii="Book Antiqua" w:hAnsi="Book Antiqua"/>
          <w:i/>
          <w:iCs/>
        </w:rPr>
        <w:t>Eur Rev Med Pharmacol Sci</w:t>
      </w:r>
      <w:r>
        <w:rPr>
          <w:rFonts w:ascii="Book Antiqua" w:hAnsi="Book Antiqua"/>
        </w:rPr>
        <w:t xml:space="preserve"> 2019; </w:t>
      </w:r>
      <w:r>
        <w:rPr>
          <w:rFonts w:ascii="Book Antiqua" w:hAnsi="Book Antiqua"/>
          <w:b/>
          <w:bCs/>
        </w:rPr>
        <w:t>23</w:t>
      </w:r>
      <w:r>
        <w:rPr>
          <w:rFonts w:ascii="Book Antiqua" w:hAnsi="Book Antiqua"/>
        </w:rPr>
        <w:t>: 1513-1519 [PMID: 30840273 DOI: 10.26355/eurrev_201902_17109]</w:t>
      </w:r>
    </w:p>
    <w:p w14:paraId="35175E8C" w14:textId="77777777" w:rsidR="00645731" w:rsidRDefault="0073768F">
      <w:pPr>
        <w:spacing w:line="360" w:lineRule="auto"/>
        <w:jc w:val="both"/>
        <w:rPr>
          <w:rFonts w:ascii="Book Antiqua" w:hAnsi="Book Antiqua"/>
        </w:rPr>
      </w:pPr>
      <w:r>
        <w:rPr>
          <w:rFonts w:ascii="Book Antiqua" w:hAnsi="Book Antiqua"/>
        </w:rPr>
        <w:t xml:space="preserve">113 </w:t>
      </w:r>
      <w:r>
        <w:rPr>
          <w:rFonts w:ascii="Book Antiqua" w:hAnsi="Book Antiqua"/>
          <w:b/>
          <w:bCs/>
        </w:rPr>
        <w:t>Wang H</w:t>
      </w:r>
      <w:r>
        <w:rPr>
          <w:rFonts w:ascii="Book Antiqua" w:hAnsi="Book Antiqua"/>
        </w:rPr>
        <w:t xml:space="preserve">, Qi Y, Lan Z, Liu Q, Xu J, Zhu M, Yang T, Shi R, Gao S, Liang G. Exosomal PD-L1 confers chemoresistance and promotes tumorigenic properties in esophageal cancer cells via upregulating STAT3/miR-21. </w:t>
      </w:r>
      <w:r>
        <w:rPr>
          <w:rFonts w:ascii="Book Antiqua" w:hAnsi="Book Antiqua"/>
          <w:i/>
          <w:iCs/>
        </w:rPr>
        <w:t>Gene Ther</w:t>
      </w:r>
      <w:r>
        <w:rPr>
          <w:rFonts w:ascii="Book Antiqua" w:hAnsi="Book Antiqua"/>
        </w:rPr>
        <w:t xml:space="preserve"> 2023; </w:t>
      </w:r>
      <w:r>
        <w:rPr>
          <w:rFonts w:ascii="Book Antiqua" w:hAnsi="Book Antiqua"/>
          <w:b/>
          <w:bCs/>
        </w:rPr>
        <w:t>30</w:t>
      </w:r>
      <w:r>
        <w:rPr>
          <w:rFonts w:ascii="Book Antiqua" w:hAnsi="Book Antiqua"/>
        </w:rPr>
        <w:t>: 88-100 [PMID: 35440807 DOI: 10.1038/s41434-022-00331-8]</w:t>
      </w:r>
    </w:p>
    <w:p w14:paraId="5C92FE98" w14:textId="77777777" w:rsidR="00645731" w:rsidRDefault="0073768F">
      <w:pPr>
        <w:spacing w:line="360" w:lineRule="auto"/>
        <w:jc w:val="both"/>
        <w:rPr>
          <w:rFonts w:ascii="Book Antiqua" w:hAnsi="Book Antiqua"/>
        </w:rPr>
      </w:pPr>
      <w:r>
        <w:rPr>
          <w:rFonts w:ascii="Book Antiqua" w:hAnsi="Book Antiqua"/>
        </w:rPr>
        <w:t xml:space="preserve">114 </w:t>
      </w:r>
      <w:r>
        <w:rPr>
          <w:rFonts w:ascii="Book Antiqua" w:hAnsi="Book Antiqua"/>
          <w:b/>
          <w:bCs/>
        </w:rPr>
        <w:t>Cui Y</w:t>
      </w:r>
      <w:r>
        <w:rPr>
          <w:rFonts w:ascii="Book Antiqua" w:hAnsi="Book Antiqua"/>
        </w:rPr>
        <w:t xml:space="preserve">, Zhang S, Hu X, Gao F. Tumor-associated fibroblasts derived exosomes induce the proliferation and cisplatin resistance in esophageal squamous cell carcinoma cells through RIG-I/IFN-β signaling.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12462-12474 [PMID: 35587143 DOI: 10.1080/21655979.2022.2076008]</w:t>
      </w:r>
    </w:p>
    <w:p w14:paraId="0E3DEFFA" w14:textId="77777777" w:rsidR="00645731" w:rsidRDefault="0073768F">
      <w:pPr>
        <w:spacing w:line="360" w:lineRule="auto"/>
        <w:jc w:val="both"/>
        <w:rPr>
          <w:rFonts w:ascii="Book Antiqua" w:hAnsi="Book Antiqua"/>
        </w:rPr>
      </w:pPr>
      <w:r>
        <w:rPr>
          <w:rFonts w:ascii="Book Antiqua" w:hAnsi="Book Antiqua"/>
        </w:rPr>
        <w:t xml:space="preserve">115 </w:t>
      </w:r>
      <w:r>
        <w:rPr>
          <w:rFonts w:ascii="Book Antiqua" w:hAnsi="Book Antiqua"/>
          <w:b/>
          <w:bCs/>
        </w:rPr>
        <w:t>Li YY</w:t>
      </w:r>
      <w:r>
        <w:rPr>
          <w:rFonts w:ascii="Book Antiqua" w:hAnsi="Book Antiqua"/>
        </w:rPr>
        <w:t xml:space="preserve">, Tao YW, Gao S, Li P, Zheng JM, Zhang SE, Liang J, Zhang Y. Cancer-associated fibroblasts contribute to oral cancer cells proliferation and metastasis via exosome-mediated paracrine miR-34a-5p. </w:t>
      </w:r>
      <w:r>
        <w:rPr>
          <w:rFonts w:ascii="Book Antiqua" w:hAnsi="Book Antiqua"/>
          <w:i/>
          <w:iCs/>
        </w:rPr>
        <w:t>EBioMedicine</w:t>
      </w:r>
      <w:r>
        <w:rPr>
          <w:rFonts w:ascii="Book Antiqua" w:hAnsi="Book Antiqua"/>
        </w:rPr>
        <w:t xml:space="preserve"> 2018; </w:t>
      </w:r>
      <w:r>
        <w:rPr>
          <w:rFonts w:ascii="Book Antiqua" w:hAnsi="Book Antiqua"/>
          <w:b/>
          <w:bCs/>
        </w:rPr>
        <w:t>36</w:t>
      </w:r>
      <w:r>
        <w:rPr>
          <w:rFonts w:ascii="Book Antiqua" w:hAnsi="Book Antiqua"/>
        </w:rPr>
        <w:t>: 209-220 [PMID: 30243489 DOI: 10.1016/j.ebiom.2018.09.006]</w:t>
      </w:r>
    </w:p>
    <w:p w14:paraId="792C0CBA" w14:textId="77777777" w:rsidR="00645731" w:rsidRDefault="0073768F">
      <w:pPr>
        <w:spacing w:line="360" w:lineRule="auto"/>
        <w:jc w:val="both"/>
        <w:rPr>
          <w:rFonts w:ascii="Book Antiqua" w:hAnsi="Book Antiqua"/>
        </w:rPr>
      </w:pPr>
      <w:proofErr w:type="gramStart"/>
      <w:r>
        <w:rPr>
          <w:rFonts w:ascii="Book Antiqua" w:hAnsi="Book Antiqua"/>
        </w:rPr>
        <w:t xml:space="preserve">116 </w:t>
      </w:r>
      <w:r>
        <w:rPr>
          <w:rFonts w:ascii="Book Antiqua" w:hAnsi="Book Antiqua"/>
          <w:b/>
          <w:bCs/>
        </w:rPr>
        <w:t>Huang RX</w:t>
      </w:r>
      <w:r>
        <w:rPr>
          <w:rFonts w:ascii="Book Antiqua" w:hAnsi="Book Antiqua"/>
        </w:rPr>
        <w:t>, Zhou PK. DNA damage response signaling pathways and targets for radiotherapy sensitization in cancer.</w:t>
      </w:r>
      <w:proofErr w:type="gramEnd"/>
      <w:r>
        <w:rPr>
          <w:rFonts w:ascii="Book Antiqua" w:hAnsi="Book Antiqua"/>
        </w:rPr>
        <w:t xml:space="preserve">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60 [PMID: 32355263 DOI: 10.1038/s41392-020-0150-x]</w:t>
      </w:r>
    </w:p>
    <w:p w14:paraId="29F143A4" w14:textId="77777777" w:rsidR="00645731" w:rsidRDefault="0073768F">
      <w:pPr>
        <w:spacing w:line="360" w:lineRule="auto"/>
        <w:jc w:val="both"/>
        <w:rPr>
          <w:rFonts w:ascii="Book Antiqua" w:hAnsi="Book Antiqua"/>
        </w:rPr>
      </w:pPr>
      <w:r>
        <w:rPr>
          <w:rFonts w:ascii="Book Antiqua" w:hAnsi="Book Antiqua"/>
        </w:rPr>
        <w:t xml:space="preserve">117 </w:t>
      </w:r>
      <w:r>
        <w:rPr>
          <w:rFonts w:ascii="Book Antiqua" w:hAnsi="Book Antiqua"/>
          <w:b/>
          <w:bCs/>
        </w:rPr>
        <w:t>Chen F</w:t>
      </w:r>
      <w:r>
        <w:rPr>
          <w:rFonts w:ascii="Book Antiqua" w:hAnsi="Book Antiqua"/>
        </w:rPr>
        <w:t xml:space="preserve">, Xu B, Li J, Yang X, Gu J, Yao X, Sun X. Hypoxic tumour cell-derived exosomal miR-340-5p promotes radioresistance of oesophageal squamous cell carcinoma via KLF10. </w:t>
      </w:r>
      <w:r>
        <w:rPr>
          <w:rFonts w:ascii="Book Antiqua" w:hAnsi="Book Antiqua"/>
          <w:i/>
          <w:iCs/>
        </w:rPr>
        <w:t>J Exp Clin Cancer Res</w:t>
      </w:r>
      <w:r>
        <w:rPr>
          <w:rFonts w:ascii="Book Antiqua" w:hAnsi="Book Antiqua"/>
        </w:rPr>
        <w:t xml:space="preserve"> 2021; </w:t>
      </w:r>
      <w:r>
        <w:rPr>
          <w:rFonts w:ascii="Book Antiqua" w:hAnsi="Book Antiqua"/>
          <w:b/>
          <w:bCs/>
        </w:rPr>
        <w:t>40</w:t>
      </w:r>
      <w:r>
        <w:rPr>
          <w:rFonts w:ascii="Book Antiqua" w:hAnsi="Book Antiqua"/>
        </w:rPr>
        <w:t>: 38 [PMID: 33485367 DOI: 10.1186/s13046-021-01834-9]</w:t>
      </w:r>
    </w:p>
    <w:p w14:paraId="27BCBF06" w14:textId="77777777" w:rsidR="00645731" w:rsidRDefault="0073768F">
      <w:pPr>
        <w:spacing w:line="360" w:lineRule="auto"/>
        <w:jc w:val="both"/>
        <w:rPr>
          <w:rFonts w:ascii="Book Antiqua" w:hAnsi="Book Antiqua"/>
        </w:rPr>
      </w:pPr>
      <w:r>
        <w:rPr>
          <w:rFonts w:ascii="Book Antiqua" w:hAnsi="Book Antiqua"/>
        </w:rPr>
        <w:t xml:space="preserve">118 </w:t>
      </w:r>
      <w:r>
        <w:rPr>
          <w:rFonts w:ascii="Book Antiqua" w:hAnsi="Book Antiqua"/>
          <w:b/>
          <w:bCs/>
        </w:rPr>
        <w:t>Sun Y</w:t>
      </w:r>
      <w:r>
        <w:rPr>
          <w:rFonts w:ascii="Book Antiqua" w:hAnsi="Book Antiqua"/>
        </w:rPr>
        <w:t xml:space="preserve">, Wang J, Ma Y, Li J, Sun X, Zhao X, Shi X, Hu Y, Qu F, Zhang X. Radiation induces NORAD expression to promote ESCC radiotherapy resistance via EEPD1/ATR/Chk1 signalling and by inhibiting pri-miR-199a1 processing and the exosomal transfer of miR-199a-5p. </w:t>
      </w:r>
      <w:r>
        <w:rPr>
          <w:rFonts w:ascii="Book Antiqua" w:hAnsi="Book Antiqua"/>
          <w:i/>
          <w:iCs/>
        </w:rPr>
        <w:t>J Exp Clin Cancer Res</w:t>
      </w:r>
      <w:r>
        <w:rPr>
          <w:rFonts w:ascii="Book Antiqua" w:hAnsi="Book Antiqua"/>
        </w:rPr>
        <w:t xml:space="preserve"> 2021; </w:t>
      </w:r>
      <w:r>
        <w:rPr>
          <w:rFonts w:ascii="Book Antiqua" w:hAnsi="Book Antiqua"/>
          <w:b/>
          <w:bCs/>
        </w:rPr>
        <w:t>40</w:t>
      </w:r>
      <w:r>
        <w:rPr>
          <w:rFonts w:ascii="Book Antiqua" w:hAnsi="Book Antiqua"/>
        </w:rPr>
        <w:t>: 306 [PMID: 34587992 DOI: 10.1186/s13046-021-02084-5]</w:t>
      </w:r>
    </w:p>
    <w:p w14:paraId="0EF917DC" w14:textId="77777777" w:rsidR="00645731" w:rsidRDefault="0073768F">
      <w:pPr>
        <w:spacing w:line="360" w:lineRule="auto"/>
        <w:jc w:val="both"/>
        <w:rPr>
          <w:rFonts w:ascii="Book Antiqua" w:hAnsi="Book Antiqua"/>
        </w:rPr>
      </w:pPr>
      <w:r>
        <w:rPr>
          <w:rFonts w:ascii="Book Antiqua" w:hAnsi="Book Antiqua"/>
        </w:rPr>
        <w:lastRenderedPageBreak/>
        <w:t xml:space="preserve">119 </w:t>
      </w:r>
      <w:r>
        <w:rPr>
          <w:rFonts w:ascii="Book Antiqua" w:hAnsi="Book Antiqua"/>
          <w:b/>
          <w:bCs/>
        </w:rPr>
        <w:t>Yin X</w:t>
      </w:r>
      <w:r>
        <w:rPr>
          <w:rFonts w:ascii="Book Antiqua" w:hAnsi="Book Antiqua"/>
        </w:rPr>
        <w:t xml:space="preserve">, Tian M, Zhang J, Tang W, Feng L, Li Z, Zheng C, Liu C, Yan L, Yu X, Li B. MiR-26b-5p in small extracellular vesicles derived from dying tumor cells after irradiation enhances the metastasis promoting microenvironment in esophageal squamous cell carcinoma. </w:t>
      </w:r>
      <w:r>
        <w:rPr>
          <w:rFonts w:ascii="Book Antiqua" w:hAnsi="Book Antiqua"/>
          <w:i/>
          <w:iCs/>
        </w:rPr>
        <w:t>Cancer Lett</w:t>
      </w:r>
      <w:r>
        <w:rPr>
          <w:rFonts w:ascii="Book Antiqua" w:hAnsi="Book Antiqua"/>
        </w:rPr>
        <w:t xml:space="preserve"> 2022; </w:t>
      </w:r>
      <w:r>
        <w:rPr>
          <w:rFonts w:ascii="Book Antiqua" w:hAnsi="Book Antiqua"/>
          <w:b/>
          <w:bCs/>
        </w:rPr>
        <w:t>541</w:t>
      </w:r>
      <w:r>
        <w:rPr>
          <w:rFonts w:ascii="Book Antiqua" w:hAnsi="Book Antiqua"/>
        </w:rPr>
        <w:t>: 215746 [PMID: 35594995 DOI: 10.1016/j.canlet.2022.215746]</w:t>
      </w:r>
    </w:p>
    <w:p w14:paraId="0514FBC3" w14:textId="77777777" w:rsidR="00645731" w:rsidRDefault="0073768F">
      <w:pPr>
        <w:spacing w:line="360" w:lineRule="auto"/>
        <w:jc w:val="both"/>
        <w:rPr>
          <w:rFonts w:ascii="Book Antiqua" w:hAnsi="Book Antiqua"/>
        </w:rPr>
      </w:pPr>
      <w:r>
        <w:rPr>
          <w:rFonts w:ascii="Book Antiqua" w:hAnsi="Book Antiqua"/>
        </w:rPr>
        <w:t xml:space="preserve">120 </w:t>
      </w:r>
      <w:r>
        <w:rPr>
          <w:rFonts w:ascii="Book Antiqua" w:hAnsi="Book Antiqua"/>
          <w:b/>
          <w:bCs/>
        </w:rPr>
        <w:t>Helmy KY</w:t>
      </w:r>
      <w:r>
        <w:rPr>
          <w:rFonts w:ascii="Book Antiqua" w:hAnsi="Book Antiqua"/>
        </w:rPr>
        <w:t xml:space="preserve">, Patel SA, Nahas GR, Rameshwar P. Cancer immunotherapy: accomplishments to date and future promise. </w:t>
      </w:r>
      <w:r>
        <w:rPr>
          <w:rFonts w:ascii="Book Antiqua" w:hAnsi="Book Antiqua"/>
          <w:i/>
          <w:iCs/>
        </w:rPr>
        <w:t>Ther Deliv</w:t>
      </w:r>
      <w:r>
        <w:rPr>
          <w:rFonts w:ascii="Book Antiqua" w:hAnsi="Book Antiqua"/>
        </w:rPr>
        <w:t xml:space="preserve"> 2013; </w:t>
      </w:r>
      <w:r>
        <w:rPr>
          <w:rFonts w:ascii="Book Antiqua" w:hAnsi="Book Antiqua"/>
          <w:b/>
          <w:bCs/>
        </w:rPr>
        <w:t>4</w:t>
      </w:r>
      <w:r>
        <w:rPr>
          <w:rFonts w:ascii="Book Antiqua" w:hAnsi="Book Antiqua"/>
        </w:rPr>
        <w:t>: 1307-1320 [PMID: 24116914 DOI: 10.4155/tde.13.88]</w:t>
      </w:r>
    </w:p>
    <w:p w14:paraId="110B1B18" w14:textId="77777777" w:rsidR="00645731" w:rsidRDefault="0073768F">
      <w:pPr>
        <w:spacing w:line="360" w:lineRule="auto"/>
        <w:jc w:val="both"/>
        <w:rPr>
          <w:rFonts w:ascii="Book Antiqua" w:hAnsi="Book Antiqua"/>
        </w:rPr>
      </w:pPr>
      <w:r>
        <w:rPr>
          <w:rFonts w:ascii="Book Antiqua" w:hAnsi="Book Antiqua"/>
        </w:rPr>
        <w:t xml:space="preserve">121 </w:t>
      </w:r>
      <w:r>
        <w:rPr>
          <w:rFonts w:ascii="Book Antiqua" w:hAnsi="Book Antiqua"/>
          <w:b/>
          <w:bCs/>
        </w:rPr>
        <w:t>Li R</w:t>
      </w:r>
      <w:r>
        <w:rPr>
          <w:rFonts w:ascii="Book Antiqua" w:hAnsi="Book Antiqua"/>
        </w:rPr>
        <w:t xml:space="preserve">, Huang B, Tian H, Sun Z. Immune evasion in esophageal squamous cell cancer: From the perspective of tumor microenvironment.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1096717 [PMID: 36698392 DOI: 10.3389/fonc.2022.1096717]</w:t>
      </w:r>
    </w:p>
    <w:p w14:paraId="721B247C" w14:textId="77777777" w:rsidR="00645731" w:rsidRDefault="0073768F">
      <w:pPr>
        <w:spacing w:line="360" w:lineRule="auto"/>
        <w:jc w:val="both"/>
        <w:rPr>
          <w:rFonts w:ascii="Book Antiqua" w:hAnsi="Book Antiqua"/>
        </w:rPr>
      </w:pPr>
      <w:r>
        <w:rPr>
          <w:rFonts w:ascii="Book Antiqua" w:hAnsi="Book Antiqua"/>
        </w:rPr>
        <w:t xml:space="preserve">122 </w:t>
      </w:r>
      <w:r>
        <w:rPr>
          <w:rFonts w:ascii="Book Antiqua" w:hAnsi="Book Antiqua"/>
          <w:b/>
          <w:bCs/>
        </w:rPr>
        <w:t>Fang P</w:t>
      </w:r>
      <w:r>
        <w:rPr>
          <w:rFonts w:ascii="Book Antiqua" w:hAnsi="Book Antiqua"/>
        </w:rPr>
        <w:t xml:space="preserve">, Zhou J, Liang Z, Yang Y, Luan S, Xiao X, Li X, Zhang H, Shang Q, Zeng X, Yuan Y. Immunotherapy resistance in esophageal cancer: Possible mechanisms and clinical implications.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975986 [PMID: 36119033 DOI: 10.3389/fimmu.2022.975986]</w:t>
      </w:r>
    </w:p>
    <w:p w14:paraId="16538ECD" w14:textId="77777777" w:rsidR="00645731" w:rsidRDefault="0073768F">
      <w:pPr>
        <w:spacing w:line="360" w:lineRule="auto"/>
        <w:jc w:val="both"/>
        <w:rPr>
          <w:rFonts w:ascii="Book Antiqua" w:hAnsi="Book Antiqua"/>
        </w:rPr>
      </w:pPr>
      <w:r>
        <w:rPr>
          <w:rFonts w:ascii="Book Antiqua" w:hAnsi="Book Antiqua"/>
        </w:rPr>
        <w:t xml:space="preserve">123 </w:t>
      </w:r>
      <w:r>
        <w:rPr>
          <w:rFonts w:ascii="Book Antiqua" w:hAnsi="Book Antiqua"/>
          <w:b/>
          <w:bCs/>
        </w:rPr>
        <w:t>Jiang Y</w:t>
      </w:r>
      <w:r>
        <w:rPr>
          <w:rFonts w:ascii="Book Antiqua" w:hAnsi="Book Antiqua"/>
        </w:rPr>
        <w:t xml:space="preserve">, Chen M, Nie H, Yuan Y. PD-1 and PD-L1 in cancer immunotherapy: clinical implications and future considerations. </w:t>
      </w:r>
      <w:r>
        <w:rPr>
          <w:rFonts w:ascii="Book Antiqua" w:hAnsi="Book Antiqua"/>
          <w:i/>
          <w:iCs/>
        </w:rPr>
        <w:t>Hum Vaccin Immunother</w:t>
      </w:r>
      <w:r>
        <w:rPr>
          <w:rFonts w:ascii="Book Antiqua" w:hAnsi="Book Antiqua"/>
        </w:rPr>
        <w:t xml:space="preserve"> 2019; </w:t>
      </w:r>
      <w:r>
        <w:rPr>
          <w:rFonts w:ascii="Book Antiqua" w:hAnsi="Book Antiqua"/>
          <w:b/>
          <w:bCs/>
        </w:rPr>
        <w:t>15</w:t>
      </w:r>
      <w:r>
        <w:rPr>
          <w:rFonts w:ascii="Book Antiqua" w:hAnsi="Book Antiqua"/>
        </w:rPr>
        <w:t>: 1111-1122 [PMID: 30888929 DOI: 10.1080/21645515.2019.1571892]</w:t>
      </w:r>
    </w:p>
    <w:p w14:paraId="1E9A1BBA" w14:textId="77777777" w:rsidR="00645731" w:rsidRDefault="0073768F">
      <w:pPr>
        <w:spacing w:line="360" w:lineRule="auto"/>
        <w:jc w:val="both"/>
        <w:rPr>
          <w:rFonts w:ascii="Book Antiqua" w:hAnsi="Book Antiqua"/>
        </w:rPr>
      </w:pPr>
      <w:r>
        <w:rPr>
          <w:rFonts w:ascii="Book Antiqua" w:hAnsi="Book Antiqua"/>
        </w:rPr>
        <w:t xml:space="preserve">124 </w:t>
      </w:r>
      <w:r>
        <w:rPr>
          <w:rFonts w:ascii="Book Antiqua" w:hAnsi="Book Antiqua"/>
          <w:b/>
          <w:bCs/>
        </w:rPr>
        <w:t>Pu Y</w:t>
      </w:r>
      <w:r>
        <w:rPr>
          <w:rFonts w:ascii="Book Antiqua" w:hAnsi="Book Antiqua"/>
        </w:rPr>
        <w:t xml:space="preserve">, Ji Q. Tumor-Associated Macrophages Regulate PD-1/PD-L1 Immunosuppression.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874589 [PMID: 35592338 DOI: 10.3389/fimmu.2022.874589]</w:t>
      </w:r>
    </w:p>
    <w:p w14:paraId="19266C77" w14:textId="77777777" w:rsidR="00645731" w:rsidRDefault="0073768F">
      <w:pPr>
        <w:spacing w:line="360" w:lineRule="auto"/>
        <w:jc w:val="both"/>
        <w:rPr>
          <w:rFonts w:ascii="Book Antiqua" w:hAnsi="Book Antiqua"/>
        </w:rPr>
      </w:pPr>
      <w:r>
        <w:rPr>
          <w:rFonts w:ascii="Book Antiqua" w:hAnsi="Book Antiqua"/>
        </w:rPr>
        <w:t xml:space="preserve">125 </w:t>
      </w:r>
      <w:r>
        <w:rPr>
          <w:rFonts w:ascii="Book Antiqua" w:hAnsi="Book Antiqua"/>
          <w:b/>
          <w:bCs/>
        </w:rPr>
        <w:t>Yin Z</w:t>
      </w:r>
      <w:r>
        <w:rPr>
          <w:rFonts w:ascii="Book Antiqua" w:hAnsi="Book Antiqua"/>
        </w:rPr>
        <w:t xml:space="preserve">, Yu M, Ma T, Zhang C, Huang S, Karimzadeh MR, Momtazi-Borojeni AA, Chen S. Mechanisms underlying low-clinical responses to PD-1/PD-L1 blocking antibodies in immunotherapy of cancer: a key role of exosomal PD-L1. </w:t>
      </w:r>
      <w:r>
        <w:rPr>
          <w:rFonts w:ascii="Book Antiqua" w:hAnsi="Book Antiqua"/>
          <w:i/>
          <w:iCs/>
        </w:rPr>
        <w:t>J Immunother Cancer</w:t>
      </w:r>
      <w:r>
        <w:rPr>
          <w:rFonts w:ascii="Book Antiqua" w:hAnsi="Book Antiqua"/>
        </w:rPr>
        <w:t xml:space="preserve"> 2021; </w:t>
      </w:r>
      <w:r>
        <w:rPr>
          <w:rFonts w:ascii="Book Antiqua" w:hAnsi="Book Antiqua"/>
          <w:b/>
          <w:bCs/>
        </w:rPr>
        <w:t>9</w:t>
      </w:r>
      <w:r>
        <w:rPr>
          <w:rFonts w:ascii="Book Antiqua" w:hAnsi="Book Antiqua"/>
        </w:rPr>
        <w:t xml:space="preserve"> [PMID: 33472857 DOI: 10.1136/jitc-2020-001698]</w:t>
      </w:r>
    </w:p>
    <w:p w14:paraId="721BC60D" w14:textId="77777777" w:rsidR="00645731" w:rsidRDefault="0073768F">
      <w:pPr>
        <w:spacing w:line="360" w:lineRule="auto"/>
        <w:jc w:val="both"/>
        <w:rPr>
          <w:rFonts w:ascii="Book Antiqua" w:hAnsi="Book Antiqua"/>
        </w:rPr>
      </w:pPr>
      <w:r>
        <w:rPr>
          <w:rFonts w:ascii="Book Antiqua" w:hAnsi="Book Antiqua"/>
        </w:rPr>
        <w:t xml:space="preserve">126 </w:t>
      </w:r>
      <w:r>
        <w:rPr>
          <w:rFonts w:ascii="Book Antiqua" w:hAnsi="Book Antiqua"/>
          <w:b/>
          <w:bCs/>
        </w:rPr>
        <w:t>Cheng C</w:t>
      </w:r>
      <w:r>
        <w:rPr>
          <w:rFonts w:ascii="Book Antiqua" w:hAnsi="Book Antiqua"/>
        </w:rPr>
        <w:t xml:space="preserve">, Zhuge L, Xiao X, Luan S, Yuan Y. Overcoming resistance to PD-1/PD-L1 inhibitors in esophageal cancer.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955163 [PMID: 36132136 DOI: 10.3389/fonc.2022.955163]</w:t>
      </w:r>
    </w:p>
    <w:p w14:paraId="2E89E319" w14:textId="77777777" w:rsidR="00645731" w:rsidRDefault="0073768F">
      <w:pPr>
        <w:spacing w:line="360" w:lineRule="auto"/>
        <w:jc w:val="both"/>
        <w:rPr>
          <w:rFonts w:ascii="Book Antiqua" w:hAnsi="Book Antiqua"/>
        </w:rPr>
      </w:pPr>
      <w:r>
        <w:rPr>
          <w:rFonts w:ascii="Book Antiqua" w:hAnsi="Book Antiqua"/>
        </w:rPr>
        <w:lastRenderedPageBreak/>
        <w:t xml:space="preserve">127 </w:t>
      </w:r>
      <w:r>
        <w:rPr>
          <w:rFonts w:ascii="Book Antiqua" w:hAnsi="Book Antiqua"/>
          <w:b/>
          <w:bCs/>
        </w:rPr>
        <w:t>Zhao G</w:t>
      </w:r>
      <w:r>
        <w:rPr>
          <w:rFonts w:ascii="Book Antiqua" w:hAnsi="Book Antiqua"/>
        </w:rPr>
        <w:t xml:space="preserve">, Zhou A, Li X, Zhu S, Wang Y, Zhang S, Li P. </w:t>
      </w:r>
      <w:proofErr w:type="gramStart"/>
      <w:r>
        <w:rPr>
          <w:rFonts w:ascii="Book Antiqua" w:hAnsi="Book Antiqua"/>
        </w:rPr>
        <w:t>The Significance of Exosomal RNAs in the Development, Diagnosis, and Treatment of Gastric Cancer.</w:t>
      </w:r>
      <w:proofErr w:type="gramEnd"/>
      <w:r>
        <w:rPr>
          <w:rFonts w:ascii="Book Antiqua" w:hAnsi="Book Antiqua"/>
        </w:rPr>
        <w:t xml:space="preserve"> </w:t>
      </w:r>
      <w:r>
        <w:rPr>
          <w:rFonts w:ascii="Book Antiqua" w:hAnsi="Book Antiqua"/>
          <w:i/>
          <w:iCs/>
        </w:rPr>
        <w:t>Genes (Basel)</w:t>
      </w:r>
      <w:r>
        <w:rPr>
          <w:rFonts w:ascii="Book Antiqua" w:hAnsi="Book Antiqua"/>
        </w:rPr>
        <w:t xml:space="preserve"> 2021; </w:t>
      </w:r>
      <w:r>
        <w:rPr>
          <w:rFonts w:ascii="Book Antiqua" w:hAnsi="Book Antiqua"/>
          <w:b/>
          <w:bCs/>
        </w:rPr>
        <w:t>12</w:t>
      </w:r>
      <w:r>
        <w:rPr>
          <w:rFonts w:ascii="Book Antiqua" w:hAnsi="Book Antiqua"/>
        </w:rPr>
        <w:t xml:space="preserve"> [PMID: 33430032 DOI: 10.3390/genes12010073]</w:t>
      </w:r>
    </w:p>
    <w:p w14:paraId="7ADA1204" w14:textId="77777777" w:rsidR="00645731" w:rsidRDefault="0073768F">
      <w:pPr>
        <w:spacing w:line="360" w:lineRule="auto"/>
        <w:jc w:val="both"/>
        <w:rPr>
          <w:rFonts w:ascii="Book Antiqua" w:hAnsi="Book Antiqua"/>
        </w:rPr>
      </w:pPr>
      <w:r>
        <w:rPr>
          <w:rFonts w:ascii="Book Antiqua" w:hAnsi="Book Antiqua"/>
        </w:rPr>
        <w:t xml:space="preserve">128 </w:t>
      </w:r>
      <w:r>
        <w:rPr>
          <w:rFonts w:ascii="Book Antiqua" w:hAnsi="Book Antiqua"/>
          <w:b/>
          <w:bCs/>
        </w:rPr>
        <w:t>Lorenc T</w:t>
      </w:r>
      <w:r>
        <w:rPr>
          <w:rFonts w:ascii="Book Antiqua" w:hAnsi="Book Antiqua"/>
        </w:rPr>
        <w:t xml:space="preserve">, Klimczyk K, Michalczewska I, Słomka M, Kubiak-Tomaszewska G, Olejarz W. Exosomes in Prostate Cancer Diagnosis, Prognosis and Therapy.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32204455 DOI: 10.3390/ijms21062118]</w:t>
      </w:r>
    </w:p>
    <w:p w14:paraId="1AF21ECA" w14:textId="77777777" w:rsidR="00645731" w:rsidRDefault="0073768F">
      <w:pPr>
        <w:spacing w:line="360" w:lineRule="auto"/>
        <w:jc w:val="both"/>
        <w:rPr>
          <w:rFonts w:ascii="Book Antiqua" w:hAnsi="Book Antiqua"/>
        </w:rPr>
      </w:pPr>
      <w:proofErr w:type="gramStart"/>
      <w:r>
        <w:rPr>
          <w:rFonts w:ascii="Book Antiqua" w:hAnsi="Book Antiqua"/>
        </w:rPr>
        <w:t xml:space="preserve">129 </w:t>
      </w:r>
      <w:r>
        <w:rPr>
          <w:rFonts w:ascii="Book Antiqua" w:hAnsi="Book Antiqua"/>
          <w:b/>
          <w:bCs/>
        </w:rPr>
        <w:t>Thind A</w:t>
      </w:r>
      <w:r>
        <w:rPr>
          <w:rFonts w:ascii="Book Antiqua" w:hAnsi="Book Antiqua"/>
        </w:rPr>
        <w:t>, Wilson C. Exosomal miRNAs as cancer biomarkers and therapeutic targets.</w:t>
      </w:r>
      <w:proofErr w:type="gramEnd"/>
      <w:r>
        <w:rPr>
          <w:rFonts w:ascii="Book Antiqua" w:hAnsi="Book Antiqua"/>
        </w:rPr>
        <w:t xml:space="preserve"> </w:t>
      </w:r>
      <w:r>
        <w:rPr>
          <w:rFonts w:ascii="Book Antiqua" w:hAnsi="Book Antiqua"/>
          <w:i/>
          <w:iCs/>
        </w:rPr>
        <w:t>J Extracell Vesicles</w:t>
      </w:r>
      <w:r>
        <w:rPr>
          <w:rFonts w:ascii="Book Antiqua" w:hAnsi="Book Antiqua"/>
        </w:rPr>
        <w:t xml:space="preserve"> 2016; </w:t>
      </w:r>
      <w:r>
        <w:rPr>
          <w:rFonts w:ascii="Book Antiqua" w:hAnsi="Book Antiqua"/>
          <w:b/>
          <w:bCs/>
        </w:rPr>
        <w:t>5</w:t>
      </w:r>
      <w:r>
        <w:rPr>
          <w:rFonts w:ascii="Book Antiqua" w:hAnsi="Book Antiqua"/>
        </w:rPr>
        <w:t>: 31292 [PMID: 27440105 DOI: 10.3402/jev.v5.31292]</w:t>
      </w:r>
    </w:p>
    <w:p w14:paraId="5593DE42" w14:textId="77777777" w:rsidR="00645731" w:rsidRDefault="0073768F">
      <w:pPr>
        <w:spacing w:line="360" w:lineRule="auto"/>
        <w:jc w:val="both"/>
        <w:rPr>
          <w:rFonts w:ascii="Book Antiqua" w:hAnsi="Book Antiqua"/>
        </w:rPr>
      </w:pPr>
      <w:r>
        <w:rPr>
          <w:rFonts w:ascii="Book Antiqua" w:hAnsi="Book Antiqua"/>
        </w:rPr>
        <w:t xml:space="preserve">130 </w:t>
      </w:r>
      <w:r>
        <w:rPr>
          <w:rFonts w:ascii="Book Antiqua" w:hAnsi="Book Antiqua"/>
          <w:b/>
          <w:bCs/>
        </w:rPr>
        <w:t>Chiam K</w:t>
      </w:r>
      <w:r>
        <w:rPr>
          <w:rFonts w:ascii="Book Antiqua" w:hAnsi="Book Antiqua"/>
        </w:rPr>
        <w:t xml:space="preserve">, Mayne GC, Wang T, Watson DI, Irvine TS, Bright T, Smith LT, Ball IA, Bowen JM, Keefe DM, Thompson SK, Hussey DJ. Serum outperforms plasma in small extracellular vesicle microRNA biomarker studies of adenocarcinoma of the esophagus.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2570-2583 [PMID: 32523312 DOI: 10.3748/wjg.v26.i20.2570]</w:t>
      </w:r>
    </w:p>
    <w:p w14:paraId="24C270A1" w14:textId="77777777" w:rsidR="00645731" w:rsidRDefault="0073768F">
      <w:pPr>
        <w:spacing w:line="360" w:lineRule="auto"/>
        <w:jc w:val="both"/>
        <w:rPr>
          <w:rFonts w:ascii="Book Antiqua" w:hAnsi="Book Antiqua"/>
        </w:rPr>
      </w:pPr>
      <w:r>
        <w:rPr>
          <w:rFonts w:ascii="Book Antiqua" w:hAnsi="Book Antiqua"/>
        </w:rPr>
        <w:t xml:space="preserve">131 </w:t>
      </w:r>
      <w:r>
        <w:rPr>
          <w:rFonts w:ascii="Book Antiqua" w:hAnsi="Book Antiqua"/>
          <w:b/>
          <w:bCs/>
        </w:rPr>
        <w:t>Tanaka Y</w:t>
      </w:r>
      <w:r>
        <w:rPr>
          <w:rFonts w:ascii="Book Antiqua" w:hAnsi="Book Antiqua"/>
        </w:rPr>
        <w:t xml:space="preserve">, Kamohara H, Kinoshita K, Kurashige J, Ishimoto T, Iwatsuki M, Watanabe M, Baba H. Clinical impact of serum exosomal microRNA-21 as a clinical biomarker in human esophageal squamous cell carcinoma. </w:t>
      </w:r>
      <w:r>
        <w:rPr>
          <w:rFonts w:ascii="Book Antiqua" w:hAnsi="Book Antiqua"/>
          <w:i/>
          <w:iCs/>
        </w:rPr>
        <w:t>Cancer</w:t>
      </w:r>
      <w:r>
        <w:rPr>
          <w:rFonts w:ascii="Book Antiqua" w:hAnsi="Book Antiqua"/>
        </w:rPr>
        <w:t xml:space="preserve"> 2013; </w:t>
      </w:r>
      <w:r>
        <w:rPr>
          <w:rFonts w:ascii="Book Antiqua" w:hAnsi="Book Antiqua"/>
          <w:b/>
          <w:bCs/>
        </w:rPr>
        <w:t>119</w:t>
      </w:r>
      <w:r>
        <w:rPr>
          <w:rFonts w:ascii="Book Antiqua" w:hAnsi="Book Antiqua"/>
        </w:rPr>
        <w:t>: 1159-1167 [PMID: 23224754 DOI: 10.1002/cncr.27895]</w:t>
      </w:r>
    </w:p>
    <w:p w14:paraId="5267A47B" w14:textId="77777777" w:rsidR="00645731" w:rsidRDefault="0073768F">
      <w:pPr>
        <w:spacing w:line="360" w:lineRule="auto"/>
        <w:jc w:val="both"/>
        <w:rPr>
          <w:rFonts w:ascii="Book Antiqua" w:hAnsi="Book Antiqua"/>
        </w:rPr>
      </w:pPr>
      <w:r>
        <w:rPr>
          <w:rFonts w:ascii="Book Antiqua" w:hAnsi="Book Antiqua"/>
        </w:rPr>
        <w:t xml:space="preserve">132 </w:t>
      </w:r>
      <w:r>
        <w:rPr>
          <w:rFonts w:ascii="Book Antiqua" w:hAnsi="Book Antiqua"/>
          <w:b/>
          <w:bCs/>
        </w:rPr>
        <w:t>Li K</w:t>
      </w:r>
      <w:r>
        <w:rPr>
          <w:rFonts w:ascii="Book Antiqua" w:hAnsi="Book Antiqua"/>
        </w:rPr>
        <w:t xml:space="preserve">, Lin Y, Luo Y, Xiong X, Wang L, Durante K, Li J, Zhou F, Guo Y, Chen S, Chen Y, Zhang D, Yeung SJ, Zhang H. A signature of saliva-derived exosomal small RNAs as predicting biomarker for esophageal carcinoma: a multicenter prospective study. </w:t>
      </w:r>
      <w:r>
        <w:rPr>
          <w:rFonts w:ascii="Book Antiqua" w:hAnsi="Book Antiqua"/>
          <w:i/>
          <w:iCs/>
        </w:rPr>
        <w:t>Mol Cancer</w:t>
      </w:r>
      <w:r>
        <w:rPr>
          <w:rFonts w:ascii="Book Antiqua" w:hAnsi="Book Antiqua"/>
        </w:rPr>
        <w:t xml:space="preserve"> 2022; </w:t>
      </w:r>
      <w:r>
        <w:rPr>
          <w:rFonts w:ascii="Book Antiqua" w:hAnsi="Book Antiqua"/>
          <w:b/>
          <w:bCs/>
        </w:rPr>
        <w:t>21</w:t>
      </w:r>
      <w:r>
        <w:rPr>
          <w:rFonts w:ascii="Book Antiqua" w:hAnsi="Book Antiqua"/>
        </w:rPr>
        <w:t>: 21 [PMID: 35042519 DOI: 10.1186/s12943-022-01499-8]</w:t>
      </w:r>
    </w:p>
    <w:p w14:paraId="6D1DF446" w14:textId="77777777" w:rsidR="00645731" w:rsidRDefault="0073768F">
      <w:pPr>
        <w:spacing w:line="360" w:lineRule="auto"/>
        <w:jc w:val="both"/>
        <w:rPr>
          <w:rFonts w:ascii="Book Antiqua" w:hAnsi="Book Antiqua"/>
        </w:rPr>
      </w:pPr>
      <w:r>
        <w:rPr>
          <w:rFonts w:ascii="Book Antiqua" w:hAnsi="Book Antiqua"/>
        </w:rPr>
        <w:t xml:space="preserve">133 </w:t>
      </w:r>
      <w:r>
        <w:rPr>
          <w:rFonts w:ascii="Book Antiqua" w:hAnsi="Book Antiqua"/>
          <w:b/>
          <w:bCs/>
        </w:rPr>
        <w:t>Xu J</w:t>
      </w:r>
      <w:r>
        <w:rPr>
          <w:rFonts w:ascii="Book Antiqua" w:hAnsi="Book Antiqua"/>
        </w:rPr>
        <w:t xml:space="preserve">, Yin Z, Yang L, Wu F, Fan J, Huang Q, Jin Y, Yang G. Evidence that dysplasia related microRNAs in Barrett's esophagus target PD-L1 expression and contribute to the development of esophageal adenocarcinoma. </w:t>
      </w:r>
      <w:r>
        <w:rPr>
          <w:rFonts w:ascii="Book Antiqua" w:hAnsi="Book Antiqua"/>
          <w:i/>
          <w:iCs/>
        </w:rPr>
        <w:t>Aging (Albany NY)</w:t>
      </w:r>
      <w:r>
        <w:rPr>
          <w:rFonts w:ascii="Book Antiqua" w:hAnsi="Book Antiqua"/>
        </w:rPr>
        <w:t xml:space="preserve"> 2020; </w:t>
      </w:r>
      <w:r>
        <w:rPr>
          <w:rFonts w:ascii="Book Antiqua" w:hAnsi="Book Antiqua"/>
          <w:b/>
          <w:bCs/>
        </w:rPr>
        <w:t>12</w:t>
      </w:r>
      <w:r>
        <w:rPr>
          <w:rFonts w:ascii="Book Antiqua" w:hAnsi="Book Antiqua"/>
        </w:rPr>
        <w:t>: 17062-17078 [PMID: 32903213 DOI: 10.18632/aging.103634]</w:t>
      </w:r>
    </w:p>
    <w:p w14:paraId="3131095B" w14:textId="77777777" w:rsidR="00645731" w:rsidRDefault="0073768F">
      <w:pPr>
        <w:spacing w:line="360" w:lineRule="auto"/>
        <w:jc w:val="both"/>
        <w:rPr>
          <w:rFonts w:ascii="Book Antiqua" w:hAnsi="Book Antiqua"/>
        </w:rPr>
      </w:pPr>
      <w:r>
        <w:rPr>
          <w:rFonts w:ascii="Book Antiqua" w:hAnsi="Book Antiqua"/>
        </w:rPr>
        <w:t xml:space="preserve">134 </w:t>
      </w:r>
      <w:r>
        <w:rPr>
          <w:rFonts w:ascii="Book Antiqua" w:hAnsi="Book Antiqua"/>
          <w:b/>
          <w:bCs/>
        </w:rPr>
        <w:t>Liu MX</w:t>
      </w:r>
      <w:r>
        <w:rPr>
          <w:rFonts w:ascii="Book Antiqua" w:hAnsi="Book Antiqua"/>
        </w:rPr>
        <w:t xml:space="preserve">, Liao J, Xie M, Gao ZK, Wang XH, Zhang Y, Shang MH, Yin LH, Pu YP, Liu R. miR-93-5p Transferred by Exosomes Promotes the Proliferation of Esophageal Cancer Cells via Intercellular Communication by Targeting PTEN. </w:t>
      </w:r>
      <w:r>
        <w:rPr>
          <w:rFonts w:ascii="Book Antiqua" w:hAnsi="Book Antiqua"/>
          <w:i/>
          <w:iCs/>
        </w:rPr>
        <w:t>Biomed Environ Sci</w:t>
      </w:r>
      <w:r>
        <w:rPr>
          <w:rFonts w:ascii="Book Antiqua" w:hAnsi="Book Antiqua"/>
        </w:rPr>
        <w:t xml:space="preserve"> 2018; </w:t>
      </w:r>
      <w:r>
        <w:rPr>
          <w:rFonts w:ascii="Book Antiqua" w:hAnsi="Book Antiqua"/>
          <w:b/>
          <w:bCs/>
        </w:rPr>
        <w:t>31</w:t>
      </w:r>
      <w:r>
        <w:rPr>
          <w:rFonts w:ascii="Book Antiqua" w:hAnsi="Book Antiqua"/>
        </w:rPr>
        <w:t>: 171-185 [PMID: 29673440 DOI: 10.3967/bes2018.023]</w:t>
      </w:r>
    </w:p>
    <w:p w14:paraId="4140BF80" w14:textId="77777777" w:rsidR="00645731" w:rsidRDefault="0073768F">
      <w:pPr>
        <w:spacing w:line="360" w:lineRule="auto"/>
        <w:jc w:val="both"/>
        <w:rPr>
          <w:rFonts w:ascii="Book Antiqua" w:hAnsi="Book Antiqua"/>
        </w:rPr>
      </w:pPr>
      <w:r>
        <w:rPr>
          <w:rFonts w:ascii="Book Antiqua" w:hAnsi="Book Antiqua"/>
        </w:rPr>
        <w:lastRenderedPageBreak/>
        <w:t xml:space="preserve">135 </w:t>
      </w:r>
      <w:r>
        <w:rPr>
          <w:rFonts w:ascii="Book Antiqua" w:hAnsi="Book Antiqua"/>
          <w:b/>
          <w:bCs/>
        </w:rPr>
        <w:t>Tang B</w:t>
      </w:r>
      <w:r>
        <w:rPr>
          <w:rFonts w:ascii="Book Antiqua" w:hAnsi="Book Antiqua"/>
        </w:rPr>
        <w:t xml:space="preserve">, Zhang Q, Liu K, Huang Y. Exosomal circRNA FNDC3B promotes the progression of esophageal squamous cell carcinoma by sponging miR-490-5p and regulating thioredoxin reductase 1 expression.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13829-13848 [PMID: 35703190 DOI: 10.1080/21655979.2022.2084484]</w:t>
      </w:r>
    </w:p>
    <w:p w14:paraId="6BFF6A5D" w14:textId="77777777" w:rsidR="00645731" w:rsidRDefault="0073768F">
      <w:pPr>
        <w:spacing w:line="360" w:lineRule="auto"/>
        <w:jc w:val="both"/>
        <w:rPr>
          <w:rFonts w:ascii="Book Antiqua" w:hAnsi="Book Antiqua"/>
        </w:rPr>
      </w:pPr>
      <w:r>
        <w:rPr>
          <w:rFonts w:ascii="Book Antiqua" w:hAnsi="Book Antiqua"/>
        </w:rPr>
        <w:t xml:space="preserve">136 </w:t>
      </w:r>
      <w:r>
        <w:rPr>
          <w:rFonts w:ascii="Book Antiqua" w:hAnsi="Book Antiqua"/>
          <w:b/>
          <w:bCs/>
        </w:rPr>
        <w:t>Yu W</w:t>
      </w:r>
      <w:r>
        <w:rPr>
          <w:rFonts w:ascii="Book Antiqua" w:hAnsi="Book Antiqua"/>
        </w:rPr>
        <w:t xml:space="preserve">, Hurley J, Roberts D, Chakrabortty SK, Enderle D, Noerholm M, Breakefield XO, Skog JK. Exosome-based liquid biopsies in cancer: opportunities and challenges. </w:t>
      </w:r>
      <w:r>
        <w:rPr>
          <w:rFonts w:ascii="Book Antiqua" w:hAnsi="Book Antiqua"/>
          <w:i/>
          <w:iCs/>
        </w:rPr>
        <w:t>Ann Oncol</w:t>
      </w:r>
      <w:r>
        <w:rPr>
          <w:rFonts w:ascii="Book Antiqua" w:hAnsi="Book Antiqua"/>
        </w:rPr>
        <w:t xml:space="preserve"> 2021; </w:t>
      </w:r>
      <w:r>
        <w:rPr>
          <w:rFonts w:ascii="Book Antiqua" w:hAnsi="Book Antiqua"/>
          <w:b/>
          <w:bCs/>
        </w:rPr>
        <w:t>32</w:t>
      </w:r>
      <w:r>
        <w:rPr>
          <w:rFonts w:ascii="Book Antiqua" w:hAnsi="Book Antiqua"/>
        </w:rPr>
        <w:t>: 466-477 [PMID: 33548389 DOI: 10.1016/j.annonc.2021.01.074]</w:t>
      </w:r>
    </w:p>
    <w:p w14:paraId="40A05BF5" w14:textId="77777777" w:rsidR="00645731" w:rsidRDefault="0073768F">
      <w:pPr>
        <w:spacing w:line="360" w:lineRule="auto"/>
        <w:jc w:val="both"/>
        <w:rPr>
          <w:rFonts w:ascii="Book Antiqua" w:hAnsi="Book Antiqua"/>
        </w:rPr>
      </w:pPr>
      <w:r>
        <w:rPr>
          <w:rFonts w:ascii="Book Antiqua" w:hAnsi="Book Antiqua"/>
        </w:rPr>
        <w:t xml:space="preserve">137 </w:t>
      </w:r>
      <w:r>
        <w:rPr>
          <w:rFonts w:ascii="Book Antiqua" w:hAnsi="Book Antiqua"/>
          <w:b/>
          <w:bCs/>
        </w:rPr>
        <w:t>Kakeji Y</w:t>
      </w:r>
      <w:r>
        <w:rPr>
          <w:rFonts w:ascii="Book Antiqua" w:hAnsi="Book Antiqua"/>
        </w:rPr>
        <w:t xml:space="preserve">, Oshikiri T, Takiguchi G, Kanaji S, Matsuda T, Nakamura T, Suzuki S. Multimodality approaches to control esophageal cancer: development of chemoradiotherapy, chemotherapy, and immunotherapy. </w:t>
      </w:r>
      <w:r>
        <w:rPr>
          <w:rFonts w:ascii="Book Antiqua" w:hAnsi="Book Antiqua"/>
          <w:i/>
          <w:iCs/>
        </w:rPr>
        <w:t>Esophagus</w:t>
      </w:r>
      <w:r>
        <w:rPr>
          <w:rFonts w:ascii="Book Antiqua" w:hAnsi="Book Antiqua"/>
        </w:rPr>
        <w:t xml:space="preserve"> 2021; </w:t>
      </w:r>
      <w:r>
        <w:rPr>
          <w:rFonts w:ascii="Book Antiqua" w:hAnsi="Book Antiqua"/>
          <w:b/>
          <w:bCs/>
        </w:rPr>
        <w:t>18</w:t>
      </w:r>
      <w:r>
        <w:rPr>
          <w:rFonts w:ascii="Book Antiqua" w:hAnsi="Book Antiqua"/>
        </w:rPr>
        <w:t>: 25-32 [PMID: 32964312 DOI: 10.1007/s10388-020-00782-1]</w:t>
      </w:r>
    </w:p>
    <w:p w14:paraId="62F4AEAD" w14:textId="77777777" w:rsidR="00645731" w:rsidRDefault="0073768F">
      <w:pPr>
        <w:spacing w:line="360" w:lineRule="auto"/>
        <w:jc w:val="both"/>
        <w:rPr>
          <w:rFonts w:ascii="Book Antiqua" w:hAnsi="Book Antiqua"/>
        </w:rPr>
      </w:pPr>
      <w:proofErr w:type="gramStart"/>
      <w:r>
        <w:rPr>
          <w:rFonts w:ascii="Book Antiqua" w:hAnsi="Book Antiqua"/>
        </w:rPr>
        <w:t xml:space="preserve">138 </w:t>
      </w:r>
      <w:r>
        <w:rPr>
          <w:rFonts w:ascii="Book Antiqua" w:hAnsi="Book Antiqua"/>
          <w:b/>
          <w:bCs/>
        </w:rPr>
        <w:t>Abdelhakeem A</w:t>
      </w:r>
      <w:r>
        <w:rPr>
          <w:rFonts w:ascii="Book Antiqua" w:hAnsi="Book Antiqua"/>
        </w:rPr>
        <w:t>, Blum Murphy M. Adjuvant Therapies for Esophageal Cancer.</w:t>
      </w:r>
      <w:proofErr w:type="gramEnd"/>
      <w:r>
        <w:rPr>
          <w:rFonts w:ascii="Book Antiqua" w:hAnsi="Book Antiqua"/>
        </w:rPr>
        <w:t xml:space="preserve"> </w:t>
      </w:r>
      <w:r>
        <w:rPr>
          <w:rFonts w:ascii="Book Antiqua" w:hAnsi="Book Antiqua"/>
          <w:i/>
          <w:iCs/>
        </w:rPr>
        <w:t>Thorac Surg Clin</w:t>
      </w:r>
      <w:r>
        <w:rPr>
          <w:rFonts w:ascii="Book Antiqua" w:hAnsi="Book Antiqua"/>
        </w:rPr>
        <w:t xml:space="preserve"> 2022; </w:t>
      </w:r>
      <w:r>
        <w:rPr>
          <w:rFonts w:ascii="Book Antiqua" w:hAnsi="Book Antiqua"/>
          <w:b/>
          <w:bCs/>
        </w:rPr>
        <w:t>32</w:t>
      </w:r>
      <w:r>
        <w:rPr>
          <w:rFonts w:ascii="Book Antiqua" w:hAnsi="Book Antiqua"/>
        </w:rPr>
        <w:t>: 457-465 [PMID: 36266033 DOI: 10.1016/j.thorsurg.2022.06.004]</w:t>
      </w:r>
    </w:p>
    <w:p w14:paraId="5FDE1988" w14:textId="77777777" w:rsidR="00645731" w:rsidRDefault="0073768F">
      <w:pPr>
        <w:spacing w:line="360" w:lineRule="auto"/>
        <w:jc w:val="both"/>
        <w:rPr>
          <w:rFonts w:ascii="Book Antiqua" w:hAnsi="Book Antiqua"/>
        </w:rPr>
      </w:pPr>
      <w:r>
        <w:rPr>
          <w:rFonts w:ascii="Book Antiqua" w:hAnsi="Book Antiqua"/>
        </w:rPr>
        <w:t xml:space="preserve">139 </w:t>
      </w:r>
      <w:r>
        <w:rPr>
          <w:rFonts w:ascii="Book Antiqua" w:hAnsi="Book Antiqua"/>
          <w:b/>
          <w:bCs/>
        </w:rPr>
        <w:t>Watanabe M</w:t>
      </w:r>
      <w:r>
        <w:rPr>
          <w:rFonts w:ascii="Book Antiqua" w:hAnsi="Book Antiqua"/>
        </w:rPr>
        <w:t xml:space="preserve">, Otake R, Kozuki R, Toihata T, Takahashi K, Okamura A, Imamura Y. </w:t>
      </w:r>
      <w:proofErr w:type="gramStart"/>
      <w:r>
        <w:rPr>
          <w:rFonts w:ascii="Book Antiqua" w:hAnsi="Book Antiqua"/>
        </w:rPr>
        <w:t>Recent progress in multidisciplinary treatment for patients with esophageal cancer.</w:t>
      </w:r>
      <w:proofErr w:type="gramEnd"/>
      <w:r>
        <w:rPr>
          <w:rFonts w:ascii="Book Antiqua" w:hAnsi="Book Antiqua"/>
        </w:rPr>
        <w:t xml:space="preserve"> </w:t>
      </w:r>
      <w:r>
        <w:rPr>
          <w:rFonts w:ascii="Book Antiqua" w:hAnsi="Book Antiqua"/>
          <w:i/>
          <w:iCs/>
        </w:rPr>
        <w:t>Surg Today</w:t>
      </w:r>
      <w:r>
        <w:rPr>
          <w:rFonts w:ascii="Book Antiqua" w:hAnsi="Book Antiqua"/>
        </w:rPr>
        <w:t xml:space="preserve"> 2020; </w:t>
      </w:r>
      <w:r>
        <w:rPr>
          <w:rFonts w:ascii="Book Antiqua" w:hAnsi="Book Antiqua"/>
          <w:b/>
          <w:bCs/>
        </w:rPr>
        <w:t>50</w:t>
      </w:r>
      <w:r>
        <w:rPr>
          <w:rFonts w:ascii="Book Antiqua" w:hAnsi="Book Antiqua"/>
        </w:rPr>
        <w:t>: 12-20 [PMID: 31535225 DOI: 10.1007/s00595-019-01878-7]</w:t>
      </w:r>
    </w:p>
    <w:p w14:paraId="66866BD1" w14:textId="77777777" w:rsidR="00645731" w:rsidRDefault="0073768F">
      <w:pPr>
        <w:spacing w:line="360" w:lineRule="auto"/>
        <w:jc w:val="both"/>
        <w:rPr>
          <w:rFonts w:ascii="Book Antiqua" w:hAnsi="Book Antiqua"/>
        </w:rPr>
      </w:pPr>
      <w:r>
        <w:rPr>
          <w:rFonts w:ascii="Book Antiqua" w:hAnsi="Book Antiqua"/>
        </w:rPr>
        <w:t xml:space="preserve">140 </w:t>
      </w:r>
      <w:r>
        <w:rPr>
          <w:rFonts w:ascii="Book Antiqua" w:hAnsi="Book Antiqua"/>
          <w:b/>
          <w:bCs/>
        </w:rPr>
        <w:t>Barile L</w:t>
      </w:r>
      <w:r>
        <w:rPr>
          <w:rFonts w:ascii="Book Antiqua" w:hAnsi="Book Antiqua"/>
        </w:rPr>
        <w:t xml:space="preserve">, Vassalli G. Exosomes: Therapy delivery tools and biomarkers of diseases. </w:t>
      </w:r>
      <w:r>
        <w:rPr>
          <w:rFonts w:ascii="Book Antiqua" w:hAnsi="Book Antiqua"/>
          <w:i/>
          <w:iCs/>
        </w:rPr>
        <w:t>Pharmacol Ther</w:t>
      </w:r>
      <w:r>
        <w:rPr>
          <w:rFonts w:ascii="Book Antiqua" w:hAnsi="Book Antiqua"/>
        </w:rPr>
        <w:t xml:space="preserve"> 2017; </w:t>
      </w:r>
      <w:r>
        <w:rPr>
          <w:rFonts w:ascii="Book Antiqua" w:hAnsi="Book Antiqua"/>
          <w:b/>
          <w:bCs/>
        </w:rPr>
        <w:t>174</w:t>
      </w:r>
      <w:r>
        <w:rPr>
          <w:rFonts w:ascii="Book Antiqua" w:hAnsi="Book Antiqua"/>
        </w:rPr>
        <w:t>: 63-78 [PMID: 28202367 DOI: 10.1016/j.pharmthera.2017.02.020]</w:t>
      </w:r>
    </w:p>
    <w:p w14:paraId="4DE322F7" w14:textId="77777777" w:rsidR="00645731" w:rsidRDefault="0073768F">
      <w:pPr>
        <w:spacing w:line="360" w:lineRule="auto"/>
        <w:jc w:val="both"/>
        <w:rPr>
          <w:rFonts w:ascii="Book Antiqua" w:hAnsi="Book Antiqua"/>
        </w:rPr>
      </w:pPr>
      <w:r>
        <w:rPr>
          <w:rFonts w:ascii="Book Antiqua" w:hAnsi="Book Antiqua"/>
        </w:rPr>
        <w:t xml:space="preserve">141 </w:t>
      </w:r>
      <w:proofErr w:type="gramStart"/>
      <w:r>
        <w:rPr>
          <w:rFonts w:ascii="Book Antiqua" w:hAnsi="Book Antiqua"/>
          <w:b/>
          <w:bCs/>
        </w:rPr>
        <w:t>van</w:t>
      </w:r>
      <w:proofErr w:type="gramEnd"/>
      <w:r>
        <w:rPr>
          <w:rFonts w:ascii="Book Antiqua" w:hAnsi="Book Antiqua"/>
          <w:b/>
          <w:bCs/>
        </w:rPr>
        <w:t xml:space="preserve"> Baal JW</w:t>
      </w:r>
      <w:r>
        <w:rPr>
          <w:rFonts w:ascii="Book Antiqua" w:hAnsi="Book Antiqua"/>
        </w:rPr>
        <w:t xml:space="preserve">, Verbeek RE, Bus P, Fassan M, Souza RF, Rugge M, ten Kate FJ, Vleggaar FP, Siersema PD. microRNA-145 in Barrett's oesophagus: regulating BMP4 signalling via GATA6. </w:t>
      </w:r>
      <w:r>
        <w:rPr>
          <w:rFonts w:ascii="Book Antiqua" w:hAnsi="Book Antiqua"/>
          <w:i/>
          <w:iCs/>
        </w:rPr>
        <w:t>Gut</w:t>
      </w:r>
      <w:r>
        <w:rPr>
          <w:rFonts w:ascii="Book Antiqua" w:hAnsi="Book Antiqua"/>
        </w:rPr>
        <w:t xml:space="preserve"> 2013; </w:t>
      </w:r>
      <w:r>
        <w:rPr>
          <w:rFonts w:ascii="Book Antiqua" w:hAnsi="Book Antiqua"/>
          <w:b/>
          <w:bCs/>
        </w:rPr>
        <w:t>62</w:t>
      </w:r>
      <w:r>
        <w:rPr>
          <w:rFonts w:ascii="Book Antiqua" w:hAnsi="Book Antiqua"/>
        </w:rPr>
        <w:t>: 664-675 [PMID: 22504665 DOI: 10.1136/gutjnl-2011-301061]</w:t>
      </w:r>
    </w:p>
    <w:p w14:paraId="1DC1491B" w14:textId="77777777" w:rsidR="00645731" w:rsidRDefault="0073768F">
      <w:pPr>
        <w:spacing w:line="360" w:lineRule="auto"/>
        <w:jc w:val="both"/>
        <w:rPr>
          <w:rFonts w:ascii="Book Antiqua" w:hAnsi="Book Antiqua"/>
        </w:rPr>
      </w:pPr>
      <w:r>
        <w:rPr>
          <w:rFonts w:ascii="Book Antiqua" w:hAnsi="Book Antiqua"/>
        </w:rPr>
        <w:t xml:space="preserve">142 </w:t>
      </w:r>
      <w:r>
        <w:rPr>
          <w:rFonts w:ascii="Book Antiqua" w:hAnsi="Book Antiqua"/>
          <w:b/>
          <w:bCs/>
        </w:rPr>
        <w:t>Craig MP</w:t>
      </w:r>
      <w:r>
        <w:rPr>
          <w:rFonts w:ascii="Book Antiqua" w:hAnsi="Book Antiqua"/>
        </w:rPr>
        <w:t xml:space="preserve">, Rajakaruna S, Paliy O, Sajjad M, Madhavan S, Reddy N, Zhang J, Bottomley M, Agrawal S, Kadakia MP. </w:t>
      </w:r>
      <w:proofErr w:type="gramStart"/>
      <w:r>
        <w:rPr>
          <w:rFonts w:ascii="Book Antiqua" w:hAnsi="Book Antiqua"/>
        </w:rPr>
        <w:t>Differential MicroRNA Signatures in the Pathogenesis of Barrett's Esophagus.</w:t>
      </w:r>
      <w:proofErr w:type="gramEnd"/>
      <w:r>
        <w:rPr>
          <w:rFonts w:ascii="Book Antiqua" w:hAnsi="Book Antiqua"/>
        </w:rPr>
        <w:t xml:space="preserve"> </w:t>
      </w:r>
      <w:r>
        <w:rPr>
          <w:rFonts w:ascii="Book Antiqua" w:hAnsi="Book Antiqua"/>
          <w:i/>
          <w:iCs/>
        </w:rPr>
        <w:t>Clin Transl Gastroenterol</w:t>
      </w:r>
      <w:r>
        <w:rPr>
          <w:rFonts w:ascii="Book Antiqua" w:hAnsi="Book Antiqua"/>
        </w:rPr>
        <w:t xml:space="preserve"> 2020; </w:t>
      </w:r>
      <w:r>
        <w:rPr>
          <w:rFonts w:ascii="Book Antiqua" w:hAnsi="Book Antiqua"/>
          <w:b/>
          <w:bCs/>
        </w:rPr>
        <w:t>11</w:t>
      </w:r>
      <w:r>
        <w:rPr>
          <w:rFonts w:ascii="Book Antiqua" w:hAnsi="Book Antiqua"/>
        </w:rPr>
        <w:t>: e00125 [PMID: 31934893 DOI: 10.14309/ctg.0000000000000125]</w:t>
      </w:r>
    </w:p>
    <w:p w14:paraId="1B1E4F74" w14:textId="77777777" w:rsidR="00645731" w:rsidRDefault="0073768F">
      <w:pPr>
        <w:spacing w:line="360" w:lineRule="auto"/>
        <w:jc w:val="both"/>
        <w:rPr>
          <w:rFonts w:ascii="Book Antiqua" w:hAnsi="Book Antiqua"/>
        </w:rPr>
      </w:pPr>
      <w:r>
        <w:rPr>
          <w:rFonts w:ascii="Book Antiqua" w:hAnsi="Book Antiqua"/>
        </w:rPr>
        <w:t xml:space="preserve">143 </w:t>
      </w:r>
      <w:r>
        <w:rPr>
          <w:rFonts w:ascii="Book Antiqua" w:hAnsi="Book Antiqua"/>
          <w:b/>
          <w:bCs/>
        </w:rPr>
        <w:t>Luo A</w:t>
      </w:r>
      <w:r>
        <w:rPr>
          <w:rFonts w:ascii="Book Antiqua" w:hAnsi="Book Antiqua"/>
        </w:rPr>
        <w:t xml:space="preserve">, Zhou X, Shi X, Zhao Y, Men Y, Chang X, Chen H, Ding F, Li Y, Su D, Xiao Z, Hui Z, Liu Z. Exosome-derived miR-339-5p mediates radiosensitivity by targeting </w:t>
      </w:r>
      <w:r>
        <w:rPr>
          <w:rFonts w:ascii="Book Antiqua" w:hAnsi="Book Antiqua"/>
        </w:rPr>
        <w:lastRenderedPageBreak/>
        <w:t xml:space="preserve">Cdc25A in locally advanced esophageal squamous cell carcinoma. </w:t>
      </w:r>
      <w:r>
        <w:rPr>
          <w:rFonts w:ascii="Book Antiqua" w:hAnsi="Book Antiqua"/>
          <w:i/>
          <w:iCs/>
        </w:rPr>
        <w:t>Oncogene</w:t>
      </w:r>
      <w:r>
        <w:rPr>
          <w:rFonts w:ascii="Book Antiqua" w:hAnsi="Book Antiqua"/>
        </w:rPr>
        <w:t xml:space="preserve"> 2019; </w:t>
      </w:r>
      <w:r>
        <w:rPr>
          <w:rFonts w:ascii="Book Antiqua" w:hAnsi="Book Antiqua"/>
          <w:b/>
          <w:bCs/>
        </w:rPr>
        <w:t>38</w:t>
      </w:r>
      <w:r>
        <w:rPr>
          <w:rFonts w:ascii="Book Antiqua" w:hAnsi="Book Antiqua"/>
        </w:rPr>
        <w:t>: 4990-5006 [PMID: 30858545 DOI: 10.1038/s41388-019-0771-0]</w:t>
      </w:r>
    </w:p>
    <w:p w14:paraId="74DAC2EB" w14:textId="77777777" w:rsidR="00645731" w:rsidRDefault="0073768F">
      <w:pPr>
        <w:spacing w:line="360" w:lineRule="auto"/>
        <w:jc w:val="both"/>
        <w:rPr>
          <w:rFonts w:ascii="Book Antiqua" w:hAnsi="Book Antiqua"/>
        </w:rPr>
      </w:pPr>
      <w:proofErr w:type="gramStart"/>
      <w:r>
        <w:rPr>
          <w:rFonts w:ascii="Book Antiqua" w:hAnsi="Book Antiqua"/>
        </w:rPr>
        <w:t xml:space="preserve">144 </w:t>
      </w:r>
      <w:r>
        <w:rPr>
          <w:rFonts w:ascii="Book Antiqua" w:hAnsi="Book Antiqua"/>
          <w:b/>
          <w:bCs/>
        </w:rPr>
        <w:t>Zhao Y</w:t>
      </w:r>
      <w:r>
        <w:rPr>
          <w:rFonts w:ascii="Book Antiqua" w:hAnsi="Book Antiqua"/>
        </w:rPr>
        <w:t>, Liu T, Zhou M. Immune-Cell-Derived Exosomes for Cancer Therapy.</w:t>
      </w:r>
      <w:proofErr w:type="gramEnd"/>
      <w:r>
        <w:rPr>
          <w:rFonts w:ascii="Book Antiqua" w:hAnsi="Book Antiqua"/>
        </w:rPr>
        <w:t xml:space="preserve"> </w:t>
      </w:r>
      <w:r>
        <w:rPr>
          <w:rFonts w:ascii="Book Antiqua" w:hAnsi="Book Antiqua"/>
          <w:i/>
          <w:iCs/>
        </w:rPr>
        <w:t>Mol Pharm</w:t>
      </w:r>
      <w:r>
        <w:rPr>
          <w:rFonts w:ascii="Book Antiqua" w:hAnsi="Book Antiqua"/>
        </w:rPr>
        <w:t xml:space="preserve"> 2022; </w:t>
      </w:r>
      <w:r>
        <w:rPr>
          <w:rFonts w:ascii="Book Antiqua" w:hAnsi="Book Antiqua"/>
          <w:b/>
          <w:bCs/>
        </w:rPr>
        <w:t>19</w:t>
      </w:r>
      <w:r>
        <w:rPr>
          <w:rFonts w:ascii="Book Antiqua" w:hAnsi="Book Antiqua"/>
        </w:rPr>
        <w:t>: 3042-3056 [PMID: 35876318 DOI: 10.1021/acs.molpharmaceut.2c00407]</w:t>
      </w:r>
    </w:p>
    <w:p w14:paraId="0774B0E7" w14:textId="77777777" w:rsidR="00645731" w:rsidRDefault="0073768F">
      <w:pPr>
        <w:spacing w:line="360" w:lineRule="auto"/>
        <w:jc w:val="both"/>
        <w:rPr>
          <w:rFonts w:ascii="Book Antiqua" w:hAnsi="Book Antiqua"/>
        </w:rPr>
      </w:pPr>
      <w:r>
        <w:rPr>
          <w:rFonts w:ascii="Book Antiqua" w:hAnsi="Book Antiqua"/>
        </w:rPr>
        <w:t xml:space="preserve">145 </w:t>
      </w:r>
      <w:r>
        <w:rPr>
          <w:rFonts w:ascii="Book Antiqua" w:hAnsi="Book Antiqua"/>
          <w:b/>
          <w:bCs/>
        </w:rPr>
        <w:t>Pitt JM</w:t>
      </w:r>
      <w:r>
        <w:rPr>
          <w:rFonts w:ascii="Book Antiqua" w:hAnsi="Book Antiqua"/>
        </w:rPr>
        <w:t xml:space="preserve">, André F, Amigorena S, Soria JC, Eggermont A, Kroemer G, Zitvogel L. Dendritic cell-derived exosomes for cancer therapy. </w:t>
      </w:r>
      <w:r>
        <w:rPr>
          <w:rFonts w:ascii="Book Antiqua" w:hAnsi="Book Antiqua"/>
          <w:i/>
          <w:iCs/>
        </w:rPr>
        <w:t>J Clin Invest</w:t>
      </w:r>
      <w:r>
        <w:rPr>
          <w:rFonts w:ascii="Book Antiqua" w:hAnsi="Book Antiqua"/>
        </w:rPr>
        <w:t xml:space="preserve"> 2016; </w:t>
      </w:r>
      <w:r>
        <w:rPr>
          <w:rFonts w:ascii="Book Antiqua" w:hAnsi="Book Antiqua"/>
          <w:b/>
          <w:bCs/>
        </w:rPr>
        <w:t>126</w:t>
      </w:r>
      <w:r>
        <w:rPr>
          <w:rFonts w:ascii="Book Antiqua" w:hAnsi="Book Antiqua"/>
        </w:rPr>
        <w:t>: 1224-1232 [PMID: 27035813 DOI: 10.1172/JCI81137]</w:t>
      </w:r>
    </w:p>
    <w:p w14:paraId="22B34764" w14:textId="77777777" w:rsidR="00645731" w:rsidRDefault="0073768F">
      <w:pPr>
        <w:spacing w:line="360" w:lineRule="auto"/>
        <w:jc w:val="both"/>
        <w:rPr>
          <w:rFonts w:ascii="Book Antiqua" w:hAnsi="Book Antiqua"/>
        </w:rPr>
      </w:pPr>
      <w:r>
        <w:rPr>
          <w:rFonts w:ascii="Book Antiqua" w:hAnsi="Book Antiqua"/>
        </w:rPr>
        <w:t xml:space="preserve">146 </w:t>
      </w:r>
      <w:r>
        <w:rPr>
          <w:rFonts w:ascii="Book Antiqua" w:hAnsi="Book Antiqua"/>
          <w:b/>
          <w:bCs/>
        </w:rPr>
        <w:t>Fan M</w:t>
      </w:r>
      <w:r>
        <w:rPr>
          <w:rFonts w:ascii="Book Antiqua" w:hAnsi="Book Antiqua"/>
        </w:rPr>
        <w:t xml:space="preserve">, Liu H, Yan H, Che R, Jin Y, Yang X, Zhou X, Yang H, Ge K, Liang XJ, Zhang J, Li Z. A CAR T-inspiring platform based on antibody-engineered exosomes from antigen-feeding dendritic cells for precise solid tumor therapy. </w:t>
      </w:r>
      <w:r>
        <w:rPr>
          <w:rFonts w:ascii="Book Antiqua" w:hAnsi="Book Antiqua"/>
          <w:i/>
          <w:iCs/>
        </w:rPr>
        <w:t>Biomaterials</w:t>
      </w:r>
      <w:r>
        <w:rPr>
          <w:rFonts w:ascii="Book Antiqua" w:hAnsi="Book Antiqua"/>
        </w:rPr>
        <w:t xml:space="preserve"> 2022; </w:t>
      </w:r>
      <w:r>
        <w:rPr>
          <w:rFonts w:ascii="Book Antiqua" w:hAnsi="Book Antiqua"/>
          <w:b/>
          <w:bCs/>
        </w:rPr>
        <w:t>282</w:t>
      </w:r>
      <w:r>
        <w:rPr>
          <w:rFonts w:ascii="Book Antiqua" w:hAnsi="Book Antiqua"/>
        </w:rPr>
        <w:t>: 121424 [PMID: 35196606 DOI: 10.1016/j.biomaterials.2022.121424]</w:t>
      </w:r>
    </w:p>
    <w:p w14:paraId="52C68704" w14:textId="77777777" w:rsidR="00645731" w:rsidRDefault="0073768F">
      <w:pPr>
        <w:spacing w:line="360" w:lineRule="auto"/>
        <w:jc w:val="both"/>
        <w:rPr>
          <w:rFonts w:ascii="Book Antiqua" w:hAnsi="Book Antiqua"/>
        </w:rPr>
      </w:pPr>
      <w:proofErr w:type="gramStart"/>
      <w:r>
        <w:rPr>
          <w:rFonts w:ascii="Book Antiqua" w:hAnsi="Book Antiqua"/>
        </w:rPr>
        <w:t xml:space="preserve">147 </w:t>
      </w:r>
      <w:r>
        <w:rPr>
          <w:rFonts w:ascii="Book Antiqua" w:hAnsi="Book Antiqua"/>
          <w:b/>
          <w:bCs/>
        </w:rPr>
        <w:t>Arafiles JVV</w:t>
      </w:r>
      <w:r>
        <w:rPr>
          <w:rFonts w:ascii="Book Antiqua" w:hAnsi="Book Antiqua"/>
        </w:rPr>
        <w:t>, Futaki S. Chemical passports to cross biological borders.</w:t>
      </w:r>
      <w:proofErr w:type="gramEnd"/>
      <w:r>
        <w:rPr>
          <w:rFonts w:ascii="Book Antiqua" w:hAnsi="Book Antiqua"/>
        </w:rPr>
        <w:t xml:space="preserve"> </w:t>
      </w:r>
      <w:r>
        <w:rPr>
          <w:rFonts w:ascii="Book Antiqua" w:hAnsi="Book Antiqua"/>
          <w:i/>
          <w:iCs/>
        </w:rPr>
        <w:t>Nat Chem</w:t>
      </w:r>
      <w:r>
        <w:rPr>
          <w:rFonts w:ascii="Book Antiqua" w:hAnsi="Book Antiqua"/>
        </w:rPr>
        <w:t xml:space="preserve"> 2021; </w:t>
      </w:r>
      <w:r>
        <w:rPr>
          <w:rFonts w:ascii="Book Antiqua" w:hAnsi="Book Antiqua"/>
          <w:b/>
          <w:bCs/>
        </w:rPr>
        <w:t>13</w:t>
      </w:r>
      <w:r>
        <w:rPr>
          <w:rFonts w:ascii="Book Antiqua" w:hAnsi="Book Antiqua"/>
        </w:rPr>
        <w:t>: 517-519 [PMID: 34075215 DOI: 10.1038/s41557-021-00694-2]</w:t>
      </w:r>
    </w:p>
    <w:p w14:paraId="25368D6E" w14:textId="77777777" w:rsidR="00645731" w:rsidRDefault="0073768F">
      <w:pPr>
        <w:spacing w:line="360" w:lineRule="auto"/>
        <w:jc w:val="both"/>
        <w:rPr>
          <w:rFonts w:ascii="Book Antiqua" w:hAnsi="Book Antiqua"/>
        </w:rPr>
      </w:pPr>
      <w:r>
        <w:rPr>
          <w:rFonts w:ascii="Book Antiqua" w:hAnsi="Book Antiqua"/>
        </w:rPr>
        <w:t xml:space="preserve">148 </w:t>
      </w:r>
      <w:r>
        <w:rPr>
          <w:rFonts w:ascii="Book Antiqua" w:hAnsi="Book Antiqua"/>
          <w:b/>
          <w:bCs/>
        </w:rPr>
        <w:t>Zhao X</w:t>
      </w:r>
      <w:r>
        <w:rPr>
          <w:rFonts w:ascii="Book Antiqua" w:hAnsi="Book Antiqua"/>
        </w:rPr>
        <w:t xml:space="preserve">, Wu D, Ma X, Wang J, Hou W, Zhang W. Exosomes as drug carriers for cancer therapy and challenges regarding exosome uptake. </w:t>
      </w:r>
      <w:r>
        <w:rPr>
          <w:rFonts w:ascii="Book Antiqua" w:hAnsi="Book Antiqua"/>
          <w:i/>
          <w:iCs/>
        </w:rPr>
        <w:t>Biomed Pharmacother</w:t>
      </w:r>
      <w:r>
        <w:rPr>
          <w:rFonts w:ascii="Book Antiqua" w:hAnsi="Book Antiqua"/>
        </w:rPr>
        <w:t xml:space="preserve"> 2020; </w:t>
      </w:r>
      <w:r>
        <w:rPr>
          <w:rFonts w:ascii="Book Antiqua" w:hAnsi="Book Antiqua"/>
          <w:b/>
          <w:bCs/>
        </w:rPr>
        <w:t>128</w:t>
      </w:r>
      <w:r>
        <w:rPr>
          <w:rFonts w:ascii="Book Antiqua" w:hAnsi="Book Antiqua"/>
        </w:rPr>
        <w:t>: 110237 [PMID: 32470747 DOI: 10.1016/j.biopha.2020.110237]</w:t>
      </w:r>
    </w:p>
    <w:p w14:paraId="38DC7ACB" w14:textId="77777777" w:rsidR="00645731" w:rsidRDefault="0073768F">
      <w:pPr>
        <w:spacing w:line="360" w:lineRule="auto"/>
        <w:jc w:val="both"/>
        <w:rPr>
          <w:rFonts w:ascii="Book Antiqua" w:hAnsi="Book Antiqua"/>
        </w:rPr>
      </w:pPr>
      <w:proofErr w:type="gramStart"/>
      <w:r>
        <w:rPr>
          <w:rFonts w:ascii="Book Antiqua" w:hAnsi="Book Antiqua"/>
        </w:rPr>
        <w:t xml:space="preserve">149 </w:t>
      </w:r>
      <w:r>
        <w:rPr>
          <w:rFonts w:ascii="Book Antiqua" w:hAnsi="Book Antiqua"/>
          <w:b/>
          <w:bCs/>
        </w:rPr>
        <w:t>Liang Y</w:t>
      </w:r>
      <w:r>
        <w:rPr>
          <w:rFonts w:ascii="Book Antiqua" w:hAnsi="Book Antiqua"/>
        </w:rPr>
        <w:t>, Duan L, Lu J, Xia J. Engineering exosomes for targeted drug delivery.</w:t>
      </w:r>
      <w:proofErr w:type="gramEnd"/>
      <w:r>
        <w:rPr>
          <w:rFonts w:ascii="Book Antiqua" w:hAnsi="Book Antiqua"/>
        </w:rPr>
        <w:t xml:space="preserve">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3183-3195 [PMID: 33537081 DOI: 10.7150/thno.52570]</w:t>
      </w:r>
    </w:p>
    <w:p w14:paraId="7D5FA2AC" w14:textId="77777777" w:rsidR="00645731" w:rsidRDefault="0073768F">
      <w:pPr>
        <w:spacing w:line="360" w:lineRule="auto"/>
        <w:jc w:val="both"/>
        <w:rPr>
          <w:rFonts w:ascii="Book Antiqua" w:hAnsi="Book Antiqua"/>
        </w:rPr>
      </w:pPr>
      <w:r>
        <w:rPr>
          <w:rFonts w:ascii="Book Antiqua" w:hAnsi="Book Antiqua"/>
        </w:rPr>
        <w:t xml:space="preserve">150 </w:t>
      </w:r>
      <w:r>
        <w:rPr>
          <w:rFonts w:ascii="Book Antiqua" w:hAnsi="Book Antiqua"/>
          <w:b/>
          <w:bCs/>
        </w:rPr>
        <w:t>Chinnappan M</w:t>
      </w:r>
      <w:r>
        <w:rPr>
          <w:rFonts w:ascii="Book Antiqua" w:hAnsi="Book Antiqua"/>
        </w:rPr>
        <w:t xml:space="preserve">, Srivastava A, Amreddy N, Razaq M, Pareek V, Ahmed R, Mehta M, Peterson JE, Munshi A, Ramesh R. Exosomes as drug delivery vehicle and contributor of resistance to anticancer drugs. </w:t>
      </w:r>
      <w:r>
        <w:rPr>
          <w:rFonts w:ascii="Book Antiqua" w:hAnsi="Book Antiqua"/>
          <w:i/>
          <w:iCs/>
        </w:rPr>
        <w:t>Cancer Lett</w:t>
      </w:r>
      <w:r>
        <w:rPr>
          <w:rFonts w:ascii="Book Antiqua" w:hAnsi="Book Antiqua"/>
        </w:rPr>
        <w:t xml:space="preserve"> 2020; </w:t>
      </w:r>
      <w:r>
        <w:rPr>
          <w:rFonts w:ascii="Book Antiqua" w:hAnsi="Book Antiqua"/>
          <w:b/>
          <w:bCs/>
        </w:rPr>
        <w:t>486</w:t>
      </w:r>
      <w:r>
        <w:rPr>
          <w:rFonts w:ascii="Book Antiqua" w:hAnsi="Book Antiqua"/>
        </w:rPr>
        <w:t>: 18-28 [PMID: 32439419 DOI: 10.1016/j.canlet.2020.05.004]</w:t>
      </w:r>
    </w:p>
    <w:p w14:paraId="58F09406" w14:textId="77777777" w:rsidR="00645731" w:rsidRDefault="0073768F">
      <w:pPr>
        <w:spacing w:line="360" w:lineRule="auto"/>
        <w:jc w:val="both"/>
        <w:rPr>
          <w:rFonts w:ascii="Book Antiqua" w:hAnsi="Book Antiqua"/>
        </w:rPr>
      </w:pPr>
      <w:r>
        <w:rPr>
          <w:rFonts w:ascii="Book Antiqua" w:hAnsi="Book Antiqua"/>
        </w:rPr>
        <w:t xml:space="preserve">151 </w:t>
      </w:r>
      <w:r>
        <w:rPr>
          <w:rFonts w:ascii="Book Antiqua" w:hAnsi="Book Antiqua"/>
          <w:b/>
          <w:bCs/>
        </w:rPr>
        <w:t>Wan Y</w:t>
      </w:r>
      <w:r>
        <w:rPr>
          <w:rFonts w:ascii="Book Antiqua" w:hAnsi="Book Antiqua"/>
        </w:rPr>
        <w:t xml:space="preserve">, Wang L, Zhu C, Zheng Q, Wang G, Tong J, Fang Y, Xia Y, Cheng G, He X, Zheng SY. </w:t>
      </w:r>
      <w:proofErr w:type="gramStart"/>
      <w:r>
        <w:rPr>
          <w:rFonts w:ascii="Book Antiqua" w:hAnsi="Book Antiqua"/>
        </w:rPr>
        <w:t>Aptamer-Conjugated Extracellular Nanovesicles for Targeted Drug Delivery.</w:t>
      </w:r>
      <w:proofErr w:type="gramEnd"/>
      <w:r>
        <w:rPr>
          <w:rFonts w:ascii="Book Antiqua" w:hAnsi="Book Antiqua"/>
        </w:rPr>
        <w:t xml:space="preserve"> </w:t>
      </w:r>
      <w:r>
        <w:rPr>
          <w:rFonts w:ascii="Book Antiqua" w:hAnsi="Book Antiqua"/>
          <w:i/>
          <w:iCs/>
        </w:rPr>
        <w:t>Cancer Res</w:t>
      </w:r>
      <w:r>
        <w:rPr>
          <w:rFonts w:ascii="Book Antiqua" w:hAnsi="Book Antiqua"/>
        </w:rPr>
        <w:t xml:space="preserve"> 2018; </w:t>
      </w:r>
      <w:r>
        <w:rPr>
          <w:rFonts w:ascii="Book Antiqua" w:hAnsi="Book Antiqua"/>
          <w:b/>
          <w:bCs/>
        </w:rPr>
        <w:t>78</w:t>
      </w:r>
      <w:r>
        <w:rPr>
          <w:rFonts w:ascii="Book Antiqua" w:hAnsi="Book Antiqua"/>
        </w:rPr>
        <w:t>: 798-808 [PMID: 29217761 DOI: 10.1158/0008-5472.CAN-17-2880]</w:t>
      </w:r>
    </w:p>
    <w:p w14:paraId="206B879E" w14:textId="77777777" w:rsidR="00645731" w:rsidRDefault="0073768F">
      <w:pPr>
        <w:spacing w:line="360" w:lineRule="auto"/>
        <w:jc w:val="both"/>
        <w:rPr>
          <w:rFonts w:ascii="Book Antiqua" w:hAnsi="Book Antiqua"/>
        </w:rPr>
      </w:pPr>
      <w:r>
        <w:rPr>
          <w:rFonts w:ascii="Book Antiqua" w:hAnsi="Book Antiqua"/>
        </w:rPr>
        <w:t xml:space="preserve">152 </w:t>
      </w:r>
      <w:r>
        <w:rPr>
          <w:rFonts w:ascii="Book Antiqua" w:hAnsi="Book Antiqua"/>
          <w:b/>
          <w:bCs/>
        </w:rPr>
        <w:t>Luan X</w:t>
      </w:r>
      <w:r>
        <w:rPr>
          <w:rFonts w:ascii="Book Antiqua" w:hAnsi="Book Antiqua"/>
        </w:rPr>
        <w:t xml:space="preserve">, Sansanaphongpricha K, Myers I, Chen H, Yuan H, Sun D. Engineering exosomes as refined biological nanoplatforms for drug delivery. </w:t>
      </w:r>
      <w:r>
        <w:rPr>
          <w:rFonts w:ascii="Book Antiqua" w:hAnsi="Book Antiqua"/>
          <w:i/>
          <w:iCs/>
        </w:rPr>
        <w:t>Acta Pharmacol Sin</w:t>
      </w:r>
      <w:r>
        <w:rPr>
          <w:rFonts w:ascii="Book Antiqua" w:hAnsi="Book Antiqua"/>
        </w:rPr>
        <w:t xml:space="preserve"> 2017; </w:t>
      </w:r>
      <w:r>
        <w:rPr>
          <w:rFonts w:ascii="Book Antiqua" w:hAnsi="Book Antiqua"/>
          <w:b/>
          <w:bCs/>
        </w:rPr>
        <w:t>38</w:t>
      </w:r>
      <w:r>
        <w:rPr>
          <w:rFonts w:ascii="Book Antiqua" w:hAnsi="Book Antiqua"/>
        </w:rPr>
        <w:t>: 754-763 [PMID: 28392567 DOI: 10.1038/aps.2017.12]</w:t>
      </w:r>
    </w:p>
    <w:p w14:paraId="583E7F48" w14:textId="77777777" w:rsidR="00645731" w:rsidRDefault="0073768F">
      <w:pPr>
        <w:spacing w:line="360" w:lineRule="auto"/>
        <w:jc w:val="both"/>
        <w:rPr>
          <w:rFonts w:ascii="Book Antiqua" w:hAnsi="Book Antiqua"/>
        </w:rPr>
      </w:pPr>
      <w:r>
        <w:rPr>
          <w:rFonts w:ascii="Book Antiqua" w:hAnsi="Book Antiqua"/>
        </w:rPr>
        <w:lastRenderedPageBreak/>
        <w:t xml:space="preserve">153 </w:t>
      </w:r>
      <w:r>
        <w:rPr>
          <w:rFonts w:ascii="Book Antiqua" w:hAnsi="Book Antiqua"/>
          <w:b/>
          <w:bCs/>
        </w:rPr>
        <w:t>Gunassekaran GR</w:t>
      </w:r>
      <w:r>
        <w:rPr>
          <w:rFonts w:ascii="Book Antiqua" w:hAnsi="Book Antiqua"/>
        </w:rPr>
        <w:t xml:space="preserve">, Poongkavithai Vadevoo SM, Baek MC, Lee B. M1 macrophage exosomes engineered to foster M1 polarization and target the IL-4 receptor inhibit tumor growth by reprogramming tumor-associated macrophages into M1-like macrophages. </w:t>
      </w:r>
      <w:r>
        <w:rPr>
          <w:rFonts w:ascii="Book Antiqua" w:hAnsi="Book Antiqua"/>
          <w:i/>
          <w:iCs/>
        </w:rPr>
        <w:t>Biomaterials</w:t>
      </w:r>
      <w:r>
        <w:rPr>
          <w:rFonts w:ascii="Book Antiqua" w:hAnsi="Book Antiqua"/>
        </w:rPr>
        <w:t xml:space="preserve"> 2021; </w:t>
      </w:r>
      <w:r>
        <w:rPr>
          <w:rFonts w:ascii="Book Antiqua" w:hAnsi="Book Antiqua"/>
          <w:b/>
          <w:bCs/>
        </w:rPr>
        <w:t>278</w:t>
      </w:r>
      <w:r>
        <w:rPr>
          <w:rFonts w:ascii="Book Antiqua" w:hAnsi="Book Antiqua"/>
        </w:rPr>
        <w:t>: 121137 [PMID: 34560422 DOI: 10.1016/j.biomaterials.2021.121137]</w:t>
      </w:r>
    </w:p>
    <w:p w14:paraId="70A5C08C" w14:textId="77777777" w:rsidR="00645731" w:rsidRDefault="0073768F">
      <w:pPr>
        <w:spacing w:line="360" w:lineRule="auto"/>
        <w:jc w:val="both"/>
        <w:rPr>
          <w:rFonts w:ascii="Book Antiqua" w:hAnsi="Book Antiqua"/>
        </w:rPr>
      </w:pPr>
      <w:proofErr w:type="gramStart"/>
      <w:r>
        <w:rPr>
          <w:rFonts w:ascii="Book Antiqua" w:hAnsi="Book Antiqua"/>
        </w:rPr>
        <w:t xml:space="preserve">154 </w:t>
      </w:r>
      <w:r>
        <w:rPr>
          <w:rFonts w:ascii="Book Antiqua" w:hAnsi="Book Antiqua"/>
          <w:b/>
          <w:bCs/>
        </w:rPr>
        <w:t>Wang J</w:t>
      </w:r>
      <w:r>
        <w:rPr>
          <w:rFonts w:ascii="Book Antiqua" w:hAnsi="Book Antiqua"/>
        </w:rPr>
        <w:t>, Chen D, Ho EA. Challenges in the development and establishment of exosome-based drug delivery systems.</w:t>
      </w:r>
      <w:proofErr w:type="gramEnd"/>
      <w:r>
        <w:rPr>
          <w:rFonts w:ascii="Book Antiqua" w:hAnsi="Book Antiqua"/>
        </w:rPr>
        <w:t xml:space="preserve"> </w:t>
      </w:r>
      <w:r>
        <w:rPr>
          <w:rFonts w:ascii="Book Antiqua" w:hAnsi="Book Antiqua"/>
          <w:i/>
          <w:iCs/>
        </w:rPr>
        <w:t>J Control Release</w:t>
      </w:r>
      <w:r>
        <w:rPr>
          <w:rFonts w:ascii="Book Antiqua" w:hAnsi="Book Antiqua"/>
        </w:rPr>
        <w:t xml:space="preserve"> 2021; </w:t>
      </w:r>
      <w:r>
        <w:rPr>
          <w:rFonts w:ascii="Book Antiqua" w:hAnsi="Book Antiqua"/>
          <w:b/>
          <w:bCs/>
        </w:rPr>
        <w:t>329</w:t>
      </w:r>
      <w:r>
        <w:rPr>
          <w:rFonts w:ascii="Book Antiqua" w:hAnsi="Book Antiqua"/>
        </w:rPr>
        <w:t>: 894-906 [PMID: 33058934 DOI: 10.1016/j.jconrel.2020.10.020]</w:t>
      </w:r>
    </w:p>
    <w:p w14:paraId="21D8C16F" w14:textId="77777777" w:rsidR="00645731" w:rsidRDefault="0073768F">
      <w:pPr>
        <w:spacing w:line="360" w:lineRule="auto"/>
        <w:jc w:val="both"/>
        <w:rPr>
          <w:rFonts w:ascii="Book Antiqua" w:hAnsi="Book Antiqua"/>
        </w:rPr>
      </w:pPr>
      <w:r>
        <w:rPr>
          <w:rFonts w:ascii="Book Antiqua" w:hAnsi="Book Antiqua"/>
        </w:rPr>
        <w:t xml:space="preserve">155 </w:t>
      </w:r>
      <w:r>
        <w:rPr>
          <w:rFonts w:ascii="Book Antiqua" w:hAnsi="Book Antiqua"/>
          <w:b/>
          <w:bCs/>
        </w:rPr>
        <w:t>Zhou X</w:t>
      </w:r>
      <w:r>
        <w:rPr>
          <w:rFonts w:ascii="Book Antiqua" w:hAnsi="Book Antiqua"/>
        </w:rPr>
        <w:t xml:space="preserve">, Wen W, Zhu J, Huang Z, Zhang L, Zhang H, Qi LW, Shan X, Wang T, Cheng W, Zhu D, Yin Y, Chen Y, Zhu W, Shu Y, Liu P. A six-microRNA signature in plasma was identified as a potential biomarker in diagnosis of esophageal squamous cell carcinoma.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34468-34480 [PMID: 28380431 DOI: 10.18632/oncotarget.16519]</w:t>
      </w:r>
    </w:p>
    <w:p w14:paraId="13817B7F" w14:textId="77777777" w:rsidR="00645731" w:rsidRDefault="0073768F">
      <w:pPr>
        <w:spacing w:line="360" w:lineRule="auto"/>
        <w:jc w:val="both"/>
        <w:rPr>
          <w:rFonts w:ascii="Book Antiqua" w:hAnsi="Book Antiqua"/>
        </w:rPr>
      </w:pPr>
      <w:r>
        <w:rPr>
          <w:rFonts w:ascii="Book Antiqua" w:hAnsi="Book Antiqua"/>
        </w:rPr>
        <w:t xml:space="preserve">156 </w:t>
      </w:r>
      <w:r>
        <w:rPr>
          <w:rFonts w:ascii="Book Antiqua" w:hAnsi="Book Antiqua"/>
          <w:b/>
          <w:bCs/>
        </w:rPr>
        <w:t>Yan S</w:t>
      </w:r>
      <w:r>
        <w:rPr>
          <w:rFonts w:ascii="Book Antiqua" w:hAnsi="Book Antiqua"/>
        </w:rPr>
        <w:t xml:space="preserve">, Du L, Jiang X, Duan W, Li J, Xie Y, Zhan Y, Zhang S, Wang L, Li S, Wang C. Evaluation of Serum Exosomal lncRNAs as Diagnostic and Prognostic Biomarkers for Esophageal Squamous Cell Carcinoma.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9753-9763 [PMID: 33116835 DOI: 10.2147/CMAR.S250971]</w:t>
      </w:r>
    </w:p>
    <w:p w14:paraId="696B6524" w14:textId="77777777" w:rsidR="00645731" w:rsidRDefault="0073768F">
      <w:pPr>
        <w:spacing w:line="360" w:lineRule="auto"/>
        <w:jc w:val="both"/>
        <w:rPr>
          <w:rFonts w:ascii="Book Antiqua" w:hAnsi="Book Antiqua"/>
        </w:rPr>
      </w:pPr>
      <w:r>
        <w:rPr>
          <w:rFonts w:ascii="Book Antiqua" w:hAnsi="Book Antiqua"/>
        </w:rPr>
        <w:t xml:space="preserve">157 </w:t>
      </w:r>
      <w:r>
        <w:rPr>
          <w:rFonts w:ascii="Book Antiqua" w:hAnsi="Book Antiqua"/>
          <w:b/>
          <w:bCs/>
        </w:rPr>
        <w:t>Jiao Z</w:t>
      </w:r>
      <w:r>
        <w:rPr>
          <w:rFonts w:ascii="Book Antiqua" w:hAnsi="Book Antiqua"/>
        </w:rPr>
        <w:t xml:space="preserve">, Yu A, Rong W, He X, Zen K, Shi M, Wang T. Five-lncRNA signature in plasma exosomes serves as diagnostic biomarker for esophageal squamous cell carcinoma. </w:t>
      </w:r>
      <w:r>
        <w:rPr>
          <w:rFonts w:ascii="Book Antiqua" w:hAnsi="Book Antiqua"/>
          <w:i/>
          <w:iCs/>
        </w:rPr>
        <w:t>Aging (Albany NY)</w:t>
      </w:r>
      <w:r>
        <w:rPr>
          <w:rFonts w:ascii="Book Antiqua" w:hAnsi="Book Antiqua"/>
        </w:rPr>
        <w:t xml:space="preserve"> 2020; </w:t>
      </w:r>
      <w:r>
        <w:rPr>
          <w:rFonts w:ascii="Book Antiqua" w:hAnsi="Book Antiqua"/>
          <w:b/>
          <w:bCs/>
        </w:rPr>
        <w:t>12</w:t>
      </w:r>
      <w:r>
        <w:rPr>
          <w:rFonts w:ascii="Book Antiqua" w:hAnsi="Book Antiqua"/>
        </w:rPr>
        <w:t>: 15002-15010 [PMID: 32597791 DOI: 10.18632/aging.103559]</w:t>
      </w:r>
    </w:p>
    <w:p w14:paraId="58140426" w14:textId="77777777" w:rsidR="00645731" w:rsidRDefault="0073768F">
      <w:pPr>
        <w:spacing w:line="360" w:lineRule="auto"/>
        <w:jc w:val="both"/>
        <w:rPr>
          <w:rFonts w:ascii="Book Antiqua" w:hAnsi="Book Antiqua"/>
        </w:rPr>
      </w:pPr>
      <w:r>
        <w:rPr>
          <w:rFonts w:ascii="Book Antiqua" w:hAnsi="Book Antiqua"/>
        </w:rPr>
        <w:t xml:space="preserve">158 </w:t>
      </w:r>
      <w:r>
        <w:rPr>
          <w:rFonts w:ascii="Book Antiqua" w:hAnsi="Book Antiqua"/>
          <w:b/>
          <w:bCs/>
        </w:rPr>
        <w:t>Qiu ML</w:t>
      </w:r>
      <w:r>
        <w:rPr>
          <w:rFonts w:ascii="Book Antiqua" w:hAnsi="Book Antiqua"/>
        </w:rPr>
        <w:t xml:space="preserve">, Li X, Lin JB, Luo RG, Liu B, Feng Z. Serum exosomal miR-182 upregulation predicts unfavorable prognosis of esophageal squamous cell carcinoma. </w:t>
      </w:r>
      <w:r>
        <w:rPr>
          <w:rFonts w:ascii="Book Antiqua" w:hAnsi="Book Antiqua"/>
          <w:i/>
          <w:iCs/>
        </w:rPr>
        <w:t>Eur Rev Med Pharmacol Sci</w:t>
      </w:r>
      <w:r>
        <w:rPr>
          <w:rFonts w:ascii="Book Antiqua" w:hAnsi="Book Antiqua"/>
        </w:rPr>
        <w:t xml:space="preserve"> 2020; </w:t>
      </w:r>
      <w:r>
        <w:rPr>
          <w:rFonts w:ascii="Book Antiqua" w:hAnsi="Book Antiqua"/>
          <w:b/>
          <w:bCs/>
        </w:rPr>
        <w:t>24</w:t>
      </w:r>
      <w:r>
        <w:rPr>
          <w:rFonts w:ascii="Book Antiqua" w:hAnsi="Book Antiqua"/>
        </w:rPr>
        <w:t>: 5412-5418 [PMID: 32495876 DOI: 10.26355/eurrev_202005_21325]</w:t>
      </w:r>
    </w:p>
    <w:p w14:paraId="12EFF921" w14:textId="77777777" w:rsidR="00645731" w:rsidRDefault="0073768F">
      <w:pPr>
        <w:spacing w:line="360" w:lineRule="auto"/>
        <w:jc w:val="both"/>
        <w:rPr>
          <w:rFonts w:ascii="Book Antiqua" w:hAnsi="Book Antiqua"/>
        </w:rPr>
      </w:pPr>
      <w:r>
        <w:rPr>
          <w:rFonts w:ascii="Book Antiqua" w:hAnsi="Book Antiqua"/>
        </w:rPr>
        <w:t xml:space="preserve">159 </w:t>
      </w:r>
      <w:r>
        <w:rPr>
          <w:rFonts w:ascii="Book Antiqua" w:hAnsi="Book Antiqua"/>
          <w:b/>
          <w:bCs/>
        </w:rPr>
        <w:t>Liu S</w:t>
      </w:r>
      <w:r>
        <w:rPr>
          <w:rFonts w:ascii="Book Antiqua" w:hAnsi="Book Antiqua"/>
        </w:rPr>
        <w:t xml:space="preserve">, Lin Z, Zheng Z, Rao W, Lin Y, Chen H, Xie Q, Chen Y, Hu Z. Serum exosomal microRNA-766-3p expression is associated with poor prognosis of esophageal squamous cell carcinoma. </w:t>
      </w:r>
      <w:r>
        <w:rPr>
          <w:rFonts w:ascii="Book Antiqua" w:hAnsi="Book Antiqua"/>
          <w:i/>
          <w:iCs/>
        </w:rPr>
        <w:t>Cancer Sci</w:t>
      </w:r>
      <w:r>
        <w:rPr>
          <w:rFonts w:ascii="Book Antiqua" w:hAnsi="Book Antiqua"/>
        </w:rPr>
        <w:t xml:space="preserve"> 2020; </w:t>
      </w:r>
      <w:r>
        <w:rPr>
          <w:rFonts w:ascii="Book Antiqua" w:hAnsi="Book Antiqua"/>
          <w:b/>
          <w:bCs/>
        </w:rPr>
        <w:t>111</w:t>
      </w:r>
      <w:r>
        <w:rPr>
          <w:rFonts w:ascii="Book Antiqua" w:hAnsi="Book Antiqua"/>
        </w:rPr>
        <w:t>: 3881-3892 [PMID: 32589328 DOI: 10.1111/cas.14550]</w:t>
      </w:r>
    </w:p>
    <w:p w14:paraId="1B3519DE" w14:textId="77777777" w:rsidR="00645731" w:rsidRDefault="0073768F">
      <w:pPr>
        <w:spacing w:line="360" w:lineRule="auto"/>
        <w:jc w:val="both"/>
        <w:rPr>
          <w:rFonts w:ascii="Book Antiqua" w:hAnsi="Book Antiqua"/>
        </w:rPr>
      </w:pPr>
      <w:r>
        <w:rPr>
          <w:rFonts w:ascii="Book Antiqua" w:hAnsi="Book Antiqua"/>
        </w:rPr>
        <w:lastRenderedPageBreak/>
        <w:t xml:space="preserve">160 </w:t>
      </w:r>
      <w:r>
        <w:rPr>
          <w:rFonts w:ascii="Book Antiqua" w:hAnsi="Book Antiqua"/>
          <w:b/>
          <w:bCs/>
        </w:rPr>
        <w:t>Liu S</w:t>
      </w:r>
      <w:r>
        <w:rPr>
          <w:rFonts w:ascii="Book Antiqua" w:hAnsi="Book Antiqua"/>
        </w:rPr>
        <w:t xml:space="preserve">, Lin Z, Rao W, Zheng J, Xie Q, Lin Y, Lin X, Chen H, Chen Y, Hu Z. Upregulated expression of serum exosomal hsa_circ_0026611 is associated with lymph node metastasis and poor prognosis of esophageal squamous cell carcinoma. </w:t>
      </w:r>
      <w:r>
        <w:rPr>
          <w:rFonts w:ascii="Book Antiqua" w:hAnsi="Book Antiqua"/>
          <w:i/>
          <w:iCs/>
        </w:rPr>
        <w:t>J Cancer</w:t>
      </w:r>
      <w:r>
        <w:rPr>
          <w:rFonts w:ascii="Book Antiqua" w:hAnsi="Book Antiqua"/>
        </w:rPr>
        <w:t xml:space="preserve"> 2021; </w:t>
      </w:r>
      <w:r>
        <w:rPr>
          <w:rFonts w:ascii="Book Antiqua" w:hAnsi="Book Antiqua"/>
          <w:b/>
          <w:bCs/>
        </w:rPr>
        <w:t>12</w:t>
      </w:r>
      <w:r>
        <w:rPr>
          <w:rFonts w:ascii="Book Antiqua" w:hAnsi="Book Antiqua"/>
        </w:rPr>
        <w:t>: 918-926 [PMID: 33403048 DOI: 10.7150/jca.50548]</w:t>
      </w:r>
    </w:p>
    <w:p w14:paraId="5F2E19EF" w14:textId="77777777" w:rsidR="00645731" w:rsidRDefault="0073768F">
      <w:pPr>
        <w:spacing w:line="360" w:lineRule="auto"/>
        <w:jc w:val="both"/>
        <w:rPr>
          <w:rFonts w:ascii="Book Antiqua" w:hAnsi="Book Antiqua"/>
        </w:rPr>
      </w:pPr>
      <w:r>
        <w:rPr>
          <w:rFonts w:ascii="Book Antiqua" w:hAnsi="Book Antiqua"/>
        </w:rPr>
        <w:t xml:space="preserve">161 </w:t>
      </w:r>
      <w:r>
        <w:rPr>
          <w:rFonts w:ascii="Book Antiqua" w:hAnsi="Book Antiqua"/>
          <w:b/>
          <w:bCs/>
        </w:rPr>
        <w:t>Fan L</w:t>
      </w:r>
      <w:r>
        <w:rPr>
          <w:rFonts w:ascii="Book Antiqua" w:hAnsi="Book Antiqua"/>
        </w:rPr>
        <w:t xml:space="preserve">, Cao Q, Liu J, Zhang J, Li B. Circular RNA profiling and its potential for esophageal squamous cell cancer diagnosis and prognosis. </w:t>
      </w:r>
      <w:r>
        <w:rPr>
          <w:rFonts w:ascii="Book Antiqua" w:hAnsi="Book Antiqua"/>
          <w:i/>
          <w:iCs/>
        </w:rPr>
        <w:t>Mol Cancer</w:t>
      </w:r>
      <w:r>
        <w:rPr>
          <w:rFonts w:ascii="Book Antiqua" w:hAnsi="Book Antiqua"/>
        </w:rPr>
        <w:t xml:space="preserve"> 2019; </w:t>
      </w:r>
      <w:r>
        <w:rPr>
          <w:rFonts w:ascii="Book Antiqua" w:hAnsi="Book Antiqua"/>
          <w:b/>
          <w:bCs/>
        </w:rPr>
        <w:t>18</w:t>
      </w:r>
      <w:r>
        <w:rPr>
          <w:rFonts w:ascii="Book Antiqua" w:hAnsi="Book Antiqua"/>
        </w:rPr>
        <w:t>: 16 [PMID: 30674324 DOI: 10.1186/s12943-018-0936-4]</w:t>
      </w:r>
      <w:bookmarkEnd w:id="88"/>
      <w:bookmarkEnd w:id="89"/>
      <w:bookmarkEnd w:id="90"/>
      <w:bookmarkEnd w:id="91"/>
    </w:p>
    <w:p w14:paraId="06A5E030" w14:textId="77777777" w:rsidR="00645731" w:rsidRDefault="00645731">
      <w:pPr>
        <w:spacing w:line="360" w:lineRule="auto"/>
        <w:jc w:val="both"/>
        <w:rPr>
          <w:rFonts w:ascii="Book Antiqua" w:eastAsia="Book Antiqua" w:hAnsi="Book Antiqua" w:cs="Book Antiqua"/>
          <w:color w:val="000000" w:themeColor="text1"/>
        </w:rPr>
      </w:pPr>
    </w:p>
    <w:p w14:paraId="2496364E" w14:textId="77777777" w:rsidR="00645731" w:rsidRDefault="00645731">
      <w:pPr>
        <w:spacing w:line="360" w:lineRule="auto"/>
        <w:jc w:val="both"/>
        <w:rPr>
          <w:rFonts w:ascii="Book Antiqua" w:hAnsi="Book Antiqua"/>
          <w:color w:val="000000" w:themeColor="text1"/>
        </w:rPr>
        <w:sectPr w:rsidR="00645731">
          <w:pgSz w:w="12240" w:h="15840"/>
          <w:pgMar w:top="1440" w:right="1440" w:bottom="1440" w:left="1440" w:header="720" w:footer="720" w:gutter="0"/>
          <w:cols w:space="720"/>
          <w:docGrid w:linePitch="360"/>
        </w:sectPr>
      </w:pPr>
    </w:p>
    <w:p w14:paraId="31AE0FE6"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7DA4C1EB"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competing interests.</w:t>
      </w:r>
    </w:p>
    <w:p w14:paraId="34B04CA2" w14:textId="77777777" w:rsidR="00645731" w:rsidRDefault="00645731">
      <w:pPr>
        <w:spacing w:line="360" w:lineRule="auto"/>
        <w:jc w:val="both"/>
        <w:rPr>
          <w:rFonts w:ascii="Book Antiqua" w:hAnsi="Book Antiqua"/>
          <w:color w:val="000000" w:themeColor="text1"/>
        </w:rPr>
      </w:pPr>
    </w:p>
    <w:p w14:paraId="6A78AADB"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3F82C1" w14:textId="77777777" w:rsidR="00645731" w:rsidRDefault="00645731">
      <w:pPr>
        <w:spacing w:line="360" w:lineRule="auto"/>
        <w:jc w:val="both"/>
        <w:rPr>
          <w:rFonts w:ascii="Book Antiqua" w:hAnsi="Book Antiqua"/>
          <w:color w:val="000000" w:themeColor="text1"/>
        </w:rPr>
      </w:pPr>
    </w:p>
    <w:p w14:paraId="4987EEDE"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Unsolicited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14:paraId="7EE3A2CC"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7DE95861" w14:textId="77777777" w:rsidR="00645731" w:rsidRDefault="00645731">
      <w:pPr>
        <w:spacing w:line="360" w:lineRule="auto"/>
        <w:jc w:val="both"/>
        <w:rPr>
          <w:rFonts w:ascii="Book Antiqua" w:hAnsi="Book Antiqua"/>
          <w:color w:val="000000" w:themeColor="text1"/>
        </w:rPr>
      </w:pPr>
    </w:p>
    <w:p w14:paraId="7BF06D35"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June 16, 2023</w:t>
      </w:r>
    </w:p>
    <w:p w14:paraId="519A80B7"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August 31, 2023</w:t>
      </w:r>
    </w:p>
    <w:p w14:paraId="2F48CD10" w14:textId="40142BEE"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DA1B06" w:rsidRPr="005F2520">
        <w:rPr>
          <w:rFonts w:ascii="Book Antiqua" w:eastAsia="Book Antiqua" w:hAnsi="Book Antiqua" w:cs="Book Antiqua"/>
          <w:color w:val="000000" w:themeColor="text1"/>
        </w:rPr>
        <w:t>November 8, 2023</w:t>
      </w:r>
    </w:p>
    <w:p w14:paraId="16EFBDD3" w14:textId="77777777" w:rsidR="00645731" w:rsidRDefault="00645731">
      <w:pPr>
        <w:spacing w:line="360" w:lineRule="auto"/>
        <w:jc w:val="both"/>
        <w:rPr>
          <w:rFonts w:ascii="Book Antiqua" w:hAnsi="Book Antiqua"/>
          <w:color w:val="000000" w:themeColor="text1"/>
        </w:rPr>
      </w:pPr>
    </w:p>
    <w:p w14:paraId="0652076C"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Gastroenterology and hepatology</w:t>
      </w:r>
    </w:p>
    <w:p w14:paraId="13F35D74"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7A54ECD9"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70F4C80"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0</w:t>
      </w:r>
    </w:p>
    <w:p w14:paraId="10F69428" w14:textId="06676740" w:rsidR="00645731" w:rsidRPr="006D519A" w:rsidRDefault="0073768F">
      <w:pPr>
        <w:spacing w:line="360" w:lineRule="auto"/>
        <w:jc w:val="both"/>
        <w:rPr>
          <w:rFonts w:ascii="宋体" w:eastAsia="宋体" w:hAnsi="宋体" w:cs="宋体"/>
          <w:color w:val="000000" w:themeColor="text1"/>
          <w:lang w:eastAsia="zh-CN"/>
        </w:rPr>
      </w:pPr>
      <w:r>
        <w:rPr>
          <w:rFonts w:ascii="Book Antiqua" w:eastAsia="Book Antiqua" w:hAnsi="Book Antiqua" w:cs="Book Antiqua"/>
          <w:color w:val="000000" w:themeColor="text1"/>
        </w:rPr>
        <w:t>Grade B (Very good): B, B</w:t>
      </w:r>
      <w:r w:rsidR="006D519A">
        <w:rPr>
          <w:rFonts w:ascii="Book Antiqua" w:eastAsia="Book Antiqua" w:hAnsi="Book Antiqua" w:cs="Book Antiqua"/>
          <w:color w:val="000000" w:themeColor="text1"/>
        </w:rPr>
        <w:t xml:space="preserve">, </w:t>
      </w:r>
      <w:proofErr w:type="gramStart"/>
      <w:r w:rsidR="006D519A">
        <w:rPr>
          <w:rFonts w:ascii="Book Antiqua" w:eastAsia="Book Antiqua" w:hAnsi="Book Antiqua" w:cs="Book Antiqua"/>
          <w:color w:val="000000" w:themeColor="text1"/>
        </w:rPr>
        <w:t>B</w:t>
      </w:r>
      <w:proofErr w:type="gramEnd"/>
    </w:p>
    <w:p w14:paraId="5E9E8B36"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 C</w:t>
      </w:r>
    </w:p>
    <w:p w14:paraId="034F77CE"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1AB3BD81" w14:textId="77777777" w:rsidR="00645731" w:rsidRDefault="0073768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7C79C305" w14:textId="77777777" w:rsidR="00645731" w:rsidRDefault="00645731">
      <w:pPr>
        <w:spacing w:line="360" w:lineRule="auto"/>
        <w:jc w:val="both"/>
        <w:rPr>
          <w:rFonts w:ascii="Book Antiqua" w:hAnsi="Book Antiqua"/>
          <w:color w:val="000000" w:themeColor="text1"/>
        </w:rPr>
      </w:pPr>
    </w:p>
    <w:p w14:paraId="223AEDE7" w14:textId="77777777" w:rsidR="00645731" w:rsidRDefault="0073768F">
      <w:pPr>
        <w:spacing w:line="360" w:lineRule="auto"/>
        <w:jc w:val="both"/>
        <w:rPr>
          <w:rFonts w:ascii="Book Antiqua" w:eastAsia="Book Antiqua" w:hAnsi="Book Antiqua" w:cs="Book Antiqua"/>
          <w:bCs/>
          <w:color w:val="000000" w:themeColor="text1"/>
        </w:rPr>
      </w:pPr>
      <w:r>
        <w:rPr>
          <w:rFonts w:ascii="Book Antiqua" w:eastAsia="Book Antiqua" w:hAnsi="Book Antiqua" w:cs="Book Antiqua"/>
          <w:b/>
          <w:color w:val="000000" w:themeColor="text1"/>
        </w:rPr>
        <w:lastRenderedPageBreak/>
        <w:t xml:space="preserve">P-Reviewer: </w:t>
      </w:r>
      <w:r>
        <w:rPr>
          <w:rFonts w:ascii="Book Antiqua" w:eastAsia="Book Antiqua" w:hAnsi="Book Antiqua" w:cs="Book Antiqua"/>
          <w:color w:val="000000" w:themeColor="text1"/>
        </w:rPr>
        <w:t>Christodoulidis G, Greece; Falasca M, Australia; Jeyaraman M, India</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Yan JP</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A</w:t>
      </w:r>
      <w:r>
        <w:rPr>
          <w:rFonts w:ascii="Book Antiqua" w:eastAsia="Book Antiqua" w:hAnsi="Book Antiqua" w:cs="Book Antiqua"/>
          <w:b/>
          <w:color w:val="000000" w:themeColor="text1"/>
        </w:rPr>
        <w:t xml:space="preserve"> P-Editor: </w:t>
      </w:r>
      <w:r w:rsidR="006D519A">
        <w:rPr>
          <w:rFonts w:ascii="Book Antiqua" w:eastAsia="Book Antiqua" w:hAnsi="Book Antiqua" w:cs="Book Antiqua"/>
          <w:bCs/>
          <w:color w:val="000000" w:themeColor="text1"/>
        </w:rPr>
        <w:t>Yan JP</w:t>
      </w:r>
    </w:p>
    <w:p w14:paraId="663BA0C2" w14:textId="4CDDA18E" w:rsidR="006D519A" w:rsidRDefault="006D519A">
      <w:pPr>
        <w:spacing w:line="360" w:lineRule="auto"/>
        <w:jc w:val="both"/>
        <w:rPr>
          <w:rFonts w:ascii="Book Antiqua" w:hAnsi="Book Antiqua"/>
          <w:color w:val="000000" w:themeColor="text1"/>
        </w:rPr>
        <w:sectPr w:rsidR="006D519A">
          <w:pgSz w:w="12240" w:h="15840"/>
          <w:pgMar w:top="1440" w:right="1440" w:bottom="1440" w:left="1440" w:header="720" w:footer="720" w:gutter="0"/>
          <w:cols w:space="720"/>
          <w:docGrid w:linePitch="360"/>
        </w:sectPr>
      </w:pPr>
    </w:p>
    <w:p w14:paraId="18931BC1" w14:textId="77777777" w:rsidR="00645731" w:rsidRDefault="0073768F">
      <w:pPr>
        <w:spacing w:line="360" w:lineRule="auto"/>
        <w:jc w:val="both"/>
        <w:rPr>
          <w:rFonts w:ascii="Book Antiqua" w:eastAsia="Book Antiqua" w:hAnsi="Book Antiqua" w:cs="Book Antiqua"/>
          <w:b/>
          <w:color w:val="000000" w:themeColor="text1"/>
        </w:rPr>
      </w:pPr>
      <w:bookmarkStart w:id="92" w:name="OLE_LINK6604"/>
      <w:r>
        <w:rPr>
          <w:rFonts w:ascii="Book Antiqua" w:eastAsia="Book Antiqua" w:hAnsi="Book Antiqua" w:cs="Book Antiqua"/>
          <w:b/>
          <w:color w:val="000000" w:themeColor="text1"/>
        </w:rPr>
        <w:lastRenderedPageBreak/>
        <w:t>Fig</w:t>
      </w:r>
      <w:bookmarkEnd w:id="92"/>
      <w:r>
        <w:rPr>
          <w:rFonts w:ascii="Book Antiqua" w:eastAsia="Book Antiqua" w:hAnsi="Book Antiqua" w:cs="Book Antiqua"/>
          <w:b/>
          <w:color w:val="000000" w:themeColor="text1"/>
        </w:rPr>
        <w:t>ure Legends</w:t>
      </w:r>
    </w:p>
    <w:p w14:paraId="5E9C7674" w14:textId="55A9564A" w:rsidR="00645731" w:rsidRDefault="004E72B5">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lang w:eastAsia="zh-CN"/>
        </w:rPr>
        <w:drawing>
          <wp:inline distT="0" distB="0" distL="0" distR="0" wp14:anchorId="5C602E92" wp14:editId="5BFCCCFF">
            <wp:extent cx="5947425" cy="4343097"/>
            <wp:effectExtent l="0" t="0" r="0" b="635"/>
            <wp:docPr id="2000017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17922"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425" cy="4343097"/>
                    </a:xfrm>
                    <a:prstGeom prst="rect">
                      <a:avLst/>
                    </a:prstGeom>
                  </pic:spPr>
                </pic:pic>
              </a:graphicData>
            </a:graphic>
          </wp:inline>
        </w:drawing>
      </w:r>
    </w:p>
    <w:p w14:paraId="33793AF3" w14:textId="5667B5CB" w:rsidR="00645731" w:rsidRDefault="0073768F">
      <w:pPr>
        <w:spacing w:line="360" w:lineRule="auto"/>
        <w:jc w:val="both"/>
        <w:rPr>
          <w:rFonts w:ascii="Book Antiqua" w:eastAsia="Book Antiqua" w:hAnsi="Book Antiqua" w:cs="Book Antiqua"/>
          <w:color w:val="000000" w:themeColor="text1"/>
        </w:rPr>
      </w:pPr>
      <w:r>
        <w:rPr>
          <w:rStyle w:val="15"/>
          <w:rFonts w:ascii="Book Antiqua" w:eastAsia="Book Antiqua" w:hAnsi="Book Antiqua" w:cs="Book Antiqua"/>
          <w:b/>
          <w:bCs/>
          <w:color w:val="000000" w:themeColor="text1"/>
        </w:rPr>
        <w:t>Figure 1 Exosome biogenesis, uptake, and contents.</w:t>
      </w:r>
      <w:r>
        <w:rPr>
          <w:rFonts w:ascii="Book Antiqua" w:hAnsi="Book Antiqua" w:hint="eastAsia"/>
          <w:b/>
          <w:bCs/>
          <w:color w:val="000000" w:themeColor="text1"/>
        </w:rPr>
        <w:t xml:space="preserve"> </w:t>
      </w:r>
      <w:r>
        <w:rPr>
          <w:rStyle w:val="15"/>
          <w:rFonts w:ascii="Book Antiqua" w:eastAsia="Book Antiqua" w:hAnsi="Book Antiqua" w:cs="Book Antiqua"/>
          <w:color w:val="000000" w:themeColor="text1"/>
        </w:rPr>
        <w:t>Briefly,</w:t>
      </w:r>
      <w:r>
        <w:rPr>
          <w:rStyle w:val="15"/>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the biogenesis of exosomes involves the inward invagination of the cytoplasmic membrane, the transition from early endosomes to late endosomes, the maturation of late endosomes into multivesicular bodies, the generation of ILVs, and the release of ILVs into the extracellular environment to become exosomes. Exosomes are structured with proteins, lipids, and nucleic acids. Recipient cells mainly uptake exosomes through the manner of endocytosis, direct fusion, macropinocytosis and binding with receptors. </w:t>
      </w:r>
      <w:r>
        <w:rPr>
          <w:rFonts w:ascii="Book Antiqua" w:eastAsia="Book Antiqua" w:hAnsi="Book Antiqua" w:cs="Book Antiqua"/>
          <w:color w:val="000000" w:themeColor="text1"/>
          <w:lang w:eastAsia="zh-CN"/>
        </w:rPr>
        <w:t>MHC:</w:t>
      </w:r>
      <w:r>
        <w:rPr>
          <w:rFonts w:ascii="Book Antiqua" w:eastAsia="Book Antiqua" w:hAnsi="Book Antiqua" w:cs="Book Antiqua"/>
          <w:color w:val="000000" w:themeColor="text1"/>
        </w:rPr>
        <w:t xml:space="preserve"> Major histocompatibility complex; </w:t>
      </w:r>
      <w:r>
        <w:rPr>
          <w:rFonts w:ascii="Book Antiqua" w:eastAsia="Book Antiqua" w:hAnsi="Book Antiqua" w:cs="Book Antiqua" w:hint="eastAsia"/>
          <w:color w:val="000000" w:themeColor="text1"/>
          <w:lang w:eastAsia="zh-CN"/>
        </w:rPr>
        <w:t>T</w:t>
      </w:r>
      <w:r w:rsidR="005F6998">
        <w:rPr>
          <w:rFonts w:ascii="Book Antiqua" w:eastAsia="Book Antiqua" w:hAnsi="Book Antiqua" w:cs="Book Antiqua"/>
          <w:color w:val="000000" w:themeColor="text1"/>
          <w:lang w:eastAsia="zh-CN"/>
        </w:rPr>
        <w:t>GN</w:t>
      </w:r>
      <w:r>
        <w:rPr>
          <w:rFonts w:ascii="Book Antiqua" w:eastAsia="Book Antiqua" w:hAnsi="Book Antiqua" w:cs="Book Antiqua"/>
          <w:color w:val="000000" w:themeColor="text1"/>
          <w:lang w:eastAsia="zh-CN"/>
        </w:rPr>
        <w:t>:</w:t>
      </w:r>
      <w:r w:rsidR="005F6998" w:rsidRPr="005F6998">
        <w:rPr>
          <w:rFonts w:ascii="Arial" w:hAnsi="Arial" w:cs="Arial"/>
          <w:color w:val="333333"/>
          <w:sz w:val="20"/>
          <w:szCs w:val="20"/>
          <w:shd w:val="clear" w:color="auto" w:fill="FFFFFF"/>
        </w:rPr>
        <w:t xml:space="preserve"> </w:t>
      </w:r>
      <w:r w:rsidR="005F6998">
        <w:rPr>
          <w:rFonts w:ascii="Book Antiqua" w:eastAsia="Book Antiqua" w:hAnsi="Book Antiqua" w:cs="Book Antiqua"/>
          <w:color w:val="000000" w:themeColor="text1"/>
        </w:rPr>
        <w:t>T</w:t>
      </w:r>
      <w:r w:rsidR="005F6998" w:rsidRPr="00547264">
        <w:rPr>
          <w:rFonts w:ascii="Book Antiqua" w:eastAsia="Book Antiqua" w:hAnsi="Book Antiqua" w:cs="Book Antiqua"/>
          <w:color w:val="000000" w:themeColor="text1"/>
        </w:rPr>
        <w:t>rans-Golgi network</w:t>
      </w:r>
      <w:r w:rsidR="002C7EA1">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eastAsia="zh-CN"/>
        </w:rPr>
        <w:t>MVB:</w:t>
      </w:r>
      <w:r w:rsidR="005F6998" w:rsidRPr="005F6998">
        <w:t xml:space="preserve"> </w:t>
      </w:r>
      <w:r w:rsidR="005F6998">
        <w:rPr>
          <w:rFonts w:ascii="Book Antiqua" w:eastAsia="Book Antiqua" w:hAnsi="Book Antiqua" w:cs="Book Antiqua"/>
          <w:color w:val="000000" w:themeColor="text1"/>
          <w:lang w:eastAsia="zh-CN"/>
        </w:rPr>
        <w:t>M</w:t>
      </w:r>
      <w:r w:rsidR="005F6998" w:rsidRPr="005F6998">
        <w:rPr>
          <w:rFonts w:ascii="Book Antiqua" w:eastAsia="Book Antiqua" w:hAnsi="Book Antiqua" w:cs="Book Antiqua"/>
          <w:color w:val="000000" w:themeColor="text1"/>
          <w:lang w:eastAsia="zh-CN"/>
        </w:rPr>
        <w:t>ultivesicular bod</w:t>
      </w:r>
      <w:r w:rsidR="005F6998">
        <w:rPr>
          <w:rFonts w:ascii="Book Antiqua" w:eastAsia="Book Antiqua" w:hAnsi="Book Antiqua" w:cs="Book Antiqua"/>
          <w:color w:val="000000" w:themeColor="text1"/>
          <w:lang w:eastAsia="zh-CN"/>
        </w:rPr>
        <w:t>y</w:t>
      </w:r>
      <w:r w:rsidR="00547264">
        <w:rPr>
          <w:rFonts w:ascii="Book Antiqua" w:eastAsia="Book Antiqua" w:hAnsi="Book Antiqua" w:cs="Book Antiqua"/>
          <w:color w:val="000000" w:themeColor="text1"/>
          <w:lang w:eastAsia="zh-CN"/>
        </w:rPr>
        <w:t>.</w:t>
      </w:r>
      <w:r>
        <w:rPr>
          <w:rFonts w:ascii="Book Antiqua" w:eastAsia="Book Antiqua" w:hAnsi="Book Antiqua" w:cs="Book Antiqua"/>
          <w:color w:val="000000" w:themeColor="text1"/>
          <w:lang w:eastAsia="zh-CN"/>
        </w:rPr>
        <w:t xml:space="preserve"> </w:t>
      </w:r>
    </w:p>
    <w:p w14:paraId="4CE1AEB8" w14:textId="77777777" w:rsidR="00645731" w:rsidRDefault="00645731">
      <w:pPr>
        <w:spacing w:line="360" w:lineRule="auto"/>
        <w:jc w:val="both"/>
        <w:rPr>
          <w:rFonts w:ascii="Book Antiqua" w:hAnsi="Book Antiqua"/>
          <w:b/>
          <w:bCs/>
          <w:color w:val="000000" w:themeColor="text1"/>
        </w:rPr>
      </w:pPr>
    </w:p>
    <w:p w14:paraId="08F8ABFA" w14:textId="77777777" w:rsidR="00645731" w:rsidRDefault="00645731">
      <w:pPr>
        <w:spacing w:line="360" w:lineRule="auto"/>
        <w:jc w:val="both"/>
        <w:rPr>
          <w:rFonts w:ascii="Book Antiqua" w:hAnsi="Book Antiqua"/>
          <w:color w:val="000000" w:themeColor="text1"/>
        </w:rPr>
        <w:sectPr w:rsidR="00645731">
          <w:pgSz w:w="12240" w:h="15840"/>
          <w:pgMar w:top="1440" w:right="1440" w:bottom="1440" w:left="1440" w:header="720" w:footer="720" w:gutter="0"/>
          <w:cols w:space="720"/>
          <w:docGrid w:linePitch="360"/>
        </w:sectPr>
      </w:pPr>
    </w:p>
    <w:p w14:paraId="46EA5536" w14:textId="7BD35132" w:rsidR="00645731" w:rsidRDefault="004E72B5">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74DEDDA7" wp14:editId="7FB1DC05">
            <wp:extent cx="5936948" cy="5602078"/>
            <wp:effectExtent l="0" t="0" r="6985" b="0"/>
            <wp:docPr id="1215621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21584" name="图片 2"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948" cy="5602078"/>
                    </a:xfrm>
                    <a:prstGeom prst="rect">
                      <a:avLst/>
                    </a:prstGeom>
                  </pic:spPr>
                </pic:pic>
              </a:graphicData>
            </a:graphic>
          </wp:inline>
        </w:drawing>
      </w:r>
    </w:p>
    <w:p w14:paraId="26D3C5B8" w14:textId="77777777" w:rsidR="00645731" w:rsidRDefault="0073768F">
      <w:pPr>
        <w:spacing w:line="360" w:lineRule="auto"/>
        <w:jc w:val="both"/>
        <w:rPr>
          <w:rFonts w:ascii="Book Antiqua" w:hAnsi="Book Antiqua"/>
          <w:b/>
          <w:bCs/>
          <w:color w:val="000000" w:themeColor="text1"/>
        </w:rPr>
      </w:pPr>
      <w:r>
        <w:rPr>
          <w:rFonts w:ascii="Book Antiqua" w:eastAsia="Book Antiqua" w:hAnsi="Book Antiqua" w:cs="Book Antiqua"/>
          <w:b/>
          <w:bCs/>
          <w:color w:val="000000" w:themeColor="text1"/>
        </w:rPr>
        <w:t xml:space="preserve">Figure 2 Cells promote metastasis and drug resistance of </w:t>
      </w:r>
      <w:bookmarkStart w:id="93" w:name="OLE_LINK7690"/>
      <w:bookmarkStart w:id="94" w:name="OLE_LINK7691"/>
      <w:bookmarkStart w:id="95" w:name="OLE_LINK7694"/>
      <w:r>
        <w:rPr>
          <w:rFonts w:ascii="Book Antiqua" w:eastAsia="Book Antiqua" w:hAnsi="Book Antiqua" w:cs="Book Antiqua"/>
          <w:b/>
          <w:bCs/>
          <w:color w:val="000000" w:themeColor="text1"/>
        </w:rPr>
        <w:t>esophageal cancer</w:t>
      </w:r>
      <w:bookmarkEnd w:id="93"/>
      <w:bookmarkEnd w:id="94"/>
      <w:bookmarkEnd w:id="95"/>
      <w:r>
        <w:rPr>
          <w:rFonts w:ascii="Book Antiqua" w:eastAsia="Book Antiqua" w:hAnsi="Book Antiqua" w:cs="Book Antiqua"/>
          <w:b/>
          <w:bCs/>
          <w:color w:val="000000" w:themeColor="text1"/>
        </w:rPr>
        <w:t xml:space="preserve"> in the </w:t>
      </w:r>
      <w:bookmarkStart w:id="96" w:name="OLE_LINK7693"/>
      <w:bookmarkStart w:id="97" w:name="OLE_LINK7692"/>
      <w:r>
        <w:rPr>
          <w:rFonts w:ascii="Book Antiqua" w:eastAsia="Book Antiqua" w:hAnsi="Book Antiqua" w:cs="Book Antiqua"/>
          <w:b/>
          <w:bCs/>
          <w:color w:val="000000" w:themeColor="text1"/>
        </w:rPr>
        <w:t>tumor microenvironment</w:t>
      </w:r>
      <w:bookmarkEnd w:id="96"/>
      <w:bookmarkEnd w:id="97"/>
      <w:r>
        <w:rPr>
          <w:rFonts w:ascii="Book Antiqua" w:eastAsia="Book Antiqua" w:hAnsi="Book Antiqua" w:cs="Book Antiqua"/>
          <w:b/>
          <w:bCs/>
          <w:color w:val="000000" w:themeColor="text1"/>
        </w:rPr>
        <w:t xml:space="preserve">. </w:t>
      </w:r>
      <w:bookmarkStart w:id="98" w:name="OLE_LINK7696"/>
      <w:bookmarkStart w:id="99" w:name="OLE_LINK7695"/>
      <w:r>
        <w:rPr>
          <w:rFonts w:ascii="Book Antiqua" w:eastAsia="Book Antiqua" w:hAnsi="Book Antiqua" w:cs="Book Antiqua"/>
          <w:color w:val="000000" w:themeColor="text1"/>
        </w:rPr>
        <w:t>Esophageal cancer</w:t>
      </w:r>
      <w:bookmarkEnd w:id="98"/>
      <w:bookmarkEnd w:id="99"/>
      <w:r>
        <w:rPr>
          <w:rFonts w:ascii="Book Antiqua" w:eastAsia="Book Antiqua" w:hAnsi="Book Antiqua" w:cs="Book Antiqua"/>
          <w:color w:val="000000" w:themeColor="text1"/>
        </w:rPr>
        <w:t xml:space="preserve"> (EC)-cell derived exosomes can promote metastasis and drug resistance of EC by influencing cells in the </w:t>
      </w:r>
      <w:bookmarkStart w:id="100" w:name="OLE_LINK7697"/>
      <w:bookmarkStart w:id="101" w:name="OLE_LINK7698"/>
      <w:r>
        <w:rPr>
          <w:rFonts w:ascii="Book Antiqua" w:eastAsia="Book Antiqua" w:hAnsi="Book Antiqua" w:cs="Book Antiqua"/>
          <w:color w:val="000000" w:themeColor="text1"/>
        </w:rPr>
        <w:t>tumor microenvironment</w:t>
      </w:r>
      <w:bookmarkEnd w:id="100"/>
      <w:bookmarkEnd w:id="101"/>
      <w:r>
        <w:rPr>
          <w:rFonts w:ascii="Book Antiqua" w:eastAsia="Book Antiqua" w:hAnsi="Book Antiqua" w:cs="Book Antiqua"/>
          <w:color w:val="000000" w:themeColor="text1"/>
        </w:rPr>
        <w:t xml:space="preserve"> (TME). Exosomes are involved in altering the number or function of immune cells in the TME, resulting in more EC cells evading the immune system. And, EC-cell derived exosomes may promote the proliferation of endothelial cells to form neovascularization and the proliferation of adjacent tumor cells. Moreover, EC-cell derived exosomes could launch the migration of EC cells from the primary tumor site to the secondary site. Additionally, originally sensitive EC cells could appear therapeutic </w:t>
      </w:r>
      <w:r>
        <w:rPr>
          <w:rFonts w:ascii="Book Antiqua" w:eastAsia="Book Antiqua" w:hAnsi="Book Antiqua" w:cs="Book Antiqua"/>
          <w:color w:val="000000" w:themeColor="text1"/>
        </w:rPr>
        <w:lastRenderedPageBreak/>
        <w:t xml:space="preserve">resistance under the influence of exosomes secreted by neighboring drug-resistant cells. </w:t>
      </w:r>
      <w:bookmarkStart w:id="102" w:name="OLE_LINK7711"/>
      <w:bookmarkStart w:id="103" w:name="OLE_LINK7710"/>
      <w:r>
        <w:rPr>
          <w:rFonts w:ascii="Book Antiqua" w:eastAsia="Book Antiqua" w:hAnsi="Book Antiqua" w:cs="Book Antiqua"/>
          <w:color w:val="000000" w:themeColor="text1"/>
        </w:rPr>
        <w:t>MDSCs: Myeloid-derived suppressor cells;</w:t>
      </w:r>
      <w:bookmarkEnd w:id="102"/>
      <w:bookmarkEnd w:id="103"/>
      <w:r>
        <w:rPr>
          <w:rFonts w:ascii="Book Antiqua" w:eastAsia="Book Antiqua" w:hAnsi="Book Antiqua" w:cs="Book Antiqua"/>
          <w:color w:val="000000" w:themeColor="text1"/>
        </w:rPr>
        <w:t xml:space="preserve"> CAF: Cancer-associated fibroblasts; EMT: Epithelial-mesenchymal transition.</w:t>
      </w:r>
    </w:p>
    <w:p w14:paraId="2554FA2A" w14:textId="77777777" w:rsidR="00645731" w:rsidRDefault="00645731">
      <w:pPr>
        <w:spacing w:line="360" w:lineRule="auto"/>
        <w:jc w:val="both"/>
        <w:rPr>
          <w:rFonts w:ascii="Book Antiqua" w:hAnsi="Book Antiqua"/>
          <w:color w:val="000000" w:themeColor="text1"/>
        </w:rPr>
        <w:sectPr w:rsidR="00645731">
          <w:pgSz w:w="12240" w:h="15840"/>
          <w:pgMar w:top="1440" w:right="1440" w:bottom="1440" w:left="1440" w:header="720" w:footer="720" w:gutter="0"/>
          <w:cols w:space="720"/>
          <w:docGrid w:linePitch="360"/>
        </w:sectPr>
      </w:pPr>
    </w:p>
    <w:p w14:paraId="480DDA53" w14:textId="49DA5F85" w:rsidR="00645731" w:rsidRDefault="004E72B5">
      <w:pPr>
        <w:spacing w:line="360" w:lineRule="auto"/>
        <w:jc w:val="both"/>
        <w:rPr>
          <w:rFonts w:ascii="Book Antiqua" w:hAnsi="Book Antiqua"/>
          <w:color w:val="000000" w:themeColor="text1"/>
        </w:rPr>
      </w:pPr>
      <w:bookmarkStart w:id="104" w:name="_GoBack"/>
      <w:r>
        <w:rPr>
          <w:rFonts w:ascii="Book Antiqua" w:hAnsi="Book Antiqua"/>
          <w:noProof/>
          <w:color w:val="000000" w:themeColor="text1"/>
          <w:lang w:eastAsia="zh-CN"/>
        </w:rPr>
        <w:lastRenderedPageBreak/>
        <w:drawing>
          <wp:inline distT="0" distB="0" distL="0" distR="0" wp14:anchorId="598F4888" wp14:editId="2CC6CE36">
            <wp:extent cx="5946163" cy="4188706"/>
            <wp:effectExtent l="0" t="0" r="0" b="2540"/>
            <wp:docPr id="7625290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29047" name="图片 3"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163" cy="4188706"/>
                    </a:xfrm>
                    <a:prstGeom prst="rect">
                      <a:avLst/>
                    </a:prstGeom>
                  </pic:spPr>
                </pic:pic>
              </a:graphicData>
            </a:graphic>
          </wp:inline>
        </w:drawing>
      </w:r>
      <w:bookmarkEnd w:id="104"/>
    </w:p>
    <w:p w14:paraId="567D7D6A" w14:textId="77777777" w:rsidR="00645731" w:rsidRDefault="0073768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3 </w:t>
      </w:r>
      <w:proofErr w:type="gramStart"/>
      <w:r>
        <w:rPr>
          <w:rFonts w:ascii="Book Antiqua" w:eastAsia="Book Antiqua" w:hAnsi="Book Antiqua" w:cs="Book Antiqua"/>
          <w:b/>
          <w:bCs/>
          <w:color w:val="000000" w:themeColor="text1"/>
        </w:rPr>
        <w:t>The</w:t>
      </w:r>
      <w:proofErr w:type="gramEnd"/>
      <w:r>
        <w:rPr>
          <w:rFonts w:ascii="Book Antiqua" w:eastAsia="Book Antiqua" w:hAnsi="Book Antiqua" w:cs="Book Antiqua"/>
          <w:b/>
          <w:bCs/>
          <w:color w:val="000000" w:themeColor="text1"/>
        </w:rPr>
        <w:t xml:space="preserve"> role of exosomes in esophageal cancer metastasis.</w:t>
      </w:r>
      <w:r>
        <w:rPr>
          <w:rFonts w:ascii="Book Antiqua" w:hAnsi="Book Antiqua" w:hint="eastAsia"/>
          <w:b/>
          <w:bCs/>
          <w:color w:val="000000" w:themeColor="text1"/>
        </w:rPr>
        <w:t xml:space="preserve"> </w:t>
      </w:r>
      <w:r>
        <w:rPr>
          <w:rFonts w:ascii="Book Antiqua" w:eastAsia="Book Antiqua" w:hAnsi="Book Antiqua" w:cs="Book Antiqua"/>
          <w:color w:val="000000" w:themeColor="text1"/>
        </w:rPr>
        <w:t xml:space="preserve">Exosomes are associated with </w:t>
      </w:r>
      <w:bookmarkStart w:id="105" w:name="OLE_LINK7712"/>
      <w:bookmarkStart w:id="106" w:name="OLE_LINK7713"/>
      <w:r>
        <w:rPr>
          <w:rFonts w:ascii="Book Antiqua" w:eastAsia="Book Antiqua" w:hAnsi="Book Antiqua" w:cs="Book Antiqua"/>
          <w:color w:val="000000" w:themeColor="text1"/>
        </w:rPr>
        <w:t xml:space="preserve">esophageal cancer </w:t>
      </w:r>
      <w:bookmarkEnd w:id="105"/>
      <w:bookmarkEnd w:id="106"/>
      <w:r>
        <w:rPr>
          <w:rFonts w:ascii="Book Antiqua" w:eastAsia="Book Antiqua" w:hAnsi="Book Antiqua" w:cs="Book Antiqua"/>
          <w:color w:val="000000" w:themeColor="text1"/>
        </w:rPr>
        <w:t xml:space="preserve">(EC) metastasis by transferring their contents. The activation of several signaling pathways, including Wnt/β-catenin, PI3K/AKT and NF-κB signaling pathways, is closely to the exosome-mediated tumor microenvironment in EC. Exosomes can mediate immune suppression by downregulating antitumor cells (including NK cells, </w:t>
      </w:r>
      <w:bookmarkStart w:id="107" w:name="OLE_LINK7714"/>
      <w:bookmarkStart w:id="108" w:name="OLE_LINK7715"/>
      <w:r>
        <w:rPr>
          <w:rFonts w:ascii="Book Antiqua" w:eastAsia="Book Antiqua" w:hAnsi="Book Antiqua" w:cs="Book Antiqua"/>
          <w:color w:val="000000" w:themeColor="text1"/>
        </w:rPr>
        <w:t>dendritic cells</w:t>
      </w:r>
      <w:bookmarkEnd w:id="107"/>
      <w:bookmarkEnd w:id="108"/>
      <w:r>
        <w:rPr>
          <w:rFonts w:ascii="Book Antiqua" w:eastAsia="Book Antiqua" w:hAnsi="Book Antiqua" w:cs="Book Antiqua"/>
          <w:color w:val="000000" w:themeColor="text1"/>
        </w:rPr>
        <w:t xml:space="preserve"> and M1 macrophages) and upregulating protumor cells (including </w:t>
      </w:r>
      <w:bookmarkStart w:id="109" w:name="OLE_LINK7704"/>
      <w:bookmarkStart w:id="110" w:name="OLE_LINK7705"/>
      <w:r>
        <w:rPr>
          <w:rFonts w:ascii="Book Antiqua" w:eastAsia="Book Antiqua" w:hAnsi="Book Antiqua" w:cs="Book Antiqua"/>
          <w:color w:val="000000" w:themeColor="text1"/>
        </w:rPr>
        <w:t>myeloid-derived suppressor cells</w:t>
      </w:r>
      <w:bookmarkEnd w:id="109"/>
      <w:bookmarkEnd w:id="110"/>
      <w:r>
        <w:rPr>
          <w:rFonts w:ascii="Book Antiqua" w:eastAsia="Book Antiqua" w:hAnsi="Book Antiqua" w:cs="Book Antiqua"/>
          <w:color w:val="000000" w:themeColor="text1"/>
        </w:rPr>
        <w:t>, Tregs, Bregs and M2 macrophages). Additionally, in primary EC sites, degradation of extracellular matrix and angiogenesis are also promoted by exosomes.</w:t>
      </w:r>
      <w:bookmarkEnd w:id="0"/>
      <w:bookmarkEnd w:id="1"/>
      <w:bookmarkEnd w:id="2"/>
      <w:r>
        <w:rPr>
          <w:rFonts w:ascii="Book Antiqua" w:eastAsia="Book Antiqua" w:hAnsi="Book Antiqua" w:cs="Book Antiqua"/>
          <w:color w:val="000000" w:themeColor="text1"/>
        </w:rPr>
        <w:t xml:space="preserve"> MDSCs: Myeloid-derived suppressor cells; </w:t>
      </w:r>
      <w:r>
        <w:rPr>
          <w:rFonts w:ascii="Book Antiqua" w:eastAsia="Book Antiqua" w:hAnsi="Book Antiqua" w:cs="Book Antiqua" w:hint="eastAsia"/>
          <w:color w:val="000000" w:themeColor="text1"/>
          <w:lang w:eastAsia="zh-CN"/>
        </w:rPr>
        <w:t>ECs</w:t>
      </w:r>
      <w:r>
        <w:rPr>
          <w:rFonts w:ascii="Book Antiqua" w:eastAsia="Book Antiqua" w:hAnsi="Book Antiqua" w:cs="Book Antiqua"/>
          <w:color w:val="000000" w:themeColor="text1"/>
          <w:lang w:eastAsia="zh-CN"/>
        </w:rPr>
        <w:t xml:space="preserve">: </w:t>
      </w:r>
      <w:r>
        <w:rPr>
          <w:rFonts w:ascii="Book Antiqua" w:eastAsia="Book Antiqua" w:hAnsi="Book Antiqua" w:cs="Book Antiqua"/>
          <w:color w:val="000000" w:themeColor="text1"/>
        </w:rPr>
        <w:t>Esophageal cancers; DCs: Dendritic cells.</w:t>
      </w:r>
    </w:p>
    <w:p w14:paraId="27412E7D" w14:textId="77777777" w:rsidR="00645731" w:rsidRDefault="00645731">
      <w:pPr>
        <w:spacing w:line="360" w:lineRule="auto"/>
        <w:jc w:val="both"/>
        <w:rPr>
          <w:rFonts w:ascii="Book Antiqua" w:eastAsia="Book Antiqua" w:hAnsi="Book Antiqua" w:cs="Book Antiqua"/>
          <w:color w:val="000000" w:themeColor="text1"/>
        </w:rPr>
      </w:pPr>
    </w:p>
    <w:p w14:paraId="0AA1493B" w14:textId="77777777" w:rsidR="00645731" w:rsidRDefault="00645731">
      <w:pPr>
        <w:spacing w:line="360" w:lineRule="auto"/>
        <w:jc w:val="both"/>
        <w:rPr>
          <w:rFonts w:ascii="Book Antiqua" w:hAnsi="Book Antiqua"/>
          <w:b/>
          <w:bCs/>
          <w:color w:val="000000" w:themeColor="text1"/>
          <w:lang w:eastAsia="zh-CN"/>
        </w:rPr>
        <w:sectPr w:rsidR="00645731">
          <w:pgSz w:w="12240" w:h="15840"/>
          <w:pgMar w:top="1440" w:right="1440" w:bottom="1440" w:left="1440" w:header="720" w:footer="720" w:gutter="0"/>
          <w:cols w:space="720"/>
          <w:docGrid w:linePitch="360"/>
        </w:sectPr>
      </w:pPr>
    </w:p>
    <w:p w14:paraId="68830B69" w14:textId="77777777" w:rsidR="00645731" w:rsidRDefault="0073768F" w:rsidP="00DA1B06">
      <w:pPr>
        <w:adjustRightInd w:val="0"/>
        <w:snapToGrid w:val="0"/>
        <w:spacing w:line="360" w:lineRule="auto"/>
        <w:jc w:val="both"/>
        <w:outlineLvl w:val="1"/>
        <w:rPr>
          <w:rFonts w:ascii="Book Antiqua" w:eastAsia="宋体" w:hAnsi="Book Antiqua"/>
          <w:b/>
          <w:bCs/>
          <w:color w:val="000000"/>
        </w:rPr>
      </w:pPr>
      <w:bookmarkStart w:id="111" w:name="OLE_LINK7716"/>
      <w:bookmarkStart w:id="112" w:name="OLE_LINK7717"/>
      <w:bookmarkStart w:id="113" w:name="OLE_LINK7718"/>
      <w:r>
        <w:rPr>
          <w:rFonts w:ascii="Book Antiqua" w:eastAsia="宋体" w:hAnsi="Book Antiqua"/>
          <w:b/>
          <w:bCs/>
          <w:color w:val="000000"/>
        </w:rPr>
        <w:lastRenderedPageBreak/>
        <w:t>Table 1 Typical studies on tumor-associated exosomes that affect esophageal cancer progression</w:t>
      </w:r>
    </w:p>
    <w:tbl>
      <w:tblPr>
        <w:tblW w:w="10207" w:type="dxa"/>
        <w:tblInd w:w="-743" w:type="dxa"/>
        <w:tblLook w:val="04A0" w:firstRow="1" w:lastRow="0" w:firstColumn="1" w:lastColumn="0" w:noHBand="0" w:noVBand="1"/>
      </w:tblPr>
      <w:tblGrid>
        <w:gridCol w:w="2836"/>
        <w:gridCol w:w="4536"/>
        <w:gridCol w:w="2126"/>
        <w:gridCol w:w="709"/>
      </w:tblGrid>
      <w:tr w:rsidR="00645731" w14:paraId="5FC71D53" w14:textId="77777777" w:rsidTr="00DA1B06">
        <w:trPr>
          <w:trHeight w:val="20"/>
        </w:trPr>
        <w:tc>
          <w:tcPr>
            <w:tcW w:w="2836" w:type="dxa"/>
            <w:tcBorders>
              <w:top w:val="single" w:sz="4" w:space="0" w:color="auto"/>
              <w:left w:val="nil"/>
              <w:bottom w:val="single" w:sz="4" w:space="0" w:color="auto"/>
              <w:right w:val="nil"/>
            </w:tcBorders>
            <w:shd w:val="clear" w:color="auto" w:fill="auto"/>
            <w:vAlign w:val="center"/>
          </w:tcPr>
          <w:p w14:paraId="0659B714"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Molecules in exosomes</w:t>
            </w:r>
          </w:p>
        </w:tc>
        <w:tc>
          <w:tcPr>
            <w:tcW w:w="4536" w:type="dxa"/>
            <w:tcBorders>
              <w:top w:val="single" w:sz="4" w:space="0" w:color="auto"/>
              <w:left w:val="nil"/>
              <w:bottom w:val="single" w:sz="4" w:space="0" w:color="auto"/>
              <w:right w:val="nil"/>
            </w:tcBorders>
            <w:shd w:val="clear" w:color="auto" w:fill="auto"/>
            <w:vAlign w:val="center"/>
          </w:tcPr>
          <w:p w14:paraId="3AD13E60"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Biological process</w:t>
            </w:r>
          </w:p>
        </w:tc>
        <w:tc>
          <w:tcPr>
            <w:tcW w:w="2126" w:type="dxa"/>
            <w:tcBorders>
              <w:top w:val="single" w:sz="4" w:space="0" w:color="auto"/>
              <w:left w:val="nil"/>
              <w:bottom w:val="single" w:sz="4" w:space="0" w:color="auto"/>
              <w:right w:val="nil"/>
            </w:tcBorders>
            <w:shd w:val="clear" w:color="auto" w:fill="auto"/>
            <w:vAlign w:val="center"/>
          </w:tcPr>
          <w:p w14:paraId="0852C6FD"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Targets</w:t>
            </w:r>
          </w:p>
        </w:tc>
        <w:tc>
          <w:tcPr>
            <w:tcW w:w="709" w:type="dxa"/>
            <w:tcBorders>
              <w:top w:val="single" w:sz="4" w:space="0" w:color="auto"/>
              <w:left w:val="nil"/>
              <w:bottom w:val="single" w:sz="4" w:space="0" w:color="auto"/>
              <w:right w:val="nil"/>
            </w:tcBorders>
            <w:shd w:val="clear" w:color="auto" w:fill="auto"/>
            <w:vAlign w:val="center"/>
          </w:tcPr>
          <w:p w14:paraId="6AA890C7"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Ref.</w:t>
            </w:r>
          </w:p>
        </w:tc>
      </w:tr>
      <w:tr w:rsidR="00645731" w14:paraId="73CE2008" w14:textId="77777777" w:rsidTr="00DA1B06">
        <w:trPr>
          <w:trHeight w:val="20"/>
        </w:trPr>
        <w:tc>
          <w:tcPr>
            <w:tcW w:w="2836" w:type="dxa"/>
            <w:tcBorders>
              <w:top w:val="single" w:sz="4" w:space="0" w:color="auto"/>
              <w:left w:val="nil"/>
              <w:bottom w:val="nil"/>
              <w:right w:val="nil"/>
            </w:tcBorders>
            <w:shd w:val="clear" w:color="auto" w:fill="auto"/>
            <w:vAlign w:val="center"/>
          </w:tcPr>
          <w:p w14:paraId="74BCDCBB"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lncRNA ZFAS1</w:t>
            </w:r>
          </w:p>
        </w:tc>
        <w:tc>
          <w:tcPr>
            <w:tcW w:w="4536" w:type="dxa"/>
            <w:tcBorders>
              <w:top w:val="single" w:sz="4" w:space="0" w:color="auto"/>
              <w:left w:val="nil"/>
              <w:bottom w:val="nil"/>
              <w:right w:val="nil"/>
            </w:tcBorders>
            <w:shd w:val="clear" w:color="auto" w:fill="auto"/>
            <w:vAlign w:val="center"/>
          </w:tcPr>
          <w:p w14:paraId="0C6CDB23"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Regulate proliferation, invasion, migration, and apoptosis</w:t>
            </w:r>
          </w:p>
        </w:tc>
        <w:tc>
          <w:tcPr>
            <w:tcW w:w="2126" w:type="dxa"/>
            <w:tcBorders>
              <w:top w:val="single" w:sz="4" w:space="0" w:color="auto"/>
              <w:left w:val="nil"/>
              <w:bottom w:val="nil"/>
              <w:right w:val="nil"/>
            </w:tcBorders>
            <w:shd w:val="clear" w:color="auto" w:fill="auto"/>
            <w:vAlign w:val="center"/>
          </w:tcPr>
          <w:p w14:paraId="471F8217"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MicroRNA-124, STAT3</w:t>
            </w:r>
          </w:p>
        </w:tc>
        <w:tc>
          <w:tcPr>
            <w:tcW w:w="709" w:type="dxa"/>
            <w:tcBorders>
              <w:top w:val="single" w:sz="4" w:space="0" w:color="auto"/>
              <w:left w:val="nil"/>
              <w:bottom w:val="nil"/>
              <w:right w:val="nil"/>
            </w:tcBorders>
            <w:shd w:val="clear" w:color="auto" w:fill="auto"/>
            <w:vAlign w:val="center"/>
          </w:tcPr>
          <w:p w14:paraId="1ECE84EC"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[2]</w:t>
            </w:r>
          </w:p>
        </w:tc>
      </w:tr>
      <w:tr w:rsidR="00645731" w14:paraId="5EA00093" w14:textId="77777777" w:rsidTr="00DA1B06">
        <w:trPr>
          <w:trHeight w:val="20"/>
        </w:trPr>
        <w:tc>
          <w:tcPr>
            <w:tcW w:w="2836" w:type="dxa"/>
            <w:tcBorders>
              <w:top w:val="nil"/>
              <w:left w:val="nil"/>
              <w:bottom w:val="nil"/>
              <w:right w:val="nil"/>
            </w:tcBorders>
            <w:shd w:val="clear" w:color="auto" w:fill="auto"/>
            <w:vAlign w:val="center"/>
          </w:tcPr>
          <w:p w14:paraId="45AFCBFE"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miR-103a-2-5p</w:t>
            </w:r>
          </w:p>
        </w:tc>
        <w:tc>
          <w:tcPr>
            <w:tcW w:w="4536" w:type="dxa"/>
            <w:tcBorders>
              <w:top w:val="nil"/>
              <w:left w:val="nil"/>
              <w:bottom w:val="nil"/>
              <w:right w:val="nil"/>
            </w:tcBorders>
            <w:shd w:val="clear" w:color="auto" w:fill="auto"/>
            <w:vAlign w:val="center"/>
          </w:tcPr>
          <w:p w14:paraId="04319722"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 xml:space="preserve">Promote proliferation and migration of </w:t>
            </w:r>
            <w:r>
              <w:rPr>
                <w:rFonts w:ascii="Book Antiqua" w:hAnsi="Book Antiqua"/>
              </w:rPr>
              <w:t>ESCC</w:t>
            </w:r>
            <w:r>
              <w:rPr>
                <w:rFonts w:ascii="Book Antiqua" w:eastAsia="等线" w:hAnsi="Book Antiqua"/>
                <w:color w:val="000000"/>
              </w:rPr>
              <w:t xml:space="preserve"> cells</w:t>
            </w:r>
          </w:p>
        </w:tc>
        <w:tc>
          <w:tcPr>
            <w:tcW w:w="2126" w:type="dxa"/>
            <w:tcBorders>
              <w:top w:val="nil"/>
              <w:left w:val="nil"/>
              <w:bottom w:val="nil"/>
              <w:right w:val="nil"/>
            </w:tcBorders>
            <w:shd w:val="clear" w:color="auto" w:fill="auto"/>
            <w:vAlign w:val="center"/>
          </w:tcPr>
          <w:p w14:paraId="7D7FAE3E" w14:textId="77777777" w:rsidR="00645731" w:rsidRDefault="0073768F">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w:t>
            </w:r>
          </w:p>
        </w:tc>
        <w:tc>
          <w:tcPr>
            <w:tcW w:w="709" w:type="dxa"/>
            <w:tcBorders>
              <w:top w:val="nil"/>
              <w:left w:val="nil"/>
              <w:bottom w:val="nil"/>
              <w:right w:val="nil"/>
            </w:tcBorders>
            <w:shd w:val="clear" w:color="auto" w:fill="auto"/>
            <w:vAlign w:val="center"/>
          </w:tcPr>
          <w:p w14:paraId="264C77E3"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[3]</w:t>
            </w:r>
          </w:p>
        </w:tc>
      </w:tr>
      <w:tr w:rsidR="00645731" w14:paraId="375A6B17" w14:textId="77777777" w:rsidTr="002C15B0">
        <w:trPr>
          <w:trHeight w:val="582"/>
        </w:trPr>
        <w:tc>
          <w:tcPr>
            <w:tcW w:w="2836" w:type="dxa"/>
            <w:tcBorders>
              <w:top w:val="nil"/>
              <w:left w:val="nil"/>
              <w:bottom w:val="nil"/>
              <w:right w:val="nil"/>
            </w:tcBorders>
            <w:shd w:val="clear" w:color="auto" w:fill="auto"/>
            <w:vAlign w:val="center"/>
          </w:tcPr>
          <w:p w14:paraId="3B4301B0"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miR-93-5p</w:t>
            </w:r>
          </w:p>
        </w:tc>
        <w:tc>
          <w:tcPr>
            <w:tcW w:w="4536" w:type="dxa"/>
            <w:tcBorders>
              <w:top w:val="nil"/>
              <w:left w:val="nil"/>
              <w:bottom w:val="nil"/>
              <w:right w:val="nil"/>
            </w:tcBorders>
            <w:shd w:val="clear" w:color="auto" w:fill="auto"/>
            <w:vAlign w:val="center"/>
          </w:tcPr>
          <w:p w14:paraId="14A48133"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Promote the proliferation of esophageal cancer cells</w:t>
            </w:r>
          </w:p>
        </w:tc>
        <w:tc>
          <w:tcPr>
            <w:tcW w:w="2126" w:type="dxa"/>
            <w:tcBorders>
              <w:top w:val="nil"/>
              <w:left w:val="nil"/>
              <w:bottom w:val="nil"/>
              <w:right w:val="nil"/>
            </w:tcBorders>
            <w:shd w:val="clear" w:color="auto" w:fill="auto"/>
            <w:vAlign w:val="center"/>
          </w:tcPr>
          <w:p w14:paraId="05FD4737"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PTEN, p21, CCND1</w:t>
            </w:r>
          </w:p>
        </w:tc>
        <w:tc>
          <w:tcPr>
            <w:tcW w:w="709" w:type="dxa"/>
            <w:tcBorders>
              <w:top w:val="nil"/>
              <w:left w:val="nil"/>
              <w:bottom w:val="nil"/>
              <w:right w:val="nil"/>
            </w:tcBorders>
            <w:shd w:val="clear" w:color="auto" w:fill="auto"/>
            <w:vAlign w:val="center"/>
          </w:tcPr>
          <w:p w14:paraId="60A1B99B"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[4]</w:t>
            </w:r>
          </w:p>
        </w:tc>
      </w:tr>
      <w:tr w:rsidR="00645731" w14:paraId="6471F9CD" w14:textId="77777777" w:rsidTr="00DA1B06">
        <w:trPr>
          <w:trHeight w:val="20"/>
        </w:trPr>
        <w:tc>
          <w:tcPr>
            <w:tcW w:w="2836" w:type="dxa"/>
            <w:tcBorders>
              <w:top w:val="nil"/>
              <w:left w:val="nil"/>
              <w:bottom w:val="nil"/>
              <w:right w:val="nil"/>
            </w:tcBorders>
            <w:shd w:val="clear" w:color="auto" w:fill="auto"/>
            <w:vAlign w:val="center"/>
          </w:tcPr>
          <w:p w14:paraId="22CB2DE5"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miR-200a</w:t>
            </w:r>
          </w:p>
        </w:tc>
        <w:tc>
          <w:tcPr>
            <w:tcW w:w="4536" w:type="dxa"/>
            <w:tcBorders>
              <w:top w:val="nil"/>
              <w:left w:val="nil"/>
              <w:bottom w:val="nil"/>
              <w:right w:val="nil"/>
            </w:tcBorders>
            <w:shd w:val="clear" w:color="auto" w:fill="auto"/>
            <w:vAlign w:val="center"/>
          </w:tcPr>
          <w:p w14:paraId="67AC6A2E"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Promote the proliferation, migration, and invasion of esophageal cells and inhibits apoptosis</w:t>
            </w:r>
          </w:p>
        </w:tc>
        <w:tc>
          <w:tcPr>
            <w:tcW w:w="2126" w:type="dxa"/>
            <w:tcBorders>
              <w:top w:val="nil"/>
              <w:left w:val="nil"/>
              <w:bottom w:val="nil"/>
              <w:right w:val="nil"/>
            </w:tcBorders>
            <w:shd w:val="clear" w:color="auto" w:fill="auto"/>
            <w:vAlign w:val="center"/>
          </w:tcPr>
          <w:p w14:paraId="5C724532"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KEAP1, NRF2</w:t>
            </w:r>
          </w:p>
        </w:tc>
        <w:tc>
          <w:tcPr>
            <w:tcW w:w="709" w:type="dxa"/>
            <w:tcBorders>
              <w:top w:val="nil"/>
              <w:left w:val="nil"/>
              <w:bottom w:val="nil"/>
              <w:right w:val="nil"/>
            </w:tcBorders>
            <w:shd w:val="clear" w:color="auto" w:fill="auto"/>
            <w:vAlign w:val="center"/>
          </w:tcPr>
          <w:p w14:paraId="26D56AE1"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[5]</w:t>
            </w:r>
          </w:p>
        </w:tc>
      </w:tr>
      <w:tr w:rsidR="00645731" w14:paraId="3A86DD35" w14:textId="77777777" w:rsidTr="00DA1B06">
        <w:trPr>
          <w:trHeight w:val="20"/>
        </w:trPr>
        <w:tc>
          <w:tcPr>
            <w:tcW w:w="2836" w:type="dxa"/>
            <w:tcBorders>
              <w:top w:val="nil"/>
              <w:left w:val="nil"/>
              <w:bottom w:val="nil"/>
              <w:right w:val="nil"/>
            </w:tcBorders>
            <w:shd w:val="clear" w:color="auto" w:fill="auto"/>
            <w:vAlign w:val="center"/>
          </w:tcPr>
          <w:p w14:paraId="038912EE"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miR-19b-3p</w:t>
            </w:r>
          </w:p>
        </w:tc>
        <w:tc>
          <w:tcPr>
            <w:tcW w:w="4536" w:type="dxa"/>
            <w:tcBorders>
              <w:top w:val="nil"/>
              <w:left w:val="nil"/>
              <w:bottom w:val="nil"/>
              <w:right w:val="nil"/>
            </w:tcBorders>
            <w:shd w:val="clear" w:color="auto" w:fill="auto"/>
            <w:vAlign w:val="center"/>
          </w:tcPr>
          <w:p w14:paraId="3CA7E5B0"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Inhibit apoptosis, promote cell migration and invasion</w:t>
            </w:r>
          </w:p>
        </w:tc>
        <w:tc>
          <w:tcPr>
            <w:tcW w:w="2126" w:type="dxa"/>
            <w:tcBorders>
              <w:top w:val="nil"/>
              <w:left w:val="nil"/>
              <w:bottom w:val="nil"/>
              <w:right w:val="nil"/>
            </w:tcBorders>
            <w:shd w:val="clear" w:color="auto" w:fill="auto"/>
            <w:vAlign w:val="center"/>
          </w:tcPr>
          <w:p w14:paraId="102377BE"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PTEN</w:t>
            </w:r>
          </w:p>
        </w:tc>
        <w:tc>
          <w:tcPr>
            <w:tcW w:w="709" w:type="dxa"/>
            <w:tcBorders>
              <w:top w:val="nil"/>
              <w:left w:val="nil"/>
              <w:bottom w:val="nil"/>
              <w:right w:val="nil"/>
            </w:tcBorders>
            <w:shd w:val="clear" w:color="auto" w:fill="auto"/>
            <w:vAlign w:val="center"/>
          </w:tcPr>
          <w:p w14:paraId="3BB56F98"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[6]</w:t>
            </w:r>
          </w:p>
        </w:tc>
      </w:tr>
      <w:tr w:rsidR="00645731" w14:paraId="16E6144D" w14:textId="77777777" w:rsidTr="00DA1B06">
        <w:trPr>
          <w:trHeight w:val="20"/>
        </w:trPr>
        <w:tc>
          <w:tcPr>
            <w:tcW w:w="2836" w:type="dxa"/>
            <w:tcBorders>
              <w:top w:val="nil"/>
              <w:left w:val="nil"/>
              <w:bottom w:val="nil"/>
              <w:right w:val="nil"/>
            </w:tcBorders>
            <w:shd w:val="clear" w:color="auto" w:fill="auto"/>
            <w:vAlign w:val="center"/>
          </w:tcPr>
          <w:p w14:paraId="62E0FC90"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LINC01410</w:t>
            </w:r>
          </w:p>
        </w:tc>
        <w:tc>
          <w:tcPr>
            <w:tcW w:w="4536" w:type="dxa"/>
            <w:tcBorders>
              <w:top w:val="nil"/>
              <w:left w:val="nil"/>
              <w:bottom w:val="nil"/>
              <w:right w:val="nil"/>
            </w:tcBorders>
            <w:shd w:val="clear" w:color="auto" w:fill="auto"/>
            <w:vAlign w:val="center"/>
          </w:tcPr>
          <w:p w14:paraId="6C4616FF"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Promote metastasis and epithelial-mesenchymal transition</w:t>
            </w:r>
          </w:p>
        </w:tc>
        <w:tc>
          <w:tcPr>
            <w:tcW w:w="2126" w:type="dxa"/>
            <w:tcBorders>
              <w:top w:val="nil"/>
              <w:left w:val="nil"/>
              <w:bottom w:val="nil"/>
              <w:right w:val="nil"/>
            </w:tcBorders>
            <w:shd w:val="clear" w:color="auto" w:fill="auto"/>
            <w:vAlign w:val="center"/>
          </w:tcPr>
          <w:p w14:paraId="57ED2A0C"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miR-122-5p, PKM2</w:t>
            </w:r>
          </w:p>
        </w:tc>
        <w:tc>
          <w:tcPr>
            <w:tcW w:w="709" w:type="dxa"/>
            <w:tcBorders>
              <w:top w:val="nil"/>
              <w:left w:val="nil"/>
              <w:bottom w:val="nil"/>
              <w:right w:val="nil"/>
            </w:tcBorders>
            <w:shd w:val="clear" w:color="auto" w:fill="auto"/>
            <w:vAlign w:val="center"/>
          </w:tcPr>
          <w:p w14:paraId="4073007A"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[7]</w:t>
            </w:r>
          </w:p>
        </w:tc>
      </w:tr>
      <w:tr w:rsidR="00645731" w14:paraId="60775745" w14:textId="77777777" w:rsidTr="00DA1B06">
        <w:trPr>
          <w:trHeight w:val="20"/>
        </w:trPr>
        <w:tc>
          <w:tcPr>
            <w:tcW w:w="2836" w:type="dxa"/>
            <w:tcBorders>
              <w:top w:val="nil"/>
              <w:left w:val="nil"/>
              <w:bottom w:val="nil"/>
              <w:right w:val="nil"/>
            </w:tcBorders>
            <w:shd w:val="clear" w:color="auto" w:fill="auto"/>
            <w:vAlign w:val="center"/>
          </w:tcPr>
          <w:p w14:paraId="13A5887F"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lncRNA FAM225A</w:t>
            </w:r>
          </w:p>
        </w:tc>
        <w:tc>
          <w:tcPr>
            <w:tcW w:w="4536" w:type="dxa"/>
            <w:tcBorders>
              <w:top w:val="nil"/>
              <w:left w:val="nil"/>
              <w:bottom w:val="nil"/>
              <w:right w:val="nil"/>
            </w:tcBorders>
            <w:shd w:val="clear" w:color="auto" w:fill="auto"/>
            <w:vAlign w:val="center"/>
          </w:tcPr>
          <w:p w14:paraId="50721E4B"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Accelerate progression and angiogenesis</w:t>
            </w:r>
          </w:p>
        </w:tc>
        <w:tc>
          <w:tcPr>
            <w:tcW w:w="2126" w:type="dxa"/>
            <w:tcBorders>
              <w:top w:val="nil"/>
              <w:left w:val="nil"/>
              <w:bottom w:val="nil"/>
              <w:right w:val="nil"/>
            </w:tcBorders>
            <w:shd w:val="clear" w:color="auto" w:fill="auto"/>
            <w:vAlign w:val="center"/>
          </w:tcPr>
          <w:p w14:paraId="4500F8E4"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miR-206, NETO2, FOXP1</w:t>
            </w:r>
          </w:p>
        </w:tc>
        <w:tc>
          <w:tcPr>
            <w:tcW w:w="709" w:type="dxa"/>
            <w:tcBorders>
              <w:top w:val="nil"/>
              <w:left w:val="nil"/>
              <w:bottom w:val="nil"/>
              <w:right w:val="nil"/>
            </w:tcBorders>
            <w:shd w:val="clear" w:color="auto" w:fill="auto"/>
            <w:vAlign w:val="center"/>
          </w:tcPr>
          <w:p w14:paraId="51590DE8"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[8]</w:t>
            </w:r>
          </w:p>
        </w:tc>
      </w:tr>
      <w:tr w:rsidR="00645731" w14:paraId="76B0E684" w14:textId="77777777" w:rsidTr="00DA1B06">
        <w:trPr>
          <w:trHeight w:val="20"/>
        </w:trPr>
        <w:tc>
          <w:tcPr>
            <w:tcW w:w="2836" w:type="dxa"/>
            <w:tcBorders>
              <w:top w:val="nil"/>
              <w:left w:val="nil"/>
              <w:bottom w:val="nil"/>
              <w:right w:val="nil"/>
            </w:tcBorders>
            <w:shd w:val="clear" w:color="auto" w:fill="auto"/>
            <w:vAlign w:val="center"/>
          </w:tcPr>
          <w:p w14:paraId="5D5BD1AC"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miRNA-21-5p</w:t>
            </w:r>
          </w:p>
        </w:tc>
        <w:tc>
          <w:tcPr>
            <w:tcW w:w="4536" w:type="dxa"/>
            <w:tcBorders>
              <w:top w:val="nil"/>
              <w:left w:val="nil"/>
              <w:bottom w:val="nil"/>
              <w:right w:val="nil"/>
            </w:tcBorders>
            <w:shd w:val="clear" w:color="auto" w:fill="auto"/>
            <w:vAlign w:val="center"/>
          </w:tcPr>
          <w:p w14:paraId="2687AAFF"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Promote angiogenesis and malignant progression</w:t>
            </w:r>
          </w:p>
        </w:tc>
        <w:tc>
          <w:tcPr>
            <w:tcW w:w="2126" w:type="dxa"/>
            <w:tcBorders>
              <w:top w:val="nil"/>
              <w:left w:val="nil"/>
              <w:bottom w:val="nil"/>
              <w:right w:val="nil"/>
            </w:tcBorders>
            <w:shd w:val="clear" w:color="auto" w:fill="auto"/>
            <w:vAlign w:val="center"/>
          </w:tcPr>
          <w:p w14:paraId="3DB7C79D" w14:textId="77777777" w:rsidR="00645731" w:rsidRDefault="0073768F">
            <w:pPr>
              <w:spacing w:line="360" w:lineRule="auto"/>
              <w:jc w:val="both"/>
              <w:rPr>
                <w:rFonts w:ascii="Book Antiqua" w:eastAsia="等线" w:hAnsi="Book Antiqua"/>
                <w:color w:val="000000"/>
                <w:lang w:eastAsia="zh-CN"/>
              </w:rPr>
            </w:pPr>
            <w:r>
              <w:rPr>
                <w:rFonts w:ascii="Book Antiqua" w:eastAsia="等线" w:hAnsi="Book Antiqua" w:hint="eastAsia"/>
                <w:color w:val="000000"/>
                <w:lang w:eastAsia="zh-CN"/>
              </w:rPr>
              <w:t>-</w:t>
            </w:r>
          </w:p>
        </w:tc>
        <w:tc>
          <w:tcPr>
            <w:tcW w:w="709" w:type="dxa"/>
            <w:tcBorders>
              <w:top w:val="nil"/>
              <w:left w:val="nil"/>
              <w:bottom w:val="nil"/>
              <w:right w:val="nil"/>
            </w:tcBorders>
            <w:shd w:val="clear" w:color="auto" w:fill="auto"/>
            <w:vAlign w:val="center"/>
          </w:tcPr>
          <w:p w14:paraId="4E7196BE"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[9]</w:t>
            </w:r>
          </w:p>
        </w:tc>
      </w:tr>
      <w:tr w:rsidR="00645731" w14:paraId="58A9DFA8" w14:textId="77777777" w:rsidTr="00DA1B06">
        <w:trPr>
          <w:trHeight w:val="20"/>
        </w:trPr>
        <w:tc>
          <w:tcPr>
            <w:tcW w:w="2836" w:type="dxa"/>
            <w:tcBorders>
              <w:top w:val="nil"/>
              <w:left w:val="nil"/>
              <w:bottom w:val="nil"/>
              <w:right w:val="nil"/>
            </w:tcBorders>
            <w:shd w:val="clear" w:color="auto" w:fill="auto"/>
            <w:vAlign w:val="center"/>
          </w:tcPr>
          <w:p w14:paraId="7B883A94"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miR-154-5p</w:t>
            </w:r>
          </w:p>
        </w:tc>
        <w:tc>
          <w:tcPr>
            <w:tcW w:w="4536" w:type="dxa"/>
            <w:tcBorders>
              <w:top w:val="nil"/>
              <w:left w:val="nil"/>
              <w:bottom w:val="nil"/>
              <w:right w:val="nil"/>
            </w:tcBorders>
            <w:shd w:val="clear" w:color="auto" w:fill="auto"/>
            <w:vAlign w:val="center"/>
          </w:tcPr>
          <w:p w14:paraId="343C3DDF"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Attenuate progression and angiogenesis</w:t>
            </w:r>
          </w:p>
        </w:tc>
        <w:tc>
          <w:tcPr>
            <w:tcW w:w="2126" w:type="dxa"/>
            <w:tcBorders>
              <w:top w:val="nil"/>
              <w:left w:val="nil"/>
              <w:bottom w:val="nil"/>
              <w:right w:val="nil"/>
            </w:tcBorders>
            <w:shd w:val="clear" w:color="auto" w:fill="auto"/>
            <w:vAlign w:val="center"/>
          </w:tcPr>
          <w:p w14:paraId="061E6277"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KIF14</w:t>
            </w:r>
          </w:p>
        </w:tc>
        <w:tc>
          <w:tcPr>
            <w:tcW w:w="709" w:type="dxa"/>
            <w:tcBorders>
              <w:top w:val="nil"/>
              <w:left w:val="nil"/>
              <w:bottom w:val="nil"/>
              <w:right w:val="nil"/>
            </w:tcBorders>
            <w:shd w:val="clear" w:color="auto" w:fill="auto"/>
            <w:vAlign w:val="center"/>
          </w:tcPr>
          <w:p w14:paraId="56B42986"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[10]</w:t>
            </w:r>
          </w:p>
        </w:tc>
      </w:tr>
      <w:tr w:rsidR="00645731" w14:paraId="0406C9FB" w14:textId="77777777" w:rsidTr="00DA1B06">
        <w:trPr>
          <w:trHeight w:val="20"/>
        </w:trPr>
        <w:tc>
          <w:tcPr>
            <w:tcW w:w="2836" w:type="dxa"/>
            <w:tcBorders>
              <w:top w:val="nil"/>
              <w:left w:val="nil"/>
              <w:right w:val="nil"/>
            </w:tcBorders>
            <w:shd w:val="clear" w:color="auto" w:fill="auto"/>
            <w:vAlign w:val="center"/>
          </w:tcPr>
          <w:p w14:paraId="07F6120B"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miR-301a-3p</w:t>
            </w:r>
          </w:p>
        </w:tc>
        <w:tc>
          <w:tcPr>
            <w:tcW w:w="4536" w:type="dxa"/>
            <w:tcBorders>
              <w:top w:val="nil"/>
              <w:left w:val="nil"/>
              <w:right w:val="nil"/>
            </w:tcBorders>
            <w:shd w:val="clear" w:color="auto" w:fill="auto"/>
            <w:vAlign w:val="center"/>
          </w:tcPr>
          <w:p w14:paraId="061ED397"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Promote angiogenesis</w:t>
            </w:r>
          </w:p>
        </w:tc>
        <w:tc>
          <w:tcPr>
            <w:tcW w:w="2126" w:type="dxa"/>
            <w:tcBorders>
              <w:top w:val="nil"/>
              <w:left w:val="nil"/>
              <w:right w:val="nil"/>
            </w:tcBorders>
            <w:shd w:val="clear" w:color="auto" w:fill="auto"/>
            <w:vAlign w:val="center"/>
          </w:tcPr>
          <w:p w14:paraId="67A8060B"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PTEN</w:t>
            </w:r>
          </w:p>
        </w:tc>
        <w:tc>
          <w:tcPr>
            <w:tcW w:w="709" w:type="dxa"/>
            <w:tcBorders>
              <w:top w:val="nil"/>
              <w:left w:val="nil"/>
              <w:right w:val="nil"/>
            </w:tcBorders>
            <w:shd w:val="clear" w:color="auto" w:fill="auto"/>
            <w:vAlign w:val="center"/>
          </w:tcPr>
          <w:p w14:paraId="33FCCB0F"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[11]</w:t>
            </w:r>
          </w:p>
        </w:tc>
      </w:tr>
      <w:tr w:rsidR="00645731" w14:paraId="66889E61" w14:textId="77777777" w:rsidTr="00DA1B06">
        <w:trPr>
          <w:trHeight w:val="20"/>
        </w:trPr>
        <w:tc>
          <w:tcPr>
            <w:tcW w:w="2836" w:type="dxa"/>
            <w:tcBorders>
              <w:top w:val="nil"/>
              <w:left w:val="nil"/>
              <w:bottom w:val="single" w:sz="4" w:space="0" w:color="auto"/>
              <w:right w:val="nil"/>
            </w:tcBorders>
            <w:shd w:val="clear" w:color="auto" w:fill="auto"/>
            <w:vAlign w:val="center"/>
          </w:tcPr>
          <w:p w14:paraId="137F5942"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uc.189</w:t>
            </w:r>
          </w:p>
        </w:tc>
        <w:tc>
          <w:tcPr>
            <w:tcW w:w="4536" w:type="dxa"/>
            <w:tcBorders>
              <w:top w:val="nil"/>
              <w:left w:val="nil"/>
              <w:bottom w:val="single" w:sz="4" w:space="0" w:color="auto"/>
              <w:right w:val="nil"/>
            </w:tcBorders>
            <w:shd w:val="clear" w:color="auto" w:fill="auto"/>
            <w:vAlign w:val="center"/>
          </w:tcPr>
          <w:p w14:paraId="178FFFDD"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Promote proliferation and lymph angiogenesis of human lymphatic endothelial cells and thus facilitate lymph node metastasis</w:t>
            </w:r>
          </w:p>
        </w:tc>
        <w:tc>
          <w:tcPr>
            <w:tcW w:w="2126" w:type="dxa"/>
            <w:tcBorders>
              <w:top w:val="nil"/>
              <w:left w:val="nil"/>
              <w:bottom w:val="single" w:sz="4" w:space="0" w:color="auto"/>
              <w:right w:val="nil"/>
            </w:tcBorders>
            <w:shd w:val="clear" w:color="auto" w:fill="auto"/>
            <w:vAlign w:val="center"/>
          </w:tcPr>
          <w:p w14:paraId="0A576E52"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EPHA2</w:t>
            </w:r>
          </w:p>
        </w:tc>
        <w:tc>
          <w:tcPr>
            <w:tcW w:w="709" w:type="dxa"/>
            <w:tcBorders>
              <w:top w:val="nil"/>
              <w:left w:val="nil"/>
              <w:bottom w:val="single" w:sz="4" w:space="0" w:color="auto"/>
              <w:right w:val="nil"/>
            </w:tcBorders>
            <w:shd w:val="clear" w:color="auto" w:fill="auto"/>
            <w:vAlign w:val="center"/>
          </w:tcPr>
          <w:p w14:paraId="572FF9A2"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[12]</w:t>
            </w:r>
          </w:p>
        </w:tc>
      </w:tr>
    </w:tbl>
    <w:p w14:paraId="2230E9F9" w14:textId="77777777" w:rsidR="00645731" w:rsidRDefault="0073768F">
      <w:pPr>
        <w:spacing w:line="360" w:lineRule="auto"/>
        <w:jc w:val="both"/>
        <w:outlineLvl w:val="1"/>
        <w:rPr>
          <w:rFonts w:ascii="Book Antiqua" w:eastAsia="宋体" w:hAnsi="Book Antiqua"/>
          <w:color w:val="000000"/>
        </w:rPr>
      </w:pPr>
      <w:r>
        <w:rPr>
          <w:rFonts w:ascii="Book Antiqua" w:eastAsia="宋体" w:hAnsi="Book Antiqua" w:hint="eastAsia"/>
          <w:color w:val="000000"/>
        </w:rPr>
        <w:t>E</w:t>
      </w:r>
      <w:r>
        <w:rPr>
          <w:rFonts w:ascii="Book Antiqua" w:eastAsia="宋体" w:hAnsi="Book Antiqua"/>
          <w:color w:val="000000"/>
        </w:rPr>
        <w:t>SCC:</w:t>
      </w:r>
      <w:r>
        <w:rPr>
          <w:rFonts w:ascii="Book Antiqua" w:hAnsi="Book Antiqua"/>
        </w:rPr>
        <w:t xml:space="preserve"> Esophageal squamous cell carcinoma.</w:t>
      </w:r>
    </w:p>
    <w:p w14:paraId="498CBD2A" w14:textId="77777777" w:rsidR="00645731" w:rsidRDefault="00645731">
      <w:pPr>
        <w:spacing w:line="360" w:lineRule="auto"/>
        <w:jc w:val="both"/>
        <w:outlineLvl w:val="1"/>
        <w:rPr>
          <w:rFonts w:ascii="Book Antiqua" w:eastAsia="宋体" w:hAnsi="Book Antiqua"/>
          <w:b/>
          <w:bCs/>
          <w:color w:val="000000"/>
        </w:rPr>
      </w:pPr>
    </w:p>
    <w:p w14:paraId="3741C794" w14:textId="77777777" w:rsidR="00645731" w:rsidRDefault="00645731">
      <w:pPr>
        <w:spacing w:line="360" w:lineRule="auto"/>
        <w:jc w:val="both"/>
        <w:outlineLvl w:val="1"/>
        <w:rPr>
          <w:rFonts w:ascii="Book Antiqua" w:eastAsia="宋体" w:hAnsi="Book Antiqua"/>
          <w:b/>
          <w:bCs/>
          <w:color w:val="000000"/>
        </w:rPr>
        <w:sectPr w:rsidR="00645731">
          <w:pgSz w:w="11906" w:h="16838"/>
          <w:pgMar w:top="1440" w:right="1800" w:bottom="1440" w:left="1800" w:header="851" w:footer="992" w:gutter="0"/>
          <w:cols w:space="425"/>
          <w:docGrid w:type="lines" w:linePitch="326"/>
        </w:sectPr>
      </w:pPr>
    </w:p>
    <w:p w14:paraId="71925201" w14:textId="77777777" w:rsidR="00645731" w:rsidRDefault="0073768F">
      <w:pPr>
        <w:spacing w:line="360" w:lineRule="auto"/>
        <w:jc w:val="both"/>
        <w:outlineLvl w:val="1"/>
        <w:rPr>
          <w:rFonts w:ascii="Book Antiqua" w:eastAsia="宋体" w:hAnsi="Book Antiqua"/>
          <w:b/>
          <w:bCs/>
          <w:color w:val="000000"/>
        </w:rPr>
      </w:pPr>
      <w:r>
        <w:rPr>
          <w:rFonts w:ascii="Book Antiqua" w:eastAsia="宋体" w:hAnsi="Book Antiqua"/>
          <w:b/>
          <w:bCs/>
          <w:color w:val="000000"/>
        </w:rPr>
        <w:lastRenderedPageBreak/>
        <w:t>Table 2 Clinical application of exosome in esophageal cancer</w:t>
      </w:r>
    </w:p>
    <w:tbl>
      <w:tblPr>
        <w:tblW w:w="15904" w:type="dxa"/>
        <w:tblInd w:w="-885" w:type="dxa"/>
        <w:tblLook w:val="04A0" w:firstRow="1" w:lastRow="0" w:firstColumn="1" w:lastColumn="0" w:noHBand="0" w:noVBand="1"/>
      </w:tblPr>
      <w:tblGrid>
        <w:gridCol w:w="2411"/>
        <w:gridCol w:w="1276"/>
        <w:gridCol w:w="10064"/>
        <w:gridCol w:w="1417"/>
        <w:gridCol w:w="736"/>
      </w:tblGrid>
      <w:tr w:rsidR="00645731" w14:paraId="495DB6E2" w14:textId="77777777" w:rsidTr="002C15B0">
        <w:trPr>
          <w:trHeight w:val="387"/>
        </w:trPr>
        <w:tc>
          <w:tcPr>
            <w:tcW w:w="2411" w:type="dxa"/>
            <w:tcBorders>
              <w:top w:val="single" w:sz="4" w:space="0" w:color="auto"/>
              <w:left w:val="nil"/>
              <w:bottom w:val="single" w:sz="4" w:space="0" w:color="auto"/>
              <w:right w:val="nil"/>
            </w:tcBorders>
            <w:shd w:val="clear" w:color="auto" w:fill="auto"/>
            <w:vAlign w:val="center"/>
          </w:tcPr>
          <w:p w14:paraId="1560D705"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Clinical application</w:t>
            </w:r>
          </w:p>
        </w:tc>
        <w:tc>
          <w:tcPr>
            <w:tcW w:w="1276" w:type="dxa"/>
            <w:tcBorders>
              <w:top w:val="single" w:sz="4" w:space="0" w:color="auto"/>
              <w:left w:val="nil"/>
              <w:bottom w:val="single" w:sz="4" w:space="0" w:color="auto"/>
              <w:right w:val="nil"/>
            </w:tcBorders>
            <w:shd w:val="clear" w:color="auto" w:fill="auto"/>
            <w:vAlign w:val="center"/>
          </w:tcPr>
          <w:p w14:paraId="3F258899"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Biofluids</w:t>
            </w:r>
          </w:p>
        </w:tc>
        <w:tc>
          <w:tcPr>
            <w:tcW w:w="10064" w:type="dxa"/>
            <w:tcBorders>
              <w:top w:val="single" w:sz="4" w:space="0" w:color="auto"/>
              <w:left w:val="nil"/>
              <w:bottom w:val="single" w:sz="4" w:space="0" w:color="auto"/>
              <w:right w:val="nil"/>
            </w:tcBorders>
            <w:shd w:val="clear" w:color="auto" w:fill="auto"/>
            <w:vAlign w:val="center"/>
          </w:tcPr>
          <w:p w14:paraId="1DF62EC0"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Exosomes or exosomal cargos</w:t>
            </w:r>
          </w:p>
        </w:tc>
        <w:tc>
          <w:tcPr>
            <w:tcW w:w="1417" w:type="dxa"/>
            <w:tcBorders>
              <w:top w:val="single" w:sz="4" w:space="0" w:color="auto"/>
              <w:left w:val="nil"/>
              <w:bottom w:val="single" w:sz="4" w:space="0" w:color="auto"/>
              <w:right w:val="nil"/>
            </w:tcBorders>
            <w:shd w:val="clear" w:color="auto" w:fill="auto"/>
            <w:vAlign w:val="center"/>
          </w:tcPr>
          <w:p w14:paraId="086C3513"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Expression</w:t>
            </w:r>
          </w:p>
        </w:tc>
        <w:tc>
          <w:tcPr>
            <w:tcW w:w="736" w:type="dxa"/>
            <w:tcBorders>
              <w:top w:val="single" w:sz="4" w:space="0" w:color="auto"/>
              <w:left w:val="nil"/>
              <w:bottom w:val="single" w:sz="4" w:space="0" w:color="auto"/>
              <w:right w:val="nil"/>
            </w:tcBorders>
            <w:shd w:val="clear" w:color="auto" w:fill="auto"/>
            <w:vAlign w:val="center"/>
          </w:tcPr>
          <w:p w14:paraId="3A3CCBA8" w14:textId="77777777" w:rsidR="00645731" w:rsidRDefault="0073768F">
            <w:pPr>
              <w:spacing w:line="360" w:lineRule="auto"/>
              <w:jc w:val="both"/>
              <w:rPr>
                <w:rFonts w:ascii="Book Antiqua" w:eastAsia="等线" w:hAnsi="Book Antiqua"/>
                <w:b/>
                <w:bCs/>
                <w:color w:val="000000"/>
              </w:rPr>
            </w:pPr>
            <w:r>
              <w:rPr>
                <w:rFonts w:ascii="Book Antiqua" w:eastAsia="等线" w:hAnsi="Book Antiqua"/>
                <w:b/>
                <w:bCs/>
                <w:color w:val="000000"/>
              </w:rPr>
              <w:t>Ref.</w:t>
            </w:r>
          </w:p>
        </w:tc>
      </w:tr>
      <w:tr w:rsidR="00645731" w14:paraId="6122F816" w14:textId="77777777" w:rsidTr="002C15B0">
        <w:trPr>
          <w:trHeight w:val="353"/>
        </w:trPr>
        <w:tc>
          <w:tcPr>
            <w:tcW w:w="2411" w:type="dxa"/>
            <w:vMerge w:val="restart"/>
            <w:tcBorders>
              <w:top w:val="single" w:sz="4" w:space="0" w:color="auto"/>
              <w:left w:val="nil"/>
              <w:bottom w:val="nil"/>
              <w:right w:val="nil"/>
            </w:tcBorders>
            <w:shd w:val="clear" w:color="auto" w:fill="auto"/>
            <w:vAlign w:val="center"/>
          </w:tcPr>
          <w:p w14:paraId="2B3DE78D"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Diagnosis</w:t>
            </w:r>
          </w:p>
        </w:tc>
        <w:tc>
          <w:tcPr>
            <w:tcW w:w="1276" w:type="dxa"/>
            <w:tcBorders>
              <w:top w:val="single" w:sz="4" w:space="0" w:color="auto"/>
              <w:left w:val="nil"/>
              <w:bottom w:val="nil"/>
              <w:right w:val="nil"/>
            </w:tcBorders>
            <w:shd w:val="clear" w:color="auto" w:fill="auto"/>
            <w:vAlign w:val="center"/>
          </w:tcPr>
          <w:p w14:paraId="00E8D1D6"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Plasma</w:t>
            </w:r>
          </w:p>
        </w:tc>
        <w:tc>
          <w:tcPr>
            <w:tcW w:w="10064" w:type="dxa"/>
            <w:tcBorders>
              <w:top w:val="single" w:sz="4" w:space="0" w:color="auto"/>
              <w:left w:val="nil"/>
              <w:bottom w:val="nil"/>
              <w:right w:val="nil"/>
            </w:tcBorders>
            <w:shd w:val="clear" w:color="auto" w:fill="auto"/>
            <w:vAlign w:val="center"/>
          </w:tcPr>
          <w:p w14:paraId="7EC6A866"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 xml:space="preserve">miR-106a, miR-18a, miR-20b, miR-486-5p, miR-584 </w:t>
            </w:r>
          </w:p>
        </w:tc>
        <w:tc>
          <w:tcPr>
            <w:tcW w:w="1417" w:type="dxa"/>
            <w:tcBorders>
              <w:top w:val="single" w:sz="4" w:space="0" w:color="auto"/>
              <w:left w:val="nil"/>
              <w:bottom w:val="nil"/>
              <w:right w:val="nil"/>
            </w:tcBorders>
            <w:shd w:val="clear" w:color="auto" w:fill="auto"/>
            <w:vAlign w:val="center"/>
          </w:tcPr>
          <w:p w14:paraId="263750F6"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High</w:t>
            </w:r>
          </w:p>
        </w:tc>
        <w:tc>
          <w:tcPr>
            <w:tcW w:w="736" w:type="dxa"/>
            <w:tcBorders>
              <w:top w:val="single" w:sz="4" w:space="0" w:color="auto"/>
              <w:left w:val="nil"/>
              <w:bottom w:val="nil"/>
              <w:right w:val="nil"/>
            </w:tcBorders>
            <w:shd w:val="clear" w:color="auto" w:fill="auto"/>
            <w:vAlign w:val="center"/>
          </w:tcPr>
          <w:p w14:paraId="3329AEC8"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[155]</w:t>
            </w:r>
          </w:p>
        </w:tc>
      </w:tr>
      <w:tr w:rsidR="00645731" w14:paraId="60A714B6" w14:textId="77777777" w:rsidTr="002C15B0">
        <w:trPr>
          <w:trHeight w:val="353"/>
        </w:trPr>
        <w:tc>
          <w:tcPr>
            <w:tcW w:w="2411" w:type="dxa"/>
            <w:vMerge/>
            <w:tcBorders>
              <w:top w:val="nil"/>
              <w:left w:val="nil"/>
              <w:bottom w:val="nil"/>
              <w:right w:val="nil"/>
            </w:tcBorders>
            <w:vAlign w:val="center"/>
          </w:tcPr>
          <w:p w14:paraId="15943E22" w14:textId="77777777" w:rsidR="00645731" w:rsidRDefault="00645731">
            <w:pPr>
              <w:spacing w:line="360" w:lineRule="auto"/>
              <w:jc w:val="both"/>
              <w:rPr>
                <w:rFonts w:ascii="Book Antiqua" w:eastAsia="等线" w:hAnsi="Book Antiqua"/>
                <w:color w:val="000000"/>
              </w:rPr>
            </w:pPr>
          </w:p>
        </w:tc>
        <w:tc>
          <w:tcPr>
            <w:tcW w:w="1276" w:type="dxa"/>
            <w:tcBorders>
              <w:top w:val="nil"/>
              <w:left w:val="nil"/>
              <w:bottom w:val="nil"/>
              <w:right w:val="nil"/>
            </w:tcBorders>
            <w:shd w:val="clear" w:color="auto" w:fill="auto"/>
            <w:vAlign w:val="center"/>
          </w:tcPr>
          <w:p w14:paraId="73206588"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Serum</w:t>
            </w:r>
          </w:p>
        </w:tc>
        <w:tc>
          <w:tcPr>
            <w:tcW w:w="10064" w:type="dxa"/>
            <w:tcBorders>
              <w:top w:val="nil"/>
              <w:left w:val="nil"/>
              <w:bottom w:val="nil"/>
              <w:right w:val="nil"/>
            </w:tcBorders>
            <w:shd w:val="clear" w:color="auto" w:fill="auto"/>
            <w:vAlign w:val="center"/>
          </w:tcPr>
          <w:p w14:paraId="3CE401AD"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lncRNA UCA1, POU3F3, ESCCAL-1 and PEG10</w:t>
            </w:r>
          </w:p>
        </w:tc>
        <w:tc>
          <w:tcPr>
            <w:tcW w:w="1417" w:type="dxa"/>
            <w:tcBorders>
              <w:top w:val="nil"/>
              <w:left w:val="nil"/>
              <w:bottom w:val="nil"/>
              <w:right w:val="nil"/>
            </w:tcBorders>
            <w:shd w:val="clear" w:color="auto" w:fill="auto"/>
            <w:vAlign w:val="center"/>
          </w:tcPr>
          <w:p w14:paraId="122119A6"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High</w:t>
            </w:r>
          </w:p>
        </w:tc>
        <w:tc>
          <w:tcPr>
            <w:tcW w:w="736" w:type="dxa"/>
            <w:tcBorders>
              <w:top w:val="nil"/>
              <w:left w:val="nil"/>
              <w:bottom w:val="nil"/>
              <w:right w:val="nil"/>
            </w:tcBorders>
            <w:shd w:val="clear" w:color="auto" w:fill="auto"/>
            <w:vAlign w:val="center"/>
          </w:tcPr>
          <w:p w14:paraId="1AE1B9F1"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[156]</w:t>
            </w:r>
          </w:p>
        </w:tc>
      </w:tr>
      <w:tr w:rsidR="00645731" w14:paraId="428E6D34" w14:textId="77777777" w:rsidTr="002C15B0">
        <w:trPr>
          <w:trHeight w:val="68"/>
        </w:trPr>
        <w:tc>
          <w:tcPr>
            <w:tcW w:w="2411" w:type="dxa"/>
            <w:vMerge/>
            <w:tcBorders>
              <w:top w:val="nil"/>
              <w:left w:val="nil"/>
              <w:bottom w:val="nil"/>
              <w:right w:val="nil"/>
            </w:tcBorders>
            <w:vAlign w:val="center"/>
          </w:tcPr>
          <w:p w14:paraId="04D272DF" w14:textId="77777777" w:rsidR="00645731" w:rsidRDefault="00645731">
            <w:pPr>
              <w:spacing w:line="360" w:lineRule="auto"/>
              <w:jc w:val="both"/>
              <w:rPr>
                <w:rFonts w:ascii="Book Antiqua" w:eastAsia="等线" w:hAnsi="Book Antiqua"/>
                <w:color w:val="000000"/>
              </w:rPr>
            </w:pPr>
          </w:p>
        </w:tc>
        <w:tc>
          <w:tcPr>
            <w:tcW w:w="1276" w:type="dxa"/>
            <w:tcBorders>
              <w:top w:val="nil"/>
              <w:left w:val="nil"/>
              <w:bottom w:val="nil"/>
              <w:right w:val="nil"/>
            </w:tcBorders>
            <w:shd w:val="clear" w:color="auto" w:fill="auto"/>
            <w:vAlign w:val="center"/>
          </w:tcPr>
          <w:p w14:paraId="188D85F1"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Plasma</w:t>
            </w:r>
          </w:p>
        </w:tc>
        <w:tc>
          <w:tcPr>
            <w:tcW w:w="10064" w:type="dxa"/>
            <w:tcBorders>
              <w:top w:val="nil"/>
              <w:left w:val="nil"/>
              <w:bottom w:val="nil"/>
              <w:right w:val="nil"/>
            </w:tcBorders>
            <w:shd w:val="clear" w:color="auto" w:fill="auto"/>
            <w:vAlign w:val="center"/>
          </w:tcPr>
          <w:p w14:paraId="0858397C"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lncRNAs NR_039819, NR_036133, NR_003353, ENST00000442416.1, and ENST00000416100.1</w:t>
            </w:r>
          </w:p>
        </w:tc>
        <w:tc>
          <w:tcPr>
            <w:tcW w:w="1417" w:type="dxa"/>
            <w:tcBorders>
              <w:top w:val="nil"/>
              <w:left w:val="nil"/>
              <w:bottom w:val="nil"/>
              <w:right w:val="nil"/>
            </w:tcBorders>
            <w:shd w:val="clear" w:color="auto" w:fill="auto"/>
            <w:vAlign w:val="center"/>
          </w:tcPr>
          <w:p w14:paraId="3BA1EFBD"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High</w:t>
            </w:r>
          </w:p>
        </w:tc>
        <w:tc>
          <w:tcPr>
            <w:tcW w:w="736" w:type="dxa"/>
            <w:tcBorders>
              <w:top w:val="nil"/>
              <w:left w:val="nil"/>
              <w:bottom w:val="nil"/>
              <w:right w:val="nil"/>
            </w:tcBorders>
            <w:shd w:val="clear" w:color="auto" w:fill="auto"/>
            <w:vAlign w:val="center"/>
          </w:tcPr>
          <w:p w14:paraId="4E76E726"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[157]</w:t>
            </w:r>
          </w:p>
        </w:tc>
      </w:tr>
      <w:tr w:rsidR="00645731" w14:paraId="7AF16B19" w14:textId="77777777" w:rsidTr="002C15B0">
        <w:trPr>
          <w:trHeight w:val="353"/>
        </w:trPr>
        <w:tc>
          <w:tcPr>
            <w:tcW w:w="2411" w:type="dxa"/>
            <w:vMerge/>
            <w:tcBorders>
              <w:top w:val="nil"/>
              <w:left w:val="nil"/>
              <w:right w:val="nil"/>
            </w:tcBorders>
            <w:vAlign w:val="center"/>
          </w:tcPr>
          <w:p w14:paraId="6D0039E8" w14:textId="77777777" w:rsidR="00645731" w:rsidRDefault="00645731">
            <w:pPr>
              <w:spacing w:line="360" w:lineRule="auto"/>
              <w:jc w:val="both"/>
              <w:rPr>
                <w:rFonts w:ascii="Book Antiqua" w:eastAsia="等线" w:hAnsi="Book Antiqua"/>
                <w:color w:val="000000"/>
              </w:rPr>
            </w:pPr>
          </w:p>
        </w:tc>
        <w:tc>
          <w:tcPr>
            <w:tcW w:w="1276" w:type="dxa"/>
            <w:tcBorders>
              <w:top w:val="nil"/>
              <w:left w:val="nil"/>
              <w:bottom w:val="nil"/>
              <w:right w:val="nil"/>
            </w:tcBorders>
            <w:shd w:val="clear" w:color="auto" w:fill="auto"/>
            <w:vAlign w:val="center"/>
          </w:tcPr>
          <w:p w14:paraId="3CBA6734"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Plasma</w:t>
            </w:r>
          </w:p>
        </w:tc>
        <w:tc>
          <w:tcPr>
            <w:tcW w:w="10064" w:type="dxa"/>
            <w:tcBorders>
              <w:top w:val="nil"/>
              <w:left w:val="nil"/>
              <w:bottom w:val="nil"/>
              <w:right w:val="nil"/>
            </w:tcBorders>
            <w:shd w:val="clear" w:color="auto" w:fill="auto"/>
            <w:vAlign w:val="center"/>
          </w:tcPr>
          <w:p w14:paraId="5615FB59"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miR-223-3p</w:t>
            </w:r>
          </w:p>
        </w:tc>
        <w:tc>
          <w:tcPr>
            <w:tcW w:w="1417" w:type="dxa"/>
            <w:tcBorders>
              <w:top w:val="nil"/>
              <w:left w:val="nil"/>
              <w:bottom w:val="nil"/>
              <w:right w:val="nil"/>
            </w:tcBorders>
            <w:shd w:val="clear" w:color="auto" w:fill="auto"/>
            <w:vAlign w:val="center"/>
          </w:tcPr>
          <w:p w14:paraId="24586DC9"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Low</w:t>
            </w:r>
          </w:p>
        </w:tc>
        <w:tc>
          <w:tcPr>
            <w:tcW w:w="736" w:type="dxa"/>
            <w:tcBorders>
              <w:top w:val="nil"/>
              <w:left w:val="nil"/>
              <w:bottom w:val="nil"/>
              <w:right w:val="nil"/>
            </w:tcBorders>
            <w:shd w:val="clear" w:color="auto" w:fill="auto"/>
            <w:vAlign w:val="center"/>
          </w:tcPr>
          <w:p w14:paraId="6F78736F"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[122]</w:t>
            </w:r>
          </w:p>
        </w:tc>
      </w:tr>
      <w:tr w:rsidR="00645731" w14:paraId="5D0E1956" w14:textId="77777777" w:rsidTr="002C15B0">
        <w:trPr>
          <w:trHeight w:val="127"/>
        </w:trPr>
        <w:tc>
          <w:tcPr>
            <w:tcW w:w="2411" w:type="dxa"/>
            <w:vMerge w:val="restart"/>
            <w:tcBorders>
              <w:top w:val="nil"/>
              <w:left w:val="nil"/>
              <w:bottom w:val="single" w:sz="4" w:space="0" w:color="auto"/>
              <w:right w:val="nil"/>
            </w:tcBorders>
            <w:shd w:val="clear" w:color="auto" w:fill="auto"/>
            <w:vAlign w:val="center"/>
          </w:tcPr>
          <w:p w14:paraId="1AA68F00"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Prognosis</w:t>
            </w:r>
          </w:p>
        </w:tc>
        <w:tc>
          <w:tcPr>
            <w:tcW w:w="1276" w:type="dxa"/>
            <w:tcBorders>
              <w:top w:val="nil"/>
              <w:left w:val="nil"/>
              <w:bottom w:val="nil"/>
              <w:right w:val="nil"/>
            </w:tcBorders>
            <w:shd w:val="clear" w:color="auto" w:fill="auto"/>
            <w:vAlign w:val="center"/>
          </w:tcPr>
          <w:p w14:paraId="02C8C2A7"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Serum</w:t>
            </w:r>
          </w:p>
        </w:tc>
        <w:tc>
          <w:tcPr>
            <w:tcW w:w="10064" w:type="dxa"/>
            <w:tcBorders>
              <w:top w:val="nil"/>
              <w:left w:val="nil"/>
              <w:bottom w:val="nil"/>
              <w:right w:val="nil"/>
            </w:tcBorders>
            <w:shd w:val="clear" w:color="auto" w:fill="auto"/>
            <w:vAlign w:val="center"/>
          </w:tcPr>
          <w:p w14:paraId="6AE0375D"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miR-182</w:t>
            </w:r>
          </w:p>
        </w:tc>
        <w:tc>
          <w:tcPr>
            <w:tcW w:w="1417" w:type="dxa"/>
            <w:tcBorders>
              <w:top w:val="nil"/>
              <w:left w:val="nil"/>
              <w:bottom w:val="nil"/>
              <w:right w:val="nil"/>
            </w:tcBorders>
            <w:shd w:val="clear" w:color="auto" w:fill="auto"/>
            <w:vAlign w:val="center"/>
          </w:tcPr>
          <w:p w14:paraId="36B8DB8E"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High</w:t>
            </w:r>
          </w:p>
        </w:tc>
        <w:tc>
          <w:tcPr>
            <w:tcW w:w="736" w:type="dxa"/>
            <w:tcBorders>
              <w:top w:val="nil"/>
              <w:left w:val="nil"/>
              <w:bottom w:val="nil"/>
              <w:right w:val="nil"/>
            </w:tcBorders>
            <w:shd w:val="clear" w:color="auto" w:fill="auto"/>
            <w:vAlign w:val="center"/>
          </w:tcPr>
          <w:p w14:paraId="6CCBAF39"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[158]</w:t>
            </w:r>
          </w:p>
        </w:tc>
      </w:tr>
      <w:tr w:rsidR="00645731" w14:paraId="157E49AA" w14:textId="77777777" w:rsidTr="002C15B0">
        <w:trPr>
          <w:trHeight w:val="216"/>
        </w:trPr>
        <w:tc>
          <w:tcPr>
            <w:tcW w:w="2411" w:type="dxa"/>
            <w:vMerge/>
            <w:tcBorders>
              <w:top w:val="single" w:sz="12" w:space="0" w:color="000000"/>
              <w:left w:val="nil"/>
              <w:bottom w:val="single" w:sz="4" w:space="0" w:color="auto"/>
              <w:right w:val="nil"/>
            </w:tcBorders>
            <w:vAlign w:val="center"/>
          </w:tcPr>
          <w:p w14:paraId="00EEED5C" w14:textId="77777777" w:rsidR="00645731" w:rsidRDefault="00645731">
            <w:pPr>
              <w:spacing w:line="360" w:lineRule="auto"/>
              <w:jc w:val="both"/>
              <w:rPr>
                <w:rFonts w:ascii="Book Antiqua" w:eastAsia="等线" w:hAnsi="Book Antiqua"/>
                <w:color w:val="000000"/>
              </w:rPr>
            </w:pPr>
          </w:p>
        </w:tc>
        <w:tc>
          <w:tcPr>
            <w:tcW w:w="1276" w:type="dxa"/>
            <w:tcBorders>
              <w:top w:val="nil"/>
              <w:left w:val="nil"/>
              <w:bottom w:val="nil"/>
              <w:right w:val="nil"/>
            </w:tcBorders>
            <w:shd w:val="clear" w:color="auto" w:fill="auto"/>
            <w:vAlign w:val="center"/>
          </w:tcPr>
          <w:p w14:paraId="69149239"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Serum</w:t>
            </w:r>
          </w:p>
        </w:tc>
        <w:tc>
          <w:tcPr>
            <w:tcW w:w="10064" w:type="dxa"/>
            <w:tcBorders>
              <w:top w:val="nil"/>
              <w:left w:val="nil"/>
              <w:bottom w:val="nil"/>
              <w:right w:val="nil"/>
            </w:tcBorders>
            <w:shd w:val="clear" w:color="auto" w:fill="auto"/>
            <w:vAlign w:val="center"/>
          </w:tcPr>
          <w:p w14:paraId="553A9090"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miR-766-3p</w:t>
            </w:r>
          </w:p>
        </w:tc>
        <w:tc>
          <w:tcPr>
            <w:tcW w:w="1417" w:type="dxa"/>
            <w:tcBorders>
              <w:top w:val="nil"/>
              <w:left w:val="nil"/>
              <w:bottom w:val="nil"/>
              <w:right w:val="nil"/>
            </w:tcBorders>
            <w:shd w:val="clear" w:color="auto" w:fill="auto"/>
            <w:vAlign w:val="center"/>
          </w:tcPr>
          <w:p w14:paraId="42C8D348"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High</w:t>
            </w:r>
          </w:p>
        </w:tc>
        <w:tc>
          <w:tcPr>
            <w:tcW w:w="736" w:type="dxa"/>
            <w:tcBorders>
              <w:top w:val="nil"/>
              <w:left w:val="nil"/>
              <w:bottom w:val="nil"/>
              <w:right w:val="nil"/>
            </w:tcBorders>
            <w:shd w:val="clear" w:color="auto" w:fill="auto"/>
            <w:vAlign w:val="center"/>
          </w:tcPr>
          <w:p w14:paraId="2D5E4B5F"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[159]</w:t>
            </w:r>
          </w:p>
        </w:tc>
      </w:tr>
      <w:tr w:rsidR="00645731" w14:paraId="799F7CF0" w14:textId="77777777" w:rsidTr="002C15B0">
        <w:trPr>
          <w:trHeight w:val="38"/>
        </w:trPr>
        <w:tc>
          <w:tcPr>
            <w:tcW w:w="2411" w:type="dxa"/>
            <w:vMerge/>
            <w:tcBorders>
              <w:top w:val="single" w:sz="12" w:space="0" w:color="000000"/>
              <w:left w:val="nil"/>
              <w:bottom w:val="single" w:sz="4" w:space="0" w:color="auto"/>
              <w:right w:val="nil"/>
            </w:tcBorders>
            <w:vAlign w:val="center"/>
          </w:tcPr>
          <w:p w14:paraId="28DCC38B" w14:textId="77777777" w:rsidR="00645731" w:rsidRDefault="00645731">
            <w:pPr>
              <w:spacing w:line="360" w:lineRule="auto"/>
              <w:jc w:val="both"/>
              <w:rPr>
                <w:rFonts w:ascii="Book Antiqua" w:eastAsia="等线" w:hAnsi="Book Antiqua"/>
                <w:color w:val="000000"/>
              </w:rPr>
            </w:pPr>
          </w:p>
        </w:tc>
        <w:tc>
          <w:tcPr>
            <w:tcW w:w="1276" w:type="dxa"/>
            <w:tcBorders>
              <w:top w:val="nil"/>
              <w:left w:val="nil"/>
              <w:bottom w:val="nil"/>
              <w:right w:val="nil"/>
            </w:tcBorders>
            <w:shd w:val="clear" w:color="auto" w:fill="auto"/>
            <w:vAlign w:val="center"/>
          </w:tcPr>
          <w:p w14:paraId="38467B98"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Serum</w:t>
            </w:r>
          </w:p>
        </w:tc>
        <w:tc>
          <w:tcPr>
            <w:tcW w:w="10064" w:type="dxa"/>
            <w:tcBorders>
              <w:top w:val="nil"/>
              <w:left w:val="nil"/>
              <w:bottom w:val="nil"/>
              <w:right w:val="nil"/>
            </w:tcBorders>
            <w:shd w:val="clear" w:color="auto" w:fill="auto"/>
            <w:vAlign w:val="center"/>
          </w:tcPr>
          <w:p w14:paraId="030056BB" w14:textId="1F4193B1" w:rsidR="00645731" w:rsidRDefault="00DA1B06">
            <w:pPr>
              <w:spacing w:line="360" w:lineRule="auto"/>
              <w:jc w:val="both"/>
              <w:rPr>
                <w:rFonts w:ascii="Book Antiqua" w:eastAsia="等线" w:hAnsi="Book Antiqua"/>
                <w:color w:val="000000"/>
              </w:rPr>
            </w:pPr>
            <w:r>
              <w:rPr>
                <w:rFonts w:ascii="Book Antiqua" w:eastAsia="等线" w:hAnsi="Book Antiqua"/>
                <w:color w:val="000000"/>
              </w:rPr>
              <w:t>hsa_circ_</w:t>
            </w:r>
            <w:r w:rsidR="0073768F">
              <w:rPr>
                <w:rFonts w:ascii="Book Antiqua" w:eastAsia="等线" w:hAnsi="Book Antiqua"/>
                <w:color w:val="000000"/>
              </w:rPr>
              <w:t>0026611</w:t>
            </w:r>
          </w:p>
        </w:tc>
        <w:tc>
          <w:tcPr>
            <w:tcW w:w="1417" w:type="dxa"/>
            <w:tcBorders>
              <w:top w:val="nil"/>
              <w:left w:val="nil"/>
              <w:bottom w:val="nil"/>
              <w:right w:val="nil"/>
            </w:tcBorders>
            <w:shd w:val="clear" w:color="auto" w:fill="auto"/>
            <w:vAlign w:val="center"/>
          </w:tcPr>
          <w:p w14:paraId="3F0BF59D"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High</w:t>
            </w:r>
          </w:p>
        </w:tc>
        <w:tc>
          <w:tcPr>
            <w:tcW w:w="736" w:type="dxa"/>
            <w:tcBorders>
              <w:top w:val="nil"/>
              <w:left w:val="nil"/>
              <w:bottom w:val="nil"/>
              <w:right w:val="nil"/>
            </w:tcBorders>
            <w:shd w:val="clear" w:color="auto" w:fill="auto"/>
            <w:vAlign w:val="center"/>
          </w:tcPr>
          <w:p w14:paraId="48DA4BEC"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[160]</w:t>
            </w:r>
          </w:p>
        </w:tc>
      </w:tr>
      <w:tr w:rsidR="00645731" w14:paraId="465F4B9C" w14:textId="77777777" w:rsidTr="002C15B0">
        <w:trPr>
          <w:trHeight w:val="38"/>
        </w:trPr>
        <w:tc>
          <w:tcPr>
            <w:tcW w:w="2411" w:type="dxa"/>
            <w:vMerge/>
            <w:tcBorders>
              <w:top w:val="single" w:sz="12" w:space="0" w:color="000000"/>
              <w:left w:val="nil"/>
              <w:bottom w:val="single" w:sz="4" w:space="0" w:color="auto"/>
              <w:right w:val="nil"/>
            </w:tcBorders>
            <w:vAlign w:val="center"/>
          </w:tcPr>
          <w:p w14:paraId="76890C14" w14:textId="77777777" w:rsidR="00645731" w:rsidRDefault="00645731">
            <w:pPr>
              <w:spacing w:line="360" w:lineRule="auto"/>
              <w:jc w:val="both"/>
              <w:rPr>
                <w:rFonts w:ascii="Book Antiqua" w:eastAsia="等线" w:hAnsi="Book Antiqua"/>
                <w:color w:val="000000"/>
              </w:rPr>
            </w:pPr>
          </w:p>
        </w:tc>
        <w:tc>
          <w:tcPr>
            <w:tcW w:w="1276" w:type="dxa"/>
            <w:tcBorders>
              <w:top w:val="nil"/>
              <w:left w:val="nil"/>
              <w:right w:val="nil"/>
            </w:tcBorders>
            <w:shd w:val="clear" w:color="auto" w:fill="auto"/>
            <w:vAlign w:val="center"/>
          </w:tcPr>
          <w:p w14:paraId="02A15614"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Serum</w:t>
            </w:r>
          </w:p>
        </w:tc>
        <w:tc>
          <w:tcPr>
            <w:tcW w:w="10064" w:type="dxa"/>
            <w:tcBorders>
              <w:top w:val="nil"/>
              <w:left w:val="nil"/>
              <w:right w:val="nil"/>
            </w:tcBorders>
            <w:shd w:val="clear" w:color="auto" w:fill="auto"/>
            <w:vAlign w:val="center"/>
          </w:tcPr>
          <w:p w14:paraId="026FE5A8"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lncRNA-POU3F3</w:t>
            </w:r>
          </w:p>
        </w:tc>
        <w:tc>
          <w:tcPr>
            <w:tcW w:w="1417" w:type="dxa"/>
            <w:tcBorders>
              <w:top w:val="nil"/>
              <w:left w:val="nil"/>
              <w:right w:val="nil"/>
            </w:tcBorders>
            <w:shd w:val="clear" w:color="auto" w:fill="auto"/>
            <w:vAlign w:val="center"/>
          </w:tcPr>
          <w:p w14:paraId="19CA0DD7"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High</w:t>
            </w:r>
          </w:p>
        </w:tc>
        <w:tc>
          <w:tcPr>
            <w:tcW w:w="736" w:type="dxa"/>
            <w:tcBorders>
              <w:top w:val="nil"/>
              <w:left w:val="nil"/>
              <w:right w:val="nil"/>
            </w:tcBorders>
            <w:shd w:val="clear" w:color="auto" w:fill="auto"/>
            <w:vAlign w:val="center"/>
          </w:tcPr>
          <w:p w14:paraId="7781B73B"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[156]</w:t>
            </w:r>
          </w:p>
        </w:tc>
      </w:tr>
      <w:tr w:rsidR="00645731" w14:paraId="6B158AA8" w14:textId="77777777" w:rsidTr="002C15B0">
        <w:trPr>
          <w:trHeight w:val="38"/>
        </w:trPr>
        <w:tc>
          <w:tcPr>
            <w:tcW w:w="2411" w:type="dxa"/>
            <w:vMerge/>
            <w:tcBorders>
              <w:top w:val="single" w:sz="12" w:space="0" w:color="000000"/>
              <w:left w:val="nil"/>
              <w:bottom w:val="single" w:sz="4" w:space="0" w:color="auto"/>
              <w:right w:val="nil"/>
            </w:tcBorders>
            <w:vAlign w:val="center"/>
          </w:tcPr>
          <w:p w14:paraId="50E48D24" w14:textId="77777777" w:rsidR="00645731" w:rsidRDefault="00645731">
            <w:pPr>
              <w:spacing w:line="360" w:lineRule="auto"/>
              <w:jc w:val="both"/>
              <w:rPr>
                <w:rFonts w:ascii="Book Antiqua" w:eastAsia="等线" w:hAnsi="Book Antiqua"/>
                <w:color w:val="000000"/>
              </w:rPr>
            </w:pPr>
          </w:p>
        </w:tc>
        <w:tc>
          <w:tcPr>
            <w:tcW w:w="1276" w:type="dxa"/>
            <w:tcBorders>
              <w:top w:val="nil"/>
              <w:left w:val="nil"/>
              <w:bottom w:val="single" w:sz="4" w:space="0" w:color="auto"/>
              <w:right w:val="nil"/>
            </w:tcBorders>
            <w:shd w:val="clear" w:color="auto" w:fill="auto"/>
            <w:vAlign w:val="center"/>
          </w:tcPr>
          <w:p w14:paraId="6B078660"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Plasma</w:t>
            </w:r>
          </w:p>
        </w:tc>
        <w:tc>
          <w:tcPr>
            <w:tcW w:w="10064" w:type="dxa"/>
            <w:tcBorders>
              <w:top w:val="nil"/>
              <w:left w:val="nil"/>
              <w:bottom w:val="single" w:sz="4" w:space="0" w:color="auto"/>
              <w:right w:val="nil"/>
            </w:tcBorders>
            <w:shd w:val="clear" w:color="auto" w:fill="auto"/>
            <w:vAlign w:val="center"/>
          </w:tcPr>
          <w:p w14:paraId="1ABB0B16"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hsa_circ_0001946</w:t>
            </w:r>
          </w:p>
        </w:tc>
        <w:tc>
          <w:tcPr>
            <w:tcW w:w="1417" w:type="dxa"/>
            <w:tcBorders>
              <w:top w:val="nil"/>
              <w:left w:val="nil"/>
              <w:bottom w:val="single" w:sz="4" w:space="0" w:color="auto"/>
              <w:right w:val="nil"/>
            </w:tcBorders>
            <w:shd w:val="clear" w:color="auto" w:fill="auto"/>
            <w:vAlign w:val="center"/>
          </w:tcPr>
          <w:p w14:paraId="14A5085D"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Low</w:t>
            </w:r>
          </w:p>
        </w:tc>
        <w:tc>
          <w:tcPr>
            <w:tcW w:w="736" w:type="dxa"/>
            <w:tcBorders>
              <w:top w:val="nil"/>
              <w:left w:val="nil"/>
              <w:bottom w:val="single" w:sz="4" w:space="0" w:color="auto"/>
              <w:right w:val="nil"/>
            </w:tcBorders>
            <w:shd w:val="clear" w:color="auto" w:fill="auto"/>
            <w:vAlign w:val="center"/>
          </w:tcPr>
          <w:p w14:paraId="1A3E8232" w14:textId="77777777" w:rsidR="00645731" w:rsidRDefault="0073768F">
            <w:pPr>
              <w:spacing w:line="360" w:lineRule="auto"/>
              <w:jc w:val="both"/>
              <w:rPr>
                <w:rFonts w:ascii="Book Antiqua" w:eastAsia="等线" w:hAnsi="Book Antiqua"/>
                <w:color w:val="000000"/>
              </w:rPr>
            </w:pPr>
            <w:r>
              <w:rPr>
                <w:rFonts w:ascii="Book Antiqua" w:eastAsia="等线" w:hAnsi="Book Antiqua"/>
                <w:color w:val="000000"/>
              </w:rPr>
              <w:t>[161]</w:t>
            </w:r>
          </w:p>
        </w:tc>
      </w:tr>
      <w:bookmarkEnd w:id="111"/>
      <w:bookmarkEnd w:id="112"/>
      <w:bookmarkEnd w:id="113"/>
    </w:tbl>
    <w:p w14:paraId="76D8DFFC" w14:textId="77777777" w:rsidR="00B05F1E" w:rsidRDefault="00B05F1E">
      <w:pPr>
        <w:rPr>
          <w:rFonts w:ascii="Book Antiqua" w:hAnsi="Book Antiqua"/>
          <w:b/>
          <w:bCs/>
          <w:color w:val="000000" w:themeColor="text1"/>
          <w:lang w:eastAsia="zh-CN"/>
        </w:rPr>
      </w:pPr>
      <w:r>
        <w:rPr>
          <w:rFonts w:ascii="Book Antiqua" w:hAnsi="Book Antiqua"/>
          <w:b/>
          <w:bCs/>
          <w:color w:val="000000" w:themeColor="text1"/>
          <w:lang w:eastAsia="zh-CN"/>
        </w:rPr>
        <w:br w:type="page"/>
      </w:r>
    </w:p>
    <w:p w14:paraId="29121768" w14:textId="77777777" w:rsidR="00B05F1E" w:rsidRDefault="00B05F1E" w:rsidP="00B05F1E">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41AA8B0F" wp14:editId="46A5A1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18BB43" w14:textId="77777777" w:rsidR="00B05F1E" w:rsidRDefault="00B05F1E" w:rsidP="00B05F1E">
      <w:pPr>
        <w:adjustRightInd w:val="0"/>
        <w:snapToGrid w:val="0"/>
        <w:jc w:val="center"/>
        <w:rPr>
          <w:rFonts w:ascii="Book Antiqua" w:hAnsi="Book Antiqua"/>
        </w:rPr>
      </w:pPr>
    </w:p>
    <w:p w14:paraId="6DD4C1F1" w14:textId="77777777" w:rsidR="00B05F1E" w:rsidRPr="00763D22" w:rsidRDefault="00B05F1E" w:rsidP="00B05F1E">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6213B21" w14:textId="77777777" w:rsidR="00B05F1E" w:rsidRPr="00763D22" w:rsidRDefault="00B05F1E" w:rsidP="00B05F1E">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E62F24" w14:textId="77777777" w:rsidR="00B05F1E" w:rsidRPr="00763D22" w:rsidRDefault="00B05F1E" w:rsidP="00B05F1E">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0AB3CDE" w14:textId="77777777" w:rsidR="00B05F1E" w:rsidRPr="00763D22" w:rsidRDefault="00B05F1E" w:rsidP="00B05F1E">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44ABA62" w14:textId="77777777" w:rsidR="00B05F1E" w:rsidRPr="00763D22" w:rsidRDefault="00B05F1E" w:rsidP="00B05F1E">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DD221D" w14:textId="77777777" w:rsidR="00B05F1E" w:rsidRPr="00763D22" w:rsidRDefault="00B05F1E" w:rsidP="00B05F1E">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14AF4F21" w14:textId="77777777" w:rsidR="00B05F1E" w:rsidRDefault="00B05F1E" w:rsidP="00B05F1E">
      <w:pPr>
        <w:adjustRightInd w:val="0"/>
        <w:snapToGrid w:val="0"/>
        <w:jc w:val="center"/>
        <w:rPr>
          <w:rFonts w:ascii="Book Antiqua" w:hAnsi="Book Antiqua"/>
        </w:rPr>
      </w:pPr>
    </w:p>
    <w:p w14:paraId="247B741D" w14:textId="77777777" w:rsidR="00B05F1E" w:rsidRDefault="00B05F1E" w:rsidP="00B05F1E">
      <w:pPr>
        <w:adjustRightInd w:val="0"/>
        <w:snapToGrid w:val="0"/>
        <w:jc w:val="center"/>
        <w:rPr>
          <w:rFonts w:ascii="Book Antiqua" w:hAnsi="Book Antiqua"/>
        </w:rPr>
      </w:pPr>
      <w:r>
        <w:rPr>
          <w:rFonts w:ascii="Book Antiqua" w:hAnsi="Book Antiqua"/>
          <w:noProof/>
          <w:lang w:eastAsia="zh-CN"/>
        </w:rPr>
        <w:drawing>
          <wp:inline distT="0" distB="0" distL="0" distR="0" wp14:anchorId="5B42EFDF" wp14:editId="31F91C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0DEA36" w14:textId="77777777" w:rsidR="00B05F1E" w:rsidRDefault="00B05F1E" w:rsidP="00B05F1E">
      <w:pPr>
        <w:adjustRightInd w:val="0"/>
        <w:snapToGrid w:val="0"/>
        <w:jc w:val="center"/>
        <w:rPr>
          <w:rFonts w:ascii="Book Antiqua" w:hAnsi="Book Antiqua"/>
        </w:rPr>
      </w:pPr>
    </w:p>
    <w:p w14:paraId="00DED3EA" w14:textId="77777777" w:rsidR="00B05F1E" w:rsidRPr="00763D22" w:rsidRDefault="00B05F1E" w:rsidP="00B05F1E">
      <w:pPr>
        <w:adjustRightInd w:val="0"/>
        <w:snapToGrid w:val="0"/>
        <w:jc w:val="right"/>
        <w:rPr>
          <w:rFonts w:ascii="Book Antiqua" w:hAnsi="Book Antiqua"/>
          <w:color w:val="000000" w:themeColor="text1"/>
        </w:rPr>
      </w:pPr>
    </w:p>
    <w:p w14:paraId="36F1D0A8" w14:textId="116AA48F" w:rsidR="00645731" w:rsidRPr="00B05F1E" w:rsidRDefault="00B05F1E" w:rsidP="00B05F1E">
      <w:pPr>
        <w:adjustRightInd w:val="0"/>
        <w:snapToGrid w:val="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645731" w:rsidRPr="00B05F1E">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58A93" w14:textId="77777777" w:rsidR="00C04DCF" w:rsidRDefault="00C04DCF">
      <w:r>
        <w:separator/>
      </w:r>
    </w:p>
  </w:endnote>
  <w:endnote w:type="continuationSeparator" w:id="0">
    <w:p w14:paraId="301EE457" w14:textId="77777777" w:rsidR="00C04DCF" w:rsidRDefault="00C04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C9C05" w14:textId="77777777" w:rsidR="00645731" w:rsidRDefault="0073768F">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A90C38" w:rsidRPr="00A90C38">
      <w:rPr>
        <w:rFonts w:ascii="Book Antiqua" w:hAnsi="Book Antiqua"/>
        <w:noProof/>
        <w:color w:val="000000" w:themeColor="text1"/>
        <w:sz w:val="24"/>
        <w:szCs w:val="24"/>
        <w:lang w:val="zh-CN"/>
      </w:rPr>
      <w:t>50</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A90C38" w:rsidRPr="00A90C38">
      <w:rPr>
        <w:rFonts w:ascii="Book Antiqua" w:hAnsi="Book Antiqua"/>
        <w:noProof/>
        <w:color w:val="000000" w:themeColor="text1"/>
        <w:sz w:val="24"/>
        <w:szCs w:val="24"/>
        <w:lang w:val="zh-CN"/>
      </w:rPr>
      <w:t>52</w:t>
    </w:r>
    <w:r>
      <w:rPr>
        <w:rFonts w:ascii="Book Antiqua" w:hAnsi="Book Antiqua"/>
        <w:color w:val="000000" w:themeColor="text1"/>
        <w:sz w:val="24"/>
        <w:szCs w:val="24"/>
      </w:rPr>
      <w:fldChar w:fldCharType="end"/>
    </w:r>
  </w:p>
  <w:p w14:paraId="7B0A4461" w14:textId="77777777" w:rsidR="00645731" w:rsidRDefault="0064573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B10CB" w14:textId="77777777" w:rsidR="00C04DCF" w:rsidRDefault="00C04DCF">
      <w:r>
        <w:separator/>
      </w:r>
    </w:p>
  </w:footnote>
  <w:footnote w:type="continuationSeparator" w:id="0">
    <w:p w14:paraId="4B540B39" w14:textId="77777777" w:rsidR="00C04DCF" w:rsidRDefault="00C04DC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1NDFmOWYwMTdlZjIwMWUxNzRlODg2MjdjMWNjOWEifQ=="/>
  </w:docVars>
  <w:rsids>
    <w:rsidRoot w:val="00A77B3E"/>
    <w:rsid w:val="00017217"/>
    <w:rsid w:val="000239AF"/>
    <w:rsid w:val="00072963"/>
    <w:rsid w:val="00102AF2"/>
    <w:rsid w:val="00127029"/>
    <w:rsid w:val="00145824"/>
    <w:rsid w:val="00185E52"/>
    <w:rsid w:val="001B00B7"/>
    <w:rsid w:val="001C0CB3"/>
    <w:rsid w:val="00221229"/>
    <w:rsid w:val="00281916"/>
    <w:rsid w:val="00294921"/>
    <w:rsid w:val="002C15B0"/>
    <w:rsid w:val="002C7EA1"/>
    <w:rsid w:val="002D2AD3"/>
    <w:rsid w:val="003360F1"/>
    <w:rsid w:val="00352DE4"/>
    <w:rsid w:val="0036000E"/>
    <w:rsid w:val="00374B3F"/>
    <w:rsid w:val="00391435"/>
    <w:rsid w:val="00393130"/>
    <w:rsid w:val="003A099A"/>
    <w:rsid w:val="003A4D11"/>
    <w:rsid w:val="004115AB"/>
    <w:rsid w:val="004161FD"/>
    <w:rsid w:val="00427EEE"/>
    <w:rsid w:val="004E72B5"/>
    <w:rsid w:val="00526353"/>
    <w:rsid w:val="00547264"/>
    <w:rsid w:val="005808DE"/>
    <w:rsid w:val="00596745"/>
    <w:rsid w:val="005F2520"/>
    <w:rsid w:val="005F6998"/>
    <w:rsid w:val="00645731"/>
    <w:rsid w:val="00695ED1"/>
    <w:rsid w:val="006A6846"/>
    <w:rsid w:val="006D519A"/>
    <w:rsid w:val="006F1987"/>
    <w:rsid w:val="00734609"/>
    <w:rsid w:val="0073768F"/>
    <w:rsid w:val="00783AF2"/>
    <w:rsid w:val="007A5F6C"/>
    <w:rsid w:val="007C4A88"/>
    <w:rsid w:val="007E34FA"/>
    <w:rsid w:val="007F371D"/>
    <w:rsid w:val="007F7D4B"/>
    <w:rsid w:val="00970C01"/>
    <w:rsid w:val="00A162A2"/>
    <w:rsid w:val="00A44DB4"/>
    <w:rsid w:val="00A52EDE"/>
    <w:rsid w:val="00A61A0E"/>
    <w:rsid w:val="00A714C5"/>
    <w:rsid w:val="00A77B3E"/>
    <w:rsid w:val="00A90C38"/>
    <w:rsid w:val="00AA7B45"/>
    <w:rsid w:val="00AF4886"/>
    <w:rsid w:val="00AF5238"/>
    <w:rsid w:val="00B05F1E"/>
    <w:rsid w:val="00B42217"/>
    <w:rsid w:val="00B65242"/>
    <w:rsid w:val="00B65A03"/>
    <w:rsid w:val="00B957B8"/>
    <w:rsid w:val="00BB2C5F"/>
    <w:rsid w:val="00BD0C29"/>
    <w:rsid w:val="00C04DCF"/>
    <w:rsid w:val="00C9073C"/>
    <w:rsid w:val="00CA2A55"/>
    <w:rsid w:val="00CB2420"/>
    <w:rsid w:val="00CB7C6E"/>
    <w:rsid w:val="00D23024"/>
    <w:rsid w:val="00D501F9"/>
    <w:rsid w:val="00D74672"/>
    <w:rsid w:val="00D813A7"/>
    <w:rsid w:val="00D871B2"/>
    <w:rsid w:val="00D920D8"/>
    <w:rsid w:val="00DA1B06"/>
    <w:rsid w:val="00E1380D"/>
    <w:rsid w:val="00E27CB3"/>
    <w:rsid w:val="00E64F16"/>
    <w:rsid w:val="00ED16A3"/>
    <w:rsid w:val="21AB6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FA2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tabs>
        <w:tab w:val="center" w:pos="4153"/>
        <w:tab w:val="right" w:pos="8306"/>
      </w:tabs>
      <w:snapToGrid w:val="0"/>
      <w:jc w:val="center"/>
    </w:pPr>
    <w:rPr>
      <w:sz w:val="18"/>
      <w:szCs w:val="18"/>
    </w:rPr>
  </w:style>
  <w:style w:type="paragraph" w:styleId="a6">
    <w:name w:val="annotation subject"/>
    <w:basedOn w:val="a3"/>
    <w:next w:val="a3"/>
    <w:link w:val="Char2"/>
    <w:rPr>
      <w:b/>
      <w:bCs/>
    </w:rPr>
  </w:style>
  <w:style w:type="character" w:styleId="a7">
    <w:name w:val="annotation reference"/>
    <w:basedOn w:val="a0"/>
    <w:qFormat/>
    <w:rPr>
      <w:sz w:val="21"/>
      <w:szCs w:val="21"/>
    </w:r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rPr>
      <w:b/>
      <w:bCs/>
      <w:sz w:val="24"/>
      <w:szCs w:val="24"/>
    </w:rPr>
  </w:style>
  <w:style w:type="paragraph" w:customStyle="1" w:styleId="1">
    <w:name w:val="修订1"/>
    <w:hidden/>
    <w:uiPriority w:val="99"/>
    <w:semiHidden/>
    <w:rPr>
      <w:sz w:val="24"/>
      <w:szCs w:val="24"/>
      <w:lang w:eastAsia="en-US"/>
    </w:rPr>
  </w:style>
  <w:style w:type="paragraph" w:styleId="a8">
    <w:name w:val="Revision"/>
    <w:hidden/>
    <w:uiPriority w:val="99"/>
    <w:unhideWhenUsed/>
    <w:rsid w:val="00596745"/>
    <w:rPr>
      <w:sz w:val="24"/>
      <w:szCs w:val="24"/>
      <w:lang w:eastAsia="en-US"/>
    </w:rPr>
  </w:style>
  <w:style w:type="paragraph" w:styleId="a9">
    <w:name w:val="Balloon Text"/>
    <w:basedOn w:val="a"/>
    <w:link w:val="Char3"/>
    <w:rsid w:val="00DA1B06"/>
    <w:rPr>
      <w:sz w:val="18"/>
      <w:szCs w:val="18"/>
    </w:rPr>
  </w:style>
  <w:style w:type="character" w:customStyle="1" w:styleId="Char3">
    <w:name w:val="批注框文本 Char"/>
    <w:basedOn w:val="a0"/>
    <w:link w:val="a9"/>
    <w:rsid w:val="00DA1B06"/>
    <w:rPr>
      <w:sz w:val="18"/>
      <w:szCs w:val="18"/>
      <w:lang w:eastAsia="en-US"/>
    </w:rPr>
  </w:style>
  <w:style w:type="character" w:styleId="aa">
    <w:name w:val="Hyperlink"/>
    <w:basedOn w:val="a0"/>
    <w:rsid w:val="002C15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tabs>
        <w:tab w:val="center" w:pos="4153"/>
        <w:tab w:val="right" w:pos="8306"/>
      </w:tabs>
      <w:snapToGrid w:val="0"/>
      <w:jc w:val="center"/>
    </w:pPr>
    <w:rPr>
      <w:sz w:val="18"/>
      <w:szCs w:val="18"/>
    </w:rPr>
  </w:style>
  <w:style w:type="paragraph" w:styleId="a6">
    <w:name w:val="annotation subject"/>
    <w:basedOn w:val="a3"/>
    <w:next w:val="a3"/>
    <w:link w:val="Char2"/>
    <w:rPr>
      <w:b/>
      <w:bCs/>
    </w:rPr>
  </w:style>
  <w:style w:type="character" w:styleId="a7">
    <w:name w:val="annotation reference"/>
    <w:basedOn w:val="a0"/>
    <w:qFormat/>
    <w:rPr>
      <w:sz w:val="21"/>
      <w:szCs w:val="21"/>
    </w:r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rPr>
      <w:b/>
      <w:bCs/>
      <w:sz w:val="24"/>
      <w:szCs w:val="24"/>
    </w:rPr>
  </w:style>
  <w:style w:type="paragraph" w:customStyle="1" w:styleId="1">
    <w:name w:val="修订1"/>
    <w:hidden/>
    <w:uiPriority w:val="99"/>
    <w:semiHidden/>
    <w:rPr>
      <w:sz w:val="24"/>
      <w:szCs w:val="24"/>
      <w:lang w:eastAsia="en-US"/>
    </w:rPr>
  </w:style>
  <w:style w:type="paragraph" w:styleId="a8">
    <w:name w:val="Revision"/>
    <w:hidden/>
    <w:uiPriority w:val="99"/>
    <w:unhideWhenUsed/>
    <w:rsid w:val="00596745"/>
    <w:rPr>
      <w:sz w:val="24"/>
      <w:szCs w:val="24"/>
      <w:lang w:eastAsia="en-US"/>
    </w:rPr>
  </w:style>
  <w:style w:type="paragraph" w:styleId="a9">
    <w:name w:val="Balloon Text"/>
    <w:basedOn w:val="a"/>
    <w:link w:val="Char3"/>
    <w:rsid w:val="00DA1B06"/>
    <w:rPr>
      <w:sz w:val="18"/>
      <w:szCs w:val="18"/>
    </w:rPr>
  </w:style>
  <w:style w:type="character" w:customStyle="1" w:styleId="Char3">
    <w:name w:val="批注框文本 Char"/>
    <w:basedOn w:val="a0"/>
    <w:link w:val="a9"/>
    <w:rsid w:val="00DA1B06"/>
    <w:rPr>
      <w:sz w:val="18"/>
      <w:szCs w:val="18"/>
      <w:lang w:eastAsia="en-US"/>
    </w:rPr>
  </w:style>
  <w:style w:type="character" w:styleId="aa">
    <w:name w:val="Hyperlink"/>
    <w:basedOn w:val="a0"/>
    <w:rsid w:val="002C1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52</Pages>
  <Words>13337</Words>
  <Characters>76026</Characters>
  <Application>Microsoft Office Word</Application>
  <DocSecurity>0</DocSecurity>
  <Lines>633</Lines>
  <Paragraphs>178</Paragraphs>
  <ScaleCrop>false</ScaleCrop>
  <Company/>
  <LinksUpToDate>false</LinksUpToDate>
  <CharactersWithSpaces>89185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ningx</dc:creator>
  <cp:lastModifiedBy>HP</cp:lastModifiedBy>
  <cp:revision>63</cp:revision>
  <dcterms:created xsi:type="dcterms:W3CDTF">2023-09-19T06:59:00Z</dcterms:created>
  <dcterms:modified xsi:type="dcterms:W3CDTF">2023-11-10T14:34:00Z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C7DC2558804F4C47829402475117E4EC_13</vt:lpwstr>
  </property>
</Properties>
</file>