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889B7"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41B7F4B1"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86868</w:t>
      </w:r>
    </w:p>
    <w:p w14:paraId="49330184"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4CE0F47" w14:textId="77777777" w:rsidR="00942578" w:rsidRDefault="00942578">
      <w:pPr>
        <w:adjustRightInd w:val="0"/>
        <w:snapToGrid w:val="0"/>
        <w:spacing w:line="360" w:lineRule="auto"/>
        <w:jc w:val="both"/>
        <w:rPr>
          <w:rFonts w:ascii="Book Antiqua" w:hAnsi="Book Antiqua" w:cs="Book Antiqua"/>
        </w:rPr>
      </w:pPr>
    </w:p>
    <w:p w14:paraId="302CE6F8"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Cohort Study</w:t>
      </w:r>
    </w:p>
    <w:p w14:paraId="45A57935" w14:textId="77777777" w:rsidR="00942578"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Development and validation of a nomogram for preoperative prediction of tumor deposits in colorectal cancer</w:t>
      </w:r>
    </w:p>
    <w:p w14:paraId="7827BA2C" w14:textId="77777777" w:rsidR="00942578" w:rsidRDefault="00942578">
      <w:pPr>
        <w:adjustRightInd w:val="0"/>
        <w:snapToGrid w:val="0"/>
        <w:spacing w:line="360" w:lineRule="auto"/>
        <w:jc w:val="both"/>
        <w:rPr>
          <w:rFonts w:ascii="Book Antiqua" w:hAnsi="Book Antiqua" w:cs="Book Antiqua"/>
        </w:rPr>
      </w:pPr>
    </w:p>
    <w:p w14:paraId="271E149C"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Zheng</w:t>
      </w:r>
      <w:r>
        <w:rPr>
          <w:rFonts w:ascii="Book Antiqua" w:eastAsia="宋体" w:hAnsi="Book Antiqua" w:cs="Book Antiqua" w:hint="eastAsia"/>
          <w:color w:val="000000"/>
          <w:lang w:eastAsia="zh-CN"/>
        </w:rPr>
        <w:t xml:space="preserve"> HD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Nomogram for predicting </w:t>
      </w:r>
      <w:r>
        <w:rPr>
          <w:rFonts w:ascii="Book Antiqua" w:eastAsia="Book Antiqua" w:hAnsi="Book Antiqua" w:cs="Book Antiqua"/>
        </w:rPr>
        <w:t>TD</w:t>
      </w:r>
      <w:r>
        <w:rPr>
          <w:rFonts w:ascii="Book Antiqua" w:eastAsia="Book Antiqua" w:hAnsi="Book Antiqua" w:cs="Book Antiqua"/>
          <w:color w:val="000000"/>
        </w:rPr>
        <w:t>s</w:t>
      </w:r>
    </w:p>
    <w:p w14:paraId="48096A6E" w14:textId="77777777" w:rsidR="00942578" w:rsidRDefault="00942578">
      <w:pPr>
        <w:adjustRightInd w:val="0"/>
        <w:snapToGrid w:val="0"/>
        <w:spacing w:line="360" w:lineRule="auto"/>
        <w:jc w:val="both"/>
        <w:rPr>
          <w:rFonts w:ascii="Book Antiqua" w:hAnsi="Book Antiqua" w:cs="Book Antiqua"/>
        </w:rPr>
      </w:pPr>
    </w:p>
    <w:p w14:paraId="2C44DBEC"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Hui-Da Zheng, Yun-Huang Hu, Kai Ye, Jian-Hua Xu</w:t>
      </w:r>
    </w:p>
    <w:p w14:paraId="68B5BE08" w14:textId="77777777" w:rsidR="00942578" w:rsidRDefault="00942578">
      <w:pPr>
        <w:adjustRightInd w:val="0"/>
        <w:snapToGrid w:val="0"/>
        <w:spacing w:line="360" w:lineRule="auto"/>
        <w:jc w:val="both"/>
        <w:rPr>
          <w:rFonts w:ascii="Book Antiqua" w:hAnsi="Book Antiqua" w:cs="Book Antiqua"/>
        </w:rPr>
      </w:pPr>
    </w:p>
    <w:p w14:paraId="1F4815D2"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Hui-Da Zheng, Yun-Huang Hu, Kai Ye, Jian-Hua Xu, </w:t>
      </w:r>
      <w:r>
        <w:rPr>
          <w:rFonts w:ascii="Book Antiqua" w:eastAsia="Book Antiqua" w:hAnsi="Book Antiqua" w:cs="Book Antiqua"/>
          <w:color w:val="000000"/>
        </w:rPr>
        <w:t xml:space="preserve">Department of Gastrointestinal </w:t>
      </w:r>
      <w:r>
        <w:rPr>
          <w:rFonts w:ascii="Book Antiqua" w:eastAsia="宋体" w:hAnsi="Book Antiqua" w:cs="Book Antiqua" w:hint="eastAsia"/>
          <w:color w:val="000000"/>
          <w:lang w:eastAsia="zh-CN"/>
        </w:rPr>
        <w:t>S</w:t>
      </w:r>
      <w:r>
        <w:rPr>
          <w:rFonts w:ascii="Book Antiqua" w:eastAsia="Book Antiqua" w:hAnsi="Book Antiqua" w:cs="Book Antiqua"/>
          <w:color w:val="000000"/>
        </w:rPr>
        <w:t>urgery, The Second Affiliated Hospital of Fujian Medical University, Quanzhou 362000, Fujian Province, China</w:t>
      </w:r>
    </w:p>
    <w:p w14:paraId="2B79D5C2" w14:textId="77777777" w:rsidR="00942578" w:rsidRDefault="00942578">
      <w:pPr>
        <w:adjustRightInd w:val="0"/>
        <w:snapToGrid w:val="0"/>
        <w:spacing w:line="360" w:lineRule="auto"/>
        <w:jc w:val="both"/>
        <w:rPr>
          <w:rFonts w:ascii="Book Antiqua" w:hAnsi="Book Antiqua" w:cs="Book Antiqua"/>
        </w:rPr>
      </w:pPr>
    </w:p>
    <w:p w14:paraId="7C0A3D5A"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HD designed/planned the study and wrote the paper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Zheng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HD, Hu</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YH and Ye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K acquired and analyzed data and performed computational modeling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Xu</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participated in discussion of related data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authors read and approved the final manuscript.</w:t>
      </w:r>
    </w:p>
    <w:p w14:paraId="2FE0A9A5" w14:textId="77777777" w:rsidR="00942578" w:rsidRDefault="00942578">
      <w:pPr>
        <w:adjustRightInd w:val="0"/>
        <w:snapToGrid w:val="0"/>
        <w:spacing w:line="360" w:lineRule="auto"/>
        <w:jc w:val="both"/>
        <w:rPr>
          <w:rFonts w:ascii="Book Antiqua" w:hAnsi="Book Antiqua" w:cs="Book Antiqua"/>
        </w:rPr>
      </w:pPr>
    </w:p>
    <w:p w14:paraId="58D8F3D5"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Fujian Province Science and Technology Innovation Joint Fund Project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2021Y9029.</w:t>
      </w:r>
    </w:p>
    <w:p w14:paraId="160F2ADE" w14:textId="77777777" w:rsidR="00942578" w:rsidRDefault="00942578">
      <w:pPr>
        <w:adjustRightInd w:val="0"/>
        <w:snapToGrid w:val="0"/>
        <w:spacing w:line="360" w:lineRule="auto"/>
        <w:jc w:val="both"/>
        <w:rPr>
          <w:rFonts w:ascii="Book Antiqua" w:hAnsi="Book Antiqua" w:cs="Book Antiqua"/>
        </w:rPr>
      </w:pPr>
    </w:p>
    <w:p w14:paraId="5EEC3D1F"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Jian-Hua Xu, MD, Chief Physician, Dean, Research Dean, Surgeon, Surgical Oncologist, </w:t>
      </w:r>
      <w:r>
        <w:rPr>
          <w:rFonts w:ascii="Book Antiqua" w:eastAsia="Book Antiqua" w:hAnsi="Book Antiqua" w:cs="Book Antiqua"/>
          <w:color w:val="000000"/>
        </w:rPr>
        <w:t xml:space="preserve">Department of Gastrointestinal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urgery, The Second Affiliated Hospital of Fujian Medical University, No. 950 Donghai Street, </w:t>
      </w:r>
      <w:proofErr w:type="spellStart"/>
      <w:r>
        <w:rPr>
          <w:rFonts w:ascii="Book Antiqua" w:eastAsia="Book Antiqua" w:hAnsi="Book Antiqua" w:cs="Book Antiqua"/>
          <w:color w:val="000000"/>
        </w:rPr>
        <w:t>Fengze</w:t>
      </w:r>
      <w:proofErr w:type="spellEnd"/>
      <w:r>
        <w:rPr>
          <w:rFonts w:ascii="Book Antiqua" w:eastAsia="Book Antiqua" w:hAnsi="Book Antiqua" w:cs="Book Antiqua"/>
          <w:color w:val="000000"/>
        </w:rPr>
        <w:t xml:space="preserve"> District, Quanzhou 362000, Fujian Province, China. xjh630913@126.com</w:t>
      </w:r>
    </w:p>
    <w:p w14:paraId="27F1AA20" w14:textId="77777777" w:rsidR="00942578" w:rsidRDefault="00942578">
      <w:pPr>
        <w:adjustRightInd w:val="0"/>
        <w:snapToGrid w:val="0"/>
        <w:spacing w:line="360" w:lineRule="auto"/>
        <w:jc w:val="both"/>
        <w:rPr>
          <w:rFonts w:ascii="Book Antiqua" w:hAnsi="Book Antiqua" w:cs="Book Antiqua"/>
        </w:rPr>
      </w:pPr>
    </w:p>
    <w:p w14:paraId="7D185B9F"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July 11, 2023</w:t>
      </w:r>
    </w:p>
    <w:p w14:paraId="2A7FE656"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21, 2023</w:t>
      </w:r>
    </w:p>
    <w:p w14:paraId="07B44996" w14:textId="61011186"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Jin-Lei Wang" w:date="2023-09-28T13:52:00Z">
        <w:r w:rsidR="004C604C" w:rsidRPr="004C604C">
          <w:rPr>
            <w:rFonts w:ascii="Book Antiqua" w:eastAsia="Book Antiqua" w:hAnsi="Book Antiqua" w:cs="Book Antiqua"/>
          </w:rPr>
          <w:t>September 28, 2023</w:t>
        </w:r>
      </w:ins>
    </w:p>
    <w:p w14:paraId="2A77B8E4"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4DFCBB8C" w14:textId="77777777" w:rsidR="00942578" w:rsidRDefault="00942578">
      <w:pPr>
        <w:adjustRightInd w:val="0"/>
        <w:snapToGrid w:val="0"/>
        <w:spacing w:line="360" w:lineRule="auto"/>
        <w:jc w:val="both"/>
        <w:rPr>
          <w:rFonts w:ascii="Book Antiqua" w:hAnsi="Book Antiqua" w:cs="Book Antiqua"/>
        </w:rPr>
        <w:sectPr w:rsidR="00942578">
          <w:footerReference w:type="default" r:id="rId6"/>
          <w:pgSz w:w="12240" w:h="15840"/>
          <w:pgMar w:top="1440" w:right="1440" w:bottom="1440" w:left="1440" w:header="720" w:footer="720" w:gutter="0"/>
          <w:cols w:space="720"/>
          <w:docGrid w:linePitch="360"/>
        </w:sectPr>
      </w:pPr>
    </w:p>
    <w:p w14:paraId="73B3D6F4"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54A3A76"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1BB1A965"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Based on the clinical data of colorectal cancer (CRC) patients who underwent surgery at our institution, a model for predicting the formation of tumor deposits (TDs) in this patient population was established.</w:t>
      </w:r>
    </w:p>
    <w:p w14:paraId="09BC4A15" w14:textId="77777777" w:rsidR="00942578" w:rsidRDefault="00942578">
      <w:pPr>
        <w:adjustRightInd w:val="0"/>
        <w:snapToGrid w:val="0"/>
        <w:spacing w:line="360" w:lineRule="auto"/>
        <w:jc w:val="both"/>
        <w:rPr>
          <w:rFonts w:ascii="Book Antiqua" w:hAnsi="Book Antiqua" w:cs="Book Antiqua"/>
        </w:rPr>
      </w:pPr>
    </w:p>
    <w:p w14:paraId="1772B88F"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271F10E1" w14:textId="77777777" w:rsidR="00942578"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To e</w:t>
      </w:r>
      <w:r>
        <w:rPr>
          <w:rFonts w:ascii="Book Antiqua" w:eastAsia="Book Antiqua" w:hAnsi="Book Antiqua" w:cs="Book Antiqua"/>
        </w:rPr>
        <w:t>stablish an effective model for predicting TD formation, thus enabling clinicians to identify CRC patients at high risk for TDs and implement personalized treatment strategies.</w:t>
      </w:r>
    </w:p>
    <w:p w14:paraId="6DD753CA" w14:textId="77777777" w:rsidR="00942578" w:rsidRDefault="00942578">
      <w:pPr>
        <w:adjustRightInd w:val="0"/>
        <w:snapToGrid w:val="0"/>
        <w:spacing w:line="360" w:lineRule="auto"/>
        <w:jc w:val="both"/>
        <w:rPr>
          <w:rFonts w:ascii="Book Antiqua" w:hAnsi="Book Antiqua" w:cs="Book Antiqua"/>
        </w:rPr>
      </w:pPr>
    </w:p>
    <w:p w14:paraId="78B6543B"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05CA5259"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CRC patients (</w:t>
      </w:r>
      <w:r>
        <w:rPr>
          <w:rFonts w:ascii="Book Antiqua" w:eastAsia="Book Antiqua" w:hAnsi="Book Antiqua" w:cs="Book Antiqua"/>
          <w:i/>
          <w:iCs/>
        </w:rPr>
        <w:t>n</w:t>
      </w:r>
      <w:r>
        <w:rPr>
          <w:rFonts w:ascii="Book Antiqua" w:eastAsia="Book Antiqua" w:hAnsi="Book Antiqua" w:cs="Book Antiqua"/>
        </w:rPr>
        <w:t xml:space="preserve"> = 645) who met the inclusion criteria were randomly divided into training (</w:t>
      </w:r>
      <w:r>
        <w:rPr>
          <w:rFonts w:ascii="Book Antiqua" w:eastAsia="Book Antiqua" w:hAnsi="Book Antiqua" w:cs="Book Antiqua"/>
          <w:i/>
          <w:iCs/>
        </w:rPr>
        <w:t>n</w:t>
      </w:r>
      <w:r>
        <w:rPr>
          <w:rFonts w:ascii="Book Antiqua" w:eastAsia="Book Antiqua" w:hAnsi="Book Antiqua" w:cs="Book Antiqua"/>
        </w:rPr>
        <w:t xml:space="preserve"> = 452) and validation (</w:t>
      </w:r>
      <w:r>
        <w:rPr>
          <w:rFonts w:ascii="Book Antiqua" w:eastAsia="Book Antiqua" w:hAnsi="Book Antiqua" w:cs="Book Antiqua"/>
          <w:i/>
          <w:iCs/>
        </w:rPr>
        <w:t>n</w:t>
      </w:r>
      <w:r>
        <w:rPr>
          <w:rFonts w:ascii="Book Antiqua" w:eastAsia="Book Antiqua" w:hAnsi="Book Antiqua" w:cs="Book Antiqua"/>
        </w:rPr>
        <w:t xml:space="preserve"> = 193) cohorts using a 7:3 ratio in this retrospective analysis. Least absolute shrinkage and selection operator regression was employed to screen potential risk factors, and multivariable logistic regression analysis was used to identify independent risk factors. Subsequently, a predictive model for TD formation in CRC patients was constructed based on the independent risk factors. The discrimination ability of the model, its consistency with actual results, and its clinical applicability were evaluated using receiver-operating characteristic curves, area under the curve (AUC), calibration curves, and decision curve analysis (DCA).</w:t>
      </w:r>
    </w:p>
    <w:p w14:paraId="3DC5DE00" w14:textId="77777777" w:rsidR="00942578" w:rsidRDefault="00942578">
      <w:pPr>
        <w:adjustRightInd w:val="0"/>
        <w:snapToGrid w:val="0"/>
        <w:spacing w:line="360" w:lineRule="auto"/>
        <w:jc w:val="both"/>
        <w:rPr>
          <w:rFonts w:ascii="Book Antiqua" w:hAnsi="Book Antiqua" w:cs="Book Antiqua"/>
        </w:rPr>
      </w:pPr>
    </w:p>
    <w:p w14:paraId="6AE26C48"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0B60EE89"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Thirty-four (7.5%) patients with TDs were identified in the training cohort based on postoperative pathological specimens. Multivariate logistic regression analysis identified female sex, preoperative intestinal obstruction, left-sided CRC, and lymph node metastasis as independent risk factors for TD formation. The AUCs of the nomogram models constructed using these variables were 0.839 and 0.853 in the </w:t>
      </w:r>
      <w:r>
        <w:rPr>
          <w:rFonts w:ascii="Book Antiqua" w:eastAsia="Book Antiqua" w:hAnsi="Book Antiqua" w:cs="Book Antiqua"/>
        </w:rPr>
        <w:lastRenderedPageBreak/>
        <w:t>training and validation cohorts, respectively. The calibration curve demonstrated good consistency, and the training cohort DCA yielded a threshold probability of 7%</w:t>
      </w:r>
      <w:r>
        <w:rPr>
          <w:rFonts w:ascii="Book Antiqua" w:eastAsia="宋体" w:hAnsi="Book Antiqua" w:cs="Book Antiqua" w:hint="eastAsia"/>
          <w:lang w:eastAsia="zh-CN"/>
        </w:rPr>
        <w:t>-</w:t>
      </w:r>
      <w:r>
        <w:rPr>
          <w:rFonts w:ascii="Book Antiqua" w:eastAsia="Book Antiqua" w:hAnsi="Book Antiqua" w:cs="Book Antiqua"/>
        </w:rPr>
        <w:t>78%.</w:t>
      </w:r>
    </w:p>
    <w:p w14:paraId="20ABB24C" w14:textId="77777777" w:rsidR="00942578" w:rsidRDefault="00942578">
      <w:pPr>
        <w:adjustRightInd w:val="0"/>
        <w:snapToGrid w:val="0"/>
        <w:spacing w:line="360" w:lineRule="auto"/>
        <w:jc w:val="both"/>
        <w:rPr>
          <w:rFonts w:ascii="Book Antiqua" w:hAnsi="Book Antiqua" w:cs="Book Antiqua"/>
        </w:rPr>
      </w:pPr>
    </w:p>
    <w:p w14:paraId="75E3CDBF"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3F5904CF"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This study developed and validated a nomogram with good predictive performance for identifying TDs in CRC patients. Our predictive model can assist surgeons in making optimal treatment decisions.</w:t>
      </w:r>
    </w:p>
    <w:p w14:paraId="551A4CBE" w14:textId="77777777" w:rsidR="00942578" w:rsidRDefault="00942578">
      <w:pPr>
        <w:adjustRightInd w:val="0"/>
        <w:snapToGrid w:val="0"/>
        <w:spacing w:line="360" w:lineRule="auto"/>
        <w:jc w:val="both"/>
        <w:rPr>
          <w:rFonts w:ascii="Book Antiqua" w:hAnsi="Book Antiqua" w:cs="Book Antiqua"/>
        </w:rPr>
      </w:pPr>
    </w:p>
    <w:p w14:paraId="6CFF032A"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Colorectal cancer; Tumor deposits; Nomogram</w:t>
      </w:r>
    </w:p>
    <w:p w14:paraId="0E2962EA" w14:textId="77777777" w:rsidR="00942578" w:rsidRDefault="00942578">
      <w:pPr>
        <w:adjustRightInd w:val="0"/>
        <w:snapToGrid w:val="0"/>
        <w:spacing w:line="360" w:lineRule="auto"/>
        <w:jc w:val="both"/>
        <w:rPr>
          <w:rFonts w:ascii="Book Antiqua" w:hAnsi="Book Antiqua" w:cs="Book Antiqua"/>
        </w:rPr>
      </w:pPr>
    </w:p>
    <w:p w14:paraId="64C459D6"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Zheng HD, Hu YH, Ye K, Xu JH. Development and validation of a nomogram for preoperative prediction of tumor deposits in colorectal cancer.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5BB754BC" w14:textId="77777777" w:rsidR="00942578" w:rsidRDefault="00942578">
      <w:pPr>
        <w:adjustRightInd w:val="0"/>
        <w:snapToGrid w:val="0"/>
        <w:spacing w:line="360" w:lineRule="auto"/>
        <w:jc w:val="both"/>
        <w:rPr>
          <w:rFonts w:ascii="Book Antiqua" w:hAnsi="Book Antiqua" w:cs="Book Antiqua"/>
        </w:rPr>
      </w:pPr>
    </w:p>
    <w:p w14:paraId="233AA304"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rPr>
        <w:t>This article retrospectively analyzed the risk factors for tumor deposits</w:t>
      </w:r>
      <w:r>
        <w:rPr>
          <w:rFonts w:ascii="Book Antiqua" w:eastAsia="宋体" w:hAnsi="Book Antiqua" w:cs="Book Antiqua" w:hint="eastAsia"/>
          <w:lang w:eastAsia="zh-CN"/>
        </w:rPr>
        <w:t xml:space="preserve"> </w:t>
      </w:r>
      <w:r>
        <w:rPr>
          <w:rFonts w:ascii="Book Antiqua" w:eastAsia="Book Antiqua" w:hAnsi="Book Antiqua" w:cs="Book Antiqua"/>
          <w:color w:val="000000"/>
        </w:rPr>
        <w:t>(TDs)</w:t>
      </w:r>
      <w:r>
        <w:rPr>
          <w:rFonts w:ascii="Book Antiqua" w:eastAsia="Book Antiqua" w:hAnsi="Book Antiqua" w:cs="Book Antiqua"/>
        </w:rPr>
        <w:t xml:space="preserve"> in colorectal cancer</w:t>
      </w:r>
      <w:r>
        <w:rPr>
          <w:rFonts w:ascii="Book Antiqua" w:eastAsia="Book Antiqua" w:hAnsi="Book Antiqua" w:cs="Book Antiqua"/>
          <w:color w:val="000000"/>
        </w:rPr>
        <w:t xml:space="preserve"> (CRC)</w:t>
      </w:r>
      <w:r>
        <w:rPr>
          <w:rFonts w:ascii="Book Antiqua" w:eastAsia="Book Antiqua" w:hAnsi="Book Antiqua" w:cs="Book Antiqua"/>
        </w:rPr>
        <w:t xml:space="preserve"> and established a nomogram that included female sex, preoperative intestinal obstruction, left-sided </w:t>
      </w:r>
      <w:r>
        <w:rPr>
          <w:rFonts w:ascii="Book Antiqua" w:eastAsia="Book Antiqua" w:hAnsi="Book Antiqua" w:cs="Book Antiqua"/>
          <w:color w:val="000000"/>
        </w:rPr>
        <w:t>CRC</w:t>
      </w:r>
      <w:r>
        <w:rPr>
          <w:rFonts w:ascii="Book Antiqua" w:eastAsia="Book Antiqua" w:hAnsi="Book Antiqua" w:cs="Book Antiqua"/>
        </w:rPr>
        <w:t xml:space="preserve">, and lymph node metastasis. This model enabled clinicians to identify high-risk populations for </w:t>
      </w:r>
      <w:r>
        <w:rPr>
          <w:rFonts w:ascii="Book Antiqua" w:eastAsia="Book Antiqua" w:hAnsi="Book Antiqua" w:cs="Book Antiqua"/>
          <w:color w:val="000000"/>
        </w:rPr>
        <w:t>TD</w:t>
      </w:r>
      <w:r>
        <w:rPr>
          <w:rFonts w:ascii="Book Antiqua" w:eastAsia="Book Antiqua" w:hAnsi="Book Antiqua" w:cs="Book Antiqua"/>
        </w:rPr>
        <w:t xml:space="preserve">s in </w:t>
      </w:r>
      <w:r>
        <w:rPr>
          <w:rFonts w:ascii="Book Antiqua" w:eastAsia="Book Antiqua" w:hAnsi="Book Antiqua" w:cs="Book Antiqua"/>
          <w:color w:val="000000"/>
        </w:rPr>
        <w:t>CRC</w:t>
      </w:r>
      <w:r>
        <w:rPr>
          <w:rFonts w:ascii="Book Antiqua" w:eastAsia="Book Antiqua" w:hAnsi="Book Antiqua" w:cs="Book Antiqua"/>
        </w:rPr>
        <w:t xml:space="preserve"> patients and implement personalized treatment strategies.</w:t>
      </w:r>
    </w:p>
    <w:p w14:paraId="1B8C8774" w14:textId="77777777" w:rsidR="00942578" w:rsidRDefault="00942578">
      <w:pPr>
        <w:adjustRightInd w:val="0"/>
        <w:snapToGrid w:val="0"/>
        <w:spacing w:line="360" w:lineRule="auto"/>
        <w:jc w:val="both"/>
        <w:rPr>
          <w:rFonts w:ascii="Book Antiqua" w:hAnsi="Book Antiqua" w:cs="Book Antiqua"/>
        </w:rPr>
      </w:pPr>
    </w:p>
    <w:p w14:paraId="79352D0D"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080E499B"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Colorectal cancer (CRC) is the third most common cancer worldwide, with over 1 million new cases each year, making it the second leading cause of cancer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current management of CRC is based on the tumor, lymph node, and metastasis (TNM) staging system. Initially developed to predict cancer prognosis, this system has evolved and now serves as the basis for determining treatment strategies and enrolling patients in clinical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 TNM system has evolved continuously throughout scientific advancements, and its latest edition,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the TNM classification, was published in 2017</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However, the current TNM staging system exhibits limited ability </w:t>
      </w:r>
      <w:r>
        <w:rPr>
          <w:rFonts w:ascii="Book Antiqua" w:eastAsia="Book Antiqua" w:hAnsi="Book Antiqua" w:cs="Book Antiqua"/>
          <w:color w:val="000000"/>
        </w:rPr>
        <w:lastRenderedPageBreak/>
        <w:t xml:space="preserve">to evaluate prognosis and clinical outcomes for patients with stage III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To improve the accuracy of staging systems in CRC, it is important to consider several key prognostic markers, including lymphatic invasion, neural invasion, and tumor deposits (TDs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TDs are defined as isolated tumor lesions found in the fat around the colon or rectum or adjacent mesentery (colon mesentery fat) far from the edge of tumor infiltration without evidence of residual lymphatic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Previous studies have shown that TDs are associated with early metastasis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No consensus has been reached on whether TDs should be considered positive lymph nodes in the TNM staging of CRC, leading to modifications and changes in the TNM staging system over time. Since 1997, TDs have been considered in the TNM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versions of the TNM staging systems, the presence of TDs without any positive lymph nodes is classified as "N1c"</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Some studies suggest that TDs may indicate a worse prognosis than lymph node metastasis, highlighting the importance of recognizing the role of TDs in prognostic assessment within the TNM staging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6,10,11]</w:t>
      </w:r>
      <w:r>
        <w:rPr>
          <w:rFonts w:ascii="Book Antiqua" w:eastAsia="Book Antiqua" w:hAnsi="Book Antiqua" w:cs="Book Antiqua"/>
          <w:color w:val="000000"/>
        </w:rPr>
        <w:t>.</w:t>
      </w:r>
    </w:p>
    <w:p w14:paraId="272A78C8" w14:textId="77777777" w:rsidR="0094257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Limited research has investigated preoperative risk factors associated with TDs, particularly in the development of reliable predictive models. As a result, accurately assessing the presence of TDs before surgery remains challenging. This study aimed to address that gap by constructing a nomogram that can accurately and effectively predict the likelihood of TDs in patients with CRC. The nomogram aimed to identify individuals at high risk of recurrence, providing valuable insights for personalized treatment strategies and ultimately enhancing prognosis.</w:t>
      </w:r>
    </w:p>
    <w:p w14:paraId="23685059" w14:textId="77777777" w:rsidR="00942578" w:rsidRDefault="00942578">
      <w:pPr>
        <w:adjustRightInd w:val="0"/>
        <w:snapToGrid w:val="0"/>
        <w:spacing w:line="360" w:lineRule="auto"/>
        <w:jc w:val="both"/>
        <w:rPr>
          <w:rFonts w:ascii="Book Antiqua" w:hAnsi="Book Antiqua" w:cs="Book Antiqua"/>
        </w:rPr>
      </w:pPr>
    </w:p>
    <w:p w14:paraId="73DF28F1"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533291BF"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Patients</w:t>
      </w:r>
    </w:p>
    <w:p w14:paraId="560E3150"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retrospective study was conducted at a single center and received approval from the Ethics Committee of the Second Affiliated Hospital of Fujian Medical University (2023-266). The study included a total of 645 patients diagnosed with CRC who underwent surgery between July 2019 and October 2022. The inclusion criteria were as </w:t>
      </w:r>
      <w:r>
        <w:rPr>
          <w:rFonts w:ascii="Book Antiqua" w:eastAsia="Book Antiqua" w:hAnsi="Book Antiqua" w:cs="Book Antiqua"/>
          <w:color w:val="000000"/>
        </w:rPr>
        <w:lastRenderedPageBreak/>
        <w:t xml:space="preserve">follows: (1) </w:t>
      </w:r>
      <w:r>
        <w:rPr>
          <w:rFonts w:ascii="Book Antiqua" w:eastAsia="宋体" w:hAnsi="Book Antiqua" w:cs="Book Antiqua" w:hint="eastAsia"/>
          <w:color w:val="000000"/>
          <w:lang w:eastAsia="zh-CN"/>
        </w:rPr>
        <w:t>P</w:t>
      </w:r>
      <w:r>
        <w:rPr>
          <w:rFonts w:ascii="Book Antiqua" w:eastAsia="Book Antiqua" w:hAnsi="Book Antiqua" w:cs="Book Antiqua"/>
          <w:color w:val="000000"/>
        </w:rPr>
        <w:t>athological confirmation of CRC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 undergoing surgical treatment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(3) CRC being the primary malignant tumor. The exclusion criteria were as follows: (1) </w:t>
      </w:r>
      <w:r>
        <w:rPr>
          <w:rFonts w:ascii="Book Antiqua" w:eastAsia="宋体" w:hAnsi="Book Antiqua" w:cs="Book Antiqua" w:hint="eastAsia"/>
          <w:color w:val="000000"/>
          <w:lang w:eastAsia="zh-CN"/>
        </w:rPr>
        <w:t>P</w:t>
      </w:r>
      <w:r>
        <w:rPr>
          <w:rFonts w:ascii="Book Antiqua" w:eastAsia="Book Antiqua" w:hAnsi="Book Antiqua" w:cs="Book Antiqua"/>
          <w:color w:val="000000"/>
        </w:rPr>
        <w:t>resence of distant metastasis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 history of treatment with preoperative neoadjuvant radiotherapy and chemotherapy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(3) incomplete clinical data.</w:t>
      </w:r>
    </w:p>
    <w:p w14:paraId="7986BD99" w14:textId="77777777" w:rsidR="00942578" w:rsidRDefault="00942578">
      <w:pPr>
        <w:adjustRightInd w:val="0"/>
        <w:snapToGrid w:val="0"/>
        <w:spacing w:line="360" w:lineRule="auto"/>
        <w:jc w:val="both"/>
        <w:rPr>
          <w:rFonts w:ascii="Book Antiqua" w:eastAsia="Book Antiqua" w:hAnsi="Book Antiqua" w:cs="Book Antiqua"/>
          <w:color w:val="000000"/>
        </w:rPr>
      </w:pPr>
    </w:p>
    <w:p w14:paraId="41249A3B"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The definition of TDs</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TDs are characterized by the presence of tumor cells within the adipose tissue surrounding the colon or rectum, situated at a distance from the leading edge of tumor invasion. Importantly, there is no indication of residual lymph node tissue within the lymphatic drainage region of the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As shown in Figure 1, we found nodular formations consisting of tumor cell extensions in the surrounding structures of the colon and rectum, which do not appear to meet the criteria for classification as lymph nodes.</w:t>
      </w:r>
    </w:p>
    <w:p w14:paraId="343DA8D1" w14:textId="77777777" w:rsidR="00942578" w:rsidRDefault="00942578">
      <w:pPr>
        <w:adjustRightInd w:val="0"/>
        <w:snapToGrid w:val="0"/>
        <w:spacing w:line="360" w:lineRule="auto"/>
        <w:jc w:val="both"/>
        <w:rPr>
          <w:rFonts w:ascii="Book Antiqua" w:hAnsi="Book Antiqua" w:cs="Book Antiqua"/>
        </w:rPr>
      </w:pPr>
    </w:p>
    <w:p w14:paraId="3C823C88"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Variables</w:t>
      </w:r>
    </w:p>
    <w:p w14:paraId="6B5908BE"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 the present study, certain variables were reclassified based on specific criteria. Age was divided into two groups: ≤ 64 years old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64 years old. Sex was categorized as male and female. Body mass index records were classified as ≤ 25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25. Tumor size was grouped as ≤ 3 cm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cm. The tumor site was divided into the right side (cecum, ascending colon, hepatic flexure, and transverse colon) and the left side (splenic flexure, descending colon, sigmoid colon, and rectum). Tumor circumference was categorized as ≤ 1/2 bowel circumference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1/2 bowel circumference. T staging was classified as T1-2 and T3-4. N staging was grouped as N0 and N1-2. The degree of differentiation was divided into "highly differentiated/moderately differentiated" and "poorly differentiated/undifferentiated" stages. The cutoff values for certain variables were determined using receiver-operating characteristic (ROC) curves and the Youden </w:t>
      </w:r>
      <w:proofErr w:type="gramStart"/>
      <w:r>
        <w:rPr>
          <w:rFonts w:ascii="Book Antiqua" w:eastAsia="Book Antiqua" w:hAnsi="Book Antiqua" w:cs="Book Antiqua"/>
          <w:color w:val="000000"/>
        </w:rPr>
        <w:t>index</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For instance, the preoperative carcinoembryonic antigen (CEA) level variables were divided into ≤ 5 ng/mL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 ng/mL based on the cutoff value. Similarly, the carbohydrate antigen 19-9 (CA199) level variables were categorized as ≤ 18 U/mL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18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tumor size variables were grouped as ≤ 3 cm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cm. The </w:t>
      </w:r>
      <w:r>
        <w:rPr>
          <w:rFonts w:ascii="Book Antiqua" w:eastAsia="Book Antiqua" w:hAnsi="Book Antiqua" w:cs="Book Antiqua"/>
          <w:color w:val="000000"/>
        </w:rPr>
        <w:lastRenderedPageBreak/>
        <w:t>preoperative neutrophil-to-lymphocyte ratio was divided into ≤ 3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Other variables, such as preoperative intestinal obstruction, hypertension, diabetes, smoking history, and previous surgery history, were classified as "yes" or "no" based on their presence or absence in the patients' medical records.</w:t>
      </w:r>
    </w:p>
    <w:p w14:paraId="51B14AF9" w14:textId="77777777" w:rsidR="00942578" w:rsidRDefault="00942578">
      <w:pPr>
        <w:adjustRightInd w:val="0"/>
        <w:snapToGrid w:val="0"/>
        <w:spacing w:line="360" w:lineRule="auto"/>
        <w:jc w:val="both"/>
        <w:rPr>
          <w:rFonts w:ascii="Book Antiqua" w:hAnsi="Book Antiqua" w:cs="Book Antiqua"/>
        </w:rPr>
      </w:pPr>
    </w:p>
    <w:p w14:paraId="1996064E"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Statistical analysis</w:t>
      </w:r>
    </w:p>
    <w:p w14:paraId="2B7C9BA1"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Before conducting the statistical analysis, we randomly divided the 645 patients into two cohorts: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training cohort and a validation cohort, using a 7:3 ratio. The statistical analysis was performed using IBM SPSS software (version 27.0). For normally distributed measurement data, </w:t>
      </w:r>
      <w:r>
        <w:rPr>
          <w:rFonts w:ascii="Book Antiqua" w:eastAsia="Book Antiqua" w:hAnsi="Book Antiqua" w:cs="Book Antiqua"/>
          <w:i/>
          <w:iCs/>
          <w:color w:val="000000"/>
        </w:rPr>
        <w:t>t</w:t>
      </w:r>
      <w:r>
        <w:rPr>
          <w:rFonts w:ascii="Book Antiqua" w:eastAsia="Book Antiqua" w:hAnsi="Book Antiqua" w:cs="Book Antiqua"/>
          <w:color w:val="000000"/>
        </w:rPr>
        <w:t xml:space="preserve"> tests were employed, while the Mann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Whitney U test was used for nonnormally distributed measurement data. Chi-square tests were conducted to analyze count data. Least absolute shrinkage and selection operator (LASSO) regression, incorporating Lambda's penalty coefficient, was employed to reduce the regression coefficient of variables to zero. Variables with zero regression coefficients were excluded, while those without zero regression coefficients were recognized as being associated with TDs. Multivariate logistic analysis was performed on the selected variables to determine the most relevant variable, which formed the basis for developing a nomogram. The validation cohort was utilized to assess the predictive ability of the developed nomogram, including discrimination and calibration. Calibration curves were generated to illustrate any potential disparities between the training cohort and the validation cohort, encompassing both the original and recalibrated nomograms. The discriminative ability of the model was evaluated through ROC curve analysis, with the area under the curve (AUC) serving as a measure. The predictive ability of the final model was evaluated by comparing the observed incidence of TDs. Additionally, decision curve analysis (DCA) was performed to assess the clinical application value of the model, calculating the net benefit under various risk threshold probabilities. R version 4.2.1 software was used for statistical analysis of the predictive models, with a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value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considered indicative of statistical significance.</w:t>
      </w:r>
    </w:p>
    <w:p w14:paraId="666B394A" w14:textId="77777777" w:rsidR="00942578" w:rsidRDefault="00942578">
      <w:pPr>
        <w:adjustRightInd w:val="0"/>
        <w:snapToGrid w:val="0"/>
        <w:spacing w:line="360" w:lineRule="auto"/>
        <w:jc w:val="both"/>
        <w:rPr>
          <w:rFonts w:ascii="Book Antiqua" w:hAnsi="Book Antiqua" w:cs="Book Antiqua"/>
        </w:rPr>
      </w:pPr>
    </w:p>
    <w:p w14:paraId="3A81C8DD"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RESULTS</w:t>
      </w:r>
    </w:p>
    <w:p w14:paraId="20039F3A"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Clinicopathologic characteristics</w:t>
      </w:r>
    </w:p>
    <w:p w14:paraId="46003ED9"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 total of 645 CRC patients who met the eligibility criteria were included in this study and randomly divided into a training cohort (452 individuals) and a validation cohort (193 individuals). Among the patients, 375 were male and 273 were female, indicating a higher proportion of males (57.7%). Preoperative intestinal obstruction was present in 73 cases, while 572 cases showed no symptoms of bowel obstruction. Tumors were located on the left side in 487 patients and on the right side in 158 patients. Additionally, 239 patients had tumors occupying ≤ 1/2 of the intestinal canal circumference; 137 patients had a maximum tumor diameter of ≤ 3 cm, while 508 patients had a diameter &gt; 3 cm. Pathological staging revealed T1-2 in 109 cases and T3-4 in 536 cases. Lymph node metastasis (pN1-2) was observed in 294 patients, while 83 patients had no lymph node metastasis (pN0). Moreover, 41 patients had poor differentiation, and 604 patients had moderate and good differentiation. All patients were divided into two groups based on the presence of TDs: </w:t>
      </w:r>
      <w:r>
        <w:rPr>
          <w:rFonts w:ascii="Book Antiqua" w:eastAsia="宋体" w:hAnsi="Book Antiqua" w:cs="Book Antiqua" w:hint="eastAsia"/>
          <w:color w:val="000000"/>
          <w:lang w:eastAsia="zh-CN"/>
        </w:rPr>
        <w:t>T</w:t>
      </w:r>
      <w:r>
        <w:rPr>
          <w:rFonts w:ascii="Book Antiqua" w:eastAsia="Book Antiqua" w:hAnsi="Book Antiqua" w:cs="Book Antiqua"/>
          <w:color w:val="000000"/>
        </w:rPr>
        <w:t>he TD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51) and the non-TD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594).</w:t>
      </w:r>
    </w:p>
    <w:p w14:paraId="1277EF50" w14:textId="77777777" w:rsidR="0094257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Upon analyzing the clinical baseline characteristics of the included patients, significant differences were observed in sex, preoperative intestinal obstruction, tumor size, serum CEA level, serum CA199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 pathological T stage, pathological N stage, and differentiation degree (</w:t>
      </w:r>
      <w:r>
        <w:rPr>
          <w:rFonts w:ascii="Book Antiqua" w:eastAsia="宋体" w:hAnsi="Book Antiqua" w:cs="Book Antiqua" w:hint="eastAsia"/>
          <w:i/>
          <w:iCs/>
          <w:color w:val="000000"/>
          <w:lang w:eastAsia="zh-CN"/>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However, no significant differences were observed in other factors. The basic demographics and clinicopathological characteristics can be found in Table 1.</w:t>
      </w:r>
    </w:p>
    <w:p w14:paraId="1E2499CB" w14:textId="77777777" w:rsidR="00942578" w:rsidRDefault="00942578">
      <w:pPr>
        <w:adjustRightInd w:val="0"/>
        <w:snapToGrid w:val="0"/>
        <w:spacing w:line="360" w:lineRule="auto"/>
        <w:jc w:val="both"/>
        <w:rPr>
          <w:rFonts w:ascii="Book Antiqua" w:hAnsi="Book Antiqua" w:cs="Book Antiqua"/>
        </w:rPr>
      </w:pPr>
    </w:p>
    <w:p w14:paraId="7D2CD064"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Predictor selection and identification</w:t>
      </w:r>
    </w:p>
    <w:p w14:paraId="3B438FC1"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In the training cohort, we employed the LASSO regression algorithm to perform feature selection. This approach helps minimize the impact of multicollinearity and offers strong predictability and stability. We selected features based on the partial likelihood binomial deviance reaching its minimum value (Figure 2A). Consequently, eight variables with nonzero coefficients were retained in the LASSO regression (Figure 2B). These variables were considered significantly associated with TDs. The identified </w:t>
      </w:r>
      <w:r>
        <w:rPr>
          <w:rFonts w:ascii="Book Antiqua" w:eastAsia="Book Antiqua" w:hAnsi="Book Antiqua" w:cs="Book Antiqua"/>
          <w:color w:val="000000"/>
        </w:rPr>
        <w:lastRenderedPageBreak/>
        <w:t>variables included sex, preoperative intestinal obstruction, diabetes, tumor location, tumor size, serum CEA level, pathological N stage, and degree of differentiation.</w:t>
      </w:r>
    </w:p>
    <w:p w14:paraId="29EEA9AB" w14:textId="77777777" w:rsidR="0094257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To further investigate their predictive significance, we conducted a multivariate logistic regression analysis using these eight variables. The results demonstrated that sex (female) [odds ratio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2.404; 95%</w:t>
      </w:r>
      <w:r>
        <w:rPr>
          <w:rFonts w:ascii="Book Antiqua" w:eastAsia="宋体" w:hAnsi="Book Antiqua" w:cs="Book Antiqua" w:hint="eastAsia"/>
          <w:color w:val="000000"/>
          <w:lang w:eastAsia="zh-CN"/>
        </w:rPr>
        <w:t xml:space="preserve"> confidence interval (</w:t>
      </w:r>
      <w:r>
        <w:rPr>
          <w:rFonts w:ascii="Book Antiqua" w:eastAsia="Book Antiqua" w:hAnsi="Book Antiqua" w:cs="Book Antiqua"/>
          <w:color w:val="000000"/>
        </w:rPr>
        <w:t>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1.249-4.626;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preoperative intestinal obstruction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3.119;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1.427-6.818;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tumor location (left side)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2.511;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1.088-5.795; </w:t>
      </w:r>
      <w:r>
        <w:rPr>
          <w:rFonts w:ascii="Book Antiqua" w:eastAsia="Book Antiqua" w:hAnsi="Book Antiqua" w:cs="Book Antiqua"/>
          <w:i/>
          <w:iCs/>
          <w:color w:val="000000"/>
        </w:rPr>
        <w:t>P</w:t>
      </w:r>
      <w:r>
        <w:rPr>
          <w:rFonts w:ascii="Book Antiqua" w:eastAsia="Book Antiqua" w:hAnsi="Book Antiqua" w:cs="Book Antiqua"/>
          <w:color w:val="000000"/>
        </w:rPr>
        <w:t xml:space="preserve"> = 0.031), and pathological N stage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29.658;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7.051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124.744;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0.001) were all significant predictors of TDs. The detailed results of the multivariate logistic regression analysis can be found in Table 2.</w:t>
      </w:r>
    </w:p>
    <w:p w14:paraId="43EFD4B2" w14:textId="77777777" w:rsidR="00942578" w:rsidRDefault="00942578">
      <w:pPr>
        <w:adjustRightInd w:val="0"/>
        <w:snapToGrid w:val="0"/>
        <w:spacing w:line="360" w:lineRule="auto"/>
        <w:jc w:val="both"/>
        <w:rPr>
          <w:rFonts w:ascii="Book Antiqua" w:hAnsi="Book Antiqua" w:cs="Book Antiqua"/>
        </w:rPr>
      </w:pPr>
    </w:p>
    <w:p w14:paraId="62BF86C1"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Construction and evaluation of the nomogram</w:t>
      </w:r>
    </w:p>
    <w:p w14:paraId="68A18F00"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nomogram was developed based on the four independent risk factors identified through multivariable logistic regression analysis (Figure 3). Each risk factor was assigned a specific score to calculate the total risk score for predicting TDs in CRC patients. The risk score for lymph node metastasis had the highest weightage (100 points), followed by preoperative symptoms of bowel obstruction (40 points). By summing the scores of the four risk factors, the total risk score can be obtained, indicating the likelihood of TDs in the patient.</w:t>
      </w:r>
    </w:p>
    <w:p w14:paraId="18F7DAA1" w14:textId="77777777" w:rsidR="0094257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To assess the predictive accuracy of the nomogram, ROC curves were generated, yielding an AUC of 0.839 for the training cohort and 0.853 for the validation cohort (Figure 4). These values indicated that the nomogram had good predictive ability. The calibration curves (Figure 5) demonstrated excellent agreement between the predicted TDs and the actual observations in both the training and validation cohorts.</w:t>
      </w:r>
    </w:p>
    <w:p w14:paraId="778B0DFA" w14:textId="77777777" w:rsidR="0094257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Furthermore, the DCA curve was plotted for the training cohort (Figure 6). The curve showed that within a threshold probability range of 7% to 78%, using this predictive model to identify the presence of TDs in CRC patients can lead to net clinical benefits.</w:t>
      </w:r>
    </w:p>
    <w:p w14:paraId="2CA43891" w14:textId="77777777" w:rsidR="00942578" w:rsidRDefault="00942578">
      <w:pPr>
        <w:adjustRightInd w:val="0"/>
        <w:snapToGrid w:val="0"/>
        <w:spacing w:line="360" w:lineRule="auto"/>
        <w:jc w:val="both"/>
        <w:rPr>
          <w:rFonts w:ascii="Book Antiqua" w:hAnsi="Book Antiqua" w:cs="Book Antiqua"/>
        </w:rPr>
      </w:pPr>
    </w:p>
    <w:p w14:paraId="331AD92F"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DISCUSSION</w:t>
      </w:r>
    </w:p>
    <w:p w14:paraId="280AB6FE"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CRC, as one of the most common malignant tumors worldwide, has attracted significant attention in clinical and scientific research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Notably, the prognosis of CRC patients has become a key area of concern for clinical practitioners. With research progress achieved on prognostic factors, emerging evidence suggests that tumor pathological characteristics play a crucial role in the prognosis of CRC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Among these characteristics, TNM staging is widely recognized as the most crucial prognostic </w:t>
      </w:r>
      <w:proofErr w:type="gramStart"/>
      <w:r>
        <w:rPr>
          <w:rFonts w:ascii="Book Antiqua" w:eastAsia="Book Antiqua" w:hAnsi="Book Antiqua" w:cs="Book Antiqua"/>
          <w:color w:val="000000"/>
        </w:rPr>
        <w:t>indicator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 significance of TDs has grown in subsequent revisions of the TNM classification, with their inclusion in TNM-8 and classification as "N1c" when accompanied by lymph node </w:t>
      </w:r>
      <w:proofErr w:type="gramStart"/>
      <w:r>
        <w:rPr>
          <w:rFonts w:ascii="Book Antiqua" w:eastAsia="Book Antiqua" w:hAnsi="Book Antiqua" w:cs="Book Antiqua"/>
          <w:color w:val="000000"/>
        </w:rPr>
        <w:t>negativity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9,16]</w:t>
      </w:r>
      <w:r>
        <w:rPr>
          <w:rFonts w:ascii="Book Antiqua" w:eastAsia="Book Antiqua" w:hAnsi="Book Antiqua" w:cs="Book Antiqua"/>
          <w:color w:val="000000"/>
        </w:rPr>
        <w:t xml:space="preserve">. Importantly, in the 8th edition of TNM, tumor nodules with venous, lymphatic vessel, or perineural infiltration are considered distinct </w:t>
      </w:r>
      <w:proofErr w:type="gramStart"/>
      <w:r>
        <w:rPr>
          <w:rFonts w:ascii="Book Antiqua" w:eastAsia="Book Antiqua" w:hAnsi="Book Antiqua" w:cs="Book Antiqua"/>
          <w:color w:val="000000"/>
        </w:rPr>
        <w:t>entities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An increasing body of literature suggests that TDs carry a worse prognosis than N1 or N2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7,11,16,17]</w:t>
      </w:r>
      <w:r>
        <w:rPr>
          <w:rFonts w:ascii="Book Antiqua" w:eastAsia="Book Antiqua" w:hAnsi="Book Antiqua" w:cs="Book Antiqua"/>
          <w:color w:val="000000"/>
        </w:rPr>
        <w:t>. Therefore, accurately predicting the presence of TDs in CRC patients before surgery holds immense value in guiding personalized staging, preoperative treatment decisions, and prognosis assessment. Currently, limited research exists on the risk factors associated with TDs in CRC patients. Most studies have focused on comparing TDs with the prognosis of lymph node metastasis, and only a few have established effective clinical prediction models. Our study included comprehensive baseline and pathological information and incorporated patient symptoms such as intestinal obstruction. This approach enhanced the sensitivity and specificity of the model, enabling clinicians to identify high-risk populations for TDs in CRC patients and implement personalized treatment strategies.</w:t>
      </w:r>
    </w:p>
    <w:p w14:paraId="3E1AFCB9" w14:textId="77777777" w:rsidR="0094257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Nomograms are valuable tools for predicting outcomes in clinical practice. They provide a visual representation of the impact of various predictors on the outcome, offering a practical and intuitive explanation of their </w:t>
      </w:r>
      <w:proofErr w:type="gramStart"/>
      <w:r>
        <w:rPr>
          <w:rFonts w:ascii="Book Antiqua" w:eastAsia="Book Antiqua" w:hAnsi="Book Antiqua" w:cs="Book Antiqua"/>
          <w:color w:val="000000"/>
        </w:rPr>
        <w:t>influence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our study, we developed a nomogram to predict the risk of TDs in CRC patients. The nomogram was constructed based on important clinical characteristics identified through LASSO regression and multivariate logistic regression. The calibration curve demonstrated high agreement between the predicted and observed TD incidence, indicating reliable </w:t>
      </w:r>
      <w:r>
        <w:rPr>
          <w:rFonts w:ascii="Book Antiqua" w:eastAsia="Book Antiqua" w:hAnsi="Book Antiqua" w:cs="Book Antiqua"/>
          <w:color w:val="000000"/>
        </w:rPr>
        <w:lastRenderedPageBreak/>
        <w:t>prediction performance. Moreover, the AUC values exceeded 0.8 for both the training and validation cohorts, indicating good prediction model accuracy and discrimination.</w:t>
      </w:r>
    </w:p>
    <w:p w14:paraId="2C5E25DE" w14:textId="77777777" w:rsidR="00942578"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Previous studies have reported that the incidence rate of TDs in CRC patients is approximately 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which is slightly higher than that in the present study. The exploration of clinical risk factors for TDs in CRC patients remains limited. However, there have been some notable studies in this field. Hong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investigated predictive factors for TDs in rectal cancer using a radiomics signature and developed a predictive model based on imaging features. They identified tumor location and two imaging features (D*, α) as accurate predictors of TDs.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extracted data from the Surveillance, Epidemiology, and End Results database and found that poor tumor differentiation, positive CEA, higher T staging, tumor location, and increased lymph node metastasis were risk factors for TDs in CRC patients. In our study, we conducted intergroup comparisons and identified age, preoperative intestinal obstruction, tumor size, serum CEA, serum CA199, pathological T stage, pathological N stage, and degree of differentiation as factors associated with TDs, which aligns with the aforementioned research. However, after applying LASSO regression and multivariable logistic regression, we determined that tumor location (left side), preoperative intestinal obstruction, female sex, and N stage were independent predictive variables. Notably, the association between sex and TDs has not been extensively explored, and our finding of a higher risk of TDs in female patients has not yet been documented. This may suggest that female patients are more susceptible to lymph node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but further investigation is required to clarify this relationship. We also found a significant correlation between tumor location and TDs, with the left side being prone to TDs, especially in rectal cancer cases. This discrepancy in TD location can be attributed to variations in lymphatic vessel involvement and lymph node metastasis between left-sided and right-sided colon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19,22]</w:t>
      </w:r>
      <w:r>
        <w:rPr>
          <w:rFonts w:ascii="Book Antiqua" w:eastAsia="Book Antiqua" w:hAnsi="Book Antiqua" w:cs="Book Antiqua"/>
          <w:color w:val="000000"/>
        </w:rPr>
        <w:t xml:space="preserve">. CRC patients often experience intestinal obstruction at advanced stages, sometimes requiring emergency surgery or the placement of an intestinal </w:t>
      </w:r>
      <w:proofErr w:type="gramStart"/>
      <w:r>
        <w:rPr>
          <w:rFonts w:ascii="Book Antiqua" w:eastAsia="Book Antiqua" w:hAnsi="Book Antiqua" w:cs="Book Antiqua"/>
          <w:color w:val="000000"/>
        </w:rPr>
        <w:t>stent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Previous studies have indicated that preoperative intestinal obstruction in CRC patients is associated with elevated CEA levels, poorly </w:t>
      </w:r>
      <w:r>
        <w:rPr>
          <w:rFonts w:ascii="Book Antiqua" w:eastAsia="Book Antiqua" w:hAnsi="Book Antiqua" w:cs="Book Antiqua"/>
          <w:color w:val="000000"/>
        </w:rPr>
        <w:lastRenderedPageBreak/>
        <w:t xml:space="preserve">differentiated tumors, advanced T stage, left-sided primary tumor location, and nerve invasion, which may explain the significant association between preoperative intestinal obstruction and </w:t>
      </w:r>
      <w:proofErr w:type="gramStart"/>
      <w:r>
        <w:rPr>
          <w:rFonts w:ascii="Book Antiqua" w:eastAsia="Book Antiqua" w:hAnsi="Book Antiqua" w:cs="Book Antiqua"/>
          <w:color w:val="000000"/>
        </w:rPr>
        <w:t>TDs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24-26]</w:t>
      </w:r>
      <w:r>
        <w:rPr>
          <w:rFonts w:ascii="Book Antiqua" w:eastAsia="Book Antiqua" w:hAnsi="Book Antiqua" w:cs="Book Antiqua"/>
          <w:color w:val="000000"/>
        </w:rPr>
        <w:t xml:space="preserve">. Furthermore, a higher number of lymph node metastases increases the likelihood of TDs, potentially due to the involvement of peripheral nerves, lymphatic vessels, and blood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fifth edition of TNM staging distinguished between TDs and lymph node metastasis based on size, classifying all nodules with a diameter larger than 3 mm as lymph node metastasis, thus highlighting the strong relationship between TDs and lymph </w:t>
      </w:r>
      <w:proofErr w:type="gramStart"/>
      <w:r>
        <w:rPr>
          <w:rFonts w:ascii="Book Antiqua" w:eastAsia="Book Antiqua" w:hAnsi="Book Antiqua" w:cs="Book Antiqua"/>
          <w:color w:val="000000"/>
        </w:rPr>
        <w:t>nodes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32DF7544" w14:textId="77777777" w:rsidR="0094257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current TNM staging only considers TDs in the absence of lymph node metastasis, which may not fully reflect the important role of TDs in prognosis and may lead to incorrect treatment </w:t>
      </w:r>
      <w:proofErr w:type="gramStart"/>
      <w:r>
        <w:rPr>
          <w:rFonts w:ascii="Book Antiqua" w:eastAsia="Book Antiqua" w:hAnsi="Book Antiqua" w:cs="Book Antiqua"/>
          <w:color w:val="000000"/>
        </w:rPr>
        <w:t>strategies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conducted a large retrospective study with a large sample size and found that TDs were an independent prognostic factor for gastric cancer patients after radical resection, suggesting that TDs should be included in the N staging system. In Liu </w:t>
      </w:r>
      <w:r>
        <w:rPr>
          <w:rFonts w:ascii="Book Antiqua" w:eastAsia="Book Antiqua" w:hAnsi="Book Antiqua" w:cs="Book Antiqua"/>
          <w:i/>
          <w:iCs/>
          <w:color w:val="000000"/>
        </w:rPr>
        <w:t xml:space="preserve">et </w:t>
      </w:r>
      <w:proofErr w:type="spellStart"/>
      <w:r>
        <w:rPr>
          <w:rFonts w:ascii="Book Antiqua" w:eastAsia="Book Antiqua" w:hAnsi="Book Antiqua" w:cs="Book Antiqua"/>
          <w:i/>
          <w:iCs/>
          <w:color w:val="000000"/>
        </w:rPr>
        <w:t>al</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after combining TDs and lymph node metastasis, it was observed that the prognosis of N1 patients with TD positivity was similar to that of N2 patients, while the prognosis of N2 patients with TD positivity was much worse than that of N2 patients without TDs. The researchers believe that in the presence of lymph node metastasis, TDs should also be considered in the TNM system. However, when evaluating the role of TDs, ignoring the number of TDs does not seem to be a correct </w:t>
      </w:r>
      <w:proofErr w:type="gramStart"/>
      <w:r>
        <w:rPr>
          <w:rFonts w:ascii="Book Antiqua" w:eastAsia="Book Antiqua" w:hAnsi="Book Antiqua" w:cs="Book Antiqua"/>
          <w:color w:val="000000"/>
        </w:rPr>
        <w:t>decision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A previous multicenter study demonstrated a significant correlation between the number of TDs and prognosis, with patients with ≥ 4 TDs experiencing a significantly worse prognosis than those with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4 TDs under the same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In summary, it is necessary to fully evaluate the prognosis of CRC patients, regardless of the presence or absence of lymph node metastasis, by considering TDs and their quantity.</w:t>
      </w:r>
    </w:p>
    <w:p w14:paraId="41A26D59" w14:textId="77777777" w:rsidR="0094257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conclusion, our study integrated preoperative predictive factors into a model and achieved favorable results supported by a sufficient sample size and robust testing efficacy. However, there are some limitations to consider. First, this study has a retrospective design, which may introduce inherent biases. Second, the absence of </w:t>
      </w:r>
      <w:r>
        <w:rPr>
          <w:rFonts w:ascii="Book Antiqua" w:eastAsia="Book Antiqua" w:hAnsi="Book Antiqua" w:cs="Book Antiqua"/>
          <w:color w:val="000000"/>
        </w:rPr>
        <w:lastRenderedPageBreak/>
        <w:t>imaging data for the preoperative predictors is a limitation, and future prospective cohort studies incorporating radiomics signatures may help support our findings.</w:t>
      </w:r>
    </w:p>
    <w:p w14:paraId="0F49B94A" w14:textId="77777777" w:rsidR="00942578" w:rsidRDefault="00942578">
      <w:pPr>
        <w:adjustRightInd w:val="0"/>
        <w:snapToGrid w:val="0"/>
        <w:spacing w:line="360" w:lineRule="auto"/>
        <w:jc w:val="both"/>
        <w:rPr>
          <w:rFonts w:ascii="Book Antiqua" w:hAnsi="Book Antiqua" w:cs="Book Antiqua"/>
        </w:rPr>
      </w:pPr>
    </w:p>
    <w:p w14:paraId="1A560A13"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71CD4B99"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 summary, our study identified female sex, preoperative intestinal obstruction, left-sided CRC, and lymph node metastasis as predictors of TDs in CRC. Assessing these factors before surgery is crucial for accurately determining the presence of TDs. Consideration of the impact of these predictors on clinical decision-making and patient prognosis, especially for high-risk individuals, is essential for making informed decisions and obtaining optimal outcomes.</w:t>
      </w:r>
    </w:p>
    <w:p w14:paraId="6BDA1E78" w14:textId="77777777" w:rsidR="00942578" w:rsidRDefault="00942578">
      <w:pPr>
        <w:adjustRightInd w:val="0"/>
        <w:snapToGrid w:val="0"/>
        <w:spacing w:line="360" w:lineRule="auto"/>
        <w:jc w:val="both"/>
        <w:rPr>
          <w:rFonts w:ascii="Book Antiqua" w:hAnsi="Book Antiqua" w:cs="Book Antiqua"/>
        </w:rPr>
      </w:pPr>
    </w:p>
    <w:p w14:paraId="29CFE565"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27A01AA6"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442B2CAB"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Colorectal cancer (CRC) poses a serious threat to human life and health. Previous studies have shown that tumor deposits (TDs) are significantly associated with early metastasis and poor prognosis. However, research on related risk factors is limited, and accurate prediction of TDs remains challenging. We developed a model based on preoperative clinical and pathological features to accurately predict the likelihood of TDs in CRC patients.</w:t>
      </w:r>
    </w:p>
    <w:p w14:paraId="475D7835" w14:textId="77777777" w:rsidR="00942578" w:rsidRDefault="00942578">
      <w:pPr>
        <w:adjustRightInd w:val="0"/>
        <w:snapToGrid w:val="0"/>
        <w:spacing w:line="360" w:lineRule="auto"/>
        <w:jc w:val="both"/>
        <w:rPr>
          <w:rFonts w:ascii="Book Antiqua" w:hAnsi="Book Antiqua" w:cs="Book Antiqua"/>
        </w:rPr>
      </w:pPr>
    </w:p>
    <w:p w14:paraId="67D96C28"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1B1731BF"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At present, the diagnosis of TDs in CRC requires postoperative pathology, which is passive for clinicians. If TDs can be accurately identified before patients receive treatment, it is of great importance for evaluating clinical staging, selecting reasonable treatment plans, and judging the prognosis of CRC patients.</w:t>
      </w:r>
    </w:p>
    <w:p w14:paraId="63DC1F7C" w14:textId="77777777" w:rsidR="00942578" w:rsidRDefault="00942578">
      <w:pPr>
        <w:adjustRightInd w:val="0"/>
        <w:snapToGrid w:val="0"/>
        <w:spacing w:line="360" w:lineRule="auto"/>
        <w:jc w:val="both"/>
        <w:rPr>
          <w:rFonts w:ascii="Book Antiqua" w:hAnsi="Book Antiqua" w:cs="Book Antiqua"/>
        </w:rPr>
      </w:pPr>
    </w:p>
    <w:p w14:paraId="0EB0D39B"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30B2A8F1"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develop and validate a nomogram with good predictive ability for the preoperative prediction of TDs in patients with CRC.</w:t>
      </w:r>
    </w:p>
    <w:p w14:paraId="5107F1E7" w14:textId="77777777" w:rsidR="00942578" w:rsidRDefault="00942578">
      <w:pPr>
        <w:adjustRightInd w:val="0"/>
        <w:snapToGrid w:val="0"/>
        <w:spacing w:line="360" w:lineRule="auto"/>
        <w:jc w:val="both"/>
        <w:rPr>
          <w:rFonts w:ascii="Book Antiqua" w:hAnsi="Book Antiqua" w:cs="Book Antiqua"/>
        </w:rPr>
      </w:pPr>
    </w:p>
    <w:p w14:paraId="38D80848"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52C27212"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retrospectively collected the data of 645 eligible patients with CRC. SPSS 27.0 and R (version 4.2.1) were used for statistical analysis, and a prediction model for TDs in CRC patients was established.</w:t>
      </w:r>
    </w:p>
    <w:p w14:paraId="089EF40F" w14:textId="77777777" w:rsidR="00942578" w:rsidRDefault="00942578">
      <w:pPr>
        <w:adjustRightInd w:val="0"/>
        <w:snapToGrid w:val="0"/>
        <w:spacing w:line="360" w:lineRule="auto"/>
        <w:jc w:val="both"/>
        <w:rPr>
          <w:rFonts w:ascii="Book Antiqua" w:hAnsi="Book Antiqua" w:cs="Book Antiqua"/>
        </w:rPr>
      </w:pPr>
    </w:p>
    <w:p w14:paraId="55059CEB"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5361C96C"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total of 51 patients with CRC had TDs in this study. The areas under the curve of the training cohort and the validation cohort were 0.839 and 0.853, respectively. The model showed good accuracy and discrimination ability and has broad clinical practicability. The results of this study suggest the value of preoperative indicators in predicting TDs in CRC patients and can assist in guiding clinical decision making.</w:t>
      </w:r>
    </w:p>
    <w:p w14:paraId="69791D35" w14:textId="77777777" w:rsidR="00942578" w:rsidRDefault="00942578">
      <w:pPr>
        <w:adjustRightInd w:val="0"/>
        <w:snapToGrid w:val="0"/>
        <w:spacing w:line="360" w:lineRule="auto"/>
        <w:jc w:val="both"/>
        <w:rPr>
          <w:rFonts w:ascii="Book Antiqua" w:hAnsi="Book Antiqua" w:cs="Book Antiqua"/>
        </w:rPr>
      </w:pPr>
    </w:p>
    <w:p w14:paraId="66626673"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68012EB4"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nomogram based on preoperative indicators can effectively predict the preoperative TD status of CRC.</w:t>
      </w:r>
    </w:p>
    <w:p w14:paraId="1069A2EF" w14:textId="77777777" w:rsidR="00942578" w:rsidRDefault="00942578">
      <w:pPr>
        <w:adjustRightInd w:val="0"/>
        <w:snapToGrid w:val="0"/>
        <w:spacing w:line="360" w:lineRule="auto"/>
        <w:jc w:val="both"/>
        <w:rPr>
          <w:rFonts w:ascii="Book Antiqua" w:hAnsi="Book Antiqua" w:cs="Book Antiqua"/>
        </w:rPr>
      </w:pPr>
    </w:p>
    <w:p w14:paraId="3F9C61BF"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6D5EBBB1"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 the future, we will try to apply radiomics combined with clinical indicators to construct a model to predict the status of TDs in CRC patients.</w:t>
      </w:r>
    </w:p>
    <w:p w14:paraId="6653774D" w14:textId="77777777" w:rsidR="00942578" w:rsidRDefault="00942578">
      <w:pPr>
        <w:adjustRightInd w:val="0"/>
        <w:snapToGrid w:val="0"/>
        <w:spacing w:line="360" w:lineRule="auto"/>
        <w:jc w:val="both"/>
        <w:rPr>
          <w:rFonts w:ascii="Book Antiqua" w:hAnsi="Book Antiqua" w:cs="Book Antiqua"/>
        </w:rPr>
      </w:pPr>
    </w:p>
    <w:p w14:paraId="2B14A482"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51F7D968"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Sung H</w:t>
      </w:r>
      <w:r>
        <w:rPr>
          <w:rFonts w:ascii="Book Antiqua" w:hAnsi="Book Antiqua" w:cs="Book Antiqua"/>
        </w:rPr>
        <w:t xml:space="preserve">, </w:t>
      </w:r>
      <w:proofErr w:type="spellStart"/>
      <w:r>
        <w:rPr>
          <w:rFonts w:ascii="Book Antiqua" w:hAnsi="Book Antiqua" w:cs="Book Antiqua"/>
        </w:rPr>
        <w:t>Ferlay</w:t>
      </w:r>
      <w:proofErr w:type="spellEnd"/>
      <w:r>
        <w:rPr>
          <w:rFonts w:ascii="Book Antiqua" w:hAnsi="Book Antiqua" w:cs="Book Antiqua"/>
        </w:rPr>
        <w:t xml:space="preserve"> J, Siegel RL, </w:t>
      </w:r>
      <w:proofErr w:type="spellStart"/>
      <w:r>
        <w:rPr>
          <w:rFonts w:ascii="Book Antiqua" w:hAnsi="Book Antiqua" w:cs="Book Antiqua"/>
        </w:rPr>
        <w:t>Laversanne</w:t>
      </w:r>
      <w:proofErr w:type="spellEnd"/>
      <w:r>
        <w:rPr>
          <w:rFonts w:ascii="Book Antiqua" w:hAnsi="Book Antiqua" w:cs="Book Antiqua"/>
        </w:rPr>
        <w:t xml:space="preserve"> M, </w:t>
      </w:r>
      <w:proofErr w:type="spellStart"/>
      <w:r>
        <w:rPr>
          <w:rFonts w:ascii="Book Antiqua" w:hAnsi="Book Antiqua" w:cs="Book Antiqua"/>
        </w:rPr>
        <w:t>Soerjomataram</w:t>
      </w:r>
      <w:proofErr w:type="spellEnd"/>
      <w:r>
        <w:rPr>
          <w:rFonts w:ascii="Book Antiqua" w:hAnsi="Book Antiqua" w:cs="Book Antiqua"/>
        </w:rPr>
        <w:t xml:space="preserve"> I, Jemal A, Bray F. Global Cancer Statistics 2020: GLOBOCAN Estimates of Incidence and Mortality Worldwide for 36 Cancers in 185 Countries. </w:t>
      </w:r>
      <w:r>
        <w:rPr>
          <w:rFonts w:ascii="Book Antiqua" w:hAnsi="Book Antiqua" w:cs="Book Antiqua"/>
          <w:i/>
          <w:iCs/>
        </w:rPr>
        <w:t>CA Cancer J Clin</w:t>
      </w:r>
      <w:r>
        <w:rPr>
          <w:rFonts w:ascii="Book Antiqua" w:hAnsi="Book Antiqua" w:cs="Book Antiqua"/>
        </w:rPr>
        <w:t xml:space="preserve"> 2021; </w:t>
      </w:r>
      <w:r>
        <w:rPr>
          <w:rFonts w:ascii="Book Antiqua" w:hAnsi="Book Antiqua" w:cs="Book Antiqua"/>
          <w:b/>
          <w:bCs/>
        </w:rPr>
        <w:t>71</w:t>
      </w:r>
      <w:r>
        <w:rPr>
          <w:rFonts w:ascii="Book Antiqua" w:hAnsi="Book Antiqua" w:cs="Book Antiqua"/>
        </w:rPr>
        <w:t>: 209-249 [PMID: 33538338 DOI: 10.3322/caac.21660]</w:t>
      </w:r>
    </w:p>
    <w:p w14:paraId="2C5C3DE1"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Quirke P</w:t>
      </w:r>
      <w:r>
        <w:rPr>
          <w:rFonts w:ascii="Book Antiqua" w:hAnsi="Book Antiqua" w:cs="Book Antiqua"/>
        </w:rPr>
        <w:t xml:space="preserve">, Williams GT, </w:t>
      </w:r>
      <w:proofErr w:type="spellStart"/>
      <w:r>
        <w:rPr>
          <w:rFonts w:ascii="Book Antiqua" w:hAnsi="Book Antiqua" w:cs="Book Antiqua"/>
        </w:rPr>
        <w:t>Ectors</w:t>
      </w:r>
      <w:proofErr w:type="spellEnd"/>
      <w:r>
        <w:rPr>
          <w:rFonts w:ascii="Book Antiqua" w:hAnsi="Book Antiqua" w:cs="Book Antiqua"/>
        </w:rPr>
        <w:t xml:space="preserve"> N, </w:t>
      </w:r>
      <w:proofErr w:type="spellStart"/>
      <w:r>
        <w:rPr>
          <w:rFonts w:ascii="Book Antiqua" w:hAnsi="Book Antiqua" w:cs="Book Antiqua"/>
        </w:rPr>
        <w:t>Ensari</w:t>
      </w:r>
      <w:proofErr w:type="spellEnd"/>
      <w:r>
        <w:rPr>
          <w:rFonts w:ascii="Book Antiqua" w:hAnsi="Book Antiqua" w:cs="Book Antiqua"/>
        </w:rPr>
        <w:t xml:space="preserve"> A, Piard F, </w:t>
      </w:r>
      <w:proofErr w:type="spellStart"/>
      <w:r>
        <w:rPr>
          <w:rFonts w:ascii="Book Antiqua" w:hAnsi="Book Antiqua" w:cs="Book Antiqua"/>
        </w:rPr>
        <w:t>Nagtegaal</w:t>
      </w:r>
      <w:proofErr w:type="spellEnd"/>
      <w:r>
        <w:rPr>
          <w:rFonts w:ascii="Book Antiqua" w:hAnsi="Book Antiqua" w:cs="Book Antiqua"/>
        </w:rPr>
        <w:t xml:space="preserve"> I. The future of the TNM staging system in colorectal cancer: time for a debate? </w:t>
      </w:r>
      <w:r>
        <w:rPr>
          <w:rFonts w:ascii="Book Antiqua" w:hAnsi="Book Antiqua" w:cs="Book Antiqua"/>
          <w:i/>
          <w:iCs/>
        </w:rPr>
        <w:t>Lancet Oncol</w:t>
      </w:r>
      <w:r>
        <w:rPr>
          <w:rFonts w:ascii="Book Antiqua" w:hAnsi="Book Antiqua" w:cs="Book Antiqua"/>
        </w:rPr>
        <w:t xml:space="preserve"> 2007; </w:t>
      </w:r>
      <w:r>
        <w:rPr>
          <w:rFonts w:ascii="Book Antiqua" w:hAnsi="Book Antiqua" w:cs="Book Antiqua"/>
          <w:b/>
          <w:bCs/>
        </w:rPr>
        <w:t>8</w:t>
      </w:r>
      <w:r>
        <w:rPr>
          <w:rFonts w:ascii="Book Antiqua" w:hAnsi="Book Antiqua" w:cs="Book Antiqua"/>
        </w:rPr>
        <w:t>: 651-657 [PMID: 17613427 DOI: 10.1016/S1470-2045(07)70205-X]</w:t>
      </w:r>
    </w:p>
    <w:p w14:paraId="69BEA512"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3 </w:t>
      </w:r>
      <w:r>
        <w:rPr>
          <w:rFonts w:ascii="Book Antiqua" w:hAnsi="Book Antiqua" w:cs="Book Antiqua"/>
          <w:b/>
          <w:bCs/>
        </w:rPr>
        <w:t>Delattre JF</w:t>
      </w:r>
      <w:r>
        <w:rPr>
          <w:rFonts w:ascii="Book Antiqua" w:hAnsi="Book Antiqua" w:cs="Book Antiqua"/>
        </w:rPr>
        <w:t xml:space="preserve">, </w:t>
      </w:r>
      <w:proofErr w:type="spellStart"/>
      <w:r>
        <w:rPr>
          <w:rFonts w:ascii="Book Antiqua" w:hAnsi="Book Antiqua" w:cs="Book Antiqua"/>
        </w:rPr>
        <w:t>Selcen</w:t>
      </w:r>
      <w:proofErr w:type="spellEnd"/>
      <w:r>
        <w:rPr>
          <w:rFonts w:ascii="Book Antiqua" w:hAnsi="Book Antiqua" w:cs="Book Antiqua"/>
        </w:rPr>
        <w:t xml:space="preserve"> Oguz Erdogan A, Cohen R, Shi Q, Emile JF, </w:t>
      </w:r>
      <w:proofErr w:type="spellStart"/>
      <w:r>
        <w:rPr>
          <w:rFonts w:ascii="Book Antiqua" w:hAnsi="Book Antiqua" w:cs="Book Antiqua"/>
        </w:rPr>
        <w:t>Taieb</w:t>
      </w:r>
      <w:proofErr w:type="spellEnd"/>
      <w:r>
        <w:rPr>
          <w:rFonts w:ascii="Book Antiqua" w:hAnsi="Book Antiqua" w:cs="Book Antiqua"/>
        </w:rPr>
        <w:t xml:space="preserve"> J, Tabernero J, André T, </w:t>
      </w:r>
      <w:proofErr w:type="spellStart"/>
      <w:r>
        <w:rPr>
          <w:rFonts w:ascii="Book Antiqua" w:hAnsi="Book Antiqua" w:cs="Book Antiqua"/>
        </w:rPr>
        <w:t>Meyerhardt</w:t>
      </w:r>
      <w:proofErr w:type="spellEnd"/>
      <w:r>
        <w:rPr>
          <w:rFonts w:ascii="Book Antiqua" w:hAnsi="Book Antiqua" w:cs="Book Antiqua"/>
        </w:rPr>
        <w:t xml:space="preserve"> JA, </w:t>
      </w:r>
      <w:proofErr w:type="spellStart"/>
      <w:r>
        <w:rPr>
          <w:rFonts w:ascii="Book Antiqua" w:hAnsi="Book Antiqua" w:cs="Book Antiqua"/>
        </w:rPr>
        <w:t>Nagtegaal</w:t>
      </w:r>
      <w:proofErr w:type="spellEnd"/>
      <w:r>
        <w:rPr>
          <w:rFonts w:ascii="Book Antiqua" w:hAnsi="Book Antiqua" w:cs="Book Antiqua"/>
        </w:rPr>
        <w:t xml:space="preserve"> ID, Svrcek M. A comprehensive overview of </w:t>
      </w:r>
      <w:proofErr w:type="spellStart"/>
      <w:r>
        <w:rPr>
          <w:rFonts w:ascii="Book Antiqua" w:hAnsi="Book Antiqua" w:cs="Book Antiqua"/>
        </w:rPr>
        <w:t>tumour</w:t>
      </w:r>
      <w:proofErr w:type="spellEnd"/>
      <w:r>
        <w:rPr>
          <w:rFonts w:ascii="Book Antiqua" w:hAnsi="Book Antiqua" w:cs="Book Antiqua"/>
        </w:rPr>
        <w:t xml:space="preserve"> deposits in colorectal cancer: Towards a next TNM classification. </w:t>
      </w:r>
      <w:r>
        <w:rPr>
          <w:rFonts w:ascii="Book Antiqua" w:hAnsi="Book Antiqua" w:cs="Book Antiqua"/>
          <w:i/>
          <w:iCs/>
        </w:rPr>
        <w:t>Cancer Treat Rev</w:t>
      </w:r>
      <w:r>
        <w:rPr>
          <w:rFonts w:ascii="Book Antiqua" w:hAnsi="Book Antiqua" w:cs="Book Antiqua"/>
        </w:rPr>
        <w:t xml:space="preserve"> 2022; </w:t>
      </w:r>
      <w:r>
        <w:rPr>
          <w:rFonts w:ascii="Book Antiqua" w:hAnsi="Book Antiqua" w:cs="Book Antiqua"/>
          <w:b/>
          <w:bCs/>
        </w:rPr>
        <w:t>103</w:t>
      </w:r>
      <w:r>
        <w:rPr>
          <w:rFonts w:ascii="Book Antiqua" w:hAnsi="Book Antiqua" w:cs="Book Antiqua"/>
        </w:rPr>
        <w:t>: 102325 [PMID: 34954486 DOI: 10.1016/j.ctrv.2021.102325]</w:t>
      </w:r>
    </w:p>
    <w:p w14:paraId="51CF968E"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Moon JY</w:t>
      </w:r>
      <w:r>
        <w:rPr>
          <w:rFonts w:ascii="Book Antiqua" w:hAnsi="Book Antiqua" w:cs="Book Antiqua"/>
        </w:rPr>
        <w:t xml:space="preserve">, Lee MR, Ha GW. Prognostic value of tumor deposits for long-term oncologic outcomes in patients with stage III colorectal cancer: a systematic review and meta-analysis. </w:t>
      </w:r>
      <w:r>
        <w:rPr>
          <w:rFonts w:ascii="Book Antiqua" w:hAnsi="Book Antiqua" w:cs="Book Antiqua"/>
          <w:i/>
          <w:iCs/>
        </w:rPr>
        <w:t>Int J Colorectal Dis</w:t>
      </w:r>
      <w:r>
        <w:rPr>
          <w:rFonts w:ascii="Book Antiqua" w:hAnsi="Book Antiqua" w:cs="Book Antiqua"/>
        </w:rPr>
        <w:t xml:space="preserve"> 2022; </w:t>
      </w:r>
      <w:r>
        <w:rPr>
          <w:rFonts w:ascii="Book Antiqua" w:hAnsi="Book Antiqua" w:cs="Book Antiqua"/>
          <w:b/>
          <w:bCs/>
        </w:rPr>
        <w:t>37</w:t>
      </w:r>
      <w:r>
        <w:rPr>
          <w:rFonts w:ascii="Book Antiqua" w:hAnsi="Book Antiqua" w:cs="Book Antiqua"/>
        </w:rPr>
        <w:t>: 141-151 [PMID: 34595585 DOI: 10.1007/s00384-021-04036-z]</w:t>
      </w:r>
    </w:p>
    <w:p w14:paraId="23CF9875"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Wu W</w:t>
      </w:r>
      <w:r>
        <w:rPr>
          <w:rFonts w:ascii="Book Antiqua" w:hAnsi="Book Antiqua" w:cs="Book Antiqua"/>
        </w:rPr>
        <w:t xml:space="preserve">, Zeng S, Zhang X, Liu P, Qiu T, Li S, Gong P. The value of tumor deposits in evaluating colorectal cancer survival and metastasis: a population-based retrospective cohort study. </w:t>
      </w:r>
      <w:r>
        <w:rPr>
          <w:rFonts w:ascii="Book Antiqua" w:hAnsi="Book Antiqua" w:cs="Book Antiqua"/>
          <w:i/>
          <w:iCs/>
        </w:rPr>
        <w:t>World J Surg Oncol</w:t>
      </w:r>
      <w:r>
        <w:rPr>
          <w:rFonts w:ascii="Book Antiqua" w:hAnsi="Book Antiqua" w:cs="Book Antiqua"/>
        </w:rPr>
        <w:t xml:space="preserve"> 2022; </w:t>
      </w:r>
      <w:r>
        <w:rPr>
          <w:rFonts w:ascii="Book Antiqua" w:hAnsi="Book Antiqua" w:cs="Book Antiqua"/>
          <w:b/>
          <w:bCs/>
        </w:rPr>
        <w:t>20</w:t>
      </w:r>
      <w:r>
        <w:rPr>
          <w:rFonts w:ascii="Book Antiqua" w:hAnsi="Book Antiqua" w:cs="Book Antiqua"/>
        </w:rPr>
        <w:t>: 41 [PMID: 35189906 DOI: 10.1186/s12957-022-02501-9]</w:t>
      </w:r>
    </w:p>
    <w:p w14:paraId="6E18964B"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Bouquot</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Creavin</w:t>
      </w:r>
      <w:proofErr w:type="spellEnd"/>
      <w:r>
        <w:rPr>
          <w:rFonts w:ascii="Book Antiqua" w:hAnsi="Book Antiqua" w:cs="Book Antiqua"/>
        </w:rPr>
        <w:t xml:space="preserve"> B, </w:t>
      </w:r>
      <w:proofErr w:type="spellStart"/>
      <w:r>
        <w:rPr>
          <w:rFonts w:ascii="Book Antiqua" w:hAnsi="Book Antiqua" w:cs="Book Antiqua"/>
        </w:rPr>
        <w:t>Goasguen</w:t>
      </w:r>
      <w:proofErr w:type="spellEnd"/>
      <w:r>
        <w:rPr>
          <w:rFonts w:ascii="Book Antiqua" w:hAnsi="Book Antiqua" w:cs="Book Antiqua"/>
        </w:rPr>
        <w:t xml:space="preserve"> N, </w:t>
      </w:r>
      <w:proofErr w:type="spellStart"/>
      <w:r>
        <w:rPr>
          <w:rFonts w:ascii="Book Antiqua" w:hAnsi="Book Antiqua" w:cs="Book Antiqua"/>
        </w:rPr>
        <w:t>Chafai</w:t>
      </w:r>
      <w:proofErr w:type="spellEnd"/>
      <w:r>
        <w:rPr>
          <w:rFonts w:ascii="Book Antiqua" w:hAnsi="Book Antiqua" w:cs="Book Antiqua"/>
        </w:rPr>
        <w:t xml:space="preserve"> N, Tiret E, André T, </w:t>
      </w:r>
      <w:proofErr w:type="spellStart"/>
      <w:r>
        <w:rPr>
          <w:rFonts w:ascii="Book Antiqua" w:hAnsi="Book Antiqua" w:cs="Book Antiqua"/>
        </w:rPr>
        <w:t>Flejou</w:t>
      </w:r>
      <w:proofErr w:type="spellEnd"/>
      <w:r>
        <w:rPr>
          <w:rFonts w:ascii="Book Antiqua" w:hAnsi="Book Antiqua" w:cs="Book Antiqua"/>
        </w:rPr>
        <w:t xml:space="preserve"> JF, Parc Y, Lefevre JH, Svrcek M. Prognostic value and characteristics of N1c colorectal cancer. </w:t>
      </w:r>
      <w:r>
        <w:rPr>
          <w:rFonts w:ascii="Book Antiqua" w:hAnsi="Book Antiqua" w:cs="Book Antiqua"/>
          <w:i/>
          <w:iCs/>
        </w:rPr>
        <w:t>Colorectal Dis</w:t>
      </w:r>
      <w:r>
        <w:rPr>
          <w:rFonts w:ascii="Book Antiqua" w:hAnsi="Book Antiqua" w:cs="Book Antiqua"/>
        </w:rPr>
        <w:t xml:space="preserve"> 2018; </w:t>
      </w:r>
      <w:r>
        <w:rPr>
          <w:rFonts w:ascii="Book Antiqua" w:hAnsi="Book Antiqua" w:cs="Book Antiqua"/>
          <w:b/>
          <w:bCs/>
        </w:rPr>
        <w:t>20</w:t>
      </w:r>
      <w:r>
        <w:rPr>
          <w:rFonts w:ascii="Book Antiqua" w:hAnsi="Book Antiqua" w:cs="Book Antiqua"/>
        </w:rPr>
        <w:t>: O248-O255 [PMID: 29894583 DOI: 10.1111/codi.14289]</w:t>
      </w:r>
    </w:p>
    <w:p w14:paraId="404ABAA0"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Cohen R</w:t>
      </w:r>
      <w:r>
        <w:rPr>
          <w:rFonts w:ascii="Book Antiqua" w:hAnsi="Book Antiqua" w:cs="Book Antiqua"/>
        </w:rPr>
        <w:t xml:space="preserve">, Shi Q, Meyers J, Jin Z, Svrcek M, Fuchs C, Couture F, Kuebler P, </w:t>
      </w:r>
      <w:proofErr w:type="spellStart"/>
      <w:r>
        <w:rPr>
          <w:rFonts w:ascii="Book Antiqua" w:hAnsi="Book Antiqua" w:cs="Book Antiqua"/>
        </w:rPr>
        <w:t>Ciombor</w:t>
      </w:r>
      <w:proofErr w:type="spellEnd"/>
      <w:r>
        <w:rPr>
          <w:rFonts w:ascii="Book Antiqua" w:hAnsi="Book Antiqua" w:cs="Book Antiqua"/>
        </w:rPr>
        <w:t xml:space="preserve"> KK, Bendell J, De Jesus-Acosta A, Kumar P, Lewis D, Tan B, Bertagnolli MM, Philip P, Blanke C, O'Reilly EM, Shields A, </w:t>
      </w:r>
      <w:proofErr w:type="spellStart"/>
      <w:r>
        <w:rPr>
          <w:rFonts w:ascii="Book Antiqua" w:hAnsi="Book Antiqua" w:cs="Book Antiqua"/>
        </w:rPr>
        <w:t>Meyerhardt</w:t>
      </w:r>
      <w:proofErr w:type="spellEnd"/>
      <w:r>
        <w:rPr>
          <w:rFonts w:ascii="Book Antiqua" w:hAnsi="Book Antiqua" w:cs="Book Antiqua"/>
        </w:rPr>
        <w:t xml:space="preserve"> JA. Combining tumor deposits with the number of lymph node metastases to improve the prognostic accuracy in stage III colon cancer: a post hoc analysis of the CALGB/SWOG 80702 phase III study (Alliance</w:t>
      </w:r>
      <w:proofErr w:type="gramStart"/>
      <w:r>
        <w:rPr>
          <w:rFonts w:ascii="Book Antiqua" w:hAnsi="Book Antiqua" w:cs="Book Antiqua"/>
        </w:rPr>
        <w:t>)(</w:t>
      </w:r>
      <w:proofErr w:type="gramEnd"/>
      <w:r>
        <w:rPr>
          <w:rFonts w:ascii="Book Antiqua" w:eastAsia="Segoe UI Symbol" w:hAnsi="Book Antiqua" w:cs="Book Antiqua"/>
        </w:rPr>
        <w:t>☆</w:t>
      </w:r>
      <w:r>
        <w:rPr>
          <w:rFonts w:ascii="Book Antiqua" w:hAnsi="Book Antiqua" w:cs="Book Antiqua"/>
        </w:rPr>
        <w:t xml:space="preserve">). </w:t>
      </w:r>
      <w:r>
        <w:rPr>
          <w:rFonts w:ascii="Book Antiqua" w:hAnsi="Book Antiqua" w:cs="Book Antiqua"/>
          <w:i/>
          <w:iCs/>
        </w:rPr>
        <w:t>Ann Oncol</w:t>
      </w:r>
      <w:r>
        <w:rPr>
          <w:rFonts w:ascii="Book Antiqua" w:hAnsi="Book Antiqua" w:cs="Book Antiqua"/>
        </w:rPr>
        <w:t xml:space="preserve"> 2021; </w:t>
      </w:r>
      <w:r>
        <w:rPr>
          <w:rFonts w:ascii="Book Antiqua" w:hAnsi="Book Antiqua" w:cs="Book Antiqua"/>
          <w:b/>
          <w:bCs/>
        </w:rPr>
        <w:t>32</w:t>
      </w:r>
      <w:r>
        <w:rPr>
          <w:rFonts w:ascii="Book Antiqua" w:hAnsi="Book Antiqua" w:cs="Book Antiqua"/>
        </w:rPr>
        <w:t>: 1267-1275 [PMID: 34293461 DOI: 10.1016/j.annonc.2021.07.009]</w:t>
      </w:r>
    </w:p>
    <w:p w14:paraId="0DE65DE0"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von Winterfeld M</w:t>
      </w:r>
      <w:r>
        <w:rPr>
          <w:rFonts w:ascii="Book Antiqua" w:hAnsi="Book Antiqua" w:cs="Book Antiqua"/>
        </w:rPr>
        <w:t xml:space="preserve">, Hoffmeister M, Ingold-Heppner B, Jansen L, Tao S, Herpel E, Schirmacher P, Dietel M, Chang-Claude J, </w:t>
      </w:r>
      <w:proofErr w:type="spellStart"/>
      <w:r>
        <w:rPr>
          <w:rFonts w:ascii="Book Antiqua" w:hAnsi="Book Antiqua" w:cs="Book Antiqua"/>
        </w:rPr>
        <w:t>Autschbach</w:t>
      </w:r>
      <w:proofErr w:type="spellEnd"/>
      <w:r>
        <w:rPr>
          <w:rFonts w:ascii="Book Antiqua" w:hAnsi="Book Antiqua" w:cs="Book Antiqua"/>
        </w:rPr>
        <w:t xml:space="preserve"> F, Brenner H, </w:t>
      </w:r>
      <w:proofErr w:type="spellStart"/>
      <w:r>
        <w:rPr>
          <w:rFonts w:ascii="Book Antiqua" w:hAnsi="Book Antiqua" w:cs="Book Antiqua"/>
        </w:rPr>
        <w:t>Bläker</w:t>
      </w:r>
      <w:proofErr w:type="spellEnd"/>
      <w:r>
        <w:rPr>
          <w:rFonts w:ascii="Book Antiqua" w:hAnsi="Book Antiqua" w:cs="Book Antiqua"/>
        </w:rPr>
        <w:t xml:space="preserve"> H. Frequency of therapy-relevant staging shifts in colorectal cancer through the introduction of pN1c in the 7th TNM edition. </w:t>
      </w:r>
      <w:proofErr w:type="spellStart"/>
      <w:r>
        <w:rPr>
          <w:rFonts w:ascii="Book Antiqua" w:hAnsi="Book Antiqua" w:cs="Book Antiqua"/>
          <w:i/>
          <w:iCs/>
        </w:rPr>
        <w:t>Eur</w:t>
      </w:r>
      <w:proofErr w:type="spellEnd"/>
      <w:r>
        <w:rPr>
          <w:rFonts w:ascii="Book Antiqua" w:hAnsi="Book Antiqua" w:cs="Book Antiqua"/>
          <w:i/>
          <w:iCs/>
        </w:rPr>
        <w:t xml:space="preserve"> J Cancer</w:t>
      </w:r>
      <w:r>
        <w:rPr>
          <w:rFonts w:ascii="Book Antiqua" w:hAnsi="Book Antiqua" w:cs="Book Antiqua"/>
        </w:rPr>
        <w:t xml:space="preserve"> 2014; </w:t>
      </w:r>
      <w:r>
        <w:rPr>
          <w:rFonts w:ascii="Book Antiqua" w:hAnsi="Book Antiqua" w:cs="Book Antiqua"/>
          <w:b/>
          <w:bCs/>
        </w:rPr>
        <w:t>50</w:t>
      </w:r>
      <w:r>
        <w:rPr>
          <w:rFonts w:ascii="Book Antiqua" w:hAnsi="Book Antiqua" w:cs="Book Antiqua"/>
        </w:rPr>
        <w:t>: 2958-2965 [PMID: 25281526 DOI: 10.1016/j.ejca.2014.09.002]</w:t>
      </w:r>
    </w:p>
    <w:p w14:paraId="59AC145E"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Lord A</w:t>
      </w:r>
      <w:r>
        <w:rPr>
          <w:rFonts w:ascii="Book Antiqua" w:hAnsi="Book Antiqua" w:cs="Book Antiqua"/>
        </w:rPr>
        <w:t xml:space="preserve">, Brown G, </w:t>
      </w:r>
      <w:proofErr w:type="spellStart"/>
      <w:r>
        <w:rPr>
          <w:rFonts w:ascii="Book Antiqua" w:hAnsi="Book Antiqua" w:cs="Book Antiqua"/>
        </w:rPr>
        <w:t>Abulafi</w:t>
      </w:r>
      <w:proofErr w:type="spellEnd"/>
      <w:r>
        <w:rPr>
          <w:rFonts w:ascii="Book Antiqua" w:hAnsi="Book Antiqua" w:cs="Book Antiqua"/>
        </w:rPr>
        <w:t xml:space="preserve"> M, Bateman A, Frankel W, Goldin R, Gopal P, Kirsch R, Loughrey MB, </w:t>
      </w:r>
      <w:proofErr w:type="spellStart"/>
      <w:r>
        <w:rPr>
          <w:rFonts w:ascii="Book Antiqua" w:hAnsi="Book Antiqua" w:cs="Book Antiqua"/>
        </w:rPr>
        <w:t>Märkl</w:t>
      </w:r>
      <w:proofErr w:type="spellEnd"/>
      <w:r>
        <w:rPr>
          <w:rFonts w:ascii="Book Antiqua" w:hAnsi="Book Antiqua" w:cs="Book Antiqua"/>
        </w:rPr>
        <w:t xml:space="preserve"> B, Moran B, </w:t>
      </w:r>
      <w:proofErr w:type="spellStart"/>
      <w:r>
        <w:rPr>
          <w:rFonts w:ascii="Book Antiqua" w:hAnsi="Book Antiqua" w:cs="Book Antiqua"/>
        </w:rPr>
        <w:t>Puppa</w:t>
      </w:r>
      <w:proofErr w:type="spellEnd"/>
      <w:r>
        <w:rPr>
          <w:rFonts w:ascii="Book Antiqua" w:hAnsi="Book Antiqua" w:cs="Book Antiqua"/>
        </w:rPr>
        <w:t xml:space="preserve"> G, Rasheed S, Shimada Y, </w:t>
      </w:r>
      <w:proofErr w:type="spellStart"/>
      <w:r>
        <w:rPr>
          <w:rFonts w:ascii="Book Antiqua" w:hAnsi="Book Antiqua" w:cs="Book Antiqua"/>
        </w:rPr>
        <w:t>Snaebjornsson</w:t>
      </w:r>
      <w:proofErr w:type="spellEnd"/>
      <w:r>
        <w:rPr>
          <w:rFonts w:ascii="Book Antiqua" w:hAnsi="Book Antiqua" w:cs="Book Antiqua"/>
        </w:rPr>
        <w:t xml:space="preserve"> P, Svrcek M, Washington K, West N, Wong N, </w:t>
      </w:r>
      <w:proofErr w:type="spellStart"/>
      <w:r>
        <w:rPr>
          <w:rFonts w:ascii="Book Antiqua" w:hAnsi="Book Antiqua" w:cs="Book Antiqua"/>
        </w:rPr>
        <w:t>Nagtegaal</w:t>
      </w:r>
      <w:proofErr w:type="spellEnd"/>
      <w:r>
        <w:rPr>
          <w:rFonts w:ascii="Book Antiqua" w:hAnsi="Book Antiqua" w:cs="Book Antiqua"/>
        </w:rPr>
        <w:t xml:space="preserve"> I. Histopathological diagnosis of </w:t>
      </w:r>
      <w:proofErr w:type="spellStart"/>
      <w:r>
        <w:rPr>
          <w:rFonts w:ascii="Book Antiqua" w:hAnsi="Book Antiqua" w:cs="Book Antiqua"/>
        </w:rPr>
        <w:lastRenderedPageBreak/>
        <w:t>tumour</w:t>
      </w:r>
      <w:proofErr w:type="spellEnd"/>
      <w:r>
        <w:rPr>
          <w:rFonts w:ascii="Book Antiqua" w:hAnsi="Book Antiqua" w:cs="Book Antiqua"/>
        </w:rPr>
        <w:t xml:space="preserve"> deposits in colorectal cancer: a Delphi consensus study. </w:t>
      </w:r>
      <w:r>
        <w:rPr>
          <w:rFonts w:ascii="Book Antiqua" w:hAnsi="Book Antiqua" w:cs="Book Antiqua"/>
          <w:i/>
          <w:iCs/>
        </w:rPr>
        <w:t>Histopathology</w:t>
      </w:r>
      <w:r>
        <w:rPr>
          <w:rFonts w:ascii="Book Antiqua" w:hAnsi="Book Antiqua" w:cs="Book Antiqua"/>
        </w:rPr>
        <w:t xml:space="preserve"> 2021; </w:t>
      </w:r>
      <w:r>
        <w:rPr>
          <w:rFonts w:ascii="Book Antiqua" w:hAnsi="Book Antiqua" w:cs="Book Antiqua"/>
          <w:b/>
          <w:bCs/>
        </w:rPr>
        <w:t>79</w:t>
      </w:r>
      <w:r>
        <w:rPr>
          <w:rFonts w:ascii="Book Antiqua" w:hAnsi="Book Antiqua" w:cs="Book Antiqua"/>
        </w:rPr>
        <w:t>: 168-175 [PMID: 33511676 DOI: 10.1111/his.14344]</w:t>
      </w:r>
    </w:p>
    <w:p w14:paraId="39964A9E"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Wu WX</w:t>
      </w:r>
      <w:r>
        <w:rPr>
          <w:rFonts w:ascii="Book Antiqua" w:hAnsi="Book Antiqua" w:cs="Book Antiqua"/>
        </w:rPr>
        <w:t xml:space="preserve">, Zhang DK, Chen SX, Hou ZY, Sun BL, Yao L, Jie JZ. Prognostic impact of tumor deposits on overall survival in colorectal cancer: Based on Surveillance, Epidemiology, and End Results database. </w:t>
      </w:r>
      <w:r>
        <w:rPr>
          <w:rFonts w:ascii="Book Antiqua" w:hAnsi="Book Antiqua" w:cs="Book Antiqua"/>
          <w:i/>
          <w:iCs/>
        </w:rPr>
        <w:t xml:space="preserve">World J </w:t>
      </w:r>
      <w:proofErr w:type="spellStart"/>
      <w:r>
        <w:rPr>
          <w:rFonts w:ascii="Book Antiqua" w:hAnsi="Book Antiqua" w:cs="Book Antiqua"/>
          <w:i/>
          <w:iCs/>
        </w:rPr>
        <w:t>Gastrointest</w:t>
      </w:r>
      <w:proofErr w:type="spellEnd"/>
      <w:r>
        <w:rPr>
          <w:rFonts w:ascii="Book Antiqua" w:hAnsi="Book Antiqua" w:cs="Book Antiqua"/>
          <w:i/>
          <w:iCs/>
        </w:rPr>
        <w:t xml:space="preserve"> Oncol</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1699-1710 [PMID: 36187391 DOI: 10.4251/</w:t>
      </w:r>
      <w:proofErr w:type="gramStart"/>
      <w:r>
        <w:rPr>
          <w:rFonts w:ascii="Book Antiqua" w:hAnsi="Book Antiqua" w:cs="Book Antiqua"/>
        </w:rPr>
        <w:t>wjgo.v14.i</w:t>
      </w:r>
      <w:proofErr w:type="gramEnd"/>
      <w:r>
        <w:rPr>
          <w:rFonts w:ascii="Book Antiqua" w:hAnsi="Book Antiqua" w:cs="Book Antiqua"/>
        </w:rPr>
        <w:t>9.1699]</w:t>
      </w:r>
    </w:p>
    <w:p w14:paraId="55B95B86"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Liang Y</w:t>
      </w:r>
      <w:r>
        <w:rPr>
          <w:rFonts w:ascii="Book Antiqua" w:hAnsi="Book Antiqua" w:cs="Book Antiqua"/>
        </w:rPr>
        <w:t xml:space="preserve">, Wu L, Liu L, Ding X, Wang X, Liu H, Meng J, Xu R, He D, Liang H. Impact of </w:t>
      </w:r>
      <w:proofErr w:type="spellStart"/>
      <w:r>
        <w:rPr>
          <w:rFonts w:ascii="Book Antiqua" w:hAnsi="Book Antiqua" w:cs="Book Antiqua"/>
        </w:rPr>
        <w:t>extranodal</w:t>
      </w:r>
      <w:proofErr w:type="spellEnd"/>
      <w:r>
        <w:rPr>
          <w:rFonts w:ascii="Book Antiqua" w:hAnsi="Book Antiqua" w:cs="Book Antiqua"/>
        </w:rPr>
        <w:t xml:space="preserve"> tumor deposits on prognosis and N stage in gastric cancer. </w:t>
      </w:r>
      <w:r>
        <w:rPr>
          <w:rFonts w:ascii="Book Antiqua" w:hAnsi="Book Antiqua" w:cs="Book Antiqua"/>
          <w:i/>
          <w:iCs/>
        </w:rPr>
        <w:t>Surgery</w:t>
      </w:r>
      <w:r>
        <w:rPr>
          <w:rFonts w:ascii="Book Antiqua" w:hAnsi="Book Antiqua" w:cs="Book Antiqua"/>
        </w:rPr>
        <w:t xml:space="preserve"> 2019; </w:t>
      </w:r>
      <w:r>
        <w:rPr>
          <w:rFonts w:ascii="Book Antiqua" w:hAnsi="Book Antiqua" w:cs="Book Antiqua"/>
          <w:b/>
          <w:bCs/>
        </w:rPr>
        <w:t>166</w:t>
      </w:r>
      <w:r>
        <w:rPr>
          <w:rFonts w:ascii="Book Antiqua" w:hAnsi="Book Antiqua" w:cs="Book Antiqua"/>
        </w:rPr>
        <w:t>: 305-313 [PMID: 31221435 DOI: 10.1016/j.surg.2019.04.027]</w:t>
      </w:r>
    </w:p>
    <w:p w14:paraId="42F91280"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12 </w:t>
      </w:r>
      <w:proofErr w:type="spellStart"/>
      <w:r>
        <w:rPr>
          <w:rFonts w:ascii="Book Antiqua" w:hAnsi="Book Antiqua" w:cs="Book Antiqua"/>
          <w:b/>
          <w:bCs/>
        </w:rPr>
        <w:t>Jhuang</w:t>
      </w:r>
      <w:proofErr w:type="spellEnd"/>
      <w:r>
        <w:rPr>
          <w:rFonts w:ascii="Book Antiqua" w:hAnsi="Book Antiqua" w:cs="Book Antiqua"/>
          <w:b/>
          <w:bCs/>
        </w:rPr>
        <w:t xml:space="preserve"> YH</w:t>
      </w:r>
      <w:r>
        <w:rPr>
          <w:rFonts w:ascii="Book Antiqua" w:hAnsi="Book Antiqua" w:cs="Book Antiqua"/>
        </w:rPr>
        <w:t xml:space="preserve">, Chou YC, Lin YC, Hu JM, Pu TW, Chen CY. Risk factors predict microscopic </w:t>
      </w:r>
      <w:proofErr w:type="spellStart"/>
      <w:r>
        <w:rPr>
          <w:rFonts w:ascii="Book Antiqua" w:hAnsi="Book Antiqua" w:cs="Book Antiqua"/>
        </w:rPr>
        <w:t>extranodal</w:t>
      </w:r>
      <w:proofErr w:type="spellEnd"/>
      <w:r>
        <w:rPr>
          <w:rFonts w:ascii="Book Antiqua" w:hAnsi="Book Antiqua" w:cs="Book Antiqua"/>
        </w:rPr>
        <w:t xml:space="preserve"> tumor deposits in advanced stage III colon cancer patients. </w:t>
      </w:r>
      <w:r>
        <w:rPr>
          <w:rFonts w:ascii="Book Antiqua" w:hAnsi="Book Antiqua" w:cs="Book Antiqua"/>
          <w:i/>
          <w:iCs/>
        </w:rPr>
        <w:t>World J Gastroenterol</w:t>
      </w:r>
      <w:r>
        <w:rPr>
          <w:rFonts w:ascii="Book Antiqua" w:hAnsi="Book Antiqua" w:cs="Book Antiqua"/>
        </w:rPr>
        <w:t xml:space="preserve"> 2023; </w:t>
      </w:r>
      <w:r>
        <w:rPr>
          <w:rFonts w:ascii="Book Antiqua" w:hAnsi="Book Antiqua" w:cs="Book Antiqua"/>
          <w:b/>
          <w:bCs/>
        </w:rPr>
        <w:t>29</w:t>
      </w:r>
      <w:r>
        <w:rPr>
          <w:rFonts w:ascii="Book Antiqua" w:hAnsi="Book Antiqua" w:cs="Book Antiqua"/>
        </w:rPr>
        <w:t>: 1735-1744 [PMID: 37077516 DOI: 10.3748/</w:t>
      </w:r>
      <w:proofErr w:type="gramStart"/>
      <w:r>
        <w:rPr>
          <w:rFonts w:ascii="Book Antiqua" w:hAnsi="Book Antiqua" w:cs="Book Antiqua"/>
        </w:rPr>
        <w:t>wjg.v29.i</w:t>
      </w:r>
      <w:proofErr w:type="gramEnd"/>
      <w:r>
        <w:rPr>
          <w:rFonts w:ascii="Book Antiqua" w:hAnsi="Book Antiqua" w:cs="Book Antiqua"/>
        </w:rPr>
        <w:t>11.1735]</w:t>
      </w:r>
    </w:p>
    <w:p w14:paraId="684784C6"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13 </w:t>
      </w:r>
      <w:proofErr w:type="spellStart"/>
      <w:r>
        <w:rPr>
          <w:rFonts w:ascii="Book Antiqua" w:hAnsi="Book Antiqua" w:cs="Book Antiqua"/>
          <w:b/>
          <w:bCs/>
        </w:rPr>
        <w:t>Böhning</w:t>
      </w:r>
      <w:proofErr w:type="spellEnd"/>
      <w:r>
        <w:rPr>
          <w:rFonts w:ascii="Book Antiqua" w:hAnsi="Book Antiqua" w:cs="Book Antiqua"/>
          <w:b/>
          <w:bCs/>
        </w:rPr>
        <w:t xml:space="preserve"> D</w:t>
      </w:r>
      <w:r>
        <w:rPr>
          <w:rFonts w:ascii="Book Antiqua" w:hAnsi="Book Antiqua" w:cs="Book Antiqua"/>
        </w:rPr>
        <w:t xml:space="preserve">, Holling H, </w:t>
      </w:r>
      <w:proofErr w:type="spellStart"/>
      <w:r>
        <w:rPr>
          <w:rFonts w:ascii="Book Antiqua" w:hAnsi="Book Antiqua" w:cs="Book Antiqua"/>
        </w:rPr>
        <w:t>Patilea</w:t>
      </w:r>
      <w:proofErr w:type="spellEnd"/>
      <w:r>
        <w:rPr>
          <w:rFonts w:ascii="Book Antiqua" w:hAnsi="Book Antiqua" w:cs="Book Antiqua"/>
        </w:rPr>
        <w:t xml:space="preserve"> V. A limitation of the diagnostic-odds ratio in determining an optimal cut-off value for a continuous diagnostic test. </w:t>
      </w:r>
      <w:r>
        <w:rPr>
          <w:rFonts w:ascii="Book Antiqua" w:hAnsi="Book Antiqua" w:cs="Book Antiqua"/>
          <w:i/>
          <w:iCs/>
        </w:rPr>
        <w:t>Stat Methods Med Res</w:t>
      </w:r>
      <w:r>
        <w:rPr>
          <w:rFonts w:ascii="Book Antiqua" w:hAnsi="Book Antiqua" w:cs="Book Antiqua"/>
        </w:rPr>
        <w:t xml:space="preserve"> 2011; </w:t>
      </w:r>
      <w:r>
        <w:rPr>
          <w:rFonts w:ascii="Book Antiqua" w:hAnsi="Book Antiqua" w:cs="Book Antiqua"/>
          <w:b/>
          <w:bCs/>
        </w:rPr>
        <w:t>20</w:t>
      </w:r>
      <w:r>
        <w:rPr>
          <w:rFonts w:ascii="Book Antiqua" w:hAnsi="Book Antiqua" w:cs="Book Antiqua"/>
        </w:rPr>
        <w:t>: 541-550 [PMID: 20639268 DOI: 10.1177/0962280210374532]</w:t>
      </w:r>
    </w:p>
    <w:p w14:paraId="1ABD9CB0"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14 </w:t>
      </w:r>
      <w:proofErr w:type="spellStart"/>
      <w:r>
        <w:rPr>
          <w:rFonts w:ascii="Book Antiqua" w:hAnsi="Book Antiqua" w:cs="Book Antiqua"/>
          <w:b/>
          <w:bCs/>
        </w:rPr>
        <w:t>Arrichiello</w:t>
      </w:r>
      <w:proofErr w:type="spellEnd"/>
      <w:r>
        <w:rPr>
          <w:rFonts w:ascii="Book Antiqua" w:hAnsi="Book Antiqua" w:cs="Book Antiqua"/>
          <w:b/>
          <w:bCs/>
        </w:rPr>
        <w:t xml:space="preserve"> G</w:t>
      </w:r>
      <w:r>
        <w:rPr>
          <w:rFonts w:ascii="Book Antiqua" w:hAnsi="Book Antiqua" w:cs="Book Antiqua"/>
        </w:rPr>
        <w:t xml:space="preserve">, Pirozzi M, Facchini BA, Facchini S, Paragliola F, Nacca V, Nicastro A, </w:t>
      </w:r>
      <w:proofErr w:type="spellStart"/>
      <w:r>
        <w:rPr>
          <w:rFonts w:ascii="Book Antiqua" w:hAnsi="Book Antiqua" w:cs="Book Antiqua"/>
        </w:rPr>
        <w:t>Canciello</w:t>
      </w:r>
      <w:proofErr w:type="spellEnd"/>
      <w:r>
        <w:rPr>
          <w:rFonts w:ascii="Book Antiqua" w:hAnsi="Book Antiqua" w:cs="Book Antiqua"/>
        </w:rPr>
        <w:t xml:space="preserve"> MA, Orlando A, Caterino M, Ciardiello D, Della Corte CM, Fasano M, Napolitano S, Troiani T, Ciardiello F, Martini G, Martinelli E. Beyond N staging in colorectal cancer: Current approaches and future perspectives. </w:t>
      </w:r>
      <w:r>
        <w:rPr>
          <w:rFonts w:ascii="Book Antiqua" w:hAnsi="Book Antiqua" w:cs="Book Antiqua"/>
          <w:i/>
          <w:iCs/>
        </w:rPr>
        <w:t>Front Oncol</w:t>
      </w:r>
      <w:r>
        <w:rPr>
          <w:rFonts w:ascii="Book Antiqua" w:hAnsi="Book Antiqua" w:cs="Book Antiqua"/>
        </w:rPr>
        <w:t xml:space="preserve"> 2022; </w:t>
      </w:r>
      <w:r>
        <w:rPr>
          <w:rFonts w:ascii="Book Antiqua" w:hAnsi="Book Antiqua" w:cs="Book Antiqua"/>
          <w:b/>
          <w:bCs/>
        </w:rPr>
        <w:t>12</w:t>
      </w:r>
      <w:r>
        <w:rPr>
          <w:rFonts w:ascii="Book Antiqua" w:hAnsi="Book Antiqua" w:cs="Book Antiqua"/>
        </w:rPr>
        <w:t>: 937114 [PMID: 35928863 DOI: 10.3389/fonc.2022.937114]</w:t>
      </w:r>
    </w:p>
    <w:p w14:paraId="7730CFF8"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Chen K</w:t>
      </w:r>
      <w:r>
        <w:rPr>
          <w:rFonts w:ascii="Book Antiqua" w:hAnsi="Book Antiqua" w:cs="Book Antiqua"/>
        </w:rPr>
        <w:t xml:space="preserve">, Collins G, Wang H, Toh JWT. Pathological Features and Prognostication in Colorectal Cancer. </w:t>
      </w:r>
      <w:proofErr w:type="spellStart"/>
      <w:r>
        <w:rPr>
          <w:rFonts w:ascii="Book Antiqua" w:hAnsi="Book Antiqua" w:cs="Book Antiqua"/>
          <w:i/>
          <w:iCs/>
        </w:rPr>
        <w:t>Curr</w:t>
      </w:r>
      <w:proofErr w:type="spellEnd"/>
      <w:r>
        <w:rPr>
          <w:rFonts w:ascii="Book Antiqua" w:hAnsi="Book Antiqua" w:cs="Book Antiqua"/>
          <w:i/>
          <w:iCs/>
        </w:rPr>
        <w:t xml:space="preserve"> Oncol</w:t>
      </w:r>
      <w:r>
        <w:rPr>
          <w:rFonts w:ascii="Book Antiqua" w:hAnsi="Book Antiqua" w:cs="Book Antiqua"/>
        </w:rPr>
        <w:t xml:space="preserve"> 2021; </w:t>
      </w:r>
      <w:r>
        <w:rPr>
          <w:rFonts w:ascii="Book Antiqua" w:hAnsi="Book Antiqua" w:cs="Book Antiqua"/>
          <w:b/>
          <w:bCs/>
        </w:rPr>
        <w:t>28</w:t>
      </w:r>
      <w:r>
        <w:rPr>
          <w:rFonts w:ascii="Book Antiqua" w:hAnsi="Book Antiqua" w:cs="Book Antiqua"/>
        </w:rPr>
        <w:t>: 5356-5383 [PMID: 34940086 DOI: 10.3390/curroncol28060447]</w:t>
      </w:r>
    </w:p>
    <w:p w14:paraId="26A75A9A"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Li X</w:t>
      </w:r>
      <w:r>
        <w:rPr>
          <w:rFonts w:ascii="Book Antiqua" w:hAnsi="Book Antiqua" w:cs="Book Antiqua"/>
        </w:rPr>
        <w:t xml:space="preserve">, </w:t>
      </w:r>
      <w:proofErr w:type="gramStart"/>
      <w:r>
        <w:rPr>
          <w:rFonts w:ascii="Book Antiqua" w:hAnsi="Book Antiqua" w:cs="Book Antiqua"/>
        </w:rPr>
        <w:t>An</w:t>
      </w:r>
      <w:proofErr w:type="gramEnd"/>
      <w:r>
        <w:rPr>
          <w:rFonts w:ascii="Book Antiqua" w:hAnsi="Book Antiqua" w:cs="Book Antiqua"/>
        </w:rPr>
        <w:t xml:space="preserve"> B, Zhao Q, Qi J, Wang W, Zhang D, Li Z, Qin C. Impact of tumor deposits on the prognosis and chemotherapy efficacy in stage III colorectal cancer patients with different lymph node status: A retrospective cohort study in China. </w:t>
      </w:r>
      <w:r>
        <w:rPr>
          <w:rFonts w:ascii="Book Antiqua" w:hAnsi="Book Antiqua" w:cs="Book Antiqua"/>
          <w:i/>
          <w:iCs/>
        </w:rPr>
        <w:t>Int J Surg</w:t>
      </w:r>
      <w:r>
        <w:rPr>
          <w:rFonts w:ascii="Book Antiqua" w:hAnsi="Book Antiqua" w:cs="Book Antiqua"/>
        </w:rPr>
        <w:t xml:space="preserve"> 2018; </w:t>
      </w:r>
      <w:r>
        <w:rPr>
          <w:rFonts w:ascii="Book Antiqua" w:hAnsi="Book Antiqua" w:cs="Book Antiqua"/>
          <w:b/>
          <w:bCs/>
        </w:rPr>
        <w:t>56</w:t>
      </w:r>
      <w:r>
        <w:rPr>
          <w:rFonts w:ascii="Book Antiqua" w:hAnsi="Book Antiqua" w:cs="Book Antiqua"/>
        </w:rPr>
        <w:t>: 188-194 [PMID: 29936197 DOI: 10.1016/j.ijsu.2018.06.029]</w:t>
      </w:r>
    </w:p>
    <w:p w14:paraId="7D4B8302"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Pu H</w:t>
      </w:r>
      <w:r>
        <w:rPr>
          <w:rFonts w:ascii="Book Antiqua" w:hAnsi="Book Antiqua" w:cs="Book Antiqua"/>
        </w:rPr>
        <w:t xml:space="preserve">, Pang X, Fu J, Zheng R, Chen Y, Zhang D, Fang X. Significance of tumor deposits combined with lymph node metastasis in stage III colorectal cancer patients: a </w:t>
      </w:r>
      <w:r>
        <w:rPr>
          <w:rFonts w:ascii="Book Antiqua" w:hAnsi="Book Antiqua" w:cs="Book Antiqua"/>
        </w:rPr>
        <w:lastRenderedPageBreak/>
        <w:t xml:space="preserve">retrospective multi-center cohort study from China. </w:t>
      </w:r>
      <w:r>
        <w:rPr>
          <w:rFonts w:ascii="Book Antiqua" w:hAnsi="Book Antiqua" w:cs="Book Antiqua"/>
          <w:i/>
          <w:iCs/>
        </w:rPr>
        <w:t>Int J Colorectal Dis</w:t>
      </w:r>
      <w:r>
        <w:rPr>
          <w:rFonts w:ascii="Book Antiqua" w:hAnsi="Book Antiqua" w:cs="Book Antiqua"/>
        </w:rPr>
        <w:t xml:space="preserve"> 2022; </w:t>
      </w:r>
      <w:r>
        <w:rPr>
          <w:rFonts w:ascii="Book Antiqua" w:hAnsi="Book Antiqua" w:cs="Book Antiqua"/>
          <w:b/>
          <w:bCs/>
        </w:rPr>
        <w:t>37</w:t>
      </w:r>
      <w:r>
        <w:rPr>
          <w:rFonts w:ascii="Book Antiqua" w:hAnsi="Book Antiqua" w:cs="Book Antiqua"/>
        </w:rPr>
        <w:t>: 1411-1420 [PMID: 35595975 DOI: 10.1007/s00384-022-04149-z]</w:t>
      </w:r>
    </w:p>
    <w:p w14:paraId="54EDE55A"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Park SY</w:t>
      </w:r>
      <w:r>
        <w:rPr>
          <w:rFonts w:ascii="Book Antiqua" w:hAnsi="Book Antiqua" w:cs="Book Antiqua"/>
        </w:rPr>
        <w:t xml:space="preserve">. Nomogram: An analogue tool to deliver digital knowledge. </w:t>
      </w:r>
      <w:r>
        <w:rPr>
          <w:rFonts w:ascii="Book Antiqua" w:hAnsi="Book Antiqua" w:cs="Book Antiqua"/>
          <w:i/>
          <w:iCs/>
        </w:rPr>
        <w:t xml:space="preserve">J </w:t>
      </w:r>
      <w:proofErr w:type="spellStart"/>
      <w:r>
        <w:rPr>
          <w:rFonts w:ascii="Book Antiqua" w:hAnsi="Book Antiqua" w:cs="Book Antiqua"/>
          <w:i/>
          <w:iCs/>
        </w:rPr>
        <w:t>Thorac</w:t>
      </w:r>
      <w:proofErr w:type="spellEnd"/>
      <w:r>
        <w:rPr>
          <w:rFonts w:ascii="Book Antiqua" w:hAnsi="Book Antiqua" w:cs="Book Antiqua"/>
          <w:i/>
          <w:iCs/>
        </w:rPr>
        <w:t xml:space="preserve"> Cardiovasc Surg</w:t>
      </w:r>
      <w:r>
        <w:rPr>
          <w:rFonts w:ascii="Book Antiqua" w:hAnsi="Book Antiqua" w:cs="Book Antiqua"/>
        </w:rPr>
        <w:t xml:space="preserve"> 2018; </w:t>
      </w:r>
      <w:r>
        <w:rPr>
          <w:rFonts w:ascii="Book Antiqua" w:hAnsi="Book Antiqua" w:cs="Book Antiqua"/>
          <w:b/>
          <w:bCs/>
        </w:rPr>
        <w:t>155</w:t>
      </w:r>
      <w:r>
        <w:rPr>
          <w:rFonts w:ascii="Book Antiqua" w:hAnsi="Book Antiqua" w:cs="Book Antiqua"/>
        </w:rPr>
        <w:t>: 1793 [PMID: 29370910 DOI: 10.1016/j.jtcvs.2017.12.107]</w:t>
      </w:r>
    </w:p>
    <w:p w14:paraId="458490D3"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Chen J</w:t>
      </w:r>
      <w:r>
        <w:rPr>
          <w:rFonts w:ascii="Book Antiqua" w:hAnsi="Book Antiqua" w:cs="Book Antiqua"/>
        </w:rPr>
        <w:t xml:space="preserve">, Zhang Z, Ni J, Sun J, Ren W, Shen Y, Shi L, Xue M. Predictive and Prognostic Assessment Models for Tumor Deposit in Colorectal Cancer Patients </w:t>
      </w:r>
      <w:proofErr w:type="gramStart"/>
      <w:r>
        <w:rPr>
          <w:rFonts w:ascii="Book Antiqua" w:hAnsi="Book Antiqua" w:cs="Book Antiqua"/>
        </w:rPr>
        <w:t>With</w:t>
      </w:r>
      <w:proofErr w:type="gramEnd"/>
      <w:r>
        <w:rPr>
          <w:rFonts w:ascii="Book Antiqua" w:hAnsi="Book Antiqua" w:cs="Book Antiqua"/>
        </w:rPr>
        <w:t xml:space="preserve"> No Distant Metastasis. </w:t>
      </w:r>
      <w:r>
        <w:rPr>
          <w:rFonts w:ascii="Book Antiqua" w:hAnsi="Book Antiqua" w:cs="Book Antiqua"/>
          <w:i/>
          <w:iCs/>
        </w:rPr>
        <w:t>Front Oncol</w:t>
      </w:r>
      <w:r>
        <w:rPr>
          <w:rFonts w:ascii="Book Antiqua" w:hAnsi="Book Antiqua" w:cs="Book Antiqua"/>
        </w:rPr>
        <w:t xml:space="preserve"> 2022; </w:t>
      </w:r>
      <w:r>
        <w:rPr>
          <w:rFonts w:ascii="Book Antiqua" w:hAnsi="Book Antiqua" w:cs="Book Antiqua"/>
          <w:b/>
          <w:bCs/>
        </w:rPr>
        <w:t>12</w:t>
      </w:r>
      <w:r>
        <w:rPr>
          <w:rFonts w:ascii="Book Antiqua" w:hAnsi="Book Antiqua" w:cs="Book Antiqua"/>
        </w:rPr>
        <w:t>: 809277 [PMID: 35251979 DOI: 10.3389/fonc.2022.809277]</w:t>
      </w:r>
    </w:p>
    <w:p w14:paraId="09B4D469"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Hong Y</w:t>
      </w:r>
      <w:r>
        <w:rPr>
          <w:rFonts w:ascii="Book Antiqua" w:hAnsi="Book Antiqua" w:cs="Book Antiqua"/>
        </w:rPr>
        <w:t xml:space="preserve">, Song G, Jia Y, Wu R, He R, Li A. Predicting tumor deposits in patients with rectal cancer: Using the models of multiple mathematical parameters derived from diffusion-weighted imaging. </w:t>
      </w:r>
      <w:proofErr w:type="spellStart"/>
      <w:r>
        <w:rPr>
          <w:rFonts w:ascii="Book Antiqua" w:hAnsi="Book Antiqua" w:cs="Book Antiqua"/>
          <w:i/>
          <w:iCs/>
        </w:rPr>
        <w:t>Eur</w:t>
      </w:r>
      <w:proofErr w:type="spellEnd"/>
      <w:r>
        <w:rPr>
          <w:rFonts w:ascii="Book Antiqua" w:hAnsi="Book Antiqua" w:cs="Book Antiqua"/>
          <w:i/>
          <w:iCs/>
        </w:rPr>
        <w:t xml:space="preserve"> J </w:t>
      </w:r>
      <w:proofErr w:type="spellStart"/>
      <w:r>
        <w:rPr>
          <w:rFonts w:ascii="Book Antiqua" w:hAnsi="Book Antiqua" w:cs="Book Antiqua"/>
          <w:i/>
          <w:iCs/>
        </w:rPr>
        <w:t>Radiol</w:t>
      </w:r>
      <w:proofErr w:type="spellEnd"/>
      <w:r>
        <w:rPr>
          <w:rFonts w:ascii="Book Antiqua" w:hAnsi="Book Antiqua" w:cs="Book Antiqua"/>
        </w:rPr>
        <w:t xml:space="preserve"> 2022; </w:t>
      </w:r>
      <w:r>
        <w:rPr>
          <w:rFonts w:ascii="Book Antiqua" w:hAnsi="Book Antiqua" w:cs="Book Antiqua"/>
          <w:b/>
          <w:bCs/>
        </w:rPr>
        <w:t>157</w:t>
      </w:r>
      <w:r>
        <w:rPr>
          <w:rFonts w:ascii="Book Antiqua" w:hAnsi="Book Antiqua" w:cs="Book Antiqua"/>
        </w:rPr>
        <w:t>: 110573 [PMID: 36347167 DOI: 10.1016/j.ejrad.2022.110573]</w:t>
      </w:r>
    </w:p>
    <w:p w14:paraId="794566E1"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Naito A</w:t>
      </w:r>
      <w:r>
        <w:rPr>
          <w:rFonts w:ascii="Book Antiqua" w:hAnsi="Book Antiqua" w:cs="Book Antiqua"/>
        </w:rPr>
        <w:t xml:space="preserve">, Iwamoto K, Ohtsuka M, </w:t>
      </w:r>
      <w:proofErr w:type="spellStart"/>
      <w:r>
        <w:rPr>
          <w:rFonts w:ascii="Book Antiqua" w:hAnsi="Book Antiqua" w:cs="Book Antiqua"/>
        </w:rPr>
        <w:t>Imasato</w:t>
      </w:r>
      <w:proofErr w:type="spellEnd"/>
      <w:r>
        <w:rPr>
          <w:rFonts w:ascii="Book Antiqua" w:hAnsi="Book Antiqua" w:cs="Book Antiqua"/>
        </w:rPr>
        <w:t xml:space="preserve"> M, Nakahara Y, </w:t>
      </w:r>
      <w:proofErr w:type="spellStart"/>
      <w:r>
        <w:rPr>
          <w:rFonts w:ascii="Book Antiqua" w:hAnsi="Book Antiqua" w:cs="Book Antiqua"/>
        </w:rPr>
        <w:t>Mikamori</w:t>
      </w:r>
      <w:proofErr w:type="spellEnd"/>
      <w:r>
        <w:rPr>
          <w:rFonts w:ascii="Book Antiqua" w:hAnsi="Book Antiqua" w:cs="Book Antiqua"/>
        </w:rPr>
        <w:t xml:space="preserve"> M, Furukawa K, Moon J, </w:t>
      </w:r>
      <w:proofErr w:type="spellStart"/>
      <w:r>
        <w:rPr>
          <w:rFonts w:ascii="Book Antiqua" w:hAnsi="Book Antiqua" w:cs="Book Antiqua"/>
        </w:rPr>
        <w:t>Asaoka</w:t>
      </w:r>
      <w:proofErr w:type="spellEnd"/>
      <w:r>
        <w:rPr>
          <w:rFonts w:ascii="Book Antiqua" w:hAnsi="Book Antiqua" w:cs="Book Antiqua"/>
        </w:rPr>
        <w:t xml:space="preserve"> T, Kishi K, Akamatsu H. Risk Factors for Lymph Node Metastasis in Pathological T1b Colorectal Cancer. </w:t>
      </w:r>
      <w:r>
        <w:rPr>
          <w:rFonts w:ascii="Book Antiqua" w:hAnsi="Book Antiqua" w:cs="Book Antiqua"/>
          <w:i/>
          <w:iCs/>
        </w:rPr>
        <w:t>In Vivo</w:t>
      </w:r>
      <w:r>
        <w:rPr>
          <w:rFonts w:ascii="Book Antiqua" w:hAnsi="Book Antiqua" w:cs="Book Antiqua"/>
        </w:rPr>
        <w:t xml:space="preserve"> 2021; </w:t>
      </w:r>
      <w:r>
        <w:rPr>
          <w:rFonts w:ascii="Book Antiqua" w:hAnsi="Book Antiqua" w:cs="Book Antiqua"/>
          <w:b/>
          <w:bCs/>
        </w:rPr>
        <w:t>35</w:t>
      </w:r>
      <w:r>
        <w:rPr>
          <w:rFonts w:ascii="Book Antiqua" w:hAnsi="Book Antiqua" w:cs="Book Antiqua"/>
        </w:rPr>
        <w:t>: 987-991 [PMID: 33622893 DOI: 10.21873/invivo.12341]</w:t>
      </w:r>
    </w:p>
    <w:p w14:paraId="7688C26A"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Xiong X</w:t>
      </w:r>
      <w:r>
        <w:rPr>
          <w:rFonts w:ascii="Book Antiqua" w:hAnsi="Book Antiqua" w:cs="Book Antiqua"/>
        </w:rPr>
        <w:t xml:space="preserve">, Wang C, Cao J, Gao Z, Ye Y. Lymph node metastasis in T1-2 colorectal cancer: a population-based study. </w:t>
      </w:r>
      <w:r>
        <w:rPr>
          <w:rFonts w:ascii="Book Antiqua" w:hAnsi="Book Antiqua" w:cs="Book Antiqua"/>
          <w:i/>
          <w:iCs/>
        </w:rPr>
        <w:t>Int J Colorectal Dis</w:t>
      </w:r>
      <w:r>
        <w:rPr>
          <w:rFonts w:ascii="Book Antiqua" w:hAnsi="Book Antiqua" w:cs="Book Antiqua"/>
        </w:rPr>
        <w:t xml:space="preserve"> 2023; </w:t>
      </w:r>
      <w:r>
        <w:rPr>
          <w:rFonts w:ascii="Book Antiqua" w:hAnsi="Book Antiqua" w:cs="Book Antiqua"/>
          <w:b/>
          <w:bCs/>
        </w:rPr>
        <w:t>38</w:t>
      </w:r>
      <w:r>
        <w:rPr>
          <w:rFonts w:ascii="Book Antiqua" w:hAnsi="Book Antiqua" w:cs="Book Antiqua"/>
        </w:rPr>
        <w:t>: 94 [PMID: 37055602 DOI: 10.1007/s00384-023-04386-w]</w:t>
      </w:r>
    </w:p>
    <w:p w14:paraId="7797664C"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Zahid A</w:t>
      </w:r>
      <w:r>
        <w:rPr>
          <w:rFonts w:ascii="Book Antiqua" w:hAnsi="Book Antiqua" w:cs="Book Antiqua"/>
        </w:rPr>
        <w:t xml:space="preserve">, Young CJ. How to decide on stent insertion or surgery in colorectal obstruction? </w:t>
      </w:r>
      <w:r>
        <w:rPr>
          <w:rFonts w:ascii="Book Antiqua" w:hAnsi="Book Antiqua" w:cs="Book Antiqua"/>
          <w:i/>
          <w:iCs/>
        </w:rPr>
        <w:t xml:space="preserve">World J </w:t>
      </w:r>
      <w:proofErr w:type="spellStart"/>
      <w:r>
        <w:rPr>
          <w:rFonts w:ascii="Book Antiqua" w:hAnsi="Book Antiqua" w:cs="Book Antiqua"/>
          <w:i/>
          <w:iCs/>
        </w:rPr>
        <w:t>Gastrointest</w:t>
      </w:r>
      <w:proofErr w:type="spellEnd"/>
      <w:r>
        <w:rPr>
          <w:rFonts w:ascii="Book Antiqua" w:hAnsi="Book Antiqua" w:cs="Book Antiqua"/>
          <w:i/>
          <w:iCs/>
        </w:rPr>
        <w:t xml:space="preserve"> Surg</w:t>
      </w:r>
      <w:r>
        <w:rPr>
          <w:rFonts w:ascii="Book Antiqua" w:hAnsi="Book Antiqua" w:cs="Book Antiqua"/>
        </w:rPr>
        <w:t xml:space="preserve"> 2016; </w:t>
      </w:r>
      <w:r>
        <w:rPr>
          <w:rFonts w:ascii="Book Antiqua" w:hAnsi="Book Antiqua" w:cs="Book Antiqua"/>
          <w:b/>
          <w:bCs/>
        </w:rPr>
        <w:t>8</w:t>
      </w:r>
      <w:r>
        <w:rPr>
          <w:rFonts w:ascii="Book Antiqua" w:hAnsi="Book Antiqua" w:cs="Book Antiqua"/>
        </w:rPr>
        <w:t>: 84-89 [PMID: 26843916 DOI: 10.4240/</w:t>
      </w:r>
      <w:proofErr w:type="gramStart"/>
      <w:r>
        <w:rPr>
          <w:rFonts w:ascii="Book Antiqua" w:hAnsi="Book Antiqua" w:cs="Book Antiqua"/>
        </w:rPr>
        <w:t>wjgs.v</w:t>
      </w:r>
      <w:proofErr w:type="gramEnd"/>
      <w:r>
        <w:rPr>
          <w:rFonts w:ascii="Book Antiqua" w:hAnsi="Book Antiqua" w:cs="Book Antiqua"/>
        </w:rPr>
        <w:t>8.i1.84]</w:t>
      </w:r>
    </w:p>
    <w:p w14:paraId="063C7350"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Katoh H</w:t>
      </w:r>
      <w:r>
        <w:rPr>
          <w:rFonts w:ascii="Book Antiqua" w:hAnsi="Book Antiqua" w:cs="Book Antiqua"/>
        </w:rPr>
        <w:t xml:space="preserve">, Yamashita K, Wang G, Sato T, Nakamura T, Watanabe M. Prognostic significance of preoperative bowel obstruction in stage III colorectal cancer. </w:t>
      </w:r>
      <w:r>
        <w:rPr>
          <w:rFonts w:ascii="Book Antiqua" w:hAnsi="Book Antiqua" w:cs="Book Antiqua"/>
          <w:i/>
          <w:iCs/>
        </w:rPr>
        <w:t>Ann Surg Oncol</w:t>
      </w:r>
      <w:r>
        <w:rPr>
          <w:rFonts w:ascii="Book Antiqua" w:hAnsi="Book Antiqua" w:cs="Book Antiqua"/>
        </w:rPr>
        <w:t xml:space="preserve"> 2011; </w:t>
      </w:r>
      <w:r>
        <w:rPr>
          <w:rFonts w:ascii="Book Antiqua" w:hAnsi="Book Antiqua" w:cs="Book Antiqua"/>
          <w:b/>
          <w:bCs/>
        </w:rPr>
        <w:t>18</w:t>
      </w:r>
      <w:r>
        <w:rPr>
          <w:rFonts w:ascii="Book Antiqua" w:hAnsi="Book Antiqua" w:cs="Book Antiqua"/>
        </w:rPr>
        <w:t>: 2432-2441 [PMID: 21369738 DOI: 10.1245/s10434-011-1625-3]</w:t>
      </w:r>
    </w:p>
    <w:p w14:paraId="582087B9"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Nozawa H</w:t>
      </w:r>
      <w:r>
        <w:rPr>
          <w:rFonts w:ascii="Book Antiqua" w:hAnsi="Book Antiqua" w:cs="Book Antiqua"/>
        </w:rPr>
        <w:t xml:space="preserve">, Morikawa T, Kawai K, Hata K, Tanaka T, Nishikawa T, Sasaki K, </w:t>
      </w:r>
      <w:proofErr w:type="spellStart"/>
      <w:r>
        <w:rPr>
          <w:rFonts w:ascii="Book Antiqua" w:hAnsi="Book Antiqua" w:cs="Book Antiqua"/>
        </w:rPr>
        <w:t>Shuno</w:t>
      </w:r>
      <w:proofErr w:type="spellEnd"/>
      <w:r>
        <w:rPr>
          <w:rFonts w:ascii="Book Antiqua" w:hAnsi="Book Antiqua" w:cs="Book Antiqua"/>
        </w:rPr>
        <w:t xml:space="preserve"> Y, Kaneko M, </w:t>
      </w:r>
      <w:proofErr w:type="spellStart"/>
      <w:r>
        <w:rPr>
          <w:rFonts w:ascii="Book Antiqua" w:hAnsi="Book Antiqua" w:cs="Book Antiqua"/>
        </w:rPr>
        <w:t>Hiyoshi</w:t>
      </w:r>
      <w:proofErr w:type="spellEnd"/>
      <w:r>
        <w:rPr>
          <w:rFonts w:ascii="Book Antiqua" w:hAnsi="Book Antiqua" w:cs="Book Antiqua"/>
        </w:rPr>
        <w:t xml:space="preserve"> M, Emoto S, </w:t>
      </w:r>
      <w:proofErr w:type="spellStart"/>
      <w:r>
        <w:rPr>
          <w:rFonts w:ascii="Book Antiqua" w:hAnsi="Book Antiqua" w:cs="Book Antiqua"/>
        </w:rPr>
        <w:t>Murono</w:t>
      </w:r>
      <w:proofErr w:type="spellEnd"/>
      <w:r>
        <w:rPr>
          <w:rFonts w:ascii="Book Antiqua" w:hAnsi="Book Antiqua" w:cs="Book Antiqua"/>
        </w:rPr>
        <w:t xml:space="preserve"> K, Sonoda H, </w:t>
      </w:r>
      <w:proofErr w:type="spellStart"/>
      <w:r>
        <w:rPr>
          <w:rFonts w:ascii="Book Antiqua" w:hAnsi="Book Antiqua" w:cs="Book Antiqua"/>
        </w:rPr>
        <w:t>Fukayama</w:t>
      </w:r>
      <w:proofErr w:type="spellEnd"/>
      <w:r>
        <w:rPr>
          <w:rFonts w:ascii="Book Antiqua" w:hAnsi="Book Antiqua" w:cs="Book Antiqua"/>
        </w:rPr>
        <w:t xml:space="preserve"> M, Ishihara S. Obstruction is associated with perineural invasion in T3/T4 colon cancer. </w:t>
      </w:r>
      <w:r>
        <w:rPr>
          <w:rFonts w:ascii="Book Antiqua" w:hAnsi="Book Antiqua" w:cs="Book Antiqua"/>
          <w:i/>
          <w:iCs/>
        </w:rPr>
        <w:t>Colorectal Dis</w:t>
      </w:r>
      <w:r>
        <w:rPr>
          <w:rFonts w:ascii="Book Antiqua" w:hAnsi="Book Antiqua" w:cs="Book Antiqua"/>
        </w:rPr>
        <w:t xml:space="preserve"> 2019; </w:t>
      </w:r>
      <w:r>
        <w:rPr>
          <w:rFonts w:ascii="Book Antiqua" w:hAnsi="Book Antiqua" w:cs="Book Antiqua"/>
          <w:b/>
          <w:bCs/>
        </w:rPr>
        <w:t>21</w:t>
      </w:r>
      <w:r>
        <w:rPr>
          <w:rFonts w:ascii="Book Antiqua" w:hAnsi="Book Antiqua" w:cs="Book Antiqua"/>
        </w:rPr>
        <w:t>: 917-924 [PMID: 31017742 DOI: 10.1111/codi.14655]</w:t>
      </w:r>
    </w:p>
    <w:p w14:paraId="73039EDE"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26 </w:t>
      </w:r>
      <w:proofErr w:type="spellStart"/>
      <w:r>
        <w:rPr>
          <w:rFonts w:ascii="Book Antiqua" w:hAnsi="Book Antiqua" w:cs="Book Antiqua"/>
          <w:b/>
          <w:bCs/>
        </w:rPr>
        <w:t>Lv</w:t>
      </w:r>
      <w:proofErr w:type="spellEnd"/>
      <w:r>
        <w:rPr>
          <w:rFonts w:ascii="Book Antiqua" w:hAnsi="Book Antiqua" w:cs="Book Antiqua"/>
          <w:b/>
          <w:bCs/>
        </w:rPr>
        <w:t xml:space="preserve"> X</w:t>
      </w:r>
      <w:r>
        <w:rPr>
          <w:rFonts w:ascii="Book Antiqua" w:hAnsi="Book Antiqua" w:cs="Book Antiqua"/>
        </w:rPr>
        <w:t xml:space="preserve">, Yu H, Gao P, Song Y, Sun J, Chen X, Wang Y, Wang Z. A nomogram for predicting bowel obstruction in preoperative colorectal cancer patients with clinical characteristics. </w:t>
      </w:r>
      <w:r>
        <w:rPr>
          <w:rFonts w:ascii="Book Antiqua" w:hAnsi="Book Antiqua" w:cs="Book Antiqua"/>
          <w:i/>
          <w:iCs/>
        </w:rPr>
        <w:t>World J Surg Oncol</w:t>
      </w:r>
      <w:r>
        <w:rPr>
          <w:rFonts w:ascii="Book Antiqua" w:hAnsi="Book Antiqua" w:cs="Book Antiqua"/>
        </w:rPr>
        <w:t xml:space="preserve"> 2019; </w:t>
      </w:r>
      <w:r>
        <w:rPr>
          <w:rFonts w:ascii="Book Antiqua" w:hAnsi="Book Antiqua" w:cs="Book Antiqua"/>
          <w:b/>
          <w:bCs/>
        </w:rPr>
        <w:t>17</w:t>
      </w:r>
      <w:r>
        <w:rPr>
          <w:rFonts w:ascii="Book Antiqua" w:hAnsi="Book Antiqua" w:cs="Book Antiqua"/>
        </w:rPr>
        <w:t>: 21 [PMID: 30658652 DOI: 10.1186/s12957-019-1562-3]</w:t>
      </w:r>
    </w:p>
    <w:p w14:paraId="6CF2A29B"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Ueno H</w:t>
      </w:r>
      <w:r>
        <w:rPr>
          <w:rFonts w:ascii="Book Antiqua" w:hAnsi="Book Antiqua" w:cs="Book Antiqua"/>
        </w:rPr>
        <w:t xml:space="preserve">, </w:t>
      </w:r>
      <w:proofErr w:type="spellStart"/>
      <w:r>
        <w:rPr>
          <w:rFonts w:ascii="Book Antiqua" w:hAnsi="Book Antiqua" w:cs="Book Antiqua"/>
        </w:rPr>
        <w:t>Nagtegaal</w:t>
      </w:r>
      <w:proofErr w:type="spellEnd"/>
      <w:r>
        <w:rPr>
          <w:rFonts w:ascii="Book Antiqua" w:hAnsi="Book Antiqua" w:cs="Book Antiqua"/>
        </w:rPr>
        <w:t xml:space="preserve"> ID, Quirke P, Sugihara K, </w:t>
      </w:r>
      <w:proofErr w:type="spellStart"/>
      <w:r>
        <w:rPr>
          <w:rFonts w:ascii="Book Antiqua" w:hAnsi="Book Antiqua" w:cs="Book Antiqua"/>
        </w:rPr>
        <w:t>Ajioka</w:t>
      </w:r>
      <w:proofErr w:type="spellEnd"/>
      <w:r>
        <w:rPr>
          <w:rFonts w:ascii="Book Antiqua" w:hAnsi="Book Antiqua" w:cs="Book Antiqua"/>
        </w:rPr>
        <w:t xml:space="preserve"> Y. Tumor deposits in colorectal cancer: Refining their definition in the TNM system. </w:t>
      </w:r>
      <w:r>
        <w:rPr>
          <w:rFonts w:ascii="Book Antiqua" w:hAnsi="Book Antiqua" w:cs="Book Antiqua"/>
          <w:i/>
          <w:iCs/>
        </w:rPr>
        <w:t>Ann Gastroenterol Surg</w:t>
      </w:r>
      <w:r>
        <w:rPr>
          <w:rFonts w:ascii="Book Antiqua" w:hAnsi="Book Antiqua" w:cs="Book Antiqua"/>
        </w:rPr>
        <w:t xml:space="preserve"> 2023; </w:t>
      </w:r>
      <w:r>
        <w:rPr>
          <w:rFonts w:ascii="Book Antiqua" w:hAnsi="Book Antiqua" w:cs="Book Antiqua"/>
          <w:b/>
          <w:bCs/>
        </w:rPr>
        <w:t>7</w:t>
      </w:r>
      <w:r>
        <w:rPr>
          <w:rFonts w:ascii="Book Antiqua" w:hAnsi="Book Antiqua" w:cs="Book Antiqua"/>
        </w:rPr>
        <w:t>: 225-235 [PMID: 36998291 DOI: 10.1002/ags3.12652]</w:t>
      </w:r>
    </w:p>
    <w:p w14:paraId="33550D2B" w14:textId="77777777" w:rsidR="00942578"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Liu F</w:t>
      </w:r>
      <w:r>
        <w:rPr>
          <w:rFonts w:ascii="Book Antiqua" w:hAnsi="Book Antiqua" w:cs="Book Antiqua"/>
        </w:rPr>
        <w:t xml:space="preserve">, Zhao J, Li C, Wu Y, Song W, Guo T, Chen S, Cai S, Huang D, Xu Y. The unique prognostic characteristics of tumor deposits in colorectal cancer patients. </w:t>
      </w:r>
      <w:r>
        <w:rPr>
          <w:rFonts w:ascii="Book Antiqua" w:hAnsi="Book Antiqua" w:cs="Book Antiqua"/>
          <w:i/>
          <w:iCs/>
        </w:rPr>
        <w:t xml:space="preserve">Ann </w:t>
      </w:r>
      <w:proofErr w:type="spellStart"/>
      <w:r>
        <w:rPr>
          <w:rFonts w:ascii="Book Antiqua" w:hAnsi="Book Antiqua" w:cs="Book Antiqua"/>
          <w:i/>
          <w:iCs/>
        </w:rPr>
        <w:t>Transl</w:t>
      </w:r>
      <w:proofErr w:type="spellEnd"/>
      <w:r>
        <w:rPr>
          <w:rFonts w:ascii="Book Antiqua" w:hAnsi="Book Antiqua" w:cs="Book Antiqua"/>
          <w:i/>
          <w:iCs/>
        </w:rPr>
        <w:t xml:space="preserve"> Med</w:t>
      </w:r>
      <w:r>
        <w:rPr>
          <w:rFonts w:ascii="Book Antiqua" w:hAnsi="Book Antiqua" w:cs="Book Antiqua"/>
        </w:rPr>
        <w:t xml:space="preserve"> 2019; </w:t>
      </w:r>
      <w:r>
        <w:rPr>
          <w:rFonts w:ascii="Book Antiqua" w:hAnsi="Book Antiqua" w:cs="Book Antiqua"/>
          <w:b/>
          <w:bCs/>
        </w:rPr>
        <w:t>7</w:t>
      </w:r>
      <w:r>
        <w:rPr>
          <w:rFonts w:ascii="Book Antiqua" w:hAnsi="Book Antiqua" w:cs="Book Antiqua"/>
        </w:rPr>
        <w:t>: 769 [PMID: 32042785 DOI: 10.21037/atm.2019.11.69]</w:t>
      </w:r>
    </w:p>
    <w:p w14:paraId="60E70402" w14:textId="77777777" w:rsidR="00942578" w:rsidRDefault="00942578">
      <w:pPr>
        <w:adjustRightInd w:val="0"/>
        <w:snapToGrid w:val="0"/>
        <w:spacing w:line="360" w:lineRule="auto"/>
        <w:jc w:val="both"/>
        <w:rPr>
          <w:rFonts w:ascii="Book Antiqua" w:hAnsi="Book Antiqua" w:cs="Book Antiqua"/>
        </w:rPr>
        <w:sectPr w:rsidR="00942578">
          <w:pgSz w:w="12240" w:h="15840"/>
          <w:pgMar w:top="1440" w:right="1440" w:bottom="1440" w:left="1440" w:header="720" w:footer="720" w:gutter="0"/>
          <w:cols w:space="720"/>
          <w:docGrid w:linePitch="360"/>
        </w:sectPr>
      </w:pPr>
    </w:p>
    <w:p w14:paraId="1991B551"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05E5B02F" w14:textId="77777777" w:rsidR="0094257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for publication by our Institutional Reviewer.</w:t>
      </w:r>
    </w:p>
    <w:p w14:paraId="57A4A0B0" w14:textId="77777777" w:rsidR="00942578" w:rsidRDefault="00942578">
      <w:pPr>
        <w:adjustRightInd w:val="0"/>
        <w:snapToGrid w:val="0"/>
        <w:spacing w:line="360" w:lineRule="auto"/>
        <w:jc w:val="both"/>
        <w:rPr>
          <w:rFonts w:ascii="Book Antiqua" w:eastAsia="Book Antiqua" w:hAnsi="Book Antiqua" w:cs="Book Antiqua"/>
        </w:rPr>
      </w:pPr>
    </w:p>
    <w:p w14:paraId="61B560D1" w14:textId="77777777" w:rsidR="0094257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hint="eastAsia"/>
        </w:rPr>
        <w:t>As the study used anonymous and pre-existing data, the requirement for the informed consent from patients was waived.</w:t>
      </w:r>
    </w:p>
    <w:p w14:paraId="06502CD0" w14:textId="77777777" w:rsidR="00942578" w:rsidRDefault="00942578">
      <w:pPr>
        <w:adjustRightInd w:val="0"/>
        <w:snapToGrid w:val="0"/>
        <w:spacing w:line="360" w:lineRule="auto"/>
        <w:jc w:val="both"/>
        <w:rPr>
          <w:rFonts w:ascii="Book Antiqua" w:eastAsia="Book Antiqua" w:hAnsi="Book Antiqua" w:cs="Book Antiqua"/>
        </w:rPr>
      </w:pPr>
    </w:p>
    <w:p w14:paraId="4CD3D6D8" w14:textId="77777777" w:rsidR="0094257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have no conflict of interest related to the manuscript.</w:t>
      </w:r>
    </w:p>
    <w:p w14:paraId="75E5E78B" w14:textId="77777777" w:rsidR="00942578" w:rsidRDefault="00942578">
      <w:pPr>
        <w:adjustRightInd w:val="0"/>
        <w:snapToGrid w:val="0"/>
        <w:spacing w:line="360" w:lineRule="auto"/>
        <w:jc w:val="both"/>
        <w:rPr>
          <w:rFonts w:ascii="Book Antiqua" w:eastAsia="Book Antiqua" w:hAnsi="Book Antiqua" w:cs="Book Antiqua"/>
        </w:rPr>
      </w:pPr>
    </w:p>
    <w:p w14:paraId="0FF0BFDA"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Data sharing statement: </w:t>
      </w:r>
      <w:r>
        <w:rPr>
          <w:rFonts w:ascii="Book Antiqua" w:eastAsia="Book Antiqua" w:hAnsi="Book Antiqua" w:cs="Book Antiqua"/>
        </w:rPr>
        <w:t>The datasets used and/or analyzed during the current study are available from the corresponding author on reasonable request.</w:t>
      </w:r>
    </w:p>
    <w:p w14:paraId="21FCC785" w14:textId="77777777" w:rsidR="00942578" w:rsidRDefault="00942578">
      <w:pPr>
        <w:adjustRightInd w:val="0"/>
        <w:snapToGrid w:val="0"/>
        <w:spacing w:line="360" w:lineRule="auto"/>
        <w:jc w:val="both"/>
        <w:rPr>
          <w:rFonts w:ascii="Book Antiqua" w:hAnsi="Book Antiqua" w:cs="Book Antiqua"/>
        </w:rPr>
      </w:pPr>
    </w:p>
    <w:p w14:paraId="797EEB11"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150CDC65" w14:textId="77777777" w:rsidR="00942578" w:rsidRDefault="00942578">
      <w:pPr>
        <w:adjustRightInd w:val="0"/>
        <w:snapToGrid w:val="0"/>
        <w:spacing w:line="360" w:lineRule="auto"/>
        <w:jc w:val="both"/>
        <w:rPr>
          <w:rFonts w:ascii="Book Antiqua" w:eastAsia="Book Antiqua" w:hAnsi="Book Antiqua" w:cs="Book Antiqua"/>
          <w:color w:val="000000"/>
        </w:rPr>
      </w:pPr>
    </w:p>
    <w:p w14:paraId="296FD3DA"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1F1EC6" w14:textId="77777777" w:rsidR="00942578" w:rsidRDefault="00942578">
      <w:pPr>
        <w:adjustRightInd w:val="0"/>
        <w:snapToGrid w:val="0"/>
        <w:spacing w:line="360" w:lineRule="auto"/>
        <w:jc w:val="both"/>
        <w:rPr>
          <w:rFonts w:ascii="Book Antiqua" w:hAnsi="Book Antiqua" w:cs="Book Antiqua"/>
        </w:rPr>
      </w:pPr>
    </w:p>
    <w:p w14:paraId="3EEC5DD5" w14:textId="77777777" w:rsidR="0094257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CD88E4C" w14:textId="77777777" w:rsidR="00942578" w:rsidRDefault="00942578">
      <w:pPr>
        <w:adjustRightInd w:val="0"/>
        <w:snapToGrid w:val="0"/>
        <w:spacing w:line="360" w:lineRule="auto"/>
        <w:jc w:val="both"/>
        <w:rPr>
          <w:rFonts w:ascii="Book Antiqua" w:eastAsia="Book Antiqua" w:hAnsi="Book Antiqua" w:cs="Book Antiqua"/>
        </w:rPr>
      </w:pPr>
    </w:p>
    <w:p w14:paraId="6AD7ABE2"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EE9F8BB" w14:textId="77777777" w:rsidR="00942578" w:rsidRDefault="00942578">
      <w:pPr>
        <w:adjustRightInd w:val="0"/>
        <w:snapToGrid w:val="0"/>
        <w:spacing w:line="360" w:lineRule="auto"/>
        <w:jc w:val="both"/>
        <w:rPr>
          <w:rFonts w:ascii="Book Antiqua" w:hAnsi="Book Antiqua" w:cs="Book Antiqua"/>
        </w:rPr>
      </w:pPr>
    </w:p>
    <w:p w14:paraId="20F8130C"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rPr>
        <w:t>July 11, 2023</w:t>
      </w:r>
    </w:p>
    <w:p w14:paraId="67FF899A"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18, 2023</w:t>
      </w:r>
    </w:p>
    <w:p w14:paraId="514EB568"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5392362A" w14:textId="77777777" w:rsidR="00942578" w:rsidRDefault="00942578">
      <w:pPr>
        <w:adjustRightInd w:val="0"/>
        <w:snapToGrid w:val="0"/>
        <w:spacing w:line="360" w:lineRule="auto"/>
        <w:jc w:val="both"/>
        <w:rPr>
          <w:rFonts w:ascii="Book Antiqua" w:hAnsi="Book Antiqua" w:cs="Book Antiqua"/>
        </w:rPr>
      </w:pPr>
    </w:p>
    <w:p w14:paraId="2B34CBDD"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237DB8A0"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92095B6"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621C3ACF"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w:t>
      </w:r>
    </w:p>
    <w:p w14:paraId="70091347"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27358334"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4AF737D5"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0925CD56"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0A42FF63" w14:textId="77777777" w:rsidR="00942578" w:rsidRDefault="00942578">
      <w:pPr>
        <w:adjustRightInd w:val="0"/>
        <w:snapToGrid w:val="0"/>
        <w:spacing w:line="360" w:lineRule="auto"/>
        <w:jc w:val="both"/>
        <w:rPr>
          <w:rFonts w:ascii="Book Antiqua" w:hAnsi="Book Antiqua" w:cs="Book Antiqua"/>
        </w:rPr>
      </w:pPr>
    </w:p>
    <w:p w14:paraId="474C33B5" w14:textId="77777777" w:rsidR="00942578" w:rsidRDefault="00000000">
      <w:pPr>
        <w:adjustRightInd w:val="0"/>
        <w:snapToGrid w:val="0"/>
        <w:spacing w:line="360" w:lineRule="auto"/>
        <w:jc w:val="both"/>
        <w:rPr>
          <w:rFonts w:ascii="Book Antiqua" w:hAnsi="Book Antiqua" w:cs="Book Antiqua"/>
        </w:rPr>
        <w:sectPr w:rsidR="0094257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Camacho S, Mexico; Ekine-Afolabi B, United Kingdom</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P-Editor: </w:t>
      </w:r>
    </w:p>
    <w:p w14:paraId="5168902D"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Figure Legends</w:t>
      </w:r>
    </w:p>
    <w:p w14:paraId="336FFDFE" w14:textId="77777777" w:rsidR="00942578" w:rsidRDefault="00000000">
      <w:pPr>
        <w:adjustRightInd w:val="0"/>
        <w:snapToGrid w:val="0"/>
        <w:spacing w:line="360" w:lineRule="auto"/>
        <w:jc w:val="both"/>
        <w:rPr>
          <w:rFonts w:ascii="Book Antiqua" w:eastAsia="Book Antiqua" w:hAnsi="Book Antiqua" w:cs="Book Antiqua"/>
          <w:b/>
          <w:bCs/>
        </w:rPr>
      </w:pPr>
      <w:r>
        <w:rPr>
          <w:noProof/>
          <w:lang w:eastAsia="zh-CN"/>
        </w:rPr>
        <w:drawing>
          <wp:inline distT="0" distB="0" distL="114300" distR="114300" wp14:anchorId="2FF9E143" wp14:editId="20438D07">
            <wp:extent cx="5941695" cy="2228215"/>
            <wp:effectExtent l="0" t="0" r="190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1695" cy="2228215"/>
                    </a:xfrm>
                    <a:prstGeom prst="rect">
                      <a:avLst/>
                    </a:prstGeom>
                    <a:noFill/>
                    <a:ln>
                      <a:noFill/>
                    </a:ln>
                  </pic:spPr>
                </pic:pic>
              </a:graphicData>
            </a:graphic>
          </wp:inline>
        </w:drawing>
      </w:r>
    </w:p>
    <w:p w14:paraId="6A6FC579"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Figure 1</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Hematoxylin-eosin staining of tumor deposits. </w:t>
      </w:r>
      <w:r>
        <w:rPr>
          <w:rFonts w:ascii="Book Antiqua" w:eastAsia="Book Antiqua" w:hAnsi="Book Antiqua" w:cs="Book Antiqua"/>
        </w:rPr>
        <w:t xml:space="preserve">A: </w:t>
      </w:r>
      <w:r>
        <w:rPr>
          <w:rFonts w:ascii="Book Antiqua" w:eastAsia="宋体" w:hAnsi="Book Antiqua" w:cs="Book Antiqua" w:hint="eastAsia"/>
          <w:lang w:eastAsia="zh-CN"/>
        </w:rPr>
        <w:t>M</w:t>
      </w:r>
      <w:r>
        <w:rPr>
          <w:rFonts w:ascii="Book Antiqua" w:eastAsia="Book Antiqua" w:hAnsi="Book Antiqua" w:cs="Book Antiqua"/>
        </w:rPr>
        <w:t xml:space="preserve">agnification </w:t>
      </w:r>
      <w:r>
        <w:rPr>
          <w:rFonts w:ascii="Book Antiqua" w:eastAsia="宋体" w:hAnsi="Book Antiqua" w:cs="Book Antiqua" w:hint="eastAsia"/>
          <w:lang w:eastAsia="zh-CN"/>
        </w:rPr>
        <w:t>(</w:t>
      </w:r>
      <w:r>
        <w:rPr>
          <w:rFonts w:ascii="Book Antiqua" w:eastAsia="Book Antiqua" w:hAnsi="Book Antiqua" w:cs="Book Antiqua"/>
        </w:rPr>
        <w:t>× 20</w:t>
      </w:r>
      <w:r>
        <w:rPr>
          <w:rFonts w:ascii="Book Antiqua" w:eastAsia="宋体" w:hAnsi="Book Antiqua" w:cs="Book Antiqua" w:hint="eastAsia"/>
          <w:lang w:eastAsia="zh-CN"/>
        </w:rPr>
        <w:t>)</w:t>
      </w:r>
      <w:r>
        <w:rPr>
          <w:rFonts w:ascii="Book Antiqua" w:eastAsia="Book Antiqua" w:hAnsi="Book Antiqua" w:cs="Book Antiqua"/>
        </w:rPr>
        <w:t xml:space="preserve">; B: </w:t>
      </w:r>
      <w:r>
        <w:rPr>
          <w:rFonts w:ascii="Book Antiqua" w:eastAsia="宋体" w:hAnsi="Book Antiqua" w:cs="Book Antiqua" w:hint="eastAsia"/>
          <w:lang w:eastAsia="zh-CN"/>
        </w:rPr>
        <w:t>M</w:t>
      </w:r>
      <w:r>
        <w:rPr>
          <w:rFonts w:ascii="Book Antiqua" w:eastAsia="Book Antiqua" w:hAnsi="Book Antiqua" w:cs="Book Antiqua"/>
        </w:rPr>
        <w:t xml:space="preserve">agnification </w:t>
      </w:r>
      <w:r>
        <w:rPr>
          <w:rFonts w:ascii="Book Antiqua" w:eastAsia="宋体" w:hAnsi="Book Antiqua" w:cs="Book Antiqua" w:hint="eastAsia"/>
          <w:lang w:eastAsia="zh-CN"/>
        </w:rPr>
        <w:t>(</w:t>
      </w:r>
      <w:r>
        <w:rPr>
          <w:rFonts w:ascii="Book Antiqua" w:eastAsia="Book Antiqua" w:hAnsi="Book Antiqua" w:cs="Book Antiqua"/>
        </w:rPr>
        <w:t>× 40</w:t>
      </w:r>
      <w:r>
        <w:rPr>
          <w:rFonts w:ascii="Book Antiqua" w:eastAsia="宋体" w:hAnsi="Book Antiqua" w:cs="Book Antiqua" w:hint="eastAsia"/>
          <w:lang w:eastAsia="zh-CN"/>
        </w:rPr>
        <w:t>)</w:t>
      </w:r>
      <w:r>
        <w:rPr>
          <w:rFonts w:ascii="Book Antiqua" w:eastAsia="Book Antiqua" w:hAnsi="Book Antiqua" w:cs="Book Antiqua"/>
        </w:rPr>
        <w:t>.</w:t>
      </w:r>
    </w:p>
    <w:p w14:paraId="5CF7A8BE" w14:textId="77777777" w:rsidR="00942578" w:rsidRDefault="00000000">
      <w:pPr>
        <w:adjustRightInd w:val="0"/>
        <w:snapToGrid w:val="0"/>
        <w:spacing w:line="360" w:lineRule="auto"/>
        <w:jc w:val="both"/>
        <w:rPr>
          <w:rFonts w:ascii="Book Antiqua" w:hAnsi="Book Antiqua" w:cs="Book Antiqua"/>
        </w:rPr>
      </w:pPr>
      <w:r>
        <w:rPr>
          <w:noProof/>
          <w:lang w:eastAsia="zh-CN"/>
        </w:rPr>
        <w:drawing>
          <wp:inline distT="0" distB="0" distL="114300" distR="114300" wp14:anchorId="5A85F62C" wp14:editId="6041CB67">
            <wp:extent cx="5935345" cy="2025650"/>
            <wp:effectExtent l="0" t="0" r="825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935345" cy="2025650"/>
                    </a:xfrm>
                    <a:prstGeom prst="rect">
                      <a:avLst/>
                    </a:prstGeom>
                    <a:noFill/>
                    <a:ln>
                      <a:noFill/>
                    </a:ln>
                  </pic:spPr>
                </pic:pic>
              </a:graphicData>
            </a:graphic>
          </wp:inline>
        </w:drawing>
      </w:r>
    </w:p>
    <w:p w14:paraId="24116F8B" w14:textId="77777777" w:rsidR="0094257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Figure 2 The Lasso regression method is used to screen for predictable variables.</w:t>
      </w:r>
      <w:r>
        <w:rPr>
          <w:rFonts w:ascii="Book Antiqua" w:eastAsia="Book Antiqua" w:hAnsi="Book Antiqua" w:cs="Book Antiqua"/>
        </w:rPr>
        <w:t xml:space="preserve"> A: The coefficient distribution of 17 baseline features; B: In Lasso regression, 10-fold cross-validation was used to select predictive variables using the minimum criterion (solid line on the left).</w:t>
      </w:r>
    </w:p>
    <w:p w14:paraId="4BF0FE43" w14:textId="77777777" w:rsidR="00942578" w:rsidRDefault="00000000">
      <w:pPr>
        <w:adjustRightInd w:val="0"/>
        <w:snapToGrid w:val="0"/>
        <w:spacing w:line="360" w:lineRule="auto"/>
        <w:jc w:val="both"/>
        <w:rPr>
          <w:rFonts w:ascii="Book Antiqua" w:hAnsi="Book Antiqua" w:cs="Book Antiqua"/>
        </w:rPr>
      </w:pPr>
      <w:r>
        <w:rPr>
          <w:noProof/>
          <w:lang w:eastAsia="zh-CN"/>
        </w:rPr>
        <w:lastRenderedPageBreak/>
        <w:drawing>
          <wp:inline distT="0" distB="0" distL="114300" distR="114300" wp14:anchorId="57250AF4" wp14:editId="432218FE">
            <wp:extent cx="5938520" cy="3282315"/>
            <wp:effectExtent l="0" t="0" r="508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938520" cy="3282315"/>
                    </a:xfrm>
                    <a:prstGeom prst="rect">
                      <a:avLst/>
                    </a:prstGeom>
                    <a:noFill/>
                    <a:ln>
                      <a:noFill/>
                    </a:ln>
                  </pic:spPr>
                </pic:pic>
              </a:graphicData>
            </a:graphic>
          </wp:inline>
        </w:drawing>
      </w:r>
    </w:p>
    <w:p w14:paraId="77573737" w14:textId="77777777" w:rsidR="0094257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3 A nomogram was used to predict the risk of tumor deposits in colorectal cancer patients. </w:t>
      </w:r>
      <w:r>
        <w:rPr>
          <w:rFonts w:ascii="Book Antiqua" w:eastAsia="Book Antiqua" w:hAnsi="Book Antiqua" w:cs="Book Antiqua"/>
        </w:rPr>
        <w:t>The predictors included sex, tumor position, preoperative intestinal obstruction, and lymph node metastasis.</w:t>
      </w:r>
    </w:p>
    <w:p w14:paraId="67EE21E1" w14:textId="77777777" w:rsidR="00942578" w:rsidRDefault="00942578">
      <w:pPr>
        <w:adjustRightInd w:val="0"/>
        <w:snapToGrid w:val="0"/>
        <w:spacing w:line="360" w:lineRule="auto"/>
        <w:jc w:val="both"/>
        <w:rPr>
          <w:rFonts w:ascii="Book Antiqua" w:eastAsia="Book Antiqua" w:hAnsi="Book Antiqua" w:cs="Book Antiqua"/>
        </w:rPr>
      </w:pPr>
    </w:p>
    <w:p w14:paraId="359699F8" w14:textId="77777777" w:rsidR="00942578" w:rsidRDefault="00000000">
      <w:pPr>
        <w:adjustRightInd w:val="0"/>
        <w:snapToGrid w:val="0"/>
        <w:spacing w:line="360" w:lineRule="auto"/>
        <w:jc w:val="both"/>
        <w:rPr>
          <w:rFonts w:ascii="Book Antiqua" w:hAnsi="Book Antiqua" w:cs="Book Antiqua"/>
        </w:rPr>
      </w:pPr>
      <w:r>
        <w:rPr>
          <w:noProof/>
          <w:lang w:eastAsia="zh-CN"/>
        </w:rPr>
        <w:drawing>
          <wp:inline distT="0" distB="0" distL="114300" distR="114300" wp14:anchorId="0E25A6C3" wp14:editId="557B3C30">
            <wp:extent cx="5936615" cy="2599055"/>
            <wp:effectExtent l="0" t="0" r="698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936615" cy="2599055"/>
                    </a:xfrm>
                    <a:prstGeom prst="rect">
                      <a:avLst/>
                    </a:prstGeom>
                    <a:noFill/>
                    <a:ln>
                      <a:noFill/>
                    </a:ln>
                  </pic:spPr>
                </pic:pic>
              </a:graphicData>
            </a:graphic>
          </wp:inline>
        </w:drawing>
      </w:r>
    </w:p>
    <w:p w14:paraId="6D9D81C7" w14:textId="77777777" w:rsidR="00942578"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Figure 4 The receiver-operating characteristic curves of the nomogram for predicting tumor deposits.</w:t>
      </w:r>
      <w:r>
        <w:rPr>
          <w:rFonts w:ascii="Book Antiqua" w:eastAsia="Book Antiqua" w:hAnsi="Book Antiqua" w:cs="Book Antiqua"/>
        </w:rPr>
        <w:t xml:space="preserve"> A: Receiver operating characteristic</w:t>
      </w:r>
      <w:r>
        <w:rPr>
          <w:rFonts w:ascii="Book Antiqua" w:eastAsia="宋体" w:hAnsi="Book Antiqua" w:cs="Book Antiqua" w:hint="eastAsia"/>
          <w:lang w:eastAsia="zh-CN"/>
        </w:rPr>
        <w:t xml:space="preserve"> (</w:t>
      </w:r>
      <w:r>
        <w:rPr>
          <w:rFonts w:ascii="Book Antiqua" w:eastAsia="Book Antiqua" w:hAnsi="Book Antiqua" w:cs="Book Antiqua"/>
        </w:rPr>
        <w:t>ROC</w:t>
      </w:r>
      <w:r>
        <w:rPr>
          <w:rFonts w:ascii="Book Antiqua" w:eastAsia="宋体" w:hAnsi="Book Antiqua" w:cs="Book Antiqua" w:hint="eastAsia"/>
          <w:lang w:eastAsia="zh-CN"/>
        </w:rPr>
        <w:t>)</w:t>
      </w:r>
      <w:r>
        <w:rPr>
          <w:rFonts w:ascii="Book Antiqua" w:eastAsia="Book Antiqua" w:hAnsi="Book Antiqua" w:cs="Book Antiqua"/>
        </w:rPr>
        <w:t xml:space="preserve"> curve for the nomogram based on the training cohort. The area under the curve</w:t>
      </w:r>
      <w:r>
        <w:rPr>
          <w:rFonts w:ascii="Book Antiqua" w:eastAsia="宋体" w:hAnsi="Book Antiqua" w:cs="Book Antiqua" w:hint="eastAsia"/>
          <w:lang w:eastAsia="zh-CN"/>
        </w:rPr>
        <w:t xml:space="preserve"> (</w:t>
      </w:r>
      <w:r>
        <w:rPr>
          <w:rFonts w:ascii="Book Antiqua" w:eastAsia="Book Antiqua" w:hAnsi="Book Antiqua" w:cs="Book Antiqua"/>
        </w:rPr>
        <w:t>AUC</w:t>
      </w:r>
      <w:r>
        <w:rPr>
          <w:rFonts w:ascii="Book Antiqua" w:eastAsia="宋体" w:hAnsi="Book Antiqua" w:cs="Book Antiqua" w:hint="eastAsia"/>
          <w:lang w:eastAsia="zh-CN"/>
        </w:rPr>
        <w:t>)</w:t>
      </w:r>
      <w:r>
        <w:rPr>
          <w:rFonts w:ascii="Book Antiqua" w:eastAsia="Book Antiqua" w:hAnsi="Book Antiqua" w:cs="Book Antiqua"/>
        </w:rPr>
        <w:t xml:space="preserve"> is 0.839; B: ROC curve for </w:t>
      </w:r>
      <w:r>
        <w:rPr>
          <w:rFonts w:ascii="Book Antiqua" w:eastAsia="Book Antiqua" w:hAnsi="Book Antiqua" w:cs="Book Antiqua"/>
        </w:rPr>
        <w:lastRenderedPageBreak/>
        <w:t>the nomogram based on the validation cohort. The AUC is 0.853. ROC: Receiver operating characteristic; AUC</w:t>
      </w:r>
      <w:r>
        <w:rPr>
          <w:rFonts w:ascii="Book Antiqua" w:eastAsia="宋体" w:hAnsi="Book Antiqua" w:cs="Book Antiqua" w:hint="eastAsia"/>
          <w:lang w:eastAsia="zh-CN"/>
        </w:rPr>
        <w:t>: A</w:t>
      </w:r>
      <w:r>
        <w:rPr>
          <w:rFonts w:ascii="Book Antiqua" w:eastAsia="Book Antiqua" w:hAnsi="Book Antiqua" w:cs="Book Antiqua"/>
        </w:rPr>
        <w:t>rea under the curve</w:t>
      </w:r>
      <w:r>
        <w:rPr>
          <w:rFonts w:ascii="Book Antiqua" w:eastAsia="宋体" w:hAnsi="Book Antiqua" w:cs="Book Antiqua" w:hint="eastAsia"/>
          <w:lang w:eastAsia="zh-CN"/>
        </w:rPr>
        <w:t>.</w:t>
      </w:r>
    </w:p>
    <w:p w14:paraId="4E88A275" w14:textId="77777777" w:rsidR="00942578" w:rsidRDefault="00000000">
      <w:pPr>
        <w:adjustRightInd w:val="0"/>
        <w:snapToGrid w:val="0"/>
        <w:spacing w:line="360" w:lineRule="auto"/>
        <w:jc w:val="both"/>
        <w:rPr>
          <w:rFonts w:ascii="Book Antiqua" w:hAnsi="Book Antiqua" w:cs="Book Antiqua"/>
        </w:rPr>
      </w:pPr>
      <w:r>
        <w:rPr>
          <w:noProof/>
          <w:lang w:eastAsia="zh-CN"/>
        </w:rPr>
        <w:drawing>
          <wp:inline distT="0" distB="0" distL="114300" distR="114300" wp14:anchorId="73C0E3DD" wp14:editId="49F27ABD">
            <wp:extent cx="5937250" cy="2510790"/>
            <wp:effectExtent l="0" t="0" r="635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937250" cy="2510790"/>
                    </a:xfrm>
                    <a:prstGeom prst="rect">
                      <a:avLst/>
                    </a:prstGeom>
                    <a:noFill/>
                    <a:ln>
                      <a:noFill/>
                    </a:ln>
                  </pic:spPr>
                </pic:pic>
              </a:graphicData>
            </a:graphic>
          </wp:inline>
        </w:drawing>
      </w:r>
    </w:p>
    <w:p w14:paraId="6ACD4362" w14:textId="77777777" w:rsidR="00942578"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Figure 5 Calibration curve for the nomogram in the cohort.</w:t>
      </w:r>
      <w:r>
        <w:rPr>
          <w:rFonts w:ascii="Book Antiqua" w:eastAsia="Book Antiqua" w:hAnsi="Book Antiqua" w:cs="Book Antiqua"/>
        </w:rPr>
        <w:t xml:space="preserve"> A: Calibration curve of the training cohort</w:t>
      </w:r>
      <w:r>
        <w:rPr>
          <w:rFonts w:ascii="Book Antiqua" w:eastAsia="宋体" w:hAnsi="Book Antiqua" w:cs="Book Antiqua" w:hint="eastAsia"/>
          <w:lang w:eastAsia="zh-CN"/>
        </w:rPr>
        <w:t>;</w:t>
      </w:r>
      <w:r>
        <w:rPr>
          <w:rFonts w:ascii="Book Antiqua" w:eastAsia="Book Antiqua" w:hAnsi="Book Antiqua" w:cs="Book Antiqua"/>
        </w:rPr>
        <w:t xml:space="preserve"> B: Calibration curve of the validation cohort.</w:t>
      </w:r>
      <w:r>
        <w:rPr>
          <w:rFonts w:ascii="Book Antiqua" w:eastAsia="宋体" w:hAnsi="Book Antiqua" w:cs="Book Antiqua" w:hint="eastAsia"/>
          <w:lang w:eastAsia="zh-CN"/>
        </w:rPr>
        <w:t xml:space="preserve"> </w:t>
      </w:r>
      <w:r>
        <w:rPr>
          <w:rFonts w:ascii="Book Antiqua" w:eastAsia="Book Antiqua" w:hAnsi="Book Antiqua" w:cs="Book Antiqua"/>
        </w:rPr>
        <w:t>ROC: Receiver operating characteristic</w:t>
      </w:r>
      <w:r>
        <w:rPr>
          <w:rFonts w:ascii="Book Antiqua" w:eastAsia="宋体" w:hAnsi="Book Antiqua" w:cs="Book Antiqua" w:hint="eastAsia"/>
          <w:lang w:eastAsia="zh-CN"/>
        </w:rPr>
        <w:t>.</w:t>
      </w:r>
    </w:p>
    <w:p w14:paraId="5F9F017B" w14:textId="77777777" w:rsidR="00942578" w:rsidRDefault="00000000">
      <w:pPr>
        <w:adjustRightInd w:val="0"/>
        <w:snapToGrid w:val="0"/>
        <w:spacing w:line="360" w:lineRule="auto"/>
        <w:jc w:val="both"/>
        <w:rPr>
          <w:rFonts w:ascii="Book Antiqua" w:hAnsi="Book Antiqua" w:cs="Book Antiqua"/>
        </w:rPr>
      </w:pPr>
      <w:r>
        <w:rPr>
          <w:noProof/>
          <w:lang w:eastAsia="zh-CN"/>
        </w:rPr>
        <w:lastRenderedPageBreak/>
        <w:drawing>
          <wp:inline distT="0" distB="0" distL="114300" distR="114300" wp14:anchorId="765B7C66" wp14:editId="2EC049CB">
            <wp:extent cx="4853940" cy="461772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853940" cy="4617720"/>
                    </a:xfrm>
                    <a:prstGeom prst="rect">
                      <a:avLst/>
                    </a:prstGeom>
                    <a:noFill/>
                    <a:ln>
                      <a:noFill/>
                    </a:ln>
                  </pic:spPr>
                </pic:pic>
              </a:graphicData>
            </a:graphic>
          </wp:inline>
        </w:drawing>
      </w:r>
    </w:p>
    <w:p w14:paraId="7208C7B0" w14:textId="77777777" w:rsidR="0094257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Figure 6 Decision curve analysis of the nomogram.</w:t>
      </w:r>
      <w:r>
        <w:rPr>
          <w:rFonts w:ascii="Book Antiqua" w:eastAsia="Book Antiqua" w:hAnsi="Book Antiqua" w:cs="Book Antiqua"/>
        </w:rPr>
        <w:t xml:space="preserve"> The Y-axis represents net income, and the red line represents the risk nomogram. When the threshold probability is &gt;</w:t>
      </w:r>
      <w:r>
        <w:rPr>
          <w:rFonts w:ascii="Book Antiqua" w:eastAsia="宋体" w:hAnsi="Book Antiqua" w:cs="Book Antiqua" w:hint="eastAsia"/>
          <w:lang w:eastAsia="zh-CN"/>
        </w:rPr>
        <w:t xml:space="preserve"> </w:t>
      </w:r>
      <w:r>
        <w:rPr>
          <w:rFonts w:ascii="Book Antiqua" w:eastAsia="Book Antiqua" w:hAnsi="Book Antiqua" w:cs="Book Antiqua"/>
        </w:rPr>
        <w:t>7% and &lt;</w:t>
      </w:r>
      <w:r>
        <w:rPr>
          <w:rFonts w:ascii="Book Antiqua" w:eastAsia="宋体" w:hAnsi="Book Antiqua" w:cs="Book Antiqua" w:hint="eastAsia"/>
          <w:lang w:eastAsia="zh-CN"/>
        </w:rPr>
        <w:t xml:space="preserve"> </w:t>
      </w:r>
      <w:r>
        <w:rPr>
          <w:rFonts w:ascii="Book Antiqua" w:eastAsia="Book Antiqua" w:hAnsi="Book Antiqua" w:cs="Book Antiqua"/>
        </w:rPr>
        <w:t>78%, this predictive model can achieve net clinical benefits.</w:t>
      </w:r>
    </w:p>
    <w:p w14:paraId="55E19C61" w14:textId="77777777" w:rsidR="00942578" w:rsidRDefault="00000000">
      <w:pPr>
        <w:adjustRightInd w:val="0"/>
        <w:snapToGrid w:val="0"/>
        <w:spacing w:line="360" w:lineRule="auto"/>
        <w:rPr>
          <w:rFonts w:ascii="Book Antiqua" w:eastAsia="宋体" w:hAnsi="Book Antiqua" w:cs="Book Antiqua"/>
          <w:b/>
          <w:bCs/>
          <w:lang w:eastAsia="zh-CN"/>
        </w:rPr>
      </w:pPr>
      <w:r>
        <w:rPr>
          <w:rFonts w:ascii="Book Antiqua" w:eastAsia="Book Antiqua" w:hAnsi="Book Antiqua" w:cs="Book Antiqua"/>
        </w:rPr>
        <w:br w:type="page"/>
      </w:r>
      <w:r>
        <w:rPr>
          <w:rFonts w:ascii="Book Antiqua" w:eastAsia="Book Antiqua" w:hAnsi="Book Antiqua" w:cs="Book Antiqua"/>
          <w:b/>
          <w:bCs/>
        </w:rPr>
        <w:lastRenderedPageBreak/>
        <w:t>Table 1 Characteristics of patients</w:t>
      </w:r>
      <w:r>
        <w:rPr>
          <w:rFonts w:ascii="Book Antiqua" w:eastAsia="宋体" w:hAnsi="Book Antiqua" w:cs="Book Antiqua"/>
          <w:b/>
          <w:bCs/>
          <w:lang w:eastAsia="zh-CN"/>
        </w:rPr>
        <w:t xml:space="preserve">, </w:t>
      </w:r>
      <w:r>
        <w:rPr>
          <w:rFonts w:ascii="Book Antiqua" w:eastAsia="宋体" w:hAnsi="Book Antiqua" w:cs="Book Antiqua"/>
          <w:b/>
          <w:bCs/>
          <w:i/>
          <w:iCs/>
          <w:lang w:eastAsia="zh-CN"/>
        </w:rPr>
        <w:t>n</w:t>
      </w:r>
      <w:r>
        <w:rPr>
          <w:rFonts w:ascii="Book Antiqua" w:eastAsia="宋体" w:hAnsi="Book Antiqua" w:cs="Book Antiqua"/>
          <w:b/>
          <w:bCs/>
          <w:lang w:eastAsia="zh-CN"/>
        </w:rPr>
        <w:t xml:space="preserve"> (%)</w:t>
      </w:r>
    </w:p>
    <w:tbl>
      <w:tblPr>
        <w:tblStyle w:val="a8"/>
        <w:tblW w:w="8544"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268"/>
        <w:gridCol w:w="1843"/>
        <w:gridCol w:w="1559"/>
        <w:gridCol w:w="1701"/>
        <w:gridCol w:w="1173"/>
      </w:tblGrid>
      <w:tr w:rsidR="00942578" w14:paraId="5D72A625" w14:textId="77777777">
        <w:trPr>
          <w:trHeight w:val="508"/>
        </w:trPr>
        <w:tc>
          <w:tcPr>
            <w:tcW w:w="2268" w:type="dxa"/>
            <w:tcBorders>
              <w:bottom w:val="single" w:sz="8" w:space="0" w:color="000000" w:themeColor="text1"/>
            </w:tcBorders>
          </w:tcPr>
          <w:p w14:paraId="4B390F60" w14:textId="77777777" w:rsidR="00942578" w:rsidRDefault="00000000">
            <w:pPr>
              <w:adjustRightInd w:val="0"/>
              <w:snapToGrid w:val="0"/>
              <w:spacing w:line="360" w:lineRule="auto"/>
              <w:jc w:val="both"/>
              <w:rPr>
                <w:rFonts w:ascii="Book Antiqua" w:eastAsia="等线" w:hAnsi="Book Antiqua" w:cs="Book Antiqua"/>
                <w:b/>
                <w:bCs/>
                <w:color w:val="000000"/>
              </w:rPr>
            </w:pPr>
            <w:bookmarkStart w:id="1" w:name="_Hlk71018311"/>
            <w:r>
              <w:rPr>
                <w:rFonts w:ascii="Book Antiqua" w:eastAsia="等线" w:hAnsi="Book Antiqua" w:cs="Book Antiqua"/>
                <w:b/>
                <w:bCs/>
                <w:color w:val="000000"/>
              </w:rPr>
              <w:t>Variables</w:t>
            </w:r>
          </w:p>
        </w:tc>
        <w:tc>
          <w:tcPr>
            <w:tcW w:w="1843" w:type="dxa"/>
            <w:tcBorders>
              <w:bottom w:val="single" w:sz="8" w:space="0" w:color="000000" w:themeColor="text1"/>
            </w:tcBorders>
          </w:tcPr>
          <w:p w14:paraId="670FC36B" w14:textId="77777777" w:rsidR="00942578" w:rsidRDefault="00000000">
            <w:pPr>
              <w:adjustRightInd w:val="0"/>
              <w:snapToGrid w:val="0"/>
              <w:spacing w:line="360" w:lineRule="auto"/>
              <w:jc w:val="both"/>
              <w:rPr>
                <w:rFonts w:ascii="Book Antiqua" w:eastAsia="等线" w:hAnsi="Book Antiqua" w:cs="Book Antiqua"/>
                <w:b/>
                <w:bCs/>
                <w:color w:val="000000"/>
              </w:rPr>
            </w:pPr>
            <w:r>
              <w:rPr>
                <w:rFonts w:ascii="Book Antiqua" w:eastAsia="等线" w:hAnsi="Book Antiqua" w:cs="Book Antiqua"/>
                <w:b/>
                <w:bCs/>
                <w:color w:val="000000"/>
              </w:rPr>
              <w:t>No TD</w:t>
            </w:r>
          </w:p>
        </w:tc>
        <w:tc>
          <w:tcPr>
            <w:tcW w:w="1559" w:type="dxa"/>
            <w:tcBorders>
              <w:bottom w:val="single" w:sz="8" w:space="0" w:color="000000" w:themeColor="text1"/>
            </w:tcBorders>
          </w:tcPr>
          <w:p w14:paraId="62C8CF23" w14:textId="77777777" w:rsidR="00942578" w:rsidRDefault="00000000">
            <w:pPr>
              <w:adjustRightInd w:val="0"/>
              <w:snapToGrid w:val="0"/>
              <w:spacing w:line="360" w:lineRule="auto"/>
              <w:jc w:val="both"/>
              <w:rPr>
                <w:rFonts w:ascii="Book Antiqua" w:eastAsia="等线" w:hAnsi="Book Antiqua" w:cs="Book Antiqua"/>
                <w:b/>
                <w:bCs/>
                <w:color w:val="000000"/>
              </w:rPr>
            </w:pPr>
            <w:r>
              <w:rPr>
                <w:rFonts w:ascii="Book Antiqua" w:eastAsia="等线" w:hAnsi="Book Antiqua" w:cs="Book Antiqua"/>
                <w:b/>
                <w:bCs/>
                <w:color w:val="000000"/>
              </w:rPr>
              <w:t>TD</w:t>
            </w:r>
          </w:p>
        </w:tc>
        <w:tc>
          <w:tcPr>
            <w:tcW w:w="1701" w:type="dxa"/>
            <w:tcBorders>
              <w:bottom w:val="single" w:sz="8" w:space="0" w:color="000000" w:themeColor="text1"/>
            </w:tcBorders>
          </w:tcPr>
          <w:p w14:paraId="4CBF67CD" w14:textId="77777777" w:rsidR="00942578" w:rsidRDefault="00000000">
            <w:pPr>
              <w:adjustRightInd w:val="0"/>
              <w:snapToGrid w:val="0"/>
              <w:spacing w:line="360" w:lineRule="auto"/>
              <w:jc w:val="both"/>
              <w:rPr>
                <w:rFonts w:ascii="Book Antiqua" w:eastAsia="等线" w:hAnsi="Book Antiqua" w:cs="Book Antiqua"/>
                <w:b/>
                <w:bCs/>
                <w:color w:val="000000"/>
              </w:rPr>
            </w:pPr>
            <w:r>
              <w:rPr>
                <w:rFonts w:ascii="Book Antiqua" w:eastAsia="等线" w:hAnsi="Book Antiqua" w:cs="Book Antiqua"/>
                <w:b/>
                <w:bCs/>
                <w:color w:val="000000"/>
              </w:rPr>
              <w:t>Total</w:t>
            </w:r>
          </w:p>
        </w:tc>
        <w:tc>
          <w:tcPr>
            <w:tcW w:w="1173" w:type="dxa"/>
            <w:tcBorders>
              <w:bottom w:val="single" w:sz="8" w:space="0" w:color="000000" w:themeColor="text1"/>
            </w:tcBorders>
          </w:tcPr>
          <w:p w14:paraId="65FE0780" w14:textId="77777777" w:rsidR="00942578" w:rsidRDefault="00000000">
            <w:pPr>
              <w:adjustRightInd w:val="0"/>
              <w:snapToGrid w:val="0"/>
              <w:spacing w:line="360" w:lineRule="auto"/>
              <w:jc w:val="both"/>
              <w:rPr>
                <w:rFonts w:ascii="Book Antiqua" w:eastAsia="等线" w:hAnsi="Book Antiqua" w:cs="Book Antiqua"/>
                <w:b/>
                <w:bCs/>
                <w:color w:val="000000"/>
              </w:rPr>
            </w:pPr>
            <w:r>
              <w:rPr>
                <w:rFonts w:ascii="Book Antiqua" w:eastAsia="等线" w:hAnsi="Book Antiqua" w:cs="Book Antiqua"/>
                <w:b/>
                <w:bCs/>
                <w:i/>
                <w:iCs/>
                <w:color w:val="000000"/>
              </w:rPr>
              <w:t>P</w:t>
            </w:r>
            <w:r>
              <w:rPr>
                <w:rFonts w:ascii="Book Antiqua" w:eastAsia="等线" w:hAnsi="Book Antiqua" w:cs="Book Antiqua"/>
                <w:b/>
                <w:bCs/>
                <w:color w:val="000000"/>
              </w:rPr>
              <w:t xml:space="preserve"> value</w:t>
            </w:r>
          </w:p>
        </w:tc>
      </w:tr>
      <w:tr w:rsidR="00942578" w14:paraId="714B4240" w14:textId="77777777">
        <w:trPr>
          <w:trHeight w:val="508"/>
        </w:trPr>
        <w:tc>
          <w:tcPr>
            <w:tcW w:w="2268" w:type="dxa"/>
            <w:tcBorders>
              <w:top w:val="single" w:sz="8" w:space="0" w:color="000000" w:themeColor="text1"/>
              <w:tl2br w:val="nil"/>
              <w:tr2bl w:val="nil"/>
            </w:tcBorders>
          </w:tcPr>
          <w:p w14:paraId="125CC1D2" w14:textId="77777777" w:rsidR="00942578" w:rsidRDefault="00000000">
            <w:pPr>
              <w:adjustRightInd w:val="0"/>
              <w:snapToGrid w:val="0"/>
              <w:spacing w:line="360" w:lineRule="auto"/>
              <w:jc w:val="both"/>
              <w:rPr>
                <w:rFonts w:ascii="Book Antiqua" w:eastAsia="等线" w:hAnsi="Book Antiqua" w:cs="Book Antiqua"/>
                <w:b/>
                <w:bCs/>
                <w:color w:val="000000"/>
              </w:rPr>
            </w:pPr>
            <w:r>
              <w:rPr>
                <w:rFonts w:ascii="Book Antiqua" w:eastAsia="等线" w:hAnsi="Book Antiqua" w:cs="Book Antiqua"/>
                <w:color w:val="000000"/>
              </w:rPr>
              <w:t>Age (</w:t>
            </w:r>
            <w:proofErr w:type="spellStart"/>
            <w:r>
              <w:rPr>
                <w:rFonts w:ascii="Book Antiqua" w:eastAsia="等线" w:hAnsi="Book Antiqua" w:cs="Book Antiqua"/>
                <w:color w:val="000000"/>
              </w:rPr>
              <w:t>y</w:t>
            </w:r>
            <w:r>
              <w:rPr>
                <w:rFonts w:ascii="Book Antiqua" w:eastAsia="等线" w:hAnsi="Book Antiqua" w:cs="Book Antiqua" w:hint="eastAsia"/>
                <w:color w:val="000000"/>
                <w:lang w:eastAsia="zh-CN"/>
              </w:rPr>
              <w:t>r</w:t>
            </w:r>
            <w:proofErr w:type="spellEnd"/>
            <w:r>
              <w:rPr>
                <w:rFonts w:ascii="Book Antiqua" w:eastAsia="等线" w:hAnsi="Book Antiqua" w:cs="Book Antiqua"/>
                <w:color w:val="000000"/>
              </w:rPr>
              <w:t>)</w:t>
            </w:r>
          </w:p>
        </w:tc>
        <w:tc>
          <w:tcPr>
            <w:tcW w:w="1843" w:type="dxa"/>
            <w:tcBorders>
              <w:top w:val="single" w:sz="8" w:space="0" w:color="000000" w:themeColor="text1"/>
              <w:tl2br w:val="nil"/>
              <w:tr2bl w:val="nil"/>
            </w:tcBorders>
          </w:tcPr>
          <w:p w14:paraId="0B8449BE" w14:textId="77777777" w:rsidR="00942578" w:rsidRDefault="00942578">
            <w:pPr>
              <w:adjustRightInd w:val="0"/>
              <w:snapToGrid w:val="0"/>
              <w:spacing w:line="360" w:lineRule="auto"/>
              <w:jc w:val="both"/>
              <w:rPr>
                <w:rFonts w:ascii="Book Antiqua" w:eastAsia="等线" w:hAnsi="Book Antiqua" w:cs="Book Antiqua"/>
                <w:b/>
                <w:bCs/>
                <w:color w:val="000000"/>
              </w:rPr>
            </w:pPr>
          </w:p>
        </w:tc>
        <w:tc>
          <w:tcPr>
            <w:tcW w:w="1559" w:type="dxa"/>
            <w:tcBorders>
              <w:top w:val="single" w:sz="8" w:space="0" w:color="000000" w:themeColor="text1"/>
              <w:tl2br w:val="nil"/>
              <w:tr2bl w:val="nil"/>
            </w:tcBorders>
          </w:tcPr>
          <w:p w14:paraId="6D0DB731" w14:textId="77777777" w:rsidR="00942578" w:rsidRDefault="00942578">
            <w:pPr>
              <w:adjustRightInd w:val="0"/>
              <w:snapToGrid w:val="0"/>
              <w:spacing w:line="360" w:lineRule="auto"/>
              <w:jc w:val="both"/>
              <w:rPr>
                <w:rFonts w:ascii="Book Antiqua" w:eastAsia="等线" w:hAnsi="Book Antiqua" w:cs="Book Antiqua"/>
                <w:b/>
                <w:bCs/>
                <w:color w:val="000000"/>
              </w:rPr>
            </w:pPr>
          </w:p>
        </w:tc>
        <w:tc>
          <w:tcPr>
            <w:tcW w:w="1701" w:type="dxa"/>
            <w:tcBorders>
              <w:top w:val="single" w:sz="8" w:space="0" w:color="000000" w:themeColor="text1"/>
              <w:tl2br w:val="nil"/>
              <w:tr2bl w:val="nil"/>
            </w:tcBorders>
          </w:tcPr>
          <w:p w14:paraId="4239C358" w14:textId="77777777" w:rsidR="00942578" w:rsidRDefault="00942578">
            <w:pPr>
              <w:adjustRightInd w:val="0"/>
              <w:snapToGrid w:val="0"/>
              <w:spacing w:line="360" w:lineRule="auto"/>
              <w:jc w:val="both"/>
              <w:rPr>
                <w:rFonts w:ascii="Book Antiqua" w:eastAsia="等线" w:hAnsi="Book Antiqua" w:cs="Book Antiqua"/>
                <w:b/>
                <w:bCs/>
                <w:color w:val="000000"/>
              </w:rPr>
            </w:pPr>
          </w:p>
        </w:tc>
        <w:tc>
          <w:tcPr>
            <w:tcW w:w="1173" w:type="dxa"/>
            <w:tcBorders>
              <w:top w:val="single" w:sz="8" w:space="0" w:color="000000" w:themeColor="text1"/>
              <w:tl2br w:val="nil"/>
              <w:tr2bl w:val="nil"/>
            </w:tcBorders>
          </w:tcPr>
          <w:p w14:paraId="3D07DA37" w14:textId="77777777" w:rsidR="00942578" w:rsidRDefault="00000000">
            <w:pPr>
              <w:adjustRightInd w:val="0"/>
              <w:snapToGrid w:val="0"/>
              <w:spacing w:line="360" w:lineRule="auto"/>
              <w:jc w:val="both"/>
              <w:rPr>
                <w:rFonts w:ascii="Book Antiqua" w:eastAsia="等线" w:hAnsi="Book Antiqua" w:cs="Book Antiqua"/>
                <w:b/>
                <w:bCs/>
                <w:i/>
                <w:iCs/>
                <w:color w:val="000000"/>
              </w:rPr>
            </w:pPr>
            <w:r>
              <w:rPr>
                <w:rFonts w:ascii="Book Antiqua" w:eastAsia="等线" w:hAnsi="Book Antiqua" w:cs="Book Antiqua"/>
                <w:color w:val="000000"/>
              </w:rPr>
              <w:t>0.906</w:t>
            </w:r>
          </w:p>
        </w:tc>
      </w:tr>
      <w:tr w:rsidR="00942578" w14:paraId="14FF35BA" w14:textId="77777777">
        <w:trPr>
          <w:trHeight w:val="508"/>
        </w:trPr>
        <w:tc>
          <w:tcPr>
            <w:tcW w:w="2268" w:type="dxa"/>
            <w:tcBorders>
              <w:tl2br w:val="nil"/>
              <w:tr2bl w:val="nil"/>
            </w:tcBorders>
          </w:tcPr>
          <w:p w14:paraId="6F397C05"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64</w:t>
            </w:r>
          </w:p>
        </w:tc>
        <w:tc>
          <w:tcPr>
            <w:tcW w:w="1843" w:type="dxa"/>
            <w:tcBorders>
              <w:tl2br w:val="nil"/>
              <w:tr2bl w:val="nil"/>
            </w:tcBorders>
          </w:tcPr>
          <w:p w14:paraId="0B57C5E1" w14:textId="77777777" w:rsidR="00942578" w:rsidRDefault="00000000">
            <w:pPr>
              <w:adjustRightInd w:val="0"/>
              <w:snapToGrid w:val="0"/>
              <w:spacing w:line="360" w:lineRule="auto"/>
              <w:jc w:val="both"/>
              <w:rPr>
                <w:rFonts w:ascii="Book Antiqua" w:eastAsia="等线" w:hAnsi="Book Antiqua" w:cs="Book Antiqua"/>
                <w:b/>
                <w:bCs/>
                <w:color w:val="000000"/>
              </w:rPr>
            </w:pPr>
            <w:r>
              <w:rPr>
                <w:rFonts w:ascii="Book Antiqua" w:eastAsia="等线" w:hAnsi="Book Antiqua" w:cs="Book Antiqua"/>
                <w:color w:val="000000"/>
              </w:rPr>
              <w:t>321 (54.0)</w:t>
            </w:r>
          </w:p>
        </w:tc>
        <w:tc>
          <w:tcPr>
            <w:tcW w:w="1559" w:type="dxa"/>
            <w:tcBorders>
              <w:tl2br w:val="nil"/>
              <w:tr2bl w:val="nil"/>
            </w:tcBorders>
          </w:tcPr>
          <w:p w14:paraId="414EF82B" w14:textId="77777777" w:rsidR="00942578" w:rsidRDefault="00000000">
            <w:pPr>
              <w:adjustRightInd w:val="0"/>
              <w:snapToGrid w:val="0"/>
              <w:spacing w:line="360" w:lineRule="auto"/>
              <w:jc w:val="both"/>
              <w:rPr>
                <w:rFonts w:ascii="Book Antiqua" w:eastAsia="等线" w:hAnsi="Book Antiqua" w:cs="Book Antiqua"/>
                <w:b/>
                <w:bCs/>
                <w:color w:val="000000"/>
              </w:rPr>
            </w:pPr>
            <w:r>
              <w:rPr>
                <w:rFonts w:ascii="Book Antiqua" w:eastAsia="等线" w:hAnsi="Book Antiqua" w:cs="Book Antiqua"/>
                <w:color w:val="000000"/>
              </w:rPr>
              <w:t>28 (54.9)</w:t>
            </w:r>
          </w:p>
        </w:tc>
        <w:tc>
          <w:tcPr>
            <w:tcW w:w="1701" w:type="dxa"/>
            <w:tcBorders>
              <w:tl2br w:val="nil"/>
              <w:tr2bl w:val="nil"/>
            </w:tcBorders>
          </w:tcPr>
          <w:p w14:paraId="0D9362A4" w14:textId="77777777" w:rsidR="00942578" w:rsidRDefault="00000000">
            <w:pPr>
              <w:adjustRightInd w:val="0"/>
              <w:snapToGrid w:val="0"/>
              <w:spacing w:line="360" w:lineRule="auto"/>
              <w:jc w:val="both"/>
              <w:rPr>
                <w:rFonts w:ascii="Book Antiqua" w:eastAsia="等线" w:hAnsi="Book Antiqua" w:cs="Book Antiqua"/>
                <w:b/>
                <w:bCs/>
                <w:color w:val="000000"/>
              </w:rPr>
            </w:pPr>
            <w:r>
              <w:rPr>
                <w:rFonts w:ascii="Book Antiqua" w:eastAsia="等线" w:hAnsi="Book Antiqua" w:cs="Book Antiqua"/>
                <w:color w:val="000000"/>
              </w:rPr>
              <w:t>349 (54.1)</w:t>
            </w:r>
          </w:p>
        </w:tc>
        <w:tc>
          <w:tcPr>
            <w:tcW w:w="1173" w:type="dxa"/>
            <w:tcBorders>
              <w:tl2br w:val="nil"/>
              <w:tr2bl w:val="nil"/>
            </w:tcBorders>
          </w:tcPr>
          <w:p w14:paraId="6A3BD8F6"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13F66BC1" w14:textId="77777777">
        <w:trPr>
          <w:trHeight w:val="456"/>
        </w:trPr>
        <w:tc>
          <w:tcPr>
            <w:tcW w:w="2268" w:type="dxa"/>
            <w:tcBorders>
              <w:tl2br w:val="nil"/>
              <w:tr2bl w:val="nil"/>
            </w:tcBorders>
          </w:tcPr>
          <w:p w14:paraId="1DBCEAAD"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&gt;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64</w:t>
            </w:r>
          </w:p>
        </w:tc>
        <w:tc>
          <w:tcPr>
            <w:tcW w:w="1843" w:type="dxa"/>
            <w:tcBorders>
              <w:tl2br w:val="nil"/>
              <w:tr2bl w:val="nil"/>
            </w:tcBorders>
          </w:tcPr>
          <w:p w14:paraId="7383BAF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273 (46.0)</w:t>
            </w:r>
          </w:p>
        </w:tc>
        <w:tc>
          <w:tcPr>
            <w:tcW w:w="1559" w:type="dxa"/>
            <w:tcBorders>
              <w:tl2br w:val="nil"/>
              <w:tr2bl w:val="nil"/>
            </w:tcBorders>
          </w:tcPr>
          <w:p w14:paraId="1FA8D147"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23 (45.1)</w:t>
            </w:r>
          </w:p>
        </w:tc>
        <w:tc>
          <w:tcPr>
            <w:tcW w:w="1701" w:type="dxa"/>
            <w:tcBorders>
              <w:tl2br w:val="nil"/>
              <w:tr2bl w:val="nil"/>
            </w:tcBorders>
          </w:tcPr>
          <w:p w14:paraId="2A715D26"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296 (45.9)</w:t>
            </w:r>
          </w:p>
        </w:tc>
        <w:tc>
          <w:tcPr>
            <w:tcW w:w="1173" w:type="dxa"/>
            <w:tcBorders>
              <w:tl2br w:val="nil"/>
              <w:tr2bl w:val="nil"/>
            </w:tcBorders>
          </w:tcPr>
          <w:p w14:paraId="5A0F31CD"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63A440F9" w14:textId="77777777">
        <w:trPr>
          <w:trHeight w:val="456"/>
        </w:trPr>
        <w:tc>
          <w:tcPr>
            <w:tcW w:w="2268" w:type="dxa"/>
            <w:tcBorders>
              <w:tl2br w:val="nil"/>
              <w:tr2bl w:val="nil"/>
            </w:tcBorders>
          </w:tcPr>
          <w:p w14:paraId="6F907C43"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Sex</w:t>
            </w:r>
          </w:p>
        </w:tc>
        <w:tc>
          <w:tcPr>
            <w:tcW w:w="1843" w:type="dxa"/>
            <w:tcBorders>
              <w:tl2br w:val="nil"/>
              <w:tr2bl w:val="nil"/>
            </w:tcBorders>
          </w:tcPr>
          <w:p w14:paraId="14FC1C8A"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26DF99E6"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6B1FD622"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3F66BE6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0.029</w:t>
            </w:r>
          </w:p>
        </w:tc>
      </w:tr>
      <w:tr w:rsidR="00942578" w14:paraId="5FF2D7F8" w14:textId="77777777">
        <w:trPr>
          <w:trHeight w:val="456"/>
        </w:trPr>
        <w:tc>
          <w:tcPr>
            <w:tcW w:w="2268" w:type="dxa"/>
            <w:tcBorders>
              <w:tl2br w:val="nil"/>
              <w:tr2bl w:val="nil"/>
            </w:tcBorders>
          </w:tcPr>
          <w:p w14:paraId="2F5D8772"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Male</w:t>
            </w:r>
          </w:p>
        </w:tc>
        <w:tc>
          <w:tcPr>
            <w:tcW w:w="1843" w:type="dxa"/>
            <w:tcBorders>
              <w:tl2br w:val="nil"/>
              <w:tr2bl w:val="nil"/>
            </w:tcBorders>
          </w:tcPr>
          <w:p w14:paraId="3221E4FA"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350 (58.9)</w:t>
            </w:r>
          </w:p>
        </w:tc>
        <w:tc>
          <w:tcPr>
            <w:tcW w:w="1559" w:type="dxa"/>
            <w:tcBorders>
              <w:tl2br w:val="nil"/>
              <w:tr2bl w:val="nil"/>
            </w:tcBorders>
          </w:tcPr>
          <w:p w14:paraId="595A0603"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22 (43.1)</w:t>
            </w:r>
          </w:p>
        </w:tc>
        <w:tc>
          <w:tcPr>
            <w:tcW w:w="1701" w:type="dxa"/>
            <w:tcBorders>
              <w:tl2br w:val="nil"/>
              <w:tr2bl w:val="nil"/>
            </w:tcBorders>
          </w:tcPr>
          <w:p w14:paraId="6DA58DF5"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372 (57.7)</w:t>
            </w:r>
          </w:p>
        </w:tc>
        <w:tc>
          <w:tcPr>
            <w:tcW w:w="1173" w:type="dxa"/>
            <w:tcBorders>
              <w:tl2br w:val="nil"/>
              <w:tr2bl w:val="nil"/>
            </w:tcBorders>
          </w:tcPr>
          <w:p w14:paraId="0343ED4A"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6F132777" w14:textId="77777777">
        <w:trPr>
          <w:trHeight w:val="443"/>
        </w:trPr>
        <w:tc>
          <w:tcPr>
            <w:tcW w:w="2268" w:type="dxa"/>
            <w:tcBorders>
              <w:tl2br w:val="nil"/>
              <w:tr2bl w:val="nil"/>
            </w:tcBorders>
          </w:tcPr>
          <w:p w14:paraId="025425C2" w14:textId="77777777" w:rsidR="00942578" w:rsidRDefault="00000000">
            <w:pPr>
              <w:adjustRightInd w:val="0"/>
              <w:snapToGrid w:val="0"/>
              <w:spacing w:line="360" w:lineRule="auto"/>
              <w:ind w:leftChars="100" w:left="240"/>
              <w:jc w:val="both"/>
              <w:rPr>
                <w:rFonts w:ascii="Book Antiqua" w:eastAsia="等线" w:hAnsi="Book Antiqua" w:cs="Book Antiqua"/>
                <w:color w:val="000000"/>
              </w:rPr>
            </w:pPr>
            <w:r>
              <w:rPr>
                <w:rFonts w:ascii="Book Antiqua" w:eastAsia="等线" w:hAnsi="Book Antiqua" w:cs="Book Antiqua"/>
                <w:color w:val="000000"/>
              </w:rPr>
              <w:t>Female</w:t>
            </w:r>
          </w:p>
        </w:tc>
        <w:tc>
          <w:tcPr>
            <w:tcW w:w="1843" w:type="dxa"/>
            <w:tcBorders>
              <w:tl2br w:val="nil"/>
              <w:tr2bl w:val="nil"/>
            </w:tcBorders>
          </w:tcPr>
          <w:p w14:paraId="713933BA"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244 (41.1)</w:t>
            </w:r>
          </w:p>
        </w:tc>
        <w:tc>
          <w:tcPr>
            <w:tcW w:w="1559" w:type="dxa"/>
            <w:tcBorders>
              <w:tl2br w:val="nil"/>
              <w:tr2bl w:val="nil"/>
            </w:tcBorders>
          </w:tcPr>
          <w:p w14:paraId="3A8265E0"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29 (56.9)</w:t>
            </w:r>
          </w:p>
        </w:tc>
        <w:tc>
          <w:tcPr>
            <w:tcW w:w="1701" w:type="dxa"/>
            <w:tcBorders>
              <w:tl2br w:val="nil"/>
              <w:tr2bl w:val="nil"/>
            </w:tcBorders>
          </w:tcPr>
          <w:p w14:paraId="378B2428"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273 (42.3)</w:t>
            </w:r>
          </w:p>
        </w:tc>
        <w:tc>
          <w:tcPr>
            <w:tcW w:w="1173" w:type="dxa"/>
            <w:tcBorders>
              <w:tl2br w:val="nil"/>
              <w:tr2bl w:val="nil"/>
            </w:tcBorders>
          </w:tcPr>
          <w:p w14:paraId="6FF6EDF1"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7682DF82" w14:textId="77777777">
        <w:trPr>
          <w:trHeight w:val="443"/>
        </w:trPr>
        <w:tc>
          <w:tcPr>
            <w:tcW w:w="2268" w:type="dxa"/>
            <w:tcBorders>
              <w:tl2br w:val="nil"/>
              <w:tr2bl w:val="nil"/>
            </w:tcBorders>
          </w:tcPr>
          <w:p w14:paraId="4CDDF63E"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Preoperative obstruction</w:t>
            </w:r>
          </w:p>
        </w:tc>
        <w:tc>
          <w:tcPr>
            <w:tcW w:w="1843" w:type="dxa"/>
            <w:tcBorders>
              <w:tl2br w:val="nil"/>
              <w:tr2bl w:val="nil"/>
            </w:tcBorders>
          </w:tcPr>
          <w:p w14:paraId="7A3C85A8"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7EE075C3"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0412C43D"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5EFEF827"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&lt;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0.001</w:t>
            </w:r>
          </w:p>
        </w:tc>
      </w:tr>
      <w:tr w:rsidR="00942578" w14:paraId="10A8A624" w14:textId="77777777">
        <w:trPr>
          <w:trHeight w:val="443"/>
        </w:trPr>
        <w:tc>
          <w:tcPr>
            <w:tcW w:w="2268" w:type="dxa"/>
            <w:tcBorders>
              <w:tl2br w:val="nil"/>
              <w:tr2bl w:val="nil"/>
            </w:tcBorders>
          </w:tcPr>
          <w:p w14:paraId="15C57B49"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lang w:eastAsia="zh-CN"/>
              </w:rPr>
            </w:pPr>
            <w:r>
              <w:rPr>
                <w:rFonts w:ascii="Book Antiqua" w:eastAsia="等线" w:hAnsi="Book Antiqua" w:cs="Book Antiqua"/>
                <w:color w:val="000000"/>
              </w:rPr>
              <w:t>N</w:t>
            </w:r>
            <w:r>
              <w:rPr>
                <w:rFonts w:ascii="Book Antiqua" w:eastAsia="等线" w:hAnsi="Book Antiqua" w:cs="Book Antiqua" w:hint="eastAsia"/>
                <w:color w:val="000000"/>
                <w:lang w:eastAsia="zh-CN"/>
              </w:rPr>
              <w:t>o</w:t>
            </w:r>
          </w:p>
        </w:tc>
        <w:tc>
          <w:tcPr>
            <w:tcW w:w="1843" w:type="dxa"/>
            <w:tcBorders>
              <w:tl2br w:val="nil"/>
              <w:tr2bl w:val="nil"/>
            </w:tcBorders>
          </w:tcPr>
          <w:p w14:paraId="54175923"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535 (90.1)</w:t>
            </w:r>
          </w:p>
        </w:tc>
        <w:tc>
          <w:tcPr>
            <w:tcW w:w="1559" w:type="dxa"/>
            <w:tcBorders>
              <w:tl2br w:val="nil"/>
              <w:tr2bl w:val="nil"/>
            </w:tcBorders>
          </w:tcPr>
          <w:p w14:paraId="1EC387B5"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37 (72.5)</w:t>
            </w:r>
          </w:p>
        </w:tc>
        <w:tc>
          <w:tcPr>
            <w:tcW w:w="1701" w:type="dxa"/>
            <w:tcBorders>
              <w:tl2br w:val="nil"/>
              <w:tr2bl w:val="nil"/>
            </w:tcBorders>
          </w:tcPr>
          <w:p w14:paraId="4E39E51F"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572 (88.7)</w:t>
            </w:r>
          </w:p>
        </w:tc>
        <w:tc>
          <w:tcPr>
            <w:tcW w:w="1173" w:type="dxa"/>
            <w:tcBorders>
              <w:tl2br w:val="nil"/>
              <w:tr2bl w:val="nil"/>
            </w:tcBorders>
          </w:tcPr>
          <w:p w14:paraId="1E17C336"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1CD6E4EF" w14:textId="77777777">
        <w:trPr>
          <w:trHeight w:val="454"/>
        </w:trPr>
        <w:tc>
          <w:tcPr>
            <w:tcW w:w="2268" w:type="dxa"/>
            <w:tcBorders>
              <w:tl2br w:val="nil"/>
              <w:tr2bl w:val="nil"/>
            </w:tcBorders>
          </w:tcPr>
          <w:p w14:paraId="30FA7D69"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lang w:eastAsia="zh-CN"/>
              </w:rPr>
            </w:pPr>
            <w:r>
              <w:rPr>
                <w:rFonts w:ascii="Book Antiqua" w:eastAsia="等线" w:hAnsi="Book Antiqua" w:cs="Book Antiqua"/>
                <w:color w:val="000000"/>
              </w:rPr>
              <w:t>Y</w:t>
            </w:r>
            <w:r>
              <w:rPr>
                <w:rFonts w:ascii="Book Antiqua" w:eastAsia="等线" w:hAnsi="Book Antiqua" w:cs="Book Antiqua" w:hint="eastAsia"/>
                <w:color w:val="000000"/>
                <w:lang w:eastAsia="zh-CN"/>
              </w:rPr>
              <w:t>es</w:t>
            </w:r>
          </w:p>
        </w:tc>
        <w:tc>
          <w:tcPr>
            <w:tcW w:w="1843" w:type="dxa"/>
            <w:tcBorders>
              <w:tl2br w:val="nil"/>
              <w:tr2bl w:val="nil"/>
            </w:tcBorders>
          </w:tcPr>
          <w:p w14:paraId="14A9DFD1"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59 (9.9)</w:t>
            </w:r>
          </w:p>
        </w:tc>
        <w:tc>
          <w:tcPr>
            <w:tcW w:w="1559" w:type="dxa"/>
            <w:tcBorders>
              <w:tl2br w:val="nil"/>
              <w:tr2bl w:val="nil"/>
            </w:tcBorders>
          </w:tcPr>
          <w:p w14:paraId="53FC1104"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14 (27.5)</w:t>
            </w:r>
          </w:p>
        </w:tc>
        <w:tc>
          <w:tcPr>
            <w:tcW w:w="1701" w:type="dxa"/>
            <w:tcBorders>
              <w:tl2br w:val="nil"/>
              <w:tr2bl w:val="nil"/>
            </w:tcBorders>
          </w:tcPr>
          <w:p w14:paraId="0825BA3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73 (11.3)</w:t>
            </w:r>
          </w:p>
        </w:tc>
        <w:tc>
          <w:tcPr>
            <w:tcW w:w="1173" w:type="dxa"/>
            <w:tcBorders>
              <w:tl2br w:val="nil"/>
              <w:tr2bl w:val="nil"/>
            </w:tcBorders>
          </w:tcPr>
          <w:p w14:paraId="2A65C22C"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0CE1C1EC" w14:textId="77777777">
        <w:trPr>
          <w:trHeight w:val="454"/>
        </w:trPr>
        <w:tc>
          <w:tcPr>
            <w:tcW w:w="2268" w:type="dxa"/>
            <w:tcBorders>
              <w:tl2br w:val="nil"/>
              <w:tr2bl w:val="nil"/>
            </w:tcBorders>
          </w:tcPr>
          <w:p w14:paraId="7B195B38"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Hypertension</w:t>
            </w:r>
          </w:p>
        </w:tc>
        <w:tc>
          <w:tcPr>
            <w:tcW w:w="1843" w:type="dxa"/>
            <w:tcBorders>
              <w:tl2br w:val="nil"/>
              <w:tr2bl w:val="nil"/>
            </w:tcBorders>
          </w:tcPr>
          <w:p w14:paraId="16CD6E9B"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6218DC24"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6EC234E1"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2B7399D8"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0.106</w:t>
            </w:r>
          </w:p>
        </w:tc>
      </w:tr>
      <w:tr w:rsidR="00942578" w14:paraId="6E6C0D5A" w14:textId="77777777">
        <w:trPr>
          <w:trHeight w:val="454"/>
        </w:trPr>
        <w:tc>
          <w:tcPr>
            <w:tcW w:w="2268" w:type="dxa"/>
            <w:tcBorders>
              <w:tl2br w:val="nil"/>
              <w:tr2bl w:val="nil"/>
            </w:tcBorders>
          </w:tcPr>
          <w:p w14:paraId="4BD93507"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lang w:eastAsia="zh-CN"/>
              </w:rPr>
            </w:pPr>
            <w:r>
              <w:rPr>
                <w:rFonts w:ascii="Book Antiqua" w:eastAsia="等线" w:hAnsi="Book Antiqua" w:cs="Book Antiqua"/>
                <w:color w:val="000000"/>
              </w:rPr>
              <w:t>N</w:t>
            </w:r>
            <w:r>
              <w:rPr>
                <w:rFonts w:ascii="Book Antiqua" w:eastAsia="等线" w:hAnsi="Book Antiqua" w:cs="Book Antiqua" w:hint="eastAsia"/>
                <w:color w:val="000000"/>
                <w:lang w:eastAsia="zh-CN"/>
              </w:rPr>
              <w:t>o</w:t>
            </w:r>
          </w:p>
        </w:tc>
        <w:tc>
          <w:tcPr>
            <w:tcW w:w="1843" w:type="dxa"/>
            <w:tcBorders>
              <w:tl2br w:val="nil"/>
              <w:tr2bl w:val="nil"/>
            </w:tcBorders>
          </w:tcPr>
          <w:p w14:paraId="66D43385"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440 (74.1)</w:t>
            </w:r>
          </w:p>
        </w:tc>
        <w:tc>
          <w:tcPr>
            <w:tcW w:w="1559" w:type="dxa"/>
            <w:tcBorders>
              <w:tl2br w:val="nil"/>
              <w:tr2bl w:val="nil"/>
            </w:tcBorders>
          </w:tcPr>
          <w:p w14:paraId="75C9575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43 (84.3)</w:t>
            </w:r>
          </w:p>
        </w:tc>
        <w:tc>
          <w:tcPr>
            <w:tcW w:w="1701" w:type="dxa"/>
            <w:tcBorders>
              <w:tl2br w:val="nil"/>
              <w:tr2bl w:val="nil"/>
            </w:tcBorders>
          </w:tcPr>
          <w:p w14:paraId="4827D51B"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483 (74.9)</w:t>
            </w:r>
          </w:p>
        </w:tc>
        <w:tc>
          <w:tcPr>
            <w:tcW w:w="1173" w:type="dxa"/>
            <w:tcBorders>
              <w:tl2br w:val="nil"/>
              <w:tr2bl w:val="nil"/>
            </w:tcBorders>
          </w:tcPr>
          <w:p w14:paraId="3B275170"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7B684F51" w14:textId="77777777">
        <w:trPr>
          <w:trHeight w:val="487"/>
        </w:trPr>
        <w:tc>
          <w:tcPr>
            <w:tcW w:w="2268" w:type="dxa"/>
            <w:tcBorders>
              <w:tl2br w:val="nil"/>
              <w:tr2bl w:val="nil"/>
            </w:tcBorders>
          </w:tcPr>
          <w:p w14:paraId="42492377"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lang w:eastAsia="zh-CN"/>
              </w:rPr>
            </w:pPr>
            <w:r>
              <w:rPr>
                <w:rFonts w:ascii="Book Antiqua" w:eastAsia="等线" w:hAnsi="Book Antiqua" w:cs="Book Antiqua"/>
                <w:color w:val="000000"/>
              </w:rPr>
              <w:t>Y</w:t>
            </w:r>
            <w:r>
              <w:rPr>
                <w:rFonts w:ascii="Book Antiqua" w:eastAsia="等线" w:hAnsi="Book Antiqua" w:cs="Book Antiqua" w:hint="eastAsia"/>
                <w:color w:val="000000"/>
                <w:lang w:eastAsia="zh-CN"/>
              </w:rPr>
              <w:t>es</w:t>
            </w:r>
          </w:p>
        </w:tc>
        <w:tc>
          <w:tcPr>
            <w:tcW w:w="1843" w:type="dxa"/>
            <w:tcBorders>
              <w:tl2br w:val="nil"/>
              <w:tr2bl w:val="nil"/>
            </w:tcBorders>
          </w:tcPr>
          <w:p w14:paraId="0AE26A1F"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154 (25.9)</w:t>
            </w:r>
          </w:p>
        </w:tc>
        <w:tc>
          <w:tcPr>
            <w:tcW w:w="1559" w:type="dxa"/>
            <w:tcBorders>
              <w:tl2br w:val="nil"/>
              <w:tr2bl w:val="nil"/>
            </w:tcBorders>
          </w:tcPr>
          <w:p w14:paraId="2B0DCB3B"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8 (15.7)</w:t>
            </w:r>
          </w:p>
        </w:tc>
        <w:tc>
          <w:tcPr>
            <w:tcW w:w="1701" w:type="dxa"/>
            <w:tcBorders>
              <w:tl2br w:val="nil"/>
              <w:tr2bl w:val="nil"/>
            </w:tcBorders>
          </w:tcPr>
          <w:p w14:paraId="4B3A511A"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162 (25.1)</w:t>
            </w:r>
          </w:p>
        </w:tc>
        <w:tc>
          <w:tcPr>
            <w:tcW w:w="1173" w:type="dxa"/>
            <w:tcBorders>
              <w:tl2br w:val="nil"/>
              <w:tr2bl w:val="nil"/>
            </w:tcBorders>
          </w:tcPr>
          <w:p w14:paraId="174634E7"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7B3354C0" w14:textId="77777777">
        <w:trPr>
          <w:trHeight w:val="269"/>
        </w:trPr>
        <w:tc>
          <w:tcPr>
            <w:tcW w:w="2268" w:type="dxa"/>
            <w:tcBorders>
              <w:tl2br w:val="nil"/>
              <w:tr2bl w:val="nil"/>
            </w:tcBorders>
          </w:tcPr>
          <w:p w14:paraId="6BB7C89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Diabetes</w:t>
            </w:r>
          </w:p>
        </w:tc>
        <w:tc>
          <w:tcPr>
            <w:tcW w:w="1843" w:type="dxa"/>
            <w:tcBorders>
              <w:tl2br w:val="nil"/>
              <w:tr2bl w:val="nil"/>
            </w:tcBorders>
          </w:tcPr>
          <w:p w14:paraId="04982859"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5C5094CE"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1A697EB3"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5C2E6707"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0.459</w:t>
            </w:r>
          </w:p>
        </w:tc>
      </w:tr>
      <w:tr w:rsidR="00942578" w14:paraId="60B8F33A" w14:textId="77777777">
        <w:trPr>
          <w:trHeight w:val="487"/>
        </w:trPr>
        <w:tc>
          <w:tcPr>
            <w:tcW w:w="2268" w:type="dxa"/>
            <w:tcBorders>
              <w:tl2br w:val="nil"/>
              <w:tr2bl w:val="nil"/>
            </w:tcBorders>
          </w:tcPr>
          <w:p w14:paraId="7B474873"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N</w:t>
            </w:r>
            <w:r>
              <w:rPr>
                <w:rFonts w:ascii="Book Antiqua" w:eastAsia="等线" w:hAnsi="Book Antiqua" w:cs="Book Antiqua" w:hint="eastAsia"/>
                <w:color w:val="000000"/>
                <w:lang w:eastAsia="zh-CN"/>
              </w:rPr>
              <w:t>o</w:t>
            </w:r>
          </w:p>
        </w:tc>
        <w:tc>
          <w:tcPr>
            <w:tcW w:w="1843" w:type="dxa"/>
            <w:tcBorders>
              <w:tl2br w:val="nil"/>
              <w:tr2bl w:val="nil"/>
            </w:tcBorders>
          </w:tcPr>
          <w:p w14:paraId="78B369F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522 (87.9)</w:t>
            </w:r>
          </w:p>
        </w:tc>
        <w:tc>
          <w:tcPr>
            <w:tcW w:w="1559" w:type="dxa"/>
            <w:tcBorders>
              <w:tl2br w:val="nil"/>
              <w:tr2bl w:val="nil"/>
            </w:tcBorders>
          </w:tcPr>
          <w:p w14:paraId="15F55B96"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43 (84.3)</w:t>
            </w:r>
          </w:p>
        </w:tc>
        <w:tc>
          <w:tcPr>
            <w:tcW w:w="1701" w:type="dxa"/>
            <w:tcBorders>
              <w:tl2br w:val="nil"/>
              <w:tr2bl w:val="nil"/>
            </w:tcBorders>
          </w:tcPr>
          <w:p w14:paraId="00C75327"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565 (87.6)</w:t>
            </w:r>
          </w:p>
        </w:tc>
        <w:tc>
          <w:tcPr>
            <w:tcW w:w="1173" w:type="dxa"/>
            <w:tcBorders>
              <w:tl2br w:val="nil"/>
              <w:tr2bl w:val="nil"/>
            </w:tcBorders>
          </w:tcPr>
          <w:p w14:paraId="79CDA17B"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309BFCF1" w14:textId="77777777">
        <w:trPr>
          <w:trHeight w:val="410"/>
        </w:trPr>
        <w:tc>
          <w:tcPr>
            <w:tcW w:w="2268" w:type="dxa"/>
            <w:tcBorders>
              <w:tl2br w:val="nil"/>
              <w:tr2bl w:val="nil"/>
            </w:tcBorders>
          </w:tcPr>
          <w:p w14:paraId="3257F414"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lang w:eastAsia="zh-CN"/>
              </w:rPr>
            </w:pPr>
            <w:r>
              <w:rPr>
                <w:rFonts w:ascii="Book Antiqua" w:eastAsia="等线" w:hAnsi="Book Antiqua" w:cs="Book Antiqua"/>
                <w:color w:val="000000"/>
              </w:rPr>
              <w:t>Y</w:t>
            </w:r>
            <w:r>
              <w:rPr>
                <w:rFonts w:ascii="Book Antiqua" w:eastAsia="等线" w:hAnsi="Book Antiqua" w:cs="Book Antiqua" w:hint="eastAsia"/>
                <w:color w:val="000000"/>
                <w:lang w:eastAsia="zh-CN"/>
              </w:rPr>
              <w:t>es</w:t>
            </w:r>
          </w:p>
        </w:tc>
        <w:tc>
          <w:tcPr>
            <w:tcW w:w="1843" w:type="dxa"/>
            <w:tcBorders>
              <w:tl2br w:val="nil"/>
              <w:tr2bl w:val="nil"/>
            </w:tcBorders>
          </w:tcPr>
          <w:p w14:paraId="733B6E57"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72 (12.1)</w:t>
            </w:r>
          </w:p>
        </w:tc>
        <w:tc>
          <w:tcPr>
            <w:tcW w:w="1559" w:type="dxa"/>
            <w:tcBorders>
              <w:tl2br w:val="nil"/>
              <w:tr2bl w:val="nil"/>
            </w:tcBorders>
          </w:tcPr>
          <w:p w14:paraId="4A04FFF5"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8 (15.7)</w:t>
            </w:r>
          </w:p>
        </w:tc>
        <w:tc>
          <w:tcPr>
            <w:tcW w:w="1701" w:type="dxa"/>
            <w:tcBorders>
              <w:tl2br w:val="nil"/>
              <w:tr2bl w:val="nil"/>
            </w:tcBorders>
          </w:tcPr>
          <w:p w14:paraId="3CDC39B0"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80 (12.4)</w:t>
            </w:r>
          </w:p>
        </w:tc>
        <w:tc>
          <w:tcPr>
            <w:tcW w:w="1173" w:type="dxa"/>
            <w:tcBorders>
              <w:tl2br w:val="nil"/>
              <w:tr2bl w:val="nil"/>
            </w:tcBorders>
          </w:tcPr>
          <w:p w14:paraId="679DED0D"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1DF7F3B4" w14:textId="77777777">
        <w:trPr>
          <w:trHeight w:val="410"/>
        </w:trPr>
        <w:tc>
          <w:tcPr>
            <w:tcW w:w="2268" w:type="dxa"/>
            <w:tcBorders>
              <w:tl2br w:val="nil"/>
              <w:tr2bl w:val="nil"/>
            </w:tcBorders>
          </w:tcPr>
          <w:p w14:paraId="6B436EA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BMI (kg/m</w:t>
            </w:r>
            <w:r>
              <w:rPr>
                <w:rFonts w:ascii="Book Antiqua" w:eastAsia="等线" w:hAnsi="Book Antiqua" w:cs="Book Antiqua"/>
                <w:color w:val="000000"/>
                <w:vertAlign w:val="superscript"/>
              </w:rPr>
              <w:t>2</w:t>
            </w:r>
            <w:r>
              <w:rPr>
                <w:rFonts w:ascii="Book Antiqua" w:eastAsia="等线" w:hAnsi="Book Antiqua" w:cs="Book Antiqua"/>
                <w:color w:val="000000"/>
              </w:rPr>
              <w:t>)</w:t>
            </w:r>
          </w:p>
        </w:tc>
        <w:tc>
          <w:tcPr>
            <w:tcW w:w="1843" w:type="dxa"/>
            <w:tcBorders>
              <w:tl2br w:val="nil"/>
              <w:tr2bl w:val="nil"/>
            </w:tcBorders>
          </w:tcPr>
          <w:p w14:paraId="14F828D4"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0F42F6C1"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17010443"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1D0D3005"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0.970</w:t>
            </w:r>
          </w:p>
        </w:tc>
      </w:tr>
      <w:tr w:rsidR="00942578" w14:paraId="266C8C66" w14:textId="77777777">
        <w:trPr>
          <w:trHeight w:val="410"/>
        </w:trPr>
        <w:tc>
          <w:tcPr>
            <w:tcW w:w="2268" w:type="dxa"/>
            <w:tcBorders>
              <w:tl2br w:val="nil"/>
              <w:tr2bl w:val="nil"/>
            </w:tcBorders>
          </w:tcPr>
          <w:p w14:paraId="4C4D0998"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Arial" w:eastAsia="等线" w:hAnsi="Arial" w:cs="Arial"/>
                <w:color w:val="000000"/>
                <w:lang w:eastAsia="zh-CN"/>
              </w:rPr>
              <w:t>≤</w:t>
            </w:r>
            <w:r>
              <w:rPr>
                <w:rFonts w:ascii="Arial" w:eastAsia="等线" w:hAnsi="Arial" w:cs="Arial" w:hint="eastAsia"/>
                <w:color w:val="000000"/>
                <w:lang w:eastAsia="zh-CN"/>
              </w:rPr>
              <w:t xml:space="preserve"> </w:t>
            </w:r>
            <w:r>
              <w:rPr>
                <w:rFonts w:ascii="Book Antiqua" w:eastAsia="等线" w:hAnsi="Book Antiqua" w:cs="Book Antiqua"/>
                <w:color w:val="000000"/>
              </w:rPr>
              <w:t>25</w:t>
            </w:r>
          </w:p>
        </w:tc>
        <w:tc>
          <w:tcPr>
            <w:tcW w:w="1843" w:type="dxa"/>
            <w:tcBorders>
              <w:tl2br w:val="nil"/>
              <w:tr2bl w:val="nil"/>
            </w:tcBorders>
          </w:tcPr>
          <w:p w14:paraId="4275F7D1"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502 (84.5)</w:t>
            </w:r>
          </w:p>
        </w:tc>
        <w:tc>
          <w:tcPr>
            <w:tcW w:w="1559" w:type="dxa"/>
            <w:tcBorders>
              <w:tl2br w:val="nil"/>
              <w:tr2bl w:val="nil"/>
            </w:tcBorders>
          </w:tcPr>
          <w:p w14:paraId="42B0E07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43 (84.3)</w:t>
            </w:r>
          </w:p>
        </w:tc>
        <w:tc>
          <w:tcPr>
            <w:tcW w:w="1701" w:type="dxa"/>
            <w:tcBorders>
              <w:tl2br w:val="nil"/>
              <w:tr2bl w:val="nil"/>
            </w:tcBorders>
          </w:tcPr>
          <w:p w14:paraId="16A049BE"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545 (84.5)</w:t>
            </w:r>
          </w:p>
        </w:tc>
        <w:tc>
          <w:tcPr>
            <w:tcW w:w="1173" w:type="dxa"/>
            <w:tcBorders>
              <w:tl2br w:val="nil"/>
              <w:tr2bl w:val="nil"/>
            </w:tcBorders>
          </w:tcPr>
          <w:p w14:paraId="1E39B1F3"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24D04A72" w14:textId="77777777">
        <w:trPr>
          <w:trHeight w:val="410"/>
        </w:trPr>
        <w:tc>
          <w:tcPr>
            <w:tcW w:w="2268" w:type="dxa"/>
            <w:tcBorders>
              <w:tl2br w:val="nil"/>
              <w:tr2bl w:val="nil"/>
            </w:tcBorders>
          </w:tcPr>
          <w:p w14:paraId="2D52E5B8"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lang w:eastAsia="zh-CN"/>
              </w:rPr>
              <w:t>&gt;</w:t>
            </w:r>
            <w:r>
              <w:rPr>
                <w:rFonts w:ascii="Book Antiqua" w:eastAsia="等线" w:hAnsi="Book Antiqua" w:cs="Book Antiqua"/>
                <w:color w:val="000000"/>
              </w:rPr>
              <w:t>25</w:t>
            </w:r>
          </w:p>
        </w:tc>
        <w:tc>
          <w:tcPr>
            <w:tcW w:w="1843" w:type="dxa"/>
            <w:tcBorders>
              <w:tl2br w:val="nil"/>
              <w:tr2bl w:val="nil"/>
            </w:tcBorders>
          </w:tcPr>
          <w:p w14:paraId="60439451"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92 (15.5)</w:t>
            </w:r>
          </w:p>
        </w:tc>
        <w:tc>
          <w:tcPr>
            <w:tcW w:w="1559" w:type="dxa"/>
            <w:tcBorders>
              <w:tl2br w:val="nil"/>
              <w:tr2bl w:val="nil"/>
            </w:tcBorders>
          </w:tcPr>
          <w:p w14:paraId="1B9DC46A"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8 (15.7)</w:t>
            </w:r>
          </w:p>
        </w:tc>
        <w:tc>
          <w:tcPr>
            <w:tcW w:w="1701" w:type="dxa"/>
            <w:tcBorders>
              <w:tl2br w:val="nil"/>
              <w:tr2bl w:val="nil"/>
            </w:tcBorders>
          </w:tcPr>
          <w:p w14:paraId="0E84D9F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100 (15.5)</w:t>
            </w:r>
          </w:p>
        </w:tc>
        <w:tc>
          <w:tcPr>
            <w:tcW w:w="1173" w:type="dxa"/>
            <w:tcBorders>
              <w:tl2br w:val="nil"/>
              <w:tr2bl w:val="nil"/>
            </w:tcBorders>
          </w:tcPr>
          <w:p w14:paraId="19A9DEAD"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1BE19ED9" w14:textId="77777777">
        <w:trPr>
          <w:trHeight w:val="410"/>
        </w:trPr>
        <w:tc>
          <w:tcPr>
            <w:tcW w:w="2268" w:type="dxa"/>
            <w:tcBorders>
              <w:tl2br w:val="nil"/>
              <w:tr2bl w:val="nil"/>
            </w:tcBorders>
          </w:tcPr>
          <w:p w14:paraId="65C4C8B6" w14:textId="77777777" w:rsidR="00942578" w:rsidRDefault="00000000">
            <w:pPr>
              <w:adjustRightInd w:val="0"/>
              <w:snapToGrid w:val="0"/>
              <w:spacing w:line="360" w:lineRule="auto"/>
              <w:jc w:val="both"/>
              <w:rPr>
                <w:rFonts w:ascii="Book Antiqua" w:eastAsia="等线" w:hAnsi="Book Antiqua" w:cs="Book Antiqua"/>
                <w:color w:val="000000"/>
                <w:lang w:eastAsia="zh-CN"/>
              </w:rPr>
            </w:pPr>
            <w:r>
              <w:rPr>
                <w:rFonts w:ascii="Book Antiqua" w:eastAsia="等线" w:hAnsi="Book Antiqua" w:cs="Book Antiqua"/>
                <w:color w:val="000000"/>
              </w:rPr>
              <w:t>Smoking history</w:t>
            </w:r>
          </w:p>
        </w:tc>
        <w:tc>
          <w:tcPr>
            <w:tcW w:w="1843" w:type="dxa"/>
            <w:tcBorders>
              <w:tl2br w:val="nil"/>
              <w:tr2bl w:val="nil"/>
            </w:tcBorders>
          </w:tcPr>
          <w:p w14:paraId="4954CB07"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54FDAE5F"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231762C2"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533463B3"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0.581</w:t>
            </w:r>
          </w:p>
        </w:tc>
      </w:tr>
      <w:tr w:rsidR="00942578" w14:paraId="0DE81E94" w14:textId="77777777">
        <w:trPr>
          <w:trHeight w:val="410"/>
        </w:trPr>
        <w:tc>
          <w:tcPr>
            <w:tcW w:w="2268" w:type="dxa"/>
            <w:tcBorders>
              <w:tl2br w:val="nil"/>
              <w:tr2bl w:val="nil"/>
            </w:tcBorders>
          </w:tcPr>
          <w:p w14:paraId="3997B5FC"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lang w:eastAsia="zh-CN"/>
              </w:rPr>
            </w:pPr>
            <w:r>
              <w:rPr>
                <w:rFonts w:ascii="Book Antiqua" w:eastAsia="等线" w:hAnsi="Book Antiqua" w:cs="Book Antiqua"/>
                <w:color w:val="000000"/>
              </w:rPr>
              <w:t>N</w:t>
            </w:r>
            <w:r>
              <w:rPr>
                <w:rFonts w:ascii="Book Antiqua" w:eastAsia="等线" w:hAnsi="Book Antiqua" w:cs="Book Antiqua" w:hint="eastAsia"/>
                <w:color w:val="000000"/>
                <w:lang w:eastAsia="zh-CN"/>
              </w:rPr>
              <w:t>o</w:t>
            </w:r>
          </w:p>
        </w:tc>
        <w:tc>
          <w:tcPr>
            <w:tcW w:w="1843" w:type="dxa"/>
            <w:tcBorders>
              <w:tl2br w:val="nil"/>
              <w:tr2bl w:val="nil"/>
            </w:tcBorders>
          </w:tcPr>
          <w:p w14:paraId="0C2D658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533 (89.7)</w:t>
            </w:r>
          </w:p>
        </w:tc>
        <w:tc>
          <w:tcPr>
            <w:tcW w:w="1559" w:type="dxa"/>
            <w:tcBorders>
              <w:tl2br w:val="nil"/>
              <w:tr2bl w:val="nil"/>
            </w:tcBorders>
          </w:tcPr>
          <w:p w14:paraId="449BE15A"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47 (92.2)</w:t>
            </w:r>
          </w:p>
        </w:tc>
        <w:tc>
          <w:tcPr>
            <w:tcW w:w="1701" w:type="dxa"/>
            <w:tcBorders>
              <w:tl2br w:val="nil"/>
              <w:tr2bl w:val="nil"/>
            </w:tcBorders>
          </w:tcPr>
          <w:p w14:paraId="2B210B38"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580 (89.9)</w:t>
            </w:r>
          </w:p>
        </w:tc>
        <w:tc>
          <w:tcPr>
            <w:tcW w:w="1173" w:type="dxa"/>
            <w:tcBorders>
              <w:tl2br w:val="nil"/>
              <w:tr2bl w:val="nil"/>
            </w:tcBorders>
          </w:tcPr>
          <w:p w14:paraId="2DB82ECC"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47AD0206" w14:textId="77777777">
        <w:trPr>
          <w:trHeight w:val="344"/>
        </w:trPr>
        <w:tc>
          <w:tcPr>
            <w:tcW w:w="2268" w:type="dxa"/>
            <w:tcBorders>
              <w:tl2br w:val="nil"/>
              <w:tr2bl w:val="nil"/>
            </w:tcBorders>
          </w:tcPr>
          <w:p w14:paraId="1CE9DEC5"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lang w:eastAsia="zh-CN"/>
              </w:rPr>
            </w:pPr>
            <w:r>
              <w:rPr>
                <w:rFonts w:ascii="Book Antiqua" w:eastAsia="等线" w:hAnsi="Book Antiqua" w:cs="Book Antiqua"/>
                <w:color w:val="000000"/>
              </w:rPr>
              <w:t>Y</w:t>
            </w:r>
            <w:r>
              <w:rPr>
                <w:rFonts w:ascii="Book Antiqua" w:eastAsia="等线" w:hAnsi="Book Antiqua" w:cs="Book Antiqua" w:hint="eastAsia"/>
                <w:color w:val="000000"/>
                <w:lang w:eastAsia="zh-CN"/>
              </w:rPr>
              <w:t>es</w:t>
            </w:r>
          </w:p>
        </w:tc>
        <w:tc>
          <w:tcPr>
            <w:tcW w:w="1843" w:type="dxa"/>
            <w:tcBorders>
              <w:tl2br w:val="nil"/>
              <w:tr2bl w:val="nil"/>
            </w:tcBorders>
          </w:tcPr>
          <w:p w14:paraId="5313FE96"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61 (10.3)</w:t>
            </w:r>
          </w:p>
        </w:tc>
        <w:tc>
          <w:tcPr>
            <w:tcW w:w="1559" w:type="dxa"/>
            <w:tcBorders>
              <w:tl2br w:val="nil"/>
              <w:tr2bl w:val="nil"/>
            </w:tcBorders>
          </w:tcPr>
          <w:p w14:paraId="411AA43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 (7.8)</w:t>
            </w:r>
          </w:p>
        </w:tc>
        <w:tc>
          <w:tcPr>
            <w:tcW w:w="1701" w:type="dxa"/>
            <w:tcBorders>
              <w:tl2br w:val="nil"/>
              <w:tr2bl w:val="nil"/>
            </w:tcBorders>
          </w:tcPr>
          <w:p w14:paraId="361AEF7B"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65 (10.1)</w:t>
            </w:r>
          </w:p>
        </w:tc>
        <w:tc>
          <w:tcPr>
            <w:tcW w:w="1173" w:type="dxa"/>
            <w:tcBorders>
              <w:tl2br w:val="nil"/>
              <w:tr2bl w:val="nil"/>
            </w:tcBorders>
          </w:tcPr>
          <w:p w14:paraId="4262142E"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7DC100D2" w14:textId="77777777">
        <w:trPr>
          <w:trHeight w:val="344"/>
        </w:trPr>
        <w:tc>
          <w:tcPr>
            <w:tcW w:w="2268" w:type="dxa"/>
            <w:tcBorders>
              <w:tl2br w:val="nil"/>
              <w:tr2bl w:val="nil"/>
            </w:tcBorders>
          </w:tcPr>
          <w:p w14:paraId="53338DC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Abdominal surgery</w:t>
            </w:r>
          </w:p>
        </w:tc>
        <w:tc>
          <w:tcPr>
            <w:tcW w:w="1843" w:type="dxa"/>
            <w:tcBorders>
              <w:tl2br w:val="nil"/>
              <w:tr2bl w:val="nil"/>
            </w:tcBorders>
          </w:tcPr>
          <w:p w14:paraId="7BD3C158"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05AD3EF0"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62543B4D"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5473E911"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1.000</w:t>
            </w:r>
          </w:p>
        </w:tc>
      </w:tr>
      <w:tr w:rsidR="00942578" w14:paraId="633C4592" w14:textId="77777777">
        <w:trPr>
          <w:trHeight w:val="344"/>
        </w:trPr>
        <w:tc>
          <w:tcPr>
            <w:tcW w:w="2268" w:type="dxa"/>
            <w:tcBorders>
              <w:tl2br w:val="nil"/>
              <w:tr2bl w:val="nil"/>
            </w:tcBorders>
          </w:tcPr>
          <w:p w14:paraId="70497BB6"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lang w:eastAsia="zh-CN"/>
              </w:rPr>
            </w:pPr>
            <w:r>
              <w:rPr>
                <w:rFonts w:ascii="Book Antiqua" w:eastAsia="等线" w:hAnsi="Book Antiqua" w:cs="Book Antiqua"/>
                <w:color w:val="000000"/>
              </w:rPr>
              <w:t>N</w:t>
            </w:r>
            <w:r>
              <w:rPr>
                <w:rFonts w:ascii="Book Antiqua" w:eastAsia="等线" w:hAnsi="Book Antiqua" w:cs="Book Antiqua" w:hint="eastAsia"/>
                <w:color w:val="000000"/>
                <w:lang w:eastAsia="zh-CN"/>
              </w:rPr>
              <w:t>o</w:t>
            </w:r>
          </w:p>
        </w:tc>
        <w:tc>
          <w:tcPr>
            <w:tcW w:w="1843" w:type="dxa"/>
            <w:tcBorders>
              <w:tl2br w:val="nil"/>
              <w:tr2bl w:val="nil"/>
            </w:tcBorders>
          </w:tcPr>
          <w:p w14:paraId="4E1BE60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542 (91.2)</w:t>
            </w:r>
          </w:p>
        </w:tc>
        <w:tc>
          <w:tcPr>
            <w:tcW w:w="1559" w:type="dxa"/>
            <w:tcBorders>
              <w:tl2br w:val="nil"/>
              <w:tr2bl w:val="nil"/>
            </w:tcBorders>
          </w:tcPr>
          <w:p w14:paraId="1F54B6EC"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47 (92.2)</w:t>
            </w:r>
          </w:p>
        </w:tc>
        <w:tc>
          <w:tcPr>
            <w:tcW w:w="1701" w:type="dxa"/>
            <w:tcBorders>
              <w:tl2br w:val="nil"/>
              <w:tr2bl w:val="nil"/>
            </w:tcBorders>
          </w:tcPr>
          <w:p w14:paraId="0FFA326F"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589 (91.3)</w:t>
            </w:r>
          </w:p>
        </w:tc>
        <w:tc>
          <w:tcPr>
            <w:tcW w:w="1173" w:type="dxa"/>
            <w:tcBorders>
              <w:tl2br w:val="nil"/>
              <w:tr2bl w:val="nil"/>
            </w:tcBorders>
          </w:tcPr>
          <w:p w14:paraId="0C6D96BB"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1D989EB2" w14:textId="77777777">
        <w:trPr>
          <w:trHeight w:val="284"/>
        </w:trPr>
        <w:tc>
          <w:tcPr>
            <w:tcW w:w="2268" w:type="dxa"/>
            <w:tcBorders>
              <w:tl2br w:val="nil"/>
              <w:tr2bl w:val="nil"/>
            </w:tcBorders>
          </w:tcPr>
          <w:p w14:paraId="1A45D060"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lang w:eastAsia="zh-CN"/>
              </w:rPr>
            </w:pPr>
            <w:r>
              <w:rPr>
                <w:rFonts w:ascii="Book Antiqua" w:eastAsia="等线" w:hAnsi="Book Antiqua" w:cs="Book Antiqua"/>
                <w:color w:val="000000"/>
              </w:rPr>
              <w:t>Y</w:t>
            </w:r>
            <w:r>
              <w:rPr>
                <w:rFonts w:ascii="Book Antiqua" w:eastAsia="等线" w:hAnsi="Book Antiqua" w:cs="Book Antiqua" w:hint="eastAsia"/>
                <w:color w:val="000000"/>
                <w:lang w:eastAsia="zh-CN"/>
              </w:rPr>
              <w:t>es</w:t>
            </w:r>
          </w:p>
        </w:tc>
        <w:tc>
          <w:tcPr>
            <w:tcW w:w="1843" w:type="dxa"/>
            <w:tcBorders>
              <w:tl2br w:val="nil"/>
              <w:tr2bl w:val="nil"/>
            </w:tcBorders>
          </w:tcPr>
          <w:p w14:paraId="0357C0A8"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52 (8.8)</w:t>
            </w:r>
          </w:p>
        </w:tc>
        <w:tc>
          <w:tcPr>
            <w:tcW w:w="1559" w:type="dxa"/>
            <w:tcBorders>
              <w:tl2br w:val="nil"/>
              <w:tr2bl w:val="nil"/>
            </w:tcBorders>
          </w:tcPr>
          <w:p w14:paraId="58868EF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 (7.8)</w:t>
            </w:r>
          </w:p>
        </w:tc>
        <w:tc>
          <w:tcPr>
            <w:tcW w:w="1701" w:type="dxa"/>
            <w:tcBorders>
              <w:tl2br w:val="nil"/>
              <w:tr2bl w:val="nil"/>
            </w:tcBorders>
          </w:tcPr>
          <w:p w14:paraId="3D27CB2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56 (8.7)</w:t>
            </w:r>
          </w:p>
        </w:tc>
        <w:tc>
          <w:tcPr>
            <w:tcW w:w="1173" w:type="dxa"/>
            <w:tcBorders>
              <w:tl2br w:val="nil"/>
              <w:tr2bl w:val="nil"/>
            </w:tcBorders>
          </w:tcPr>
          <w:p w14:paraId="3AA9C288"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07C5F958" w14:textId="77777777">
        <w:trPr>
          <w:trHeight w:val="284"/>
        </w:trPr>
        <w:tc>
          <w:tcPr>
            <w:tcW w:w="2268" w:type="dxa"/>
            <w:tcBorders>
              <w:tl2br w:val="nil"/>
              <w:tr2bl w:val="nil"/>
            </w:tcBorders>
          </w:tcPr>
          <w:p w14:paraId="030CCA7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lastRenderedPageBreak/>
              <w:t>Tumor position</w:t>
            </w:r>
          </w:p>
        </w:tc>
        <w:tc>
          <w:tcPr>
            <w:tcW w:w="1843" w:type="dxa"/>
            <w:tcBorders>
              <w:tl2br w:val="nil"/>
              <w:tr2bl w:val="nil"/>
            </w:tcBorders>
          </w:tcPr>
          <w:p w14:paraId="1CC0DD40"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2DF4B0CD"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1F2F7D12"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7BDDD1C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0.236</w:t>
            </w:r>
          </w:p>
        </w:tc>
      </w:tr>
      <w:tr w:rsidR="00942578" w14:paraId="3DAEA5CC" w14:textId="77777777">
        <w:trPr>
          <w:trHeight w:val="284"/>
        </w:trPr>
        <w:tc>
          <w:tcPr>
            <w:tcW w:w="2268" w:type="dxa"/>
            <w:tcBorders>
              <w:tl2br w:val="nil"/>
              <w:tr2bl w:val="nil"/>
            </w:tcBorders>
          </w:tcPr>
          <w:p w14:paraId="50FB590B"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Right</w:t>
            </w:r>
          </w:p>
        </w:tc>
        <w:tc>
          <w:tcPr>
            <w:tcW w:w="1843" w:type="dxa"/>
            <w:tcBorders>
              <w:tl2br w:val="nil"/>
              <w:tr2bl w:val="nil"/>
            </w:tcBorders>
          </w:tcPr>
          <w:p w14:paraId="5593DE0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149 (25.1)</w:t>
            </w:r>
          </w:p>
        </w:tc>
        <w:tc>
          <w:tcPr>
            <w:tcW w:w="1559" w:type="dxa"/>
            <w:tcBorders>
              <w:tl2br w:val="nil"/>
              <w:tr2bl w:val="nil"/>
            </w:tcBorders>
          </w:tcPr>
          <w:p w14:paraId="24BA778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9 (17.6)</w:t>
            </w:r>
          </w:p>
        </w:tc>
        <w:tc>
          <w:tcPr>
            <w:tcW w:w="1701" w:type="dxa"/>
            <w:tcBorders>
              <w:tl2br w:val="nil"/>
              <w:tr2bl w:val="nil"/>
            </w:tcBorders>
          </w:tcPr>
          <w:p w14:paraId="20878773"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158 (24.5)</w:t>
            </w:r>
          </w:p>
        </w:tc>
        <w:tc>
          <w:tcPr>
            <w:tcW w:w="1173" w:type="dxa"/>
            <w:tcBorders>
              <w:tl2br w:val="nil"/>
              <w:tr2bl w:val="nil"/>
            </w:tcBorders>
          </w:tcPr>
          <w:p w14:paraId="0A641CB9"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78087C5D" w14:textId="77777777">
        <w:trPr>
          <w:trHeight w:val="371"/>
        </w:trPr>
        <w:tc>
          <w:tcPr>
            <w:tcW w:w="2268" w:type="dxa"/>
            <w:tcBorders>
              <w:tl2br w:val="nil"/>
              <w:tr2bl w:val="nil"/>
            </w:tcBorders>
          </w:tcPr>
          <w:p w14:paraId="701B4C9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Left</w:t>
            </w:r>
          </w:p>
        </w:tc>
        <w:tc>
          <w:tcPr>
            <w:tcW w:w="1843" w:type="dxa"/>
            <w:tcBorders>
              <w:tl2br w:val="nil"/>
              <w:tr2bl w:val="nil"/>
            </w:tcBorders>
          </w:tcPr>
          <w:p w14:paraId="62570424"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445 (74.9)</w:t>
            </w:r>
          </w:p>
        </w:tc>
        <w:tc>
          <w:tcPr>
            <w:tcW w:w="1559" w:type="dxa"/>
            <w:tcBorders>
              <w:tl2br w:val="nil"/>
              <w:tr2bl w:val="nil"/>
            </w:tcBorders>
          </w:tcPr>
          <w:p w14:paraId="3F46C281"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42 (82.4)</w:t>
            </w:r>
          </w:p>
        </w:tc>
        <w:tc>
          <w:tcPr>
            <w:tcW w:w="1701" w:type="dxa"/>
            <w:tcBorders>
              <w:tl2br w:val="nil"/>
              <w:tr2bl w:val="nil"/>
            </w:tcBorders>
          </w:tcPr>
          <w:p w14:paraId="18A09825"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487 (75.5)</w:t>
            </w:r>
          </w:p>
        </w:tc>
        <w:tc>
          <w:tcPr>
            <w:tcW w:w="1173" w:type="dxa"/>
            <w:tcBorders>
              <w:tl2br w:val="nil"/>
              <w:tr2bl w:val="nil"/>
            </w:tcBorders>
          </w:tcPr>
          <w:p w14:paraId="63F98FA4"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5C01EDC5" w14:textId="77777777">
        <w:trPr>
          <w:trHeight w:val="371"/>
        </w:trPr>
        <w:tc>
          <w:tcPr>
            <w:tcW w:w="2268" w:type="dxa"/>
            <w:tcBorders>
              <w:tl2br w:val="nil"/>
              <w:tr2bl w:val="nil"/>
            </w:tcBorders>
          </w:tcPr>
          <w:p w14:paraId="7897EA4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Occupied intestinal circumference</w:t>
            </w:r>
          </w:p>
        </w:tc>
        <w:tc>
          <w:tcPr>
            <w:tcW w:w="1843" w:type="dxa"/>
            <w:tcBorders>
              <w:tl2br w:val="nil"/>
              <w:tr2bl w:val="nil"/>
            </w:tcBorders>
          </w:tcPr>
          <w:p w14:paraId="7704892D"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040F7145"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5F792986"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463AE221"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0.139</w:t>
            </w:r>
          </w:p>
        </w:tc>
      </w:tr>
      <w:tr w:rsidR="00942578" w14:paraId="007A4A53" w14:textId="77777777">
        <w:trPr>
          <w:trHeight w:val="371"/>
        </w:trPr>
        <w:tc>
          <w:tcPr>
            <w:tcW w:w="2268" w:type="dxa"/>
            <w:tcBorders>
              <w:tl2br w:val="nil"/>
              <w:tr2bl w:val="nil"/>
            </w:tcBorders>
          </w:tcPr>
          <w:p w14:paraId="510B79FA"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Arial" w:eastAsia="等线" w:hAnsi="Arial" w:cs="Arial"/>
                <w:color w:val="000000"/>
              </w:rPr>
              <w: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1/2</w:t>
            </w:r>
          </w:p>
        </w:tc>
        <w:tc>
          <w:tcPr>
            <w:tcW w:w="1843" w:type="dxa"/>
            <w:tcBorders>
              <w:tl2br w:val="nil"/>
              <w:tr2bl w:val="nil"/>
            </w:tcBorders>
          </w:tcPr>
          <w:p w14:paraId="40535CB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225 (37.9)</w:t>
            </w:r>
          </w:p>
        </w:tc>
        <w:tc>
          <w:tcPr>
            <w:tcW w:w="1559" w:type="dxa"/>
            <w:tcBorders>
              <w:tl2br w:val="nil"/>
              <w:tr2bl w:val="nil"/>
            </w:tcBorders>
          </w:tcPr>
          <w:p w14:paraId="59198E3C"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14 (27.5)</w:t>
            </w:r>
          </w:p>
        </w:tc>
        <w:tc>
          <w:tcPr>
            <w:tcW w:w="1701" w:type="dxa"/>
            <w:tcBorders>
              <w:tl2br w:val="nil"/>
              <w:tr2bl w:val="nil"/>
            </w:tcBorders>
          </w:tcPr>
          <w:p w14:paraId="447269E4"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239 (37.1)</w:t>
            </w:r>
          </w:p>
        </w:tc>
        <w:tc>
          <w:tcPr>
            <w:tcW w:w="1173" w:type="dxa"/>
            <w:tcBorders>
              <w:tl2br w:val="nil"/>
              <w:tr2bl w:val="nil"/>
            </w:tcBorders>
          </w:tcPr>
          <w:p w14:paraId="74551E5A"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635D9FEB" w14:textId="77777777">
        <w:trPr>
          <w:trHeight w:val="371"/>
        </w:trPr>
        <w:tc>
          <w:tcPr>
            <w:tcW w:w="2268" w:type="dxa"/>
            <w:tcBorders>
              <w:tl2br w:val="nil"/>
              <w:tr2bl w:val="nil"/>
            </w:tcBorders>
          </w:tcPr>
          <w:p w14:paraId="6E820DB8"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&gt;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1/2</w:t>
            </w:r>
          </w:p>
        </w:tc>
        <w:tc>
          <w:tcPr>
            <w:tcW w:w="1843" w:type="dxa"/>
            <w:tcBorders>
              <w:tl2br w:val="nil"/>
              <w:tr2bl w:val="nil"/>
            </w:tcBorders>
          </w:tcPr>
          <w:p w14:paraId="0E553533"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369 (62.1)</w:t>
            </w:r>
          </w:p>
        </w:tc>
        <w:tc>
          <w:tcPr>
            <w:tcW w:w="1559" w:type="dxa"/>
            <w:tcBorders>
              <w:tl2br w:val="nil"/>
              <w:tr2bl w:val="nil"/>
            </w:tcBorders>
          </w:tcPr>
          <w:p w14:paraId="75E68D03"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37 (72.5)</w:t>
            </w:r>
          </w:p>
        </w:tc>
        <w:tc>
          <w:tcPr>
            <w:tcW w:w="1701" w:type="dxa"/>
            <w:tcBorders>
              <w:tl2br w:val="nil"/>
              <w:tr2bl w:val="nil"/>
            </w:tcBorders>
          </w:tcPr>
          <w:p w14:paraId="28BCA1BB"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406 (62.9)</w:t>
            </w:r>
          </w:p>
        </w:tc>
        <w:tc>
          <w:tcPr>
            <w:tcW w:w="1173" w:type="dxa"/>
            <w:tcBorders>
              <w:tl2br w:val="nil"/>
              <w:tr2bl w:val="nil"/>
            </w:tcBorders>
          </w:tcPr>
          <w:p w14:paraId="67953D4D"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641FEFC2" w14:textId="77777777">
        <w:trPr>
          <w:trHeight w:val="371"/>
        </w:trPr>
        <w:tc>
          <w:tcPr>
            <w:tcW w:w="2268" w:type="dxa"/>
            <w:tcBorders>
              <w:tl2br w:val="nil"/>
              <w:tr2bl w:val="nil"/>
            </w:tcBorders>
          </w:tcPr>
          <w:p w14:paraId="19CCD84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Tumor size (cm)</w:t>
            </w:r>
          </w:p>
        </w:tc>
        <w:tc>
          <w:tcPr>
            <w:tcW w:w="1843" w:type="dxa"/>
            <w:tcBorders>
              <w:tl2br w:val="nil"/>
              <w:tr2bl w:val="nil"/>
            </w:tcBorders>
          </w:tcPr>
          <w:p w14:paraId="6291264E"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75775F5D"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7F927B9A"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319CB6DC"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0.015</w:t>
            </w:r>
          </w:p>
        </w:tc>
      </w:tr>
      <w:tr w:rsidR="00942578" w14:paraId="5A11C228" w14:textId="77777777">
        <w:trPr>
          <w:trHeight w:val="371"/>
        </w:trPr>
        <w:tc>
          <w:tcPr>
            <w:tcW w:w="2268" w:type="dxa"/>
            <w:tcBorders>
              <w:tl2br w:val="nil"/>
              <w:tr2bl w:val="nil"/>
            </w:tcBorders>
          </w:tcPr>
          <w:p w14:paraId="383DDD83"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Arial" w:eastAsia="等线" w:hAnsi="Arial" w:cs="Arial"/>
                <w:color w:val="000000"/>
              </w:rPr>
              <w: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3</w:t>
            </w:r>
          </w:p>
        </w:tc>
        <w:tc>
          <w:tcPr>
            <w:tcW w:w="1843" w:type="dxa"/>
            <w:tcBorders>
              <w:tl2br w:val="nil"/>
              <w:tr2bl w:val="nil"/>
            </w:tcBorders>
          </w:tcPr>
          <w:p w14:paraId="3867C3FB"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133 (22.4)</w:t>
            </w:r>
          </w:p>
        </w:tc>
        <w:tc>
          <w:tcPr>
            <w:tcW w:w="1559" w:type="dxa"/>
            <w:tcBorders>
              <w:tl2br w:val="nil"/>
              <w:tr2bl w:val="nil"/>
            </w:tcBorders>
          </w:tcPr>
          <w:p w14:paraId="7FD64268"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 (7.8)</w:t>
            </w:r>
          </w:p>
        </w:tc>
        <w:tc>
          <w:tcPr>
            <w:tcW w:w="1701" w:type="dxa"/>
            <w:tcBorders>
              <w:tl2br w:val="nil"/>
              <w:tr2bl w:val="nil"/>
            </w:tcBorders>
          </w:tcPr>
          <w:p w14:paraId="59BE81E5"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137 (21.2)</w:t>
            </w:r>
          </w:p>
        </w:tc>
        <w:tc>
          <w:tcPr>
            <w:tcW w:w="1173" w:type="dxa"/>
            <w:tcBorders>
              <w:tl2br w:val="nil"/>
              <w:tr2bl w:val="nil"/>
            </w:tcBorders>
          </w:tcPr>
          <w:p w14:paraId="7C8A209B"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393DC2CD" w14:textId="77777777">
        <w:trPr>
          <w:trHeight w:val="371"/>
        </w:trPr>
        <w:tc>
          <w:tcPr>
            <w:tcW w:w="2268" w:type="dxa"/>
            <w:tcBorders>
              <w:tl2br w:val="nil"/>
              <w:tr2bl w:val="nil"/>
            </w:tcBorders>
          </w:tcPr>
          <w:p w14:paraId="76526F71"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&gt;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3</w:t>
            </w:r>
          </w:p>
        </w:tc>
        <w:tc>
          <w:tcPr>
            <w:tcW w:w="1843" w:type="dxa"/>
            <w:tcBorders>
              <w:tl2br w:val="nil"/>
              <w:tr2bl w:val="nil"/>
            </w:tcBorders>
          </w:tcPr>
          <w:p w14:paraId="538A2601"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461 (77.6)</w:t>
            </w:r>
          </w:p>
        </w:tc>
        <w:tc>
          <w:tcPr>
            <w:tcW w:w="1559" w:type="dxa"/>
            <w:tcBorders>
              <w:tl2br w:val="nil"/>
              <w:tr2bl w:val="nil"/>
            </w:tcBorders>
          </w:tcPr>
          <w:p w14:paraId="75E0DA30"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47 (92.2)</w:t>
            </w:r>
          </w:p>
        </w:tc>
        <w:tc>
          <w:tcPr>
            <w:tcW w:w="1701" w:type="dxa"/>
            <w:tcBorders>
              <w:tl2br w:val="nil"/>
              <w:tr2bl w:val="nil"/>
            </w:tcBorders>
          </w:tcPr>
          <w:p w14:paraId="4E1F5DDF"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508 (78.8)</w:t>
            </w:r>
          </w:p>
        </w:tc>
        <w:tc>
          <w:tcPr>
            <w:tcW w:w="1173" w:type="dxa"/>
            <w:tcBorders>
              <w:tl2br w:val="nil"/>
              <w:tr2bl w:val="nil"/>
            </w:tcBorders>
          </w:tcPr>
          <w:p w14:paraId="2461065C"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4E0D09FA" w14:textId="77777777">
        <w:trPr>
          <w:trHeight w:val="371"/>
        </w:trPr>
        <w:tc>
          <w:tcPr>
            <w:tcW w:w="2268" w:type="dxa"/>
            <w:tcBorders>
              <w:tl2br w:val="nil"/>
              <w:tr2bl w:val="nil"/>
            </w:tcBorders>
          </w:tcPr>
          <w:p w14:paraId="116701FA" w14:textId="77777777" w:rsidR="00942578" w:rsidRDefault="00000000">
            <w:pPr>
              <w:adjustRightInd w:val="0"/>
              <w:snapToGrid w:val="0"/>
              <w:spacing w:line="360" w:lineRule="auto"/>
              <w:jc w:val="both"/>
              <w:rPr>
                <w:rFonts w:ascii="Book Antiqua" w:eastAsia="等线" w:hAnsi="Book Antiqua" w:cs="Book Antiqua"/>
                <w:color w:val="000000"/>
              </w:rPr>
            </w:pPr>
            <w:bookmarkStart w:id="2" w:name="_Hlk77714569"/>
            <w:r>
              <w:rPr>
                <w:rFonts w:ascii="Book Antiqua" w:eastAsia="等线" w:hAnsi="Book Antiqua" w:cs="Book Antiqua"/>
                <w:color w:val="000000"/>
              </w:rPr>
              <w:t>NLR</w:t>
            </w:r>
          </w:p>
        </w:tc>
        <w:tc>
          <w:tcPr>
            <w:tcW w:w="1843" w:type="dxa"/>
            <w:tcBorders>
              <w:tl2br w:val="nil"/>
              <w:tr2bl w:val="nil"/>
            </w:tcBorders>
          </w:tcPr>
          <w:p w14:paraId="37C37C95"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618F32C6"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4D9BBD2E"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6AB57316"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0.925</w:t>
            </w:r>
          </w:p>
        </w:tc>
      </w:tr>
      <w:tr w:rsidR="00942578" w14:paraId="18B43522" w14:textId="77777777">
        <w:trPr>
          <w:trHeight w:val="371"/>
        </w:trPr>
        <w:tc>
          <w:tcPr>
            <w:tcW w:w="2268" w:type="dxa"/>
            <w:tcBorders>
              <w:tl2br w:val="nil"/>
              <w:tr2bl w:val="nil"/>
            </w:tcBorders>
          </w:tcPr>
          <w:p w14:paraId="6544A6BE"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Arial" w:eastAsia="等线" w:hAnsi="Arial" w:cs="Arial"/>
                <w:color w:val="000000"/>
              </w:rPr>
              <w: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3</w:t>
            </w:r>
          </w:p>
        </w:tc>
        <w:tc>
          <w:tcPr>
            <w:tcW w:w="1843" w:type="dxa"/>
            <w:tcBorders>
              <w:tl2br w:val="nil"/>
              <w:tr2bl w:val="nil"/>
            </w:tcBorders>
          </w:tcPr>
          <w:p w14:paraId="15BDA895"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423 (71.2)</w:t>
            </w:r>
          </w:p>
        </w:tc>
        <w:tc>
          <w:tcPr>
            <w:tcW w:w="1559" w:type="dxa"/>
            <w:tcBorders>
              <w:tl2br w:val="nil"/>
              <w:tr2bl w:val="nil"/>
            </w:tcBorders>
          </w:tcPr>
          <w:p w14:paraId="27F922A3"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36 (70.6)</w:t>
            </w:r>
          </w:p>
        </w:tc>
        <w:tc>
          <w:tcPr>
            <w:tcW w:w="1701" w:type="dxa"/>
            <w:tcBorders>
              <w:tl2br w:val="nil"/>
              <w:tr2bl w:val="nil"/>
            </w:tcBorders>
          </w:tcPr>
          <w:p w14:paraId="1BB29E2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459 (71.2)</w:t>
            </w:r>
          </w:p>
        </w:tc>
        <w:tc>
          <w:tcPr>
            <w:tcW w:w="1173" w:type="dxa"/>
            <w:tcBorders>
              <w:tl2br w:val="nil"/>
              <w:tr2bl w:val="nil"/>
            </w:tcBorders>
          </w:tcPr>
          <w:p w14:paraId="2E694CCE"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0AFCDC1E" w14:textId="77777777">
        <w:trPr>
          <w:trHeight w:val="371"/>
        </w:trPr>
        <w:tc>
          <w:tcPr>
            <w:tcW w:w="2268" w:type="dxa"/>
            <w:tcBorders>
              <w:tl2br w:val="nil"/>
              <w:tr2bl w:val="nil"/>
            </w:tcBorders>
          </w:tcPr>
          <w:p w14:paraId="546718F7"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&gt;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3</w:t>
            </w:r>
          </w:p>
        </w:tc>
        <w:tc>
          <w:tcPr>
            <w:tcW w:w="1843" w:type="dxa"/>
            <w:tcBorders>
              <w:tl2br w:val="nil"/>
              <w:tr2bl w:val="nil"/>
            </w:tcBorders>
          </w:tcPr>
          <w:p w14:paraId="12359DB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171 (28.8)</w:t>
            </w:r>
          </w:p>
        </w:tc>
        <w:tc>
          <w:tcPr>
            <w:tcW w:w="1559" w:type="dxa"/>
            <w:tcBorders>
              <w:tl2br w:val="nil"/>
              <w:tr2bl w:val="nil"/>
            </w:tcBorders>
          </w:tcPr>
          <w:p w14:paraId="2DF1259E"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15 (29.4)</w:t>
            </w:r>
          </w:p>
        </w:tc>
        <w:tc>
          <w:tcPr>
            <w:tcW w:w="1701" w:type="dxa"/>
            <w:tcBorders>
              <w:tl2br w:val="nil"/>
              <w:tr2bl w:val="nil"/>
            </w:tcBorders>
          </w:tcPr>
          <w:p w14:paraId="173CDC97"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186 (28.8)</w:t>
            </w:r>
          </w:p>
        </w:tc>
        <w:tc>
          <w:tcPr>
            <w:tcW w:w="1173" w:type="dxa"/>
            <w:tcBorders>
              <w:tl2br w:val="nil"/>
              <w:tr2bl w:val="nil"/>
            </w:tcBorders>
          </w:tcPr>
          <w:p w14:paraId="14E75D8E"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7D6AA047" w14:textId="77777777">
        <w:trPr>
          <w:trHeight w:val="371"/>
        </w:trPr>
        <w:tc>
          <w:tcPr>
            <w:tcW w:w="2268" w:type="dxa"/>
            <w:tcBorders>
              <w:tl2br w:val="nil"/>
              <w:tr2bl w:val="nil"/>
            </w:tcBorders>
          </w:tcPr>
          <w:p w14:paraId="219521F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CA-199 (U/m</w:t>
            </w:r>
            <w:r>
              <w:rPr>
                <w:rFonts w:ascii="Book Antiqua" w:eastAsia="等线" w:hAnsi="Book Antiqua" w:cs="Book Antiqua" w:hint="eastAsia"/>
                <w:color w:val="000000"/>
                <w:lang w:eastAsia="zh-CN"/>
              </w:rPr>
              <w:t>L</w:t>
            </w:r>
            <w:r>
              <w:rPr>
                <w:rFonts w:ascii="Book Antiqua" w:eastAsia="等线" w:hAnsi="Book Antiqua" w:cs="Book Antiqua"/>
                <w:color w:val="000000"/>
              </w:rPr>
              <w:t>)</w:t>
            </w:r>
          </w:p>
        </w:tc>
        <w:tc>
          <w:tcPr>
            <w:tcW w:w="1843" w:type="dxa"/>
            <w:tcBorders>
              <w:tl2br w:val="nil"/>
              <w:tr2bl w:val="nil"/>
            </w:tcBorders>
          </w:tcPr>
          <w:p w14:paraId="71451456"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022A2101"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2540DD49"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4475FCA8"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0.037</w:t>
            </w:r>
          </w:p>
        </w:tc>
      </w:tr>
      <w:tr w:rsidR="00942578" w14:paraId="1DDB133F" w14:textId="77777777">
        <w:trPr>
          <w:trHeight w:val="371"/>
        </w:trPr>
        <w:tc>
          <w:tcPr>
            <w:tcW w:w="2268" w:type="dxa"/>
            <w:tcBorders>
              <w:tl2br w:val="nil"/>
              <w:tr2bl w:val="nil"/>
            </w:tcBorders>
          </w:tcPr>
          <w:p w14:paraId="7E93CF88"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Arial" w:eastAsia="等线" w:hAnsi="Arial" w:cs="Arial"/>
                <w:color w:val="000000"/>
              </w:rPr>
              <w: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18</w:t>
            </w:r>
          </w:p>
        </w:tc>
        <w:tc>
          <w:tcPr>
            <w:tcW w:w="1843" w:type="dxa"/>
            <w:tcBorders>
              <w:tl2br w:val="nil"/>
              <w:tr2bl w:val="nil"/>
            </w:tcBorders>
          </w:tcPr>
          <w:p w14:paraId="078D8B7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400 (67.3)</w:t>
            </w:r>
          </w:p>
        </w:tc>
        <w:tc>
          <w:tcPr>
            <w:tcW w:w="1559" w:type="dxa"/>
            <w:tcBorders>
              <w:tl2br w:val="nil"/>
              <w:tr2bl w:val="nil"/>
            </w:tcBorders>
          </w:tcPr>
          <w:p w14:paraId="5C2C463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27 (52.9)</w:t>
            </w:r>
          </w:p>
        </w:tc>
        <w:tc>
          <w:tcPr>
            <w:tcW w:w="1701" w:type="dxa"/>
            <w:tcBorders>
              <w:tl2br w:val="nil"/>
              <w:tr2bl w:val="nil"/>
            </w:tcBorders>
          </w:tcPr>
          <w:p w14:paraId="298DD09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427 (66.2)</w:t>
            </w:r>
          </w:p>
        </w:tc>
        <w:tc>
          <w:tcPr>
            <w:tcW w:w="1173" w:type="dxa"/>
            <w:tcBorders>
              <w:tl2br w:val="nil"/>
              <w:tr2bl w:val="nil"/>
            </w:tcBorders>
          </w:tcPr>
          <w:p w14:paraId="408733CD"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0FC8B48D" w14:textId="77777777">
        <w:trPr>
          <w:trHeight w:val="371"/>
        </w:trPr>
        <w:tc>
          <w:tcPr>
            <w:tcW w:w="2268" w:type="dxa"/>
            <w:tcBorders>
              <w:tl2br w:val="nil"/>
              <w:tr2bl w:val="nil"/>
            </w:tcBorders>
          </w:tcPr>
          <w:p w14:paraId="787E0E35"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&gt;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18</w:t>
            </w:r>
          </w:p>
        </w:tc>
        <w:tc>
          <w:tcPr>
            <w:tcW w:w="1843" w:type="dxa"/>
            <w:tcBorders>
              <w:tl2br w:val="nil"/>
              <w:tr2bl w:val="nil"/>
            </w:tcBorders>
          </w:tcPr>
          <w:p w14:paraId="16F3FB8C"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194 (32.7)</w:t>
            </w:r>
          </w:p>
        </w:tc>
        <w:tc>
          <w:tcPr>
            <w:tcW w:w="1559" w:type="dxa"/>
            <w:tcBorders>
              <w:tl2br w:val="nil"/>
              <w:tr2bl w:val="nil"/>
            </w:tcBorders>
          </w:tcPr>
          <w:p w14:paraId="2905D9BE"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24 (47.1)</w:t>
            </w:r>
          </w:p>
        </w:tc>
        <w:tc>
          <w:tcPr>
            <w:tcW w:w="1701" w:type="dxa"/>
            <w:tcBorders>
              <w:tl2br w:val="nil"/>
              <w:tr2bl w:val="nil"/>
            </w:tcBorders>
          </w:tcPr>
          <w:p w14:paraId="607F041F"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218 (33.8)</w:t>
            </w:r>
          </w:p>
        </w:tc>
        <w:tc>
          <w:tcPr>
            <w:tcW w:w="1173" w:type="dxa"/>
            <w:tcBorders>
              <w:tl2br w:val="nil"/>
              <w:tr2bl w:val="nil"/>
            </w:tcBorders>
          </w:tcPr>
          <w:p w14:paraId="03CDF8A6"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216220DA" w14:textId="77777777">
        <w:trPr>
          <w:trHeight w:val="371"/>
        </w:trPr>
        <w:tc>
          <w:tcPr>
            <w:tcW w:w="2268" w:type="dxa"/>
            <w:tcBorders>
              <w:tl2br w:val="nil"/>
              <w:tr2bl w:val="nil"/>
            </w:tcBorders>
          </w:tcPr>
          <w:p w14:paraId="21C33A33" w14:textId="77777777" w:rsidR="00942578" w:rsidRDefault="00000000">
            <w:pPr>
              <w:adjustRightInd w:val="0"/>
              <w:snapToGrid w:val="0"/>
              <w:spacing w:line="360" w:lineRule="auto"/>
              <w:jc w:val="both"/>
              <w:rPr>
                <w:rFonts w:ascii="Book Antiqua" w:eastAsia="等线" w:hAnsi="Book Antiqua" w:cs="Book Antiqua"/>
                <w:color w:val="000000"/>
              </w:rPr>
            </w:pPr>
            <w:bookmarkStart w:id="3" w:name="_Hlk77714614"/>
            <w:r>
              <w:rPr>
                <w:rFonts w:ascii="Book Antiqua" w:eastAsia="等线" w:hAnsi="Book Antiqua" w:cs="Book Antiqua"/>
                <w:color w:val="000000"/>
              </w:rPr>
              <w:t>CEA (ng/m</w:t>
            </w:r>
            <w:r>
              <w:rPr>
                <w:rFonts w:ascii="Book Antiqua" w:eastAsia="等线" w:hAnsi="Book Antiqua" w:cs="Book Antiqua" w:hint="eastAsia"/>
                <w:color w:val="000000"/>
                <w:lang w:eastAsia="zh-CN"/>
              </w:rPr>
              <w:t>L</w:t>
            </w:r>
            <w:r>
              <w:rPr>
                <w:rFonts w:ascii="Book Antiqua" w:eastAsia="等线" w:hAnsi="Book Antiqua" w:cs="Book Antiqua"/>
                <w:color w:val="000000"/>
              </w:rPr>
              <w:t>)</w:t>
            </w:r>
          </w:p>
        </w:tc>
        <w:tc>
          <w:tcPr>
            <w:tcW w:w="1843" w:type="dxa"/>
            <w:tcBorders>
              <w:tl2br w:val="nil"/>
              <w:tr2bl w:val="nil"/>
            </w:tcBorders>
          </w:tcPr>
          <w:p w14:paraId="599C7A1D"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63057E3A"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64C87326"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78F67136"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0.01</w:t>
            </w:r>
          </w:p>
        </w:tc>
      </w:tr>
      <w:tr w:rsidR="00942578" w14:paraId="3AEDFE61" w14:textId="77777777">
        <w:trPr>
          <w:trHeight w:val="371"/>
        </w:trPr>
        <w:tc>
          <w:tcPr>
            <w:tcW w:w="2268" w:type="dxa"/>
            <w:tcBorders>
              <w:tl2br w:val="nil"/>
              <w:tr2bl w:val="nil"/>
            </w:tcBorders>
          </w:tcPr>
          <w:p w14:paraId="4C9304F7"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Arial" w:eastAsia="等线" w:hAnsi="Arial" w:cs="Arial"/>
                <w:color w:val="000000"/>
              </w:rPr>
              <w: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5</w:t>
            </w:r>
          </w:p>
        </w:tc>
        <w:tc>
          <w:tcPr>
            <w:tcW w:w="1843" w:type="dxa"/>
            <w:tcBorders>
              <w:tl2br w:val="nil"/>
              <w:tr2bl w:val="nil"/>
            </w:tcBorders>
          </w:tcPr>
          <w:p w14:paraId="3F32534B"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355 (59.8)</w:t>
            </w:r>
          </w:p>
        </w:tc>
        <w:tc>
          <w:tcPr>
            <w:tcW w:w="1559" w:type="dxa"/>
            <w:tcBorders>
              <w:tl2br w:val="nil"/>
              <w:tr2bl w:val="nil"/>
            </w:tcBorders>
          </w:tcPr>
          <w:p w14:paraId="08B23CB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21 (41.2)</w:t>
            </w:r>
          </w:p>
        </w:tc>
        <w:tc>
          <w:tcPr>
            <w:tcW w:w="1701" w:type="dxa"/>
            <w:tcBorders>
              <w:tl2br w:val="nil"/>
              <w:tr2bl w:val="nil"/>
            </w:tcBorders>
          </w:tcPr>
          <w:p w14:paraId="38D0E5FE"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376 (58.3)</w:t>
            </w:r>
          </w:p>
        </w:tc>
        <w:tc>
          <w:tcPr>
            <w:tcW w:w="1173" w:type="dxa"/>
            <w:tcBorders>
              <w:tl2br w:val="nil"/>
              <w:tr2bl w:val="nil"/>
            </w:tcBorders>
          </w:tcPr>
          <w:p w14:paraId="4114181E"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6176AD07" w14:textId="77777777">
        <w:trPr>
          <w:trHeight w:val="371"/>
        </w:trPr>
        <w:tc>
          <w:tcPr>
            <w:tcW w:w="2268" w:type="dxa"/>
            <w:tcBorders>
              <w:tl2br w:val="nil"/>
              <w:tr2bl w:val="nil"/>
            </w:tcBorders>
          </w:tcPr>
          <w:p w14:paraId="5744B404"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&gt;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5</w:t>
            </w:r>
          </w:p>
        </w:tc>
        <w:tc>
          <w:tcPr>
            <w:tcW w:w="1843" w:type="dxa"/>
            <w:tcBorders>
              <w:tl2br w:val="nil"/>
              <w:tr2bl w:val="nil"/>
            </w:tcBorders>
          </w:tcPr>
          <w:p w14:paraId="01BAE30F"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239 (40.2)</w:t>
            </w:r>
          </w:p>
        </w:tc>
        <w:tc>
          <w:tcPr>
            <w:tcW w:w="1559" w:type="dxa"/>
            <w:tcBorders>
              <w:tl2br w:val="nil"/>
              <w:tr2bl w:val="nil"/>
            </w:tcBorders>
          </w:tcPr>
          <w:p w14:paraId="79A5759C"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30 (58.8)</w:t>
            </w:r>
          </w:p>
        </w:tc>
        <w:tc>
          <w:tcPr>
            <w:tcW w:w="1701" w:type="dxa"/>
            <w:tcBorders>
              <w:tl2br w:val="nil"/>
              <w:tr2bl w:val="nil"/>
            </w:tcBorders>
          </w:tcPr>
          <w:p w14:paraId="5B9DE698"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269 (41.7)</w:t>
            </w:r>
          </w:p>
        </w:tc>
        <w:tc>
          <w:tcPr>
            <w:tcW w:w="1173" w:type="dxa"/>
            <w:tcBorders>
              <w:tl2br w:val="nil"/>
              <w:tr2bl w:val="nil"/>
            </w:tcBorders>
          </w:tcPr>
          <w:p w14:paraId="53A44EFA"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37836BE1" w14:textId="77777777">
        <w:trPr>
          <w:trHeight w:val="371"/>
        </w:trPr>
        <w:tc>
          <w:tcPr>
            <w:tcW w:w="2268" w:type="dxa"/>
            <w:tcBorders>
              <w:tl2br w:val="nil"/>
              <w:tr2bl w:val="nil"/>
            </w:tcBorders>
          </w:tcPr>
          <w:p w14:paraId="20D8C813" w14:textId="77777777" w:rsidR="00942578" w:rsidRDefault="00000000">
            <w:pPr>
              <w:adjustRightInd w:val="0"/>
              <w:snapToGrid w:val="0"/>
              <w:spacing w:line="360" w:lineRule="auto"/>
              <w:jc w:val="both"/>
              <w:rPr>
                <w:rFonts w:ascii="Book Antiqua" w:eastAsia="等线" w:hAnsi="Book Antiqua" w:cs="Book Antiqua"/>
                <w:color w:val="000000"/>
              </w:rPr>
            </w:pPr>
            <w:bookmarkStart w:id="4" w:name="_Hlk77714623"/>
            <w:r>
              <w:rPr>
                <w:rFonts w:ascii="Book Antiqua" w:eastAsia="等线" w:hAnsi="Book Antiqua" w:cs="Book Antiqua"/>
                <w:color w:val="000000"/>
              </w:rPr>
              <w:t>T stage</w:t>
            </w:r>
          </w:p>
        </w:tc>
        <w:tc>
          <w:tcPr>
            <w:tcW w:w="1843" w:type="dxa"/>
            <w:tcBorders>
              <w:tl2br w:val="nil"/>
              <w:tr2bl w:val="nil"/>
            </w:tcBorders>
          </w:tcPr>
          <w:p w14:paraId="37805546"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51542623"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2447E00A"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746A928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0.003</w:t>
            </w:r>
          </w:p>
        </w:tc>
      </w:tr>
      <w:tr w:rsidR="00942578" w14:paraId="0C630122" w14:textId="77777777">
        <w:trPr>
          <w:trHeight w:val="371"/>
        </w:trPr>
        <w:tc>
          <w:tcPr>
            <w:tcW w:w="2268" w:type="dxa"/>
            <w:tcBorders>
              <w:tl2br w:val="nil"/>
              <w:tr2bl w:val="nil"/>
            </w:tcBorders>
          </w:tcPr>
          <w:p w14:paraId="47CE6AE2"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T0-T2</w:t>
            </w:r>
          </w:p>
        </w:tc>
        <w:tc>
          <w:tcPr>
            <w:tcW w:w="1843" w:type="dxa"/>
            <w:tcBorders>
              <w:tl2br w:val="nil"/>
              <w:tr2bl w:val="nil"/>
            </w:tcBorders>
          </w:tcPr>
          <w:p w14:paraId="54E73944"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108 (18.2)</w:t>
            </w:r>
          </w:p>
        </w:tc>
        <w:tc>
          <w:tcPr>
            <w:tcW w:w="1559" w:type="dxa"/>
            <w:tcBorders>
              <w:tl2br w:val="nil"/>
              <w:tr2bl w:val="nil"/>
            </w:tcBorders>
          </w:tcPr>
          <w:p w14:paraId="458CC563"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 (2.0)</w:t>
            </w:r>
          </w:p>
        </w:tc>
        <w:tc>
          <w:tcPr>
            <w:tcW w:w="1701" w:type="dxa"/>
            <w:tcBorders>
              <w:tl2br w:val="nil"/>
              <w:tr2bl w:val="nil"/>
            </w:tcBorders>
          </w:tcPr>
          <w:p w14:paraId="447D3F15"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109 (16.9)</w:t>
            </w:r>
          </w:p>
        </w:tc>
        <w:tc>
          <w:tcPr>
            <w:tcW w:w="1173" w:type="dxa"/>
            <w:tcBorders>
              <w:tl2br w:val="nil"/>
              <w:tr2bl w:val="nil"/>
            </w:tcBorders>
          </w:tcPr>
          <w:p w14:paraId="13E9D37C"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78C3B0A0" w14:textId="77777777">
        <w:trPr>
          <w:trHeight w:val="371"/>
        </w:trPr>
        <w:tc>
          <w:tcPr>
            <w:tcW w:w="2268" w:type="dxa"/>
            <w:tcBorders>
              <w:tl2br w:val="nil"/>
              <w:tr2bl w:val="nil"/>
            </w:tcBorders>
          </w:tcPr>
          <w:p w14:paraId="4D2F3AF6"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T3-T4</w:t>
            </w:r>
          </w:p>
        </w:tc>
        <w:tc>
          <w:tcPr>
            <w:tcW w:w="1843" w:type="dxa"/>
            <w:tcBorders>
              <w:tl2br w:val="nil"/>
              <w:tr2bl w:val="nil"/>
            </w:tcBorders>
          </w:tcPr>
          <w:p w14:paraId="27F5BF64"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486 (81.8)</w:t>
            </w:r>
          </w:p>
        </w:tc>
        <w:tc>
          <w:tcPr>
            <w:tcW w:w="1559" w:type="dxa"/>
            <w:tcBorders>
              <w:tl2br w:val="nil"/>
              <w:tr2bl w:val="nil"/>
            </w:tcBorders>
          </w:tcPr>
          <w:p w14:paraId="19BC38DF"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50 (98.0)</w:t>
            </w:r>
          </w:p>
        </w:tc>
        <w:tc>
          <w:tcPr>
            <w:tcW w:w="1701" w:type="dxa"/>
            <w:tcBorders>
              <w:tl2br w:val="nil"/>
              <w:tr2bl w:val="nil"/>
            </w:tcBorders>
          </w:tcPr>
          <w:p w14:paraId="64DE78CF"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536 (83.1)</w:t>
            </w:r>
          </w:p>
        </w:tc>
        <w:tc>
          <w:tcPr>
            <w:tcW w:w="1173" w:type="dxa"/>
            <w:tcBorders>
              <w:tl2br w:val="nil"/>
              <w:tr2bl w:val="nil"/>
            </w:tcBorders>
          </w:tcPr>
          <w:p w14:paraId="45CD8713"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60426C23" w14:textId="77777777">
        <w:trPr>
          <w:trHeight w:val="371"/>
        </w:trPr>
        <w:tc>
          <w:tcPr>
            <w:tcW w:w="2268" w:type="dxa"/>
            <w:tcBorders>
              <w:tl2br w:val="nil"/>
              <w:tr2bl w:val="nil"/>
            </w:tcBorders>
          </w:tcPr>
          <w:p w14:paraId="065BEA55" w14:textId="77777777" w:rsidR="00942578" w:rsidRDefault="00000000">
            <w:pPr>
              <w:adjustRightInd w:val="0"/>
              <w:snapToGrid w:val="0"/>
              <w:spacing w:line="360" w:lineRule="auto"/>
              <w:jc w:val="both"/>
              <w:rPr>
                <w:rFonts w:ascii="Book Antiqua" w:eastAsia="等线" w:hAnsi="Book Antiqua" w:cs="Book Antiqua"/>
                <w:color w:val="000000"/>
              </w:rPr>
            </w:pPr>
            <w:bookmarkStart w:id="5" w:name="_Hlk77714633"/>
            <w:r>
              <w:rPr>
                <w:rFonts w:ascii="Book Antiqua" w:eastAsia="等线" w:hAnsi="Book Antiqua" w:cs="Book Antiqua"/>
                <w:color w:val="000000"/>
              </w:rPr>
              <w:t>N stage</w:t>
            </w:r>
          </w:p>
        </w:tc>
        <w:tc>
          <w:tcPr>
            <w:tcW w:w="1843" w:type="dxa"/>
            <w:tcBorders>
              <w:tl2br w:val="nil"/>
              <w:tr2bl w:val="nil"/>
            </w:tcBorders>
          </w:tcPr>
          <w:p w14:paraId="0F396A44"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28AE6CB3"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468CD922"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2472B97B"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&lt;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0.001</w:t>
            </w:r>
          </w:p>
        </w:tc>
      </w:tr>
      <w:tr w:rsidR="00942578" w14:paraId="0F6A56C7" w14:textId="77777777">
        <w:trPr>
          <w:trHeight w:val="371"/>
        </w:trPr>
        <w:tc>
          <w:tcPr>
            <w:tcW w:w="2268" w:type="dxa"/>
            <w:tcBorders>
              <w:tl2br w:val="nil"/>
              <w:tr2bl w:val="nil"/>
            </w:tcBorders>
          </w:tcPr>
          <w:p w14:paraId="6F3B6D5A"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bookmarkStart w:id="6" w:name="_Hlk17729992"/>
            <w:r>
              <w:rPr>
                <w:rFonts w:ascii="Book Antiqua" w:eastAsia="等线" w:hAnsi="Book Antiqua" w:cs="Book Antiqua"/>
                <w:color w:val="000000"/>
              </w:rPr>
              <w:t>N0</w:t>
            </w:r>
            <w:bookmarkEnd w:id="6"/>
          </w:p>
        </w:tc>
        <w:tc>
          <w:tcPr>
            <w:tcW w:w="1843" w:type="dxa"/>
            <w:tcBorders>
              <w:tl2br w:val="nil"/>
              <w:tr2bl w:val="nil"/>
            </w:tcBorders>
          </w:tcPr>
          <w:p w14:paraId="55DF1273"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349 (58.8)</w:t>
            </w:r>
          </w:p>
        </w:tc>
        <w:tc>
          <w:tcPr>
            <w:tcW w:w="1559" w:type="dxa"/>
            <w:tcBorders>
              <w:tl2br w:val="nil"/>
              <w:tr2bl w:val="nil"/>
            </w:tcBorders>
          </w:tcPr>
          <w:p w14:paraId="69D3B040"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 (3.9)</w:t>
            </w:r>
          </w:p>
        </w:tc>
        <w:tc>
          <w:tcPr>
            <w:tcW w:w="1701" w:type="dxa"/>
            <w:tcBorders>
              <w:tl2br w:val="nil"/>
              <w:tr2bl w:val="nil"/>
            </w:tcBorders>
          </w:tcPr>
          <w:p w14:paraId="791D655B"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351 (54.4)</w:t>
            </w:r>
          </w:p>
        </w:tc>
        <w:tc>
          <w:tcPr>
            <w:tcW w:w="1173" w:type="dxa"/>
            <w:tcBorders>
              <w:tl2br w:val="nil"/>
              <w:tr2bl w:val="nil"/>
            </w:tcBorders>
          </w:tcPr>
          <w:p w14:paraId="77C659A7"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2437C993" w14:textId="77777777">
        <w:trPr>
          <w:trHeight w:val="371"/>
        </w:trPr>
        <w:tc>
          <w:tcPr>
            <w:tcW w:w="2268" w:type="dxa"/>
            <w:tcBorders>
              <w:tl2br w:val="nil"/>
              <w:tr2bl w:val="nil"/>
            </w:tcBorders>
          </w:tcPr>
          <w:p w14:paraId="7D8FD48D"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N1-N2</w:t>
            </w:r>
          </w:p>
        </w:tc>
        <w:tc>
          <w:tcPr>
            <w:tcW w:w="1843" w:type="dxa"/>
            <w:tcBorders>
              <w:tl2br w:val="nil"/>
              <w:tr2bl w:val="nil"/>
            </w:tcBorders>
          </w:tcPr>
          <w:p w14:paraId="11DA1146"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245 (41.2)</w:t>
            </w:r>
          </w:p>
        </w:tc>
        <w:tc>
          <w:tcPr>
            <w:tcW w:w="1559" w:type="dxa"/>
            <w:tcBorders>
              <w:tl2br w:val="nil"/>
              <w:tr2bl w:val="nil"/>
            </w:tcBorders>
          </w:tcPr>
          <w:p w14:paraId="75D55B34"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49 (96.1)</w:t>
            </w:r>
          </w:p>
        </w:tc>
        <w:tc>
          <w:tcPr>
            <w:tcW w:w="1701" w:type="dxa"/>
            <w:tcBorders>
              <w:tl2br w:val="nil"/>
              <w:tr2bl w:val="nil"/>
            </w:tcBorders>
          </w:tcPr>
          <w:p w14:paraId="1518E39D"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294 (45.6)</w:t>
            </w:r>
          </w:p>
        </w:tc>
        <w:tc>
          <w:tcPr>
            <w:tcW w:w="1173" w:type="dxa"/>
            <w:tcBorders>
              <w:tl2br w:val="nil"/>
              <w:tr2bl w:val="nil"/>
            </w:tcBorders>
          </w:tcPr>
          <w:p w14:paraId="76E0AC1D"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220A0D81" w14:textId="77777777">
        <w:trPr>
          <w:trHeight w:val="371"/>
        </w:trPr>
        <w:tc>
          <w:tcPr>
            <w:tcW w:w="2268" w:type="dxa"/>
            <w:tcBorders>
              <w:tl2br w:val="nil"/>
              <w:tr2bl w:val="nil"/>
            </w:tcBorders>
          </w:tcPr>
          <w:p w14:paraId="0B3CDBC1"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Differentiation</w:t>
            </w:r>
          </w:p>
        </w:tc>
        <w:tc>
          <w:tcPr>
            <w:tcW w:w="1843" w:type="dxa"/>
            <w:tcBorders>
              <w:tl2br w:val="nil"/>
              <w:tr2bl w:val="nil"/>
            </w:tcBorders>
          </w:tcPr>
          <w:p w14:paraId="38C73C4D"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559" w:type="dxa"/>
            <w:tcBorders>
              <w:tl2br w:val="nil"/>
              <w:tr2bl w:val="nil"/>
            </w:tcBorders>
          </w:tcPr>
          <w:p w14:paraId="4E6130DC"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701" w:type="dxa"/>
            <w:tcBorders>
              <w:tl2br w:val="nil"/>
              <w:tr2bl w:val="nil"/>
            </w:tcBorders>
          </w:tcPr>
          <w:p w14:paraId="019C4E6E" w14:textId="77777777" w:rsidR="00942578" w:rsidRDefault="00942578">
            <w:pPr>
              <w:adjustRightInd w:val="0"/>
              <w:snapToGrid w:val="0"/>
              <w:spacing w:line="360" w:lineRule="auto"/>
              <w:jc w:val="both"/>
              <w:rPr>
                <w:rFonts w:ascii="Book Antiqua" w:eastAsia="等线" w:hAnsi="Book Antiqua" w:cs="Book Antiqua"/>
                <w:color w:val="000000"/>
              </w:rPr>
            </w:pPr>
          </w:p>
        </w:tc>
        <w:tc>
          <w:tcPr>
            <w:tcW w:w="1173" w:type="dxa"/>
            <w:tcBorders>
              <w:tl2br w:val="nil"/>
              <w:tr2bl w:val="nil"/>
            </w:tcBorders>
          </w:tcPr>
          <w:p w14:paraId="647971A7"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0.011</w:t>
            </w:r>
          </w:p>
        </w:tc>
      </w:tr>
      <w:tr w:rsidR="00942578" w14:paraId="2055A8C9" w14:textId="77777777">
        <w:trPr>
          <w:trHeight w:val="371"/>
        </w:trPr>
        <w:tc>
          <w:tcPr>
            <w:tcW w:w="2268" w:type="dxa"/>
            <w:tcBorders>
              <w:tl2br w:val="nil"/>
              <w:tr2bl w:val="nil"/>
            </w:tcBorders>
          </w:tcPr>
          <w:p w14:paraId="76B4DA23"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r>
              <w:rPr>
                <w:rFonts w:ascii="Book Antiqua" w:eastAsia="等线" w:hAnsi="Book Antiqua" w:cs="Book Antiqua"/>
                <w:color w:val="000000"/>
              </w:rPr>
              <w:t>Poor</w:t>
            </w:r>
          </w:p>
        </w:tc>
        <w:tc>
          <w:tcPr>
            <w:tcW w:w="1843" w:type="dxa"/>
            <w:tcBorders>
              <w:tl2br w:val="nil"/>
              <w:tr2bl w:val="nil"/>
            </w:tcBorders>
          </w:tcPr>
          <w:p w14:paraId="13216D79"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33 (5.6)</w:t>
            </w:r>
          </w:p>
        </w:tc>
        <w:tc>
          <w:tcPr>
            <w:tcW w:w="1559" w:type="dxa"/>
            <w:tcBorders>
              <w:tl2br w:val="nil"/>
              <w:tr2bl w:val="nil"/>
            </w:tcBorders>
          </w:tcPr>
          <w:p w14:paraId="04717F12"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8 (15.7)</w:t>
            </w:r>
          </w:p>
        </w:tc>
        <w:tc>
          <w:tcPr>
            <w:tcW w:w="1701" w:type="dxa"/>
            <w:tcBorders>
              <w:tl2br w:val="nil"/>
              <w:tr2bl w:val="nil"/>
            </w:tcBorders>
          </w:tcPr>
          <w:p w14:paraId="11248D4A"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41 (6.4)</w:t>
            </w:r>
          </w:p>
        </w:tc>
        <w:tc>
          <w:tcPr>
            <w:tcW w:w="1173" w:type="dxa"/>
            <w:tcBorders>
              <w:tl2br w:val="nil"/>
              <w:tr2bl w:val="nil"/>
            </w:tcBorders>
          </w:tcPr>
          <w:p w14:paraId="424D08C1" w14:textId="77777777" w:rsidR="00942578" w:rsidRDefault="00942578">
            <w:pPr>
              <w:adjustRightInd w:val="0"/>
              <w:snapToGrid w:val="0"/>
              <w:spacing w:line="360" w:lineRule="auto"/>
              <w:jc w:val="both"/>
              <w:rPr>
                <w:rFonts w:ascii="Book Antiqua" w:eastAsia="等线" w:hAnsi="Book Antiqua" w:cs="Book Antiqua"/>
                <w:color w:val="000000"/>
              </w:rPr>
            </w:pPr>
          </w:p>
        </w:tc>
      </w:tr>
      <w:tr w:rsidR="00942578" w14:paraId="14B37A6B" w14:textId="77777777">
        <w:trPr>
          <w:trHeight w:val="371"/>
        </w:trPr>
        <w:tc>
          <w:tcPr>
            <w:tcW w:w="2268" w:type="dxa"/>
            <w:tcBorders>
              <w:tl2br w:val="nil"/>
              <w:tr2bl w:val="nil"/>
            </w:tcBorders>
          </w:tcPr>
          <w:p w14:paraId="1138E43D" w14:textId="77777777" w:rsidR="00942578" w:rsidRDefault="00000000">
            <w:pPr>
              <w:adjustRightInd w:val="0"/>
              <w:snapToGrid w:val="0"/>
              <w:spacing w:line="360" w:lineRule="auto"/>
              <w:ind w:firstLineChars="100" w:firstLine="240"/>
              <w:jc w:val="both"/>
              <w:rPr>
                <w:rFonts w:ascii="Book Antiqua" w:eastAsia="等线" w:hAnsi="Book Antiqua" w:cs="Book Antiqua"/>
                <w:color w:val="000000"/>
              </w:rPr>
            </w:pPr>
            <w:proofErr w:type="gramStart"/>
            <w:r>
              <w:rPr>
                <w:rFonts w:ascii="Book Antiqua" w:eastAsia="等线" w:hAnsi="Book Antiqua" w:cs="Book Antiqua"/>
                <w:color w:val="000000"/>
              </w:rPr>
              <w:lastRenderedPageBreak/>
              <w:t>Well</w:t>
            </w:r>
            <w:proofErr w:type="gramEnd"/>
            <w:r>
              <w:rPr>
                <w:rFonts w:ascii="Book Antiqua" w:eastAsia="等线" w:hAnsi="Book Antiqua" w:cs="Book Antiqua"/>
                <w:color w:val="000000"/>
              </w:rPr>
              <w:t>/moderate</w:t>
            </w:r>
          </w:p>
        </w:tc>
        <w:tc>
          <w:tcPr>
            <w:tcW w:w="1843" w:type="dxa"/>
            <w:tcBorders>
              <w:tl2br w:val="nil"/>
              <w:tr2bl w:val="nil"/>
            </w:tcBorders>
          </w:tcPr>
          <w:p w14:paraId="4E98BAFF"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561 (94.4)</w:t>
            </w:r>
          </w:p>
        </w:tc>
        <w:tc>
          <w:tcPr>
            <w:tcW w:w="1559" w:type="dxa"/>
            <w:tcBorders>
              <w:tl2br w:val="nil"/>
              <w:tr2bl w:val="nil"/>
            </w:tcBorders>
          </w:tcPr>
          <w:p w14:paraId="544AA360"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43 (84.3)</w:t>
            </w:r>
          </w:p>
        </w:tc>
        <w:tc>
          <w:tcPr>
            <w:tcW w:w="1701" w:type="dxa"/>
            <w:tcBorders>
              <w:tl2br w:val="nil"/>
              <w:tr2bl w:val="nil"/>
            </w:tcBorders>
          </w:tcPr>
          <w:p w14:paraId="4E6A7271"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604 (93.6)</w:t>
            </w:r>
          </w:p>
        </w:tc>
        <w:tc>
          <w:tcPr>
            <w:tcW w:w="1173" w:type="dxa"/>
            <w:tcBorders>
              <w:tl2br w:val="nil"/>
              <w:tr2bl w:val="nil"/>
            </w:tcBorders>
          </w:tcPr>
          <w:p w14:paraId="64B52759" w14:textId="77777777" w:rsidR="00942578" w:rsidRDefault="00942578">
            <w:pPr>
              <w:adjustRightInd w:val="0"/>
              <w:snapToGrid w:val="0"/>
              <w:spacing w:line="360" w:lineRule="auto"/>
              <w:jc w:val="both"/>
              <w:rPr>
                <w:rFonts w:ascii="Book Antiqua" w:eastAsia="等线" w:hAnsi="Book Antiqua" w:cs="Book Antiqua"/>
                <w:color w:val="000000"/>
              </w:rPr>
            </w:pPr>
          </w:p>
        </w:tc>
      </w:tr>
    </w:tbl>
    <w:bookmarkEnd w:id="1"/>
    <w:bookmarkEnd w:id="2"/>
    <w:bookmarkEnd w:id="3"/>
    <w:bookmarkEnd w:id="4"/>
    <w:bookmarkEnd w:id="5"/>
    <w:p w14:paraId="446C22BA" w14:textId="77777777" w:rsidR="00942578" w:rsidRDefault="00000000">
      <w:pPr>
        <w:adjustRightInd w:val="0"/>
        <w:snapToGrid w:val="0"/>
        <w:spacing w:line="360" w:lineRule="auto"/>
        <w:jc w:val="both"/>
        <w:rPr>
          <w:rFonts w:ascii="Book Antiqua" w:eastAsia="等线" w:hAnsi="Book Antiqua" w:cs="Book Antiqua"/>
          <w:color w:val="000000"/>
        </w:rPr>
      </w:pPr>
      <w:r>
        <w:rPr>
          <w:rFonts w:ascii="Book Antiqua" w:eastAsia="等线" w:hAnsi="Book Antiqua" w:cs="Book Antiqua"/>
          <w:color w:val="000000"/>
        </w:rPr>
        <w:t>TD</w:t>
      </w:r>
      <w:r>
        <w:rPr>
          <w:rFonts w:ascii="Book Antiqua" w:eastAsia="等线" w:hAnsi="Book Antiqua" w:cs="Book Antiqua" w:hint="eastAsia"/>
          <w:color w:val="000000"/>
          <w:lang w:eastAsia="zh-CN"/>
        </w:rPr>
        <w:t xml:space="preserve">: Tumor deposit; </w:t>
      </w:r>
      <w:r>
        <w:rPr>
          <w:rFonts w:ascii="Book Antiqua" w:eastAsia="等线" w:hAnsi="Book Antiqua" w:cs="Book Antiqua"/>
          <w:color w:val="000000"/>
        </w:rPr>
        <w:t xml:space="preserve">BMI: Body mass index; NLR: Neutrophil-to-lymphocyte ratio; CEA: </w:t>
      </w:r>
      <w:r>
        <w:rPr>
          <w:rFonts w:ascii="Book Antiqua" w:eastAsia="等线" w:hAnsi="Book Antiqua" w:cs="Book Antiqua" w:hint="eastAsia"/>
          <w:color w:val="000000"/>
          <w:lang w:eastAsia="zh-CN"/>
        </w:rPr>
        <w:t>C</w:t>
      </w:r>
      <w:r>
        <w:rPr>
          <w:rFonts w:ascii="Book Antiqua" w:eastAsia="等线" w:hAnsi="Book Antiqua" w:cs="Book Antiqua"/>
          <w:color w:val="000000"/>
        </w:rPr>
        <w:t>arcinoembryonic antigen; CA-199: Carbohydrate antigen 199.</w:t>
      </w:r>
    </w:p>
    <w:p w14:paraId="037D1AD5" w14:textId="77777777" w:rsidR="00942578" w:rsidRDefault="00942578">
      <w:pPr>
        <w:adjustRightInd w:val="0"/>
        <w:snapToGrid w:val="0"/>
        <w:spacing w:line="360" w:lineRule="auto"/>
        <w:jc w:val="both"/>
        <w:rPr>
          <w:rFonts w:ascii="Book Antiqua" w:eastAsia="等线" w:hAnsi="Book Antiqua" w:cs="Book Antiqua"/>
          <w:color w:val="000000"/>
        </w:rPr>
      </w:pPr>
    </w:p>
    <w:p w14:paraId="717B0803" w14:textId="77777777" w:rsidR="00942578" w:rsidRDefault="00000000">
      <w:pPr>
        <w:adjustRightInd w:val="0"/>
        <w:snapToGrid w:val="0"/>
        <w:spacing w:line="360" w:lineRule="auto"/>
        <w:rPr>
          <w:rFonts w:ascii="Book Antiqua" w:eastAsia="Book Antiqua" w:hAnsi="Book Antiqua" w:cs="Book Antiqua"/>
          <w:b/>
          <w:bCs/>
        </w:rPr>
      </w:pPr>
      <w:r>
        <w:rPr>
          <w:rFonts w:ascii="Book Antiqua" w:eastAsia="Book Antiqua" w:hAnsi="Book Antiqua" w:cs="Book Antiqua"/>
          <w:b/>
          <w:bCs/>
        </w:rPr>
        <w:t>Table 2 The multivariate logistic regression results</w:t>
      </w:r>
    </w:p>
    <w:tbl>
      <w:tblPr>
        <w:tblStyle w:val="a8"/>
        <w:tblW w:w="8928"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232"/>
        <w:gridCol w:w="2232"/>
        <w:gridCol w:w="2232"/>
        <w:gridCol w:w="2232"/>
      </w:tblGrid>
      <w:tr w:rsidR="00942578" w14:paraId="7D628CCA" w14:textId="77777777">
        <w:trPr>
          <w:trHeight w:val="404"/>
        </w:trPr>
        <w:tc>
          <w:tcPr>
            <w:tcW w:w="2232" w:type="dxa"/>
            <w:tcBorders>
              <w:bottom w:val="single" w:sz="8" w:space="0" w:color="000000" w:themeColor="text1"/>
            </w:tcBorders>
          </w:tcPr>
          <w:p w14:paraId="17EF427E" w14:textId="77777777" w:rsidR="00942578"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Variables</w:t>
            </w:r>
          </w:p>
        </w:tc>
        <w:tc>
          <w:tcPr>
            <w:tcW w:w="2232" w:type="dxa"/>
            <w:tcBorders>
              <w:bottom w:val="single" w:sz="8" w:space="0" w:color="000000" w:themeColor="text1"/>
            </w:tcBorders>
          </w:tcPr>
          <w:p w14:paraId="50D6A8B9" w14:textId="77777777" w:rsidR="00942578"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Odds ratio</w:t>
            </w:r>
          </w:p>
        </w:tc>
        <w:tc>
          <w:tcPr>
            <w:tcW w:w="2232" w:type="dxa"/>
            <w:tcBorders>
              <w:bottom w:val="single" w:sz="8" w:space="0" w:color="000000" w:themeColor="text1"/>
            </w:tcBorders>
          </w:tcPr>
          <w:p w14:paraId="5613AFF3" w14:textId="77777777" w:rsidR="00942578"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95% </w:t>
            </w:r>
            <w:bookmarkStart w:id="7" w:name="OLE_LINK3"/>
            <w:r>
              <w:rPr>
                <w:rFonts w:ascii="Book Antiqua" w:eastAsia="Book Antiqua" w:hAnsi="Book Antiqua" w:cs="Book Antiqua"/>
                <w:b/>
                <w:bCs/>
                <w:color w:val="000000"/>
              </w:rPr>
              <w:t>CI</w:t>
            </w:r>
            <w:bookmarkEnd w:id="7"/>
          </w:p>
        </w:tc>
        <w:tc>
          <w:tcPr>
            <w:tcW w:w="2232" w:type="dxa"/>
            <w:tcBorders>
              <w:bottom w:val="single" w:sz="8" w:space="0" w:color="000000" w:themeColor="text1"/>
            </w:tcBorders>
          </w:tcPr>
          <w:p w14:paraId="4C51E8F3" w14:textId="77777777" w:rsidR="00942578"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i/>
                <w:iCs/>
                <w:color w:val="000000"/>
              </w:rPr>
              <w:t>P</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value</w:t>
            </w:r>
          </w:p>
        </w:tc>
      </w:tr>
      <w:tr w:rsidR="00942578" w14:paraId="39C65F24" w14:textId="77777777">
        <w:trPr>
          <w:trHeight w:val="404"/>
        </w:trPr>
        <w:tc>
          <w:tcPr>
            <w:tcW w:w="2232" w:type="dxa"/>
            <w:tcBorders>
              <w:top w:val="single" w:sz="8" w:space="0" w:color="000000" w:themeColor="text1"/>
              <w:tl2br w:val="nil"/>
              <w:tr2bl w:val="nil"/>
            </w:tcBorders>
          </w:tcPr>
          <w:p w14:paraId="48C00B68" w14:textId="77777777" w:rsidR="00942578"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t>Sex</w:t>
            </w:r>
          </w:p>
        </w:tc>
        <w:tc>
          <w:tcPr>
            <w:tcW w:w="2232" w:type="dxa"/>
            <w:tcBorders>
              <w:top w:val="single" w:sz="8" w:space="0" w:color="000000" w:themeColor="text1"/>
              <w:tl2br w:val="nil"/>
              <w:tr2bl w:val="nil"/>
            </w:tcBorders>
          </w:tcPr>
          <w:p w14:paraId="0A826F86" w14:textId="77777777" w:rsidR="00942578" w:rsidRDefault="00942578">
            <w:pPr>
              <w:adjustRightInd w:val="0"/>
              <w:snapToGrid w:val="0"/>
              <w:spacing w:line="360" w:lineRule="auto"/>
              <w:jc w:val="both"/>
              <w:rPr>
                <w:rFonts w:ascii="Book Antiqua" w:eastAsia="Book Antiqua" w:hAnsi="Book Antiqua" w:cs="Book Antiqua"/>
                <w:b/>
                <w:bCs/>
                <w:color w:val="000000"/>
              </w:rPr>
            </w:pPr>
          </w:p>
        </w:tc>
        <w:tc>
          <w:tcPr>
            <w:tcW w:w="2232" w:type="dxa"/>
            <w:tcBorders>
              <w:top w:val="single" w:sz="8" w:space="0" w:color="000000" w:themeColor="text1"/>
              <w:tl2br w:val="nil"/>
              <w:tr2bl w:val="nil"/>
            </w:tcBorders>
          </w:tcPr>
          <w:p w14:paraId="48FD19E2" w14:textId="77777777" w:rsidR="00942578" w:rsidRDefault="00942578">
            <w:pPr>
              <w:adjustRightInd w:val="0"/>
              <w:snapToGrid w:val="0"/>
              <w:spacing w:line="360" w:lineRule="auto"/>
              <w:jc w:val="both"/>
              <w:rPr>
                <w:rFonts w:ascii="Book Antiqua" w:eastAsia="Book Antiqua" w:hAnsi="Book Antiqua" w:cs="Book Antiqua"/>
                <w:b/>
                <w:bCs/>
                <w:color w:val="000000"/>
              </w:rPr>
            </w:pPr>
          </w:p>
        </w:tc>
        <w:tc>
          <w:tcPr>
            <w:tcW w:w="2232" w:type="dxa"/>
            <w:tcBorders>
              <w:top w:val="single" w:sz="8" w:space="0" w:color="000000" w:themeColor="text1"/>
              <w:tl2br w:val="nil"/>
              <w:tr2bl w:val="nil"/>
            </w:tcBorders>
          </w:tcPr>
          <w:p w14:paraId="30D6C167" w14:textId="77777777" w:rsidR="00942578" w:rsidRDefault="00942578">
            <w:pPr>
              <w:adjustRightInd w:val="0"/>
              <w:snapToGrid w:val="0"/>
              <w:spacing w:line="360" w:lineRule="auto"/>
              <w:jc w:val="both"/>
              <w:rPr>
                <w:rFonts w:ascii="Book Antiqua" w:eastAsia="Book Antiqua" w:hAnsi="Book Antiqua" w:cs="Book Antiqua"/>
                <w:b/>
                <w:bCs/>
                <w:i/>
                <w:iCs/>
                <w:color w:val="000000"/>
              </w:rPr>
            </w:pPr>
          </w:p>
        </w:tc>
      </w:tr>
      <w:tr w:rsidR="00942578" w14:paraId="720A43FE" w14:textId="77777777">
        <w:trPr>
          <w:trHeight w:val="404"/>
        </w:trPr>
        <w:tc>
          <w:tcPr>
            <w:tcW w:w="2232" w:type="dxa"/>
            <w:tcBorders>
              <w:tl2br w:val="nil"/>
              <w:tr2bl w:val="nil"/>
            </w:tcBorders>
          </w:tcPr>
          <w:p w14:paraId="0A3CAFF0" w14:textId="77777777" w:rsidR="00942578" w:rsidRDefault="00000000">
            <w:pPr>
              <w:adjustRightInd w:val="0"/>
              <w:snapToGrid w:val="0"/>
              <w:spacing w:line="360" w:lineRule="auto"/>
              <w:ind w:firstLineChars="100" w:firstLine="240"/>
              <w:jc w:val="both"/>
              <w:rPr>
                <w:rFonts w:ascii="Book Antiqua" w:eastAsia="Book Antiqua" w:hAnsi="Book Antiqua" w:cs="Book Antiqua"/>
                <w:b/>
                <w:bCs/>
                <w:color w:val="000000"/>
              </w:rPr>
            </w:pPr>
            <w:r>
              <w:rPr>
                <w:rFonts w:ascii="Book Antiqua" w:eastAsia="Book Antiqua" w:hAnsi="Book Antiqua" w:cs="Book Antiqua"/>
                <w:color w:val="000000"/>
              </w:rPr>
              <w:t>Male</w:t>
            </w:r>
          </w:p>
        </w:tc>
        <w:tc>
          <w:tcPr>
            <w:tcW w:w="2232" w:type="dxa"/>
            <w:tcBorders>
              <w:tl2br w:val="nil"/>
              <w:tr2bl w:val="nil"/>
            </w:tcBorders>
          </w:tcPr>
          <w:p w14:paraId="55364515" w14:textId="77777777" w:rsidR="00942578"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t>1</w:t>
            </w:r>
          </w:p>
        </w:tc>
        <w:tc>
          <w:tcPr>
            <w:tcW w:w="2232" w:type="dxa"/>
            <w:tcBorders>
              <w:tl2br w:val="nil"/>
              <w:tr2bl w:val="nil"/>
            </w:tcBorders>
          </w:tcPr>
          <w:p w14:paraId="1E0507A1" w14:textId="77777777" w:rsidR="00942578" w:rsidRDefault="00942578">
            <w:pPr>
              <w:adjustRightInd w:val="0"/>
              <w:snapToGrid w:val="0"/>
              <w:spacing w:line="360" w:lineRule="auto"/>
              <w:jc w:val="both"/>
              <w:rPr>
                <w:rFonts w:ascii="Book Antiqua" w:eastAsia="Book Antiqua" w:hAnsi="Book Antiqua" w:cs="Book Antiqua"/>
                <w:b/>
                <w:bCs/>
                <w:color w:val="000000"/>
              </w:rPr>
            </w:pPr>
          </w:p>
        </w:tc>
        <w:tc>
          <w:tcPr>
            <w:tcW w:w="2232" w:type="dxa"/>
            <w:tcBorders>
              <w:tl2br w:val="nil"/>
              <w:tr2bl w:val="nil"/>
            </w:tcBorders>
          </w:tcPr>
          <w:p w14:paraId="42026C87" w14:textId="77777777" w:rsidR="00942578" w:rsidRDefault="00942578">
            <w:pPr>
              <w:adjustRightInd w:val="0"/>
              <w:snapToGrid w:val="0"/>
              <w:spacing w:line="360" w:lineRule="auto"/>
              <w:jc w:val="both"/>
              <w:rPr>
                <w:rFonts w:ascii="Book Antiqua" w:eastAsia="Book Antiqua" w:hAnsi="Book Antiqua" w:cs="Book Antiqua"/>
                <w:b/>
                <w:bCs/>
                <w:i/>
                <w:iCs/>
                <w:color w:val="000000"/>
              </w:rPr>
            </w:pPr>
          </w:p>
        </w:tc>
      </w:tr>
      <w:tr w:rsidR="00942578" w14:paraId="41CE7ABB" w14:textId="77777777">
        <w:trPr>
          <w:trHeight w:val="404"/>
        </w:trPr>
        <w:tc>
          <w:tcPr>
            <w:tcW w:w="2232" w:type="dxa"/>
            <w:tcBorders>
              <w:tl2br w:val="nil"/>
              <w:tr2bl w:val="nil"/>
            </w:tcBorders>
          </w:tcPr>
          <w:p w14:paraId="0EDF5605" w14:textId="77777777" w:rsidR="00942578" w:rsidRDefault="00000000">
            <w:pPr>
              <w:adjustRightInd w:val="0"/>
              <w:snapToGrid w:val="0"/>
              <w:spacing w:line="360" w:lineRule="auto"/>
              <w:ind w:firstLineChars="100" w:firstLine="240"/>
              <w:jc w:val="both"/>
              <w:rPr>
                <w:rFonts w:ascii="Book Antiqua" w:eastAsia="Book Antiqua" w:hAnsi="Book Antiqua" w:cs="Book Antiqua"/>
                <w:b/>
                <w:bCs/>
                <w:color w:val="000000"/>
              </w:rPr>
            </w:pPr>
            <w:r>
              <w:rPr>
                <w:rFonts w:ascii="Book Antiqua" w:eastAsia="Book Antiqua" w:hAnsi="Book Antiqua" w:cs="Book Antiqua"/>
                <w:color w:val="000000"/>
              </w:rPr>
              <w:t>Female</w:t>
            </w:r>
          </w:p>
        </w:tc>
        <w:tc>
          <w:tcPr>
            <w:tcW w:w="2232" w:type="dxa"/>
            <w:tcBorders>
              <w:tl2br w:val="nil"/>
              <w:tr2bl w:val="nil"/>
            </w:tcBorders>
          </w:tcPr>
          <w:p w14:paraId="28F3C347" w14:textId="77777777" w:rsidR="00942578"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t>2.404</w:t>
            </w:r>
          </w:p>
        </w:tc>
        <w:tc>
          <w:tcPr>
            <w:tcW w:w="2232" w:type="dxa"/>
            <w:tcBorders>
              <w:tl2br w:val="nil"/>
              <w:tr2bl w:val="nil"/>
            </w:tcBorders>
          </w:tcPr>
          <w:p w14:paraId="2A973CE2" w14:textId="77777777" w:rsidR="00942578"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t>1.249-4.626</w:t>
            </w:r>
          </w:p>
        </w:tc>
        <w:tc>
          <w:tcPr>
            <w:tcW w:w="2232" w:type="dxa"/>
            <w:tcBorders>
              <w:tl2br w:val="nil"/>
              <w:tr2bl w:val="nil"/>
            </w:tcBorders>
          </w:tcPr>
          <w:p w14:paraId="07076586" w14:textId="77777777" w:rsidR="00942578"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color w:val="000000"/>
              </w:rPr>
              <w:t>0.009</w:t>
            </w:r>
          </w:p>
        </w:tc>
      </w:tr>
      <w:tr w:rsidR="00942578" w14:paraId="5C0EFC12" w14:textId="77777777">
        <w:trPr>
          <w:trHeight w:val="404"/>
        </w:trPr>
        <w:tc>
          <w:tcPr>
            <w:tcW w:w="2232" w:type="dxa"/>
            <w:tcBorders>
              <w:tl2br w:val="nil"/>
              <w:tr2bl w:val="nil"/>
            </w:tcBorders>
          </w:tcPr>
          <w:p w14:paraId="2947227D"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Preoperative obstruction</w:t>
            </w:r>
          </w:p>
        </w:tc>
        <w:tc>
          <w:tcPr>
            <w:tcW w:w="2232" w:type="dxa"/>
            <w:tcBorders>
              <w:tl2br w:val="nil"/>
              <w:tr2bl w:val="nil"/>
            </w:tcBorders>
          </w:tcPr>
          <w:p w14:paraId="2902E4FC"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6F176DA3"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70D5FB1A"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1CEB18BE" w14:textId="77777777">
        <w:trPr>
          <w:trHeight w:val="404"/>
        </w:trPr>
        <w:tc>
          <w:tcPr>
            <w:tcW w:w="2232" w:type="dxa"/>
            <w:tcBorders>
              <w:tl2br w:val="nil"/>
              <w:tr2bl w:val="nil"/>
            </w:tcBorders>
          </w:tcPr>
          <w:p w14:paraId="45E92078" w14:textId="77777777" w:rsidR="00942578" w:rsidRDefault="00000000">
            <w:pPr>
              <w:adjustRightInd w:val="0"/>
              <w:snapToGrid w:val="0"/>
              <w:spacing w:line="360" w:lineRule="auto"/>
              <w:ind w:firstLineChars="100" w:firstLine="240"/>
              <w:jc w:val="both"/>
              <w:rPr>
                <w:rFonts w:ascii="Book Antiqua" w:eastAsia="宋体" w:hAnsi="Book Antiqua" w:cs="Book Antiqua"/>
                <w:color w:val="000000"/>
                <w:lang w:eastAsia="zh-CN"/>
              </w:rPr>
            </w:pPr>
            <w:r>
              <w:rPr>
                <w:rFonts w:ascii="Book Antiqua" w:eastAsia="Book Antiqua" w:hAnsi="Book Antiqua" w:cs="Book Antiqua"/>
                <w:color w:val="000000"/>
              </w:rPr>
              <w:t>N</w:t>
            </w:r>
            <w:r>
              <w:rPr>
                <w:rFonts w:ascii="Book Antiqua" w:eastAsia="宋体" w:hAnsi="Book Antiqua" w:cs="Book Antiqua" w:hint="eastAsia"/>
                <w:color w:val="000000"/>
                <w:lang w:eastAsia="zh-CN"/>
              </w:rPr>
              <w:t>o</w:t>
            </w:r>
          </w:p>
        </w:tc>
        <w:tc>
          <w:tcPr>
            <w:tcW w:w="2232" w:type="dxa"/>
            <w:tcBorders>
              <w:tl2br w:val="nil"/>
              <w:tr2bl w:val="nil"/>
            </w:tcBorders>
          </w:tcPr>
          <w:p w14:paraId="1B8F84F2"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232" w:type="dxa"/>
            <w:tcBorders>
              <w:tl2br w:val="nil"/>
              <w:tr2bl w:val="nil"/>
            </w:tcBorders>
          </w:tcPr>
          <w:p w14:paraId="6BEBFA39"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56EB5364"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49808FAE" w14:textId="77777777">
        <w:trPr>
          <w:trHeight w:val="404"/>
        </w:trPr>
        <w:tc>
          <w:tcPr>
            <w:tcW w:w="2232" w:type="dxa"/>
            <w:tcBorders>
              <w:tl2br w:val="nil"/>
              <w:tr2bl w:val="nil"/>
            </w:tcBorders>
          </w:tcPr>
          <w:p w14:paraId="0220FCB5" w14:textId="77777777" w:rsidR="00942578" w:rsidRDefault="00000000">
            <w:pPr>
              <w:adjustRightInd w:val="0"/>
              <w:snapToGrid w:val="0"/>
              <w:spacing w:line="360" w:lineRule="auto"/>
              <w:ind w:firstLineChars="100" w:firstLine="240"/>
              <w:jc w:val="both"/>
              <w:rPr>
                <w:rFonts w:ascii="Book Antiqua" w:eastAsia="宋体" w:hAnsi="Book Antiqua" w:cs="Book Antiqua"/>
                <w:color w:val="000000"/>
                <w:lang w:eastAsia="zh-CN"/>
              </w:rPr>
            </w:pPr>
            <w:r>
              <w:rPr>
                <w:rFonts w:ascii="Book Antiqua" w:eastAsia="Book Antiqua" w:hAnsi="Book Antiqua" w:cs="Book Antiqua"/>
                <w:color w:val="000000"/>
              </w:rPr>
              <w:t>Y</w:t>
            </w:r>
            <w:r>
              <w:rPr>
                <w:rFonts w:ascii="Book Antiqua" w:eastAsia="宋体" w:hAnsi="Book Antiqua" w:cs="Book Antiqua" w:hint="eastAsia"/>
                <w:color w:val="000000"/>
                <w:lang w:eastAsia="zh-CN"/>
              </w:rPr>
              <w:t>es</w:t>
            </w:r>
          </w:p>
        </w:tc>
        <w:tc>
          <w:tcPr>
            <w:tcW w:w="2232" w:type="dxa"/>
            <w:tcBorders>
              <w:tl2br w:val="nil"/>
              <w:tr2bl w:val="nil"/>
            </w:tcBorders>
          </w:tcPr>
          <w:p w14:paraId="468B4A66"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3.119</w:t>
            </w:r>
          </w:p>
        </w:tc>
        <w:tc>
          <w:tcPr>
            <w:tcW w:w="2232" w:type="dxa"/>
            <w:tcBorders>
              <w:tl2br w:val="nil"/>
              <w:tr2bl w:val="nil"/>
            </w:tcBorders>
          </w:tcPr>
          <w:p w14:paraId="68B2100F"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1.427-6.818</w:t>
            </w:r>
          </w:p>
        </w:tc>
        <w:tc>
          <w:tcPr>
            <w:tcW w:w="2232" w:type="dxa"/>
            <w:tcBorders>
              <w:tl2br w:val="nil"/>
              <w:tr2bl w:val="nil"/>
            </w:tcBorders>
          </w:tcPr>
          <w:p w14:paraId="121EFA9A"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0.004</w:t>
            </w:r>
          </w:p>
        </w:tc>
      </w:tr>
      <w:tr w:rsidR="00942578" w14:paraId="498F5427" w14:textId="77777777">
        <w:trPr>
          <w:trHeight w:val="404"/>
        </w:trPr>
        <w:tc>
          <w:tcPr>
            <w:tcW w:w="2232" w:type="dxa"/>
            <w:tcBorders>
              <w:tl2br w:val="nil"/>
              <w:tr2bl w:val="nil"/>
            </w:tcBorders>
          </w:tcPr>
          <w:p w14:paraId="6414E6B7"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Diabetes</w:t>
            </w:r>
          </w:p>
        </w:tc>
        <w:tc>
          <w:tcPr>
            <w:tcW w:w="2232" w:type="dxa"/>
            <w:tcBorders>
              <w:tl2br w:val="nil"/>
              <w:tr2bl w:val="nil"/>
            </w:tcBorders>
          </w:tcPr>
          <w:p w14:paraId="10E3F8E3"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14CFE05A"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05DEA5E7"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78136934" w14:textId="77777777">
        <w:trPr>
          <w:trHeight w:val="404"/>
        </w:trPr>
        <w:tc>
          <w:tcPr>
            <w:tcW w:w="2232" w:type="dxa"/>
            <w:tcBorders>
              <w:tl2br w:val="nil"/>
              <w:tr2bl w:val="nil"/>
            </w:tcBorders>
          </w:tcPr>
          <w:p w14:paraId="1A9C2FB7" w14:textId="77777777" w:rsidR="00942578" w:rsidRDefault="00000000">
            <w:pPr>
              <w:adjustRightInd w:val="0"/>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N</w:t>
            </w:r>
            <w:r>
              <w:rPr>
                <w:rFonts w:ascii="Book Antiqua" w:eastAsia="宋体" w:hAnsi="Book Antiqua" w:cs="Book Antiqua" w:hint="eastAsia"/>
                <w:color w:val="000000"/>
                <w:lang w:eastAsia="zh-CN"/>
              </w:rPr>
              <w:t>o</w:t>
            </w:r>
          </w:p>
        </w:tc>
        <w:tc>
          <w:tcPr>
            <w:tcW w:w="2232" w:type="dxa"/>
            <w:tcBorders>
              <w:tl2br w:val="nil"/>
              <w:tr2bl w:val="nil"/>
            </w:tcBorders>
          </w:tcPr>
          <w:p w14:paraId="74DF4742"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232" w:type="dxa"/>
            <w:tcBorders>
              <w:tl2br w:val="nil"/>
              <w:tr2bl w:val="nil"/>
            </w:tcBorders>
          </w:tcPr>
          <w:p w14:paraId="34BDAFA1"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6C0788AE"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6C539BE4" w14:textId="77777777">
        <w:trPr>
          <w:trHeight w:val="404"/>
        </w:trPr>
        <w:tc>
          <w:tcPr>
            <w:tcW w:w="2232" w:type="dxa"/>
            <w:tcBorders>
              <w:tl2br w:val="nil"/>
              <w:tr2bl w:val="nil"/>
            </w:tcBorders>
          </w:tcPr>
          <w:p w14:paraId="1BB7E29C" w14:textId="77777777" w:rsidR="00942578" w:rsidRDefault="00000000">
            <w:pPr>
              <w:adjustRightInd w:val="0"/>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Y</w:t>
            </w:r>
            <w:r>
              <w:rPr>
                <w:rFonts w:ascii="Book Antiqua" w:eastAsia="宋体" w:hAnsi="Book Antiqua" w:cs="Book Antiqua" w:hint="eastAsia"/>
                <w:color w:val="000000"/>
                <w:lang w:eastAsia="zh-CN"/>
              </w:rPr>
              <w:t>es</w:t>
            </w:r>
          </w:p>
        </w:tc>
        <w:tc>
          <w:tcPr>
            <w:tcW w:w="2232" w:type="dxa"/>
            <w:tcBorders>
              <w:tl2br w:val="nil"/>
              <w:tr2bl w:val="nil"/>
            </w:tcBorders>
          </w:tcPr>
          <w:p w14:paraId="787D31BE"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1.485</w:t>
            </w:r>
          </w:p>
        </w:tc>
        <w:tc>
          <w:tcPr>
            <w:tcW w:w="2232" w:type="dxa"/>
            <w:tcBorders>
              <w:tl2br w:val="nil"/>
              <w:tr2bl w:val="nil"/>
            </w:tcBorders>
          </w:tcPr>
          <w:p w14:paraId="75EA3344"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0.602-3.663</w:t>
            </w:r>
          </w:p>
        </w:tc>
        <w:tc>
          <w:tcPr>
            <w:tcW w:w="2232" w:type="dxa"/>
            <w:tcBorders>
              <w:tl2br w:val="nil"/>
              <w:tr2bl w:val="nil"/>
            </w:tcBorders>
          </w:tcPr>
          <w:p w14:paraId="34BDB19D"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0.391</w:t>
            </w:r>
          </w:p>
        </w:tc>
      </w:tr>
      <w:tr w:rsidR="00942578" w14:paraId="4F7E543D" w14:textId="77777777">
        <w:trPr>
          <w:trHeight w:val="404"/>
        </w:trPr>
        <w:tc>
          <w:tcPr>
            <w:tcW w:w="2232" w:type="dxa"/>
            <w:tcBorders>
              <w:tl2br w:val="nil"/>
              <w:tr2bl w:val="nil"/>
            </w:tcBorders>
          </w:tcPr>
          <w:p w14:paraId="5E905B15"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Tumor position</w:t>
            </w:r>
          </w:p>
        </w:tc>
        <w:tc>
          <w:tcPr>
            <w:tcW w:w="2232" w:type="dxa"/>
            <w:tcBorders>
              <w:tl2br w:val="nil"/>
              <w:tr2bl w:val="nil"/>
            </w:tcBorders>
          </w:tcPr>
          <w:p w14:paraId="63032C23"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0BC1300E"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0D5D4DCC"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069795D6" w14:textId="77777777">
        <w:trPr>
          <w:trHeight w:val="404"/>
        </w:trPr>
        <w:tc>
          <w:tcPr>
            <w:tcW w:w="2232" w:type="dxa"/>
            <w:tcBorders>
              <w:tl2br w:val="nil"/>
              <w:tr2bl w:val="nil"/>
            </w:tcBorders>
          </w:tcPr>
          <w:p w14:paraId="3C728CCA" w14:textId="77777777" w:rsidR="00942578" w:rsidRDefault="00000000">
            <w:pPr>
              <w:adjustRightInd w:val="0"/>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Right</w:t>
            </w:r>
          </w:p>
        </w:tc>
        <w:tc>
          <w:tcPr>
            <w:tcW w:w="2232" w:type="dxa"/>
            <w:tcBorders>
              <w:tl2br w:val="nil"/>
              <w:tr2bl w:val="nil"/>
            </w:tcBorders>
          </w:tcPr>
          <w:p w14:paraId="118FF90D"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232" w:type="dxa"/>
            <w:tcBorders>
              <w:tl2br w:val="nil"/>
              <w:tr2bl w:val="nil"/>
            </w:tcBorders>
          </w:tcPr>
          <w:p w14:paraId="5B522F21"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7AE6E2CC"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79A391AC" w14:textId="77777777">
        <w:trPr>
          <w:trHeight w:val="404"/>
        </w:trPr>
        <w:tc>
          <w:tcPr>
            <w:tcW w:w="2232" w:type="dxa"/>
            <w:tcBorders>
              <w:tl2br w:val="nil"/>
              <w:tr2bl w:val="nil"/>
            </w:tcBorders>
          </w:tcPr>
          <w:p w14:paraId="005BF19C" w14:textId="77777777" w:rsidR="00942578" w:rsidRDefault="00000000">
            <w:pPr>
              <w:adjustRightInd w:val="0"/>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Left</w:t>
            </w:r>
          </w:p>
        </w:tc>
        <w:tc>
          <w:tcPr>
            <w:tcW w:w="2232" w:type="dxa"/>
            <w:tcBorders>
              <w:tl2br w:val="nil"/>
              <w:tr2bl w:val="nil"/>
            </w:tcBorders>
          </w:tcPr>
          <w:p w14:paraId="6250B05B"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2.511</w:t>
            </w:r>
          </w:p>
        </w:tc>
        <w:tc>
          <w:tcPr>
            <w:tcW w:w="2232" w:type="dxa"/>
            <w:tcBorders>
              <w:tl2br w:val="nil"/>
              <w:tr2bl w:val="nil"/>
            </w:tcBorders>
          </w:tcPr>
          <w:p w14:paraId="4C8A8639"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1.088-5.795</w:t>
            </w:r>
          </w:p>
        </w:tc>
        <w:tc>
          <w:tcPr>
            <w:tcW w:w="2232" w:type="dxa"/>
            <w:tcBorders>
              <w:tl2br w:val="nil"/>
              <w:tr2bl w:val="nil"/>
            </w:tcBorders>
          </w:tcPr>
          <w:p w14:paraId="794C27E6"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0.031</w:t>
            </w:r>
          </w:p>
        </w:tc>
      </w:tr>
      <w:tr w:rsidR="00942578" w14:paraId="1615AB83" w14:textId="77777777">
        <w:trPr>
          <w:trHeight w:val="404"/>
        </w:trPr>
        <w:tc>
          <w:tcPr>
            <w:tcW w:w="2232" w:type="dxa"/>
            <w:tcBorders>
              <w:tl2br w:val="nil"/>
              <w:tr2bl w:val="nil"/>
            </w:tcBorders>
          </w:tcPr>
          <w:p w14:paraId="13185BB6"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Tumor size (cm)</w:t>
            </w:r>
          </w:p>
        </w:tc>
        <w:tc>
          <w:tcPr>
            <w:tcW w:w="2232" w:type="dxa"/>
            <w:tcBorders>
              <w:tl2br w:val="nil"/>
              <w:tr2bl w:val="nil"/>
            </w:tcBorders>
          </w:tcPr>
          <w:p w14:paraId="28832212"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49BED4EB"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38FB270B"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37EC9F48" w14:textId="77777777">
        <w:trPr>
          <w:trHeight w:val="404"/>
        </w:trPr>
        <w:tc>
          <w:tcPr>
            <w:tcW w:w="2232" w:type="dxa"/>
            <w:tcBorders>
              <w:tl2br w:val="nil"/>
              <w:tr2bl w:val="nil"/>
            </w:tcBorders>
          </w:tcPr>
          <w:p w14:paraId="58618440" w14:textId="77777777" w:rsidR="00942578" w:rsidRDefault="00000000">
            <w:pPr>
              <w:adjustRightInd w:val="0"/>
              <w:snapToGrid w:val="0"/>
              <w:spacing w:line="360" w:lineRule="auto"/>
              <w:ind w:firstLineChars="100" w:firstLine="240"/>
              <w:jc w:val="both"/>
              <w:rPr>
                <w:rFonts w:ascii="Book Antiqua" w:eastAsia="Book Antiqua" w:hAnsi="Book Antiqua" w:cs="Book Antiqua"/>
                <w:color w:val="000000"/>
              </w:rPr>
            </w:pP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w:t>
            </w:r>
          </w:p>
        </w:tc>
        <w:tc>
          <w:tcPr>
            <w:tcW w:w="2232" w:type="dxa"/>
            <w:tcBorders>
              <w:tl2br w:val="nil"/>
              <w:tr2bl w:val="nil"/>
            </w:tcBorders>
          </w:tcPr>
          <w:p w14:paraId="301B65EA"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232" w:type="dxa"/>
            <w:tcBorders>
              <w:tl2br w:val="nil"/>
              <w:tr2bl w:val="nil"/>
            </w:tcBorders>
          </w:tcPr>
          <w:p w14:paraId="2621939B"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712873BA"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4D2E7709" w14:textId="77777777">
        <w:trPr>
          <w:trHeight w:val="404"/>
        </w:trPr>
        <w:tc>
          <w:tcPr>
            <w:tcW w:w="2232" w:type="dxa"/>
            <w:tcBorders>
              <w:tl2br w:val="nil"/>
              <w:tr2bl w:val="nil"/>
            </w:tcBorders>
          </w:tcPr>
          <w:p w14:paraId="0BA7589D" w14:textId="77777777" w:rsidR="00942578" w:rsidRDefault="00000000">
            <w:pPr>
              <w:adjustRightInd w:val="0"/>
              <w:snapToGrid w:val="0"/>
              <w:spacing w:line="360" w:lineRule="auto"/>
              <w:ind w:firstLineChars="100" w:firstLine="240"/>
              <w:jc w:val="both"/>
              <w:rPr>
                <w:rFonts w:ascii="Book Antiqua" w:eastAsia="Book Antiqua" w:hAnsi="Book Antiqua" w:cs="Book Antiqua"/>
                <w:color w:val="000000"/>
              </w:rPr>
            </w:pPr>
            <w:r>
              <w:rPr>
                <w:rFonts w:ascii="Book Antiqua" w:eastAsia="宋体"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w:t>
            </w:r>
          </w:p>
        </w:tc>
        <w:tc>
          <w:tcPr>
            <w:tcW w:w="2232" w:type="dxa"/>
            <w:tcBorders>
              <w:tl2br w:val="nil"/>
              <w:tr2bl w:val="nil"/>
            </w:tcBorders>
          </w:tcPr>
          <w:p w14:paraId="2DFF2F24"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2.631</w:t>
            </w:r>
          </w:p>
        </w:tc>
        <w:tc>
          <w:tcPr>
            <w:tcW w:w="2232" w:type="dxa"/>
            <w:tcBorders>
              <w:tl2br w:val="nil"/>
              <w:tr2bl w:val="nil"/>
            </w:tcBorders>
          </w:tcPr>
          <w:p w14:paraId="31C04315"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0.867-7.977</w:t>
            </w:r>
          </w:p>
        </w:tc>
        <w:tc>
          <w:tcPr>
            <w:tcW w:w="2232" w:type="dxa"/>
            <w:tcBorders>
              <w:tl2br w:val="nil"/>
              <w:tr2bl w:val="nil"/>
            </w:tcBorders>
          </w:tcPr>
          <w:p w14:paraId="37DA4FA6"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0.088</w:t>
            </w:r>
          </w:p>
        </w:tc>
      </w:tr>
      <w:tr w:rsidR="00942578" w14:paraId="525EABE9" w14:textId="77777777">
        <w:trPr>
          <w:trHeight w:val="404"/>
        </w:trPr>
        <w:tc>
          <w:tcPr>
            <w:tcW w:w="2232" w:type="dxa"/>
            <w:tcBorders>
              <w:tl2br w:val="nil"/>
              <w:tr2bl w:val="nil"/>
            </w:tcBorders>
          </w:tcPr>
          <w:p w14:paraId="0A99650C" w14:textId="77777777" w:rsidR="00942578" w:rsidRDefault="00000000">
            <w:pPr>
              <w:adjustRightInd w:val="0"/>
              <w:snapToGrid w:val="0"/>
              <w:spacing w:line="360" w:lineRule="auto"/>
              <w:jc w:val="both"/>
              <w:rPr>
                <w:rFonts w:ascii="Book Antiqua" w:eastAsia="宋体" w:hAnsi="Book Antiqua" w:cs="Book Antiqua"/>
                <w:color w:val="000000"/>
              </w:rPr>
            </w:pPr>
            <w:r>
              <w:rPr>
                <w:rFonts w:ascii="Book Antiqua" w:eastAsia="Book Antiqua" w:hAnsi="Book Antiqua" w:cs="Book Antiqua"/>
                <w:color w:val="000000"/>
              </w:rPr>
              <w:t>CEA</w:t>
            </w:r>
          </w:p>
        </w:tc>
        <w:tc>
          <w:tcPr>
            <w:tcW w:w="2232" w:type="dxa"/>
            <w:tcBorders>
              <w:tl2br w:val="nil"/>
              <w:tr2bl w:val="nil"/>
            </w:tcBorders>
          </w:tcPr>
          <w:p w14:paraId="39C6297E"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0232A018"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6B34599C"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073D307A" w14:textId="77777777">
        <w:trPr>
          <w:trHeight w:val="404"/>
        </w:trPr>
        <w:tc>
          <w:tcPr>
            <w:tcW w:w="2232" w:type="dxa"/>
            <w:tcBorders>
              <w:tl2br w:val="nil"/>
              <w:tr2bl w:val="nil"/>
            </w:tcBorders>
          </w:tcPr>
          <w:p w14:paraId="14F5EC54" w14:textId="77777777" w:rsidR="00942578" w:rsidRDefault="00000000">
            <w:pPr>
              <w:adjustRightInd w:val="0"/>
              <w:snapToGrid w:val="0"/>
              <w:spacing w:line="360" w:lineRule="auto"/>
              <w:ind w:firstLineChars="100" w:firstLine="240"/>
              <w:jc w:val="both"/>
              <w:rPr>
                <w:rFonts w:ascii="Book Antiqua" w:eastAsia="宋体" w:hAnsi="Book Antiqua" w:cs="Book Antiqua"/>
                <w:color w:val="000000"/>
              </w:rPr>
            </w:pP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w:t>
            </w:r>
          </w:p>
        </w:tc>
        <w:tc>
          <w:tcPr>
            <w:tcW w:w="2232" w:type="dxa"/>
            <w:tcBorders>
              <w:tl2br w:val="nil"/>
              <w:tr2bl w:val="nil"/>
            </w:tcBorders>
          </w:tcPr>
          <w:p w14:paraId="39780E76"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232" w:type="dxa"/>
            <w:tcBorders>
              <w:tl2br w:val="nil"/>
              <w:tr2bl w:val="nil"/>
            </w:tcBorders>
          </w:tcPr>
          <w:p w14:paraId="4DCF8455"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2D1484F3"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6FE44852" w14:textId="77777777">
        <w:trPr>
          <w:trHeight w:val="404"/>
        </w:trPr>
        <w:tc>
          <w:tcPr>
            <w:tcW w:w="2232" w:type="dxa"/>
            <w:tcBorders>
              <w:tl2br w:val="nil"/>
              <w:tr2bl w:val="nil"/>
            </w:tcBorders>
          </w:tcPr>
          <w:p w14:paraId="517975C3" w14:textId="77777777" w:rsidR="00942578" w:rsidRDefault="00000000">
            <w:pPr>
              <w:adjustRightInd w:val="0"/>
              <w:snapToGrid w:val="0"/>
              <w:spacing w:line="360" w:lineRule="auto"/>
              <w:ind w:firstLineChars="100" w:firstLine="240"/>
              <w:jc w:val="both"/>
              <w:rPr>
                <w:rFonts w:ascii="Book Antiqua" w:eastAsia="宋体" w:hAnsi="Book Antiqua" w:cs="Book Antiqua"/>
                <w:color w:val="000000"/>
              </w:rPr>
            </w:pPr>
            <w:r>
              <w:rPr>
                <w:rFonts w:ascii="Book Antiqua" w:eastAsia="宋体"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w:t>
            </w:r>
          </w:p>
        </w:tc>
        <w:tc>
          <w:tcPr>
            <w:tcW w:w="2232" w:type="dxa"/>
            <w:tcBorders>
              <w:tl2br w:val="nil"/>
              <w:tr2bl w:val="nil"/>
            </w:tcBorders>
          </w:tcPr>
          <w:p w14:paraId="3BA79195"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1.889</w:t>
            </w:r>
          </w:p>
        </w:tc>
        <w:tc>
          <w:tcPr>
            <w:tcW w:w="2232" w:type="dxa"/>
            <w:tcBorders>
              <w:tl2br w:val="nil"/>
              <w:tr2bl w:val="nil"/>
            </w:tcBorders>
          </w:tcPr>
          <w:p w14:paraId="2688CF81"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0.983-3.632</w:t>
            </w:r>
          </w:p>
        </w:tc>
        <w:tc>
          <w:tcPr>
            <w:tcW w:w="2232" w:type="dxa"/>
            <w:tcBorders>
              <w:tl2br w:val="nil"/>
              <w:tr2bl w:val="nil"/>
            </w:tcBorders>
          </w:tcPr>
          <w:p w14:paraId="698D618D"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0.056</w:t>
            </w:r>
          </w:p>
        </w:tc>
      </w:tr>
      <w:tr w:rsidR="00942578" w14:paraId="19AAA2B8" w14:textId="77777777">
        <w:trPr>
          <w:trHeight w:val="404"/>
        </w:trPr>
        <w:tc>
          <w:tcPr>
            <w:tcW w:w="2232" w:type="dxa"/>
            <w:tcBorders>
              <w:tl2br w:val="nil"/>
              <w:tr2bl w:val="nil"/>
            </w:tcBorders>
          </w:tcPr>
          <w:p w14:paraId="23B7536C" w14:textId="77777777" w:rsidR="00942578" w:rsidRDefault="00000000">
            <w:pPr>
              <w:adjustRightInd w:val="0"/>
              <w:snapToGrid w:val="0"/>
              <w:spacing w:line="360" w:lineRule="auto"/>
              <w:jc w:val="both"/>
              <w:rPr>
                <w:rFonts w:ascii="Book Antiqua" w:eastAsia="宋体" w:hAnsi="Book Antiqua" w:cs="Book Antiqua"/>
                <w:color w:val="000000"/>
              </w:rPr>
            </w:pPr>
            <w:r>
              <w:rPr>
                <w:rFonts w:ascii="Book Antiqua" w:eastAsia="Book Antiqua" w:hAnsi="Book Antiqua" w:cs="Book Antiqua"/>
                <w:color w:val="000000"/>
              </w:rPr>
              <w:t>N stage</w:t>
            </w:r>
          </w:p>
        </w:tc>
        <w:tc>
          <w:tcPr>
            <w:tcW w:w="2232" w:type="dxa"/>
            <w:tcBorders>
              <w:tl2br w:val="nil"/>
              <w:tr2bl w:val="nil"/>
            </w:tcBorders>
          </w:tcPr>
          <w:p w14:paraId="4B0823C9"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1251AFC9"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62D17CB9"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6EDBB179" w14:textId="77777777">
        <w:trPr>
          <w:trHeight w:val="404"/>
        </w:trPr>
        <w:tc>
          <w:tcPr>
            <w:tcW w:w="2232" w:type="dxa"/>
            <w:tcBorders>
              <w:tl2br w:val="nil"/>
              <w:tr2bl w:val="nil"/>
            </w:tcBorders>
          </w:tcPr>
          <w:p w14:paraId="42313AB2" w14:textId="77777777" w:rsidR="00942578" w:rsidRDefault="00000000">
            <w:pPr>
              <w:adjustRightInd w:val="0"/>
              <w:snapToGrid w:val="0"/>
              <w:spacing w:line="360" w:lineRule="auto"/>
              <w:ind w:firstLineChars="100" w:firstLine="240"/>
              <w:jc w:val="both"/>
              <w:rPr>
                <w:rFonts w:ascii="Book Antiqua" w:eastAsia="宋体" w:hAnsi="Book Antiqua" w:cs="Book Antiqua"/>
                <w:color w:val="000000"/>
              </w:rPr>
            </w:pPr>
            <w:r>
              <w:rPr>
                <w:rFonts w:ascii="Book Antiqua" w:eastAsia="Book Antiqua" w:hAnsi="Book Antiqua" w:cs="Book Antiqua"/>
                <w:color w:val="000000"/>
              </w:rPr>
              <w:t>N0</w:t>
            </w:r>
          </w:p>
        </w:tc>
        <w:tc>
          <w:tcPr>
            <w:tcW w:w="2232" w:type="dxa"/>
            <w:tcBorders>
              <w:tl2br w:val="nil"/>
              <w:tr2bl w:val="nil"/>
            </w:tcBorders>
          </w:tcPr>
          <w:p w14:paraId="75A58DEF"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232" w:type="dxa"/>
            <w:tcBorders>
              <w:tl2br w:val="nil"/>
              <w:tr2bl w:val="nil"/>
            </w:tcBorders>
          </w:tcPr>
          <w:p w14:paraId="6B4310C5"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06E734A7"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0E4C612A" w14:textId="77777777">
        <w:trPr>
          <w:trHeight w:val="404"/>
        </w:trPr>
        <w:tc>
          <w:tcPr>
            <w:tcW w:w="2232" w:type="dxa"/>
            <w:tcBorders>
              <w:tl2br w:val="nil"/>
              <w:tr2bl w:val="nil"/>
            </w:tcBorders>
          </w:tcPr>
          <w:p w14:paraId="7D3461BE" w14:textId="77777777" w:rsidR="00942578" w:rsidRDefault="00000000">
            <w:pPr>
              <w:adjustRightInd w:val="0"/>
              <w:snapToGrid w:val="0"/>
              <w:spacing w:line="360" w:lineRule="auto"/>
              <w:ind w:firstLineChars="100" w:firstLine="240"/>
              <w:jc w:val="both"/>
              <w:rPr>
                <w:rFonts w:ascii="Book Antiqua" w:eastAsia="宋体" w:hAnsi="Book Antiqua" w:cs="Book Antiqua"/>
                <w:color w:val="000000"/>
              </w:rPr>
            </w:pPr>
            <w:r>
              <w:rPr>
                <w:rFonts w:ascii="Book Antiqua" w:eastAsia="Book Antiqua" w:hAnsi="Book Antiqua" w:cs="Book Antiqua"/>
                <w:color w:val="000000"/>
              </w:rPr>
              <w:t>N1-N2</w:t>
            </w:r>
          </w:p>
        </w:tc>
        <w:tc>
          <w:tcPr>
            <w:tcW w:w="2232" w:type="dxa"/>
            <w:tcBorders>
              <w:tl2br w:val="nil"/>
              <w:tr2bl w:val="nil"/>
            </w:tcBorders>
          </w:tcPr>
          <w:p w14:paraId="5D96C0B7"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29.658</w:t>
            </w:r>
          </w:p>
        </w:tc>
        <w:tc>
          <w:tcPr>
            <w:tcW w:w="2232" w:type="dxa"/>
            <w:tcBorders>
              <w:tl2br w:val="nil"/>
              <w:tr2bl w:val="nil"/>
            </w:tcBorders>
          </w:tcPr>
          <w:p w14:paraId="7B6C0EB5"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7.051-124.744</w:t>
            </w:r>
          </w:p>
        </w:tc>
        <w:tc>
          <w:tcPr>
            <w:tcW w:w="2232" w:type="dxa"/>
            <w:tcBorders>
              <w:tl2br w:val="nil"/>
              <w:tr2bl w:val="nil"/>
            </w:tcBorders>
          </w:tcPr>
          <w:p w14:paraId="7B7D3AF9"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宋体"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0.001</w:t>
            </w:r>
          </w:p>
        </w:tc>
      </w:tr>
      <w:tr w:rsidR="00942578" w14:paraId="090904B5" w14:textId="77777777">
        <w:trPr>
          <w:trHeight w:val="404"/>
        </w:trPr>
        <w:tc>
          <w:tcPr>
            <w:tcW w:w="2232" w:type="dxa"/>
            <w:tcBorders>
              <w:tl2br w:val="nil"/>
              <w:tr2bl w:val="nil"/>
            </w:tcBorders>
          </w:tcPr>
          <w:p w14:paraId="233841BB" w14:textId="77777777" w:rsidR="00942578" w:rsidRDefault="00000000">
            <w:pPr>
              <w:adjustRightInd w:val="0"/>
              <w:snapToGrid w:val="0"/>
              <w:spacing w:line="360" w:lineRule="auto"/>
              <w:jc w:val="both"/>
              <w:rPr>
                <w:rFonts w:ascii="Book Antiqua" w:eastAsia="宋体" w:hAnsi="Book Antiqua" w:cs="Book Antiqua"/>
                <w:color w:val="000000"/>
              </w:rPr>
            </w:pPr>
            <w:r>
              <w:rPr>
                <w:rFonts w:ascii="Book Antiqua" w:eastAsia="Book Antiqua" w:hAnsi="Book Antiqua" w:cs="Book Antiqua"/>
                <w:color w:val="000000"/>
              </w:rPr>
              <w:lastRenderedPageBreak/>
              <w:t>Differentiation</w:t>
            </w:r>
          </w:p>
        </w:tc>
        <w:tc>
          <w:tcPr>
            <w:tcW w:w="2232" w:type="dxa"/>
            <w:tcBorders>
              <w:tl2br w:val="nil"/>
              <w:tr2bl w:val="nil"/>
            </w:tcBorders>
          </w:tcPr>
          <w:p w14:paraId="403E629F"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345A56BD"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08BE567F"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32CF0582" w14:textId="77777777">
        <w:trPr>
          <w:trHeight w:val="404"/>
        </w:trPr>
        <w:tc>
          <w:tcPr>
            <w:tcW w:w="2232" w:type="dxa"/>
            <w:tcBorders>
              <w:tl2br w:val="nil"/>
              <w:tr2bl w:val="nil"/>
            </w:tcBorders>
          </w:tcPr>
          <w:p w14:paraId="3A063A91" w14:textId="77777777" w:rsidR="00942578" w:rsidRDefault="00000000">
            <w:pPr>
              <w:adjustRightInd w:val="0"/>
              <w:snapToGrid w:val="0"/>
              <w:spacing w:line="360" w:lineRule="auto"/>
              <w:ind w:firstLineChars="100" w:firstLine="240"/>
              <w:jc w:val="both"/>
              <w:rPr>
                <w:rFonts w:ascii="Book Antiqua" w:eastAsia="宋体" w:hAnsi="Book Antiqua" w:cs="Book Antiqua"/>
                <w:color w:val="000000"/>
              </w:rPr>
            </w:pPr>
            <w:r>
              <w:rPr>
                <w:rFonts w:ascii="Book Antiqua" w:eastAsia="Book Antiqua" w:hAnsi="Book Antiqua" w:cs="Book Antiqua"/>
                <w:color w:val="000000"/>
              </w:rPr>
              <w:t>Poor</w:t>
            </w:r>
          </w:p>
        </w:tc>
        <w:tc>
          <w:tcPr>
            <w:tcW w:w="2232" w:type="dxa"/>
            <w:tcBorders>
              <w:tl2br w:val="nil"/>
              <w:tr2bl w:val="nil"/>
            </w:tcBorders>
          </w:tcPr>
          <w:p w14:paraId="1C01A9F7"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232" w:type="dxa"/>
            <w:tcBorders>
              <w:tl2br w:val="nil"/>
              <w:tr2bl w:val="nil"/>
            </w:tcBorders>
          </w:tcPr>
          <w:p w14:paraId="06E221AE" w14:textId="77777777" w:rsidR="00942578" w:rsidRDefault="00942578">
            <w:pPr>
              <w:adjustRightInd w:val="0"/>
              <w:snapToGrid w:val="0"/>
              <w:spacing w:line="360" w:lineRule="auto"/>
              <w:jc w:val="both"/>
              <w:rPr>
                <w:rFonts w:ascii="Book Antiqua" w:eastAsia="Book Antiqua" w:hAnsi="Book Antiqua" w:cs="Book Antiqua"/>
                <w:color w:val="000000"/>
              </w:rPr>
            </w:pPr>
          </w:p>
        </w:tc>
        <w:tc>
          <w:tcPr>
            <w:tcW w:w="2232" w:type="dxa"/>
            <w:tcBorders>
              <w:tl2br w:val="nil"/>
              <w:tr2bl w:val="nil"/>
            </w:tcBorders>
          </w:tcPr>
          <w:p w14:paraId="2C32C57D" w14:textId="77777777" w:rsidR="00942578" w:rsidRDefault="00942578">
            <w:pPr>
              <w:adjustRightInd w:val="0"/>
              <w:snapToGrid w:val="0"/>
              <w:spacing w:line="360" w:lineRule="auto"/>
              <w:jc w:val="both"/>
              <w:rPr>
                <w:rFonts w:ascii="Book Antiqua" w:eastAsia="Book Antiqua" w:hAnsi="Book Antiqua" w:cs="Book Antiqua"/>
                <w:color w:val="000000"/>
              </w:rPr>
            </w:pPr>
          </w:p>
        </w:tc>
      </w:tr>
      <w:tr w:rsidR="00942578" w14:paraId="30292824" w14:textId="77777777">
        <w:trPr>
          <w:trHeight w:val="374"/>
        </w:trPr>
        <w:tc>
          <w:tcPr>
            <w:tcW w:w="2232" w:type="dxa"/>
            <w:tcBorders>
              <w:tl2br w:val="nil"/>
              <w:tr2bl w:val="nil"/>
            </w:tcBorders>
          </w:tcPr>
          <w:p w14:paraId="4B130F70" w14:textId="77777777" w:rsidR="00942578" w:rsidRDefault="00000000">
            <w:pPr>
              <w:adjustRightInd w:val="0"/>
              <w:snapToGrid w:val="0"/>
              <w:spacing w:line="360" w:lineRule="auto"/>
              <w:ind w:firstLineChars="100" w:firstLine="240"/>
              <w:jc w:val="both"/>
              <w:rPr>
                <w:rFonts w:ascii="Book Antiqua" w:eastAsia="Book Antiqua" w:hAnsi="Book Antiqua" w:cs="Book Antiqua"/>
                <w:color w:val="000000"/>
              </w:rPr>
            </w:pPr>
            <w:proofErr w:type="gramStart"/>
            <w:r>
              <w:rPr>
                <w:rFonts w:ascii="Book Antiqua" w:eastAsia="Book Antiqua" w:hAnsi="Book Antiqua" w:cs="Book Antiqua"/>
                <w:color w:val="000000"/>
              </w:rPr>
              <w:t>Well</w:t>
            </w:r>
            <w:proofErr w:type="gramEnd"/>
            <w:r>
              <w:rPr>
                <w:rFonts w:ascii="Book Antiqua" w:eastAsia="Book Antiqua" w:hAnsi="Book Antiqua" w:cs="Book Antiqua"/>
                <w:color w:val="000000"/>
              </w:rPr>
              <w:t>/moderate</w:t>
            </w:r>
          </w:p>
        </w:tc>
        <w:tc>
          <w:tcPr>
            <w:tcW w:w="2232" w:type="dxa"/>
            <w:tcBorders>
              <w:tl2br w:val="nil"/>
              <w:tr2bl w:val="nil"/>
            </w:tcBorders>
          </w:tcPr>
          <w:p w14:paraId="354412E8"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0.476</w:t>
            </w:r>
          </w:p>
        </w:tc>
        <w:tc>
          <w:tcPr>
            <w:tcW w:w="2232" w:type="dxa"/>
            <w:tcBorders>
              <w:tl2br w:val="nil"/>
              <w:tr2bl w:val="nil"/>
            </w:tcBorders>
          </w:tcPr>
          <w:p w14:paraId="0F96123F"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0.179-1.260</w:t>
            </w:r>
          </w:p>
        </w:tc>
        <w:tc>
          <w:tcPr>
            <w:tcW w:w="2232" w:type="dxa"/>
            <w:tcBorders>
              <w:tl2br w:val="nil"/>
              <w:tr2bl w:val="nil"/>
            </w:tcBorders>
          </w:tcPr>
          <w:p w14:paraId="0B46A4B3" w14:textId="77777777" w:rsidR="0094257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0.135</w:t>
            </w:r>
          </w:p>
        </w:tc>
      </w:tr>
    </w:tbl>
    <w:p w14:paraId="35F5C100" w14:textId="77777777" w:rsidR="00942578"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hint="eastAsia"/>
          <w:lang w:eastAsia="zh-CN"/>
        </w:rPr>
        <w:t>CEA: Carcinoembryonic antigen; CI: Confidence interval.</w:t>
      </w:r>
    </w:p>
    <w:sectPr w:rsidR="009425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F6CF8" w14:textId="77777777" w:rsidR="00DC4FA5" w:rsidRDefault="00DC4FA5">
      <w:r>
        <w:separator/>
      </w:r>
    </w:p>
  </w:endnote>
  <w:endnote w:type="continuationSeparator" w:id="0">
    <w:p w14:paraId="3F9E77E1" w14:textId="77777777" w:rsidR="00DC4FA5" w:rsidRDefault="00DC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413987"/>
    </w:sdtPr>
    <w:sdtContent>
      <w:sdt>
        <w:sdtPr>
          <w:id w:val="860082579"/>
        </w:sdtPr>
        <w:sdtContent>
          <w:p w14:paraId="41AB4FEB" w14:textId="77777777" w:rsidR="00942578" w:rsidRDefault="00000000">
            <w:pPr>
              <w:pStyle w:val="a4"/>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28</w:t>
            </w:r>
            <w:r>
              <w:rPr>
                <w:rFonts w:ascii="Book Antiqua" w:hAnsi="Book Antiqua"/>
                <w:bCs/>
                <w:sz w:val="24"/>
                <w:szCs w:val="24"/>
              </w:rPr>
              <w:fldChar w:fldCharType="end"/>
            </w:r>
          </w:p>
        </w:sdtContent>
      </w:sdt>
    </w:sdtContent>
  </w:sdt>
  <w:p w14:paraId="6425C45C" w14:textId="77777777" w:rsidR="00942578" w:rsidRDefault="0094257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EB288" w14:textId="77777777" w:rsidR="00DC4FA5" w:rsidRDefault="00DC4FA5">
      <w:r>
        <w:separator/>
      </w:r>
    </w:p>
  </w:footnote>
  <w:footnote w:type="continuationSeparator" w:id="0">
    <w:p w14:paraId="4C89B2BA" w14:textId="77777777" w:rsidR="00DC4FA5" w:rsidRDefault="00DC4FA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118A6"/>
    <w:rsid w:val="000B44D3"/>
    <w:rsid w:val="001A5877"/>
    <w:rsid w:val="0021721F"/>
    <w:rsid w:val="004C604C"/>
    <w:rsid w:val="006E73EA"/>
    <w:rsid w:val="00880DD2"/>
    <w:rsid w:val="00942578"/>
    <w:rsid w:val="009E5347"/>
    <w:rsid w:val="00A641FB"/>
    <w:rsid w:val="00A77B3E"/>
    <w:rsid w:val="00C36B5B"/>
    <w:rsid w:val="00C802A4"/>
    <w:rsid w:val="00CA2A55"/>
    <w:rsid w:val="00DC4FA5"/>
    <w:rsid w:val="010B22B0"/>
    <w:rsid w:val="013730A5"/>
    <w:rsid w:val="013E2686"/>
    <w:rsid w:val="01E70628"/>
    <w:rsid w:val="020C62E0"/>
    <w:rsid w:val="02306473"/>
    <w:rsid w:val="02A51626"/>
    <w:rsid w:val="02C24BF1"/>
    <w:rsid w:val="031713E0"/>
    <w:rsid w:val="032D4760"/>
    <w:rsid w:val="0334789D"/>
    <w:rsid w:val="033755DF"/>
    <w:rsid w:val="036F2FCB"/>
    <w:rsid w:val="03AF786B"/>
    <w:rsid w:val="03B10EED"/>
    <w:rsid w:val="03B9583F"/>
    <w:rsid w:val="03CA1FAF"/>
    <w:rsid w:val="03F90AE6"/>
    <w:rsid w:val="042E0790"/>
    <w:rsid w:val="043B10FF"/>
    <w:rsid w:val="04B62533"/>
    <w:rsid w:val="04E84DE3"/>
    <w:rsid w:val="062A142B"/>
    <w:rsid w:val="067B3A34"/>
    <w:rsid w:val="06915006"/>
    <w:rsid w:val="07027CB2"/>
    <w:rsid w:val="08330AD4"/>
    <w:rsid w:val="08534C69"/>
    <w:rsid w:val="086504F8"/>
    <w:rsid w:val="08CA47FF"/>
    <w:rsid w:val="08D13DE0"/>
    <w:rsid w:val="09212671"/>
    <w:rsid w:val="0A00672A"/>
    <w:rsid w:val="0A2A38F9"/>
    <w:rsid w:val="0A3C34DB"/>
    <w:rsid w:val="0AC51722"/>
    <w:rsid w:val="0AF10769"/>
    <w:rsid w:val="0B04049C"/>
    <w:rsid w:val="0B974E6D"/>
    <w:rsid w:val="0BD75BB1"/>
    <w:rsid w:val="0BDA2FAB"/>
    <w:rsid w:val="0C201306"/>
    <w:rsid w:val="0CC51EAD"/>
    <w:rsid w:val="0D29243C"/>
    <w:rsid w:val="0D3C216F"/>
    <w:rsid w:val="0D9C567C"/>
    <w:rsid w:val="0DD95C10"/>
    <w:rsid w:val="0E0A401C"/>
    <w:rsid w:val="0E341099"/>
    <w:rsid w:val="0E565139"/>
    <w:rsid w:val="0E7019A5"/>
    <w:rsid w:val="0E7E40C2"/>
    <w:rsid w:val="0EF44384"/>
    <w:rsid w:val="0FA062BA"/>
    <w:rsid w:val="0FA4224E"/>
    <w:rsid w:val="0FC85F3C"/>
    <w:rsid w:val="0FC87CEA"/>
    <w:rsid w:val="0FD50659"/>
    <w:rsid w:val="0FEB5787"/>
    <w:rsid w:val="10294501"/>
    <w:rsid w:val="1041184B"/>
    <w:rsid w:val="107C0AD5"/>
    <w:rsid w:val="10853E2D"/>
    <w:rsid w:val="108F0808"/>
    <w:rsid w:val="10907F18"/>
    <w:rsid w:val="10D12BCF"/>
    <w:rsid w:val="10D426BF"/>
    <w:rsid w:val="117A14B8"/>
    <w:rsid w:val="119A3908"/>
    <w:rsid w:val="120B2110"/>
    <w:rsid w:val="121C256F"/>
    <w:rsid w:val="123141F1"/>
    <w:rsid w:val="12681D0C"/>
    <w:rsid w:val="12883761"/>
    <w:rsid w:val="12AF5192"/>
    <w:rsid w:val="12FC7CAB"/>
    <w:rsid w:val="13051255"/>
    <w:rsid w:val="130A23C8"/>
    <w:rsid w:val="132D60B6"/>
    <w:rsid w:val="132F28D0"/>
    <w:rsid w:val="13CE7899"/>
    <w:rsid w:val="13D1738A"/>
    <w:rsid w:val="14005579"/>
    <w:rsid w:val="14750D5A"/>
    <w:rsid w:val="14DA401C"/>
    <w:rsid w:val="14FC3F92"/>
    <w:rsid w:val="151E65FF"/>
    <w:rsid w:val="152534E9"/>
    <w:rsid w:val="162E0AC3"/>
    <w:rsid w:val="16663DB9"/>
    <w:rsid w:val="169A1CB5"/>
    <w:rsid w:val="17F04282"/>
    <w:rsid w:val="185C36C6"/>
    <w:rsid w:val="18AF5EEB"/>
    <w:rsid w:val="18ED4334"/>
    <w:rsid w:val="18F2402A"/>
    <w:rsid w:val="19404D95"/>
    <w:rsid w:val="19722A75"/>
    <w:rsid w:val="19FA13E8"/>
    <w:rsid w:val="1A366379"/>
    <w:rsid w:val="1A5D54D3"/>
    <w:rsid w:val="1AE71320"/>
    <w:rsid w:val="1AF851FC"/>
    <w:rsid w:val="1B040045"/>
    <w:rsid w:val="1B2A7AAB"/>
    <w:rsid w:val="1B3C77DE"/>
    <w:rsid w:val="1B7F1479"/>
    <w:rsid w:val="1B903686"/>
    <w:rsid w:val="1BB074A7"/>
    <w:rsid w:val="1BB43819"/>
    <w:rsid w:val="1C183DA8"/>
    <w:rsid w:val="1D497F91"/>
    <w:rsid w:val="1D584EAC"/>
    <w:rsid w:val="1E37428D"/>
    <w:rsid w:val="1E4A2212"/>
    <w:rsid w:val="1E8F40C9"/>
    <w:rsid w:val="1EC10726"/>
    <w:rsid w:val="1EF02DBA"/>
    <w:rsid w:val="1F3233D2"/>
    <w:rsid w:val="1F552C1D"/>
    <w:rsid w:val="1F7A08D5"/>
    <w:rsid w:val="1FB042F7"/>
    <w:rsid w:val="20542ED4"/>
    <w:rsid w:val="20A839AB"/>
    <w:rsid w:val="20C91B14"/>
    <w:rsid w:val="22012302"/>
    <w:rsid w:val="223E5BEA"/>
    <w:rsid w:val="22717D6E"/>
    <w:rsid w:val="23963804"/>
    <w:rsid w:val="23EE3640"/>
    <w:rsid w:val="24150BCD"/>
    <w:rsid w:val="24221F96"/>
    <w:rsid w:val="24A85EE5"/>
    <w:rsid w:val="25184E18"/>
    <w:rsid w:val="2547125A"/>
    <w:rsid w:val="2551032A"/>
    <w:rsid w:val="257D111F"/>
    <w:rsid w:val="2650413E"/>
    <w:rsid w:val="265956E8"/>
    <w:rsid w:val="267442D0"/>
    <w:rsid w:val="26C8461C"/>
    <w:rsid w:val="270E64D3"/>
    <w:rsid w:val="2790513A"/>
    <w:rsid w:val="27952750"/>
    <w:rsid w:val="27E2526A"/>
    <w:rsid w:val="290C4C94"/>
    <w:rsid w:val="29437F8A"/>
    <w:rsid w:val="296A5517"/>
    <w:rsid w:val="29F85218"/>
    <w:rsid w:val="2A133E00"/>
    <w:rsid w:val="2A2E4796"/>
    <w:rsid w:val="2A4915D0"/>
    <w:rsid w:val="2AB23619"/>
    <w:rsid w:val="2AFE7BD8"/>
    <w:rsid w:val="2B2636BF"/>
    <w:rsid w:val="2C864D5D"/>
    <w:rsid w:val="2CCD473A"/>
    <w:rsid w:val="2D9B0395"/>
    <w:rsid w:val="2DAF5BEE"/>
    <w:rsid w:val="2E494294"/>
    <w:rsid w:val="2E9A4AF0"/>
    <w:rsid w:val="2EC15BD9"/>
    <w:rsid w:val="2ED3590C"/>
    <w:rsid w:val="2EFE6E2D"/>
    <w:rsid w:val="2F884949"/>
    <w:rsid w:val="2F8F217B"/>
    <w:rsid w:val="305F7D9F"/>
    <w:rsid w:val="307A6139"/>
    <w:rsid w:val="30DC13F0"/>
    <w:rsid w:val="30F06C49"/>
    <w:rsid w:val="318C4BC4"/>
    <w:rsid w:val="319C0B7F"/>
    <w:rsid w:val="31A43590"/>
    <w:rsid w:val="327F2033"/>
    <w:rsid w:val="328D6C7F"/>
    <w:rsid w:val="329830F5"/>
    <w:rsid w:val="32A970B0"/>
    <w:rsid w:val="3330157F"/>
    <w:rsid w:val="33B51A84"/>
    <w:rsid w:val="33EA3E24"/>
    <w:rsid w:val="34367069"/>
    <w:rsid w:val="344277BC"/>
    <w:rsid w:val="344A2B14"/>
    <w:rsid w:val="357534A8"/>
    <w:rsid w:val="35FC7E3E"/>
    <w:rsid w:val="36C24BE4"/>
    <w:rsid w:val="375A12C0"/>
    <w:rsid w:val="37A442EA"/>
    <w:rsid w:val="37C93D50"/>
    <w:rsid w:val="38174ABC"/>
    <w:rsid w:val="38194CD8"/>
    <w:rsid w:val="381A45AC"/>
    <w:rsid w:val="38402264"/>
    <w:rsid w:val="38C904AC"/>
    <w:rsid w:val="38D330D8"/>
    <w:rsid w:val="38EA21D0"/>
    <w:rsid w:val="38FE540C"/>
    <w:rsid w:val="39167469"/>
    <w:rsid w:val="3934169D"/>
    <w:rsid w:val="39382F3B"/>
    <w:rsid w:val="393957B3"/>
    <w:rsid w:val="39B12CEE"/>
    <w:rsid w:val="3A1A4D37"/>
    <w:rsid w:val="3A1F234D"/>
    <w:rsid w:val="3A345DF9"/>
    <w:rsid w:val="3A766411"/>
    <w:rsid w:val="3ABE3914"/>
    <w:rsid w:val="3B424545"/>
    <w:rsid w:val="3B44206B"/>
    <w:rsid w:val="3B5A188F"/>
    <w:rsid w:val="3BC62A80"/>
    <w:rsid w:val="3CD016DD"/>
    <w:rsid w:val="3CF25AF7"/>
    <w:rsid w:val="3D115F7D"/>
    <w:rsid w:val="3DA74B34"/>
    <w:rsid w:val="3DBD4357"/>
    <w:rsid w:val="3DD339DE"/>
    <w:rsid w:val="3DDA2813"/>
    <w:rsid w:val="403703F1"/>
    <w:rsid w:val="40493C80"/>
    <w:rsid w:val="405C39B3"/>
    <w:rsid w:val="406960D0"/>
    <w:rsid w:val="407056B1"/>
    <w:rsid w:val="40833636"/>
    <w:rsid w:val="41016309"/>
    <w:rsid w:val="41036525"/>
    <w:rsid w:val="41456B3D"/>
    <w:rsid w:val="41E40104"/>
    <w:rsid w:val="42072045"/>
    <w:rsid w:val="43301127"/>
    <w:rsid w:val="43972F54"/>
    <w:rsid w:val="43A51B15"/>
    <w:rsid w:val="43E066A9"/>
    <w:rsid w:val="43EA39CC"/>
    <w:rsid w:val="4436276D"/>
    <w:rsid w:val="443F5AC6"/>
    <w:rsid w:val="44472BCC"/>
    <w:rsid w:val="44AD6ED3"/>
    <w:rsid w:val="450D1720"/>
    <w:rsid w:val="4565155C"/>
    <w:rsid w:val="45FE72BB"/>
    <w:rsid w:val="46162856"/>
    <w:rsid w:val="46302710"/>
    <w:rsid w:val="46362EF9"/>
    <w:rsid w:val="47356D0C"/>
    <w:rsid w:val="47495932"/>
    <w:rsid w:val="47503B46"/>
    <w:rsid w:val="47613FA5"/>
    <w:rsid w:val="47633879"/>
    <w:rsid w:val="47B16CDB"/>
    <w:rsid w:val="484713ED"/>
    <w:rsid w:val="48474F49"/>
    <w:rsid w:val="48E42798"/>
    <w:rsid w:val="496D4E83"/>
    <w:rsid w:val="49997A26"/>
    <w:rsid w:val="4A0F4E4C"/>
    <w:rsid w:val="4A2B43F6"/>
    <w:rsid w:val="4A595408"/>
    <w:rsid w:val="4A5D4EF8"/>
    <w:rsid w:val="4A7A7858"/>
    <w:rsid w:val="4A7B537E"/>
    <w:rsid w:val="4B78366B"/>
    <w:rsid w:val="4B985147"/>
    <w:rsid w:val="4BB52B12"/>
    <w:rsid w:val="4BBA3C84"/>
    <w:rsid w:val="4BE60F1D"/>
    <w:rsid w:val="4BF453E8"/>
    <w:rsid w:val="4C714C8A"/>
    <w:rsid w:val="4CB93F3C"/>
    <w:rsid w:val="4CE94821"/>
    <w:rsid w:val="4DA846DC"/>
    <w:rsid w:val="4DCB2178"/>
    <w:rsid w:val="4E8567CB"/>
    <w:rsid w:val="4ED212E5"/>
    <w:rsid w:val="4EE23C1E"/>
    <w:rsid w:val="4F165675"/>
    <w:rsid w:val="4F622668"/>
    <w:rsid w:val="4FB82BD0"/>
    <w:rsid w:val="50B415EA"/>
    <w:rsid w:val="51BC5F00"/>
    <w:rsid w:val="51F15F26"/>
    <w:rsid w:val="52391DA6"/>
    <w:rsid w:val="525C3CE7"/>
    <w:rsid w:val="52614E59"/>
    <w:rsid w:val="52F91536"/>
    <w:rsid w:val="53157F45"/>
    <w:rsid w:val="535E75EB"/>
    <w:rsid w:val="53690833"/>
    <w:rsid w:val="53A45945"/>
    <w:rsid w:val="54596730"/>
    <w:rsid w:val="54E65AEA"/>
    <w:rsid w:val="54EA7388"/>
    <w:rsid w:val="54F00716"/>
    <w:rsid w:val="55164621"/>
    <w:rsid w:val="5520724E"/>
    <w:rsid w:val="556709D9"/>
    <w:rsid w:val="55AE4859"/>
    <w:rsid w:val="55AF412E"/>
    <w:rsid w:val="55C0633B"/>
    <w:rsid w:val="55F304BE"/>
    <w:rsid w:val="5627460C"/>
    <w:rsid w:val="56731B2D"/>
    <w:rsid w:val="56A812A9"/>
    <w:rsid w:val="56E10C5F"/>
    <w:rsid w:val="572D17AE"/>
    <w:rsid w:val="574A6804"/>
    <w:rsid w:val="577E64AD"/>
    <w:rsid w:val="57831D16"/>
    <w:rsid w:val="57DB3900"/>
    <w:rsid w:val="58564D34"/>
    <w:rsid w:val="58B73A25"/>
    <w:rsid w:val="58BC54DF"/>
    <w:rsid w:val="58C919AA"/>
    <w:rsid w:val="58EB7B73"/>
    <w:rsid w:val="591F781C"/>
    <w:rsid w:val="592866D1"/>
    <w:rsid w:val="592A16CF"/>
    <w:rsid w:val="59464DA9"/>
    <w:rsid w:val="5A755946"/>
    <w:rsid w:val="5AE605F2"/>
    <w:rsid w:val="5C62639E"/>
    <w:rsid w:val="5C69772C"/>
    <w:rsid w:val="5C6A5252"/>
    <w:rsid w:val="5CD728E8"/>
    <w:rsid w:val="5D1452A3"/>
    <w:rsid w:val="5E0E058B"/>
    <w:rsid w:val="5E343D6A"/>
    <w:rsid w:val="5E714676"/>
    <w:rsid w:val="5F1A4D0E"/>
    <w:rsid w:val="5F2B2A77"/>
    <w:rsid w:val="5F4E6765"/>
    <w:rsid w:val="5F6D308F"/>
    <w:rsid w:val="5F830B05"/>
    <w:rsid w:val="60B13450"/>
    <w:rsid w:val="61113EEE"/>
    <w:rsid w:val="618943CD"/>
    <w:rsid w:val="61CB22EF"/>
    <w:rsid w:val="61EF4230"/>
    <w:rsid w:val="620B6B90"/>
    <w:rsid w:val="621A6DD3"/>
    <w:rsid w:val="62265778"/>
    <w:rsid w:val="628801E0"/>
    <w:rsid w:val="62A768B8"/>
    <w:rsid w:val="6329551F"/>
    <w:rsid w:val="64EA33D4"/>
    <w:rsid w:val="64EF09EB"/>
    <w:rsid w:val="64EF4547"/>
    <w:rsid w:val="657F3B1C"/>
    <w:rsid w:val="658729D1"/>
    <w:rsid w:val="65921AA2"/>
    <w:rsid w:val="659F7D1B"/>
    <w:rsid w:val="65B5753E"/>
    <w:rsid w:val="65C634F9"/>
    <w:rsid w:val="66377F53"/>
    <w:rsid w:val="66E04A8F"/>
    <w:rsid w:val="6726154F"/>
    <w:rsid w:val="6727446C"/>
    <w:rsid w:val="674A015A"/>
    <w:rsid w:val="68182006"/>
    <w:rsid w:val="6841330B"/>
    <w:rsid w:val="68594AF9"/>
    <w:rsid w:val="68863414"/>
    <w:rsid w:val="688C3DBB"/>
    <w:rsid w:val="6A102F95"/>
    <w:rsid w:val="6A3C1FDC"/>
    <w:rsid w:val="6A633A0D"/>
    <w:rsid w:val="6A773014"/>
    <w:rsid w:val="6AC65D4A"/>
    <w:rsid w:val="6AD22940"/>
    <w:rsid w:val="6AF26B3F"/>
    <w:rsid w:val="6B7834E8"/>
    <w:rsid w:val="6BB43DF4"/>
    <w:rsid w:val="6C4258A4"/>
    <w:rsid w:val="6C5D623A"/>
    <w:rsid w:val="6D6F4477"/>
    <w:rsid w:val="6DAD4F9F"/>
    <w:rsid w:val="6DB63E53"/>
    <w:rsid w:val="6E02353D"/>
    <w:rsid w:val="6EA12D56"/>
    <w:rsid w:val="6EBF4F8A"/>
    <w:rsid w:val="6F062BB9"/>
    <w:rsid w:val="6FC52A74"/>
    <w:rsid w:val="70082960"/>
    <w:rsid w:val="70271038"/>
    <w:rsid w:val="70934920"/>
    <w:rsid w:val="70F3716D"/>
    <w:rsid w:val="71072C18"/>
    <w:rsid w:val="712D6B22"/>
    <w:rsid w:val="72802C82"/>
    <w:rsid w:val="7309711B"/>
    <w:rsid w:val="74312486"/>
    <w:rsid w:val="748051BB"/>
    <w:rsid w:val="75B172CA"/>
    <w:rsid w:val="75D67789"/>
    <w:rsid w:val="75E43528"/>
    <w:rsid w:val="76BA0E58"/>
    <w:rsid w:val="76F679B7"/>
    <w:rsid w:val="77163BB5"/>
    <w:rsid w:val="775C1F10"/>
    <w:rsid w:val="78D9133E"/>
    <w:rsid w:val="792070BB"/>
    <w:rsid w:val="7947274B"/>
    <w:rsid w:val="79492020"/>
    <w:rsid w:val="7A1C14E2"/>
    <w:rsid w:val="7A695F3F"/>
    <w:rsid w:val="7A804167"/>
    <w:rsid w:val="7A9814B1"/>
    <w:rsid w:val="7C1E3C37"/>
    <w:rsid w:val="7CC3033B"/>
    <w:rsid w:val="7D494CE4"/>
    <w:rsid w:val="7D6C09D3"/>
    <w:rsid w:val="7E3314F0"/>
    <w:rsid w:val="7E81400A"/>
    <w:rsid w:val="7E8B4E88"/>
    <w:rsid w:val="7ED92098"/>
    <w:rsid w:val="7F201A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1CE785"/>
  <w15:docId w15:val="{B1259C26-9C7D-4E6C-A5CD-0C0875FCE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link w:val="a5"/>
    <w:uiPriority w:val="99"/>
    <w:pPr>
      <w:tabs>
        <w:tab w:val="center" w:pos="4153"/>
        <w:tab w:val="right" w:pos="8306"/>
      </w:tabs>
      <w:snapToGrid w:val="0"/>
    </w:pPr>
    <w:rPr>
      <w:sz w:val="18"/>
      <w:szCs w:val="18"/>
    </w:rPr>
  </w:style>
  <w:style w:type="paragraph" w:styleId="a6">
    <w:name w:val="header"/>
    <w:basedOn w:val="a"/>
    <w:link w:val="a7"/>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眉 字符"/>
    <w:basedOn w:val="a0"/>
    <w:link w:val="a6"/>
    <w:qFormat/>
    <w:rPr>
      <w:sz w:val="18"/>
      <w:szCs w:val="18"/>
      <w:lang w:eastAsia="en-US"/>
    </w:rPr>
  </w:style>
  <w:style w:type="character" w:customStyle="1" w:styleId="a5">
    <w:name w:val="页脚 字符"/>
    <w:basedOn w:val="a0"/>
    <w:link w:val="a4"/>
    <w:uiPriority w:val="99"/>
    <w:qFormat/>
    <w:rPr>
      <w:sz w:val="18"/>
      <w:szCs w:val="18"/>
      <w:lang w:eastAsia="en-US"/>
    </w:rPr>
  </w:style>
  <w:style w:type="paragraph" w:styleId="a9">
    <w:name w:val="Revision"/>
    <w:hidden/>
    <w:uiPriority w:val="99"/>
    <w:unhideWhenUsed/>
    <w:rsid w:val="004C604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5732</Words>
  <Characters>32679</Characters>
  <Application>Microsoft Office Word</Application>
  <DocSecurity>0</DocSecurity>
  <Lines>272</Lines>
  <Paragraphs>76</Paragraphs>
  <ScaleCrop>false</ScaleCrop>
  <Company>BPG</Company>
  <LinksUpToDate>false</LinksUpToDate>
  <CharactersWithSpaces>38335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Jin-Lei Wang</cp:lastModifiedBy>
  <cp:revision>6</cp:revision>
  <dcterms:created xsi:type="dcterms:W3CDTF">2023-09-25T14:31:00Z</dcterms:created>
  <dcterms:modified xsi:type="dcterms:W3CDTF">2023-09-28T05:52:00Z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88DB8FC2EDAF44608DCB536E60F67E27_12</vt:lpwstr>
  </property>
</Properties>
</file>