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6C523" w14:textId="77777777" w:rsidR="00A77B3E" w:rsidRPr="0055197E" w:rsidRDefault="00644962" w:rsidP="004A1342">
      <w:pPr>
        <w:spacing w:line="360" w:lineRule="auto"/>
        <w:jc w:val="both"/>
        <w:rPr>
          <w:rFonts w:ascii="Book Antiqua" w:hAnsi="Book Antiqua"/>
        </w:rPr>
      </w:pPr>
      <w:r w:rsidRPr="0055197E">
        <w:rPr>
          <w:rFonts w:ascii="Book Antiqua" w:eastAsia="Book Antiqua" w:hAnsi="Book Antiqua" w:cs="Book Antiqua"/>
          <w:b/>
        </w:rPr>
        <w:t>Name</w:t>
      </w:r>
      <w:r w:rsidR="009B3B70" w:rsidRPr="0055197E">
        <w:rPr>
          <w:rFonts w:ascii="Book Antiqua" w:eastAsia="Book Antiqua" w:hAnsi="Book Antiqua" w:cs="Book Antiqua"/>
          <w:b/>
        </w:rPr>
        <w:t xml:space="preserve"> </w:t>
      </w:r>
      <w:r w:rsidRPr="0055197E">
        <w:rPr>
          <w:rFonts w:ascii="Book Antiqua" w:eastAsia="Book Antiqua" w:hAnsi="Book Antiqua" w:cs="Book Antiqua"/>
          <w:b/>
        </w:rPr>
        <w:t>of</w:t>
      </w:r>
      <w:r w:rsidR="009B3B70" w:rsidRPr="0055197E">
        <w:rPr>
          <w:rFonts w:ascii="Book Antiqua" w:eastAsia="Book Antiqua" w:hAnsi="Book Antiqua" w:cs="Book Antiqua"/>
          <w:b/>
        </w:rPr>
        <w:t xml:space="preserve"> </w:t>
      </w:r>
      <w:r w:rsidRPr="0055197E">
        <w:rPr>
          <w:rFonts w:ascii="Book Antiqua" w:eastAsia="Book Antiqua" w:hAnsi="Book Antiqua" w:cs="Book Antiqua"/>
          <w:b/>
        </w:rPr>
        <w:t>Journal:</w:t>
      </w:r>
      <w:r w:rsidR="009B3B70" w:rsidRPr="0055197E">
        <w:rPr>
          <w:rFonts w:ascii="Book Antiqua" w:eastAsia="Book Antiqua" w:hAnsi="Book Antiqua" w:cs="Book Antiqua"/>
          <w:b/>
        </w:rPr>
        <w:t xml:space="preserve"> </w:t>
      </w:r>
      <w:r w:rsidRPr="0055197E">
        <w:rPr>
          <w:rFonts w:ascii="Book Antiqua" w:eastAsia="Book Antiqua" w:hAnsi="Book Antiqua" w:cs="Book Antiqua"/>
          <w:i/>
        </w:rPr>
        <w:t>World</w:t>
      </w:r>
      <w:r w:rsidR="009B3B70" w:rsidRPr="0055197E">
        <w:rPr>
          <w:rFonts w:ascii="Book Antiqua" w:eastAsia="Book Antiqua" w:hAnsi="Book Antiqua" w:cs="Book Antiqua"/>
          <w:i/>
        </w:rPr>
        <w:t xml:space="preserve"> </w:t>
      </w:r>
      <w:r w:rsidRPr="0055197E">
        <w:rPr>
          <w:rFonts w:ascii="Book Antiqua" w:eastAsia="Book Antiqua" w:hAnsi="Book Antiqua" w:cs="Book Antiqua"/>
          <w:i/>
        </w:rPr>
        <w:t>Journal</w:t>
      </w:r>
      <w:r w:rsidR="009B3B70" w:rsidRPr="0055197E">
        <w:rPr>
          <w:rFonts w:ascii="Book Antiqua" w:eastAsia="Book Antiqua" w:hAnsi="Book Antiqua" w:cs="Book Antiqua"/>
          <w:i/>
        </w:rPr>
        <w:t xml:space="preserve"> </w:t>
      </w:r>
      <w:r w:rsidRPr="0055197E">
        <w:rPr>
          <w:rFonts w:ascii="Book Antiqua" w:eastAsia="Book Antiqua" w:hAnsi="Book Antiqua" w:cs="Book Antiqua"/>
          <w:i/>
        </w:rPr>
        <w:t>of</w:t>
      </w:r>
      <w:r w:rsidR="009B3B70" w:rsidRPr="0055197E">
        <w:rPr>
          <w:rFonts w:ascii="Book Antiqua" w:eastAsia="Book Antiqua" w:hAnsi="Book Antiqua" w:cs="Book Antiqua"/>
          <w:i/>
        </w:rPr>
        <w:t xml:space="preserve"> </w:t>
      </w:r>
      <w:r w:rsidRPr="0055197E">
        <w:rPr>
          <w:rFonts w:ascii="Book Antiqua" w:eastAsia="Book Antiqua" w:hAnsi="Book Antiqua" w:cs="Book Antiqua"/>
          <w:i/>
        </w:rPr>
        <w:t>Hepatology</w:t>
      </w:r>
    </w:p>
    <w:p w14:paraId="1075A3CA" w14:textId="77777777" w:rsidR="00A77B3E" w:rsidRPr="0055197E" w:rsidRDefault="00644962" w:rsidP="004A1342">
      <w:pPr>
        <w:spacing w:line="360" w:lineRule="auto"/>
        <w:jc w:val="both"/>
        <w:rPr>
          <w:rFonts w:ascii="Book Antiqua" w:hAnsi="Book Antiqua"/>
        </w:rPr>
      </w:pPr>
      <w:r w:rsidRPr="0055197E">
        <w:rPr>
          <w:rFonts w:ascii="Book Antiqua" w:eastAsia="Book Antiqua" w:hAnsi="Book Antiqua" w:cs="Book Antiqua"/>
          <w:b/>
        </w:rPr>
        <w:t>Manuscript</w:t>
      </w:r>
      <w:r w:rsidR="009B3B70" w:rsidRPr="0055197E">
        <w:rPr>
          <w:rFonts w:ascii="Book Antiqua" w:eastAsia="Book Antiqua" w:hAnsi="Book Antiqua" w:cs="Book Antiqua"/>
          <w:b/>
        </w:rPr>
        <w:t xml:space="preserve"> </w:t>
      </w:r>
      <w:r w:rsidRPr="0055197E">
        <w:rPr>
          <w:rFonts w:ascii="Book Antiqua" w:eastAsia="Book Antiqua" w:hAnsi="Book Antiqua" w:cs="Book Antiqua"/>
          <w:b/>
        </w:rPr>
        <w:t>NO:</w:t>
      </w:r>
      <w:r w:rsidR="009B3B70" w:rsidRPr="0055197E">
        <w:rPr>
          <w:rFonts w:ascii="Book Antiqua" w:eastAsia="Book Antiqua" w:hAnsi="Book Antiqua" w:cs="Book Antiqua"/>
          <w:b/>
        </w:rPr>
        <w:t xml:space="preserve"> </w:t>
      </w:r>
      <w:r w:rsidRPr="0055197E">
        <w:rPr>
          <w:rFonts w:ascii="Book Antiqua" w:eastAsia="Book Antiqua" w:hAnsi="Book Antiqua" w:cs="Book Antiqua"/>
        </w:rPr>
        <w:t>86887</w:t>
      </w:r>
    </w:p>
    <w:p w14:paraId="0C192838" w14:textId="77777777" w:rsidR="00A77B3E" w:rsidRPr="0055197E" w:rsidRDefault="00644962" w:rsidP="004A1342">
      <w:pPr>
        <w:spacing w:line="360" w:lineRule="auto"/>
        <w:jc w:val="both"/>
        <w:rPr>
          <w:rFonts w:ascii="Book Antiqua" w:hAnsi="Book Antiqua"/>
        </w:rPr>
      </w:pPr>
      <w:r w:rsidRPr="0055197E">
        <w:rPr>
          <w:rFonts w:ascii="Book Antiqua" w:eastAsia="Book Antiqua" w:hAnsi="Book Antiqua" w:cs="Book Antiqua"/>
          <w:b/>
        </w:rPr>
        <w:t>Manuscript</w:t>
      </w:r>
      <w:r w:rsidR="009B3B70" w:rsidRPr="0055197E">
        <w:rPr>
          <w:rFonts w:ascii="Book Antiqua" w:eastAsia="Book Antiqua" w:hAnsi="Book Antiqua" w:cs="Book Antiqua"/>
          <w:b/>
        </w:rPr>
        <w:t xml:space="preserve"> </w:t>
      </w:r>
      <w:r w:rsidRPr="0055197E">
        <w:rPr>
          <w:rFonts w:ascii="Book Antiqua" w:eastAsia="Book Antiqua" w:hAnsi="Book Antiqua" w:cs="Book Antiqua"/>
          <w:b/>
        </w:rPr>
        <w:t>Type:</w:t>
      </w:r>
      <w:r w:rsidR="009B3B70" w:rsidRPr="0055197E">
        <w:rPr>
          <w:rFonts w:ascii="Book Antiqua" w:eastAsia="Book Antiqua" w:hAnsi="Book Antiqua" w:cs="Book Antiqua"/>
          <w:b/>
        </w:rPr>
        <w:t xml:space="preserve"> </w:t>
      </w:r>
      <w:r w:rsidRPr="0055197E">
        <w:rPr>
          <w:rFonts w:ascii="Book Antiqua" w:eastAsia="Book Antiqua" w:hAnsi="Book Antiqua" w:cs="Book Antiqua"/>
        </w:rPr>
        <w:t>OPINION</w:t>
      </w:r>
      <w:r w:rsidR="009B3B70" w:rsidRPr="0055197E">
        <w:rPr>
          <w:rFonts w:ascii="Book Antiqua" w:eastAsia="Book Antiqua" w:hAnsi="Book Antiqua" w:cs="Book Antiqua"/>
        </w:rPr>
        <w:t xml:space="preserve"> </w:t>
      </w:r>
      <w:r w:rsidRPr="0055197E">
        <w:rPr>
          <w:rFonts w:ascii="Book Antiqua" w:eastAsia="Book Antiqua" w:hAnsi="Book Antiqua" w:cs="Book Antiqua"/>
        </w:rPr>
        <w:t>REVIEW</w:t>
      </w:r>
    </w:p>
    <w:p w14:paraId="3C28A9C9" w14:textId="77777777" w:rsidR="00A77B3E" w:rsidRPr="0055197E" w:rsidRDefault="00A77B3E" w:rsidP="004A1342">
      <w:pPr>
        <w:spacing w:line="360" w:lineRule="auto"/>
        <w:jc w:val="both"/>
        <w:rPr>
          <w:rFonts w:ascii="Book Antiqua" w:hAnsi="Book Antiqua"/>
        </w:rPr>
      </w:pPr>
    </w:p>
    <w:p w14:paraId="7F065BC2" w14:textId="77777777" w:rsidR="00A77B3E" w:rsidRPr="0055197E" w:rsidRDefault="00644962" w:rsidP="004A1342">
      <w:pPr>
        <w:spacing w:line="360" w:lineRule="auto"/>
        <w:jc w:val="both"/>
        <w:rPr>
          <w:rFonts w:ascii="Book Antiqua" w:hAnsi="Book Antiqua"/>
        </w:rPr>
      </w:pPr>
      <w:r w:rsidRPr="0055197E">
        <w:rPr>
          <w:rFonts w:ascii="Book Antiqua" w:eastAsia="Book Antiqua" w:hAnsi="Book Antiqua" w:cs="Book Antiqua"/>
          <w:b/>
          <w:color w:val="000000"/>
        </w:rPr>
        <w:t>Dietary</w:t>
      </w:r>
      <w:r w:rsidR="009B3B70" w:rsidRPr="0055197E">
        <w:rPr>
          <w:rFonts w:ascii="Book Antiqua" w:eastAsia="Book Antiqua" w:hAnsi="Book Antiqua" w:cs="Book Antiqua"/>
          <w:b/>
          <w:color w:val="000000"/>
        </w:rPr>
        <w:t xml:space="preserve"> </w:t>
      </w:r>
      <w:r w:rsidRPr="0055197E">
        <w:rPr>
          <w:rFonts w:ascii="Book Antiqua" w:eastAsia="Book Antiqua" w:hAnsi="Book Antiqua" w:cs="Book Antiqua"/>
          <w:b/>
          <w:color w:val="000000"/>
        </w:rPr>
        <w:t>salt</w:t>
      </w:r>
      <w:r w:rsidR="009B3B70" w:rsidRPr="0055197E">
        <w:rPr>
          <w:rFonts w:ascii="Book Antiqua" w:eastAsia="Book Antiqua" w:hAnsi="Book Antiqua" w:cs="Book Antiqua"/>
          <w:b/>
          <w:color w:val="000000"/>
        </w:rPr>
        <w:t xml:space="preserve"> </w:t>
      </w:r>
      <w:r w:rsidRPr="0055197E">
        <w:rPr>
          <w:rFonts w:ascii="Book Antiqua" w:eastAsia="Book Antiqua" w:hAnsi="Book Antiqua" w:cs="Book Antiqua"/>
          <w:b/>
          <w:color w:val="000000"/>
        </w:rPr>
        <w:t>in</w:t>
      </w:r>
      <w:r w:rsidR="009B3B70" w:rsidRPr="0055197E">
        <w:rPr>
          <w:rFonts w:ascii="Book Antiqua" w:eastAsia="Book Antiqua" w:hAnsi="Book Antiqua" w:cs="Book Antiqua"/>
          <w:b/>
          <w:color w:val="000000"/>
        </w:rPr>
        <w:t xml:space="preserve"> </w:t>
      </w:r>
      <w:r w:rsidRPr="0055197E">
        <w:rPr>
          <w:rFonts w:ascii="Book Antiqua" w:eastAsia="Book Antiqua" w:hAnsi="Book Antiqua" w:cs="Book Antiqua"/>
          <w:b/>
          <w:color w:val="000000"/>
        </w:rPr>
        <w:t>liver</w:t>
      </w:r>
      <w:r w:rsidR="009B3B70" w:rsidRPr="0055197E">
        <w:rPr>
          <w:rFonts w:ascii="Book Antiqua" w:eastAsia="Book Antiqua" w:hAnsi="Book Antiqua" w:cs="Book Antiqua"/>
          <w:b/>
          <w:color w:val="000000"/>
        </w:rPr>
        <w:t xml:space="preserve"> </w:t>
      </w:r>
      <w:r w:rsidRPr="0055197E">
        <w:rPr>
          <w:rFonts w:ascii="Book Antiqua" w:eastAsia="Book Antiqua" w:hAnsi="Book Antiqua" w:cs="Book Antiqua"/>
          <w:b/>
          <w:color w:val="000000"/>
        </w:rPr>
        <w:t>cirrhosis:</w:t>
      </w:r>
      <w:r w:rsidR="009B3B70" w:rsidRPr="0055197E">
        <w:rPr>
          <w:rFonts w:ascii="Book Antiqua" w:eastAsia="Book Antiqua" w:hAnsi="Book Antiqua" w:cs="Book Antiqua"/>
          <w:b/>
          <w:color w:val="000000"/>
        </w:rPr>
        <w:t xml:space="preserve"> </w:t>
      </w:r>
      <w:r w:rsidR="00254F37" w:rsidRPr="0055197E">
        <w:rPr>
          <w:rFonts w:ascii="Book Antiqua" w:eastAsia="Book Antiqua" w:hAnsi="Book Antiqua" w:cs="Book Antiqua"/>
          <w:b/>
          <w:color w:val="000000"/>
        </w:rPr>
        <w:t>With</w:t>
      </w:r>
      <w:r w:rsidR="009B3B70" w:rsidRPr="0055197E">
        <w:rPr>
          <w:rFonts w:ascii="Book Antiqua" w:eastAsia="Book Antiqua" w:hAnsi="Book Antiqua" w:cs="Book Antiqua"/>
          <w:b/>
          <w:color w:val="000000"/>
        </w:rPr>
        <w:t xml:space="preserve"> </w:t>
      </w:r>
      <w:r w:rsidRPr="0055197E">
        <w:rPr>
          <w:rFonts w:ascii="Book Antiqua" w:eastAsia="Book Antiqua" w:hAnsi="Book Antiqua" w:cs="Book Antiqua"/>
          <w:b/>
          <w:color w:val="000000"/>
        </w:rPr>
        <w:t>a</w:t>
      </w:r>
      <w:r w:rsidR="009B3B70" w:rsidRPr="0055197E">
        <w:rPr>
          <w:rFonts w:ascii="Book Antiqua" w:eastAsia="Book Antiqua" w:hAnsi="Book Antiqua" w:cs="Book Antiqua"/>
          <w:b/>
          <w:color w:val="000000"/>
        </w:rPr>
        <w:t xml:space="preserve"> </w:t>
      </w:r>
      <w:r w:rsidRPr="0055197E">
        <w:rPr>
          <w:rFonts w:ascii="Book Antiqua" w:eastAsia="Book Antiqua" w:hAnsi="Book Antiqua" w:cs="Book Antiqua"/>
          <w:b/>
          <w:color w:val="000000"/>
        </w:rPr>
        <w:t>pinch</w:t>
      </w:r>
      <w:r w:rsidR="009B3B70" w:rsidRPr="0055197E">
        <w:rPr>
          <w:rFonts w:ascii="Book Antiqua" w:eastAsia="Book Antiqua" w:hAnsi="Book Antiqua" w:cs="Book Antiqua"/>
          <w:b/>
          <w:color w:val="000000"/>
        </w:rPr>
        <w:t xml:space="preserve"> </w:t>
      </w:r>
      <w:r w:rsidRPr="0055197E">
        <w:rPr>
          <w:rFonts w:ascii="Book Antiqua" w:eastAsia="Book Antiqua" w:hAnsi="Book Antiqua" w:cs="Book Antiqua"/>
          <w:b/>
          <w:color w:val="000000"/>
        </w:rPr>
        <w:t>of</w:t>
      </w:r>
      <w:r w:rsidR="009B3B70" w:rsidRPr="0055197E">
        <w:rPr>
          <w:rFonts w:ascii="Book Antiqua" w:eastAsia="Book Antiqua" w:hAnsi="Book Antiqua" w:cs="Book Antiqua"/>
          <w:b/>
          <w:color w:val="000000"/>
        </w:rPr>
        <w:t xml:space="preserve"> </w:t>
      </w:r>
      <w:r w:rsidRPr="0055197E">
        <w:rPr>
          <w:rFonts w:ascii="Book Antiqua" w:eastAsia="Book Antiqua" w:hAnsi="Book Antiqua" w:cs="Book Antiqua"/>
          <w:b/>
          <w:color w:val="000000"/>
        </w:rPr>
        <w:t>salt!</w:t>
      </w:r>
    </w:p>
    <w:p w14:paraId="31FB1637" w14:textId="77777777" w:rsidR="00A77B3E" w:rsidRPr="0055197E" w:rsidRDefault="00A77B3E" w:rsidP="004A1342">
      <w:pPr>
        <w:spacing w:line="360" w:lineRule="auto"/>
        <w:jc w:val="both"/>
        <w:rPr>
          <w:rFonts w:ascii="Book Antiqua" w:hAnsi="Book Antiqua"/>
        </w:rPr>
      </w:pPr>
    </w:p>
    <w:p w14:paraId="089015D3" w14:textId="77777777" w:rsidR="00A77B3E" w:rsidRPr="0055197E" w:rsidRDefault="00644962" w:rsidP="004A1342">
      <w:pPr>
        <w:spacing w:line="360" w:lineRule="auto"/>
        <w:jc w:val="both"/>
        <w:rPr>
          <w:rFonts w:ascii="Book Antiqua" w:hAnsi="Book Antiqua"/>
        </w:rPr>
      </w:pPr>
      <w:r w:rsidRPr="0055197E">
        <w:rPr>
          <w:rFonts w:ascii="Book Antiqua" w:eastAsia="Book Antiqua" w:hAnsi="Book Antiqua" w:cs="Book Antiqua"/>
          <w:color w:val="000000"/>
        </w:rPr>
        <w:t>Kumar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i/>
          <w:iCs/>
          <w:color w:val="000000"/>
        </w:rPr>
        <w:t>et</w:t>
      </w:r>
      <w:r w:rsidR="009B3B70" w:rsidRPr="0055197E">
        <w:rPr>
          <w:rFonts w:ascii="Book Antiqua" w:eastAsia="Book Antiqua" w:hAnsi="Book Antiqua" w:cs="Book Antiqua"/>
          <w:i/>
          <w:iCs/>
          <w:color w:val="000000"/>
        </w:rPr>
        <w:t xml:space="preserve"> </w:t>
      </w:r>
      <w:r w:rsidRPr="0055197E">
        <w:rPr>
          <w:rFonts w:ascii="Book Antiqua" w:eastAsia="Book Antiqua" w:hAnsi="Book Antiqua" w:cs="Book Antiqua"/>
          <w:i/>
          <w:iCs/>
          <w:color w:val="000000"/>
        </w:rPr>
        <w:t>al</w:t>
      </w:r>
      <w:r w:rsidRPr="0055197E">
        <w:rPr>
          <w:rFonts w:ascii="Book Antiqua" w:eastAsia="Book Antiqua" w:hAnsi="Book Antiqua" w:cs="Book Antiqua"/>
          <w:color w:val="000000"/>
        </w:rPr>
        <w:t>.</w:t>
      </w:r>
      <w:r w:rsidR="009B3B70" w:rsidRPr="0055197E">
        <w:rPr>
          <w:rFonts w:ascii="Book Antiqua" w:eastAsia="Book Antiqua" w:hAnsi="Book Antiqua" w:cs="Book Antiqua"/>
          <w:color w:val="000000"/>
        </w:rPr>
        <w:t xml:space="preserve"> </w:t>
      </w:r>
      <w:r w:rsidR="00051BD1"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and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cirrhosis</w:t>
      </w:r>
    </w:p>
    <w:p w14:paraId="1AA1EAF7" w14:textId="77777777" w:rsidR="00A77B3E" w:rsidRPr="0055197E" w:rsidRDefault="00A77B3E" w:rsidP="004A1342">
      <w:pPr>
        <w:spacing w:line="360" w:lineRule="auto"/>
        <w:jc w:val="both"/>
        <w:rPr>
          <w:rFonts w:ascii="Book Antiqua" w:hAnsi="Book Antiqua"/>
        </w:rPr>
      </w:pPr>
    </w:p>
    <w:p w14:paraId="50BFB8C2" w14:textId="77777777" w:rsidR="00A77B3E" w:rsidRPr="0055197E" w:rsidRDefault="00644962" w:rsidP="004A1342">
      <w:pPr>
        <w:spacing w:line="360" w:lineRule="auto"/>
        <w:jc w:val="both"/>
        <w:rPr>
          <w:rFonts w:ascii="Book Antiqua" w:hAnsi="Book Antiqua"/>
        </w:rPr>
      </w:pPr>
      <w:r w:rsidRPr="0055197E">
        <w:rPr>
          <w:rFonts w:ascii="Book Antiqua" w:eastAsia="Book Antiqua" w:hAnsi="Book Antiqua" w:cs="Book Antiqua"/>
          <w:color w:val="000000"/>
        </w:rPr>
        <w:t>Ramesh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Kumar,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Sudheer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Marrapu</w:t>
      </w:r>
    </w:p>
    <w:p w14:paraId="661FB8B3" w14:textId="77777777" w:rsidR="00A77B3E" w:rsidRPr="0055197E" w:rsidRDefault="00A77B3E" w:rsidP="004A1342">
      <w:pPr>
        <w:spacing w:line="360" w:lineRule="auto"/>
        <w:jc w:val="both"/>
        <w:rPr>
          <w:rFonts w:ascii="Book Antiqua" w:hAnsi="Book Antiqua"/>
        </w:rPr>
      </w:pPr>
    </w:p>
    <w:p w14:paraId="69FD9D24" w14:textId="77777777" w:rsidR="00A77B3E" w:rsidRPr="0055197E" w:rsidRDefault="00644962" w:rsidP="004A1342">
      <w:pPr>
        <w:spacing w:line="360" w:lineRule="auto"/>
        <w:jc w:val="both"/>
        <w:rPr>
          <w:rFonts w:ascii="Book Antiqua" w:hAnsi="Book Antiqua"/>
        </w:rPr>
      </w:pPr>
      <w:r w:rsidRPr="0055197E">
        <w:rPr>
          <w:rFonts w:ascii="Book Antiqua" w:eastAsia="Book Antiqua" w:hAnsi="Book Antiqua" w:cs="Book Antiqua"/>
          <w:b/>
          <w:bCs/>
          <w:color w:val="000000"/>
        </w:rPr>
        <w:t>Ramesh</w:t>
      </w:r>
      <w:r w:rsidR="009B3B70" w:rsidRPr="0055197E">
        <w:rPr>
          <w:rFonts w:ascii="Book Antiqua" w:eastAsia="Book Antiqua" w:hAnsi="Book Antiqua" w:cs="Book Antiqua"/>
          <w:b/>
          <w:bCs/>
          <w:color w:val="000000"/>
        </w:rPr>
        <w:t xml:space="preserve"> </w:t>
      </w:r>
      <w:r w:rsidRPr="0055197E">
        <w:rPr>
          <w:rFonts w:ascii="Book Antiqua" w:eastAsia="Book Antiqua" w:hAnsi="Book Antiqua" w:cs="Book Antiqua"/>
          <w:b/>
          <w:bCs/>
          <w:color w:val="000000"/>
        </w:rPr>
        <w:t>Kumar,</w:t>
      </w:r>
      <w:r w:rsidR="009B3B70" w:rsidRPr="0055197E">
        <w:rPr>
          <w:rFonts w:ascii="Book Antiqua" w:eastAsia="Book Antiqua" w:hAnsi="Book Antiqua" w:cs="Book Antiqua"/>
          <w:b/>
          <w:bCs/>
          <w:color w:val="000000"/>
        </w:rPr>
        <w:t xml:space="preserve"> </w:t>
      </w:r>
      <w:r w:rsidR="006F6C52" w:rsidRPr="0055197E">
        <w:rPr>
          <w:rFonts w:ascii="Book Antiqua" w:eastAsia="Book Antiqua" w:hAnsi="Book Antiqua" w:cs="Book Antiqua"/>
          <w:b/>
          <w:bCs/>
          <w:color w:val="000000"/>
        </w:rPr>
        <w:t>Sudheer</w:t>
      </w:r>
      <w:r w:rsidR="009B3B70" w:rsidRPr="0055197E">
        <w:rPr>
          <w:rFonts w:ascii="Book Antiqua" w:eastAsia="Book Antiqua" w:hAnsi="Book Antiqua" w:cs="Book Antiqua"/>
          <w:b/>
          <w:bCs/>
          <w:color w:val="000000"/>
        </w:rPr>
        <w:t xml:space="preserve"> </w:t>
      </w:r>
      <w:r w:rsidR="006F6C52" w:rsidRPr="0055197E">
        <w:rPr>
          <w:rFonts w:ascii="Book Antiqua" w:eastAsia="Book Antiqua" w:hAnsi="Book Antiqua" w:cs="Book Antiqua"/>
          <w:b/>
          <w:bCs/>
          <w:color w:val="000000"/>
        </w:rPr>
        <w:t>Marrapu,</w:t>
      </w:r>
      <w:r w:rsidR="009B3B70" w:rsidRPr="0055197E">
        <w:rPr>
          <w:rFonts w:ascii="Book Antiqua" w:eastAsia="Book Antiqua" w:hAnsi="Book Antiqua" w:cs="Book Antiqua"/>
          <w:b/>
          <w:bCs/>
          <w:color w:val="000000"/>
        </w:rPr>
        <w:t xml:space="preserve"> </w:t>
      </w:r>
      <w:r w:rsidRPr="0055197E">
        <w:rPr>
          <w:rFonts w:ascii="Book Antiqua" w:eastAsia="Book Antiqua" w:hAnsi="Book Antiqua" w:cs="Book Antiqua"/>
          <w:color w:val="000000"/>
        </w:rPr>
        <w:t>Department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Gastroenterology,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All</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India</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Institute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Medical</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Sciences,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Patna</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801507,</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India</w:t>
      </w:r>
    </w:p>
    <w:p w14:paraId="4182606B" w14:textId="77777777" w:rsidR="00A77B3E" w:rsidRPr="0055197E" w:rsidRDefault="00A77B3E" w:rsidP="004A1342">
      <w:pPr>
        <w:spacing w:line="360" w:lineRule="auto"/>
        <w:jc w:val="both"/>
        <w:rPr>
          <w:rFonts w:ascii="Book Antiqua" w:hAnsi="Book Antiqua"/>
        </w:rPr>
      </w:pPr>
    </w:p>
    <w:p w14:paraId="41B9C9C1" w14:textId="4340101A" w:rsidR="00A77B3E" w:rsidRPr="0055197E" w:rsidRDefault="00644962" w:rsidP="004A1342">
      <w:pPr>
        <w:spacing w:line="360" w:lineRule="auto"/>
        <w:jc w:val="both"/>
        <w:rPr>
          <w:rFonts w:ascii="Book Antiqua" w:hAnsi="Book Antiqua"/>
        </w:rPr>
      </w:pPr>
      <w:r w:rsidRPr="0055197E">
        <w:rPr>
          <w:rFonts w:ascii="Book Antiqua" w:eastAsia="Book Antiqua" w:hAnsi="Book Antiqua" w:cs="Book Antiqua"/>
          <w:b/>
          <w:bCs/>
          <w:color w:val="000000"/>
        </w:rPr>
        <w:t>Author</w:t>
      </w:r>
      <w:r w:rsidR="009B3B70" w:rsidRPr="0055197E">
        <w:rPr>
          <w:rFonts w:ascii="Book Antiqua" w:eastAsia="Book Antiqua" w:hAnsi="Book Antiqua" w:cs="Book Antiqua"/>
          <w:b/>
          <w:bCs/>
          <w:color w:val="000000"/>
        </w:rPr>
        <w:t xml:space="preserve"> </w:t>
      </w:r>
      <w:r w:rsidRPr="0055197E">
        <w:rPr>
          <w:rFonts w:ascii="Book Antiqua" w:eastAsia="Book Antiqua" w:hAnsi="Book Antiqua" w:cs="Book Antiqua"/>
          <w:b/>
          <w:bCs/>
          <w:color w:val="000000"/>
        </w:rPr>
        <w:t>contributions:</w:t>
      </w:r>
      <w:r w:rsidR="009B3B70" w:rsidRPr="0055197E">
        <w:rPr>
          <w:rFonts w:ascii="Book Antiqua" w:eastAsia="Book Antiqua" w:hAnsi="Book Antiqua" w:cs="Book Antiqua"/>
          <w:b/>
          <w:bCs/>
          <w:color w:val="000000"/>
        </w:rPr>
        <w:t xml:space="preserve"> </w:t>
      </w:r>
      <w:r w:rsidRPr="0055197E">
        <w:rPr>
          <w:rFonts w:ascii="Book Antiqua" w:eastAsia="Book Antiqua" w:hAnsi="Book Antiqua" w:cs="Book Antiqua"/>
          <w:color w:val="000000"/>
        </w:rPr>
        <w:t>Kumar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designed</w:t>
      </w:r>
      <w:r w:rsidR="009B3B70" w:rsidRPr="0055197E">
        <w:rPr>
          <w:rFonts w:ascii="Book Antiqua" w:eastAsia="Book Antiqua" w:hAnsi="Book Antiqua" w:cs="Book Antiqua"/>
          <w:color w:val="000000"/>
        </w:rPr>
        <w:t xml:space="preserve"> </w:t>
      </w:r>
      <w:r w:rsidR="00A874FF">
        <w:rPr>
          <w:rFonts w:ascii="Book Antiqua" w:eastAsia="Book Antiqua" w:hAnsi="Book Antiqua" w:cs="Book Antiqua"/>
          <w:color w:val="000000"/>
        </w:rPr>
        <w:t xml:space="preserve">the </w:t>
      </w:r>
      <w:r w:rsidRPr="0055197E">
        <w:rPr>
          <w:rFonts w:ascii="Book Antiqua" w:eastAsia="Book Antiqua" w:hAnsi="Book Antiqua" w:cs="Book Antiqua"/>
          <w:color w:val="000000"/>
        </w:rPr>
        <w:t>manuscript,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collected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data,</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and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wrote</w:t>
      </w:r>
      <w:r w:rsidR="009B3B70" w:rsidRPr="0055197E">
        <w:rPr>
          <w:rFonts w:ascii="Book Antiqua" w:eastAsia="Book Antiqua" w:hAnsi="Book Antiqua" w:cs="Book Antiqua"/>
          <w:color w:val="000000"/>
        </w:rPr>
        <w:t xml:space="preserve"> </w:t>
      </w:r>
      <w:r w:rsidR="00A874FF">
        <w:rPr>
          <w:rFonts w:ascii="Book Antiqua" w:eastAsia="Book Antiqua" w:hAnsi="Book Antiqua" w:cs="Book Antiqua"/>
          <w:color w:val="000000"/>
        </w:rPr>
        <w:t xml:space="preserve">the </w:t>
      </w:r>
      <w:r w:rsidRPr="0055197E">
        <w:rPr>
          <w:rFonts w:ascii="Book Antiqua" w:eastAsia="Book Antiqua" w:hAnsi="Book Antiqua" w:cs="Book Antiqua"/>
          <w:color w:val="000000"/>
        </w:rPr>
        <w:t>manuscript;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Marrapu</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collected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data,</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and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wrote</w:t>
      </w:r>
      <w:r w:rsidR="009B3B70" w:rsidRPr="0055197E">
        <w:rPr>
          <w:rFonts w:ascii="Book Antiqua" w:eastAsia="Book Antiqua" w:hAnsi="Book Antiqua" w:cs="Book Antiqua"/>
          <w:color w:val="000000"/>
        </w:rPr>
        <w:t xml:space="preserve"> </w:t>
      </w:r>
      <w:r w:rsidR="00A874FF">
        <w:rPr>
          <w:rFonts w:ascii="Book Antiqua" w:eastAsia="Book Antiqua" w:hAnsi="Book Antiqua" w:cs="Book Antiqua"/>
          <w:color w:val="000000"/>
        </w:rPr>
        <w:t xml:space="preserve">the </w:t>
      </w:r>
      <w:r w:rsidRPr="0055197E">
        <w:rPr>
          <w:rFonts w:ascii="Book Antiqua" w:eastAsia="Book Antiqua" w:hAnsi="Book Antiqua" w:cs="Book Antiqua"/>
          <w:color w:val="000000"/>
        </w:rPr>
        <w:t>manuscript.</w:t>
      </w:r>
    </w:p>
    <w:p w14:paraId="0F7DC5A3" w14:textId="77777777" w:rsidR="00A77B3E" w:rsidRPr="0055197E" w:rsidRDefault="00A77B3E" w:rsidP="004A1342">
      <w:pPr>
        <w:spacing w:line="360" w:lineRule="auto"/>
        <w:jc w:val="both"/>
        <w:rPr>
          <w:rFonts w:ascii="Book Antiqua" w:hAnsi="Book Antiqua"/>
        </w:rPr>
      </w:pPr>
    </w:p>
    <w:p w14:paraId="6713AD7E" w14:textId="320862C1" w:rsidR="00A77B3E" w:rsidRPr="0055197E" w:rsidRDefault="00644962" w:rsidP="004A1342">
      <w:pPr>
        <w:spacing w:line="360" w:lineRule="auto"/>
        <w:jc w:val="both"/>
        <w:rPr>
          <w:rFonts w:ascii="Book Antiqua" w:hAnsi="Book Antiqua"/>
        </w:rPr>
      </w:pPr>
      <w:r w:rsidRPr="0055197E">
        <w:rPr>
          <w:rFonts w:ascii="Book Antiqua" w:eastAsia="Book Antiqua" w:hAnsi="Book Antiqua" w:cs="Book Antiqua"/>
          <w:b/>
          <w:bCs/>
          <w:color w:val="000000"/>
        </w:rPr>
        <w:t>Corresponding</w:t>
      </w:r>
      <w:r w:rsidR="009B3B70" w:rsidRPr="0055197E">
        <w:rPr>
          <w:rFonts w:ascii="Book Antiqua" w:eastAsia="Book Antiqua" w:hAnsi="Book Antiqua" w:cs="Book Antiqua"/>
          <w:b/>
          <w:bCs/>
          <w:color w:val="000000"/>
        </w:rPr>
        <w:t xml:space="preserve"> </w:t>
      </w:r>
      <w:r w:rsidRPr="0055197E">
        <w:rPr>
          <w:rFonts w:ascii="Book Antiqua" w:eastAsia="Book Antiqua" w:hAnsi="Book Antiqua" w:cs="Book Antiqua"/>
          <w:b/>
          <w:bCs/>
          <w:color w:val="000000"/>
        </w:rPr>
        <w:t>author:</w:t>
      </w:r>
      <w:r w:rsidR="009B3B70" w:rsidRPr="0055197E">
        <w:rPr>
          <w:rFonts w:ascii="Book Antiqua" w:eastAsia="Book Antiqua" w:hAnsi="Book Antiqua" w:cs="Book Antiqua"/>
          <w:b/>
          <w:bCs/>
          <w:color w:val="000000"/>
        </w:rPr>
        <w:t xml:space="preserve"> </w:t>
      </w:r>
      <w:r w:rsidRPr="0055197E">
        <w:rPr>
          <w:rFonts w:ascii="Book Antiqua" w:eastAsia="Book Antiqua" w:hAnsi="Book Antiqua" w:cs="Book Antiqua"/>
          <w:b/>
          <w:bCs/>
          <w:color w:val="000000"/>
        </w:rPr>
        <w:t>Ramesh</w:t>
      </w:r>
      <w:r w:rsidR="009B3B70" w:rsidRPr="0055197E">
        <w:rPr>
          <w:rFonts w:ascii="Book Antiqua" w:eastAsia="Book Antiqua" w:hAnsi="Book Antiqua" w:cs="Book Antiqua"/>
          <w:b/>
          <w:bCs/>
          <w:color w:val="000000"/>
        </w:rPr>
        <w:t xml:space="preserve"> </w:t>
      </w:r>
      <w:r w:rsidRPr="0055197E">
        <w:rPr>
          <w:rFonts w:ascii="Book Antiqua" w:eastAsia="Book Antiqua" w:hAnsi="Book Antiqua" w:cs="Book Antiqua"/>
          <w:b/>
          <w:bCs/>
          <w:color w:val="000000"/>
        </w:rPr>
        <w:t>Kumar,</w:t>
      </w:r>
      <w:r w:rsidR="009B3B70" w:rsidRPr="0055197E">
        <w:rPr>
          <w:rFonts w:ascii="Book Antiqua" w:eastAsia="Book Antiqua" w:hAnsi="Book Antiqua" w:cs="Book Antiqua"/>
          <w:b/>
          <w:bCs/>
          <w:color w:val="000000"/>
        </w:rPr>
        <w:t xml:space="preserve"> </w:t>
      </w:r>
      <w:r w:rsidRPr="0055197E">
        <w:rPr>
          <w:rFonts w:ascii="Book Antiqua" w:eastAsia="Book Antiqua" w:hAnsi="Book Antiqua" w:cs="Book Antiqua"/>
          <w:b/>
          <w:bCs/>
          <w:color w:val="000000"/>
        </w:rPr>
        <w:t>MD,</w:t>
      </w:r>
      <w:r w:rsidR="009B3B70" w:rsidRPr="0055197E">
        <w:rPr>
          <w:rFonts w:ascii="Book Antiqua" w:eastAsia="Book Antiqua" w:hAnsi="Book Antiqua" w:cs="Book Antiqua"/>
          <w:b/>
          <w:bCs/>
          <w:color w:val="000000"/>
        </w:rPr>
        <w:t xml:space="preserve"> </w:t>
      </w:r>
      <w:r w:rsidRPr="0055197E">
        <w:rPr>
          <w:rFonts w:ascii="Book Antiqua" w:eastAsia="Book Antiqua" w:hAnsi="Book Antiqua" w:cs="Book Antiqua"/>
          <w:b/>
          <w:bCs/>
          <w:color w:val="000000"/>
        </w:rPr>
        <w:t>Additional</w:t>
      </w:r>
      <w:r w:rsidR="009B3B70" w:rsidRPr="0055197E">
        <w:rPr>
          <w:rFonts w:ascii="Book Antiqua" w:eastAsia="Book Antiqua" w:hAnsi="Book Antiqua" w:cs="Book Antiqua"/>
          <w:b/>
          <w:bCs/>
          <w:color w:val="000000"/>
        </w:rPr>
        <w:t xml:space="preserve"> </w:t>
      </w:r>
      <w:r w:rsidRPr="0055197E">
        <w:rPr>
          <w:rFonts w:ascii="Book Antiqua" w:eastAsia="Book Antiqua" w:hAnsi="Book Antiqua" w:cs="Book Antiqua"/>
          <w:b/>
          <w:bCs/>
          <w:color w:val="000000"/>
        </w:rPr>
        <w:t>Professor,</w:t>
      </w:r>
      <w:r w:rsidR="009B3B70" w:rsidRPr="0055197E">
        <w:rPr>
          <w:rFonts w:ascii="Book Antiqua" w:eastAsia="Book Antiqua" w:hAnsi="Book Antiqua" w:cs="Book Antiqua"/>
          <w:b/>
          <w:bCs/>
          <w:color w:val="000000"/>
        </w:rPr>
        <w:t xml:space="preserve"> </w:t>
      </w:r>
      <w:r w:rsidR="00AC6D0E" w:rsidRPr="0055197E">
        <w:rPr>
          <w:rFonts w:ascii="Book Antiqua" w:eastAsia="Book Antiqua" w:hAnsi="Book Antiqua" w:cs="Book Antiqua"/>
          <w:color w:val="000000"/>
        </w:rPr>
        <w:t>Department</w:t>
      </w:r>
      <w:r w:rsidR="009B3B70" w:rsidRPr="0055197E">
        <w:rPr>
          <w:rFonts w:ascii="Book Antiqua" w:eastAsia="Book Antiqua" w:hAnsi="Book Antiqua" w:cs="Book Antiqua"/>
          <w:color w:val="000000"/>
        </w:rPr>
        <w:t xml:space="preserve"> </w:t>
      </w:r>
      <w:r w:rsidR="00AC6D0E"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00AC6D0E" w:rsidRPr="0055197E">
        <w:rPr>
          <w:rFonts w:ascii="Book Antiqua" w:eastAsia="Book Antiqua" w:hAnsi="Book Antiqua" w:cs="Book Antiqua"/>
          <w:color w:val="000000"/>
        </w:rPr>
        <w:t>Gastroenterology,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All</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India</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Institute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Medical</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Sciences,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4</w:t>
      </w:r>
      <w:r w:rsidRPr="0055197E">
        <w:rPr>
          <w:rFonts w:ascii="Book Antiqua" w:eastAsia="Book Antiqua" w:hAnsi="Book Antiqua" w:cs="Book Antiqua"/>
          <w:color w:val="000000"/>
          <w:vertAlign w:val="superscript"/>
        </w:rPr>
        <w:t>th</w:t>
      </w:r>
      <w:r w:rsidR="009B3B70" w:rsidRPr="0055197E">
        <w:rPr>
          <w:rFonts w:ascii="Book Antiqua" w:eastAsia="Book Antiqua" w:hAnsi="Book Antiqua" w:cs="Book Antiqua"/>
          <w:color w:val="000000"/>
        </w:rPr>
        <w:t xml:space="preserve"> </w:t>
      </w:r>
      <w:r w:rsidR="00896E3E" w:rsidRPr="0055197E">
        <w:rPr>
          <w:rFonts w:ascii="Book Antiqua" w:eastAsia="Book Antiqua" w:hAnsi="Book Antiqua" w:cs="Book Antiqua"/>
          <w:color w:val="000000"/>
        </w:rPr>
        <w:t>Floor</w:t>
      </w:r>
      <w:r w:rsidRPr="0055197E">
        <w:rPr>
          <w:rFonts w:ascii="Book Antiqua" w:eastAsia="Book Antiqua" w:hAnsi="Book Antiqua" w:cs="Book Antiqua"/>
          <w:color w:val="000000"/>
        </w:rPr>
        <w: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IPD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Block-C,</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Patna</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801507,</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India.</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docrameshkr@gmail.com</w:t>
      </w:r>
    </w:p>
    <w:p w14:paraId="78F3AC36" w14:textId="77777777" w:rsidR="00A77B3E" w:rsidRPr="0055197E" w:rsidRDefault="00A77B3E" w:rsidP="004A1342">
      <w:pPr>
        <w:spacing w:line="360" w:lineRule="auto"/>
        <w:jc w:val="both"/>
        <w:rPr>
          <w:rFonts w:ascii="Book Antiqua" w:hAnsi="Book Antiqua"/>
        </w:rPr>
      </w:pPr>
    </w:p>
    <w:p w14:paraId="372293F8" w14:textId="77777777" w:rsidR="00A77B3E" w:rsidRPr="0055197E" w:rsidRDefault="00644962" w:rsidP="004A1342">
      <w:pPr>
        <w:spacing w:line="360" w:lineRule="auto"/>
        <w:jc w:val="both"/>
        <w:rPr>
          <w:rFonts w:ascii="Book Antiqua" w:hAnsi="Book Antiqua"/>
        </w:rPr>
      </w:pPr>
      <w:r w:rsidRPr="0055197E">
        <w:rPr>
          <w:rFonts w:ascii="Book Antiqua" w:eastAsia="Book Antiqua" w:hAnsi="Book Antiqua" w:cs="Book Antiqua"/>
          <w:b/>
          <w:bCs/>
        </w:rPr>
        <w:t>Received:</w:t>
      </w:r>
      <w:r w:rsidR="009B3B70" w:rsidRPr="0055197E">
        <w:rPr>
          <w:rFonts w:ascii="Book Antiqua" w:eastAsia="Book Antiqua" w:hAnsi="Book Antiqua" w:cs="Book Antiqua"/>
          <w:b/>
          <w:bCs/>
        </w:rPr>
        <w:t xml:space="preserve"> </w:t>
      </w:r>
      <w:r w:rsidRPr="0055197E">
        <w:rPr>
          <w:rFonts w:ascii="Book Antiqua" w:eastAsia="Book Antiqua" w:hAnsi="Book Antiqua" w:cs="Book Antiqua"/>
        </w:rPr>
        <w:t>July</w:t>
      </w:r>
      <w:r w:rsidR="009B3B70" w:rsidRPr="0055197E">
        <w:rPr>
          <w:rFonts w:ascii="Book Antiqua" w:eastAsia="Book Antiqua" w:hAnsi="Book Antiqua" w:cs="Book Antiqua"/>
        </w:rPr>
        <w:t xml:space="preserve"> </w:t>
      </w:r>
      <w:r w:rsidRPr="0055197E">
        <w:rPr>
          <w:rFonts w:ascii="Book Antiqua" w:eastAsia="Book Antiqua" w:hAnsi="Book Antiqua" w:cs="Book Antiqua"/>
        </w:rPr>
        <w:t>12,</w:t>
      </w:r>
      <w:r w:rsidR="009B3B70" w:rsidRPr="0055197E">
        <w:rPr>
          <w:rFonts w:ascii="Book Antiqua" w:eastAsia="Book Antiqua" w:hAnsi="Book Antiqua" w:cs="Book Antiqua"/>
        </w:rPr>
        <w:t xml:space="preserve"> </w:t>
      </w:r>
      <w:r w:rsidRPr="0055197E">
        <w:rPr>
          <w:rFonts w:ascii="Book Antiqua" w:eastAsia="Book Antiqua" w:hAnsi="Book Antiqua" w:cs="Book Antiqua"/>
        </w:rPr>
        <w:t>2023</w:t>
      </w:r>
    </w:p>
    <w:p w14:paraId="449370C7" w14:textId="77777777" w:rsidR="00A77B3E" w:rsidRPr="0055197E" w:rsidRDefault="00644962" w:rsidP="004A1342">
      <w:pPr>
        <w:spacing w:line="360" w:lineRule="auto"/>
        <w:jc w:val="both"/>
        <w:rPr>
          <w:rFonts w:ascii="Book Antiqua" w:hAnsi="Book Antiqua"/>
          <w:lang w:eastAsia="zh-CN"/>
        </w:rPr>
      </w:pPr>
      <w:r w:rsidRPr="0055197E">
        <w:rPr>
          <w:rFonts w:ascii="Book Antiqua" w:eastAsia="Book Antiqua" w:hAnsi="Book Antiqua" w:cs="Book Antiqua"/>
          <w:b/>
          <w:bCs/>
        </w:rPr>
        <w:t>Revised:</w:t>
      </w:r>
      <w:r w:rsidR="009B3B70" w:rsidRPr="0055197E">
        <w:rPr>
          <w:rFonts w:ascii="Book Antiqua" w:eastAsia="Book Antiqua" w:hAnsi="Book Antiqua" w:cs="Book Antiqua"/>
          <w:b/>
          <w:bCs/>
        </w:rPr>
        <w:t xml:space="preserve"> </w:t>
      </w:r>
      <w:r w:rsidR="004A1342" w:rsidRPr="0055197E">
        <w:rPr>
          <w:rFonts w:ascii="Book Antiqua" w:eastAsia="Book Antiqua" w:hAnsi="Book Antiqua" w:cs="Book Antiqua"/>
          <w:bCs/>
        </w:rPr>
        <w:t>September</w:t>
      </w:r>
      <w:r w:rsidR="009B3B70" w:rsidRPr="0055197E">
        <w:rPr>
          <w:rFonts w:ascii="Book Antiqua" w:eastAsia="Book Antiqua" w:hAnsi="Book Antiqua" w:cs="Book Antiqua"/>
          <w:bCs/>
        </w:rPr>
        <w:t xml:space="preserve"> </w:t>
      </w:r>
      <w:r w:rsidR="004A1342" w:rsidRPr="0055197E">
        <w:rPr>
          <w:rFonts w:ascii="Book Antiqua" w:eastAsia="Book Antiqua" w:hAnsi="Book Antiqua" w:cs="Book Antiqua"/>
          <w:bCs/>
        </w:rPr>
        <w:t>21</w:t>
      </w:r>
      <w:r w:rsidR="004A1342" w:rsidRPr="0055197E">
        <w:rPr>
          <w:rFonts w:ascii="Book Antiqua" w:hAnsi="Book Antiqua" w:cs="Book Antiqua"/>
          <w:bCs/>
          <w:lang w:eastAsia="zh-CN"/>
        </w:rPr>
        <w:t>,</w:t>
      </w:r>
      <w:r w:rsidR="009B3B70" w:rsidRPr="0055197E">
        <w:rPr>
          <w:rFonts w:ascii="Book Antiqua" w:hAnsi="Book Antiqua" w:cs="Book Antiqua"/>
          <w:bCs/>
          <w:lang w:eastAsia="zh-CN"/>
        </w:rPr>
        <w:t xml:space="preserve"> </w:t>
      </w:r>
      <w:r w:rsidR="004A1342" w:rsidRPr="0055197E">
        <w:rPr>
          <w:rFonts w:ascii="Book Antiqua" w:hAnsi="Book Antiqua" w:cs="Book Antiqua"/>
          <w:bCs/>
          <w:lang w:eastAsia="zh-CN"/>
        </w:rPr>
        <w:t>2023</w:t>
      </w:r>
    </w:p>
    <w:p w14:paraId="675A5A68" w14:textId="42D427E1" w:rsidR="00A77B3E" w:rsidRPr="0055197E" w:rsidRDefault="00644962" w:rsidP="004A1342">
      <w:pPr>
        <w:spacing w:line="360" w:lineRule="auto"/>
        <w:jc w:val="both"/>
        <w:rPr>
          <w:rFonts w:ascii="Book Antiqua" w:hAnsi="Book Antiqua"/>
        </w:rPr>
      </w:pPr>
      <w:r w:rsidRPr="0055197E">
        <w:rPr>
          <w:rFonts w:ascii="Book Antiqua" w:eastAsia="Book Antiqua" w:hAnsi="Book Antiqua" w:cs="Book Antiqua"/>
          <w:b/>
          <w:bCs/>
        </w:rPr>
        <w:t>Accepted:</w:t>
      </w:r>
      <w:r w:rsidR="009B3B70" w:rsidRPr="0055197E">
        <w:rPr>
          <w:rFonts w:ascii="Book Antiqua" w:eastAsia="Book Antiqua" w:hAnsi="Book Antiqua" w:cs="Book Antiqua"/>
          <w:b/>
          <w:bCs/>
        </w:rPr>
        <w:t xml:space="preserve"> </w:t>
      </w:r>
      <w:r w:rsidR="00923974" w:rsidRPr="00923974">
        <w:rPr>
          <w:rFonts w:ascii="Book Antiqua" w:eastAsia="Book Antiqua" w:hAnsi="Book Antiqua" w:cs="Book Antiqua"/>
        </w:rPr>
        <w:t>October 8, 2023</w:t>
      </w:r>
    </w:p>
    <w:p w14:paraId="104B3900" w14:textId="24241EBE" w:rsidR="00A77B3E" w:rsidRPr="0055197E" w:rsidRDefault="00644962" w:rsidP="004A1342">
      <w:pPr>
        <w:spacing w:line="360" w:lineRule="auto"/>
        <w:jc w:val="both"/>
        <w:rPr>
          <w:rFonts w:ascii="Book Antiqua" w:hAnsi="Book Antiqua"/>
        </w:rPr>
      </w:pPr>
      <w:r w:rsidRPr="0055197E">
        <w:rPr>
          <w:rFonts w:ascii="Book Antiqua" w:eastAsia="Book Antiqua" w:hAnsi="Book Antiqua" w:cs="Book Antiqua"/>
          <w:b/>
          <w:bCs/>
        </w:rPr>
        <w:t>Published</w:t>
      </w:r>
      <w:r w:rsidR="009B3B70" w:rsidRPr="0055197E">
        <w:rPr>
          <w:rFonts w:ascii="Book Antiqua" w:eastAsia="Book Antiqua" w:hAnsi="Book Antiqua" w:cs="Book Antiqua"/>
          <w:b/>
          <w:bCs/>
        </w:rPr>
        <w:t xml:space="preserve"> </w:t>
      </w:r>
      <w:r w:rsidRPr="0055197E">
        <w:rPr>
          <w:rFonts w:ascii="Book Antiqua" w:eastAsia="Book Antiqua" w:hAnsi="Book Antiqua" w:cs="Book Antiqua"/>
          <w:b/>
          <w:bCs/>
        </w:rPr>
        <w:t>online:</w:t>
      </w:r>
      <w:r w:rsidR="009B3B70" w:rsidRPr="0055197E">
        <w:rPr>
          <w:rFonts w:ascii="Book Antiqua" w:eastAsia="Book Antiqua" w:hAnsi="Book Antiqua" w:cs="Book Antiqua"/>
          <w:b/>
          <w:bCs/>
        </w:rPr>
        <w:t xml:space="preserve"> </w:t>
      </w:r>
      <w:r w:rsidR="008B2E7B">
        <w:rPr>
          <w:rFonts w:ascii="Book Antiqua" w:hAnsi="Book Antiqua"/>
          <w:color w:val="000000"/>
          <w:shd w:val="clear" w:color="auto" w:fill="FFFFFF"/>
        </w:rPr>
        <w:t>October 27, 2023</w:t>
      </w:r>
    </w:p>
    <w:p w14:paraId="30D67A16" w14:textId="77777777" w:rsidR="00A77B3E" w:rsidRPr="0055197E" w:rsidRDefault="00A77B3E" w:rsidP="004A1342">
      <w:pPr>
        <w:spacing w:line="360" w:lineRule="auto"/>
        <w:jc w:val="both"/>
        <w:rPr>
          <w:rFonts w:ascii="Book Antiqua" w:hAnsi="Book Antiqua"/>
        </w:rPr>
        <w:sectPr w:rsidR="00A77B3E" w:rsidRPr="0055197E">
          <w:footerReference w:type="default" r:id="rId7"/>
          <w:pgSz w:w="12240" w:h="15840"/>
          <w:pgMar w:top="1440" w:right="1440" w:bottom="1440" w:left="1440" w:header="720" w:footer="720" w:gutter="0"/>
          <w:cols w:space="720"/>
          <w:docGrid w:linePitch="360"/>
        </w:sectPr>
      </w:pPr>
    </w:p>
    <w:p w14:paraId="2F16639A" w14:textId="77777777" w:rsidR="00A77B3E" w:rsidRPr="0055197E" w:rsidRDefault="00644962" w:rsidP="004A1342">
      <w:pPr>
        <w:spacing w:line="360" w:lineRule="auto"/>
        <w:jc w:val="both"/>
        <w:rPr>
          <w:rFonts w:ascii="Book Antiqua" w:hAnsi="Book Antiqua"/>
        </w:rPr>
      </w:pPr>
      <w:r w:rsidRPr="0055197E">
        <w:rPr>
          <w:rFonts w:ascii="Book Antiqua" w:eastAsia="Book Antiqua" w:hAnsi="Book Antiqua" w:cs="Book Antiqua"/>
          <w:b/>
          <w:color w:val="000000"/>
        </w:rPr>
        <w:lastRenderedPageBreak/>
        <w:t>Abstract</w:t>
      </w:r>
    </w:p>
    <w:p w14:paraId="08F7DAF9" w14:textId="12D6940A" w:rsidR="00A77B3E" w:rsidRPr="0055197E" w:rsidRDefault="00644962" w:rsidP="004A1342">
      <w:pPr>
        <w:spacing w:line="360" w:lineRule="auto"/>
        <w:jc w:val="both"/>
        <w:rPr>
          <w:rFonts w:ascii="Book Antiqua" w:hAnsi="Book Antiqua"/>
        </w:rPr>
      </w:pPr>
      <w:r w:rsidRPr="0055197E">
        <w:rPr>
          <w:rFonts w:ascii="Book Antiqua" w:eastAsia="Book Antiqua" w:hAnsi="Book Antiqua" w:cs="Book Antiqua"/>
          <w:color w:val="000000"/>
        </w:rPr>
        <w:t>Patients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with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liver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cirrhosis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are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advised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to</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limit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their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sodium</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consumption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to</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control</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excessive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fluid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accumulation.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most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common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form</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which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sodium</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consumed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daily.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Consequently,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various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recommendations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urge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patients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to</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limit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intake.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However,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there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lack</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consistency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regarding</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restriction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across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guidelines.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Moreover,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there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conflicting</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evidence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regarding</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efficacy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restriction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treatment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ascites.</w:t>
      </w:r>
      <w:r w:rsidR="009B3B70" w:rsidRPr="0055197E">
        <w:rPr>
          <w:rFonts w:ascii="Book Antiqua" w:eastAsia="Book Antiqua" w:hAnsi="Book Antiqua" w:cs="Book Antiqua"/>
          <w:color w:val="FF0000"/>
        </w:rPr>
        <w:t xml:space="preserve"> </w:t>
      </w:r>
      <w:r w:rsidRPr="0055197E">
        <w:rPr>
          <w:rFonts w:ascii="Book Antiqua" w:eastAsia="Book Antiqua" w:hAnsi="Book Antiqua" w:cs="Book Antiqua"/>
          <w:color w:val="000000"/>
        </w:rPr>
        <w:t>Numerous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studies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have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shown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that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there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no</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difference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ascites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control</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between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patients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with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restriction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intake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and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those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without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restriction.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Moreover,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patients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with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cirrhosis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may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have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several</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negative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effects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from</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consuming</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too</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little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although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there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are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no</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recommendations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lower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limit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intake.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Sodium</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necessary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to</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maintain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extracellular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fluid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volume;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hence,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excessive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restriction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can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result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volume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contraction,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which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could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negatively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impact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kidney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function</w:t>
      </w:r>
      <w:r w:rsidR="009B3B70" w:rsidRPr="0055197E">
        <w:rPr>
          <w:rFonts w:ascii="Book Antiqua" w:eastAsia="Book Antiqua" w:hAnsi="Book Antiqua" w:cs="Book Antiqua"/>
          <w:color w:val="000000"/>
        </w:rPr>
        <w:t xml:space="preserve"> </w:t>
      </w:r>
      <w:r w:rsidR="00A874FF">
        <w:rPr>
          <w:rFonts w:ascii="Book Antiqua" w:eastAsia="Book Antiqua" w:hAnsi="Book Antiqua" w:cs="Book Antiqua"/>
          <w:color w:val="000000"/>
        </w:rPr>
        <w:t>in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cirrhotic</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patient.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restriction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cirrhotic</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patients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can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also</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compromise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nutrient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intake,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which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can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have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negative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impact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overall</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outcome.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There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insufficient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evidence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to</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recommend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restricted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intake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for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all</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patients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with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cirrhosis,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including</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those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with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severe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hyponatremia.</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existing</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guidelines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restriction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do</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not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consider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sensitivity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patients;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their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nutritional</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state,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volume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status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and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sodium</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storage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sites;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and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risk</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0037339B" w:rsidRPr="00FC05BD">
        <w:rPr>
          <w:rFonts w:ascii="Book Antiqua" w:eastAsia="Book Antiqua" w:hAnsi="Book Antiqua" w:cs="Book Antiqua"/>
          <w:color w:val="000000"/>
        </w:rPr>
        <w:t>hypochloremia</w:t>
      </w:r>
      <w:r w:rsidRPr="00FC05BD">
        <w:rPr>
          <w:rFonts w:ascii="Book Antiqua" w:eastAsia="Book Antiqua" w:hAnsi="Book Antiqua" w:cs="Book Antiqua"/>
          <w:color w:val="000000"/>
        </w:rPr>
        <w: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This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opinion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article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aims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to</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critically</w:t>
      </w:r>
      <w:r w:rsidR="009B3B70" w:rsidRPr="0055197E">
        <w:rPr>
          <w:rFonts w:ascii="Book Antiqua" w:eastAsia="Book Antiqua" w:hAnsi="Book Antiqua" w:cs="Book Antiqua"/>
          <w:color w:val="000000"/>
        </w:rPr>
        <w:t xml:space="preserve"> </w:t>
      </w:r>
      <w:r w:rsidR="0037339B" w:rsidRPr="00FC05BD">
        <w:rPr>
          <w:rFonts w:ascii="Book Antiqua" w:eastAsia="Book Antiqua" w:hAnsi="Book Antiqua" w:cs="Book Antiqua"/>
          <w:color w:val="000000"/>
        </w:rPr>
        <w:t>analy</w:t>
      </w:r>
      <w:r w:rsidR="00A874FF">
        <w:rPr>
          <w:rFonts w:ascii="Book Antiqua" w:eastAsia="Book Antiqua" w:hAnsi="Book Antiqua" w:cs="Book Antiqua"/>
          <w:color w:val="000000"/>
        </w:rPr>
        <w:t>z</w:t>
      </w:r>
      <w:r w:rsidR="0037339B" w:rsidRPr="00FC05BD">
        <w:rPr>
          <w:rFonts w:ascii="Book Antiqua" w:eastAsia="Book Antiqua" w:hAnsi="Book Antiqua" w:cs="Book Antiqua"/>
          <w:color w:val="000000"/>
        </w:rPr>
        <w:t>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existing</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literature</w:t>
      </w:r>
      <w:r w:rsidR="009B3B70" w:rsidRPr="0055197E">
        <w:rPr>
          <w:rFonts w:ascii="Book Antiqua" w:eastAsia="Book Antiqua" w:hAnsi="Book Antiqua" w:cs="Book Antiqua"/>
          <w:color w:val="000000"/>
        </w:rPr>
        <w:t xml:space="preserve"> </w:t>
      </w:r>
      <w:r w:rsidR="00FC05BD">
        <w:rPr>
          <w:rFonts w:ascii="Book Antiqua" w:eastAsia="Book Antiqua" w:hAnsi="Book Antiqua" w:cs="Book Antiqua"/>
          <w:color w:val="000000"/>
        </w:rPr>
        <w:t>with regard to</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recommendations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for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patients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with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liver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cirrhosis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and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identify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potential</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knowledge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gaps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that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call</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for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further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research.</w:t>
      </w:r>
    </w:p>
    <w:p w14:paraId="279835A3" w14:textId="77777777" w:rsidR="00A77B3E" w:rsidRPr="0055197E" w:rsidRDefault="00A77B3E" w:rsidP="004A1342">
      <w:pPr>
        <w:spacing w:line="360" w:lineRule="auto"/>
        <w:jc w:val="both"/>
        <w:rPr>
          <w:rFonts w:ascii="Book Antiqua" w:hAnsi="Book Antiqua"/>
        </w:rPr>
      </w:pPr>
    </w:p>
    <w:p w14:paraId="154E6404" w14:textId="77777777" w:rsidR="00A77B3E" w:rsidRPr="0055197E" w:rsidRDefault="00644962" w:rsidP="004A1342">
      <w:pPr>
        <w:spacing w:line="360" w:lineRule="auto"/>
        <w:jc w:val="both"/>
        <w:rPr>
          <w:rFonts w:ascii="Book Antiqua" w:hAnsi="Book Antiqua"/>
        </w:rPr>
      </w:pPr>
      <w:r w:rsidRPr="0055197E">
        <w:rPr>
          <w:rFonts w:ascii="Book Antiqua" w:eastAsia="Book Antiqua" w:hAnsi="Book Antiqua" w:cs="Book Antiqua"/>
          <w:b/>
          <w:bCs/>
        </w:rPr>
        <w:t>Key</w:t>
      </w:r>
      <w:r w:rsidR="009B3B70" w:rsidRPr="0055197E">
        <w:rPr>
          <w:rFonts w:ascii="Book Antiqua" w:eastAsia="Book Antiqua" w:hAnsi="Book Antiqua" w:cs="Book Antiqua"/>
          <w:b/>
          <w:bCs/>
        </w:rPr>
        <w:t xml:space="preserve"> </w:t>
      </w:r>
      <w:r w:rsidRPr="0055197E">
        <w:rPr>
          <w:rFonts w:ascii="Book Antiqua" w:eastAsia="Book Antiqua" w:hAnsi="Book Antiqua" w:cs="Book Antiqua"/>
          <w:b/>
          <w:bCs/>
        </w:rPr>
        <w:t>Words:</w:t>
      </w:r>
      <w:r w:rsidR="009B3B70" w:rsidRPr="0055197E">
        <w:rPr>
          <w:rFonts w:ascii="Book Antiqua" w:eastAsia="Book Antiqua" w:hAnsi="Book Antiqua" w:cs="Book Antiqua"/>
          <w:b/>
          <w:bCs/>
        </w:rPr>
        <w:t xml:space="preserve"> </w:t>
      </w:r>
      <w:r w:rsidRPr="0055197E">
        <w:rPr>
          <w:rFonts w:ascii="Book Antiqua" w:eastAsia="Book Antiqua" w:hAnsi="Book Antiqua" w:cs="Book Antiqua"/>
        </w:rPr>
        <w:t>Salt;</w:t>
      </w:r>
      <w:r w:rsidR="009B3B70" w:rsidRPr="0055197E">
        <w:rPr>
          <w:rFonts w:ascii="Book Antiqua" w:eastAsia="Book Antiqua" w:hAnsi="Book Antiqua" w:cs="Book Antiqua"/>
        </w:rPr>
        <w:t xml:space="preserve"> </w:t>
      </w:r>
      <w:r w:rsidRPr="0055197E">
        <w:rPr>
          <w:rFonts w:ascii="Book Antiqua" w:eastAsia="Book Antiqua" w:hAnsi="Book Antiqua" w:cs="Book Antiqua"/>
        </w:rPr>
        <w:t>Cirrhosis;</w:t>
      </w:r>
      <w:r w:rsidR="009B3B70" w:rsidRPr="0055197E">
        <w:rPr>
          <w:rFonts w:ascii="Book Antiqua" w:eastAsia="Book Antiqua" w:hAnsi="Book Antiqua" w:cs="Book Antiqua"/>
        </w:rPr>
        <w:t xml:space="preserve"> </w:t>
      </w:r>
      <w:r w:rsidRPr="0055197E">
        <w:rPr>
          <w:rFonts w:ascii="Book Antiqua" w:eastAsia="Book Antiqua" w:hAnsi="Book Antiqua" w:cs="Book Antiqua"/>
        </w:rPr>
        <w:t>Sodium;</w:t>
      </w:r>
      <w:r w:rsidR="009B3B70" w:rsidRPr="0055197E">
        <w:rPr>
          <w:rFonts w:ascii="Book Antiqua" w:eastAsia="Book Antiqua" w:hAnsi="Book Antiqua" w:cs="Book Antiqua"/>
        </w:rPr>
        <w:t xml:space="preserve"> </w:t>
      </w:r>
      <w:r w:rsidRPr="0055197E">
        <w:rPr>
          <w:rFonts w:ascii="Book Antiqua" w:eastAsia="Book Antiqua" w:hAnsi="Book Antiqua" w:cs="Book Antiqua"/>
        </w:rPr>
        <w:t>Hyponatremia;</w:t>
      </w:r>
      <w:r w:rsidR="009B3B70" w:rsidRPr="0055197E">
        <w:rPr>
          <w:rFonts w:ascii="Book Antiqua" w:eastAsia="Book Antiqua" w:hAnsi="Book Antiqua" w:cs="Book Antiqua"/>
        </w:rPr>
        <w:t xml:space="preserve"> </w:t>
      </w:r>
      <w:r w:rsidRPr="0055197E">
        <w:rPr>
          <w:rFonts w:ascii="Book Antiqua" w:eastAsia="Book Antiqua" w:hAnsi="Book Antiqua" w:cs="Book Antiqua"/>
        </w:rPr>
        <w:t>Ascites;</w:t>
      </w:r>
      <w:r w:rsidR="009B3B70" w:rsidRPr="0055197E">
        <w:rPr>
          <w:rFonts w:ascii="Book Antiqua" w:eastAsia="Book Antiqua" w:hAnsi="Book Antiqua" w:cs="Book Antiqua"/>
        </w:rPr>
        <w:t xml:space="preserve"> </w:t>
      </w:r>
      <w:r w:rsidRPr="0055197E">
        <w:rPr>
          <w:rFonts w:ascii="Book Antiqua" w:eastAsia="Book Antiqua" w:hAnsi="Book Antiqua" w:cs="Book Antiqua"/>
        </w:rPr>
        <w:t>Malnutrition</w:t>
      </w:r>
    </w:p>
    <w:p w14:paraId="7B5FB0F6" w14:textId="77777777" w:rsidR="00A77B3E" w:rsidRDefault="00A77B3E" w:rsidP="004A1342">
      <w:pPr>
        <w:spacing w:line="360" w:lineRule="auto"/>
        <w:jc w:val="both"/>
        <w:rPr>
          <w:rFonts w:ascii="Book Antiqua" w:hAnsi="Book Antiqua"/>
        </w:rPr>
      </w:pPr>
    </w:p>
    <w:p w14:paraId="6BCAB6AA" w14:textId="77777777" w:rsidR="00235F4A" w:rsidRDefault="00235F4A" w:rsidP="00235F4A">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26E64AA7" w14:textId="77777777" w:rsidR="00235F4A" w:rsidRPr="0055197E" w:rsidRDefault="00235F4A" w:rsidP="004A1342">
      <w:pPr>
        <w:spacing w:line="360" w:lineRule="auto"/>
        <w:jc w:val="both"/>
        <w:rPr>
          <w:rFonts w:ascii="Book Antiqua" w:hAnsi="Book Antiqua"/>
        </w:rPr>
      </w:pPr>
    </w:p>
    <w:p w14:paraId="2088F421" w14:textId="2473312F" w:rsidR="00235F4A" w:rsidRDefault="00235F4A" w:rsidP="004A1342">
      <w:pPr>
        <w:spacing w:line="360" w:lineRule="auto"/>
        <w:jc w:val="both"/>
        <w:rPr>
          <w:rFonts w:ascii="Book Antiqua" w:eastAsia="Book Antiqua" w:hAnsi="Book Antiqua" w:cs="Book Antiqua"/>
        </w:rPr>
      </w:pPr>
      <w:r>
        <w:rPr>
          <w:rFonts w:ascii="Book Antiqua" w:hAnsi="Book Antiqua" w:hint="eastAsia"/>
          <w:b/>
          <w:bCs/>
        </w:rPr>
        <w:t>Citation:</w:t>
      </w:r>
      <w:r>
        <w:rPr>
          <w:rFonts w:ascii="Book Antiqua" w:hAnsi="Book Antiqua"/>
          <w:b/>
          <w:bCs/>
        </w:rPr>
        <w:t xml:space="preserve"> </w:t>
      </w:r>
      <w:r w:rsidR="00644962" w:rsidRPr="0055197E">
        <w:rPr>
          <w:rFonts w:ascii="Book Antiqua" w:eastAsia="Book Antiqua" w:hAnsi="Book Antiqua" w:cs="Book Antiqua"/>
        </w:rPr>
        <w:t>Kumar</w:t>
      </w:r>
      <w:r w:rsidR="009B3B70" w:rsidRPr="0055197E">
        <w:rPr>
          <w:rFonts w:ascii="Book Antiqua" w:eastAsia="Book Antiqua" w:hAnsi="Book Antiqua" w:cs="Book Antiqua"/>
        </w:rPr>
        <w:t xml:space="preserve"> </w:t>
      </w:r>
      <w:r w:rsidR="00644962" w:rsidRPr="0055197E">
        <w:rPr>
          <w:rFonts w:ascii="Book Antiqua" w:eastAsia="Book Antiqua" w:hAnsi="Book Antiqua" w:cs="Book Antiqua"/>
        </w:rPr>
        <w:t>R,</w:t>
      </w:r>
      <w:r w:rsidR="009B3B70" w:rsidRPr="0055197E">
        <w:rPr>
          <w:rFonts w:ascii="Book Antiqua" w:eastAsia="Book Antiqua" w:hAnsi="Book Antiqua" w:cs="Book Antiqua"/>
        </w:rPr>
        <w:t xml:space="preserve"> </w:t>
      </w:r>
      <w:r w:rsidR="00644962" w:rsidRPr="0055197E">
        <w:rPr>
          <w:rFonts w:ascii="Book Antiqua" w:eastAsia="Book Antiqua" w:hAnsi="Book Antiqua" w:cs="Book Antiqua"/>
        </w:rPr>
        <w:t>Marrapu</w:t>
      </w:r>
      <w:r w:rsidR="009B3B70" w:rsidRPr="0055197E">
        <w:rPr>
          <w:rFonts w:ascii="Book Antiqua" w:eastAsia="Book Antiqua" w:hAnsi="Book Antiqua" w:cs="Book Antiqua"/>
        </w:rPr>
        <w:t xml:space="preserve"> </w:t>
      </w:r>
      <w:r w:rsidR="00644962" w:rsidRPr="0055197E">
        <w:rPr>
          <w:rFonts w:ascii="Book Antiqua" w:eastAsia="Book Antiqua" w:hAnsi="Book Antiqua" w:cs="Book Antiqua"/>
        </w:rPr>
        <w:t>S.</w:t>
      </w:r>
      <w:r w:rsidR="009B3B70" w:rsidRPr="0055197E">
        <w:rPr>
          <w:rFonts w:ascii="Book Antiqua" w:eastAsia="Book Antiqua" w:hAnsi="Book Antiqua" w:cs="Book Antiqua"/>
        </w:rPr>
        <w:t xml:space="preserve"> </w:t>
      </w:r>
      <w:r w:rsidR="00644962" w:rsidRPr="0055197E">
        <w:rPr>
          <w:rFonts w:ascii="Book Antiqua" w:eastAsia="Book Antiqua" w:hAnsi="Book Antiqua" w:cs="Book Antiqua"/>
        </w:rPr>
        <w:t>Dietary</w:t>
      </w:r>
      <w:r w:rsidR="009B3B70" w:rsidRPr="0055197E">
        <w:rPr>
          <w:rFonts w:ascii="Book Antiqua" w:eastAsia="Book Antiqua" w:hAnsi="Book Antiqua" w:cs="Book Antiqua"/>
        </w:rPr>
        <w:t xml:space="preserve"> </w:t>
      </w:r>
      <w:r w:rsidR="00644962" w:rsidRPr="0055197E">
        <w:rPr>
          <w:rFonts w:ascii="Book Antiqua" w:eastAsia="Book Antiqua" w:hAnsi="Book Antiqua" w:cs="Book Antiqua"/>
        </w:rPr>
        <w:t>salt</w:t>
      </w:r>
      <w:r w:rsidR="009B3B70" w:rsidRPr="0055197E">
        <w:rPr>
          <w:rFonts w:ascii="Book Antiqua" w:eastAsia="Book Antiqua" w:hAnsi="Book Antiqua" w:cs="Book Antiqua"/>
        </w:rPr>
        <w:t xml:space="preserve"> </w:t>
      </w:r>
      <w:r w:rsidR="00644962" w:rsidRPr="0055197E">
        <w:rPr>
          <w:rFonts w:ascii="Book Antiqua" w:eastAsia="Book Antiqua" w:hAnsi="Book Antiqua" w:cs="Book Antiqua"/>
        </w:rPr>
        <w:t>in</w:t>
      </w:r>
      <w:r w:rsidR="009B3B70" w:rsidRPr="0055197E">
        <w:rPr>
          <w:rFonts w:ascii="Book Antiqua" w:eastAsia="Book Antiqua" w:hAnsi="Book Antiqua" w:cs="Book Antiqua"/>
        </w:rPr>
        <w:t xml:space="preserve"> </w:t>
      </w:r>
      <w:r w:rsidR="00644962" w:rsidRPr="0055197E">
        <w:rPr>
          <w:rFonts w:ascii="Book Antiqua" w:eastAsia="Book Antiqua" w:hAnsi="Book Antiqua" w:cs="Book Antiqua"/>
        </w:rPr>
        <w:t>liver</w:t>
      </w:r>
      <w:r w:rsidR="009B3B70" w:rsidRPr="0055197E">
        <w:rPr>
          <w:rFonts w:ascii="Book Antiqua" w:eastAsia="Book Antiqua" w:hAnsi="Book Antiqua" w:cs="Book Antiqua"/>
        </w:rPr>
        <w:t xml:space="preserve"> </w:t>
      </w:r>
      <w:r w:rsidR="00644962" w:rsidRPr="0055197E">
        <w:rPr>
          <w:rFonts w:ascii="Book Antiqua" w:eastAsia="Book Antiqua" w:hAnsi="Book Antiqua" w:cs="Book Antiqua"/>
        </w:rPr>
        <w:t>c</w:t>
      </w:r>
      <w:r w:rsidR="005F6DD8" w:rsidRPr="0055197E">
        <w:rPr>
          <w:rFonts w:ascii="Book Antiqua" w:eastAsia="Book Antiqua" w:hAnsi="Book Antiqua" w:cs="Book Antiqua"/>
        </w:rPr>
        <w:t>irrhosis:</w:t>
      </w:r>
      <w:r w:rsidR="009B3B70" w:rsidRPr="0055197E">
        <w:rPr>
          <w:rFonts w:ascii="Book Antiqua" w:eastAsia="Book Antiqua" w:hAnsi="Book Antiqua" w:cs="Book Antiqua"/>
        </w:rPr>
        <w:t xml:space="preserve"> </w:t>
      </w:r>
      <w:r w:rsidR="005F6DD8" w:rsidRPr="0055197E">
        <w:rPr>
          <w:rFonts w:ascii="Book Antiqua" w:eastAsia="Book Antiqua" w:hAnsi="Book Antiqua" w:cs="Book Antiqua"/>
        </w:rPr>
        <w:t>With</w:t>
      </w:r>
      <w:r w:rsidR="009B3B70" w:rsidRPr="0055197E">
        <w:rPr>
          <w:rFonts w:ascii="Book Antiqua" w:eastAsia="Book Antiqua" w:hAnsi="Book Antiqua" w:cs="Book Antiqua"/>
        </w:rPr>
        <w:t xml:space="preserve"> </w:t>
      </w:r>
      <w:r w:rsidR="005F6DD8" w:rsidRPr="0055197E">
        <w:rPr>
          <w:rFonts w:ascii="Book Antiqua" w:eastAsia="Book Antiqua" w:hAnsi="Book Antiqua" w:cs="Book Antiqua"/>
        </w:rPr>
        <w:t>a</w:t>
      </w:r>
      <w:r w:rsidR="009B3B70" w:rsidRPr="0055197E">
        <w:rPr>
          <w:rFonts w:ascii="Book Antiqua" w:eastAsia="Book Antiqua" w:hAnsi="Book Antiqua" w:cs="Book Antiqua"/>
        </w:rPr>
        <w:t xml:space="preserve"> </w:t>
      </w:r>
      <w:r w:rsidR="005F6DD8" w:rsidRPr="0055197E">
        <w:rPr>
          <w:rFonts w:ascii="Book Antiqua" w:eastAsia="Book Antiqua" w:hAnsi="Book Antiqua" w:cs="Book Antiqua"/>
        </w:rPr>
        <w:t>pinch</w:t>
      </w:r>
      <w:r w:rsidR="009B3B70" w:rsidRPr="0055197E">
        <w:rPr>
          <w:rFonts w:ascii="Book Antiqua" w:eastAsia="Book Antiqua" w:hAnsi="Book Antiqua" w:cs="Book Antiqua"/>
        </w:rPr>
        <w:t xml:space="preserve"> </w:t>
      </w:r>
      <w:r w:rsidR="005F6DD8" w:rsidRPr="0055197E">
        <w:rPr>
          <w:rFonts w:ascii="Book Antiqua" w:eastAsia="Book Antiqua" w:hAnsi="Book Antiqua" w:cs="Book Antiqua"/>
        </w:rPr>
        <w:t>of</w:t>
      </w:r>
      <w:r w:rsidR="009B3B70" w:rsidRPr="0055197E">
        <w:rPr>
          <w:rFonts w:ascii="Book Antiqua" w:eastAsia="Book Antiqua" w:hAnsi="Book Antiqua" w:cs="Book Antiqua"/>
        </w:rPr>
        <w:t xml:space="preserve"> </w:t>
      </w:r>
      <w:r w:rsidR="005F6DD8" w:rsidRPr="0055197E">
        <w:rPr>
          <w:rFonts w:ascii="Book Antiqua" w:eastAsia="Book Antiqua" w:hAnsi="Book Antiqua" w:cs="Book Antiqua"/>
        </w:rPr>
        <w:t>salt!</w:t>
      </w:r>
      <w:r w:rsidR="009B3B70" w:rsidRPr="0055197E">
        <w:rPr>
          <w:rFonts w:ascii="Book Antiqua" w:eastAsia="Book Antiqua" w:hAnsi="Book Antiqua" w:cs="Book Antiqua"/>
        </w:rPr>
        <w:t xml:space="preserve"> </w:t>
      </w:r>
      <w:r w:rsidR="00644962" w:rsidRPr="0055197E">
        <w:rPr>
          <w:rFonts w:ascii="Book Antiqua" w:eastAsia="Book Antiqua" w:hAnsi="Book Antiqua" w:cs="Book Antiqua"/>
          <w:i/>
          <w:iCs/>
        </w:rPr>
        <w:t>World</w:t>
      </w:r>
      <w:r w:rsidR="009B3B70" w:rsidRPr="0055197E">
        <w:rPr>
          <w:rFonts w:ascii="Book Antiqua" w:eastAsia="Book Antiqua" w:hAnsi="Book Antiqua" w:cs="Book Antiqua"/>
          <w:i/>
          <w:iCs/>
        </w:rPr>
        <w:t xml:space="preserve"> </w:t>
      </w:r>
      <w:r w:rsidR="00644962" w:rsidRPr="0055197E">
        <w:rPr>
          <w:rFonts w:ascii="Book Antiqua" w:eastAsia="Book Antiqua" w:hAnsi="Book Antiqua" w:cs="Book Antiqua"/>
          <w:i/>
          <w:iCs/>
        </w:rPr>
        <w:t>J</w:t>
      </w:r>
      <w:r w:rsidR="009B3B70" w:rsidRPr="0055197E">
        <w:rPr>
          <w:rFonts w:ascii="Book Antiqua" w:eastAsia="Book Antiqua" w:hAnsi="Book Antiqua" w:cs="Book Antiqua"/>
          <w:i/>
          <w:iCs/>
        </w:rPr>
        <w:t xml:space="preserve"> </w:t>
      </w:r>
      <w:r w:rsidR="00644962" w:rsidRPr="0055197E">
        <w:rPr>
          <w:rFonts w:ascii="Book Antiqua" w:eastAsia="Book Antiqua" w:hAnsi="Book Antiqua" w:cs="Book Antiqua"/>
          <w:i/>
          <w:iCs/>
        </w:rPr>
        <w:t>Hepatol</w:t>
      </w:r>
      <w:r w:rsidR="009B3B70" w:rsidRPr="0055197E">
        <w:rPr>
          <w:rFonts w:ascii="Book Antiqua" w:eastAsia="Book Antiqua" w:hAnsi="Book Antiqua" w:cs="Book Antiqua"/>
        </w:rPr>
        <w:t xml:space="preserve"> </w:t>
      </w:r>
      <w:r w:rsidR="00644962" w:rsidRPr="0055197E">
        <w:rPr>
          <w:rFonts w:ascii="Book Antiqua" w:eastAsia="Book Antiqua" w:hAnsi="Book Antiqua" w:cs="Book Antiqua"/>
        </w:rPr>
        <w:t>2023;</w:t>
      </w:r>
      <w:r w:rsidR="009B3B70" w:rsidRPr="0055197E">
        <w:rPr>
          <w:rFonts w:ascii="Book Antiqua" w:eastAsia="Book Antiqua" w:hAnsi="Book Antiqua" w:cs="Book Antiqua"/>
        </w:rPr>
        <w:t xml:space="preserve"> </w:t>
      </w:r>
      <w:r w:rsidR="00A141B1" w:rsidRPr="00A141B1">
        <w:rPr>
          <w:rFonts w:ascii="Book Antiqua" w:eastAsia="Book Antiqua" w:hAnsi="Book Antiqua" w:cs="Book Antiqua"/>
        </w:rPr>
        <w:t xml:space="preserve">15(10): </w:t>
      </w:r>
      <w:r>
        <w:rPr>
          <w:rFonts w:ascii="Book Antiqua" w:eastAsia="Book Antiqua" w:hAnsi="Book Antiqua" w:cs="Book Antiqua"/>
        </w:rPr>
        <w:t>1084</w:t>
      </w:r>
      <w:r w:rsidR="00A141B1" w:rsidRPr="00A141B1">
        <w:rPr>
          <w:rFonts w:ascii="Book Antiqua" w:eastAsia="Book Antiqua" w:hAnsi="Book Antiqua" w:cs="Book Antiqua"/>
        </w:rPr>
        <w:t>-</w:t>
      </w:r>
      <w:r>
        <w:rPr>
          <w:rFonts w:ascii="Book Antiqua" w:eastAsia="Book Antiqua" w:hAnsi="Book Antiqua" w:cs="Book Antiqua"/>
        </w:rPr>
        <w:t>1090</w:t>
      </w:r>
    </w:p>
    <w:p w14:paraId="42EDA031" w14:textId="723290F1" w:rsidR="00235F4A" w:rsidRPr="00235F4A" w:rsidRDefault="00A141B1" w:rsidP="004A1342">
      <w:pPr>
        <w:spacing w:line="360" w:lineRule="auto"/>
        <w:jc w:val="both"/>
        <w:rPr>
          <w:rFonts w:ascii="Book Antiqua" w:eastAsia="Book Antiqua" w:hAnsi="Book Antiqua" w:cs="Book Antiqua"/>
          <w:color w:val="000000" w:themeColor="text1"/>
        </w:rPr>
      </w:pPr>
      <w:r w:rsidRPr="00235F4A">
        <w:rPr>
          <w:rFonts w:ascii="Book Antiqua" w:eastAsia="Book Antiqua" w:hAnsi="Book Antiqua" w:cs="Book Antiqua"/>
          <w:b/>
          <w:bCs/>
        </w:rPr>
        <w:lastRenderedPageBreak/>
        <w:t xml:space="preserve">URL: </w:t>
      </w:r>
      <w:hyperlink r:id="rId8" w:history="1">
        <w:r w:rsidR="00235F4A" w:rsidRPr="00235F4A">
          <w:rPr>
            <w:rStyle w:val="aa"/>
            <w:rFonts w:ascii="Book Antiqua" w:eastAsia="Book Antiqua" w:hAnsi="Book Antiqua" w:cs="Book Antiqua"/>
            <w:color w:val="000000" w:themeColor="text1"/>
            <w:u w:val="none"/>
          </w:rPr>
          <w:t>https://www.wjgnet.com/1948-5182/full/v15/i10/1084.htm</w:t>
        </w:r>
      </w:hyperlink>
    </w:p>
    <w:p w14:paraId="2114C076" w14:textId="1B49D76D" w:rsidR="00A77B3E" w:rsidRPr="0055197E" w:rsidRDefault="00A141B1" w:rsidP="004A1342">
      <w:pPr>
        <w:spacing w:line="360" w:lineRule="auto"/>
        <w:jc w:val="both"/>
        <w:rPr>
          <w:rFonts w:ascii="Book Antiqua" w:hAnsi="Book Antiqua"/>
        </w:rPr>
      </w:pPr>
      <w:r w:rsidRPr="00235F4A">
        <w:rPr>
          <w:rFonts w:ascii="Book Antiqua" w:eastAsia="Book Antiqua" w:hAnsi="Book Antiqua" w:cs="Book Antiqua"/>
          <w:b/>
          <w:bCs/>
        </w:rPr>
        <w:t xml:space="preserve">DOI: </w:t>
      </w:r>
      <w:r w:rsidRPr="00A141B1">
        <w:rPr>
          <w:rFonts w:ascii="Book Antiqua" w:eastAsia="Book Antiqua" w:hAnsi="Book Antiqua" w:cs="Book Antiqua"/>
        </w:rPr>
        <w:t>https://dx.doi.org/10.4254/wjh.v15.i10.</w:t>
      </w:r>
      <w:r w:rsidR="00235F4A">
        <w:rPr>
          <w:rFonts w:ascii="Book Antiqua" w:eastAsia="Book Antiqua" w:hAnsi="Book Antiqua" w:cs="Book Antiqua"/>
        </w:rPr>
        <w:t>1084</w:t>
      </w:r>
    </w:p>
    <w:p w14:paraId="34282258" w14:textId="77777777" w:rsidR="00A77B3E" w:rsidRPr="0055197E" w:rsidRDefault="00A77B3E" w:rsidP="004A1342">
      <w:pPr>
        <w:spacing w:line="360" w:lineRule="auto"/>
        <w:jc w:val="both"/>
        <w:rPr>
          <w:rFonts w:ascii="Book Antiqua" w:hAnsi="Book Antiqua"/>
        </w:rPr>
      </w:pPr>
    </w:p>
    <w:p w14:paraId="02BA5BA5" w14:textId="2EEB236E" w:rsidR="00A77B3E" w:rsidRPr="0055197E" w:rsidRDefault="00644962" w:rsidP="004A1342">
      <w:pPr>
        <w:spacing w:line="360" w:lineRule="auto"/>
        <w:jc w:val="both"/>
        <w:rPr>
          <w:rFonts w:ascii="Book Antiqua" w:hAnsi="Book Antiqua"/>
        </w:rPr>
      </w:pPr>
      <w:r w:rsidRPr="0055197E">
        <w:rPr>
          <w:rFonts w:ascii="Book Antiqua" w:eastAsia="Book Antiqua" w:hAnsi="Book Antiqua" w:cs="Book Antiqua"/>
          <w:b/>
          <w:bCs/>
          <w:color w:val="000000"/>
        </w:rPr>
        <w:t>Core</w:t>
      </w:r>
      <w:r w:rsidR="009B3B70" w:rsidRPr="0055197E">
        <w:rPr>
          <w:rFonts w:ascii="Book Antiqua" w:eastAsia="Book Antiqua" w:hAnsi="Book Antiqua" w:cs="Book Antiqua"/>
          <w:b/>
          <w:bCs/>
          <w:color w:val="000000"/>
        </w:rPr>
        <w:t xml:space="preserve"> </w:t>
      </w:r>
      <w:r w:rsidRPr="0055197E">
        <w:rPr>
          <w:rFonts w:ascii="Book Antiqua" w:eastAsia="Book Antiqua" w:hAnsi="Book Antiqua" w:cs="Book Antiqua"/>
          <w:b/>
          <w:bCs/>
          <w:color w:val="000000"/>
        </w:rPr>
        <w:t>Tip:</w:t>
      </w:r>
      <w:r w:rsidR="009B3B70" w:rsidRPr="0055197E">
        <w:rPr>
          <w:rFonts w:ascii="Book Antiqua" w:eastAsia="Book Antiqua" w:hAnsi="Book Antiqua" w:cs="Book Antiqua"/>
          <w:b/>
          <w:bCs/>
          <w:color w:val="000000"/>
        </w:rPr>
        <w:t xml:space="preserve"> </w:t>
      </w:r>
      <w:r w:rsidRPr="0055197E">
        <w:rPr>
          <w:rFonts w:ascii="Book Antiqua" w:eastAsia="Book Antiqua" w:hAnsi="Book Antiqua" w:cs="Book Antiqua"/>
          <w:color w:val="000000"/>
        </w:rPr>
        <w:t>There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are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still</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many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inconsistencies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guidelines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regarding</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recommendations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for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patients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with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liver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cirrhosis.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Although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controlling</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ascites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core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tenet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restriction,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there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insufficient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data</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to</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back</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up</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this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assertion.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Moreover,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guidelines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have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no</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recommendations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for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minimum</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intake,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even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though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too</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little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consumption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may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have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variety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negative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effects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patients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with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liver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cirrhosis.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To</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achieve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optimal</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consumption</w:t>
      </w:r>
      <w:r w:rsidR="009B3B70" w:rsidRPr="0055197E">
        <w:rPr>
          <w:rFonts w:ascii="Book Antiqua" w:eastAsia="Book Antiqua" w:hAnsi="Book Antiqua" w:cs="Book Antiqua"/>
          <w:color w:val="000000"/>
        </w:rPr>
        <w:t xml:space="preserve"> </w:t>
      </w:r>
      <w:r w:rsidR="008A598A">
        <w:rPr>
          <w:rFonts w:ascii="Book Antiqua" w:eastAsia="Book Antiqua" w:hAnsi="Book Antiqua" w:cs="Book Antiqua"/>
          <w:color w:val="000000"/>
        </w:rPr>
        <w:t>in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these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patients,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several</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factors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need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to</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be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considered.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This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article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discusses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several</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important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aspects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consumption</w:t>
      </w:r>
      <w:r w:rsidR="009B3B70" w:rsidRPr="0055197E">
        <w:rPr>
          <w:rFonts w:ascii="Book Antiqua" w:eastAsia="Book Antiqua" w:hAnsi="Book Antiqua" w:cs="Book Antiqua"/>
          <w:color w:val="000000"/>
        </w:rPr>
        <w:t xml:space="preserve"> </w:t>
      </w:r>
      <w:r w:rsidR="008A598A">
        <w:rPr>
          <w:rFonts w:ascii="Book Antiqua" w:eastAsia="Book Antiqua" w:hAnsi="Book Antiqua" w:cs="Book Antiqua"/>
          <w:color w:val="000000"/>
        </w:rPr>
        <w:t>in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patients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with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cirrhosis.</w:t>
      </w:r>
    </w:p>
    <w:p w14:paraId="425A7BF8" w14:textId="77777777" w:rsidR="00A77B3E" w:rsidRPr="0055197E" w:rsidRDefault="00A77B3E" w:rsidP="004A1342">
      <w:pPr>
        <w:spacing w:line="360" w:lineRule="auto"/>
        <w:jc w:val="both"/>
        <w:rPr>
          <w:rFonts w:ascii="Book Antiqua" w:hAnsi="Book Antiqua"/>
        </w:rPr>
      </w:pPr>
    </w:p>
    <w:p w14:paraId="2452A753" w14:textId="77777777" w:rsidR="00A77B3E" w:rsidRPr="0055197E" w:rsidRDefault="00644962" w:rsidP="004A1342">
      <w:pPr>
        <w:spacing w:line="360" w:lineRule="auto"/>
        <w:jc w:val="both"/>
        <w:rPr>
          <w:rFonts w:ascii="Book Antiqua" w:hAnsi="Book Antiqua"/>
        </w:rPr>
      </w:pPr>
      <w:r w:rsidRPr="0055197E">
        <w:rPr>
          <w:rFonts w:ascii="Book Antiqua" w:eastAsia="Book Antiqua" w:hAnsi="Book Antiqua" w:cs="Book Antiqua"/>
          <w:b/>
          <w:caps/>
          <w:color w:val="000000"/>
          <w:u w:val="single"/>
        </w:rPr>
        <w:t>INTRODUCTION</w:t>
      </w:r>
    </w:p>
    <w:p w14:paraId="11E9D78C" w14:textId="57635A22" w:rsidR="00A77B3E" w:rsidRPr="0055197E" w:rsidRDefault="00644962" w:rsidP="004A1342">
      <w:pPr>
        <w:spacing w:line="360" w:lineRule="auto"/>
        <w:jc w:val="both"/>
        <w:rPr>
          <w:rFonts w:ascii="Book Antiqua" w:hAnsi="Book Antiqua"/>
        </w:rPr>
      </w:pPr>
      <w:r w:rsidRPr="0055197E">
        <w:rPr>
          <w:rFonts w:ascii="Book Antiqua" w:eastAsia="Book Antiqua" w:hAnsi="Book Antiqua" w:cs="Book Antiqua"/>
          <w:color w:val="000000"/>
        </w:rPr>
        <w:t>Sodium</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essential</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for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fluid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balance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and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cellular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homeostasis</w:t>
      </w:r>
      <w:r w:rsidR="008306BB" w:rsidRPr="0055197E">
        <w:rPr>
          <w:rFonts w:ascii="Book Antiqua" w:eastAsia="Book Antiqua" w:hAnsi="Book Antiqua" w:cs="Book Antiqua"/>
          <w:color w:val="000000"/>
          <w:vertAlign w:val="superscript"/>
        </w:rPr>
        <w:t>[1]</w:t>
      </w:r>
      <w:r w:rsidRPr="0055197E">
        <w:rPr>
          <w:rFonts w:ascii="Book Antiqua" w:eastAsia="Book Antiqua" w:hAnsi="Book Antiqua" w:cs="Book Antiqua"/>
          <w:color w:val="000000"/>
        </w:rPr>
        <w: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Under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normal</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conditions,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effective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sodium</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balance,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and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hence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extracellular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fluid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volume,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maintained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by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complex</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interplay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between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various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systems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that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regulate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renal</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sodium</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excretion</w:t>
      </w:r>
      <w:r w:rsidR="008306BB" w:rsidRPr="0055197E">
        <w:rPr>
          <w:rFonts w:ascii="Book Antiqua" w:eastAsia="Book Antiqua" w:hAnsi="Book Antiqua" w:cs="Book Antiqua"/>
          <w:color w:val="000000"/>
          <w:vertAlign w:val="superscript"/>
        </w:rPr>
        <w:t>[2]</w:t>
      </w:r>
      <w:r w:rsidRPr="0055197E">
        <w:rPr>
          <w:rFonts w:ascii="Book Antiqua" w:eastAsia="Book Antiqua" w:hAnsi="Book Antiqua" w:cs="Book Antiqua"/>
          <w:color w:val="000000"/>
        </w:rPr>
        <w: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For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example,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progressive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increase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sodium</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intake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activates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natriuretic</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systems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while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suppressing</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sodium</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retaining</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systems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to</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maintain</w:t>
      </w:r>
      <w:r w:rsidR="009B3B70" w:rsidRPr="0055197E">
        <w:rPr>
          <w:rFonts w:ascii="Book Antiqua" w:eastAsia="Book Antiqua" w:hAnsi="Book Antiqua" w:cs="Book Antiqua"/>
          <w:color w:val="000000"/>
        </w:rPr>
        <w:t xml:space="preserve"> </w:t>
      </w:r>
      <w:r w:rsidR="008A598A">
        <w:rPr>
          <w:rFonts w:ascii="Book Antiqua" w:eastAsia="Book Antiqua" w:hAnsi="Book Antiqua" w:cs="Book Antiqua"/>
          <w:color w:val="000000"/>
        </w:rPr>
        <w:t xml:space="preserve">an </w:t>
      </w:r>
      <w:r w:rsidRPr="0055197E">
        <w:rPr>
          <w:rFonts w:ascii="Book Antiqua" w:eastAsia="Book Antiqua" w:hAnsi="Book Antiqua" w:cs="Book Antiqua"/>
          <w:color w:val="000000"/>
        </w:rPr>
        <w:t>effective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sodium</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balance.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However,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patients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with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liver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cirrhosis,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portal</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hypertension-related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splanchnic</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vasodilatation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reduces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effective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arterial</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blood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volume,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which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turn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activates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sympathetic</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nervous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system,</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renin-angiotensin-aldosterone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system</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(RAAS)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and,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later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stages,</w:t>
      </w:r>
      <w:r w:rsidR="009B3B70" w:rsidRPr="0055197E">
        <w:rPr>
          <w:rFonts w:ascii="Book Antiqua" w:eastAsia="Book Antiqua" w:hAnsi="Book Antiqua" w:cs="Book Antiqua"/>
          <w:color w:val="000000"/>
        </w:rPr>
        <w:t xml:space="preserve"> </w:t>
      </w:r>
      <w:r w:rsidRPr="009A4863">
        <w:rPr>
          <w:rFonts w:ascii="Book Antiqua" w:eastAsia="Book Antiqua" w:hAnsi="Book Antiqua" w:cs="Book Antiqua"/>
          <w:color w:val="000000"/>
        </w:rPr>
        <w:t>arginine</w:t>
      </w:r>
      <w:r w:rsidR="009B3B70" w:rsidRPr="009A4863">
        <w:rPr>
          <w:rFonts w:ascii="Book Antiqua" w:eastAsia="Book Antiqua" w:hAnsi="Book Antiqua" w:cs="Book Antiqua"/>
          <w:color w:val="000000"/>
        </w:rPr>
        <w:t xml:space="preserve"> </w:t>
      </w:r>
      <w:r w:rsidRPr="009A4863">
        <w:rPr>
          <w:rFonts w:ascii="Book Antiqua" w:eastAsia="Book Antiqua" w:hAnsi="Book Antiqua" w:cs="Book Antiqua"/>
          <w:color w:val="000000"/>
        </w:rPr>
        <w:t>vasopressin</w:t>
      </w:r>
      <w:r w:rsidRPr="0055197E">
        <w:rPr>
          <w:rFonts w:ascii="Book Antiqua" w:eastAsia="Book Antiqua" w:hAnsi="Book Antiqua" w:cs="Book Antiqua"/>
          <w:color w:val="000000"/>
        </w:rPr>
        <w: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all</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which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result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renal</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sodium</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and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fluid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retention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and,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eventually,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ascites</w:t>
      </w:r>
      <w:r w:rsidR="008306BB" w:rsidRPr="0055197E">
        <w:rPr>
          <w:rFonts w:ascii="Book Antiqua" w:eastAsia="Book Antiqua" w:hAnsi="Book Antiqua" w:cs="Book Antiqua"/>
          <w:color w:val="000000"/>
          <w:vertAlign w:val="superscript"/>
        </w:rPr>
        <w:t>[3]</w:t>
      </w:r>
      <w:r w:rsidRPr="0055197E">
        <w:rPr>
          <w:rFonts w:ascii="Book Antiqua" w:eastAsia="Book Antiqua" w:hAnsi="Book Antiqua" w:cs="Book Antiqua"/>
          <w:color w:val="000000"/>
        </w:rPr>
        <w: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Therefore,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limiting</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sodium</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intake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suggested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for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treatment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ascites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such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patients</w:t>
      </w:r>
      <w:r w:rsidR="0061753A" w:rsidRPr="0055197E">
        <w:rPr>
          <w:rFonts w:ascii="Book Antiqua" w:eastAsia="Book Antiqua" w:hAnsi="Book Antiqua" w:cs="Book Antiqua"/>
          <w:color w:val="000000"/>
          <w:vertAlign w:val="superscript"/>
        </w:rPr>
        <w:t>[4]</w:t>
      </w:r>
      <w:r w:rsidRPr="0055197E">
        <w:rPr>
          <w:rFonts w:ascii="Book Antiqua" w:eastAsia="Book Antiqua" w:hAnsi="Book Antiqua" w:cs="Book Antiqua"/>
          <w:color w:val="000000"/>
        </w:rPr>
        <w: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most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common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source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sodium</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consumed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by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humans;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hence,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guidelines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have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focused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dietary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restriction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to</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achieve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sodium</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limitation.</w:t>
      </w:r>
      <w:r w:rsidR="009B3B70" w:rsidRPr="0055197E">
        <w:rPr>
          <w:rFonts w:ascii="Book Antiqua" w:eastAsia="Book Antiqua" w:hAnsi="Book Antiqua" w:cs="Book Antiqua"/>
          <w:color w:val="000000"/>
        </w:rPr>
        <w:t xml:space="preserve"> </w:t>
      </w:r>
    </w:p>
    <w:p w14:paraId="52FED8C5" w14:textId="67DEFA16" w:rsidR="00A77B3E" w:rsidRPr="0055197E" w:rsidRDefault="008A598A" w:rsidP="00DB0F63">
      <w:pPr>
        <w:spacing w:line="360" w:lineRule="auto"/>
        <w:ind w:firstLineChars="200" w:firstLine="480"/>
        <w:jc w:val="both"/>
        <w:rPr>
          <w:rFonts w:ascii="Book Antiqua" w:hAnsi="Book Antiqua"/>
        </w:rPr>
      </w:pPr>
      <w:r>
        <w:rPr>
          <w:rFonts w:ascii="Book Antiqua" w:eastAsia="Book Antiqua" w:hAnsi="Book Antiqua" w:cs="Book Antiqua"/>
          <w:color w:val="000000"/>
        </w:rPr>
        <w:t>D</w:t>
      </w:r>
      <w:r w:rsidR="00644962" w:rsidRPr="0055197E">
        <w:rPr>
          <w:rFonts w:ascii="Book Antiqua" w:eastAsia="Book Antiqua" w:hAnsi="Book Antiqua" w:cs="Book Antiqua"/>
          <w:color w:val="000000"/>
        </w:rPr>
        <w:t>ata</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on</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effectiveness</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restriction</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for</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management</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ascites</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are</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not</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conclusive</w:t>
      </w:r>
      <w:r w:rsidR="0061753A" w:rsidRPr="0055197E">
        <w:rPr>
          <w:rFonts w:ascii="Book Antiqua" w:eastAsia="Book Antiqua" w:hAnsi="Book Antiqua" w:cs="Book Antiqua"/>
          <w:color w:val="000000"/>
          <w:vertAlign w:val="superscript"/>
        </w:rPr>
        <w:t>[5</w:t>
      </w:r>
      <w:r w:rsidR="00BE6F8B">
        <w:rPr>
          <w:rFonts w:ascii="Book Antiqua" w:eastAsia="Book Antiqua" w:hAnsi="Book Antiqua" w:cs="Book Antiqua"/>
          <w:color w:val="000000"/>
          <w:vertAlign w:val="superscript"/>
        </w:rPr>
        <w:t>-</w:t>
      </w:r>
      <w:r w:rsidR="0061753A" w:rsidRPr="0055197E">
        <w:rPr>
          <w:rFonts w:ascii="Book Antiqua" w:eastAsia="Book Antiqua" w:hAnsi="Book Antiqua" w:cs="Book Antiqua"/>
          <w:color w:val="000000"/>
          <w:vertAlign w:val="superscript"/>
        </w:rPr>
        <w:t>7]</w:t>
      </w:r>
      <w:r w:rsidR="00644962" w:rsidRPr="0055197E">
        <w:rPr>
          <w:rFonts w:ascii="Book Antiqua" w:eastAsia="Book Antiqua" w:hAnsi="Book Antiqua" w:cs="Book Antiqua"/>
          <w:color w:val="000000"/>
        </w:rPr>
        <w:t>,</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and</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there</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are</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still</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many</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inconsistencies</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in</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guidelines</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for</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recommendations</w:t>
      </w:r>
      <w:r w:rsidR="009B3B70" w:rsidRPr="0055197E">
        <w:rPr>
          <w:rFonts w:ascii="Book Antiqua" w:eastAsia="Book Antiqua" w:hAnsi="Book Antiqua" w:cs="Book Antiqua"/>
          <w:color w:val="000000"/>
        </w:rPr>
        <w:t xml:space="preserve"> </w:t>
      </w:r>
      <w:r>
        <w:rPr>
          <w:rFonts w:ascii="Book Antiqua" w:eastAsia="Book Antiqua" w:hAnsi="Book Antiqua" w:cs="Book Antiqua"/>
          <w:color w:val="000000"/>
        </w:rPr>
        <w:t>in</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patients</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with</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liver</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cirrhosis</w:t>
      </w:r>
      <w:r w:rsidR="0026426D" w:rsidRPr="0055197E">
        <w:rPr>
          <w:rFonts w:ascii="Book Antiqua" w:eastAsia="Book Antiqua" w:hAnsi="Book Antiqua" w:cs="Book Antiqua"/>
          <w:color w:val="000000"/>
          <w:vertAlign w:val="superscript"/>
        </w:rPr>
        <w:t>[8</w:t>
      </w:r>
      <w:r w:rsidR="00BE6F8B">
        <w:rPr>
          <w:rFonts w:ascii="Book Antiqua" w:eastAsia="Book Antiqua" w:hAnsi="Book Antiqua" w:cs="Book Antiqua"/>
          <w:color w:val="000000"/>
          <w:vertAlign w:val="superscript"/>
        </w:rPr>
        <w:t>-</w:t>
      </w:r>
      <w:r w:rsidR="0026426D" w:rsidRPr="0055197E">
        <w:rPr>
          <w:rFonts w:ascii="Book Antiqua" w:eastAsia="Book Antiqua" w:hAnsi="Book Antiqua" w:cs="Book Antiqua"/>
          <w:color w:val="000000"/>
          <w:vertAlign w:val="superscript"/>
        </w:rPr>
        <w:t>11]</w:t>
      </w:r>
      <w:r w:rsidR="00644962" w:rsidRPr="0055197E">
        <w:rPr>
          <w:rFonts w:ascii="Book Antiqua" w:eastAsia="Book Antiqua" w:hAnsi="Book Antiqua" w:cs="Book Antiqua"/>
          <w:color w:val="000000"/>
        </w:rPr>
        <w:t>.</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Although</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guidelines</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have</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lastRenderedPageBreak/>
        <w:t>suggested</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upper</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limit,</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a</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lower</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limit</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for</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consumption</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was</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not</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included.</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Severe</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restriction</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could</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potentially</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result</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in</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hyponatremia</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and</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cause</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volume</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contraction,</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which</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might</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adversely</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affect</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kidney</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function</w:t>
      </w:r>
      <w:r w:rsidR="009B3B70" w:rsidRPr="0055197E">
        <w:rPr>
          <w:rFonts w:ascii="Book Antiqua" w:eastAsia="Book Antiqua" w:hAnsi="Book Antiqua" w:cs="Book Antiqua"/>
          <w:color w:val="000000"/>
        </w:rPr>
        <w:t xml:space="preserve"> </w:t>
      </w:r>
      <w:r>
        <w:rPr>
          <w:rFonts w:ascii="Book Antiqua" w:eastAsia="Book Antiqua" w:hAnsi="Book Antiqua" w:cs="Book Antiqua"/>
          <w:color w:val="000000"/>
        </w:rPr>
        <w:t>in</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a</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cirrhotic</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patient.</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restriction</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in</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cirrhosis</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compromises</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nutrient</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intake</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and</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has</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a</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negative</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impact</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on</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overall</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outcomes</w:t>
      </w:r>
      <w:r w:rsidR="00F53F55" w:rsidRPr="0055197E">
        <w:rPr>
          <w:rFonts w:ascii="Book Antiqua" w:eastAsia="Book Antiqua" w:hAnsi="Book Antiqua" w:cs="Book Antiqua"/>
          <w:color w:val="000000"/>
          <w:vertAlign w:val="superscript"/>
        </w:rPr>
        <w:t>[12,13]</w:t>
      </w:r>
      <w:r w:rsidR="00644962" w:rsidRPr="0055197E">
        <w:rPr>
          <w:rFonts w:ascii="Book Antiqua" w:eastAsia="Book Antiqua" w:hAnsi="Book Antiqua" w:cs="Book Antiqua"/>
          <w:color w:val="000000"/>
        </w:rPr>
        <w:t>.</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There</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is</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a</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paucity</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evidence</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regarding</w:t>
      </w:r>
      <w:r w:rsidR="009B3B70" w:rsidRPr="0055197E">
        <w:rPr>
          <w:rFonts w:ascii="Book Antiqua" w:eastAsia="Book Antiqua" w:hAnsi="Book Antiqua" w:cs="Book Antiqua"/>
          <w:color w:val="000000"/>
        </w:rPr>
        <w:t xml:space="preserve"> </w:t>
      </w:r>
      <w:r>
        <w:rPr>
          <w:rFonts w:ascii="Book Antiqua" w:eastAsia="Book Antiqua" w:hAnsi="Book Antiqua" w:cs="Book Antiqua"/>
          <w:color w:val="000000"/>
        </w:rPr>
        <w:t xml:space="preserve">the </w:t>
      </w:r>
      <w:r w:rsidR="00644962" w:rsidRPr="0055197E">
        <w:rPr>
          <w:rFonts w:ascii="Book Antiqua" w:eastAsia="Book Antiqua" w:hAnsi="Book Antiqua" w:cs="Book Antiqua"/>
          <w:color w:val="000000"/>
        </w:rPr>
        <w:t>dietary</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recommendation</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for</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patients</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with</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compensated</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cirrhosis</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and</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decompensated</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cirrhosis</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with</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severe</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hyponatremia</w:t>
      </w:r>
      <w:r w:rsidR="00F53F55" w:rsidRPr="0055197E">
        <w:rPr>
          <w:rFonts w:ascii="Book Antiqua" w:eastAsia="Book Antiqua" w:hAnsi="Book Antiqua" w:cs="Book Antiqua"/>
          <w:color w:val="000000"/>
          <w:vertAlign w:val="superscript"/>
        </w:rPr>
        <w:t>[14,15]</w:t>
      </w:r>
      <w:r w:rsidR="00644962" w:rsidRPr="0055197E">
        <w:rPr>
          <w:rFonts w:ascii="Book Antiqua" w:eastAsia="Book Antiqua" w:hAnsi="Book Antiqua" w:cs="Book Antiqua"/>
          <w:color w:val="000000"/>
        </w:rPr>
        <w:t>.</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ability</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to</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expand</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extracellular</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volume,</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known</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as</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sensitivity,</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varies</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among</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individuals;</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thus,</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a</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‘one</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size</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fits</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all’</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approach</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to</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dietary</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recommendations</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may</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not</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be</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appropriate</w:t>
      </w:r>
      <w:r w:rsidR="007C2518" w:rsidRPr="0055197E">
        <w:rPr>
          <w:rFonts w:ascii="Book Antiqua" w:eastAsia="Book Antiqua" w:hAnsi="Book Antiqua" w:cs="Book Antiqua"/>
          <w:color w:val="000000"/>
          <w:vertAlign w:val="superscript"/>
        </w:rPr>
        <w:t>[16]</w:t>
      </w:r>
      <w:r w:rsidR="00644962" w:rsidRPr="0055197E">
        <w:rPr>
          <w:rFonts w:ascii="Book Antiqua" w:eastAsia="Book Antiqua" w:hAnsi="Book Antiqua" w:cs="Book Antiqua"/>
          <w:color w:val="000000"/>
        </w:rPr>
        <w:t>.</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Furthermore,</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a</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new</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finding</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indicating</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that</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sodium</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is</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also</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stored</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in</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a</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third</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compartment</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(interstitium</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and</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endothelial</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surface</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layer)</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in</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a</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non-osmotic</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equilibrium</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can</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have</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significant</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impact</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on</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our</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understanding</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sodium</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intake</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and</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homeostasis</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in</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cirrhotic</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patients</w:t>
      </w:r>
      <w:r w:rsidR="007C2518" w:rsidRPr="0055197E">
        <w:rPr>
          <w:rFonts w:ascii="Book Antiqua" w:eastAsia="Book Antiqua" w:hAnsi="Book Antiqua" w:cs="Book Antiqua"/>
          <w:color w:val="000000"/>
          <w:vertAlign w:val="superscript"/>
        </w:rPr>
        <w:t>[17]</w:t>
      </w:r>
      <w:r w:rsidR="00644962" w:rsidRPr="0055197E">
        <w:rPr>
          <w:rFonts w:ascii="Book Antiqua" w:eastAsia="Book Antiqua" w:hAnsi="Book Antiqua" w:cs="Book Antiqua"/>
          <w:color w:val="000000"/>
        </w:rPr>
        <w:t>.</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This</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opinion</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article</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covers</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all</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aforementioned</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issues</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and</w:t>
      </w:r>
      <w:r w:rsidR="009B3B70" w:rsidRPr="0055197E">
        <w:rPr>
          <w:rFonts w:ascii="Book Antiqua" w:eastAsia="Book Antiqua" w:hAnsi="Book Antiqua" w:cs="Book Antiqua"/>
          <w:color w:val="000000"/>
        </w:rPr>
        <w:t xml:space="preserve"> </w:t>
      </w:r>
      <w:r w:rsidR="002C7B24" w:rsidRPr="008755D7">
        <w:rPr>
          <w:rFonts w:ascii="Book Antiqua" w:eastAsia="Book Antiqua" w:hAnsi="Book Antiqua" w:cs="Book Antiqua"/>
          <w:color w:val="000000"/>
        </w:rPr>
        <w:t>emphasi</w:t>
      </w:r>
      <w:r w:rsidR="00FC05BD" w:rsidRPr="008755D7">
        <w:rPr>
          <w:rFonts w:ascii="Book Antiqua" w:eastAsia="Book Antiqua" w:hAnsi="Book Antiqua" w:cs="Book Antiqua"/>
          <w:color w:val="000000"/>
        </w:rPr>
        <w:t>z</w:t>
      </w:r>
      <w:r w:rsidR="002C7B24" w:rsidRPr="008755D7">
        <w:rPr>
          <w:rFonts w:ascii="Book Antiqua" w:eastAsia="Book Antiqua" w:hAnsi="Book Antiqua" w:cs="Book Antiqua"/>
          <w:color w:val="000000"/>
        </w:rPr>
        <w:t>es</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knowledge</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gaps</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and</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need</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for</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additional</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research</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in</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area.</w:t>
      </w:r>
    </w:p>
    <w:p w14:paraId="15CEDF47" w14:textId="77777777" w:rsidR="00A77B3E" w:rsidRPr="0055197E" w:rsidRDefault="00A77B3E" w:rsidP="004A1342">
      <w:pPr>
        <w:spacing w:line="360" w:lineRule="auto"/>
        <w:jc w:val="both"/>
        <w:rPr>
          <w:rFonts w:ascii="Book Antiqua" w:hAnsi="Book Antiqua"/>
        </w:rPr>
      </w:pPr>
    </w:p>
    <w:p w14:paraId="3C5854E0" w14:textId="77777777" w:rsidR="00A77B3E" w:rsidRPr="0055197E" w:rsidRDefault="00644962" w:rsidP="004A1342">
      <w:pPr>
        <w:spacing w:line="360" w:lineRule="auto"/>
        <w:jc w:val="both"/>
        <w:rPr>
          <w:rFonts w:ascii="Book Antiqua" w:hAnsi="Book Antiqua"/>
        </w:rPr>
      </w:pPr>
      <w:r w:rsidRPr="0055197E">
        <w:rPr>
          <w:rFonts w:ascii="Book Antiqua" w:eastAsia="Book Antiqua" w:hAnsi="Book Antiqua" w:cs="Book Antiqua"/>
          <w:b/>
          <w:caps/>
          <w:color w:val="000000"/>
          <w:u w:val="single"/>
        </w:rPr>
        <w:t>SALT</w:t>
      </w:r>
      <w:r w:rsidR="009B3B70" w:rsidRPr="0055197E">
        <w:rPr>
          <w:rFonts w:ascii="Book Antiqua" w:eastAsia="Book Antiqua" w:hAnsi="Book Antiqua" w:cs="Book Antiqua"/>
          <w:b/>
          <w:caps/>
          <w:color w:val="000000"/>
          <w:u w:val="single"/>
        </w:rPr>
        <w:t xml:space="preserve"> </w:t>
      </w:r>
      <w:r w:rsidRPr="0055197E">
        <w:rPr>
          <w:rFonts w:ascii="Book Antiqua" w:eastAsia="Book Antiqua" w:hAnsi="Book Antiqua" w:cs="Book Antiqua"/>
          <w:b/>
          <w:caps/>
          <w:color w:val="000000"/>
          <w:u w:val="single"/>
        </w:rPr>
        <w:t>AND</w:t>
      </w:r>
      <w:r w:rsidR="009B3B70" w:rsidRPr="0055197E">
        <w:rPr>
          <w:rFonts w:ascii="Book Antiqua" w:eastAsia="Book Antiqua" w:hAnsi="Book Antiqua" w:cs="Book Antiqua"/>
          <w:b/>
          <w:caps/>
          <w:color w:val="000000"/>
          <w:u w:val="single"/>
        </w:rPr>
        <w:t xml:space="preserve"> </w:t>
      </w:r>
      <w:r w:rsidRPr="0055197E">
        <w:rPr>
          <w:rFonts w:ascii="Book Antiqua" w:eastAsia="Book Antiqua" w:hAnsi="Book Antiqua" w:cs="Book Antiqua"/>
          <w:b/>
          <w:caps/>
          <w:color w:val="000000"/>
          <w:u w:val="single"/>
        </w:rPr>
        <w:t>CIRRHOSIS:</w:t>
      </w:r>
      <w:r w:rsidR="009B3B70" w:rsidRPr="0055197E">
        <w:rPr>
          <w:rFonts w:ascii="Book Antiqua" w:eastAsia="Book Antiqua" w:hAnsi="Book Antiqua" w:cs="Book Antiqua"/>
          <w:b/>
          <w:caps/>
          <w:color w:val="000000"/>
          <w:u w:val="single"/>
        </w:rPr>
        <w:t xml:space="preserve"> </w:t>
      </w:r>
      <w:r w:rsidRPr="0055197E">
        <w:rPr>
          <w:rFonts w:ascii="Book Antiqua" w:eastAsia="Book Antiqua" w:hAnsi="Book Antiqua" w:cs="Book Antiqua"/>
          <w:b/>
          <w:caps/>
          <w:color w:val="000000"/>
          <w:u w:val="single"/>
        </w:rPr>
        <w:t>IMPORTANT</w:t>
      </w:r>
      <w:r w:rsidR="009B3B70" w:rsidRPr="0055197E">
        <w:rPr>
          <w:rFonts w:ascii="Book Antiqua" w:eastAsia="Book Antiqua" w:hAnsi="Book Antiqua" w:cs="Book Antiqua"/>
          <w:b/>
          <w:caps/>
          <w:color w:val="000000"/>
          <w:u w:val="single"/>
        </w:rPr>
        <w:t xml:space="preserve"> </w:t>
      </w:r>
      <w:r w:rsidRPr="0055197E">
        <w:rPr>
          <w:rFonts w:ascii="Book Antiqua" w:eastAsia="Book Antiqua" w:hAnsi="Book Antiqua" w:cs="Book Antiqua"/>
          <w:b/>
          <w:caps/>
          <w:color w:val="000000"/>
          <w:u w:val="single"/>
        </w:rPr>
        <w:t>ISSUES</w:t>
      </w:r>
    </w:p>
    <w:p w14:paraId="23BCE40D" w14:textId="77777777" w:rsidR="00A77B3E" w:rsidRPr="009E5211" w:rsidRDefault="00644962" w:rsidP="004A1342">
      <w:pPr>
        <w:spacing w:line="360" w:lineRule="auto"/>
        <w:jc w:val="both"/>
        <w:rPr>
          <w:rFonts w:ascii="Book Antiqua" w:hAnsi="Book Antiqua"/>
          <w:i/>
        </w:rPr>
      </w:pPr>
      <w:r w:rsidRPr="009E5211">
        <w:rPr>
          <w:rFonts w:ascii="Book Antiqua" w:eastAsia="Book Antiqua" w:hAnsi="Book Antiqua" w:cs="Book Antiqua"/>
          <w:b/>
          <w:bCs/>
          <w:i/>
          <w:color w:val="000000"/>
        </w:rPr>
        <w:t>How</w:t>
      </w:r>
      <w:r w:rsidR="009B3B70" w:rsidRPr="009E5211">
        <w:rPr>
          <w:rFonts w:ascii="Book Antiqua" w:eastAsia="Book Antiqua" w:hAnsi="Book Antiqua" w:cs="Book Antiqua"/>
          <w:b/>
          <w:bCs/>
          <w:i/>
          <w:color w:val="000000"/>
        </w:rPr>
        <w:t xml:space="preserve"> </w:t>
      </w:r>
      <w:r w:rsidRPr="009E5211">
        <w:rPr>
          <w:rFonts w:ascii="Book Antiqua" w:eastAsia="Book Antiqua" w:hAnsi="Book Antiqua" w:cs="Book Antiqua"/>
          <w:b/>
          <w:bCs/>
          <w:i/>
          <w:color w:val="000000"/>
        </w:rPr>
        <w:t>much</w:t>
      </w:r>
      <w:r w:rsidR="009B3B70" w:rsidRPr="009E5211">
        <w:rPr>
          <w:rFonts w:ascii="Book Antiqua" w:eastAsia="Book Antiqua" w:hAnsi="Book Antiqua" w:cs="Book Antiqua"/>
          <w:b/>
          <w:bCs/>
          <w:i/>
          <w:color w:val="000000"/>
        </w:rPr>
        <w:t xml:space="preserve"> </w:t>
      </w:r>
      <w:r w:rsidRPr="009E5211">
        <w:rPr>
          <w:rFonts w:ascii="Book Antiqua" w:eastAsia="Book Antiqua" w:hAnsi="Book Antiqua" w:cs="Book Antiqua"/>
          <w:b/>
          <w:bCs/>
          <w:i/>
          <w:color w:val="000000"/>
        </w:rPr>
        <w:t>salt</w:t>
      </w:r>
      <w:r w:rsidR="009B3B70" w:rsidRPr="009E5211">
        <w:rPr>
          <w:rFonts w:ascii="Book Antiqua" w:eastAsia="Book Antiqua" w:hAnsi="Book Antiqua" w:cs="Book Antiqua"/>
          <w:b/>
          <w:bCs/>
          <w:i/>
          <w:color w:val="000000"/>
        </w:rPr>
        <w:t xml:space="preserve"> </w:t>
      </w:r>
      <w:r w:rsidRPr="009E5211">
        <w:rPr>
          <w:rFonts w:ascii="Book Antiqua" w:eastAsia="Book Antiqua" w:hAnsi="Book Antiqua" w:cs="Book Antiqua"/>
          <w:b/>
          <w:bCs/>
          <w:i/>
          <w:color w:val="000000"/>
        </w:rPr>
        <w:t>should</w:t>
      </w:r>
      <w:r w:rsidR="009B3B70" w:rsidRPr="009E5211">
        <w:rPr>
          <w:rFonts w:ascii="Book Antiqua" w:eastAsia="Book Antiqua" w:hAnsi="Book Antiqua" w:cs="Book Antiqua"/>
          <w:b/>
          <w:bCs/>
          <w:i/>
          <w:color w:val="000000"/>
        </w:rPr>
        <w:t xml:space="preserve"> </w:t>
      </w:r>
      <w:r w:rsidRPr="009E5211">
        <w:rPr>
          <w:rFonts w:ascii="Book Antiqua" w:eastAsia="Book Antiqua" w:hAnsi="Book Antiqua" w:cs="Book Antiqua"/>
          <w:b/>
          <w:bCs/>
          <w:i/>
          <w:color w:val="000000"/>
        </w:rPr>
        <w:t>cirrhotic</w:t>
      </w:r>
      <w:r w:rsidR="009B3B70" w:rsidRPr="009E5211">
        <w:rPr>
          <w:rFonts w:ascii="Book Antiqua" w:eastAsia="Book Antiqua" w:hAnsi="Book Antiqua" w:cs="Book Antiqua"/>
          <w:b/>
          <w:bCs/>
          <w:i/>
          <w:color w:val="000000"/>
        </w:rPr>
        <w:t xml:space="preserve"> </w:t>
      </w:r>
      <w:r w:rsidRPr="009E5211">
        <w:rPr>
          <w:rFonts w:ascii="Book Antiqua" w:eastAsia="Book Antiqua" w:hAnsi="Book Antiqua" w:cs="Book Antiqua"/>
          <w:b/>
          <w:bCs/>
          <w:i/>
          <w:color w:val="000000"/>
        </w:rPr>
        <w:t>patients</w:t>
      </w:r>
      <w:r w:rsidR="009B3B70" w:rsidRPr="009E5211">
        <w:rPr>
          <w:rFonts w:ascii="Book Antiqua" w:eastAsia="Book Antiqua" w:hAnsi="Book Antiqua" w:cs="Book Antiqua"/>
          <w:b/>
          <w:bCs/>
          <w:i/>
          <w:color w:val="000000"/>
        </w:rPr>
        <w:t xml:space="preserve"> </w:t>
      </w:r>
      <w:r w:rsidRPr="009E5211">
        <w:rPr>
          <w:rFonts w:ascii="Book Antiqua" w:eastAsia="Book Antiqua" w:hAnsi="Book Antiqua" w:cs="Book Antiqua"/>
          <w:b/>
          <w:bCs/>
          <w:i/>
          <w:color w:val="000000"/>
        </w:rPr>
        <w:t>consume,</w:t>
      </w:r>
      <w:r w:rsidR="009B3B70" w:rsidRPr="009E5211">
        <w:rPr>
          <w:rFonts w:ascii="Book Antiqua" w:eastAsia="Book Antiqua" w:hAnsi="Book Antiqua" w:cs="Book Antiqua"/>
          <w:b/>
          <w:bCs/>
          <w:i/>
          <w:color w:val="000000"/>
        </w:rPr>
        <w:t xml:space="preserve"> </w:t>
      </w:r>
      <w:r w:rsidRPr="009E5211">
        <w:rPr>
          <w:rFonts w:ascii="Book Antiqua" w:eastAsia="Book Antiqua" w:hAnsi="Book Antiqua" w:cs="Book Antiqua"/>
          <w:b/>
          <w:bCs/>
          <w:i/>
          <w:color w:val="000000"/>
        </w:rPr>
        <w:t>and</w:t>
      </w:r>
      <w:r w:rsidR="009B3B70" w:rsidRPr="009E5211">
        <w:rPr>
          <w:rFonts w:ascii="Book Antiqua" w:eastAsia="Book Antiqua" w:hAnsi="Book Antiqua" w:cs="Book Antiqua"/>
          <w:b/>
          <w:bCs/>
          <w:i/>
          <w:color w:val="000000"/>
        </w:rPr>
        <w:t xml:space="preserve"> </w:t>
      </w:r>
      <w:r w:rsidRPr="009E5211">
        <w:rPr>
          <w:rFonts w:ascii="Book Antiqua" w:eastAsia="Book Antiqua" w:hAnsi="Book Antiqua" w:cs="Book Antiqua"/>
          <w:b/>
          <w:bCs/>
          <w:i/>
          <w:color w:val="000000"/>
        </w:rPr>
        <w:t>are</w:t>
      </w:r>
      <w:r w:rsidR="009B3B70" w:rsidRPr="009E5211">
        <w:rPr>
          <w:rFonts w:ascii="Book Antiqua" w:eastAsia="Book Antiqua" w:hAnsi="Book Antiqua" w:cs="Book Antiqua"/>
          <w:b/>
          <w:bCs/>
          <w:i/>
          <w:color w:val="000000"/>
        </w:rPr>
        <w:t xml:space="preserve"> </w:t>
      </w:r>
      <w:r w:rsidRPr="009E5211">
        <w:rPr>
          <w:rFonts w:ascii="Book Antiqua" w:eastAsia="Book Antiqua" w:hAnsi="Book Antiqua" w:cs="Book Antiqua"/>
          <w:b/>
          <w:bCs/>
          <w:i/>
          <w:color w:val="000000"/>
        </w:rPr>
        <w:t>the</w:t>
      </w:r>
      <w:r w:rsidR="009B3B70" w:rsidRPr="009E5211">
        <w:rPr>
          <w:rFonts w:ascii="Book Antiqua" w:eastAsia="Book Antiqua" w:hAnsi="Book Antiqua" w:cs="Book Antiqua"/>
          <w:b/>
          <w:bCs/>
          <w:i/>
          <w:color w:val="000000"/>
        </w:rPr>
        <w:t xml:space="preserve"> </w:t>
      </w:r>
      <w:r w:rsidRPr="009E5211">
        <w:rPr>
          <w:rFonts w:ascii="Book Antiqua" w:eastAsia="Book Antiqua" w:hAnsi="Book Antiqua" w:cs="Book Antiqua"/>
          <w:b/>
          <w:bCs/>
          <w:i/>
          <w:color w:val="000000"/>
        </w:rPr>
        <w:t>current</w:t>
      </w:r>
      <w:r w:rsidR="009B3B70" w:rsidRPr="009E5211">
        <w:rPr>
          <w:rFonts w:ascii="Book Antiqua" w:eastAsia="Book Antiqua" w:hAnsi="Book Antiqua" w:cs="Book Antiqua"/>
          <w:b/>
          <w:bCs/>
          <w:i/>
          <w:color w:val="000000"/>
        </w:rPr>
        <w:t xml:space="preserve"> </w:t>
      </w:r>
      <w:r w:rsidRPr="009E5211">
        <w:rPr>
          <w:rFonts w:ascii="Book Antiqua" w:eastAsia="Book Antiqua" w:hAnsi="Book Antiqua" w:cs="Book Antiqua"/>
          <w:b/>
          <w:bCs/>
          <w:i/>
          <w:color w:val="000000"/>
        </w:rPr>
        <w:t>recommendations</w:t>
      </w:r>
      <w:r w:rsidR="009B3B70" w:rsidRPr="009E5211">
        <w:rPr>
          <w:rFonts w:ascii="Book Antiqua" w:eastAsia="Book Antiqua" w:hAnsi="Book Antiqua" w:cs="Book Antiqua"/>
          <w:b/>
          <w:bCs/>
          <w:i/>
          <w:color w:val="000000"/>
        </w:rPr>
        <w:t xml:space="preserve"> </w:t>
      </w:r>
      <w:r w:rsidRPr="009E5211">
        <w:rPr>
          <w:rFonts w:ascii="Book Antiqua" w:eastAsia="Book Antiqua" w:hAnsi="Book Antiqua" w:cs="Book Antiqua"/>
          <w:b/>
          <w:bCs/>
          <w:i/>
          <w:color w:val="000000"/>
        </w:rPr>
        <w:t>supported</w:t>
      </w:r>
      <w:r w:rsidR="009B3B70" w:rsidRPr="009E5211">
        <w:rPr>
          <w:rFonts w:ascii="Book Antiqua" w:eastAsia="Book Antiqua" w:hAnsi="Book Antiqua" w:cs="Book Antiqua"/>
          <w:b/>
          <w:bCs/>
          <w:i/>
          <w:color w:val="000000"/>
        </w:rPr>
        <w:t xml:space="preserve"> </w:t>
      </w:r>
      <w:r w:rsidRPr="009E5211">
        <w:rPr>
          <w:rFonts w:ascii="Book Antiqua" w:eastAsia="Book Antiqua" w:hAnsi="Book Antiqua" w:cs="Book Antiqua"/>
          <w:b/>
          <w:bCs/>
          <w:i/>
          <w:color w:val="000000"/>
        </w:rPr>
        <w:t>by</w:t>
      </w:r>
      <w:r w:rsidR="009B3B70" w:rsidRPr="009E5211">
        <w:rPr>
          <w:rFonts w:ascii="Book Antiqua" w:eastAsia="Book Antiqua" w:hAnsi="Book Antiqua" w:cs="Book Antiqua"/>
          <w:b/>
          <w:bCs/>
          <w:i/>
          <w:color w:val="000000"/>
        </w:rPr>
        <w:t xml:space="preserve"> </w:t>
      </w:r>
      <w:r w:rsidRPr="009E5211">
        <w:rPr>
          <w:rFonts w:ascii="Book Antiqua" w:eastAsia="Book Antiqua" w:hAnsi="Book Antiqua" w:cs="Book Antiqua"/>
          <w:b/>
          <w:bCs/>
          <w:i/>
          <w:color w:val="000000"/>
        </w:rPr>
        <w:t>data?</w:t>
      </w:r>
    </w:p>
    <w:p w14:paraId="208595ED" w14:textId="2212120A" w:rsidR="00A77B3E" w:rsidRPr="0055197E" w:rsidRDefault="00644962" w:rsidP="004A1342">
      <w:pPr>
        <w:spacing w:line="360" w:lineRule="auto"/>
        <w:jc w:val="both"/>
        <w:rPr>
          <w:rFonts w:ascii="Book Antiqua" w:hAnsi="Book Antiqua"/>
        </w:rPr>
      </w:pP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recommended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limits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consumption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for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cirrhotic</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patients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with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ascites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varies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from</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4.6</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g</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to</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6.9</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g</w:t>
      </w:r>
      <w:r w:rsidR="008A598A">
        <w:rPr>
          <w:rFonts w:ascii="Book Antiqua" w:eastAsia="Book Antiqua" w:hAnsi="Book Antiqua" w:cs="Book Antiqua"/>
          <w:color w:val="000000"/>
        </w:rPr>
        <w:t>/</w:t>
      </w:r>
      <w:r w:rsidRPr="0055197E">
        <w:rPr>
          <w:rFonts w:ascii="Book Antiqua" w:eastAsia="Book Antiqua" w:hAnsi="Book Antiqua" w:cs="Book Antiqua"/>
          <w:color w:val="000000"/>
        </w:rPr>
        <w:t>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although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most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guidelines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recommend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around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5</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g</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which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corresponds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to</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teaspoon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cooking</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00970FF9" w:rsidRPr="0055197E">
        <w:rPr>
          <w:rFonts w:ascii="Book Antiqua" w:eastAsia="Book Antiqua" w:hAnsi="Book Antiqua" w:cs="Book Antiqua"/>
          <w:color w:val="000000"/>
        </w:rPr>
        <w:t>(</w:t>
      </w:r>
      <w:r w:rsidRPr="0055197E">
        <w:rPr>
          <w:rFonts w:ascii="Book Antiqua" w:eastAsia="Book Antiqua" w:hAnsi="Book Antiqua" w:cs="Book Antiqua"/>
          <w:color w:val="000000"/>
        </w:rPr>
        <w:t>Table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1</w:t>
      </w:r>
      <w:r w:rsidR="00970FF9" w:rsidRPr="0055197E">
        <w:rPr>
          <w:rFonts w:ascii="Book Antiqua" w:eastAsia="Book Antiqua" w:hAnsi="Book Antiqua" w:cs="Book Antiqua"/>
          <w:color w:val="000000"/>
        </w:rPr>
        <w:t>)</w:t>
      </w:r>
      <w:r w:rsidRPr="0055197E">
        <w:rPr>
          <w:rFonts w:ascii="Book Antiqua" w:eastAsia="Book Antiqua" w:hAnsi="Book Antiqua" w:cs="Book Antiqua"/>
          <w:color w:val="000000"/>
        </w:rPr>
        <w: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per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current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recommendations,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restriction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should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be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considered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for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all</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cirrhotic</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patients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with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ascites,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including</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those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with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refractory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ascites.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When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comes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to</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grade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ascites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which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restriction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should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start,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International</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Ascites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Club</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suggests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grade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1,</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and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European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Association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for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Study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Liver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(EASL)</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suggests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grade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2;</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however,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American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Association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for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Study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Liver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Diseases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does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not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provide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any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specific</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grade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ascites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to</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this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purpose</w:t>
      </w:r>
      <w:r w:rsidR="00175884" w:rsidRPr="0055197E">
        <w:rPr>
          <w:rFonts w:ascii="Book Antiqua" w:eastAsia="Book Antiqua" w:hAnsi="Book Antiqua" w:cs="Book Antiqua"/>
          <w:color w:val="000000"/>
          <w:vertAlign w:val="superscript"/>
        </w:rPr>
        <w:t>[8,9,11]</w:t>
      </w:r>
      <w:r w:rsidRPr="0055197E">
        <w:rPr>
          <w:rFonts w:ascii="Book Antiqua" w:eastAsia="Book Antiqua" w:hAnsi="Book Antiqua" w:cs="Book Antiqua"/>
          <w:color w:val="000000"/>
        </w:rPr>
        <w: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goal</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restriction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to</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avoid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sodium</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overload.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Hence,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net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sodium</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intake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must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be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equal</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lower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than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sodium</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excretion;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this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can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be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achieved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either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by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lowering</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dietary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intake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by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increasing</w:t>
      </w:r>
      <w:r w:rsidR="009B3B70" w:rsidRPr="0055197E">
        <w:rPr>
          <w:rFonts w:ascii="Book Antiqua" w:eastAsia="Book Antiqua" w:hAnsi="Book Antiqua" w:cs="Book Antiqua"/>
          <w:color w:val="000000"/>
        </w:rPr>
        <w:t xml:space="preserve"> </w:t>
      </w:r>
      <w:r w:rsidRPr="009A4863">
        <w:rPr>
          <w:rFonts w:ascii="Book Antiqua" w:eastAsia="Book Antiqua" w:hAnsi="Book Antiqua" w:cs="Book Antiqua"/>
          <w:color w:val="000000"/>
        </w:rPr>
        <w:t>natriuresis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using</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diuretics.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For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lastRenderedPageBreak/>
        <w:t>patients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with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grade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2</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higher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ascites,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restriction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alone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would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be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insufficient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and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diuretic</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therapy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would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need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to</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be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implemented.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first-line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diuretics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are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often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aldosterone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antagonists,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such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spironolactone,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which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can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be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administered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alone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conjunction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with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loop</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diuretic</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such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furosemide.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Restriction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fluid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intake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required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only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patients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with</w:t>
      </w:r>
      <w:r w:rsidR="009B3B70" w:rsidRPr="0055197E">
        <w:rPr>
          <w:rFonts w:ascii="Book Antiqua" w:eastAsia="Book Antiqua" w:hAnsi="Book Antiqua" w:cs="Book Antiqua"/>
          <w:color w:val="000000"/>
        </w:rPr>
        <w:t xml:space="preserve"> </w:t>
      </w:r>
      <w:r w:rsidRPr="009A4863">
        <w:rPr>
          <w:rFonts w:ascii="Book Antiqua" w:eastAsia="Book Antiqua" w:hAnsi="Book Antiqua" w:cs="Book Antiqua"/>
          <w:color w:val="000000"/>
        </w:rPr>
        <w:t>dilutional</w:t>
      </w:r>
      <w:r w:rsidR="009B3B70" w:rsidRPr="009A4863">
        <w:rPr>
          <w:rFonts w:ascii="Book Antiqua" w:eastAsia="Book Antiqua" w:hAnsi="Book Antiqua" w:cs="Book Antiqua"/>
          <w:color w:val="000000"/>
        </w:rPr>
        <w:t xml:space="preserve"> </w:t>
      </w:r>
      <w:r w:rsidR="00FC05BD" w:rsidRPr="009A4863">
        <w:rPr>
          <w:rFonts w:ascii="Book Antiqua" w:eastAsia="Book Antiqua" w:hAnsi="Book Antiqua" w:cs="Book Antiqua"/>
          <w:color w:val="000000"/>
        </w:rPr>
        <w:t>hyponatremia</w:t>
      </w:r>
      <w:r w:rsidRPr="009A4863">
        <w:rPr>
          <w:rFonts w:ascii="Book Antiqua" w:eastAsia="Book Antiqua" w:hAnsi="Book Antiqua" w:cs="Book Antiqua"/>
          <w:color w:val="000000"/>
        </w:rPr>
        <w:t>.</w:t>
      </w:r>
      <w:r w:rsidR="009B3B70" w:rsidRPr="0055197E">
        <w:rPr>
          <w:rFonts w:ascii="Book Antiqua" w:eastAsia="Book Antiqua" w:hAnsi="Book Antiqua" w:cs="Book Antiqua"/>
          <w:color w:val="000000"/>
        </w:rPr>
        <w:t xml:space="preserve"> </w:t>
      </w:r>
    </w:p>
    <w:p w14:paraId="3FD55859" w14:textId="3FCFC093" w:rsidR="00A77B3E" w:rsidRPr="0055197E" w:rsidRDefault="00644962" w:rsidP="008B0A18">
      <w:pPr>
        <w:spacing w:line="360" w:lineRule="auto"/>
        <w:ind w:firstLineChars="200" w:firstLine="480"/>
        <w:jc w:val="both"/>
        <w:rPr>
          <w:rFonts w:ascii="Book Antiqua" w:hAnsi="Book Antiqua"/>
        </w:rPr>
      </w:pPr>
      <w:r w:rsidRPr="0055197E">
        <w:rPr>
          <w:rFonts w:ascii="Book Antiqua" w:eastAsia="Book Antiqua" w:hAnsi="Book Antiqua" w:cs="Book Antiqua"/>
          <w:color w:val="000000"/>
        </w:rPr>
        <w:t>Several</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studies,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including</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randomi</w:t>
      </w:r>
      <w:r w:rsidR="008A598A">
        <w:rPr>
          <w:rFonts w:ascii="Book Antiqua" w:eastAsia="Book Antiqua" w:hAnsi="Book Antiqua" w:cs="Book Antiqua"/>
          <w:color w:val="000000"/>
        </w:rPr>
        <w:t>z</w:t>
      </w:r>
      <w:r w:rsidRPr="0055197E">
        <w:rPr>
          <w:rFonts w:ascii="Book Antiqua" w:eastAsia="Book Antiqua" w:hAnsi="Book Antiqua" w:cs="Book Antiqua"/>
          <w:color w:val="000000"/>
        </w:rPr>
        <w:t>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controlled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trials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(RCTs),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have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examined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role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restriction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patients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with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cirrhosis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and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ascites</w:t>
      </w:r>
      <w:r w:rsidR="008563A7" w:rsidRPr="0055197E">
        <w:rPr>
          <w:rFonts w:ascii="Book Antiqua" w:eastAsia="Book Antiqua" w:hAnsi="Book Antiqua" w:cs="Book Antiqua"/>
          <w:color w:val="000000"/>
          <w:vertAlign w:val="superscript"/>
        </w:rPr>
        <w:t>[5,6,7,12,13,18]</w:t>
      </w:r>
      <w:r w:rsidRPr="0055197E">
        <w:rPr>
          <w:rFonts w:ascii="Book Antiqua" w:eastAsia="Book Antiqua" w:hAnsi="Book Antiqua" w:cs="Book Antiqua"/>
          <w:color w:val="000000"/>
        </w:rPr>
        <w:t>.</w:t>
      </w:r>
      <w:r w:rsidR="009B3B70" w:rsidRPr="008563A7">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amount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restriction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ranged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from</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salt-free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diet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to</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7</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g</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per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day.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majority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these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studies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are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old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with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varying</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methodology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and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sub-optimal</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quality,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making</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challenging</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to</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draw</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clear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conclusions.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Some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these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studies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found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faster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elimination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and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better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control</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ascites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with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strict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restriction</w:t>
      </w:r>
      <w:r w:rsidR="007201EF" w:rsidRPr="0055197E">
        <w:rPr>
          <w:rFonts w:ascii="Book Antiqua" w:eastAsia="Book Antiqua" w:hAnsi="Book Antiqua" w:cs="Book Antiqua"/>
          <w:color w:val="000000"/>
          <w:vertAlign w:val="superscript"/>
        </w:rPr>
        <w:t>[5,6]</w:t>
      </w:r>
      <w:r w:rsidRPr="0055197E">
        <w:rPr>
          <w:rFonts w:ascii="Book Antiqua" w:eastAsia="Book Antiqua" w:hAnsi="Book Antiqua" w:cs="Book Antiqua"/>
          <w:color w:val="000000"/>
        </w:rPr>
        <w: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Some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studies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found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no</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difference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ascites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control</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between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patients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with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and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without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restriction</w:t>
      </w:r>
      <w:r w:rsidR="007201EF" w:rsidRPr="0055197E">
        <w:rPr>
          <w:rFonts w:ascii="Book Antiqua" w:eastAsia="Book Antiqua" w:hAnsi="Book Antiqua" w:cs="Book Antiqua"/>
          <w:color w:val="000000"/>
          <w:vertAlign w:val="superscript"/>
        </w:rPr>
        <w:t>[12,18]</w:t>
      </w:r>
      <w:r w:rsidRPr="0055197E">
        <w:rPr>
          <w:rFonts w:ascii="Book Antiqua" w:eastAsia="Book Antiqua" w:hAnsi="Book Antiqua" w:cs="Book Antiqua"/>
          <w:color w:val="000000"/>
        </w:rPr>
        <w: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Furthermore,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two</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recent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RCTs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found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that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salt-unrestricted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diet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(5</w:t>
      </w:r>
      <w:r w:rsidR="00017E73">
        <w:rPr>
          <w:rFonts w:ascii="Book Antiqua" w:eastAsia="Book Antiqua" w:hAnsi="Book Antiqua" w:cs="Book Antiqua"/>
          <w:color w:val="000000"/>
        </w:rPr>
        <w:t>-</w:t>
      </w:r>
      <w:r w:rsidRPr="0055197E">
        <w:rPr>
          <w:rFonts w:ascii="Book Antiqua" w:eastAsia="Book Antiqua" w:hAnsi="Book Antiqua" w:cs="Book Antiqua"/>
          <w:color w:val="000000"/>
        </w:rPr>
        <w:t>6.5</w:t>
      </w:r>
      <w:r w:rsidR="009B3B70" w:rsidRPr="0055197E">
        <w:rPr>
          <w:rFonts w:ascii="Book Antiqua" w:eastAsia="Book Antiqua" w:hAnsi="Book Antiqua" w:cs="Book Antiqua"/>
          <w:color w:val="000000"/>
        </w:rPr>
        <w:t xml:space="preserve"> </w:t>
      </w:r>
      <w:r w:rsidR="00017E73">
        <w:rPr>
          <w:rFonts w:ascii="Book Antiqua" w:eastAsia="Book Antiqua" w:hAnsi="Book Antiqua" w:cs="Book Antiqua"/>
          <w:color w:val="000000"/>
        </w:rPr>
        <w:t>g/d</w:t>
      </w:r>
      <w:r w:rsidRPr="0055197E">
        <w:rPr>
          <w:rFonts w:ascii="Book Antiqua" w:eastAsia="Book Antiqua" w:hAnsi="Book Antiqua" w:cs="Book Antiqua"/>
          <w:color w:val="000000"/>
        </w:rPr>
        <w: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was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superior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w:t>
      </w:r>
      <w:r w:rsidR="001B5C67">
        <w:rPr>
          <w:rFonts w:ascii="Book Antiqua" w:eastAsia="Book Antiqua" w:hAnsi="Book Antiqua" w:cs="Book Antiqua"/>
          <w:color w:val="000000"/>
        </w:rPr>
        <w:t>o</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salt-restricted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diet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(5</w:t>
      </w:r>
      <w:r w:rsidR="009B3B70" w:rsidRPr="0055197E">
        <w:rPr>
          <w:rFonts w:ascii="Book Antiqua" w:eastAsia="Book Antiqua" w:hAnsi="Book Antiqua" w:cs="Book Antiqua"/>
          <w:color w:val="000000"/>
        </w:rPr>
        <w:t xml:space="preserve"> </w:t>
      </w:r>
      <w:r w:rsidR="00017E73">
        <w:rPr>
          <w:rFonts w:ascii="Book Antiqua" w:eastAsia="Book Antiqua" w:hAnsi="Book Antiqua" w:cs="Book Antiqua"/>
          <w:color w:val="000000"/>
        </w:rPr>
        <w:t>g/d</w:t>
      </w:r>
      <w:r w:rsidRPr="0055197E">
        <w:rPr>
          <w:rFonts w:ascii="Book Antiqua" w:eastAsia="Book Antiqua" w:hAnsi="Book Antiqua" w:cs="Book Antiqua"/>
          <w:color w:val="000000"/>
        </w:rPr>
        <w: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resolving</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ascites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larger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proportion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patients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(45%</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i/>
          <w:iCs/>
          <w:color w:val="000000"/>
        </w:rPr>
        <w:t>vs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16%)</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and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reducing</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need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for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large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volume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paracentesis</w:t>
      </w:r>
      <w:r w:rsidR="00754673" w:rsidRPr="0055197E">
        <w:rPr>
          <w:rFonts w:ascii="Book Antiqua" w:eastAsia="Book Antiqua" w:hAnsi="Book Antiqua" w:cs="Book Antiqua"/>
          <w:color w:val="000000"/>
          <w:vertAlign w:val="superscript"/>
        </w:rPr>
        <w:t>[7,13]</w:t>
      </w:r>
      <w:r w:rsidRPr="0055197E">
        <w:rPr>
          <w:rFonts w:ascii="Book Antiqua" w:eastAsia="Book Antiqua" w:hAnsi="Book Antiqua" w:cs="Book Antiqua"/>
          <w:color w:val="000000"/>
        </w:rPr>
        <w: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Authors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proposed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that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worsening</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hyponatremia</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caused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by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restriction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can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weaken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effects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diuretics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and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reduces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renal</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blood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flow,</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both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which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worsen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ascites</w:t>
      </w:r>
      <w:r w:rsidR="00754673" w:rsidRPr="0055197E">
        <w:rPr>
          <w:rFonts w:ascii="Book Antiqua" w:eastAsia="Book Antiqua" w:hAnsi="Book Antiqua" w:cs="Book Antiqua"/>
          <w:color w:val="000000"/>
          <w:vertAlign w:val="superscript"/>
        </w:rPr>
        <w:t>[7]</w:t>
      </w:r>
      <w:r w:rsidRPr="0055197E">
        <w:rPr>
          <w:rFonts w:ascii="Book Antiqua" w:eastAsia="Book Antiqua" w:hAnsi="Book Antiqua" w:cs="Book Antiqua"/>
          <w:color w:val="000000"/>
        </w:rPr>
        <w: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This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idea</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further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supported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by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research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showing</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that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use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hypertonic</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saline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solutions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conjunction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with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diuretics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enhance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fluid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mobili</w:t>
      </w:r>
      <w:r w:rsidR="001B5C67">
        <w:rPr>
          <w:rFonts w:ascii="Book Antiqua" w:eastAsia="Book Antiqua" w:hAnsi="Book Antiqua" w:cs="Book Antiqua"/>
          <w:color w:val="000000"/>
        </w:rPr>
        <w:t>z</w:t>
      </w:r>
      <w:r w:rsidRPr="0055197E">
        <w:rPr>
          <w:rFonts w:ascii="Book Antiqua" w:eastAsia="Book Antiqua" w:hAnsi="Book Antiqua" w:cs="Book Antiqua"/>
          <w:color w:val="000000"/>
        </w:rPr>
        <w:t>ation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patients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with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cirrhosis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and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refractory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ascites</w:t>
      </w:r>
      <w:r w:rsidR="00754673" w:rsidRPr="0055197E">
        <w:rPr>
          <w:rFonts w:ascii="Book Antiqua" w:eastAsia="Book Antiqua" w:hAnsi="Book Antiqua" w:cs="Book Antiqua"/>
          <w:color w:val="000000"/>
          <w:vertAlign w:val="superscript"/>
        </w:rPr>
        <w:t>[19]</w:t>
      </w:r>
      <w:r w:rsidRPr="0055197E">
        <w:rPr>
          <w:rFonts w:ascii="Book Antiqua" w:eastAsia="Book Antiqua" w:hAnsi="Book Antiqua" w:cs="Book Antiqua"/>
          <w:color w:val="000000"/>
        </w:rPr>
        <w:t>.</w:t>
      </w:r>
      <w:r w:rsidR="009B3B70" w:rsidRPr="00754673">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proposed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mechanisms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for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these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advantageous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effects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loading</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include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increase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intravascular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volume,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osmotic</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shift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fluid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from</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tissues,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increase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renal</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blood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flow</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and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decrease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sympathetic</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tone.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For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management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ascites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cirrhosis,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each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these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pathways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important.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Therefore,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although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managing</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ascites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fundamental</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premise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restriction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cirrhosis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patients,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there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conflicting</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evidence</w:t>
      </w:r>
      <w:r w:rsidR="009B3B70" w:rsidRPr="0055197E">
        <w:rPr>
          <w:rFonts w:ascii="Book Antiqua" w:eastAsia="Book Antiqua" w:hAnsi="Book Antiqua" w:cs="Book Antiqua"/>
          <w:color w:val="000000"/>
        </w:rPr>
        <w:t xml:space="preserve"> </w:t>
      </w:r>
      <w:r w:rsidR="003943E3" w:rsidRPr="0055197E">
        <w:rPr>
          <w:rFonts w:ascii="Book Antiqua" w:eastAsia="Book Antiqua" w:hAnsi="Book Antiqua" w:cs="Book Antiqua"/>
          <w:color w:val="000000"/>
        </w:rPr>
        <w:t>regarding</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this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claim.</w:t>
      </w:r>
    </w:p>
    <w:p w14:paraId="76AB3176" w14:textId="77777777" w:rsidR="00A77B3E" w:rsidRPr="0055197E" w:rsidRDefault="00A77B3E" w:rsidP="004A1342">
      <w:pPr>
        <w:spacing w:line="360" w:lineRule="auto"/>
        <w:jc w:val="both"/>
        <w:rPr>
          <w:rFonts w:ascii="Book Antiqua" w:hAnsi="Book Antiqua"/>
        </w:rPr>
      </w:pPr>
    </w:p>
    <w:p w14:paraId="2095619F" w14:textId="77777777" w:rsidR="00A77B3E" w:rsidRPr="00A628A1" w:rsidRDefault="00644962" w:rsidP="004A1342">
      <w:pPr>
        <w:spacing w:line="360" w:lineRule="auto"/>
        <w:jc w:val="both"/>
        <w:rPr>
          <w:rFonts w:ascii="Book Antiqua" w:hAnsi="Book Antiqua"/>
          <w:i/>
        </w:rPr>
      </w:pPr>
      <w:r w:rsidRPr="00A628A1">
        <w:rPr>
          <w:rFonts w:ascii="Book Antiqua" w:eastAsia="Book Antiqua" w:hAnsi="Book Antiqua" w:cs="Book Antiqua"/>
          <w:b/>
          <w:bCs/>
          <w:i/>
          <w:color w:val="000000"/>
        </w:rPr>
        <w:t>What</w:t>
      </w:r>
      <w:r w:rsidR="009B3B70" w:rsidRPr="00A628A1">
        <w:rPr>
          <w:rFonts w:ascii="Book Antiqua" w:eastAsia="Book Antiqua" w:hAnsi="Book Antiqua" w:cs="Book Antiqua"/>
          <w:b/>
          <w:bCs/>
          <w:i/>
          <w:color w:val="000000"/>
        </w:rPr>
        <w:t xml:space="preserve"> </w:t>
      </w:r>
      <w:r w:rsidRPr="00A628A1">
        <w:rPr>
          <w:rFonts w:ascii="Book Antiqua" w:eastAsia="Book Antiqua" w:hAnsi="Book Antiqua" w:cs="Book Antiqua"/>
          <w:b/>
          <w:bCs/>
          <w:i/>
          <w:color w:val="000000"/>
        </w:rPr>
        <w:t>adverse</w:t>
      </w:r>
      <w:r w:rsidR="009B3B70" w:rsidRPr="00A628A1">
        <w:rPr>
          <w:rFonts w:ascii="Book Antiqua" w:eastAsia="Book Antiqua" w:hAnsi="Book Antiqua" w:cs="Book Antiqua"/>
          <w:b/>
          <w:bCs/>
          <w:i/>
          <w:color w:val="000000"/>
        </w:rPr>
        <w:t xml:space="preserve"> </w:t>
      </w:r>
      <w:r w:rsidRPr="00A628A1">
        <w:rPr>
          <w:rFonts w:ascii="Book Antiqua" w:eastAsia="Book Antiqua" w:hAnsi="Book Antiqua" w:cs="Book Antiqua"/>
          <w:b/>
          <w:bCs/>
          <w:i/>
          <w:color w:val="000000"/>
        </w:rPr>
        <w:t>effects</w:t>
      </w:r>
      <w:r w:rsidR="009B3B70" w:rsidRPr="00A628A1">
        <w:rPr>
          <w:rFonts w:ascii="Book Antiqua" w:eastAsia="Book Antiqua" w:hAnsi="Book Antiqua" w:cs="Book Antiqua"/>
          <w:b/>
          <w:bCs/>
          <w:i/>
          <w:color w:val="000000"/>
        </w:rPr>
        <w:t xml:space="preserve"> </w:t>
      </w:r>
      <w:r w:rsidRPr="00A628A1">
        <w:rPr>
          <w:rFonts w:ascii="Book Antiqua" w:eastAsia="Book Antiqua" w:hAnsi="Book Antiqua" w:cs="Book Antiqua"/>
          <w:b/>
          <w:bCs/>
          <w:i/>
          <w:color w:val="000000"/>
        </w:rPr>
        <w:t>might</w:t>
      </w:r>
      <w:r w:rsidR="009B3B70" w:rsidRPr="00A628A1">
        <w:rPr>
          <w:rFonts w:ascii="Book Antiqua" w:eastAsia="Book Antiqua" w:hAnsi="Book Antiqua" w:cs="Book Antiqua"/>
          <w:b/>
          <w:bCs/>
          <w:i/>
          <w:color w:val="000000"/>
        </w:rPr>
        <w:t xml:space="preserve"> </w:t>
      </w:r>
      <w:r w:rsidRPr="00A628A1">
        <w:rPr>
          <w:rFonts w:ascii="Book Antiqua" w:eastAsia="Book Antiqua" w:hAnsi="Book Antiqua" w:cs="Book Antiqua"/>
          <w:b/>
          <w:bCs/>
          <w:i/>
          <w:color w:val="000000"/>
        </w:rPr>
        <w:t>cirrhosis</w:t>
      </w:r>
      <w:r w:rsidR="009B3B70" w:rsidRPr="00A628A1">
        <w:rPr>
          <w:rFonts w:ascii="Book Antiqua" w:eastAsia="Book Antiqua" w:hAnsi="Book Antiqua" w:cs="Book Antiqua"/>
          <w:b/>
          <w:bCs/>
          <w:i/>
          <w:color w:val="000000"/>
        </w:rPr>
        <w:t xml:space="preserve"> </w:t>
      </w:r>
      <w:r w:rsidRPr="00A628A1">
        <w:rPr>
          <w:rFonts w:ascii="Book Antiqua" w:eastAsia="Book Antiqua" w:hAnsi="Book Antiqua" w:cs="Book Antiqua"/>
          <w:b/>
          <w:bCs/>
          <w:i/>
          <w:color w:val="000000"/>
        </w:rPr>
        <w:t>patients</w:t>
      </w:r>
      <w:r w:rsidR="009B3B70" w:rsidRPr="00A628A1">
        <w:rPr>
          <w:rFonts w:ascii="Book Antiqua" w:eastAsia="Book Antiqua" w:hAnsi="Book Antiqua" w:cs="Book Antiqua"/>
          <w:b/>
          <w:bCs/>
          <w:i/>
          <w:color w:val="000000"/>
        </w:rPr>
        <w:t xml:space="preserve"> </w:t>
      </w:r>
      <w:r w:rsidRPr="00A628A1">
        <w:rPr>
          <w:rFonts w:ascii="Book Antiqua" w:eastAsia="Book Antiqua" w:hAnsi="Book Antiqua" w:cs="Book Antiqua"/>
          <w:b/>
          <w:bCs/>
          <w:i/>
          <w:color w:val="000000"/>
        </w:rPr>
        <w:t>experience</w:t>
      </w:r>
      <w:r w:rsidR="009B3B70" w:rsidRPr="00A628A1">
        <w:rPr>
          <w:rFonts w:ascii="Book Antiqua" w:eastAsia="Book Antiqua" w:hAnsi="Book Antiqua" w:cs="Book Antiqua"/>
          <w:b/>
          <w:bCs/>
          <w:i/>
          <w:color w:val="000000"/>
        </w:rPr>
        <w:t xml:space="preserve"> </w:t>
      </w:r>
      <w:r w:rsidRPr="00A628A1">
        <w:rPr>
          <w:rFonts w:ascii="Book Antiqua" w:eastAsia="Book Antiqua" w:hAnsi="Book Antiqua" w:cs="Book Antiqua"/>
          <w:b/>
          <w:bCs/>
          <w:i/>
          <w:color w:val="000000"/>
        </w:rPr>
        <w:t>with</w:t>
      </w:r>
      <w:r w:rsidR="009B3B70" w:rsidRPr="00A628A1">
        <w:rPr>
          <w:rFonts w:ascii="Book Antiqua" w:eastAsia="Book Antiqua" w:hAnsi="Book Antiqua" w:cs="Book Antiqua"/>
          <w:b/>
          <w:bCs/>
          <w:i/>
          <w:color w:val="000000"/>
        </w:rPr>
        <w:t xml:space="preserve"> </w:t>
      </w:r>
      <w:r w:rsidRPr="00A628A1">
        <w:rPr>
          <w:rFonts w:ascii="Book Antiqua" w:eastAsia="Book Antiqua" w:hAnsi="Book Antiqua" w:cs="Book Antiqua"/>
          <w:b/>
          <w:bCs/>
          <w:i/>
          <w:color w:val="000000"/>
        </w:rPr>
        <w:t>a</w:t>
      </w:r>
      <w:r w:rsidR="009B3B70" w:rsidRPr="00A628A1">
        <w:rPr>
          <w:rFonts w:ascii="Book Antiqua" w:eastAsia="Book Antiqua" w:hAnsi="Book Antiqua" w:cs="Book Antiqua"/>
          <w:b/>
          <w:bCs/>
          <w:i/>
          <w:color w:val="000000"/>
        </w:rPr>
        <w:t xml:space="preserve"> </w:t>
      </w:r>
      <w:r w:rsidRPr="00A628A1">
        <w:rPr>
          <w:rFonts w:ascii="Book Antiqua" w:eastAsia="Book Antiqua" w:hAnsi="Book Antiqua" w:cs="Book Antiqua"/>
          <w:b/>
          <w:bCs/>
          <w:i/>
          <w:color w:val="000000"/>
        </w:rPr>
        <w:t>salt-restricted</w:t>
      </w:r>
      <w:r w:rsidR="009B3B70" w:rsidRPr="00A628A1">
        <w:rPr>
          <w:rFonts w:ascii="Book Antiqua" w:eastAsia="Book Antiqua" w:hAnsi="Book Antiqua" w:cs="Book Antiqua"/>
          <w:b/>
          <w:bCs/>
          <w:i/>
          <w:color w:val="000000"/>
        </w:rPr>
        <w:t xml:space="preserve"> </w:t>
      </w:r>
      <w:r w:rsidRPr="00A628A1">
        <w:rPr>
          <w:rFonts w:ascii="Book Antiqua" w:eastAsia="Book Antiqua" w:hAnsi="Book Antiqua" w:cs="Book Antiqua"/>
          <w:b/>
          <w:bCs/>
          <w:i/>
          <w:color w:val="000000"/>
        </w:rPr>
        <w:t>diet?</w:t>
      </w:r>
    </w:p>
    <w:p w14:paraId="1DCEDE04" w14:textId="684EAB7B" w:rsidR="00A77B3E" w:rsidRPr="0055197E" w:rsidRDefault="00644962" w:rsidP="004A1342">
      <w:pPr>
        <w:spacing w:line="360" w:lineRule="auto"/>
        <w:jc w:val="both"/>
        <w:rPr>
          <w:rFonts w:ascii="Book Antiqua" w:hAnsi="Book Antiqua"/>
        </w:rPr>
      </w:pP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significant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adverse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events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with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restriction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reported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by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various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studies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include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hyponatremia,</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reduced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caloric</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intake,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higher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risk</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renal</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impairment,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hepatic</w:t>
      </w:r>
      <w:r w:rsidR="009B3B70" w:rsidRPr="0055197E">
        <w:rPr>
          <w:rFonts w:ascii="Book Antiqua" w:eastAsia="Book Antiqua" w:hAnsi="Book Antiqua" w:cs="Book Antiqua"/>
          <w:color w:val="000000"/>
        </w:rPr>
        <w:t xml:space="preserve"> </w:t>
      </w:r>
      <w:proofErr w:type="gramStart"/>
      <w:r w:rsidRPr="0055197E">
        <w:rPr>
          <w:rFonts w:ascii="Book Antiqua" w:eastAsia="Book Antiqua" w:hAnsi="Book Antiqua" w:cs="Book Antiqua"/>
          <w:color w:val="000000"/>
        </w:rPr>
        <w:lastRenderedPageBreak/>
        <w:t>encephalopathy</w:t>
      </w:r>
      <w:proofErr w:type="gramEnd"/>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and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mortality</w:t>
      </w:r>
      <w:r w:rsidR="00A561EB" w:rsidRPr="0055197E">
        <w:rPr>
          <w:rFonts w:ascii="Book Antiqua" w:eastAsia="Book Antiqua" w:hAnsi="Book Antiqua" w:cs="Book Antiqua"/>
          <w:color w:val="000000"/>
          <w:vertAlign w:val="superscript"/>
        </w:rPr>
        <w:t>[5,6,7,12,13]</w:t>
      </w:r>
      <w:r w:rsidRPr="0055197E">
        <w:rPr>
          <w:rFonts w:ascii="Book Antiqua" w:eastAsia="Book Antiqua" w:hAnsi="Book Antiqua" w:cs="Book Antiqua"/>
          <w:color w:val="000000"/>
        </w:rPr>
        <w:t>.</w:t>
      </w:r>
      <w:r w:rsidR="009B3B70" w:rsidRPr="00A561EB">
        <w:rPr>
          <w:rFonts w:ascii="Book Antiqua" w:eastAsia="Book Antiqua" w:hAnsi="Book Antiqua" w:cs="Book Antiqua"/>
          <w:color w:val="000000"/>
        </w:rPr>
        <w:t xml:space="preserve"> </w:t>
      </w:r>
      <w:r w:rsidRPr="0055197E">
        <w:rPr>
          <w:rFonts w:ascii="Book Antiqua" w:eastAsia="Book Antiqua" w:hAnsi="Book Antiqua" w:cs="Book Antiqua"/>
          <w:color w:val="000000"/>
        </w:rPr>
        <w:t>In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randomi</w:t>
      </w:r>
      <w:r w:rsidR="001B5C67">
        <w:rPr>
          <w:rFonts w:ascii="Book Antiqua" w:eastAsia="Book Antiqua" w:hAnsi="Book Antiqua" w:cs="Book Antiqua"/>
          <w:color w:val="000000"/>
        </w:rPr>
        <w:t>z</w:t>
      </w:r>
      <w:r w:rsidRPr="0055197E">
        <w:rPr>
          <w:rFonts w:ascii="Book Antiqua" w:eastAsia="Book Antiqua" w:hAnsi="Book Antiqua" w:cs="Book Antiqua"/>
          <w:color w:val="000000"/>
        </w:rPr>
        <w:t>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trial,</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Reynolds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i/>
          <w:iCs/>
          <w:color w:val="000000"/>
        </w:rPr>
        <w:t>et</w:t>
      </w:r>
      <w:r w:rsidR="009B3B70" w:rsidRPr="0055197E">
        <w:rPr>
          <w:rFonts w:ascii="Book Antiqua" w:eastAsia="Book Antiqua" w:hAnsi="Book Antiqua" w:cs="Book Antiqua"/>
          <w:i/>
          <w:iCs/>
          <w:color w:val="000000"/>
        </w:rPr>
        <w:t xml:space="preserve"> </w:t>
      </w:r>
      <w:r w:rsidRPr="0055197E">
        <w:rPr>
          <w:rFonts w:ascii="Book Antiqua" w:eastAsia="Book Antiqua" w:hAnsi="Book Antiqua" w:cs="Book Antiqua"/>
          <w:i/>
          <w:iCs/>
          <w:color w:val="000000"/>
        </w:rPr>
        <w:t>al</w:t>
      </w:r>
      <w:r w:rsidR="006A0073" w:rsidRPr="0055197E">
        <w:rPr>
          <w:rFonts w:ascii="Book Antiqua" w:eastAsia="Book Antiqua" w:hAnsi="Book Antiqua" w:cs="Book Antiqua"/>
          <w:color w:val="000000"/>
          <w:vertAlign w:val="superscript"/>
        </w:rPr>
        <w:t>[5]</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concluded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that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unrestricted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intake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decreased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likelihood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hyponatremia</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and</w:t>
      </w:r>
      <w:r w:rsidR="009B3B70" w:rsidRPr="0055197E">
        <w:rPr>
          <w:rFonts w:ascii="Book Antiqua" w:eastAsia="Book Antiqua" w:hAnsi="Book Antiqua" w:cs="Book Antiqua"/>
          <w:color w:val="000000"/>
        </w:rPr>
        <w:t xml:space="preserve"> </w:t>
      </w:r>
      <w:r w:rsidRPr="009A4863">
        <w:rPr>
          <w:rFonts w:ascii="Book Antiqua" w:eastAsia="Book Antiqua" w:hAnsi="Book Antiqua" w:cs="Book Antiqua"/>
          <w:color w:val="000000"/>
        </w:rPr>
        <w:t>azotemia</w:t>
      </w:r>
      <w:r w:rsidRPr="0055197E">
        <w:rPr>
          <w:rFonts w:ascii="Book Antiqua" w:eastAsia="Book Antiqua" w:hAnsi="Book Antiqua" w:cs="Book Antiqua"/>
          <w:color w:val="000000"/>
        </w:rPr>
        <w:t>.</w:t>
      </w:r>
      <w:r w:rsidR="009B3B70" w:rsidRPr="00A561EB">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risk</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hyponatremia</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significantly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increased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by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concurrent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use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diuretic</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medication.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Severe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restriction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makes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food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unpalatable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and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alters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dietary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patterns,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which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might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promote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protein-calorie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malnutrition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and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increase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mortality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risk</w:t>
      </w:r>
      <w:r w:rsidR="009A47E2" w:rsidRPr="0055197E">
        <w:rPr>
          <w:rFonts w:ascii="Book Antiqua" w:eastAsia="Book Antiqua" w:hAnsi="Book Antiqua" w:cs="Book Antiqua"/>
          <w:color w:val="000000"/>
          <w:vertAlign w:val="superscript"/>
        </w:rPr>
        <w:t>[4,20,21]</w:t>
      </w:r>
      <w:r w:rsidRPr="0055197E">
        <w:rPr>
          <w:rFonts w:ascii="Book Antiqua" w:eastAsia="Book Antiqua" w:hAnsi="Book Antiqua" w:cs="Book Antiqua"/>
          <w:color w:val="000000"/>
        </w:rPr>
        <w: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Notably,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malnutrition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and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sarcopenia</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are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already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prevalent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patients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with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advanced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cirrhosis</w:t>
      </w:r>
      <w:r w:rsidR="009A47E2" w:rsidRPr="0055197E">
        <w:rPr>
          <w:rFonts w:ascii="Book Antiqua" w:eastAsia="Book Antiqua" w:hAnsi="Book Antiqua" w:cs="Book Antiqua"/>
          <w:color w:val="000000"/>
          <w:vertAlign w:val="superscript"/>
        </w:rPr>
        <w:t>[22,23]</w:t>
      </w:r>
      <w:r w:rsidRPr="0055197E">
        <w:rPr>
          <w:rFonts w:ascii="Book Antiqua" w:eastAsia="Book Antiqua" w:hAnsi="Book Antiqua" w:cs="Book Antiqua"/>
          <w:color w:val="000000"/>
        </w:rPr>
        <w:t>.</w:t>
      </w:r>
      <w:r w:rsidR="009B3B70" w:rsidRPr="009A47E2">
        <w:rPr>
          <w:rFonts w:ascii="Book Antiqua" w:eastAsia="Book Antiqua" w:hAnsi="Book Antiqua" w:cs="Book Antiqua"/>
          <w:color w:val="000000"/>
        </w:rPr>
        <w:t xml:space="preserve"> </w:t>
      </w:r>
      <w:r w:rsidRPr="0055197E">
        <w:rPr>
          <w:rFonts w:ascii="Book Antiqua" w:eastAsia="Book Antiqua" w:hAnsi="Book Antiqua" w:cs="Book Antiqua"/>
          <w:color w:val="000000"/>
        </w:rPr>
        <w:t>In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study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w:t>
      </w:r>
      <w:r w:rsidR="001B5C67">
        <w:rPr>
          <w:rFonts w:ascii="Book Antiqua" w:eastAsia="Book Antiqua" w:hAnsi="Book Antiqua" w:cs="Book Antiqua"/>
          <w:color w:val="000000"/>
        </w:rPr>
        <w:t>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cirrhotic</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patients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with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ascites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requiring</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repeated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paracentesis,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restriction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without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nutritional</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support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resulted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w:t>
      </w:r>
      <w:r w:rsidR="009B3B70" w:rsidRPr="0055197E">
        <w:rPr>
          <w:rFonts w:ascii="Book Antiqua" w:eastAsia="Book Antiqua" w:hAnsi="Book Antiqua" w:cs="Book Antiqua"/>
          <w:color w:val="000000"/>
        </w:rPr>
        <w:t xml:space="preserve"> </w:t>
      </w:r>
      <w:r w:rsidR="001B5C67">
        <w:rPr>
          <w:rFonts w:ascii="Book Antiqua" w:eastAsia="Book Antiqua" w:hAnsi="Book Antiqua" w:cs="Book Antiqua"/>
          <w:color w:val="000000"/>
        </w:rPr>
        <w:t xml:space="preserve">a </w:t>
      </w:r>
      <w:r w:rsidR="00EF7B60" w:rsidRPr="008755D7">
        <w:rPr>
          <w:rFonts w:ascii="Book Antiqua" w:eastAsia="Book Antiqua" w:hAnsi="Book Antiqua" w:cs="Book Antiqua"/>
          <w:color w:val="000000"/>
        </w:rPr>
        <w:t>3.9</w:t>
      </w:r>
      <w:r w:rsidRPr="0055197E">
        <w:rPr>
          <w:rFonts w:ascii="Book Antiqua" w:eastAsia="Book Antiqua" w:hAnsi="Book Antiqua" w:cs="Book Antiqua"/>
          <w:color w:val="000000"/>
        </w:rPr>
        <w:t>-fold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higher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risk</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mortality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within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one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year,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compared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to</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that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unrestricted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sodium</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intake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with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nutritional</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support</w:t>
      </w:r>
      <w:r w:rsidR="00E0520F" w:rsidRPr="0055197E">
        <w:rPr>
          <w:rFonts w:ascii="Book Antiqua" w:eastAsia="Book Antiqua" w:hAnsi="Book Antiqua" w:cs="Book Antiqua"/>
          <w:color w:val="000000"/>
          <w:vertAlign w:val="superscript"/>
        </w:rPr>
        <w:t>[13]</w:t>
      </w:r>
      <w:r w:rsidRPr="0055197E">
        <w:rPr>
          <w:rFonts w:ascii="Book Antiqua" w:eastAsia="Book Antiqua" w:hAnsi="Book Antiqua" w:cs="Book Antiqua"/>
          <w:color w:val="000000"/>
        </w:rPr>
        <w: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small</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intestine,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sodium</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absorption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facilitates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absorption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chloride,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amino</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acids,</w:t>
      </w:r>
      <w:r w:rsidR="009B3B70" w:rsidRPr="0055197E">
        <w:rPr>
          <w:rFonts w:ascii="Book Antiqua" w:eastAsia="Book Antiqua" w:hAnsi="Book Antiqua" w:cs="Book Antiqua"/>
          <w:color w:val="000000"/>
        </w:rPr>
        <w:t xml:space="preserve"> </w:t>
      </w:r>
      <w:proofErr w:type="gramStart"/>
      <w:r w:rsidRPr="0055197E">
        <w:rPr>
          <w:rFonts w:ascii="Book Antiqua" w:eastAsia="Book Antiqua" w:hAnsi="Book Antiqua" w:cs="Book Antiqua"/>
          <w:color w:val="000000"/>
        </w:rPr>
        <w:t>glucose</w:t>
      </w:r>
      <w:proofErr w:type="gramEnd"/>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and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water</w:t>
      </w:r>
      <w:r w:rsidR="00E0520F" w:rsidRPr="0055197E">
        <w:rPr>
          <w:rFonts w:ascii="Book Antiqua" w:eastAsia="Book Antiqua" w:hAnsi="Book Antiqua" w:cs="Book Antiqua"/>
          <w:color w:val="000000"/>
          <w:vertAlign w:val="superscript"/>
        </w:rPr>
        <w:t>[24]</w:t>
      </w:r>
      <w:r w:rsidRPr="0055197E">
        <w:rPr>
          <w:rFonts w:ascii="Book Antiqua" w:eastAsia="Book Antiqua" w:hAnsi="Book Antiqua" w:cs="Book Antiqua"/>
          <w:color w:val="000000"/>
        </w:rPr>
        <w:t>.</w:t>
      </w:r>
      <w:r w:rsidR="009B3B70" w:rsidRPr="00E0520F">
        <w:rPr>
          <w:rFonts w:ascii="Book Antiqua" w:eastAsia="Book Antiqua" w:hAnsi="Book Antiqua" w:cs="Book Antiqua"/>
          <w:color w:val="000000"/>
        </w:rPr>
        <w:t xml:space="preserve"> </w:t>
      </w:r>
      <w:r w:rsidRPr="0055197E">
        <w:rPr>
          <w:rFonts w:ascii="Book Antiqua" w:eastAsia="Book Antiqua" w:hAnsi="Book Antiqua" w:cs="Book Antiqua"/>
          <w:color w:val="000000"/>
        </w:rPr>
        <w:t>Thus,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severe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restriction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may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affect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absorption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these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substances,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contributing</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to</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malnutrition.</w:t>
      </w:r>
      <w:r w:rsidR="009B3B70" w:rsidRPr="0055197E">
        <w:rPr>
          <w:rFonts w:ascii="Book Antiqua" w:eastAsia="Book Antiqua" w:hAnsi="Book Antiqua" w:cs="Book Antiqua"/>
          <w:color w:val="000000"/>
        </w:rPr>
        <w:t xml:space="preserve"> </w:t>
      </w:r>
    </w:p>
    <w:p w14:paraId="2427FD59" w14:textId="5D932171" w:rsidR="00A77B3E" w:rsidRPr="0055197E" w:rsidRDefault="00644962" w:rsidP="004A1342">
      <w:pPr>
        <w:spacing w:line="360" w:lineRule="auto"/>
        <w:ind w:firstLine="720"/>
        <w:jc w:val="both"/>
        <w:rPr>
          <w:rFonts w:ascii="Book Antiqua" w:hAnsi="Book Antiqua"/>
        </w:rPr>
      </w:pPr>
      <w:r w:rsidRPr="0055197E">
        <w:rPr>
          <w:rFonts w:ascii="Book Antiqua" w:eastAsia="Book Antiqua" w:hAnsi="Book Antiqua" w:cs="Book Antiqua"/>
          <w:color w:val="000000"/>
        </w:rPr>
        <w:t>Another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issue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concerns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compliance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with</w:t>
      </w:r>
      <w:r w:rsidR="009B3B70" w:rsidRPr="0055197E">
        <w:rPr>
          <w:rFonts w:ascii="Book Antiqua" w:eastAsia="Book Antiqua" w:hAnsi="Book Antiqua" w:cs="Book Antiqua"/>
          <w:color w:val="000000"/>
        </w:rPr>
        <w:t xml:space="preserve"> </w:t>
      </w:r>
      <w:r w:rsidR="001B5C67">
        <w:rPr>
          <w:rFonts w:ascii="Book Antiqua" w:eastAsia="Book Antiqua" w:hAnsi="Book Antiqua" w:cs="Book Antiqua"/>
          <w:color w:val="000000"/>
        </w:rPr>
        <w:t xml:space="preserve">a </w:t>
      </w:r>
      <w:r w:rsidRPr="0055197E">
        <w:rPr>
          <w:rFonts w:ascii="Book Antiqua" w:eastAsia="Book Antiqua" w:hAnsi="Book Antiqua" w:cs="Book Antiqua"/>
          <w:color w:val="000000"/>
        </w:rPr>
        <w:t>salt-restricted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diet.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average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consumption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by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general</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population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significantly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above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levels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recommended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by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World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Health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Organization.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recent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systemic</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review</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reported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that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most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European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countries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consume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between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4.2</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g</w:t>
      </w:r>
      <w:r w:rsidR="009B3B70" w:rsidRPr="0055197E">
        <w:rPr>
          <w:rFonts w:ascii="Book Antiqua" w:eastAsia="Book Antiqua" w:hAnsi="Book Antiqua" w:cs="Book Antiqua"/>
          <w:color w:val="000000"/>
        </w:rPr>
        <w:t xml:space="preserve"> </w:t>
      </w:r>
      <w:r w:rsidR="001B5C67">
        <w:rPr>
          <w:rFonts w:ascii="Book Antiqua" w:eastAsia="Book Antiqua" w:hAnsi="Book Antiqua" w:cs="Book Antiqua"/>
          <w:color w:val="000000"/>
        </w:rPr>
        <w:t>and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18.5</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g</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per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day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per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capita</w:t>
      </w:r>
      <w:r w:rsidR="00407480" w:rsidRPr="0055197E">
        <w:rPr>
          <w:rFonts w:ascii="Book Antiqua" w:eastAsia="Book Antiqua" w:hAnsi="Book Antiqua" w:cs="Book Antiqua"/>
          <w:color w:val="000000"/>
          <w:vertAlign w:val="superscript"/>
        </w:rPr>
        <w:t>[25]</w:t>
      </w:r>
      <w:r w:rsidRPr="0055197E">
        <w:rPr>
          <w:rFonts w:ascii="Book Antiqua" w:eastAsia="Book Antiqua" w:hAnsi="Book Antiqua" w:cs="Book Antiqua"/>
          <w:color w:val="000000"/>
        </w:rPr>
        <w: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intake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India</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and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China</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about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10</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g</w:t>
      </w:r>
      <w:r w:rsidR="001B5C67">
        <w:rPr>
          <w:rFonts w:ascii="Book Antiqua" w:eastAsia="Book Antiqua" w:hAnsi="Book Antiqua" w:cs="Book Antiqua"/>
          <w:color w:val="000000"/>
        </w:rPr>
        <w:t>/</w:t>
      </w:r>
      <w:r w:rsidRPr="0055197E">
        <w:rPr>
          <w:rFonts w:ascii="Book Antiqua" w:eastAsia="Book Antiqua" w:hAnsi="Book Antiqua" w:cs="Book Antiqua"/>
          <w:color w:val="000000"/>
        </w:rPr>
        <w:t>d</w:t>
      </w:r>
      <w:r w:rsidR="00E601F9" w:rsidRPr="0055197E">
        <w:rPr>
          <w:rFonts w:ascii="Book Antiqua" w:eastAsia="Book Antiqua" w:hAnsi="Book Antiqua" w:cs="Book Antiqua"/>
          <w:color w:val="000000"/>
          <w:vertAlign w:val="superscript"/>
        </w:rPr>
        <w:t>[26,27]</w:t>
      </w:r>
      <w:r w:rsidRPr="0055197E">
        <w:rPr>
          <w:rFonts w:ascii="Book Antiqua" w:eastAsia="Book Antiqua" w:hAnsi="Book Antiqua" w:cs="Book Antiqua"/>
          <w:color w:val="000000"/>
        </w:rPr>
        <w:t>.</w:t>
      </w:r>
      <w:r w:rsidR="009B3B70" w:rsidRPr="00E601F9">
        <w:rPr>
          <w:rFonts w:ascii="Book Antiqua" w:eastAsia="Book Antiqua" w:hAnsi="Book Antiqua" w:cs="Book Antiqua"/>
          <w:color w:val="000000"/>
        </w:rPr>
        <w:t xml:space="preserve"> </w:t>
      </w:r>
      <w:r w:rsidRPr="0055197E">
        <w:rPr>
          <w:rFonts w:ascii="Book Antiqua" w:eastAsia="Book Antiqua" w:hAnsi="Book Antiqua" w:cs="Book Antiqua"/>
          <w:color w:val="000000"/>
        </w:rPr>
        <w:t>A</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cross-sectional</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survey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indicated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that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only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about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third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cirrhotic</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patients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were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compliant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with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restriction,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with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additional</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45%</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incorrectly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stating</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that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were</w:t>
      </w:r>
      <w:r w:rsidR="001B5C67">
        <w:rPr>
          <w:rFonts w:ascii="Book Antiqua" w:eastAsia="Book Antiqua" w:hAnsi="Book Antiqua" w:cs="Book Antiqua"/>
          <w:color w:val="000000"/>
        </w:rPr>
        <w:t xml:space="preserve"> compliant</w:t>
      </w:r>
      <w:r w:rsidR="00A30318" w:rsidRPr="0055197E">
        <w:rPr>
          <w:rFonts w:ascii="Book Antiqua" w:eastAsia="Book Antiqua" w:hAnsi="Book Antiqua" w:cs="Book Antiqua"/>
          <w:color w:val="000000"/>
          <w:vertAlign w:val="superscript"/>
        </w:rPr>
        <w:t>[28]</w:t>
      </w:r>
      <w:r w:rsidRPr="0055197E">
        <w:rPr>
          <w:rFonts w:ascii="Book Antiqua" w:eastAsia="Book Antiqua" w:hAnsi="Book Antiqua" w:cs="Book Antiqua"/>
          <w:color w:val="000000"/>
        </w:rPr>
        <w:t>.</w:t>
      </w:r>
      <w:r w:rsidR="009B3B70" w:rsidRPr="00A30318">
        <w:rPr>
          <w:rFonts w:ascii="Book Antiqua" w:eastAsia="Book Antiqua" w:hAnsi="Book Antiqua" w:cs="Book Antiqua"/>
          <w:color w:val="000000"/>
        </w:rPr>
        <w:t xml:space="preserve"> </w:t>
      </w:r>
      <w:r w:rsidRPr="0055197E">
        <w:rPr>
          <w:rFonts w:ascii="Book Antiqua" w:eastAsia="Book Antiqua" w:hAnsi="Book Antiqua" w:cs="Book Antiqua"/>
          <w:color w:val="000000"/>
        </w:rPr>
        <w:t>Another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potentially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significant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but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unappreciated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issue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with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low</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consumption,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particularly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with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concurrent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diuretic</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medication,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development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hypochloremia,</w:t>
      </w:r>
      <w:r w:rsidR="009B3B70" w:rsidRPr="0055197E">
        <w:rPr>
          <w:rFonts w:ascii="Book Antiqua" w:eastAsia="Book Antiqua" w:hAnsi="Book Antiqua" w:cs="Book Antiqua"/>
          <w:color w:val="000000"/>
        </w:rPr>
        <w:t xml:space="preserve"> </w:t>
      </w:r>
      <w:r w:rsidRPr="000C3FAD">
        <w:rPr>
          <w:rFonts w:ascii="Book Antiqua" w:eastAsia="Book Antiqua" w:hAnsi="Book Antiqua" w:cs="Book Antiqua"/>
          <w:i/>
          <w:color w:val="000000"/>
        </w:rPr>
        <w:t>i.e</w:t>
      </w:r>
      <w:r w:rsidRPr="0055197E">
        <w:rPr>
          <w:rFonts w:ascii="Book Antiqua" w:eastAsia="Book Antiqua" w:hAnsi="Book Antiqua" w:cs="Book Antiqua"/>
          <w:color w:val="000000"/>
        </w:rPr>
        <w: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low</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level</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serum</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chloride.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Serum</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chloride,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most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important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anion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blood,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has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received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less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attention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cirrhosis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patients,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even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though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hypochloremia</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has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been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recogni</w:t>
      </w:r>
      <w:r w:rsidR="001B5C67">
        <w:rPr>
          <w:rFonts w:ascii="Book Antiqua" w:eastAsia="Book Antiqua" w:hAnsi="Book Antiqua" w:cs="Book Antiqua"/>
          <w:color w:val="000000"/>
        </w:rPr>
        <w:t>z</w:t>
      </w:r>
      <w:r w:rsidRPr="0055197E">
        <w:rPr>
          <w:rFonts w:ascii="Book Antiqua" w:eastAsia="Book Antiqua" w:hAnsi="Book Antiqua" w:cs="Book Antiqua"/>
          <w:color w:val="000000"/>
        </w:rPr>
        <w:t>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important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prognostic</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marker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patients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with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advanced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cirrhosis.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According</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to</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findings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two</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recent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studies,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hypochloremia</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may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be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even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better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predictor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mortality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patients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with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decompensated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cirrhosis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than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serum</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sodium</w:t>
      </w:r>
      <w:r w:rsidR="00684B76" w:rsidRPr="0055197E">
        <w:rPr>
          <w:rFonts w:ascii="Book Antiqua" w:eastAsia="Book Antiqua" w:hAnsi="Book Antiqua" w:cs="Book Antiqua"/>
          <w:color w:val="000000"/>
          <w:vertAlign w:val="superscript"/>
        </w:rPr>
        <w:t>[29,30]</w:t>
      </w:r>
      <w:r w:rsidRPr="0055197E">
        <w:rPr>
          <w:rFonts w:ascii="Book Antiqua" w:eastAsia="Book Antiqua" w:hAnsi="Book Antiqua" w:cs="Book Antiqua"/>
          <w:color w:val="000000"/>
        </w:rPr>
        <w:t>.</w:t>
      </w:r>
      <w:r w:rsidR="009B3B70" w:rsidRPr="0055197E">
        <w:rPr>
          <w:rFonts w:ascii="Book Antiqua" w:eastAsia="Book Antiqua" w:hAnsi="Book Antiqua" w:cs="Book Antiqua"/>
          <w:color w:val="000000"/>
        </w:rPr>
        <w:t xml:space="preserve"> </w:t>
      </w:r>
      <w:r w:rsidR="001B5C67">
        <w:rPr>
          <w:rFonts w:ascii="Book Antiqua" w:eastAsia="Book Antiqua" w:hAnsi="Book Antiqua" w:cs="Book Antiqua"/>
          <w:color w:val="000000"/>
        </w:rPr>
        <w:t>C</w:t>
      </w:r>
      <w:r w:rsidRPr="0055197E">
        <w:rPr>
          <w:rFonts w:ascii="Book Antiqua" w:eastAsia="Book Antiqua" w:hAnsi="Book Antiqua" w:cs="Book Antiqua"/>
          <w:color w:val="000000"/>
        </w:rPr>
        <w:t>hloride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reabsorption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w:t>
      </w:r>
      <w:r w:rsidR="009B3B70" w:rsidRPr="0055197E">
        <w:rPr>
          <w:rFonts w:ascii="Book Antiqua" w:eastAsia="Book Antiqua" w:hAnsi="Book Antiqua" w:cs="Book Antiqua"/>
          <w:color w:val="000000"/>
        </w:rPr>
        <w:t xml:space="preserve"> </w:t>
      </w:r>
      <w:r w:rsidR="001B5C67">
        <w:rPr>
          <w:rFonts w:ascii="Book Antiqua" w:eastAsia="Book Antiqua" w:hAnsi="Book Antiqua" w:cs="Book Antiqua"/>
          <w:color w:val="000000"/>
        </w:rPr>
        <w:t xml:space="preserve">the </w:t>
      </w:r>
      <w:r w:rsidRPr="0055197E">
        <w:rPr>
          <w:rFonts w:ascii="Book Antiqua" w:eastAsia="Book Antiqua" w:hAnsi="Book Antiqua" w:cs="Book Antiqua"/>
          <w:color w:val="000000"/>
        </w:rPr>
        <w:t>renal</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tubule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constitutes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crucial</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process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for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auto-regulation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acid-base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balance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well</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electrochemical</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equilibrium.</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Moreover,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hypochloremia</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causes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activation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RAAS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and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upregulation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NaCl</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channel</w:t>
      </w:r>
      <w:r w:rsidR="001B5C67">
        <w:rPr>
          <w:rFonts w:ascii="Book Antiqua" w:eastAsia="Book Antiqua" w:hAnsi="Book Antiqua" w:cs="Book Antiqua"/>
          <w:color w:val="000000"/>
        </w:rPr>
        <w:t>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lastRenderedPageBreak/>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distal</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convoluted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tubules,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which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can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aggravate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sodium</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retention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and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contribute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to</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diuretic</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resistance</w:t>
      </w:r>
      <w:r w:rsidR="00046E61" w:rsidRPr="0055197E">
        <w:rPr>
          <w:rFonts w:ascii="Book Antiqua" w:eastAsia="Book Antiqua" w:hAnsi="Book Antiqua" w:cs="Book Antiqua"/>
          <w:color w:val="000000"/>
          <w:vertAlign w:val="superscript"/>
        </w:rPr>
        <w:t>[31]</w:t>
      </w:r>
      <w:r w:rsidRPr="0055197E">
        <w:rPr>
          <w:rFonts w:ascii="Book Antiqua" w:eastAsia="Book Antiqua" w:hAnsi="Book Antiqua" w:cs="Book Antiqua"/>
          <w:color w:val="000000"/>
        </w:rPr>
        <w:t>.</w:t>
      </w:r>
    </w:p>
    <w:p w14:paraId="2D2EF428" w14:textId="755E0FF8" w:rsidR="00A77B3E" w:rsidRPr="0055197E" w:rsidRDefault="00644962" w:rsidP="00A3435F">
      <w:pPr>
        <w:spacing w:line="360" w:lineRule="auto"/>
        <w:ind w:firstLineChars="200" w:firstLine="480"/>
        <w:jc w:val="both"/>
        <w:rPr>
          <w:rFonts w:ascii="Book Antiqua" w:hAnsi="Book Antiqua"/>
        </w:rPr>
      </w:pPr>
      <w:r w:rsidRPr="0055197E">
        <w:rPr>
          <w:rFonts w:ascii="Book Antiqua" w:eastAsia="Book Antiqua" w:hAnsi="Book Antiqua" w:cs="Book Antiqua"/>
          <w:color w:val="000000"/>
        </w:rPr>
        <w:t>Thus,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existing</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evidence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tends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to</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suggest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that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severe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salt-restricted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diets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(&lt;</w:t>
      </w:r>
      <w:r w:rsidR="00B86646">
        <w:rPr>
          <w:rFonts w:ascii="Book Antiqua" w:eastAsia="Book Antiqua" w:hAnsi="Book Antiqua" w:cs="Book Antiqua"/>
          <w:color w:val="000000"/>
        </w:rPr>
        <w:t xml:space="preserve"> </w:t>
      </w:r>
      <w:r w:rsidRPr="0055197E">
        <w:rPr>
          <w:rFonts w:ascii="Book Antiqua" w:eastAsia="Book Antiqua" w:hAnsi="Book Antiqua" w:cs="Book Antiqua"/>
          <w:color w:val="000000"/>
        </w:rPr>
        <w:t>5</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g</w:t>
      </w:r>
      <w:r w:rsidR="00724EBF">
        <w:rPr>
          <w:rFonts w:ascii="Book Antiqua" w:eastAsia="Book Antiqua" w:hAnsi="Book Antiqua" w:cs="Book Antiqua"/>
          <w:color w:val="000000"/>
        </w:rPr>
        <w:t>/d</w:t>
      </w:r>
      <w:r w:rsidRPr="0055197E">
        <w:rPr>
          <w:rFonts w:ascii="Book Antiqua" w:eastAsia="Book Antiqua" w:hAnsi="Book Antiqua" w:cs="Book Antiqua"/>
          <w:color w:val="000000"/>
        </w:rPr>
        <w: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may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not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significantly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improve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ascites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control</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and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could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even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lead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to</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complications.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Considering</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excessive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consumption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by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general</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population,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moderate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restriction,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with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daily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intake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no</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more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than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5–6.5</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g</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may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be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advisable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for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such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patients.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This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translates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to</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‘no</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added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diet’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with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avoidance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high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sodium</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containing</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meals.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Table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2</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provides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list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foods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with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high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sodium</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content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so</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that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doctors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can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counsel</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patients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their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consumption.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Also,</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one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must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be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mindful</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while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recommending</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restriction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advanced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cirrhosis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patients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with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hyponatremia</w:t>
      </w:r>
      <w:r w:rsidR="009B3B70" w:rsidRPr="0055197E">
        <w:rPr>
          <w:rFonts w:ascii="Book Antiqua" w:eastAsia="Book Antiqua" w:hAnsi="Book Antiqua" w:cs="Book Antiqua"/>
          <w:color w:val="000000"/>
        </w:rPr>
        <w:t xml:space="preserve"> </w:t>
      </w:r>
      <w:r w:rsidR="00E55F3E">
        <w:rPr>
          <w:rFonts w:ascii="Book Antiqua" w:eastAsia="Book Antiqua" w:hAnsi="Book Antiqua" w:cs="Book Antiqua"/>
          <w:color w:val="000000"/>
        </w:rPr>
        <w:t>as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such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patients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generally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have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relative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hypovolemia</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where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restriction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could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cause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volume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contraction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and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renal</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dysfunction.</w:t>
      </w:r>
    </w:p>
    <w:p w14:paraId="7D597E8A" w14:textId="77777777" w:rsidR="00A77B3E" w:rsidRPr="0055197E" w:rsidRDefault="00A77B3E" w:rsidP="004A1342">
      <w:pPr>
        <w:spacing w:line="360" w:lineRule="auto"/>
        <w:jc w:val="both"/>
        <w:rPr>
          <w:rFonts w:ascii="Book Antiqua" w:hAnsi="Book Antiqua"/>
        </w:rPr>
      </w:pPr>
    </w:p>
    <w:p w14:paraId="6D58766E" w14:textId="77777777" w:rsidR="00A77B3E" w:rsidRPr="00971161" w:rsidRDefault="00644962" w:rsidP="004A1342">
      <w:pPr>
        <w:spacing w:line="360" w:lineRule="auto"/>
        <w:jc w:val="both"/>
        <w:rPr>
          <w:rFonts w:ascii="Book Antiqua" w:hAnsi="Book Antiqua"/>
          <w:i/>
        </w:rPr>
      </w:pPr>
      <w:r w:rsidRPr="00971161">
        <w:rPr>
          <w:rFonts w:ascii="Book Antiqua" w:eastAsia="Book Antiqua" w:hAnsi="Book Antiqua" w:cs="Book Antiqua"/>
          <w:b/>
          <w:bCs/>
          <w:i/>
          <w:color w:val="000000"/>
        </w:rPr>
        <w:t>Is</w:t>
      </w:r>
      <w:r w:rsidR="009B3B70" w:rsidRPr="00971161">
        <w:rPr>
          <w:rFonts w:ascii="Book Antiqua" w:eastAsia="Book Antiqua" w:hAnsi="Book Antiqua" w:cs="Book Antiqua"/>
          <w:b/>
          <w:bCs/>
          <w:i/>
          <w:color w:val="000000"/>
        </w:rPr>
        <w:t xml:space="preserve"> </w:t>
      </w:r>
      <w:r w:rsidRPr="00971161">
        <w:rPr>
          <w:rFonts w:ascii="Book Antiqua" w:eastAsia="Book Antiqua" w:hAnsi="Book Antiqua" w:cs="Book Antiqua"/>
          <w:b/>
          <w:bCs/>
          <w:i/>
          <w:color w:val="000000"/>
        </w:rPr>
        <w:t>unrestricted</w:t>
      </w:r>
      <w:r w:rsidR="009B3B70" w:rsidRPr="00971161">
        <w:rPr>
          <w:rFonts w:ascii="Book Antiqua" w:eastAsia="Book Antiqua" w:hAnsi="Book Antiqua" w:cs="Book Antiqua"/>
          <w:b/>
          <w:bCs/>
          <w:i/>
          <w:color w:val="000000"/>
        </w:rPr>
        <w:t xml:space="preserve"> </w:t>
      </w:r>
      <w:r w:rsidRPr="00971161">
        <w:rPr>
          <w:rFonts w:ascii="Book Antiqua" w:eastAsia="Book Antiqua" w:hAnsi="Book Antiqua" w:cs="Book Antiqua"/>
          <w:b/>
          <w:bCs/>
          <w:i/>
          <w:color w:val="000000"/>
        </w:rPr>
        <w:t>salt</w:t>
      </w:r>
      <w:r w:rsidR="009B3B70" w:rsidRPr="00971161">
        <w:rPr>
          <w:rFonts w:ascii="Book Antiqua" w:eastAsia="Book Antiqua" w:hAnsi="Book Antiqua" w:cs="Book Antiqua"/>
          <w:b/>
          <w:bCs/>
          <w:i/>
          <w:color w:val="000000"/>
        </w:rPr>
        <w:t xml:space="preserve"> </w:t>
      </w:r>
      <w:r w:rsidRPr="00971161">
        <w:rPr>
          <w:rFonts w:ascii="Book Antiqua" w:eastAsia="Book Antiqua" w:hAnsi="Book Antiqua" w:cs="Book Antiqua"/>
          <w:b/>
          <w:bCs/>
          <w:i/>
          <w:color w:val="000000"/>
        </w:rPr>
        <w:t>intake</w:t>
      </w:r>
      <w:r w:rsidR="009B3B70" w:rsidRPr="00971161">
        <w:rPr>
          <w:rFonts w:ascii="Book Antiqua" w:eastAsia="Book Antiqua" w:hAnsi="Book Antiqua" w:cs="Book Antiqua"/>
          <w:b/>
          <w:bCs/>
          <w:i/>
          <w:color w:val="000000"/>
        </w:rPr>
        <w:t xml:space="preserve"> </w:t>
      </w:r>
      <w:r w:rsidRPr="00971161">
        <w:rPr>
          <w:rFonts w:ascii="Book Antiqua" w:eastAsia="Book Antiqua" w:hAnsi="Book Antiqua" w:cs="Book Antiqua"/>
          <w:b/>
          <w:bCs/>
          <w:i/>
          <w:color w:val="000000"/>
        </w:rPr>
        <w:t>justified</w:t>
      </w:r>
      <w:r w:rsidR="009B3B70" w:rsidRPr="00971161">
        <w:rPr>
          <w:rFonts w:ascii="Book Antiqua" w:eastAsia="Book Antiqua" w:hAnsi="Book Antiqua" w:cs="Book Antiqua"/>
          <w:b/>
          <w:bCs/>
          <w:i/>
          <w:color w:val="000000"/>
        </w:rPr>
        <w:t xml:space="preserve"> </w:t>
      </w:r>
      <w:r w:rsidRPr="00971161">
        <w:rPr>
          <w:rFonts w:ascii="Book Antiqua" w:eastAsia="Book Antiqua" w:hAnsi="Book Antiqua" w:cs="Book Antiqua"/>
          <w:b/>
          <w:bCs/>
          <w:i/>
          <w:color w:val="000000"/>
        </w:rPr>
        <w:t>for</w:t>
      </w:r>
      <w:r w:rsidR="009B3B70" w:rsidRPr="00971161">
        <w:rPr>
          <w:rFonts w:ascii="Book Antiqua" w:eastAsia="Book Antiqua" w:hAnsi="Book Antiqua" w:cs="Book Antiqua"/>
          <w:b/>
          <w:bCs/>
          <w:i/>
          <w:color w:val="000000"/>
        </w:rPr>
        <w:t xml:space="preserve"> </w:t>
      </w:r>
      <w:r w:rsidRPr="00971161">
        <w:rPr>
          <w:rFonts w:ascii="Book Antiqua" w:eastAsia="Book Antiqua" w:hAnsi="Book Antiqua" w:cs="Book Antiqua"/>
          <w:b/>
          <w:bCs/>
          <w:i/>
          <w:color w:val="000000"/>
        </w:rPr>
        <w:t>patients</w:t>
      </w:r>
      <w:r w:rsidR="009B3B70" w:rsidRPr="00971161">
        <w:rPr>
          <w:rFonts w:ascii="Book Antiqua" w:eastAsia="Book Antiqua" w:hAnsi="Book Antiqua" w:cs="Book Antiqua"/>
          <w:b/>
          <w:bCs/>
          <w:i/>
          <w:color w:val="000000"/>
        </w:rPr>
        <w:t xml:space="preserve"> </w:t>
      </w:r>
      <w:r w:rsidRPr="00971161">
        <w:rPr>
          <w:rFonts w:ascii="Book Antiqua" w:eastAsia="Book Antiqua" w:hAnsi="Book Antiqua" w:cs="Book Antiqua"/>
          <w:b/>
          <w:bCs/>
          <w:i/>
          <w:color w:val="000000"/>
        </w:rPr>
        <w:t>with</w:t>
      </w:r>
      <w:r w:rsidR="009B3B70" w:rsidRPr="00971161">
        <w:rPr>
          <w:rFonts w:ascii="Book Antiqua" w:eastAsia="Book Antiqua" w:hAnsi="Book Antiqua" w:cs="Book Antiqua"/>
          <w:b/>
          <w:bCs/>
          <w:i/>
          <w:color w:val="000000"/>
        </w:rPr>
        <w:t xml:space="preserve"> </w:t>
      </w:r>
      <w:r w:rsidRPr="00971161">
        <w:rPr>
          <w:rFonts w:ascii="Book Antiqua" w:eastAsia="Book Antiqua" w:hAnsi="Book Antiqua" w:cs="Book Antiqua"/>
          <w:b/>
          <w:bCs/>
          <w:i/>
          <w:color w:val="000000"/>
        </w:rPr>
        <w:t>compensated</w:t>
      </w:r>
      <w:r w:rsidR="009B3B70" w:rsidRPr="00971161">
        <w:rPr>
          <w:rFonts w:ascii="Book Antiqua" w:eastAsia="Book Antiqua" w:hAnsi="Book Antiqua" w:cs="Book Antiqua"/>
          <w:b/>
          <w:bCs/>
          <w:i/>
          <w:color w:val="000000"/>
        </w:rPr>
        <w:t xml:space="preserve"> </w:t>
      </w:r>
      <w:r w:rsidRPr="00971161">
        <w:rPr>
          <w:rFonts w:ascii="Book Antiqua" w:eastAsia="Book Antiqua" w:hAnsi="Book Antiqua" w:cs="Book Antiqua"/>
          <w:b/>
          <w:bCs/>
          <w:i/>
          <w:color w:val="000000"/>
        </w:rPr>
        <w:t>cirrhosis?</w:t>
      </w:r>
    </w:p>
    <w:p w14:paraId="75C4555D" w14:textId="407E7BF6" w:rsidR="00A77B3E" w:rsidRPr="0055197E" w:rsidRDefault="00644962" w:rsidP="004A1342">
      <w:pPr>
        <w:spacing w:line="360" w:lineRule="auto"/>
        <w:jc w:val="both"/>
        <w:rPr>
          <w:rFonts w:ascii="Book Antiqua" w:hAnsi="Book Antiqua"/>
        </w:rPr>
      </w:pPr>
      <w:r w:rsidRPr="0055197E">
        <w:rPr>
          <w:rFonts w:ascii="Book Antiqua" w:eastAsia="Book Antiqua" w:hAnsi="Book Antiqua" w:cs="Book Antiqua"/>
          <w:color w:val="000000"/>
        </w:rPr>
        <w:t>For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patients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with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preascitic</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compensated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cirrhosis,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guidelines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do</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not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recommend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dietary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restriction.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Nonetheless,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study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has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found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that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even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compensated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cirrhosis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patients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retain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sodium</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when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faced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with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high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intake</w:t>
      </w:r>
      <w:r w:rsidR="00933BC7" w:rsidRPr="0055197E">
        <w:rPr>
          <w:rFonts w:ascii="Book Antiqua" w:eastAsia="Book Antiqua" w:hAnsi="Book Antiqua" w:cs="Book Antiqua"/>
          <w:color w:val="000000"/>
          <w:vertAlign w:val="superscript"/>
        </w:rPr>
        <w:t>[14]</w:t>
      </w:r>
      <w:r w:rsidRPr="0055197E">
        <w:rPr>
          <w:rFonts w:ascii="Book Antiqua" w:eastAsia="Book Antiqua" w:hAnsi="Book Antiqua" w:cs="Book Antiqua"/>
          <w:color w:val="000000"/>
        </w:rPr>
        <w: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However,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compensatory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activation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atrial</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natriuretic</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peptide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and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inhibition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RAAS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result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new</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steady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state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sodium</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balance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such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patients,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which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tends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to</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prevent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ascites.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Nevertheless,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Jalan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i/>
          <w:iCs/>
          <w:color w:val="000000"/>
        </w:rPr>
        <w:t>et</w:t>
      </w:r>
      <w:r w:rsidR="009B3B70" w:rsidRPr="0055197E">
        <w:rPr>
          <w:rFonts w:ascii="Book Antiqua" w:eastAsia="Book Antiqua" w:hAnsi="Book Antiqua" w:cs="Book Antiqua"/>
          <w:i/>
          <w:iCs/>
          <w:color w:val="000000"/>
        </w:rPr>
        <w:t xml:space="preserve"> </w:t>
      </w:r>
      <w:r w:rsidRPr="0055197E">
        <w:rPr>
          <w:rFonts w:ascii="Book Antiqua" w:eastAsia="Book Antiqua" w:hAnsi="Book Antiqua" w:cs="Book Antiqua"/>
          <w:i/>
          <w:iCs/>
          <w:color w:val="000000"/>
        </w:rPr>
        <w:t>al</w:t>
      </w:r>
      <w:r w:rsidR="003A624E" w:rsidRPr="0055197E">
        <w:rPr>
          <w:rFonts w:ascii="Book Antiqua" w:eastAsia="Book Antiqua" w:hAnsi="Book Antiqua" w:cs="Book Antiqua"/>
          <w:color w:val="000000"/>
          <w:vertAlign w:val="superscript"/>
        </w:rPr>
        <w:t>[15]</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found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that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degree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portal</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hypertension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had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significant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impact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sodium</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handling</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capacity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patients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with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compensated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cirrhosis.</w:t>
      </w:r>
      <w:r w:rsidR="009B3B70" w:rsidRPr="00933BC7">
        <w:rPr>
          <w:rFonts w:ascii="Book Antiqua" w:eastAsia="Book Antiqua" w:hAnsi="Book Antiqua" w:cs="Book Antiqua"/>
          <w:color w:val="000000"/>
        </w:rPr>
        <w:t xml:space="preserve"> </w:t>
      </w:r>
      <w:r w:rsidRPr="0055197E">
        <w:rPr>
          <w:rFonts w:ascii="Book Antiqua" w:eastAsia="Book Antiqua" w:hAnsi="Book Antiqua" w:cs="Book Antiqua"/>
          <w:color w:val="000000"/>
        </w:rPr>
        <w:t>In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fact,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now</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believed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that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clinically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significant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portal</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hypertension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(CSPH)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main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driver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decompensation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cirrhotic</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patients</w:t>
      </w:r>
      <w:r w:rsidR="00BD393D" w:rsidRPr="0055197E">
        <w:rPr>
          <w:rFonts w:ascii="Book Antiqua" w:eastAsia="Book Antiqua" w:hAnsi="Book Antiqua" w:cs="Book Antiqua"/>
          <w:color w:val="000000"/>
          <w:vertAlign w:val="superscript"/>
        </w:rPr>
        <w:t>[32]</w:t>
      </w:r>
      <w:r w:rsidRPr="0055197E">
        <w:rPr>
          <w:rFonts w:ascii="Book Antiqua" w:eastAsia="Book Antiqua" w:hAnsi="Book Antiqua" w:cs="Book Antiqua"/>
          <w:color w:val="000000"/>
        </w:rPr>
        <w: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Compensated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cirrhotic</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patients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with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baseline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hepatic</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venous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portal</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gradient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&gt;</w:t>
      </w:r>
      <w:r w:rsidR="00D62F62">
        <w:rPr>
          <w:rFonts w:ascii="Book Antiqua" w:eastAsia="Book Antiqua" w:hAnsi="Book Antiqua" w:cs="Book Antiqua"/>
          <w:color w:val="000000"/>
        </w:rPr>
        <w:t xml:space="preserve"> </w:t>
      </w:r>
      <w:r w:rsidRPr="0055197E">
        <w:rPr>
          <w:rFonts w:ascii="Book Antiqua" w:eastAsia="Book Antiqua" w:hAnsi="Book Antiqua" w:cs="Book Antiqua"/>
          <w:color w:val="000000"/>
        </w:rPr>
        <w:t>20</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mmHg</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had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47%</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risk</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decompensation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mean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duration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just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1.6</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years,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compared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to</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&lt;</w:t>
      </w:r>
      <w:r w:rsidR="00D62F62">
        <w:rPr>
          <w:rFonts w:ascii="Book Antiqua" w:eastAsia="Book Antiqua" w:hAnsi="Book Antiqua" w:cs="Book Antiqua"/>
          <w:color w:val="000000"/>
        </w:rPr>
        <w:t xml:space="preserve"> </w:t>
      </w:r>
      <w:r w:rsidRPr="0055197E">
        <w:rPr>
          <w:rFonts w:ascii="Book Antiqua" w:eastAsia="Book Antiqua" w:hAnsi="Book Antiqua" w:cs="Book Antiqua"/>
          <w:color w:val="000000"/>
        </w:rPr>
        <w:t>10%</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over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4</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years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when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&lt;</w:t>
      </w:r>
      <w:r w:rsidR="00D62F62">
        <w:rPr>
          <w:rFonts w:ascii="Book Antiqua" w:eastAsia="Book Antiqua" w:hAnsi="Book Antiqua" w:cs="Book Antiqua"/>
          <w:color w:val="000000"/>
        </w:rPr>
        <w:t xml:space="preserve"> </w:t>
      </w:r>
      <w:r w:rsidRPr="0055197E">
        <w:rPr>
          <w:rFonts w:ascii="Book Antiqua" w:eastAsia="Book Antiqua" w:hAnsi="Book Antiqua" w:cs="Book Antiqua"/>
          <w:color w:val="000000"/>
        </w:rPr>
        <w:t>10</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mmHg</w:t>
      </w:r>
      <w:r w:rsidR="00505F2F" w:rsidRPr="0055197E">
        <w:rPr>
          <w:rFonts w:ascii="Book Antiqua" w:eastAsia="Book Antiqua" w:hAnsi="Book Antiqua" w:cs="Book Antiqua"/>
          <w:color w:val="000000"/>
          <w:vertAlign w:val="superscript"/>
        </w:rPr>
        <w:t>[33,34]</w:t>
      </w:r>
      <w:r w:rsidRPr="0055197E">
        <w:rPr>
          <w:rFonts w:ascii="Book Antiqua" w:eastAsia="Book Antiqua" w:hAnsi="Book Antiqua" w:cs="Book Antiqua"/>
          <w:color w:val="000000"/>
        </w:rPr>
        <w: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Therefore,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reasonable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to</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assume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that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compensatory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natriuretic</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mechanism</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might</w:t>
      </w:r>
      <w:r w:rsidR="009B3B70" w:rsidRPr="0055197E">
        <w:rPr>
          <w:rFonts w:ascii="Book Antiqua" w:eastAsia="Book Antiqua" w:hAnsi="Book Antiqua" w:cs="Book Antiqua"/>
          <w:color w:val="000000"/>
        </w:rPr>
        <w:t xml:space="preserve"> </w:t>
      </w:r>
      <w:r w:rsidR="00E55F3E">
        <w:rPr>
          <w:rFonts w:ascii="Book Antiqua" w:eastAsia="Book Antiqua" w:hAnsi="Book Antiqua" w:cs="Book Antiqua"/>
          <w:color w:val="000000"/>
        </w:rPr>
        <w:t>be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overwhelmed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with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rising</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portal</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pressure,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and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result,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sodium</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retention</w:t>
      </w:r>
      <w:r w:rsidR="009B3B70" w:rsidRPr="0055197E">
        <w:rPr>
          <w:rFonts w:ascii="Book Antiqua" w:eastAsia="Book Antiqua" w:hAnsi="Book Antiqua" w:cs="Book Antiqua"/>
          <w:color w:val="000000"/>
        </w:rPr>
        <w:t xml:space="preserve"> </w:t>
      </w:r>
      <w:r w:rsidR="00E55F3E">
        <w:rPr>
          <w:rFonts w:ascii="Book Antiqua" w:eastAsia="Book Antiqua" w:hAnsi="Book Antiqua" w:cs="Book Antiqua"/>
          <w:color w:val="000000"/>
        </w:rPr>
        <w:t xml:space="preserve">with </w:t>
      </w:r>
      <w:r w:rsidRPr="0055197E">
        <w:rPr>
          <w:rFonts w:ascii="Book Antiqua" w:eastAsia="Book Antiqua" w:hAnsi="Book Antiqua" w:cs="Book Antiqua"/>
          <w:color w:val="000000"/>
        </w:rPr>
        <w:t>high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dietary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intake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may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result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decompensation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form</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ascites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compensated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cirrhosis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patients.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Hence,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until</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further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data</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emerge,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restriction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may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be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considered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lastRenderedPageBreak/>
        <w:t>compensated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cirrhotic</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patients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with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CSPH.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This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extrapolation,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however,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needs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to</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be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tested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controlled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trial.</w:t>
      </w:r>
    </w:p>
    <w:p w14:paraId="080BD749" w14:textId="77777777" w:rsidR="00A77B3E" w:rsidRPr="0055197E" w:rsidRDefault="00A77B3E" w:rsidP="004A1342">
      <w:pPr>
        <w:spacing w:line="360" w:lineRule="auto"/>
        <w:jc w:val="both"/>
        <w:rPr>
          <w:rFonts w:ascii="Book Antiqua" w:hAnsi="Book Antiqua"/>
        </w:rPr>
      </w:pPr>
    </w:p>
    <w:p w14:paraId="494EC0CB" w14:textId="77777777" w:rsidR="00A77B3E" w:rsidRPr="00E8109E" w:rsidRDefault="00644962" w:rsidP="004A1342">
      <w:pPr>
        <w:spacing w:line="360" w:lineRule="auto"/>
        <w:jc w:val="both"/>
        <w:rPr>
          <w:rFonts w:ascii="Book Antiqua" w:hAnsi="Book Antiqua"/>
          <w:i/>
        </w:rPr>
      </w:pPr>
      <w:r w:rsidRPr="00E8109E">
        <w:rPr>
          <w:rFonts w:ascii="Book Antiqua" w:eastAsia="Book Antiqua" w:hAnsi="Book Antiqua" w:cs="Book Antiqua"/>
          <w:b/>
          <w:bCs/>
          <w:i/>
          <w:color w:val="000000"/>
        </w:rPr>
        <w:t>What</w:t>
      </w:r>
      <w:r w:rsidR="009B3B70" w:rsidRPr="00E8109E">
        <w:rPr>
          <w:rFonts w:ascii="Book Antiqua" w:eastAsia="Book Antiqua" w:hAnsi="Book Antiqua" w:cs="Book Antiqua"/>
          <w:b/>
          <w:bCs/>
          <w:i/>
          <w:color w:val="000000"/>
        </w:rPr>
        <w:t xml:space="preserve"> </w:t>
      </w:r>
      <w:r w:rsidRPr="00E8109E">
        <w:rPr>
          <w:rFonts w:ascii="Book Antiqua" w:eastAsia="Book Antiqua" w:hAnsi="Book Antiqua" w:cs="Book Antiqua"/>
          <w:b/>
          <w:bCs/>
          <w:i/>
          <w:color w:val="000000"/>
        </w:rPr>
        <w:t>are</w:t>
      </w:r>
      <w:r w:rsidR="009B3B70" w:rsidRPr="00E8109E">
        <w:rPr>
          <w:rFonts w:ascii="Book Antiqua" w:eastAsia="Book Antiqua" w:hAnsi="Book Antiqua" w:cs="Book Antiqua"/>
          <w:b/>
          <w:bCs/>
          <w:i/>
          <w:color w:val="000000"/>
        </w:rPr>
        <w:t xml:space="preserve"> </w:t>
      </w:r>
      <w:r w:rsidRPr="00E8109E">
        <w:rPr>
          <w:rFonts w:ascii="Book Antiqua" w:eastAsia="Book Antiqua" w:hAnsi="Book Antiqua" w:cs="Book Antiqua"/>
          <w:b/>
          <w:bCs/>
          <w:i/>
          <w:color w:val="000000"/>
        </w:rPr>
        <w:t>the</w:t>
      </w:r>
      <w:r w:rsidR="009B3B70" w:rsidRPr="00E8109E">
        <w:rPr>
          <w:rFonts w:ascii="Book Antiqua" w:eastAsia="Book Antiqua" w:hAnsi="Book Antiqua" w:cs="Book Antiqua"/>
          <w:b/>
          <w:bCs/>
          <w:i/>
          <w:color w:val="000000"/>
        </w:rPr>
        <w:t xml:space="preserve"> </w:t>
      </w:r>
      <w:r w:rsidRPr="00E8109E">
        <w:rPr>
          <w:rFonts w:ascii="Book Antiqua" w:eastAsia="Book Antiqua" w:hAnsi="Book Antiqua" w:cs="Book Antiqua"/>
          <w:b/>
          <w:bCs/>
          <w:i/>
          <w:color w:val="000000"/>
        </w:rPr>
        <w:t>implications</w:t>
      </w:r>
      <w:r w:rsidR="009B3B70" w:rsidRPr="00E8109E">
        <w:rPr>
          <w:rFonts w:ascii="Book Antiqua" w:eastAsia="Book Antiqua" w:hAnsi="Book Antiqua" w:cs="Book Antiqua"/>
          <w:b/>
          <w:bCs/>
          <w:i/>
          <w:color w:val="000000"/>
        </w:rPr>
        <w:t xml:space="preserve"> </w:t>
      </w:r>
      <w:r w:rsidRPr="00E8109E">
        <w:rPr>
          <w:rFonts w:ascii="Book Antiqua" w:eastAsia="Book Antiqua" w:hAnsi="Book Antiqua" w:cs="Book Antiqua"/>
          <w:b/>
          <w:bCs/>
          <w:i/>
          <w:color w:val="000000"/>
        </w:rPr>
        <w:t>of</w:t>
      </w:r>
      <w:r w:rsidR="009B3B70" w:rsidRPr="00E8109E">
        <w:rPr>
          <w:rFonts w:ascii="Book Antiqua" w:eastAsia="Book Antiqua" w:hAnsi="Book Antiqua" w:cs="Book Antiqua"/>
          <w:b/>
          <w:bCs/>
          <w:i/>
          <w:color w:val="000000"/>
        </w:rPr>
        <w:t xml:space="preserve"> </w:t>
      </w:r>
      <w:r w:rsidRPr="00E8109E">
        <w:rPr>
          <w:rFonts w:ascii="Book Antiqua" w:eastAsia="Book Antiqua" w:hAnsi="Book Antiqua" w:cs="Book Antiqua"/>
          <w:b/>
          <w:bCs/>
          <w:i/>
          <w:color w:val="000000"/>
        </w:rPr>
        <w:t>high</w:t>
      </w:r>
      <w:r w:rsidR="009B3B70" w:rsidRPr="00E8109E">
        <w:rPr>
          <w:rFonts w:ascii="Book Antiqua" w:eastAsia="Book Antiqua" w:hAnsi="Book Antiqua" w:cs="Book Antiqua"/>
          <w:b/>
          <w:bCs/>
          <w:i/>
          <w:color w:val="000000"/>
        </w:rPr>
        <w:t xml:space="preserve"> </w:t>
      </w:r>
      <w:r w:rsidRPr="00E8109E">
        <w:rPr>
          <w:rFonts w:ascii="Book Antiqua" w:eastAsia="Book Antiqua" w:hAnsi="Book Antiqua" w:cs="Book Antiqua"/>
          <w:b/>
          <w:bCs/>
          <w:i/>
          <w:color w:val="000000"/>
        </w:rPr>
        <w:t>salt</w:t>
      </w:r>
      <w:r w:rsidR="009B3B70" w:rsidRPr="00E8109E">
        <w:rPr>
          <w:rFonts w:ascii="Book Antiqua" w:eastAsia="Book Antiqua" w:hAnsi="Book Antiqua" w:cs="Book Antiqua"/>
          <w:b/>
          <w:bCs/>
          <w:i/>
          <w:color w:val="000000"/>
        </w:rPr>
        <w:t xml:space="preserve"> </w:t>
      </w:r>
      <w:r w:rsidRPr="00E8109E">
        <w:rPr>
          <w:rFonts w:ascii="Book Antiqua" w:eastAsia="Book Antiqua" w:hAnsi="Book Antiqua" w:cs="Book Antiqua"/>
          <w:b/>
          <w:bCs/>
          <w:i/>
          <w:color w:val="000000"/>
        </w:rPr>
        <w:t>intake</w:t>
      </w:r>
      <w:r w:rsidR="009B3B70" w:rsidRPr="00E8109E">
        <w:rPr>
          <w:rFonts w:ascii="Book Antiqua" w:eastAsia="Book Antiqua" w:hAnsi="Book Antiqua" w:cs="Book Antiqua"/>
          <w:b/>
          <w:bCs/>
          <w:i/>
          <w:color w:val="000000"/>
        </w:rPr>
        <w:t xml:space="preserve"> </w:t>
      </w:r>
      <w:r w:rsidRPr="00E8109E">
        <w:rPr>
          <w:rFonts w:ascii="Book Antiqua" w:eastAsia="Book Antiqua" w:hAnsi="Book Antiqua" w:cs="Book Antiqua"/>
          <w:b/>
          <w:bCs/>
          <w:i/>
          <w:color w:val="000000"/>
        </w:rPr>
        <w:t>for</w:t>
      </w:r>
      <w:r w:rsidR="009B3B70" w:rsidRPr="00E8109E">
        <w:rPr>
          <w:rFonts w:ascii="Book Antiqua" w:eastAsia="Book Antiqua" w:hAnsi="Book Antiqua" w:cs="Book Antiqua"/>
          <w:b/>
          <w:bCs/>
          <w:i/>
          <w:color w:val="000000"/>
        </w:rPr>
        <w:t xml:space="preserve"> </w:t>
      </w:r>
      <w:r w:rsidRPr="00E8109E">
        <w:rPr>
          <w:rFonts w:ascii="Book Antiqua" w:eastAsia="Book Antiqua" w:hAnsi="Book Antiqua" w:cs="Book Antiqua"/>
          <w:b/>
          <w:bCs/>
          <w:i/>
          <w:color w:val="000000"/>
        </w:rPr>
        <w:t>cirrhotic</w:t>
      </w:r>
      <w:r w:rsidR="009B3B70" w:rsidRPr="00E8109E">
        <w:rPr>
          <w:rFonts w:ascii="Book Antiqua" w:eastAsia="Book Antiqua" w:hAnsi="Book Antiqua" w:cs="Book Antiqua"/>
          <w:b/>
          <w:bCs/>
          <w:i/>
          <w:color w:val="000000"/>
        </w:rPr>
        <w:t xml:space="preserve"> </w:t>
      </w:r>
      <w:r w:rsidRPr="00E8109E">
        <w:rPr>
          <w:rFonts w:ascii="Book Antiqua" w:eastAsia="Book Antiqua" w:hAnsi="Book Antiqua" w:cs="Book Antiqua"/>
          <w:b/>
          <w:bCs/>
          <w:i/>
          <w:color w:val="000000"/>
        </w:rPr>
        <w:t>patients</w:t>
      </w:r>
      <w:r w:rsidR="009B3B70" w:rsidRPr="00E8109E">
        <w:rPr>
          <w:rFonts w:ascii="Book Antiqua" w:eastAsia="Book Antiqua" w:hAnsi="Book Antiqua" w:cs="Book Antiqua"/>
          <w:b/>
          <w:bCs/>
          <w:i/>
          <w:color w:val="000000"/>
        </w:rPr>
        <w:t xml:space="preserve"> </w:t>
      </w:r>
      <w:r w:rsidRPr="00E8109E">
        <w:rPr>
          <w:rFonts w:ascii="Book Antiqua" w:eastAsia="Book Antiqua" w:hAnsi="Book Antiqua" w:cs="Book Antiqua"/>
          <w:b/>
          <w:bCs/>
          <w:i/>
          <w:color w:val="000000"/>
        </w:rPr>
        <w:t>and</w:t>
      </w:r>
      <w:r w:rsidR="009B3B70" w:rsidRPr="00E8109E">
        <w:rPr>
          <w:rFonts w:ascii="Book Antiqua" w:eastAsia="Book Antiqua" w:hAnsi="Book Antiqua" w:cs="Book Antiqua"/>
          <w:b/>
          <w:bCs/>
          <w:i/>
          <w:color w:val="000000"/>
        </w:rPr>
        <w:t xml:space="preserve"> </w:t>
      </w:r>
      <w:r w:rsidRPr="00E8109E">
        <w:rPr>
          <w:rFonts w:ascii="Book Antiqua" w:eastAsia="Book Antiqua" w:hAnsi="Book Antiqua" w:cs="Book Antiqua"/>
          <w:b/>
          <w:bCs/>
          <w:i/>
          <w:color w:val="000000"/>
        </w:rPr>
        <w:t>the</w:t>
      </w:r>
      <w:r w:rsidR="009B3B70" w:rsidRPr="00E8109E">
        <w:rPr>
          <w:rFonts w:ascii="Book Antiqua" w:eastAsia="Book Antiqua" w:hAnsi="Book Antiqua" w:cs="Book Antiqua"/>
          <w:b/>
          <w:bCs/>
          <w:i/>
          <w:color w:val="000000"/>
        </w:rPr>
        <w:t xml:space="preserve"> </w:t>
      </w:r>
      <w:r w:rsidRPr="00E8109E">
        <w:rPr>
          <w:rFonts w:ascii="Book Antiqua" w:eastAsia="Book Antiqua" w:hAnsi="Book Antiqua" w:cs="Book Antiqua"/>
          <w:b/>
          <w:bCs/>
          <w:i/>
          <w:color w:val="000000"/>
        </w:rPr>
        <w:t>general</w:t>
      </w:r>
      <w:r w:rsidR="009B3B70" w:rsidRPr="00E8109E">
        <w:rPr>
          <w:rFonts w:ascii="Book Antiqua" w:eastAsia="Book Antiqua" w:hAnsi="Book Antiqua" w:cs="Book Antiqua"/>
          <w:b/>
          <w:bCs/>
          <w:i/>
          <w:color w:val="000000"/>
        </w:rPr>
        <w:t xml:space="preserve"> </w:t>
      </w:r>
      <w:r w:rsidRPr="00E8109E">
        <w:rPr>
          <w:rFonts w:ascii="Book Antiqua" w:eastAsia="Book Antiqua" w:hAnsi="Book Antiqua" w:cs="Book Antiqua"/>
          <w:b/>
          <w:bCs/>
          <w:i/>
          <w:color w:val="000000"/>
        </w:rPr>
        <w:t>population?</w:t>
      </w:r>
    </w:p>
    <w:p w14:paraId="6D470B34" w14:textId="5E554D29" w:rsidR="00A77B3E" w:rsidRPr="0055197E" w:rsidRDefault="00644962" w:rsidP="004A1342">
      <w:pPr>
        <w:spacing w:line="360" w:lineRule="auto"/>
        <w:jc w:val="both"/>
        <w:rPr>
          <w:rFonts w:ascii="Book Antiqua" w:hAnsi="Book Antiqua"/>
        </w:rPr>
      </w:pPr>
      <w:r w:rsidRPr="0055197E">
        <w:rPr>
          <w:rFonts w:ascii="Book Antiqua" w:eastAsia="Book Antiqua" w:hAnsi="Book Antiqua" w:cs="Book Antiqua"/>
          <w:color w:val="000000"/>
        </w:rPr>
        <w:t>Studies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from</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different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countries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found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w:t>
      </w:r>
      <w:r w:rsidR="00E55F3E">
        <w:rPr>
          <w:rFonts w:ascii="Book Antiqua" w:eastAsia="Book Antiqua" w:hAnsi="Book Antiqua" w:cs="Book Antiqua"/>
          <w:color w:val="000000"/>
        </w:rPr>
        <w:t>at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dietary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intake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general</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population</w:t>
      </w:r>
      <w:r w:rsidR="009B3B70" w:rsidRPr="0055197E">
        <w:rPr>
          <w:rFonts w:ascii="Book Antiqua" w:eastAsia="Book Antiqua" w:hAnsi="Book Antiqua" w:cs="Book Antiqua"/>
          <w:color w:val="000000"/>
        </w:rPr>
        <w:t xml:space="preserve"> </w:t>
      </w:r>
      <w:r w:rsidR="00E55F3E">
        <w:rPr>
          <w:rFonts w:ascii="Book Antiqua" w:eastAsia="Book Antiqua" w:hAnsi="Book Antiqua" w:cs="Book Antiqua"/>
          <w:color w:val="000000"/>
        </w:rPr>
        <w:t>was approximately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10</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g</w:t>
      </w:r>
      <w:r w:rsidR="00E55F3E">
        <w:rPr>
          <w:rFonts w:ascii="Book Antiqua" w:eastAsia="Book Antiqua" w:hAnsi="Book Antiqua" w:cs="Book Antiqua"/>
          <w:color w:val="000000"/>
        </w:rPr>
        <w:t>/</w:t>
      </w:r>
      <w:r w:rsidRPr="0055197E">
        <w:rPr>
          <w:rFonts w:ascii="Book Antiqua" w:eastAsia="Book Antiqua" w:hAnsi="Book Antiqua" w:cs="Book Antiqua"/>
          <w:color w:val="000000"/>
        </w:rPr>
        <w:t>d</w:t>
      </w:r>
      <w:r w:rsidR="00505F2F" w:rsidRPr="0055197E">
        <w:rPr>
          <w:rFonts w:ascii="Book Antiqua" w:eastAsia="Book Antiqua" w:hAnsi="Book Antiqua" w:cs="Book Antiqua"/>
          <w:color w:val="000000"/>
          <w:vertAlign w:val="superscript"/>
        </w:rPr>
        <w:t>[25–27]</w:t>
      </w:r>
      <w:r w:rsidRPr="0055197E">
        <w:rPr>
          <w:rFonts w:ascii="Book Antiqua" w:eastAsia="Book Antiqua" w:hAnsi="Book Antiqua" w:cs="Book Antiqua"/>
          <w:color w:val="000000"/>
        </w:rPr>
        <w: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Directly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indirectly,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high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consumption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adversely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affects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multiple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organs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body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and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may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have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some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serious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implications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patients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with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liver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cirrhosis.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Consuming</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excessive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amounts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has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been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associated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with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oxidative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stress,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insulin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resistance,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vascular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endothelial</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damage,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sympathetic</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nerve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sensitization,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alteration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gut-microbiome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and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increased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risk</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cancer</w:t>
      </w:r>
      <w:r w:rsidR="009B3B70" w:rsidRPr="0055197E">
        <w:rPr>
          <w:rFonts w:ascii="Book Antiqua" w:eastAsia="Book Antiqua" w:hAnsi="Book Antiqua" w:cs="Book Antiqua"/>
          <w:color w:val="000000"/>
        </w:rPr>
        <w:t xml:space="preserve"> </w:t>
      </w:r>
      <w:r w:rsidR="00302446">
        <w:rPr>
          <w:rFonts w:ascii="Book Antiqua" w:eastAsia="Book Antiqua" w:hAnsi="Book Antiqua" w:cs="Book Antiqua"/>
          <w:color w:val="000000"/>
        </w:rPr>
        <w:t>(</w:t>
      </w:r>
      <w:r w:rsidRPr="0055197E">
        <w:rPr>
          <w:rFonts w:ascii="Book Antiqua" w:eastAsia="Book Antiqua" w:hAnsi="Book Antiqua" w:cs="Book Antiqua"/>
          <w:color w:val="000000"/>
        </w:rPr>
        <w:t>Figure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1</w:t>
      </w:r>
      <w:r w:rsidR="00302446">
        <w:rPr>
          <w:rFonts w:ascii="Book Antiqua" w:eastAsia="Book Antiqua" w:hAnsi="Book Antiqua" w:cs="Book Antiqua"/>
          <w:color w:val="000000"/>
        </w:rPr>
        <w:t>)</w:t>
      </w:r>
      <w:r w:rsidRPr="0055197E">
        <w:rPr>
          <w:rFonts w:ascii="Book Antiqua" w:eastAsia="Book Antiqua" w:hAnsi="Book Antiqua" w:cs="Book Antiqua"/>
          <w:color w:val="000000"/>
        </w:rPr>
        <w: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There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strong</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positive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association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between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dietary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intake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and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cardiovascular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diseases</w:t>
      </w:r>
      <w:r w:rsidR="00505F2F" w:rsidRPr="0055197E">
        <w:rPr>
          <w:rFonts w:ascii="Book Antiqua" w:eastAsia="Book Antiqua" w:hAnsi="Book Antiqua" w:cs="Book Antiqua"/>
          <w:color w:val="000000"/>
          <w:vertAlign w:val="superscript"/>
        </w:rPr>
        <w:t>[35]</w:t>
      </w:r>
      <w:r w:rsidRPr="0055197E">
        <w:rPr>
          <w:rFonts w:ascii="Book Antiqua" w:eastAsia="Book Antiqua" w:hAnsi="Book Antiqua" w:cs="Book Antiqua"/>
          <w:color w:val="000000"/>
        </w:rPr>
        <w:t>.</w:t>
      </w:r>
      <w:r w:rsidR="009B3B70" w:rsidRPr="00505F2F">
        <w:rPr>
          <w:rFonts w:ascii="Book Antiqua" w:eastAsia="Book Antiqua" w:hAnsi="Book Antiqua" w:cs="Book Antiqua"/>
          <w:color w:val="000000"/>
        </w:rPr>
        <w:t xml:space="preserve"> </w:t>
      </w:r>
      <w:r w:rsidRPr="0055197E">
        <w:rPr>
          <w:rFonts w:ascii="Book Antiqua" w:eastAsia="Book Antiqua" w:hAnsi="Book Antiqua" w:cs="Book Antiqua"/>
          <w:color w:val="000000"/>
        </w:rPr>
        <w:t>Therefore,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World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Health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Organization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has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recommended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daily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intake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less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than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5</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g</w:t>
      </w:r>
      <w:r w:rsidR="00E55F3E">
        <w:rPr>
          <w:rFonts w:ascii="Book Antiqua" w:eastAsia="Book Antiqua" w:hAnsi="Book Antiqua" w:cs="Book Antiqua"/>
          <w:color w:val="000000"/>
        </w:rPr>
        <w:t>/</w:t>
      </w:r>
      <w:r w:rsidRPr="0055197E">
        <w:rPr>
          <w:rFonts w:ascii="Book Antiqua" w:eastAsia="Book Antiqua" w:hAnsi="Book Antiqua" w:cs="Book Antiqua"/>
          <w:color w:val="000000"/>
        </w:rPr>
        <w:t>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which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approximately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2</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g</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sodium,</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for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general</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population</w:t>
      </w:r>
      <w:r w:rsidR="00505F2F" w:rsidRPr="0055197E">
        <w:rPr>
          <w:rFonts w:ascii="Book Antiqua" w:eastAsia="Book Antiqua" w:hAnsi="Book Antiqua" w:cs="Book Antiqua"/>
          <w:color w:val="000000"/>
          <w:vertAlign w:val="superscript"/>
        </w:rPr>
        <w:t>[36]</w:t>
      </w:r>
      <w:r w:rsidRPr="0055197E">
        <w:rPr>
          <w:rFonts w:ascii="Book Antiqua" w:eastAsia="Book Antiqua" w:hAnsi="Book Antiqua" w:cs="Book Antiqua"/>
          <w:color w:val="000000"/>
        </w:rPr>
        <w: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According</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to</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this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viewpoint,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dietary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recommendation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for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advanced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cirrhosis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patients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similar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to</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that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normal</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healthy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population.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population-based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study,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subjects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with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intermediate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intake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(6–10</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g/d)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and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high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intake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(&gt;</w:t>
      </w:r>
      <w:r w:rsidR="001C5544">
        <w:rPr>
          <w:rFonts w:ascii="Book Antiqua" w:eastAsia="Book Antiqua" w:hAnsi="Book Antiqua" w:cs="Book Antiqua"/>
          <w:color w:val="000000"/>
        </w:rPr>
        <w:t xml:space="preserve"> </w:t>
      </w:r>
      <w:r w:rsidRPr="0055197E">
        <w:rPr>
          <w:rFonts w:ascii="Book Antiqua" w:eastAsia="Book Antiqua" w:hAnsi="Book Antiqua" w:cs="Book Antiqua"/>
          <w:color w:val="000000"/>
        </w:rPr>
        <w:t>10</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g/d)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were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found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to</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have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higher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risk</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hepatocellular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carcinoma</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with</w:t>
      </w:r>
      <w:r w:rsidR="009B3B70" w:rsidRPr="0055197E">
        <w:rPr>
          <w:rFonts w:ascii="Book Antiqua" w:eastAsia="Book Antiqua" w:hAnsi="Book Antiqua" w:cs="Book Antiqua"/>
          <w:color w:val="000000"/>
        </w:rPr>
        <w:t xml:space="preserve"> </w:t>
      </w:r>
      <w:r w:rsidR="00E55F3E">
        <w:rPr>
          <w:rFonts w:ascii="Book Antiqua" w:eastAsia="Book Antiqua" w:hAnsi="Book Antiqua" w:cs="Book Antiqua"/>
          <w:color w:val="000000"/>
        </w:rPr>
        <w:t xml:space="preserve">a </w:t>
      </w:r>
      <w:r w:rsidRPr="0055197E">
        <w:rPr>
          <w:rFonts w:ascii="Book Antiqua" w:eastAsia="Book Antiqua" w:hAnsi="Book Antiqua" w:cs="Book Antiqua"/>
          <w:color w:val="000000"/>
        </w:rPr>
        <w:t>multivariable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hazard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ratio</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(HR)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1.49</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and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1.9,</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respectively,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compared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to</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those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with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low</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intake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(&lt;</w:t>
      </w:r>
      <w:r w:rsidR="001C5544">
        <w:rPr>
          <w:rFonts w:ascii="Book Antiqua" w:eastAsia="Book Antiqua" w:hAnsi="Book Antiqua" w:cs="Book Antiqua"/>
          <w:color w:val="000000"/>
        </w:rPr>
        <w:t xml:space="preserve"> </w:t>
      </w:r>
      <w:r w:rsidRPr="0055197E">
        <w:rPr>
          <w:rFonts w:ascii="Book Antiqua" w:eastAsia="Book Antiqua" w:hAnsi="Book Antiqua" w:cs="Book Antiqua"/>
          <w:color w:val="000000"/>
        </w:rPr>
        <w:t>6</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g/d)</w:t>
      </w:r>
      <w:r w:rsidR="00817D7A" w:rsidRPr="0055197E">
        <w:rPr>
          <w:rFonts w:ascii="Book Antiqua" w:eastAsia="Book Antiqua" w:hAnsi="Book Antiqua" w:cs="Book Antiqua"/>
          <w:color w:val="000000"/>
          <w:vertAlign w:val="superscript"/>
        </w:rPr>
        <w:t>[37]</w:t>
      </w:r>
      <w:r w:rsidRPr="0055197E">
        <w:rPr>
          <w:rFonts w:ascii="Book Antiqua" w:eastAsia="Book Antiqua" w:hAnsi="Book Antiqua" w:cs="Book Antiqua"/>
          <w:color w:val="000000"/>
        </w:rPr>
        <w:t>.</w:t>
      </w:r>
      <w:r w:rsidR="009B3B70" w:rsidRPr="00817D7A">
        <w:rPr>
          <w:rFonts w:ascii="Book Antiqua" w:eastAsia="Book Antiqua" w:hAnsi="Book Antiqua" w:cs="Book Antiqua"/>
          <w:color w:val="000000"/>
        </w:rPr>
        <w:t xml:space="preserve"> </w:t>
      </w:r>
      <w:r w:rsidRPr="0055197E">
        <w:rPr>
          <w:rFonts w:ascii="Book Antiqua" w:eastAsia="Book Antiqua" w:hAnsi="Book Antiqua" w:cs="Book Antiqua"/>
          <w:color w:val="000000"/>
        </w:rPr>
        <w:t>A</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recent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cohort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study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from</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Iran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reported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that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high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dietary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intake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(9.5–15</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g/d)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increases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rate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mortality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patients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with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cirrhosis</w:t>
      </w:r>
      <w:r w:rsidR="009B3B70" w:rsidRPr="0055197E">
        <w:rPr>
          <w:rFonts w:ascii="Book Antiqua" w:eastAsia="Book Antiqua" w:hAnsi="Book Antiqua" w:cs="Book Antiqua"/>
          <w:color w:val="000000"/>
        </w:rPr>
        <w:t xml:space="preserve"> </w:t>
      </w:r>
      <w:r w:rsidR="00D81CC0">
        <w:rPr>
          <w:rFonts w:ascii="Book Antiqua" w:eastAsia="Book Antiqua" w:hAnsi="Book Antiqua" w:cs="Book Antiqua"/>
          <w:color w:val="000000"/>
        </w:rPr>
        <w:t>(</w:t>
      </w:r>
      <w:r w:rsidRPr="0055197E">
        <w:rPr>
          <w:rFonts w:ascii="Book Antiqua" w:eastAsia="Book Antiqua" w:hAnsi="Book Antiqua" w:cs="Book Antiqua"/>
          <w:color w:val="000000"/>
        </w:rPr>
        <w:t>HR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2.26</w:t>
      </w:r>
      <w:r w:rsidR="00B876BB">
        <w:rPr>
          <w:rFonts w:ascii="Book Antiqua" w:eastAsia="Book Antiqua" w:hAnsi="Book Antiqua" w:cs="Book Antiqua"/>
          <w:color w:val="000000"/>
        </w:rPr>
        <w:t>)</w:t>
      </w:r>
      <w:r w:rsidRPr="0055197E">
        <w:rPr>
          <w:rFonts w:ascii="Book Antiqua" w:eastAsia="Book Antiqua" w:hAnsi="Book Antiqua" w:cs="Book Antiqua"/>
          <w:color w:val="000000"/>
        </w:rPr>
        <w: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Moreover,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moderate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restriction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(3–5</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g</w:t>
      </w:r>
      <w:r w:rsidR="00E55F3E">
        <w:rPr>
          <w:rFonts w:ascii="Book Antiqua" w:eastAsia="Book Antiqua" w:hAnsi="Book Antiqua" w:cs="Book Antiqua"/>
          <w:color w:val="000000"/>
        </w:rPr>
        <w:t>/d</w:t>
      </w:r>
      <w:r w:rsidRPr="0055197E">
        <w:rPr>
          <w:rFonts w:ascii="Book Antiqua" w:eastAsia="Book Antiqua" w:hAnsi="Book Antiqua" w:cs="Book Antiqua"/>
          <w:color w:val="000000"/>
        </w:rPr>
        <w: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compared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to</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elimination,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decreases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risk</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death</w:t>
      </w:r>
      <w:r w:rsidR="009B3B70" w:rsidRPr="0055197E">
        <w:rPr>
          <w:rFonts w:ascii="Book Antiqua" w:eastAsia="Book Antiqua" w:hAnsi="Book Antiqua" w:cs="Book Antiqua"/>
          <w:color w:val="000000"/>
        </w:rPr>
        <w:t xml:space="preserve"> </w:t>
      </w:r>
      <w:r w:rsidR="001C5544">
        <w:rPr>
          <w:rFonts w:ascii="Book Antiqua" w:eastAsia="Book Antiqua" w:hAnsi="Book Antiqua" w:cs="Book Antiqua"/>
          <w:color w:val="000000"/>
        </w:rPr>
        <w:t>(</w:t>
      </w:r>
      <w:r w:rsidRPr="0055197E">
        <w:rPr>
          <w:rFonts w:ascii="Book Antiqua" w:eastAsia="Book Antiqua" w:hAnsi="Book Antiqua" w:cs="Book Antiqua"/>
          <w:color w:val="000000"/>
        </w:rPr>
        <w:t>HR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0.72</w:t>
      </w:r>
      <w:r w:rsidR="001C5544">
        <w:rPr>
          <w:rFonts w:ascii="Book Antiqua" w:eastAsia="Book Antiqua" w:hAnsi="Book Antiqua" w:cs="Book Antiqua"/>
          <w:color w:val="000000"/>
        </w:rPr>
        <w:t>)</w:t>
      </w:r>
      <w:r w:rsidR="00817D7A" w:rsidRPr="0055197E">
        <w:rPr>
          <w:rFonts w:ascii="Book Antiqua" w:eastAsia="Book Antiqua" w:hAnsi="Book Antiqua" w:cs="Book Antiqua"/>
          <w:color w:val="000000"/>
          <w:vertAlign w:val="superscript"/>
        </w:rPr>
        <w:t>[38]</w:t>
      </w:r>
      <w:r w:rsidRPr="0055197E">
        <w:rPr>
          <w:rFonts w:ascii="Book Antiqua" w:eastAsia="Book Antiqua" w:hAnsi="Book Antiqua" w:cs="Book Antiqua"/>
          <w:color w:val="000000"/>
        </w:rPr>
        <w:t>.</w:t>
      </w:r>
    </w:p>
    <w:p w14:paraId="5985B377" w14:textId="77777777" w:rsidR="00B876BB" w:rsidRDefault="00B876BB" w:rsidP="004A1342">
      <w:pPr>
        <w:spacing w:line="360" w:lineRule="auto"/>
        <w:jc w:val="both"/>
        <w:rPr>
          <w:rFonts w:ascii="Book Antiqua" w:eastAsia="Book Antiqua" w:hAnsi="Book Antiqua" w:cs="Book Antiqua"/>
          <w:b/>
          <w:bCs/>
          <w:color w:val="000000"/>
        </w:rPr>
      </w:pPr>
    </w:p>
    <w:p w14:paraId="7942B385" w14:textId="77777777" w:rsidR="00A77B3E" w:rsidRPr="000C1888" w:rsidRDefault="00644962" w:rsidP="004A1342">
      <w:pPr>
        <w:spacing w:line="360" w:lineRule="auto"/>
        <w:jc w:val="both"/>
        <w:rPr>
          <w:rFonts w:ascii="Book Antiqua" w:hAnsi="Book Antiqua"/>
          <w:i/>
        </w:rPr>
      </w:pPr>
      <w:r w:rsidRPr="000C1888">
        <w:rPr>
          <w:rFonts w:ascii="Book Antiqua" w:eastAsia="Book Antiqua" w:hAnsi="Book Antiqua" w:cs="Book Antiqua"/>
          <w:b/>
          <w:bCs/>
          <w:i/>
          <w:color w:val="000000"/>
        </w:rPr>
        <w:t>What</w:t>
      </w:r>
      <w:r w:rsidR="009B3B70" w:rsidRPr="000C1888">
        <w:rPr>
          <w:rFonts w:ascii="Book Antiqua" w:eastAsia="Book Antiqua" w:hAnsi="Book Antiqua" w:cs="Book Antiqua"/>
          <w:b/>
          <w:bCs/>
          <w:i/>
          <w:color w:val="000000"/>
        </w:rPr>
        <w:t xml:space="preserve"> </w:t>
      </w:r>
      <w:r w:rsidRPr="000C1888">
        <w:rPr>
          <w:rFonts w:ascii="Book Antiqua" w:eastAsia="Book Antiqua" w:hAnsi="Book Antiqua" w:cs="Book Antiqua"/>
          <w:b/>
          <w:bCs/>
          <w:i/>
          <w:color w:val="000000"/>
        </w:rPr>
        <w:t>could</w:t>
      </w:r>
      <w:r w:rsidR="009B3B70" w:rsidRPr="000C1888">
        <w:rPr>
          <w:rFonts w:ascii="Book Antiqua" w:eastAsia="Book Antiqua" w:hAnsi="Book Antiqua" w:cs="Book Antiqua"/>
          <w:b/>
          <w:bCs/>
          <w:i/>
          <w:color w:val="000000"/>
        </w:rPr>
        <w:t xml:space="preserve"> </w:t>
      </w:r>
      <w:r w:rsidRPr="000C1888">
        <w:rPr>
          <w:rFonts w:ascii="Book Antiqua" w:eastAsia="Book Antiqua" w:hAnsi="Book Antiqua" w:cs="Book Antiqua"/>
          <w:b/>
          <w:bCs/>
          <w:i/>
          <w:color w:val="000000"/>
        </w:rPr>
        <w:t>be</w:t>
      </w:r>
      <w:r w:rsidR="009B3B70" w:rsidRPr="000C1888">
        <w:rPr>
          <w:rFonts w:ascii="Book Antiqua" w:eastAsia="Book Antiqua" w:hAnsi="Book Antiqua" w:cs="Book Antiqua"/>
          <w:b/>
          <w:bCs/>
          <w:i/>
          <w:color w:val="000000"/>
        </w:rPr>
        <w:t xml:space="preserve"> </w:t>
      </w:r>
      <w:r w:rsidRPr="000C1888">
        <w:rPr>
          <w:rFonts w:ascii="Book Antiqua" w:eastAsia="Book Antiqua" w:hAnsi="Book Antiqua" w:cs="Book Antiqua"/>
          <w:b/>
          <w:bCs/>
          <w:i/>
          <w:color w:val="000000"/>
        </w:rPr>
        <w:t>the</w:t>
      </w:r>
      <w:r w:rsidR="009B3B70" w:rsidRPr="000C1888">
        <w:rPr>
          <w:rFonts w:ascii="Book Antiqua" w:eastAsia="Book Antiqua" w:hAnsi="Book Antiqua" w:cs="Book Antiqua"/>
          <w:b/>
          <w:bCs/>
          <w:i/>
          <w:color w:val="000000"/>
        </w:rPr>
        <w:t xml:space="preserve"> </w:t>
      </w:r>
      <w:r w:rsidRPr="000C1888">
        <w:rPr>
          <w:rFonts w:ascii="Book Antiqua" w:eastAsia="Book Antiqua" w:hAnsi="Book Antiqua" w:cs="Book Antiqua"/>
          <w:b/>
          <w:bCs/>
          <w:i/>
          <w:color w:val="000000"/>
        </w:rPr>
        <w:t>implications</w:t>
      </w:r>
      <w:r w:rsidR="009B3B70" w:rsidRPr="000C1888">
        <w:rPr>
          <w:rFonts w:ascii="Book Antiqua" w:eastAsia="Book Antiqua" w:hAnsi="Book Antiqua" w:cs="Book Antiqua"/>
          <w:b/>
          <w:bCs/>
          <w:i/>
          <w:color w:val="000000"/>
        </w:rPr>
        <w:t xml:space="preserve"> </w:t>
      </w:r>
      <w:r w:rsidRPr="000C1888">
        <w:rPr>
          <w:rFonts w:ascii="Book Antiqua" w:eastAsia="Book Antiqua" w:hAnsi="Book Antiqua" w:cs="Book Antiqua"/>
          <w:b/>
          <w:bCs/>
          <w:i/>
          <w:color w:val="000000"/>
        </w:rPr>
        <w:t>of</w:t>
      </w:r>
      <w:r w:rsidR="009B3B70" w:rsidRPr="000C1888">
        <w:rPr>
          <w:rFonts w:ascii="Book Antiqua" w:eastAsia="Book Antiqua" w:hAnsi="Book Antiqua" w:cs="Book Antiqua"/>
          <w:b/>
          <w:bCs/>
          <w:i/>
          <w:color w:val="000000"/>
        </w:rPr>
        <w:t xml:space="preserve"> </w:t>
      </w:r>
      <w:r w:rsidRPr="000C1888">
        <w:rPr>
          <w:rFonts w:ascii="Book Antiqua" w:eastAsia="Book Antiqua" w:hAnsi="Book Antiqua" w:cs="Book Antiqua"/>
          <w:b/>
          <w:bCs/>
          <w:i/>
          <w:color w:val="000000"/>
        </w:rPr>
        <w:t>salt</w:t>
      </w:r>
      <w:r w:rsidR="009B3B70" w:rsidRPr="000C1888">
        <w:rPr>
          <w:rFonts w:ascii="Book Antiqua" w:eastAsia="Book Antiqua" w:hAnsi="Book Antiqua" w:cs="Book Antiqua"/>
          <w:b/>
          <w:bCs/>
          <w:i/>
          <w:color w:val="000000"/>
        </w:rPr>
        <w:t xml:space="preserve"> </w:t>
      </w:r>
      <w:r w:rsidRPr="000C1888">
        <w:rPr>
          <w:rFonts w:ascii="Book Antiqua" w:eastAsia="Book Antiqua" w:hAnsi="Book Antiqua" w:cs="Book Antiqua"/>
          <w:b/>
          <w:bCs/>
          <w:i/>
          <w:color w:val="000000"/>
        </w:rPr>
        <w:t>sensitivity</w:t>
      </w:r>
      <w:r w:rsidR="009B3B70" w:rsidRPr="000C1888">
        <w:rPr>
          <w:rFonts w:ascii="Book Antiqua" w:eastAsia="Book Antiqua" w:hAnsi="Book Antiqua" w:cs="Book Antiqua"/>
          <w:b/>
          <w:bCs/>
          <w:i/>
          <w:color w:val="000000"/>
        </w:rPr>
        <w:t xml:space="preserve"> </w:t>
      </w:r>
      <w:r w:rsidRPr="000C1888">
        <w:rPr>
          <w:rFonts w:ascii="Book Antiqua" w:eastAsia="Book Antiqua" w:hAnsi="Book Antiqua" w:cs="Book Antiqua"/>
          <w:b/>
          <w:bCs/>
          <w:i/>
          <w:color w:val="000000"/>
        </w:rPr>
        <w:t>and</w:t>
      </w:r>
      <w:r w:rsidR="009B3B70" w:rsidRPr="000C1888">
        <w:rPr>
          <w:rFonts w:ascii="Book Antiqua" w:eastAsia="Book Antiqua" w:hAnsi="Book Antiqua" w:cs="Book Antiqua"/>
          <w:b/>
          <w:bCs/>
          <w:i/>
          <w:color w:val="000000"/>
        </w:rPr>
        <w:t xml:space="preserve"> </w:t>
      </w:r>
      <w:r w:rsidRPr="000C1888">
        <w:rPr>
          <w:rFonts w:ascii="Book Antiqua" w:eastAsia="Book Antiqua" w:hAnsi="Book Antiqua" w:cs="Book Antiqua"/>
          <w:b/>
          <w:bCs/>
          <w:i/>
          <w:color w:val="000000"/>
        </w:rPr>
        <w:t>third</w:t>
      </w:r>
      <w:r w:rsidR="009B3B70" w:rsidRPr="000C1888">
        <w:rPr>
          <w:rFonts w:ascii="Book Antiqua" w:eastAsia="Book Antiqua" w:hAnsi="Book Antiqua" w:cs="Book Antiqua"/>
          <w:b/>
          <w:bCs/>
          <w:i/>
          <w:color w:val="000000"/>
        </w:rPr>
        <w:t xml:space="preserve"> </w:t>
      </w:r>
      <w:r w:rsidRPr="000C1888">
        <w:rPr>
          <w:rFonts w:ascii="Book Antiqua" w:eastAsia="Book Antiqua" w:hAnsi="Book Antiqua" w:cs="Book Antiqua"/>
          <w:b/>
          <w:bCs/>
          <w:i/>
          <w:color w:val="000000"/>
        </w:rPr>
        <w:t>space</w:t>
      </w:r>
      <w:r w:rsidR="009B3B70" w:rsidRPr="000C1888">
        <w:rPr>
          <w:rFonts w:ascii="Book Antiqua" w:eastAsia="Book Antiqua" w:hAnsi="Book Antiqua" w:cs="Book Antiqua"/>
          <w:b/>
          <w:bCs/>
          <w:i/>
          <w:color w:val="000000"/>
        </w:rPr>
        <w:t xml:space="preserve"> </w:t>
      </w:r>
      <w:r w:rsidRPr="000C1888">
        <w:rPr>
          <w:rFonts w:ascii="Book Antiqua" w:eastAsia="Book Antiqua" w:hAnsi="Book Antiqua" w:cs="Book Antiqua"/>
          <w:b/>
          <w:bCs/>
          <w:i/>
          <w:color w:val="000000"/>
        </w:rPr>
        <w:t>sodium</w:t>
      </w:r>
      <w:r w:rsidR="009B3B70" w:rsidRPr="000C1888">
        <w:rPr>
          <w:rFonts w:ascii="Book Antiqua" w:eastAsia="Book Antiqua" w:hAnsi="Book Antiqua" w:cs="Book Antiqua"/>
          <w:b/>
          <w:bCs/>
          <w:i/>
          <w:color w:val="000000"/>
        </w:rPr>
        <w:t xml:space="preserve"> </w:t>
      </w:r>
      <w:r w:rsidRPr="000C1888">
        <w:rPr>
          <w:rFonts w:ascii="Book Antiqua" w:eastAsia="Book Antiqua" w:hAnsi="Book Antiqua" w:cs="Book Antiqua"/>
          <w:b/>
          <w:bCs/>
          <w:i/>
          <w:color w:val="000000"/>
        </w:rPr>
        <w:t>storage</w:t>
      </w:r>
      <w:r w:rsidR="009B3B70" w:rsidRPr="000C1888">
        <w:rPr>
          <w:rFonts w:ascii="Book Antiqua" w:eastAsia="Book Antiqua" w:hAnsi="Book Antiqua" w:cs="Book Antiqua"/>
          <w:b/>
          <w:bCs/>
          <w:i/>
          <w:color w:val="000000"/>
        </w:rPr>
        <w:t xml:space="preserve"> </w:t>
      </w:r>
      <w:r w:rsidRPr="000C1888">
        <w:rPr>
          <w:rFonts w:ascii="Book Antiqua" w:eastAsia="Book Antiqua" w:hAnsi="Book Antiqua" w:cs="Book Antiqua"/>
          <w:b/>
          <w:bCs/>
          <w:i/>
          <w:color w:val="000000"/>
        </w:rPr>
        <w:t>in</w:t>
      </w:r>
      <w:r w:rsidR="009B3B70" w:rsidRPr="000C1888">
        <w:rPr>
          <w:rFonts w:ascii="Book Antiqua" w:eastAsia="Book Antiqua" w:hAnsi="Book Antiqua" w:cs="Book Antiqua"/>
          <w:b/>
          <w:bCs/>
          <w:i/>
          <w:color w:val="000000"/>
        </w:rPr>
        <w:t xml:space="preserve"> </w:t>
      </w:r>
      <w:r w:rsidRPr="000C1888">
        <w:rPr>
          <w:rFonts w:ascii="Book Antiqua" w:eastAsia="Book Antiqua" w:hAnsi="Book Antiqua" w:cs="Book Antiqua"/>
          <w:b/>
          <w:bCs/>
          <w:i/>
          <w:color w:val="000000"/>
        </w:rPr>
        <w:t>patients</w:t>
      </w:r>
      <w:r w:rsidR="009B3B70" w:rsidRPr="000C1888">
        <w:rPr>
          <w:rFonts w:ascii="Book Antiqua" w:eastAsia="Book Antiqua" w:hAnsi="Book Antiqua" w:cs="Book Antiqua"/>
          <w:b/>
          <w:bCs/>
          <w:i/>
          <w:color w:val="000000"/>
        </w:rPr>
        <w:t xml:space="preserve"> </w:t>
      </w:r>
      <w:r w:rsidRPr="000C1888">
        <w:rPr>
          <w:rFonts w:ascii="Book Antiqua" w:eastAsia="Book Antiqua" w:hAnsi="Book Antiqua" w:cs="Book Antiqua"/>
          <w:b/>
          <w:bCs/>
          <w:i/>
          <w:color w:val="000000"/>
        </w:rPr>
        <w:t>with</w:t>
      </w:r>
      <w:r w:rsidR="009B3B70" w:rsidRPr="000C1888">
        <w:rPr>
          <w:rFonts w:ascii="Book Antiqua" w:eastAsia="Book Antiqua" w:hAnsi="Book Antiqua" w:cs="Book Antiqua"/>
          <w:b/>
          <w:bCs/>
          <w:i/>
          <w:color w:val="000000"/>
        </w:rPr>
        <w:t xml:space="preserve"> </w:t>
      </w:r>
      <w:r w:rsidRPr="000C1888">
        <w:rPr>
          <w:rFonts w:ascii="Book Antiqua" w:eastAsia="Book Antiqua" w:hAnsi="Book Antiqua" w:cs="Book Antiqua"/>
          <w:b/>
          <w:bCs/>
          <w:i/>
          <w:color w:val="000000"/>
        </w:rPr>
        <w:t>liver</w:t>
      </w:r>
      <w:r w:rsidR="009B3B70" w:rsidRPr="000C1888">
        <w:rPr>
          <w:rFonts w:ascii="Book Antiqua" w:eastAsia="Book Antiqua" w:hAnsi="Book Antiqua" w:cs="Book Antiqua"/>
          <w:b/>
          <w:bCs/>
          <w:i/>
          <w:color w:val="000000"/>
        </w:rPr>
        <w:t xml:space="preserve"> </w:t>
      </w:r>
      <w:r w:rsidRPr="000C1888">
        <w:rPr>
          <w:rFonts w:ascii="Book Antiqua" w:eastAsia="Book Antiqua" w:hAnsi="Book Antiqua" w:cs="Book Antiqua"/>
          <w:b/>
          <w:bCs/>
          <w:i/>
          <w:color w:val="000000"/>
        </w:rPr>
        <w:t>cirrhosis?</w:t>
      </w:r>
    </w:p>
    <w:p w14:paraId="0EEDE69C" w14:textId="513C3310" w:rsidR="00A77B3E" w:rsidRPr="0055197E" w:rsidRDefault="00644962" w:rsidP="004A1342">
      <w:pPr>
        <w:spacing w:line="360" w:lineRule="auto"/>
        <w:jc w:val="both"/>
        <w:rPr>
          <w:rFonts w:ascii="Book Antiqua" w:hAnsi="Book Antiqua"/>
        </w:rPr>
      </w:pP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ability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to</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expand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extracellular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volume,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known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sensitivity,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varies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among</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individuals.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estimated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that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around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26%</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normotensive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and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51%</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hypertensive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persons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are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sensitive</w:t>
      </w:r>
      <w:r w:rsidR="00F81E54" w:rsidRPr="0055197E">
        <w:rPr>
          <w:rFonts w:ascii="Book Antiqua" w:eastAsia="Book Antiqua" w:hAnsi="Book Antiqua" w:cs="Book Antiqua"/>
          <w:color w:val="000000"/>
          <w:vertAlign w:val="superscript"/>
        </w:rPr>
        <w:t>[39,40]</w:t>
      </w:r>
      <w:r w:rsidRPr="0055197E">
        <w:rPr>
          <w:rFonts w:ascii="Book Antiqua" w:eastAsia="Book Antiqua" w:hAnsi="Book Antiqua" w:cs="Book Antiqua"/>
          <w:color w:val="000000"/>
        </w:rPr>
        <w: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w:t>
      </w:r>
      <w:r w:rsidR="00E55F3E">
        <w:rPr>
          <w:rFonts w:ascii="Book Antiqua" w:eastAsia="Book Antiqua" w:hAnsi="Book Antiqua" w:cs="Book Antiqua"/>
          <w:color w:val="000000"/>
        </w:rPr>
        <w:t>maining</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individuals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are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resistant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their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lastRenderedPageBreak/>
        <w:t>hemodynamic</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parameters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are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likely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to</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be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unaffected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due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to</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change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dietary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consumption.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Although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relevance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sensitivity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cirrhotic</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patients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has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never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been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assessed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context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dietary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intake,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extrapolation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data</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from</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general</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population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suggests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that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between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half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and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three-quarters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patients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would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be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resistant.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would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be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safe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to</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assume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that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major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restriction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dietary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consumption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cost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nutritional</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compromise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would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be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undesirable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w:t>
      </w:r>
      <w:r w:rsidR="009B3B70" w:rsidRPr="0055197E">
        <w:rPr>
          <w:rFonts w:ascii="Book Antiqua" w:eastAsia="Book Antiqua" w:hAnsi="Book Antiqua" w:cs="Book Antiqua"/>
          <w:color w:val="000000"/>
        </w:rPr>
        <w:t xml:space="preserve"> </w:t>
      </w:r>
      <w:r w:rsidR="00EF2F1B">
        <w:rPr>
          <w:rFonts w:ascii="Book Antiqua" w:eastAsia="Book Antiqua" w:hAnsi="Book Antiqua" w:cs="Book Antiqua"/>
          <w:color w:val="000000"/>
        </w:rPr>
        <w:t xml:space="preserve">a </w:t>
      </w:r>
      <w:r w:rsidRPr="0055197E">
        <w:rPr>
          <w:rFonts w:ascii="Book Antiqua" w:eastAsia="Book Antiqua" w:hAnsi="Book Antiqua" w:cs="Book Antiqua"/>
          <w:color w:val="000000"/>
        </w:rPr>
        <w:t>large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number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patients.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Therefore,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instead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having</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‘one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size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fits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all’</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recommendation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for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cirrhotic</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patients,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sensitivity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individual</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patients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should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also</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be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considered.</w:t>
      </w:r>
    </w:p>
    <w:p w14:paraId="57B4BAB9" w14:textId="79E9B6DC" w:rsidR="00A77B3E" w:rsidRPr="0055197E" w:rsidRDefault="00644962" w:rsidP="008B661A">
      <w:pPr>
        <w:spacing w:line="360" w:lineRule="auto"/>
        <w:ind w:firstLineChars="200" w:firstLine="480"/>
        <w:jc w:val="both"/>
        <w:rPr>
          <w:rFonts w:ascii="Book Antiqua" w:hAnsi="Book Antiqua"/>
        </w:rPr>
      </w:pPr>
      <w:r w:rsidRPr="0055197E">
        <w:rPr>
          <w:rFonts w:ascii="Book Antiqua" w:eastAsia="Book Antiqua" w:hAnsi="Book Antiqua" w:cs="Book Antiqua"/>
          <w:color w:val="000000"/>
        </w:rPr>
        <w:t>Recently,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third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compartment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(skin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interstitium</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and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endothelial</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surface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layer)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sodium</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storage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sites,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which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sodium</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can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accumulate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non-osmotic</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equilibrium</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and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hence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without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concurrent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water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retention,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have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been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identified</w:t>
      </w:r>
      <w:r w:rsidR="00F81E54" w:rsidRPr="0055197E">
        <w:rPr>
          <w:rFonts w:ascii="Book Antiqua" w:eastAsia="Book Antiqua" w:hAnsi="Book Antiqua" w:cs="Book Antiqua"/>
          <w:color w:val="000000"/>
          <w:vertAlign w:val="superscript"/>
        </w:rPr>
        <w:t>[41,42]</w:t>
      </w:r>
      <w:r w:rsidRPr="0055197E">
        <w:rPr>
          <w:rFonts w:ascii="Book Antiqua" w:eastAsia="Book Antiqua" w:hAnsi="Book Antiqua" w:cs="Book Antiqua"/>
          <w:color w:val="000000"/>
        </w:rPr>
        <w: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This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can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have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implications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for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sodium</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homeostasis,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osmoregulation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and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hemodynamic</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response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to</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intake,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all</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which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are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relevant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to</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patients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with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cirrhosis.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third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space,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sodium</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can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be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osmotically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inactivated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following</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binding</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to</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negatively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charged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glycosaminoglycans</w:t>
      </w:r>
      <w:r w:rsidR="00F81E54" w:rsidRPr="0055197E">
        <w:rPr>
          <w:rFonts w:ascii="Book Antiqua" w:eastAsia="Book Antiqua" w:hAnsi="Book Antiqua" w:cs="Book Antiqua"/>
          <w:color w:val="000000"/>
          <w:vertAlign w:val="superscript"/>
        </w:rPr>
        <w:t>[42]</w:t>
      </w:r>
      <w:r w:rsidRPr="0055197E">
        <w:rPr>
          <w:rFonts w:ascii="Book Antiqua" w:eastAsia="Book Antiqua" w:hAnsi="Book Antiqua" w:cs="Book Antiqua"/>
          <w:color w:val="000000"/>
        </w:rPr>
        <w: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Due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to</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changes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dynamics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interstitium,</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alterations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glycosaminoglycans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and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endothelial</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damage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cirrhotic</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patients,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amount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dietary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intake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can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affect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sodium</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homeostasis.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Moreover,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high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interstitial</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sodium</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concentrations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stimulate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lymph</w:t>
      </w:r>
      <w:r w:rsidR="003943E3">
        <w:rPr>
          <w:rFonts w:ascii="Book Antiqua" w:eastAsia="Book Antiqua" w:hAnsi="Book Antiqua" w:cs="Book Antiqua"/>
          <w:color w:val="000000"/>
        </w:rPr>
        <w:t xml:space="preserve"> </w:t>
      </w:r>
      <w:r w:rsidRPr="0055197E">
        <w:rPr>
          <w:rFonts w:ascii="Book Antiqua" w:eastAsia="Book Antiqua" w:hAnsi="Book Antiqua" w:cs="Book Antiqua"/>
          <w:color w:val="000000"/>
        </w:rPr>
        <w:t>angiogenesis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i/>
          <w:iCs/>
          <w:color w:val="000000"/>
        </w:rPr>
        <w:t>via</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vascular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endothelial</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growth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factor-C,</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which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helps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mobili</w:t>
      </w:r>
      <w:r w:rsidR="00EF2F1B">
        <w:rPr>
          <w:rFonts w:ascii="Book Antiqua" w:eastAsia="Book Antiqua" w:hAnsi="Book Antiqua" w:cs="Book Antiqua"/>
          <w:color w:val="000000"/>
        </w:rPr>
        <w:t>z</w:t>
      </w:r>
      <w:r w:rsidRPr="0055197E">
        <w:rPr>
          <w:rFonts w:ascii="Book Antiqua" w:eastAsia="Book Antiqua" w:hAnsi="Book Antiqua" w:cs="Book Antiqua"/>
          <w:color w:val="000000"/>
        </w:rPr>
        <w:t>ation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excess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fluid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from</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skin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i/>
          <w:iCs/>
          <w:color w:val="000000"/>
        </w:rPr>
        <w:t>via</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lymphatics</w:t>
      </w:r>
      <w:r w:rsidR="00F81E54" w:rsidRPr="0055197E">
        <w:rPr>
          <w:rFonts w:ascii="Book Antiqua" w:eastAsia="Book Antiqua" w:hAnsi="Book Antiqua" w:cs="Book Antiqua"/>
          <w:color w:val="000000"/>
          <w:vertAlign w:val="superscript"/>
        </w:rPr>
        <w:t>[43]</w:t>
      </w:r>
      <w:r w:rsidRPr="0055197E">
        <w:rPr>
          <w:rFonts w:ascii="Book Antiqua" w:eastAsia="Book Antiqua" w:hAnsi="Book Antiqua" w:cs="Book Antiqua"/>
          <w:color w:val="000000"/>
        </w:rPr>
        <w: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Therefore,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would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be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interesting</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to</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see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whether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salt-restricted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diet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worsens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pre-existing</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lymphatic</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dysfunction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patients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with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advanced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cirrhosis</w:t>
      </w:r>
      <w:r w:rsidR="00F81E54" w:rsidRPr="0055197E">
        <w:rPr>
          <w:rFonts w:ascii="Book Antiqua" w:eastAsia="Book Antiqua" w:hAnsi="Book Antiqua" w:cs="Book Antiqua"/>
          <w:color w:val="000000"/>
          <w:vertAlign w:val="superscript"/>
        </w:rPr>
        <w:t>[44]</w:t>
      </w:r>
      <w:r w:rsidRPr="0055197E">
        <w:rPr>
          <w:rFonts w:ascii="Book Antiqua" w:eastAsia="Book Antiqua" w:hAnsi="Book Antiqua" w:cs="Book Antiqua"/>
          <w:color w:val="000000"/>
        </w:rPr>
        <w:t>.</w:t>
      </w:r>
    </w:p>
    <w:p w14:paraId="4B6C330F" w14:textId="77777777" w:rsidR="00A77B3E" w:rsidRPr="0055197E" w:rsidRDefault="00A77B3E" w:rsidP="004A1342">
      <w:pPr>
        <w:spacing w:line="360" w:lineRule="auto"/>
        <w:jc w:val="both"/>
        <w:rPr>
          <w:rFonts w:ascii="Book Antiqua" w:hAnsi="Book Antiqua"/>
        </w:rPr>
      </w:pPr>
    </w:p>
    <w:p w14:paraId="10EF96DA" w14:textId="77777777" w:rsidR="00A77B3E" w:rsidRPr="00B12590" w:rsidRDefault="00644962" w:rsidP="004A1342">
      <w:pPr>
        <w:spacing w:line="360" w:lineRule="auto"/>
        <w:jc w:val="both"/>
        <w:rPr>
          <w:rFonts w:ascii="Book Antiqua" w:hAnsi="Book Antiqua"/>
          <w:i/>
        </w:rPr>
      </w:pPr>
      <w:r w:rsidRPr="00B12590">
        <w:rPr>
          <w:rFonts w:ascii="Book Antiqua" w:eastAsia="Book Antiqua" w:hAnsi="Book Antiqua" w:cs="Book Antiqua"/>
          <w:b/>
          <w:bCs/>
          <w:i/>
          <w:color w:val="000000"/>
        </w:rPr>
        <w:t>What</w:t>
      </w:r>
      <w:r w:rsidR="009B3B70" w:rsidRPr="00B12590">
        <w:rPr>
          <w:rFonts w:ascii="Book Antiqua" w:eastAsia="Book Antiqua" w:hAnsi="Book Antiqua" w:cs="Book Antiqua"/>
          <w:b/>
          <w:bCs/>
          <w:i/>
          <w:color w:val="000000"/>
        </w:rPr>
        <w:t xml:space="preserve"> </w:t>
      </w:r>
      <w:r w:rsidRPr="00B12590">
        <w:rPr>
          <w:rFonts w:ascii="Book Antiqua" w:eastAsia="Book Antiqua" w:hAnsi="Book Antiqua" w:cs="Book Antiqua"/>
          <w:b/>
          <w:bCs/>
          <w:i/>
          <w:color w:val="000000"/>
        </w:rPr>
        <w:t>are</w:t>
      </w:r>
      <w:r w:rsidR="009B3B70" w:rsidRPr="00B12590">
        <w:rPr>
          <w:rFonts w:ascii="Book Antiqua" w:eastAsia="Book Antiqua" w:hAnsi="Book Antiqua" w:cs="Book Antiqua"/>
          <w:b/>
          <w:bCs/>
          <w:i/>
          <w:color w:val="000000"/>
        </w:rPr>
        <w:t xml:space="preserve"> </w:t>
      </w:r>
      <w:r w:rsidRPr="00B12590">
        <w:rPr>
          <w:rFonts w:ascii="Book Antiqua" w:eastAsia="Book Antiqua" w:hAnsi="Book Antiqua" w:cs="Book Antiqua"/>
          <w:b/>
          <w:bCs/>
          <w:i/>
          <w:color w:val="000000"/>
        </w:rPr>
        <w:t>the</w:t>
      </w:r>
      <w:r w:rsidR="009B3B70" w:rsidRPr="00B12590">
        <w:rPr>
          <w:rFonts w:ascii="Book Antiqua" w:eastAsia="Book Antiqua" w:hAnsi="Book Antiqua" w:cs="Book Antiqua"/>
          <w:b/>
          <w:bCs/>
          <w:i/>
          <w:color w:val="000000"/>
        </w:rPr>
        <w:t xml:space="preserve"> </w:t>
      </w:r>
      <w:r w:rsidRPr="00B12590">
        <w:rPr>
          <w:rFonts w:ascii="Book Antiqua" w:eastAsia="Book Antiqua" w:hAnsi="Book Antiqua" w:cs="Book Antiqua"/>
          <w:b/>
          <w:bCs/>
          <w:i/>
          <w:color w:val="000000"/>
        </w:rPr>
        <w:t>practical</w:t>
      </w:r>
      <w:r w:rsidR="009B3B70" w:rsidRPr="00B12590">
        <w:rPr>
          <w:rFonts w:ascii="Book Antiqua" w:eastAsia="Book Antiqua" w:hAnsi="Book Antiqua" w:cs="Book Antiqua"/>
          <w:b/>
          <w:bCs/>
          <w:i/>
          <w:color w:val="000000"/>
        </w:rPr>
        <w:t xml:space="preserve"> </w:t>
      </w:r>
      <w:r w:rsidRPr="00B12590">
        <w:rPr>
          <w:rFonts w:ascii="Book Antiqua" w:eastAsia="Book Antiqua" w:hAnsi="Book Antiqua" w:cs="Book Antiqua"/>
          <w:b/>
          <w:bCs/>
          <w:i/>
          <w:color w:val="000000"/>
        </w:rPr>
        <w:t>issues</w:t>
      </w:r>
      <w:r w:rsidR="009B3B70" w:rsidRPr="00B12590">
        <w:rPr>
          <w:rFonts w:ascii="Book Antiqua" w:eastAsia="Book Antiqua" w:hAnsi="Book Antiqua" w:cs="Book Antiqua"/>
          <w:b/>
          <w:bCs/>
          <w:i/>
          <w:color w:val="000000"/>
        </w:rPr>
        <w:t xml:space="preserve"> </w:t>
      </w:r>
      <w:r w:rsidRPr="00B12590">
        <w:rPr>
          <w:rFonts w:ascii="Book Antiqua" w:eastAsia="Book Antiqua" w:hAnsi="Book Antiqua" w:cs="Book Antiqua"/>
          <w:b/>
          <w:bCs/>
          <w:i/>
          <w:color w:val="000000"/>
        </w:rPr>
        <w:t>with</w:t>
      </w:r>
      <w:r w:rsidR="009B3B70" w:rsidRPr="00B12590">
        <w:rPr>
          <w:rFonts w:ascii="Book Antiqua" w:eastAsia="Book Antiqua" w:hAnsi="Book Antiqua" w:cs="Book Antiqua"/>
          <w:b/>
          <w:bCs/>
          <w:i/>
          <w:color w:val="000000"/>
        </w:rPr>
        <w:t xml:space="preserve"> </w:t>
      </w:r>
      <w:r w:rsidRPr="00B12590">
        <w:rPr>
          <w:rFonts w:ascii="Book Antiqua" w:eastAsia="Book Antiqua" w:hAnsi="Book Antiqua" w:cs="Book Antiqua"/>
          <w:b/>
          <w:bCs/>
          <w:i/>
          <w:color w:val="000000"/>
        </w:rPr>
        <w:t>ensuring</w:t>
      </w:r>
      <w:r w:rsidR="009B3B70" w:rsidRPr="00B12590">
        <w:rPr>
          <w:rFonts w:ascii="Book Antiqua" w:eastAsia="Book Antiqua" w:hAnsi="Book Antiqua" w:cs="Book Antiqua"/>
          <w:b/>
          <w:bCs/>
          <w:i/>
          <w:color w:val="000000"/>
        </w:rPr>
        <w:t xml:space="preserve"> </w:t>
      </w:r>
      <w:r w:rsidRPr="00B12590">
        <w:rPr>
          <w:rFonts w:ascii="Book Antiqua" w:eastAsia="Book Antiqua" w:hAnsi="Book Antiqua" w:cs="Book Antiqua"/>
          <w:b/>
          <w:bCs/>
          <w:i/>
          <w:color w:val="000000"/>
        </w:rPr>
        <w:t>a</w:t>
      </w:r>
      <w:r w:rsidR="009B3B70" w:rsidRPr="00B12590">
        <w:rPr>
          <w:rFonts w:ascii="Book Antiqua" w:eastAsia="Book Antiqua" w:hAnsi="Book Antiqua" w:cs="Book Antiqua"/>
          <w:b/>
          <w:bCs/>
          <w:i/>
          <w:color w:val="000000"/>
        </w:rPr>
        <w:t xml:space="preserve"> </w:t>
      </w:r>
      <w:r w:rsidRPr="00B12590">
        <w:rPr>
          <w:rFonts w:ascii="Book Antiqua" w:eastAsia="Book Antiqua" w:hAnsi="Book Antiqua" w:cs="Book Antiqua"/>
          <w:b/>
          <w:bCs/>
          <w:i/>
          <w:color w:val="000000"/>
        </w:rPr>
        <w:t>pre-defined</w:t>
      </w:r>
      <w:r w:rsidR="009B3B70" w:rsidRPr="00B12590">
        <w:rPr>
          <w:rFonts w:ascii="Book Antiqua" w:eastAsia="Book Antiqua" w:hAnsi="Book Antiqua" w:cs="Book Antiqua"/>
          <w:b/>
          <w:bCs/>
          <w:i/>
          <w:color w:val="000000"/>
        </w:rPr>
        <w:t xml:space="preserve"> </w:t>
      </w:r>
      <w:r w:rsidRPr="00B12590">
        <w:rPr>
          <w:rFonts w:ascii="Book Antiqua" w:eastAsia="Book Antiqua" w:hAnsi="Book Antiqua" w:cs="Book Antiqua"/>
          <w:b/>
          <w:bCs/>
          <w:i/>
          <w:color w:val="000000"/>
        </w:rPr>
        <w:t>sodium</w:t>
      </w:r>
      <w:r w:rsidR="009B3B70" w:rsidRPr="00B12590">
        <w:rPr>
          <w:rFonts w:ascii="Book Antiqua" w:eastAsia="Book Antiqua" w:hAnsi="Book Antiqua" w:cs="Book Antiqua"/>
          <w:b/>
          <w:bCs/>
          <w:i/>
          <w:color w:val="000000"/>
        </w:rPr>
        <w:t xml:space="preserve"> </w:t>
      </w:r>
      <w:r w:rsidRPr="00B12590">
        <w:rPr>
          <w:rFonts w:ascii="Book Antiqua" w:eastAsia="Book Antiqua" w:hAnsi="Book Antiqua" w:cs="Book Antiqua"/>
          <w:b/>
          <w:bCs/>
          <w:i/>
          <w:color w:val="000000"/>
        </w:rPr>
        <w:t>consumption?</w:t>
      </w:r>
    </w:p>
    <w:p w14:paraId="527AD8D9" w14:textId="7165D9AE" w:rsidR="00A77B3E" w:rsidRPr="0055197E" w:rsidRDefault="00644962" w:rsidP="004A1342">
      <w:pPr>
        <w:spacing w:line="360" w:lineRule="auto"/>
        <w:jc w:val="both"/>
        <w:rPr>
          <w:rFonts w:ascii="Book Antiqua" w:hAnsi="Book Antiqua"/>
        </w:rPr>
      </w:pPr>
      <w:r w:rsidRPr="0055197E">
        <w:rPr>
          <w:rFonts w:ascii="Book Antiqua" w:eastAsia="Book Antiqua" w:hAnsi="Book Antiqua" w:cs="Book Antiqua"/>
          <w:color w:val="000000"/>
        </w:rPr>
        <w:t>Measuring</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sodium</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intake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individuals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challenging</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sodium</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so</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widespread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food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items.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Even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with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extensive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food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labelling,</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often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difficult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to</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quantify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sodium</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content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food.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Commonly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used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approaches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include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24-h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urine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sodium</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measurement,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24-h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dietary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recall</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and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food</w:t>
      </w:r>
      <w:r w:rsidR="00EF2F1B">
        <w:rPr>
          <w:rFonts w:ascii="Book Antiqua" w:eastAsia="Book Antiqua" w:hAnsi="Book Antiqua" w:cs="Book Antiqua"/>
          <w:color w:val="000000"/>
        </w:rPr>
        <w:t xml:space="preserve"> </w:t>
      </w:r>
      <w:r w:rsidRPr="0055197E">
        <w:rPr>
          <w:rFonts w:ascii="Book Antiqua" w:eastAsia="Book Antiqua" w:hAnsi="Book Antiqua" w:cs="Book Antiqua"/>
          <w:color w:val="000000"/>
        </w:rPr>
        <w:t>questionnaires</w:t>
      </w:r>
      <w:r w:rsidR="00F81E54" w:rsidRPr="0055197E">
        <w:rPr>
          <w:rFonts w:ascii="Book Antiqua" w:eastAsia="Book Antiqua" w:hAnsi="Book Antiqua" w:cs="Book Antiqua"/>
          <w:color w:val="000000"/>
          <w:vertAlign w:val="superscript"/>
        </w:rPr>
        <w:t>[45]</w:t>
      </w:r>
      <w:r w:rsidRPr="0055197E">
        <w:rPr>
          <w:rFonts w:ascii="Book Antiqua" w:eastAsia="Book Antiqua" w:hAnsi="Book Antiqua" w:cs="Book Antiqua"/>
          <w:color w:val="000000"/>
        </w:rPr>
        <w:t>.</w:t>
      </w:r>
      <w:r w:rsidR="009B3B70" w:rsidRPr="00F81E54">
        <w:rPr>
          <w:rFonts w:ascii="Book Antiqua" w:eastAsia="Book Antiqua" w:hAnsi="Book Antiqua" w:cs="Book Antiqua"/>
          <w:color w:val="000000"/>
        </w:rPr>
        <w:t xml:space="preserve"> </w:t>
      </w:r>
      <w:r w:rsidRPr="0055197E">
        <w:rPr>
          <w:rFonts w:ascii="Book Antiqua" w:eastAsia="Book Antiqua" w:hAnsi="Book Antiqua" w:cs="Book Antiqua"/>
          <w:color w:val="000000"/>
        </w:rPr>
        <w:t>Dietary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sodium</w:t>
      </w:r>
      <w:r w:rsidR="009B3B70" w:rsidRPr="0055197E">
        <w:rPr>
          <w:rFonts w:ascii="Book Antiqua" w:eastAsia="Book Antiqua" w:hAnsi="Book Antiqua" w:cs="Book Antiqua"/>
          <w:color w:val="000000"/>
        </w:rPr>
        <w:t xml:space="preserve"> </w:t>
      </w:r>
      <w:r w:rsidRPr="007905E0">
        <w:rPr>
          <w:rFonts w:ascii="Book Antiqua" w:eastAsia="Book Antiqua" w:hAnsi="Book Antiqua" w:cs="Book Antiqua"/>
          <w:iCs/>
          <w:color w:val="000000"/>
        </w:rPr>
        <w:t>intake</w:t>
      </w:r>
      <w:r w:rsidR="009B3B70" w:rsidRPr="0055197E">
        <w:rPr>
          <w:rFonts w:ascii="Book Antiqua" w:eastAsia="Book Antiqua" w:hAnsi="Book Antiqua" w:cs="Book Antiqua"/>
          <w:i/>
          <w:iCs/>
          <w:color w:val="000000"/>
        </w:rPr>
        <w:t xml:space="preserve"> </w:t>
      </w:r>
      <w:r w:rsidRPr="0055197E">
        <w:rPr>
          <w:rFonts w:ascii="Book Antiqua" w:eastAsia="Book Antiqua" w:hAnsi="Book Antiqua" w:cs="Book Antiqua"/>
          <w:color w:val="000000"/>
        </w:rPr>
        <w:t>can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be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calculated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by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dividing</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urine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sodium</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excretion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by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0.9,</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based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assumption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that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10%</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sodium</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intake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lost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through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sweat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and</w:t>
      </w:r>
      <w:r w:rsidR="009B3B70" w:rsidRPr="0055197E">
        <w:rPr>
          <w:rFonts w:ascii="Book Antiqua" w:eastAsia="Book Antiqua" w:hAnsi="Book Antiqua" w:cs="Book Antiqua"/>
          <w:color w:val="000000"/>
        </w:rPr>
        <w:t xml:space="preserve"> </w:t>
      </w:r>
      <w:r w:rsidR="003943E3" w:rsidRPr="0055197E">
        <w:rPr>
          <w:rFonts w:ascii="Book Antiqua" w:eastAsia="Book Antiqua" w:hAnsi="Book Antiqua" w:cs="Book Antiqua"/>
          <w:color w:val="000000"/>
        </w:rPr>
        <w:t>feces</w:t>
      </w:r>
      <w:r w:rsidRPr="0055197E">
        <w:rPr>
          <w:rFonts w:ascii="Book Antiqua" w:eastAsia="Book Antiqua" w:hAnsi="Book Antiqua" w:cs="Book Antiqua"/>
          <w:color w:val="000000"/>
        </w:rPr>
        <w: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and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thus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urinary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excretion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accounts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for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lastRenderedPageBreak/>
        <w:t>90%</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intake.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w:t>
      </w:r>
      <w:r w:rsidR="00EF2F1B">
        <w:rPr>
          <w:rFonts w:ascii="Book Antiqua" w:eastAsia="Book Antiqua" w:hAnsi="Book Antiqua" w:cs="Book Antiqua"/>
          <w:color w:val="000000"/>
        </w:rPr>
        <w:t>erefore</w:t>
      </w:r>
      <w:r w:rsidRPr="0055197E">
        <w:rPr>
          <w:rFonts w:ascii="Book Antiqua" w:eastAsia="Book Antiqua" w:hAnsi="Book Antiqua" w:cs="Book Antiqua"/>
          <w:color w:val="000000"/>
        </w:rPr>
        <w: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24-h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urine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collection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considered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most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reliable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method.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However,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systematic</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review</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found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that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measured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urinary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sodium</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varied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widely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76%–122%</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ingested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sodium</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amount,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making</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‘not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so</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reliable’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test</w:t>
      </w:r>
      <w:r w:rsidR="002133EF" w:rsidRPr="0055197E">
        <w:rPr>
          <w:rFonts w:ascii="Book Antiqua" w:eastAsia="Book Antiqua" w:hAnsi="Book Antiqua" w:cs="Book Antiqua"/>
          <w:color w:val="000000"/>
          <w:vertAlign w:val="superscript"/>
        </w:rPr>
        <w:t>[46]</w:t>
      </w:r>
      <w:r w:rsidRPr="0055197E">
        <w:rPr>
          <w:rFonts w:ascii="Book Antiqua" w:eastAsia="Book Antiqua" w:hAnsi="Book Antiqua" w:cs="Book Antiqua"/>
          <w:color w:val="000000"/>
        </w:rPr>
        <w: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Thus,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most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these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methods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would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only</w:t>
      </w:r>
      <w:r w:rsidR="009B3B70" w:rsidRPr="0055197E">
        <w:rPr>
          <w:rFonts w:ascii="Book Antiqua" w:eastAsia="Book Antiqua" w:hAnsi="Book Antiqua" w:cs="Book Antiqua"/>
          <w:color w:val="000000"/>
        </w:rPr>
        <w:t xml:space="preserve"> </w:t>
      </w:r>
      <w:r w:rsidR="00EF2F1B">
        <w:rPr>
          <w:rFonts w:ascii="Book Antiqua" w:eastAsia="Book Antiqua" w:hAnsi="Book Antiqua" w:cs="Book Antiqua"/>
          <w:color w:val="000000"/>
        </w:rPr>
        <w:t>provide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rough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estimate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sodium</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consumption.</w:t>
      </w:r>
      <w:r w:rsidR="009B3B70" w:rsidRPr="0055197E">
        <w:rPr>
          <w:rFonts w:ascii="Book Antiqua" w:eastAsia="Book Antiqua" w:hAnsi="Book Antiqua" w:cs="Book Antiqua"/>
          <w:color w:val="000000"/>
        </w:rPr>
        <w:t xml:space="preserve"> </w:t>
      </w:r>
      <w:r w:rsidR="00EF2F1B">
        <w:rPr>
          <w:rFonts w:ascii="Book Antiqua" w:eastAsia="Book Antiqua" w:hAnsi="Book Antiqua" w:cs="Book Antiqua"/>
          <w:color w:val="000000"/>
        </w:rPr>
        <w:t>As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moderate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restriction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might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make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foods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unappealing</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and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affect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overall</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nutrition,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some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strategies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need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to</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be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adopted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order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to</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ensure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adequate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nutrient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intake.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One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strategies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to</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partially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substitute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sodium</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with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potassium</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other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minerals,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such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calcium</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magnesium</w:t>
      </w:r>
      <w:r w:rsidR="00D63E9C" w:rsidRPr="0055197E">
        <w:rPr>
          <w:rFonts w:ascii="Book Antiqua" w:eastAsia="Book Antiqua" w:hAnsi="Book Antiqua" w:cs="Book Antiqua"/>
          <w:color w:val="000000"/>
          <w:vertAlign w:val="superscript"/>
        </w:rPr>
        <w:t>[47]</w:t>
      </w:r>
      <w:r w:rsidRPr="0055197E">
        <w:rPr>
          <w:rFonts w:ascii="Book Antiqua" w:eastAsia="Book Antiqua" w:hAnsi="Book Antiqua" w:cs="Book Antiqua"/>
          <w:color w:val="000000"/>
        </w:rPr>
        <w: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However,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there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are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concerns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about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possible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negative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effects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such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replacement,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such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hyperkalemia</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with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potassium-based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especially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cirrhotic</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patients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with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renal</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impairment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those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taking</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potassium</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sparing</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diuretics.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Additionally,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flavors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and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sensory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experiences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can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be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imparted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using</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herbs,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spices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and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yeast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extract.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When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used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alternatives,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have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demonstrated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good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customer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acceptance</w:t>
      </w:r>
      <w:r w:rsidR="00D63E9C" w:rsidRPr="0055197E">
        <w:rPr>
          <w:rFonts w:ascii="Book Antiqua" w:eastAsia="Book Antiqua" w:hAnsi="Book Antiqua" w:cs="Book Antiqua"/>
          <w:color w:val="000000"/>
          <w:vertAlign w:val="superscript"/>
        </w:rPr>
        <w:t>[48]</w:t>
      </w:r>
      <w:r w:rsidRPr="0055197E">
        <w:rPr>
          <w:rFonts w:ascii="Book Antiqua" w:eastAsia="Book Antiqua" w:hAnsi="Book Antiqua" w:cs="Book Antiqua"/>
          <w:color w:val="000000"/>
        </w:rPr>
        <w:t>.</w:t>
      </w:r>
    </w:p>
    <w:p w14:paraId="4DDDEAC0" w14:textId="77777777" w:rsidR="00A77B3E" w:rsidRPr="0055197E" w:rsidRDefault="00A77B3E" w:rsidP="004A1342">
      <w:pPr>
        <w:spacing w:line="360" w:lineRule="auto"/>
        <w:jc w:val="both"/>
        <w:rPr>
          <w:rFonts w:ascii="Book Antiqua" w:hAnsi="Book Antiqua"/>
        </w:rPr>
      </w:pPr>
    </w:p>
    <w:p w14:paraId="5583B37F" w14:textId="77777777" w:rsidR="00A77B3E" w:rsidRPr="0055197E" w:rsidRDefault="00644962" w:rsidP="004A1342">
      <w:pPr>
        <w:spacing w:line="360" w:lineRule="auto"/>
        <w:jc w:val="both"/>
        <w:rPr>
          <w:rFonts w:ascii="Book Antiqua" w:hAnsi="Book Antiqua"/>
        </w:rPr>
      </w:pPr>
      <w:r w:rsidRPr="0055197E">
        <w:rPr>
          <w:rFonts w:ascii="Book Antiqua" w:eastAsia="Book Antiqua" w:hAnsi="Book Antiqua" w:cs="Book Antiqua"/>
          <w:b/>
          <w:caps/>
          <w:color w:val="000000"/>
          <w:u w:val="single"/>
        </w:rPr>
        <w:t>CONCLUSION</w:t>
      </w:r>
    </w:p>
    <w:p w14:paraId="3889F09F" w14:textId="353819CD" w:rsidR="00A77B3E" w:rsidRPr="0055197E" w:rsidRDefault="00EF2F1B" w:rsidP="004A1342">
      <w:pPr>
        <w:spacing w:line="360" w:lineRule="auto"/>
        <w:jc w:val="both"/>
        <w:rPr>
          <w:rFonts w:ascii="Book Antiqua" w:hAnsi="Book Antiqua"/>
        </w:rPr>
      </w:pPr>
      <w:r>
        <w:rPr>
          <w:rFonts w:ascii="Book Antiqua" w:eastAsia="Book Antiqua" w:hAnsi="Book Antiqua" w:cs="Book Antiqua"/>
          <w:color w:val="000000"/>
        </w:rPr>
        <w:t>I</w:t>
      </w:r>
      <w:r w:rsidR="00644962" w:rsidRPr="0055197E">
        <w:rPr>
          <w:rFonts w:ascii="Book Antiqua" w:eastAsia="Book Antiqua" w:hAnsi="Book Antiqua" w:cs="Book Antiqua"/>
          <w:color w:val="000000"/>
        </w:rPr>
        <w:t>nconsistencies</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in</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recommendations</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for</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intake</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and</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conflicting</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evidence</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regarding</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effectiveness</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restriction</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for</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controlling</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ascites</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in</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cirrhotic</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patients</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necessitate</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further</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research.</w:t>
      </w:r>
      <w:r w:rsidR="00E83AA4">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Presently,</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term</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restriction’</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for</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cirrhotic</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patients</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appears</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to</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be</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a</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misnomer,</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given</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that</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recommendation</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for</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normal</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populations</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is</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also</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same.</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However,</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it</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is</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necessary</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to</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carefully</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evaluate</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efficacy</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varied</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levels</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intake</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at</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various</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stages</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cirrhosis,</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including</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those</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who</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also</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have</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concurrent</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hyponatremia.</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Studies</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on</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restriction</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must</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consider</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patients'</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sensitivity,</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nutritional</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status,</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volume</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status,</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sodium</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storage</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sites</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and</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hypochloremia</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risk.</w:t>
      </w:r>
      <w:r w:rsidR="009B3B70" w:rsidRPr="0055197E">
        <w:rPr>
          <w:rFonts w:ascii="Book Antiqua" w:eastAsia="Book Antiqua" w:hAnsi="Book Antiqua" w:cs="Book Antiqua"/>
          <w:color w:val="000000"/>
        </w:rPr>
        <w:t xml:space="preserve"> </w:t>
      </w:r>
      <w:r>
        <w:rPr>
          <w:rFonts w:ascii="Book Antiqua" w:eastAsia="Book Antiqua" w:hAnsi="Book Antiqua" w:cs="Book Antiqua"/>
          <w:color w:val="000000"/>
        </w:rPr>
        <w:t>I</w:t>
      </w:r>
      <w:r w:rsidR="00644962" w:rsidRPr="0055197E">
        <w:rPr>
          <w:rFonts w:ascii="Book Antiqua" w:eastAsia="Book Antiqua" w:hAnsi="Book Antiqua" w:cs="Book Antiqua"/>
          <w:color w:val="000000"/>
        </w:rPr>
        <w:t>nnovative</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ideas</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in</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this</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area</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would</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be</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to</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evaluate</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efficacy</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and</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safety</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low-sodium</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substitutes</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(such</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as</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potassium-based</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and</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find</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ways</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to</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make</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low-sodium</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foods</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more</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palatable</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(by</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utili</w:t>
      </w:r>
      <w:r>
        <w:rPr>
          <w:rFonts w:ascii="Book Antiqua" w:eastAsia="Book Antiqua" w:hAnsi="Book Antiqua" w:cs="Book Antiqua"/>
          <w:color w:val="000000"/>
        </w:rPr>
        <w:t>z</w:t>
      </w:r>
      <w:r w:rsidR="00644962" w:rsidRPr="0055197E">
        <w:rPr>
          <w:rFonts w:ascii="Book Antiqua" w:eastAsia="Book Antiqua" w:hAnsi="Book Antiqua" w:cs="Book Antiqua"/>
          <w:color w:val="000000"/>
        </w:rPr>
        <w:t>ing</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herbs,</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spices</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and</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yeast</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extract,</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i/>
          <w:iCs/>
          <w:color w:val="000000"/>
        </w:rPr>
        <w:t>etc.</w:t>
      </w:r>
      <w:r w:rsidR="00644962" w:rsidRPr="0055197E">
        <w:rPr>
          <w:rFonts w:ascii="Book Antiqua" w:eastAsia="Book Antiqua" w:hAnsi="Book Antiqua" w:cs="Book Antiqua"/>
          <w:color w:val="000000"/>
        </w:rPr>
        <w:t>)</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to</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ensure</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appropriate</w:t>
      </w:r>
      <w:r w:rsidR="009B3B70" w:rsidRPr="0055197E">
        <w:rPr>
          <w:rFonts w:ascii="Book Antiqua" w:eastAsia="Book Antiqua" w:hAnsi="Book Antiqua" w:cs="Book Antiqua"/>
          <w:color w:val="000000"/>
        </w:rPr>
        <w:t xml:space="preserve"> </w:t>
      </w:r>
      <w:r w:rsidR="00644962" w:rsidRPr="0055197E">
        <w:rPr>
          <w:rFonts w:ascii="Book Antiqua" w:eastAsia="Book Antiqua" w:hAnsi="Book Antiqua" w:cs="Book Antiqua"/>
          <w:color w:val="000000"/>
        </w:rPr>
        <w:t>nutrition.</w:t>
      </w:r>
    </w:p>
    <w:p w14:paraId="1EE0C34E" w14:textId="0A37C953" w:rsidR="00A77B3E" w:rsidRPr="0055197E" w:rsidRDefault="00644962" w:rsidP="001F27E8">
      <w:pPr>
        <w:spacing w:line="360" w:lineRule="auto"/>
        <w:ind w:firstLineChars="200" w:firstLine="480"/>
        <w:jc w:val="both"/>
        <w:rPr>
          <w:rFonts w:ascii="Book Antiqua" w:hAnsi="Book Antiqua"/>
        </w:rPr>
      </w:pPr>
      <w:r w:rsidRPr="0055197E">
        <w:rPr>
          <w:rFonts w:ascii="Book Antiqua" w:eastAsia="Book Antiqua" w:hAnsi="Book Antiqua" w:cs="Book Antiqua"/>
          <w:color w:val="000000"/>
        </w:rPr>
        <w:t>Until</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further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data</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emerge,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seems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appropriate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for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cirrhotic</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patients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with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ascites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to</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consume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5–6</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g</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per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day,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which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would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mean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avoiding</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foods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with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added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To</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increase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adherence,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prevent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malnutrition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and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avoid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harmful</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effects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excess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lastRenderedPageBreak/>
        <w:t>consumption,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crucial</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to</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educate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patients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about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recommended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limit.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formal</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consultation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with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nutritionist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may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be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sought.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necessary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to</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set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lower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limit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for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consumption</w:t>
      </w:r>
      <w:r w:rsidR="009B3B70" w:rsidRPr="0055197E">
        <w:rPr>
          <w:rFonts w:ascii="Book Antiqua" w:eastAsia="Book Antiqua" w:hAnsi="Book Antiqua" w:cs="Book Antiqua"/>
          <w:color w:val="000000"/>
        </w:rPr>
        <w:t xml:space="preserve"> </w:t>
      </w:r>
      <w:r w:rsidR="00EF2F1B">
        <w:rPr>
          <w:rFonts w:ascii="Book Antiqua" w:eastAsia="Book Antiqua" w:hAnsi="Book Antiqua" w:cs="Book Antiqua"/>
          <w:color w:val="000000"/>
        </w:rPr>
        <w:t>as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too</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much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restriction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has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just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many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negative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effects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too</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much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consumption.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Finally,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personali</w:t>
      </w:r>
      <w:r w:rsidR="00C872CD">
        <w:rPr>
          <w:rFonts w:ascii="Book Antiqua" w:eastAsia="Book Antiqua" w:hAnsi="Book Antiqua" w:cs="Book Antiqua"/>
          <w:color w:val="000000"/>
        </w:rPr>
        <w:t>z</w:t>
      </w:r>
      <w:r w:rsidRPr="0055197E">
        <w:rPr>
          <w:rFonts w:ascii="Book Antiqua" w:eastAsia="Book Antiqua" w:hAnsi="Book Antiqua" w:cs="Book Antiqua"/>
          <w:color w:val="000000"/>
        </w:rPr>
        <w:t>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management,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depending</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sodium</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balance,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nutritional</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status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and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volume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status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patient</w:t>
      </w:r>
      <w:r w:rsidR="00C872CD">
        <w:rPr>
          <w:rFonts w:ascii="Book Antiqua" w:eastAsia="Book Antiqua" w:hAnsi="Book Antiqua" w:cs="Book Antiqua"/>
          <w:color w:val="000000"/>
        </w:rPr>
        <w: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may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be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required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for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some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these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patients.</w:t>
      </w:r>
    </w:p>
    <w:p w14:paraId="2FB13C03" w14:textId="77777777" w:rsidR="00A77B3E" w:rsidRPr="0055197E" w:rsidRDefault="00A77B3E" w:rsidP="004A1342">
      <w:pPr>
        <w:spacing w:line="360" w:lineRule="auto"/>
        <w:jc w:val="both"/>
        <w:rPr>
          <w:rFonts w:ascii="Book Antiqua" w:hAnsi="Book Antiqua"/>
        </w:rPr>
      </w:pPr>
    </w:p>
    <w:p w14:paraId="3D580D2A" w14:textId="77777777" w:rsidR="00A77B3E" w:rsidRPr="0055197E" w:rsidRDefault="00644962" w:rsidP="004A1342">
      <w:pPr>
        <w:spacing w:line="360" w:lineRule="auto"/>
        <w:jc w:val="both"/>
        <w:rPr>
          <w:rFonts w:ascii="Book Antiqua" w:hAnsi="Book Antiqua"/>
        </w:rPr>
      </w:pPr>
      <w:r w:rsidRPr="0055197E">
        <w:rPr>
          <w:rFonts w:ascii="Book Antiqua" w:eastAsia="Book Antiqua" w:hAnsi="Book Antiqua" w:cs="Book Antiqua"/>
          <w:b/>
          <w:color w:val="000000"/>
        </w:rPr>
        <w:t>REFERENCES</w:t>
      </w:r>
    </w:p>
    <w:p w14:paraId="75FDE86F" w14:textId="77777777" w:rsidR="00FA14B9" w:rsidRPr="00D2648B" w:rsidRDefault="00FA14B9" w:rsidP="00FA14B9">
      <w:pPr>
        <w:spacing w:line="360" w:lineRule="auto"/>
        <w:jc w:val="both"/>
        <w:rPr>
          <w:rFonts w:ascii="Book Antiqua" w:hAnsi="Book Antiqua"/>
        </w:rPr>
      </w:pPr>
      <w:r w:rsidRPr="00D2648B">
        <w:rPr>
          <w:rFonts w:ascii="Book Antiqua" w:hAnsi="Book Antiqua"/>
        </w:rPr>
        <w:t xml:space="preserve">1 </w:t>
      </w:r>
      <w:r w:rsidRPr="00D2648B">
        <w:rPr>
          <w:rFonts w:ascii="Book Antiqua" w:hAnsi="Book Antiqua"/>
          <w:b/>
          <w:bCs/>
        </w:rPr>
        <w:t>Bernal A</w:t>
      </w:r>
      <w:r w:rsidRPr="00D2648B">
        <w:rPr>
          <w:rFonts w:ascii="Book Antiqua" w:hAnsi="Book Antiqua"/>
        </w:rPr>
        <w:t xml:space="preserve">, Zafra MA, Simón MJ, Mahía J. Sodium Homeostasis, a Balance Necessary for Life. </w:t>
      </w:r>
      <w:r w:rsidRPr="00D2648B">
        <w:rPr>
          <w:rFonts w:ascii="Book Antiqua" w:hAnsi="Book Antiqua"/>
          <w:i/>
          <w:iCs/>
        </w:rPr>
        <w:t>Nutrients</w:t>
      </w:r>
      <w:r w:rsidRPr="00D2648B">
        <w:rPr>
          <w:rFonts w:ascii="Book Antiqua" w:hAnsi="Book Antiqua"/>
        </w:rPr>
        <w:t xml:space="preserve"> 2023; </w:t>
      </w:r>
      <w:r w:rsidRPr="00D2648B">
        <w:rPr>
          <w:rFonts w:ascii="Book Antiqua" w:hAnsi="Book Antiqua"/>
          <w:b/>
          <w:bCs/>
        </w:rPr>
        <w:t>15</w:t>
      </w:r>
      <w:r w:rsidRPr="00D2648B">
        <w:rPr>
          <w:rFonts w:ascii="Book Antiqua" w:hAnsi="Book Antiqua"/>
        </w:rPr>
        <w:t xml:space="preserve"> [PMID: 36678265 DOI: 10.3390/nu15020395]</w:t>
      </w:r>
    </w:p>
    <w:p w14:paraId="28CAE4E9" w14:textId="77777777" w:rsidR="00FA14B9" w:rsidRPr="00D2648B" w:rsidRDefault="00FA14B9" w:rsidP="00FA14B9">
      <w:pPr>
        <w:spacing w:line="360" w:lineRule="auto"/>
        <w:jc w:val="both"/>
        <w:rPr>
          <w:rFonts w:ascii="Book Antiqua" w:hAnsi="Book Antiqua"/>
        </w:rPr>
      </w:pPr>
      <w:r w:rsidRPr="00D2648B">
        <w:rPr>
          <w:rFonts w:ascii="Book Antiqua" w:hAnsi="Book Antiqua"/>
        </w:rPr>
        <w:t xml:space="preserve">2 </w:t>
      </w:r>
      <w:r w:rsidRPr="00D2648B">
        <w:rPr>
          <w:rFonts w:ascii="Book Antiqua" w:hAnsi="Book Antiqua"/>
          <w:b/>
          <w:bCs/>
        </w:rPr>
        <w:t>Bie P</w:t>
      </w:r>
      <w:r w:rsidRPr="00D2648B">
        <w:rPr>
          <w:rFonts w:ascii="Book Antiqua" w:hAnsi="Book Antiqua"/>
        </w:rPr>
        <w:t xml:space="preserve">. Mechanisms of sodium balance: total body sodium, surrogate variables, and renal sodium excretion. </w:t>
      </w:r>
      <w:r w:rsidRPr="00D2648B">
        <w:rPr>
          <w:rFonts w:ascii="Book Antiqua" w:hAnsi="Book Antiqua"/>
          <w:i/>
          <w:iCs/>
        </w:rPr>
        <w:t>Am J Physiol Regul Integr Comp Physiol</w:t>
      </w:r>
      <w:r w:rsidRPr="00D2648B">
        <w:rPr>
          <w:rFonts w:ascii="Book Antiqua" w:hAnsi="Book Antiqua"/>
        </w:rPr>
        <w:t xml:space="preserve"> 2018; </w:t>
      </w:r>
      <w:r w:rsidRPr="00D2648B">
        <w:rPr>
          <w:rFonts w:ascii="Book Antiqua" w:hAnsi="Book Antiqua"/>
          <w:b/>
          <w:bCs/>
        </w:rPr>
        <w:t>315</w:t>
      </w:r>
      <w:r w:rsidRPr="00D2648B">
        <w:rPr>
          <w:rFonts w:ascii="Book Antiqua" w:hAnsi="Book Antiqua"/>
        </w:rPr>
        <w:t>: R945-R962 [PMID: 30110176 DOI: 10.1152/ajpregu.00363.2017]</w:t>
      </w:r>
    </w:p>
    <w:p w14:paraId="0ABC786B" w14:textId="77777777" w:rsidR="00FA14B9" w:rsidRPr="00D2648B" w:rsidRDefault="00FA14B9" w:rsidP="00FA14B9">
      <w:pPr>
        <w:spacing w:line="360" w:lineRule="auto"/>
        <w:jc w:val="both"/>
        <w:rPr>
          <w:rFonts w:ascii="Book Antiqua" w:hAnsi="Book Antiqua"/>
        </w:rPr>
      </w:pPr>
      <w:r w:rsidRPr="00D2648B">
        <w:rPr>
          <w:rFonts w:ascii="Book Antiqua" w:hAnsi="Book Antiqua"/>
        </w:rPr>
        <w:t xml:space="preserve">3 </w:t>
      </w:r>
      <w:r w:rsidRPr="00D2648B">
        <w:rPr>
          <w:rFonts w:ascii="Book Antiqua" w:hAnsi="Book Antiqua"/>
          <w:b/>
          <w:bCs/>
        </w:rPr>
        <w:t>Cárdenas A</w:t>
      </w:r>
      <w:r w:rsidRPr="00D2648B">
        <w:rPr>
          <w:rFonts w:ascii="Book Antiqua" w:hAnsi="Book Antiqua"/>
        </w:rPr>
        <w:t xml:space="preserve">, Arroyo V. Mechanisms of water and sodium retention in cirrhosis and the pathogenesis of ascites. </w:t>
      </w:r>
      <w:r w:rsidRPr="00D2648B">
        <w:rPr>
          <w:rFonts w:ascii="Book Antiqua" w:hAnsi="Book Antiqua"/>
          <w:i/>
          <w:iCs/>
        </w:rPr>
        <w:t>Best Pract Res Clin Endocrinol Metab</w:t>
      </w:r>
      <w:r w:rsidRPr="00D2648B">
        <w:rPr>
          <w:rFonts w:ascii="Book Antiqua" w:hAnsi="Book Antiqua"/>
        </w:rPr>
        <w:t xml:space="preserve"> 2003; </w:t>
      </w:r>
      <w:r w:rsidRPr="00D2648B">
        <w:rPr>
          <w:rFonts w:ascii="Book Antiqua" w:hAnsi="Book Antiqua"/>
          <w:b/>
          <w:bCs/>
        </w:rPr>
        <w:t>17</w:t>
      </w:r>
      <w:r w:rsidRPr="00D2648B">
        <w:rPr>
          <w:rFonts w:ascii="Book Antiqua" w:hAnsi="Book Antiqua"/>
        </w:rPr>
        <w:t>: 607-622 [PMID: 14687592 DOI: 10.1016/s1521-690x(03)00052-6]</w:t>
      </w:r>
    </w:p>
    <w:p w14:paraId="7B645611" w14:textId="77777777" w:rsidR="00FA14B9" w:rsidRPr="00D2648B" w:rsidRDefault="00FA14B9" w:rsidP="00FA14B9">
      <w:pPr>
        <w:spacing w:line="360" w:lineRule="auto"/>
        <w:jc w:val="both"/>
        <w:rPr>
          <w:rFonts w:ascii="Book Antiqua" w:hAnsi="Book Antiqua"/>
        </w:rPr>
      </w:pPr>
      <w:r w:rsidRPr="00D2648B">
        <w:rPr>
          <w:rFonts w:ascii="Book Antiqua" w:hAnsi="Book Antiqua"/>
        </w:rPr>
        <w:t xml:space="preserve">4 </w:t>
      </w:r>
      <w:r w:rsidRPr="00D2648B">
        <w:rPr>
          <w:rFonts w:ascii="Book Antiqua" w:hAnsi="Book Antiqua"/>
          <w:b/>
          <w:bCs/>
        </w:rPr>
        <w:t>Haberl J</w:t>
      </w:r>
      <w:r w:rsidRPr="00D2648B">
        <w:rPr>
          <w:rFonts w:ascii="Book Antiqua" w:hAnsi="Book Antiqua"/>
        </w:rPr>
        <w:t xml:space="preserve">, Zollner G, Fickert P, Stadlbauer V. To salt or not to salt?-That is the question in cirrhosis. </w:t>
      </w:r>
      <w:r w:rsidRPr="00D2648B">
        <w:rPr>
          <w:rFonts w:ascii="Book Antiqua" w:hAnsi="Book Antiqua"/>
          <w:i/>
          <w:iCs/>
        </w:rPr>
        <w:t>Liver Int</w:t>
      </w:r>
      <w:r w:rsidRPr="00D2648B">
        <w:rPr>
          <w:rFonts w:ascii="Book Antiqua" w:hAnsi="Book Antiqua"/>
        </w:rPr>
        <w:t xml:space="preserve"> 2018; </w:t>
      </w:r>
      <w:r w:rsidRPr="00D2648B">
        <w:rPr>
          <w:rFonts w:ascii="Book Antiqua" w:hAnsi="Book Antiqua"/>
          <w:b/>
          <w:bCs/>
        </w:rPr>
        <w:t>38</w:t>
      </w:r>
      <w:r w:rsidRPr="00D2648B">
        <w:rPr>
          <w:rFonts w:ascii="Book Antiqua" w:hAnsi="Book Antiqua"/>
        </w:rPr>
        <w:t>: 1148-1159 [PMID: 29608812 DOI: 10.1111/liv.13750]</w:t>
      </w:r>
    </w:p>
    <w:p w14:paraId="5346C907" w14:textId="77777777" w:rsidR="00FA14B9" w:rsidRPr="00D2648B" w:rsidRDefault="00FA14B9" w:rsidP="00FA14B9">
      <w:pPr>
        <w:spacing w:line="360" w:lineRule="auto"/>
        <w:jc w:val="both"/>
        <w:rPr>
          <w:rFonts w:ascii="Book Antiqua" w:hAnsi="Book Antiqua"/>
        </w:rPr>
      </w:pPr>
      <w:r w:rsidRPr="00D2648B">
        <w:rPr>
          <w:rFonts w:ascii="Book Antiqua" w:hAnsi="Book Antiqua"/>
        </w:rPr>
        <w:t xml:space="preserve">5 </w:t>
      </w:r>
      <w:r w:rsidRPr="00D2648B">
        <w:rPr>
          <w:rFonts w:ascii="Book Antiqua" w:hAnsi="Book Antiqua"/>
          <w:b/>
          <w:bCs/>
        </w:rPr>
        <w:t>Reynolds TB</w:t>
      </w:r>
      <w:r w:rsidRPr="00D2648B">
        <w:rPr>
          <w:rFonts w:ascii="Book Antiqua" w:hAnsi="Book Antiqua"/>
        </w:rPr>
        <w:t xml:space="preserve">, Lieberman FL, Goodman AR. Advantages of treatment of ascites without sodium restriction and without complete removal of excess fluid. </w:t>
      </w:r>
      <w:r w:rsidRPr="00D2648B">
        <w:rPr>
          <w:rFonts w:ascii="Book Antiqua" w:hAnsi="Book Antiqua"/>
          <w:i/>
          <w:iCs/>
        </w:rPr>
        <w:t>Gut</w:t>
      </w:r>
      <w:r w:rsidRPr="00D2648B">
        <w:rPr>
          <w:rFonts w:ascii="Book Antiqua" w:hAnsi="Book Antiqua"/>
        </w:rPr>
        <w:t xml:space="preserve"> 1978; </w:t>
      </w:r>
      <w:r w:rsidRPr="00D2648B">
        <w:rPr>
          <w:rFonts w:ascii="Book Antiqua" w:hAnsi="Book Antiqua"/>
          <w:b/>
          <w:bCs/>
        </w:rPr>
        <w:t>19</w:t>
      </w:r>
      <w:r w:rsidRPr="00D2648B">
        <w:rPr>
          <w:rFonts w:ascii="Book Antiqua" w:hAnsi="Book Antiqua"/>
        </w:rPr>
        <w:t>: 549-553 [PMID: 680588 DOI: 10.1136/gut.19.6.549]</w:t>
      </w:r>
    </w:p>
    <w:p w14:paraId="5D9AFF50" w14:textId="77777777" w:rsidR="00FA14B9" w:rsidRPr="00D2648B" w:rsidRDefault="00FA14B9" w:rsidP="00FA14B9">
      <w:pPr>
        <w:spacing w:line="360" w:lineRule="auto"/>
        <w:jc w:val="both"/>
        <w:rPr>
          <w:rFonts w:ascii="Book Antiqua" w:hAnsi="Book Antiqua"/>
        </w:rPr>
      </w:pPr>
      <w:r w:rsidRPr="00D2648B">
        <w:rPr>
          <w:rFonts w:ascii="Book Antiqua" w:hAnsi="Book Antiqua"/>
        </w:rPr>
        <w:t xml:space="preserve">6 </w:t>
      </w:r>
      <w:r w:rsidRPr="00D2648B">
        <w:rPr>
          <w:rFonts w:ascii="Book Antiqua" w:hAnsi="Book Antiqua"/>
          <w:b/>
          <w:bCs/>
        </w:rPr>
        <w:t>Gauthier A</w:t>
      </w:r>
      <w:r w:rsidRPr="00D2648B">
        <w:rPr>
          <w:rFonts w:ascii="Book Antiqua" w:hAnsi="Book Antiqua"/>
        </w:rPr>
        <w:t xml:space="preserve">, Levy VG, Quinton A, Michel H, Rueff B, Descos L, Durbec JP, Fermanian J, Lancrenon S. Salt or no salt in the treatment of cirrhotic ascites: a randomised study. </w:t>
      </w:r>
      <w:r w:rsidRPr="00D2648B">
        <w:rPr>
          <w:rFonts w:ascii="Book Antiqua" w:hAnsi="Book Antiqua"/>
          <w:i/>
          <w:iCs/>
        </w:rPr>
        <w:t>Gut</w:t>
      </w:r>
      <w:r w:rsidRPr="00D2648B">
        <w:rPr>
          <w:rFonts w:ascii="Book Antiqua" w:hAnsi="Book Antiqua"/>
        </w:rPr>
        <w:t xml:space="preserve"> 1986; </w:t>
      </w:r>
      <w:r w:rsidRPr="00D2648B">
        <w:rPr>
          <w:rFonts w:ascii="Book Antiqua" w:hAnsi="Book Antiqua"/>
          <w:b/>
          <w:bCs/>
        </w:rPr>
        <w:t>27</w:t>
      </w:r>
      <w:r w:rsidRPr="00D2648B">
        <w:rPr>
          <w:rFonts w:ascii="Book Antiqua" w:hAnsi="Book Antiqua"/>
        </w:rPr>
        <w:t>: 705-709 [PMID: 3522371 DOI: 10.1136/gut.27.6.705]</w:t>
      </w:r>
    </w:p>
    <w:p w14:paraId="1E417DE0" w14:textId="77777777" w:rsidR="00FA14B9" w:rsidRPr="00D2648B" w:rsidRDefault="00FA14B9" w:rsidP="00FA14B9">
      <w:pPr>
        <w:spacing w:line="360" w:lineRule="auto"/>
        <w:jc w:val="both"/>
        <w:rPr>
          <w:rFonts w:ascii="Book Antiqua" w:hAnsi="Book Antiqua"/>
        </w:rPr>
      </w:pPr>
      <w:r w:rsidRPr="00D2648B">
        <w:rPr>
          <w:rFonts w:ascii="Book Antiqua" w:hAnsi="Book Antiqua"/>
        </w:rPr>
        <w:t xml:space="preserve">7 </w:t>
      </w:r>
      <w:r w:rsidRPr="00D2648B">
        <w:rPr>
          <w:rFonts w:ascii="Book Antiqua" w:hAnsi="Book Antiqua"/>
          <w:b/>
          <w:bCs/>
        </w:rPr>
        <w:t>Gu XB</w:t>
      </w:r>
      <w:r w:rsidRPr="00D2648B">
        <w:rPr>
          <w:rFonts w:ascii="Book Antiqua" w:hAnsi="Book Antiqua"/>
        </w:rPr>
        <w:t xml:space="preserve">, Yang XJ, Zhu HY, Xu BY. Effect of a diet with unrestricted sodium on ascites in patients with hepatic cirrhosis. </w:t>
      </w:r>
      <w:r w:rsidRPr="00D2648B">
        <w:rPr>
          <w:rFonts w:ascii="Book Antiqua" w:hAnsi="Book Antiqua"/>
          <w:i/>
          <w:iCs/>
        </w:rPr>
        <w:t>Gut Liver</w:t>
      </w:r>
      <w:r w:rsidRPr="00D2648B">
        <w:rPr>
          <w:rFonts w:ascii="Book Antiqua" w:hAnsi="Book Antiqua"/>
        </w:rPr>
        <w:t xml:space="preserve"> 2012; </w:t>
      </w:r>
      <w:r w:rsidRPr="00D2648B">
        <w:rPr>
          <w:rFonts w:ascii="Book Antiqua" w:hAnsi="Book Antiqua"/>
          <w:b/>
          <w:bCs/>
        </w:rPr>
        <w:t>6</w:t>
      </w:r>
      <w:r w:rsidRPr="00D2648B">
        <w:rPr>
          <w:rFonts w:ascii="Book Antiqua" w:hAnsi="Book Antiqua"/>
        </w:rPr>
        <w:t>: 355-361 [PMID: 22844565 DOI: 10.5009/gnl.2012.6.3.355]</w:t>
      </w:r>
    </w:p>
    <w:p w14:paraId="5186BDBC" w14:textId="77777777" w:rsidR="00FA14B9" w:rsidRPr="00D2648B" w:rsidRDefault="00FA14B9" w:rsidP="00FA14B9">
      <w:pPr>
        <w:spacing w:line="360" w:lineRule="auto"/>
        <w:jc w:val="both"/>
        <w:rPr>
          <w:rFonts w:ascii="Book Antiqua" w:hAnsi="Book Antiqua"/>
        </w:rPr>
      </w:pPr>
      <w:r w:rsidRPr="00D2648B">
        <w:rPr>
          <w:rFonts w:ascii="Book Antiqua" w:hAnsi="Book Antiqua"/>
        </w:rPr>
        <w:lastRenderedPageBreak/>
        <w:t xml:space="preserve">8 </w:t>
      </w:r>
      <w:r w:rsidRPr="00D2648B">
        <w:rPr>
          <w:rFonts w:ascii="Book Antiqua" w:hAnsi="Book Antiqua"/>
          <w:b/>
          <w:bCs/>
        </w:rPr>
        <w:t>European Association for the Study of the Liver</w:t>
      </w:r>
      <w:r w:rsidRPr="00D2648B">
        <w:rPr>
          <w:rFonts w:ascii="Book Antiqua" w:hAnsi="Book Antiqua"/>
        </w:rPr>
        <w:t xml:space="preserve">. EASL clinical practice guidelines on the management of ascites, spontaneous bacterial peritonitis, and hepatorenal syndrome in cirrhosis. </w:t>
      </w:r>
      <w:r w:rsidRPr="00D2648B">
        <w:rPr>
          <w:rFonts w:ascii="Book Antiqua" w:hAnsi="Book Antiqua"/>
          <w:i/>
          <w:iCs/>
        </w:rPr>
        <w:t>J Hepatol</w:t>
      </w:r>
      <w:r w:rsidRPr="00D2648B">
        <w:rPr>
          <w:rFonts w:ascii="Book Antiqua" w:hAnsi="Book Antiqua"/>
        </w:rPr>
        <w:t xml:space="preserve"> 2010; </w:t>
      </w:r>
      <w:r w:rsidRPr="00D2648B">
        <w:rPr>
          <w:rFonts w:ascii="Book Antiqua" w:hAnsi="Book Antiqua"/>
          <w:b/>
          <w:bCs/>
        </w:rPr>
        <w:t>53</w:t>
      </w:r>
      <w:r w:rsidRPr="00D2648B">
        <w:rPr>
          <w:rFonts w:ascii="Book Antiqua" w:hAnsi="Book Antiqua"/>
        </w:rPr>
        <w:t>: 397-417 [PMID: 20633946 DOI: 10.1016/j.jhep.2010.05.004]</w:t>
      </w:r>
    </w:p>
    <w:p w14:paraId="3929BA73" w14:textId="77777777" w:rsidR="00FA14B9" w:rsidRPr="00D2648B" w:rsidRDefault="00FA14B9" w:rsidP="00FA14B9">
      <w:pPr>
        <w:spacing w:line="360" w:lineRule="auto"/>
        <w:jc w:val="both"/>
        <w:rPr>
          <w:rFonts w:ascii="Book Antiqua" w:hAnsi="Book Antiqua"/>
        </w:rPr>
      </w:pPr>
      <w:r w:rsidRPr="00D2648B">
        <w:rPr>
          <w:rFonts w:ascii="Book Antiqua" w:hAnsi="Book Antiqua"/>
        </w:rPr>
        <w:t xml:space="preserve">9 </w:t>
      </w:r>
      <w:r w:rsidRPr="00D2648B">
        <w:rPr>
          <w:rFonts w:ascii="Book Antiqua" w:hAnsi="Book Antiqua"/>
          <w:b/>
          <w:bCs/>
        </w:rPr>
        <w:t>Biggins SW</w:t>
      </w:r>
      <w:r w:rsidRPr="00D2648B">
        <w:rPr>
          <w:rFonts w:ascii="Book Antiqua" w:hAnsi="Book Antiqua"/>
        </w:rPr>
        <w:t xml:space="preserve">, Angeli P, Garcia-Tsao G, Ginès P, Ling SC, Nadim MK, Wong F, Kim WR. Diagnosis, Evaluation, and Management of Ascites, Spontaneous Bacterial Peritonitis and Hepatorenal Syndrome: 2021 Practice Guidance by the American Association for the Study of Liver Diseases. </w:t>
      </w:r>
      <w:r w:rsidRPr="00D2648B">
        <w:rPr>
          <w:rFonts w:ascii="Book Antiqua" w:hAnsi="Book Antiqua"/>
          <w:i/>
          <w:iCs/>
        </w:rPr>
        <w:t>Hepatology</w:t>
      </w:r>
      <w:r w:rsidRPr="00D2648B">
        <w:rPr>
          <w:rFonts w:ascii="Book Antiqua" w:hAnsi="Book Antiqua"/>
        </w:rPr>
        <w:t xml:space="preserve"> 2021; </w:t>
      </w:r>
      <w:r w:rsidRPr="00D2648B">
        <w:rPr>
          <w:rFonts w:ascii="Book Antiqua" w:hAnsi="Book Antiqua"/>
          <w:b/>
          <w:bCs/>
        </w:rPr>
        <w:t>74</w:t>
      </w:r>
      <w:r w:rsidRPr="00D2648B">
        <w:rPr>
          <w:rFonts w:ascii="Book Antiqua" w:hAnsi="Book Antiqua"/>
        </w:rPr>
        <w:t>: 1014-1048 [PMID: 33942342 DOI: 10.1002/hep.31884]</w:t>
      </w:r>
    </w:p>
    <w:p w14:paraId="10E2AFDD" w14:textId="77777777" w:rsidR="00FA14B9" w:rsidRPr="00D2648B" w:rsidRDefault="00FA14B9" w:rsidP="00FA14B9">
      <w:pPr>
        <w:spacing w:line="360" w:lineRule="auto"/>
        <w:jc w:val="both"/>
        <w:rPr>
          <w:rFonts w:ascii="Book Antiqua" w:hAnsi="Book Antiqua"/>
        </w:rPr>
      </w:pPr>
      <w:r w:rsidRPr="00D2648B">
        <w:rPr>
          <w:rFonts w:ascii="Book Antiqua" w:hAnsi="Book Antiqua"/>
        </w:rPr>
        <w:t xml:space="preserve">10 </w:t>
      </w:r>
      <w:r w:rsidRPr="00D2648B">
        <w:rPr>
          <w:rFonts w:ascii="Book Antiqua" w:hAnsi="Book Antiqua"/>
          <w:b/>
          <w:bCs/>
        </w:rPr>
        <w:t>Aithal GP</w:t>
      </w:r>
      <w:r w:rsidRPr="00D2648B">
        <w:rPr>
          <w:rFonts w:ascii="Book Antiqua" w:hAnsi="Book Antiqua"/>
        </w:rPr>
        <w:t xml:space="preserve">, Palaniyappan N, China L, Härmälä S, Macken L, Ryan JM, Wilkes EA, Moore K, Leithead JA, Hayes PC, O'Brien AJ, Verma S. Guidelines on the management of ascites in cirrhosis. </w:t>
      </w:r>
      <w:r w:rsidRPr="00D2648B">
        <w:rPr>
          <w:rFonts w:ascii="Book Antiqua" w:hAnsi="Book Antiqua"/>
          <w:i/>
          <w:iCs/>
        </w:rPr>
        <w:t>Gut</w:t>
      </w:r>
      <w:r w:rsidRPr="00D2648B">
        <w:rPr>
          <w:rFonts w:ascii="Book Antiqua" w:hAnsi="Book Antiqua"/>
        </w:rPr>
        <w:t xml:space="preserve"> 2021; </w:t>
      </w:r>
      <w:r w:rsidRPr="00D2648B">
        <w:rPr>
          <w:rFonts w:ascii="Book Antiqua" w:hAnsi="Book Antiqua"/>
          <w:b/>
          <w:bCs/>
        </w:rPr>
        <w:t>70</w:t>
      </w:r>
      <w:r w:rsidRPr="00D2648B">
        <w:rPr>
          <w:rFonts w:ascii="Book Antiqua" w:hAnsi="Book Antiqua"/>
        </w:rPr>
        <w:t>: 9-29 [PMID: 33067334 DOI: 10.1136/gutjnl-2020-321790]</w:t>
      </w:r>
    </w:p>
    <w:p w14:paraId="63815BD8" w14:textId="77777777" w:rsidR="00FA14B9" w:rsidRPr="00D2648B" w:rsidRDefault="00FA14B9" w:rsidP="00FA14B9">
      <w:pPr>
        <w:spacing w:line="360" w:lineRule="auto"/>
        <w:jc w:val="both"/>
        <w:rPr>
          <w:rFonts w:ascii="Book Antiqua" w:hAnsi="Book Antiqua"/>
        </w:rPr>
      </w:pPr>
      <w:r w:rsidRPr="00D2648B">
        <w:rPr>
          <w:rFonts w:ascii="Book Antiqua" w:hAnsi="Book Antiqua"/>
        </w:rPr>
        <w:t xml:space="preserve">11 </w:t>
      </w:r>
      <w:r w:rsidRPr="00D2648B">
        <w:rPr>
          <w:rFonts w:ascii="Book Antiqua" w:hAnsi="Book Antiqua"/>
          <w:b/>
          <w:bCs/>
        </w:rPr>
        <w:t>Moore KP</w:t>
      </w:r>
      <w:r w:rsidRPr="00D2648B">
        <w:rPr>
          <w:rFonts w:ascii="Book Antiqua" w:hAnsi="Book Antiqua"/>
        </w:rPr>
        <w:t xml:space="preserve">, Wong F, Gines P, Bernardi M, Ochs A, Salerno F, Angeli P, Porayko M, Moreau R, Garcia-Tsao G, Jimenez W, Planas R, Arroyo V. The management of ascites in cirrhosis: report on the consensus conference of the International Ascites Club. </w:t>
      </w:r>
      <w:r w:rsidRPr="00D2648B">
        <w:rPr>
          <w:rFonts w:ascii="Book Antiqua" w:hAnsi="Book Antiqua"/>
          <w:i/>
          <w:iCs/>
        </w:rPr>
        <w:t>Hepatology</w:t>
      </w:r>
      <w:r w:rsidRPr="00D2648B">
        <w:rPr>
          <w:rFonts w:ascii="Book Antiqua" w:hAnsi="Book Antiqua"/>
        </w:rPr>
        <w:t xml:space="preserve"> 2003; </w:t>
      </w:r>
      <w:r w:rsidRPr="00D2648B">
        <w:rPr>
          <w:rFonts w:ascii="Book Antiqua" w:hAnsi="Book Antiqua"/>
          <w:b/>
          <w:bCs/>
        </w:rPr>
        <w:t>38</w:t>
      </w:r>
      <w:r w:rsidRPr="00D2648B">
        <w:rPr>
          <w:rFonts w:ascii="Book Antiqua" w:hAnsi="Book Antiqua"/>
        </w:rPr>
        <w:t>: 258-266 [PMID: 12830009 DOI: 10.1053/jhep.2003.50315]</w:t>
      </w:r>
    </w:p>
    <w:p w14:paraId="74AD4DE6" w14:textId="77777777" w:rsidR="00FA14B9" w:rsidRPr="00D2648B" w:rsidRDefault="00FA14B9" w:rsidP="00FA14B9">
      <w:pPr>
        <w:spacing w:line="360" w:lineRule="auto"/>
        <w:jc w:val="both"/>
        <w:rPr>
          <w:rFonts w:ascii="Book Antiqua" w:hAnsi="Book Antiqua"/>
        </w:rPr>
      </w:pPr>
      <w:r w:rsidRPr="00D2648B">
        <w:rPr>
          <w:rFonts w:ascii="Book Antiqua" w:hAnsi="Book Antiqua"/>
        </w:rPr>
        <w:t xml:space="preserve">12 </w:t>
      </w:r>
      <w:r w:rsidRPr="00D2648B">
        <w:rPr>
          <w:rFonts w:ascii="Book Antiqua" w:hAnsi="Book Antiqua"/>
          <w:b/>
          <w:bCs/>
        </w:rPr>
        <w:t>Bernardi M</w:t>
      </w:r>
      <w:r w:rsidRPr="00D2648B">
        <w:rPr>
          <w:rFonts w:ascii="Book Antiqua" w:hAnsi="Book Antiqua"/>
        </w:rPr>
        <w:t xml:space="preserve">, Laffi G, Salvagnini M, Azzena G, Bonato S, Marra F, Trevisani F, Gasbarrini G, Naccarato R, Gentilini P. Efficacy and safety of the stepped care medical treatment of ascites in liver cirrhosis: a randomized controlled clinical trial comparing two diets with different sodium content. </w:t>
      </w:r>
      <w:r w:rsidRPr="00D2648B">
        <w:rPr>
          <w:rFonts w:ascii="Book Antiqua" w:hAnsi="Book Antiqua"/>
          <w:i/>
          <w:iCs/>
        </w:rPr>
        <w:t>Liver</w:t>
      </w:r>
      <w:r w:rsidRPr="00D2648B">
        <w:rPr>
          <w:rFonts w:ascii="Book Antiqua" w:hAnsi="Book Antiqua"/>
        </w:rPr>
        <w:t xml:space="preserve"> 1993; </w:t>
      </w:r>
      <w:r w:rsidRPr="00D2648B">
        <w:rPr>
          <w:rFonts w:ascii="Book Antiqua" w:hAnsi="Book Antiqua"/>
          <w:b/>
          <w:bCs/>
        </w:rPr>
        <w:t>13</w:t>
      </w:r>
      <w:r w:rsidRPr="00D2648B">
        <w:rPr>
          <w:rFonts w:ascii="Book Antiqua" w:hAnsi="Book Antiqua"/>
        </w:rPr>
        <w:t>: 156-162 [PMID: 8336527 DOI: 10.1111/j.1600-0676.1993.tb00624.x]</w:t>
      </w:r>
    </w:p>
    <w:p w14:paraId="379267FE" w14:textId="77777777" w:rsidR="00FA14B9" w:rsidRPr="00D2648B" w:rsidRDefault="00FA14B9" w:rsidP="00FA14B9">
      <w:pPr>
        <w:spacing w:line="360" w:lineRule="auto"/>
        <w:jc w:val="both"/>
        <w:rPr>
          <w:rFonts w:ascii="Book Antiqua" w:hAnsi="Book Antiqua"/>
        </w:rPr>
      </w:pPr>
      <w:r w:rsidRPr="00D2648B">
        <w:rPr>
          <w:rFonts w:ascii="Book Antiqua" w:hAnsi="Book Antiqua"/>
        </w:rPr>
        <w:t xml:space="preserve">13 </w:t>
      </w:r>
      <w:r w:rsidRPr="00D2648B">
        <w:rPr>
          <w:rFonts w:ascii="Book Antiqua" w:hAnsi="Book Antiqua"/>
          <w:b/>
          <w:bCs/>
        </w:rPr>
        <w:t>Sorrentino P</w:t>
      </w:r>
      <w:r w:rsidRPr="00D2648B">
        <w:rPr>
          <w:rFonts w:ascii="Book Antiqua" w:hAnsi="Book Antiqua"/>
        </w:rPr>
        <w:t xml:space="preserve">, Castaldo G, Tarantino L, Bracigliano A, Perrella A, Perrella O, Fiorentino F, Vecchione R, D' Angelo S. Preservation of nutritional-status in patients with refractory ascites due to hepatic cirrhosis who are undergoing repeated paracentesis. </w:t>
      </w:r>
      <w:r w:rsidRPr="00D2648B">
        <w:rPr>
          <w:rFonts w:ascii="Book Antiqua" w:hAnsi="Book Antiqua"/>
          <w:i/>
          <w:iCs/>
        </w:rPr>
        <w:t>J Gastroenterol Hepatol</w:t>
      </w:r>
      <w:r w:rsidRPr="00D2648B">
        <w:rPr>
          <w:rFonts w:ascii="Book Antiqua" w:hAnsi="Book Antiqua"/>
        </w:rPr>
        <w:t xml:space="preserve"> 2012; </w:t>
      </w:r>
      <w:r w:rsidRPr="00D2648B">
        <w:rPr>
          <w:rFonts w:ascii="Book Antiqua" w:hAnsi="Book Antiqua"/>
          <w:b/>
          <w:bCs/>
        </w:rPr>
        <w:t>27</w:t>
      </w:r>
      <w:r w:rsidRPr="00D2648B">
        <w:rPr>
          <w:rFonts w:ascii="Book Antiqua" w:hAnsi="Book Antiqua"/>
        </w:rPr>
        <w:t>: 813-822 [PMID: 22142548 DOI: 10.1111/j.1440-1746.2011.07043.x]</w:t>
      </w:r>
    </w:p>
    <w:p w14:paraId="06AC436F" w14:textId="77777777" w:rsidR="00FA14B9" w:rsidRPr="00D2648B" w:rsidRDefault="00FA14B9" w:rsidP="00FA14B9">
      <w:pPr>
        <w:spacing w:line="360" w:lineRule="auto"/>
        <w:jc w:val="both"/>
        <w:rPr>
          <w:rFonts w:ascii="Book Antiqua" w:hAnsi="Book Antiqua"/>
        </w:rPr>
      </w:pPr>
      <w:r w:rsidRPr="00D2648B">
        <w:rPr>
          <w:rFonts w:ascii="Book Antiqua" w:hAnsi="Book Antiqua"/>
        </w:rPr>
        <w:t xml:space="preserve">14 </w:t>
      </w:r>
      <w:r w:rsidRPr="00D2648B">
        <w:rPr>
          <w:rFonts w:ascii="Book Antiqua" w:hAnsi="Book Antiqua"/>
          <w:b/>
          <w:bCs/>
        </w:rPr>
        <w:t>Wong F</w:t>
      </w:r>
      <w:r w:rsidRPr="00D2648B">
        <w:rPr>
          <w:rFonts w:ascii="Book Antiqua" w:hAnsi="Book Antiqua"/>
        </w:rPr>
        <w:t xml:space="preserve">, Liu P, Blendis L. Sodium homeostasis with chronic sodium loading in preascitic cirrhosis. </w:t>
      </w:r>
      <w:r w:rsidRPr="00D2648B">
        <w:rPr>
          <w:rFonts w:ascii="Book Antiqua" w:hAnsi="Book Antiqua"/>
          <w:i/>
          <w:iCs/>
        </w:rPr>
        <w:t>Gut</w:t>
      </w:r>
      <w:r w:rsidRPr="00D2648B">
        <w:rPr>
          <w:rFonts w:ascii="Book Antiqua" w:hAnsi="Book Antiqua"/>
        </w:rPr>
        <w:t xml:space="preserve"> 2001; </w:t>
      </w:r>
      <w:r w:rsidRPr="00D2648B">
        <w:rPr>
          <w:rFonts w:ascii="Book Antiqua" w:hAnsi="Book Antiqua"/>
          <w:b/>
          <w:bCs/>
        </w:rPr>
        <w:t>49</w:t>
      </w:r>
      <w:r w:rsidRPr="00D2648B">
        <w:rPr>
          <w:rFonts w:ascii="Book Antiqua" w:hAnsi="Book Antiqua"/>
        </w:rPr>
        <w:t>: 847-851 [PMID: 11709521 DOI: 10.1136/gut.49.6.847]</w:t>
      </w:r>
    </w:p>
    <w:p w14:paraId="19A3A9BB" w14:textId="77777777" w:rsidR="00FA14B9" w:rsidRPr="00D2648B" w:rsidRDefault="00FA14B9" w:rsidP="00FA14B9">
      <w:pPr>
        <w:spacing w:line="360" w:lineRule="auto"/>
        <w:jc w:val="both"/>
        <w:rPr>
          <w:rFonts w:ascii="Book Antiqua" w:hAnsi="Book Antiqua"/>
        </w:rPr>
      </w:pPr>
      <w:r w:rsidRPr="00D2648B">
        <w:rPr>
          <w:rFonts w:ascii="Book Antiqua" w:hAnsi="Book Antiqua"/>
        </w:rPr>
        <w:lastRenderedPageBreak/>
        <w:t xml:space="preserve">15 </w:t>
      </w:r>
      <w:r w:rsidRPr="00D2648B">
        <w:rPr>
          <w:rFonts w:ascii="Book Antiqua" w:hAnsi="Book Antiqua"/>
          <w:b/>
          <w:bCs/>
        </w:rPr>
        <w:t>Jalan R</w:t>
      </w:r>
      <w:r w:rsidRPr="00D2648B">
        <w:rPr>
          <w:rFonts w:ascii="Book Antiqua" w:hAnsi="Book Antiqua"/>
        </w:rPr>
        <w:t xml:space="preserve">, Hayes PC. Sodium handling in patients with well compensated cirrhosis is dependent on the severity of liver disease and portal pressure. </w:t>
      </w:r>
      <w:r w:rsidRPr="00D2648B">
        <w:rPr>
          <w:rFonts w:ascii="Book Antiqua" w:hAnsi="Book Antiqua"/>
          <w:i/>
          <w:iCs/>
        </w:rPr>
        <w:t>Gut</w:t>
      </w:r>
      <w:r w:rsidRPr="00D2648B">
        <w:rPr>
          <w:rFonts w:ascii="Book Antiqua" w:hAnsi="Book Antiqua"/>
        </w:rPr>
        <w:t xml:space="preserve"> 2000; </w:t>
      </w:r>
      <w:r w:rsidRPr="00D2648B">
        <w:rPr>
          <w:rFonts w:ascii="Book Antiqua" w:hAnsi="Book Antiqua"/>
          <w:b/>
          <w:bCs/>
        </w:rPr>
        <w:t>46</w:t>
      </w:r>
      <w:r w:rsidRPr="00D2648B">
        <w:rPr>
          <w:rFonts w:ascii="Book Antiqua" w:hAnsi="Book Antiqua"/>
        </w:rPr>
        <w:t>: 527-533 [PMID: 10716683 DOI: 10.1136/gut.46.4.527]</w:t>
      </w:r>
    </w:p>
    <w:p w14:paraId="36B32B73" w14:textId="77777777" w:rsidR="00FA14B9" w:rsidRPr="00D2648B" w:rsidRDefault="00FA14B9" w:rsidP="00FA14B9">
      <w:pPr>
        <w:spacing w:line="360" w:lineRule="auto"/>
        <w:jc w:val="both"/>
        <w:rPr>
          <w:rFonts w:ascii="Book Antiqua" w:hAnsi="Book Antiqua"/>
        </w:rPr>
      </w:pPr>
      <w:r w:rsidRPr="00D2648B">
        <w:rPr>
          <w:rFonts w:ascii="Book Antiqua" w:hAnsi="Book Antiqua"/>
        </w:rPr>
        <w:t xml:space="preserve">16 </w:t>
      </w:r>
      <w:r w:rsidRPr="00D2648B">
        <w:rPr>
          <w:rFonts w:ascii="Book Antiqua" w:hAnsi="Book Antiqua"/>
          <w:b/>
          <w:bCs/>
        </w:rPr>
        <w:t>Ishimwe JA</w:t>
      </w:r>
      <w:r w:rsidRPr="00D2648B">
        <w:rPr>
          <w:rFonts w:ascii="Book Antiqua" w:hAnsi="Book Antiqua"/>
        </w:rPr>
        <w:t xml:space="preserve">, Dola T, Ertuglu LA, Kirabo A. Bile acids and salt-sensitive hypertension: a role of the gut-liver axis. </w:t>
      </w:r>
      <w:r w:rsidRPr="00D2648B">
        <w:rPr>
          <w:rFonts w:ascii="Book Antiqua" w:hAnsi="Book Antiqua"/>
          <w:i/>
          <w:iCs/>
        </w:rPr>
        <w:t>Am J Physiol Heart Circ Physiol</w:t>
      </w:r>
      <w:r w:rsidRPr="00D2648B">
        <w:rPr>
          <w:rFonts w:ascii="Book Antiqua" w:hAnsi="Book Antiqua"/>
        </w:rPr>
        <w:t xml:space="preserve"> 2022; </w:t>
      </w:r>
      <w:r w:rsidRPr="00D2648B">
        <w:rPr>
          <w:rFonts w:ascii="Book Antiqua" w:hAnsi="Book Antiqua"/>
          <w:b/>
          <w:bCs/>
        </w:rPr>
        <w:t>322</w:t>
      </w:r>
      <w:r w:rsidRPr="00D2648B">
        <w:rPr>
          <w:rFonts w:ascii="Book Antiqua" w:hAnsi="Book Antiqua"/>
        </w:rPr>
        <w:t>: H636-H646 [PMID: 35245132 DOI: 10.1152/ajpheart.00027.2022]</w:t>
      </w:r>
    </w:p>
    <w:p w14:paraId="12969D51" w14:textId="77777777" w:rsidR="00FA14B9" w:rsidRPr="00D2648B" w:rsidRDefault="00FA14B9" w:rsidP="00FA14B9">
      <w:pPr>
        <w:spacing w:line="360" w:lineRule="auto"/>
        <w:jc w:val="both"/>
        <w:rPr>
          <w:rFonts w:ascii="Book Antiqua" w:hAnsi="Book Antiqua"/>
        </w:rPr>
      </w:pPr>
      <w:r w:rsidRPr="00D2648B">
        <w:rPr>
          <w:rFonts w:ascii="Book Antiqua" w:hAnsi="Book Antiqua"/>
        </w:rPr>
        <w:t xml:space="preserve">17 </w:t>
      </w:r>
      <w:r w:rsidRPr="00D2648B">
        <w:rPr>
          <w:rFonts w:ascii="Book Antiqua" w:hAnsi="Book Antiqua"/>
          <w:b/>
          <w:bCs/>
        </w:rPr>
        <w:t>van IJzendoorn M</w:t>
      </w:r>
      <w:r w:rsidRPr="00D2648B">
        <w:rPr>
          <w:rFonts w:ascii="Book Antiqua" w:hAnsi="Book Antiqua"/>
        </w:rPr>
        <w:t xml:space="preserve">, van den Born J, Hijmans R, Bodde R, Buter H, Dam W, Kingma P, Maes G, van der Veen T, Zijlstra W, Dijkstra B, Navis G, Boerma C. An observational study on intracutaneous sodium storage in intensive care patients and controls. </w:t>
      </w:r>
      <w:r w:rsidRPr="00D2648B">
        <w:rPr>
          <w:rFonts w:ascii="Book Antiqua" w:hAnsi="Book Antiqua"/>
          <w:i/>
          <w:iCs/>
        </w:rPr>
        <w:t>PLoS One</w:t>
      </w:r>
      <w:r w:rsidRPr="00D2648B">
        <w:rPr>
          <w:rFonts w:ascii="Book Antiqua" w:hAnsi="Book Antiqua"/>
        </w:rPr>
        <w:t xml:space="preserve"> 2019; </w:t>
      </w:r>
      <w:r w:rsidRPr="00D2648B">
        <w:rPr>
          <w:rFonts w:ascii="Book Antiqua" w:hAnsi="Book Antiqua"/>
          <w:b/>
          <w:bCs/>
        </w:rPr>
        <w:t>14</w:t>
      </w:r>
      <w:r w:rsidRPr="00D2648B">
        <w:rPr>
          <w:rFonts w:ascii="Book Antiqua" w:hAnsi="Book Antiqua"/>
        </w:rPr>
        <w:t>: e0223100 [PMID: 31581250 DOI: 10.1371/journal.pone.0223100]</w:t>
      </w:r>
    </w:p>
    <w:p w14:paraId="371DEB4B" w14:textId="77777777" w:rsidR="00FA14B9" w:rsidRPr="00D2648B" w:rsidRDefault="00FA14B9" w:rsidP="00FA14B9">
      <w:pPr>
        <w:spacing w:line="360" w:lineRule="auto"/>
        <w:jc w:val="both"/>
        <w:rPr>
          <w:rFonts w:ascii="Book Antiqua" w:hAnsi="Book Antiqua"/>
        </w:rPr>
      </w:pPr>
      <w:r w:rsidRPr="00D2648B">
        <w:rPr>
          <w:rFonts w:ascii="Book Antiqua" w:hAnsi="Book Antiqua"/>
        </w:rPr>
        <w:t xml:space="preserve">18 </w:t>
      </w:r>
      <w:r w:rsidRPr="00D2648B">
        <w:rPr>
          <w:rFonts w:ascii="Book Antiqua" w:hAnsi="Book Antiqua"/>
          <w:b/>
          <w:bCs/>
        </w:rPr>
        <w:t>Descos L</w:t>
      </w:r>
      <w:r w:rsidRPr="00D2648B">
        <w:rPr>
          <w:rFonts w:ascii="Book Antiqua" w:hAnsi="Book Antiqua"/>
        </w:rPr>
        <w:t xml:space="preserve">, Gauthier A, Levy VG, Michel H, Quinton A, Rueff B, Fermanian J, Fombonne E, Durbec JP. Comparison of six treatments of ascites in patients with liver cirrhosis. A clinical trial. </w:t>
      </w:r>
      <w:r w:rsidRPr="00D2648B">
        <w:rPr>
          <w:rFonts w:ascii="Book Antiqua" w:hAnsi="Book Antiqua"/>
          <w:i/>
          <w:iCs/>
        </w:rPr>
        <w:t>Hepatogastroenterology</w:t>
      </w:r>
      <w:r w:rsidRPr="00D2648B">
        <w:rPr>
          <w:rFonts w:ascii="Book Antiqua" w:hAnsi="Book Antiqua"/>
        </w:rPr>
        <w:t xml:space="preserve"> 1983; </w:t>
      </w:r>
      <w:r w:rsidRPr="00D2648B">
        <w:rPr>
          <w:rFonts w:ascii="Book Antiqua" w:hAnsi="Book Antiqua"/>
          <w:b/>
          <w:bCs/>
        </w:rPr>
        <w:t>30</w:t>
      </w:r>
      <w:r w:rsidRPr="00D2648B">
        <w:rPr>
          <w:rFonts w:ascii="Book Antiqua" w:hAnsi="Book Antiqua"/>
        </w:rPr>
        <w:t>: 15-20 [PMID: 6339343]</w:t>
      </w:r>
    </w:p>
    <w:p w14:paraId="11D85EEF" w14:textId="77777777" w:rsidR="00FA14B9" w:rsidRPr="00D2648B" w:rsidRDefault="00FA14B9" w:rsidP="00FA14B9">
      <w:pPr>
        <w:spacing w:line="360" w:lineRule="auto"/>
        <w:jc w:val="both"/>
        <w:rPr>
          <w:rFonts w:ascii="Book Antiqua" w:hAnsi="Book Antiqua"/>
        </w:rPr>
      </w:pPr>
      <w:r w:rsidRPr="00D2648B">
        <w:rPr>
          <w:rFonts w:ascii="Book Antiqua" w:hAnsi="Book Antiqua"/>
        </w:rPr>
        <w:t xml:space="preserve">19 </w:t>
      </w:r>
      <w:r w:rsidRPr="00D2648B">
        <w:rPr>
          <w:rFonts w:ascii="Book Antiqua" w:hAnsi="Book Antiqua"/>
          <w:b/>
          <w:bCs/>
        </w:rPr>
        <w:t>Licata G</w:t>
      </w:r>
      <w:r w:rsidRPr="00D2648B">
        <w:rPr>
          <w:rFonts w:ascii="Book Antiqua" w:hAnsi="Book Antiqua"/>
        </w:rPr>
        <w:t xml:space="preserve">, Tuttolomondo A, Licata A, Parrinello G, Di Raimondo D, Di Sciacca R, Cammà C, Craxì A, Paterna S, Pinto A. Clinical Trial: High-dose furosemide plus small-volume hypertonic saline solutions vs. repeated paracentesis as treatment of refractory ascites. </w:t>
      </w:r>
      <w:r w:rsidRPr="00D2648B">
        <w:rPr>
          <w:rFonts w:ascii="Book Antiqua" w:hAnsi="Book Antiqua"/>
          <w:i/>
          <w:iCs/>
        </w:rPr>
        <w:t>Aliment Pharmacol Ther</w:t>
      </w:r>
      <w:r w:rsidRPr="00D2648B">
        <w:rPr>
          <w:rFonts w:ascii="Book Antiqua" w:hAnsi="Book Antiqua"/>
        </w:rPr>
        <w:t xml:space="preserve"> 2009; </w:t>
      </w:r>
      <w:r w:rsidRPr="00D2648B">
        <w:rPr>
          <w:rFonts w:ascii="Book Antiqua" w:hAnsi="Book Antiqua"/>
          <w:b/>
          <w:bCs/>
        </w:rPr>
        <w:t>30</w:t>
      </w:r>
      <w:r w:rsidRPr="00D2648B">
        <w:rPr>
          <w:rFonts w:ascii="Book Antiqua" w:hAnsi="Book Antiqua"/>
        </w:rPr>
        <w:t>: 227-235 [PMID: 19438847 DOI: 10.1111/j.1365-2036.2009.04040.x]</w:t>
      </w:r>
    </w:p>
    <w:p w14:paraId="34BEC3A0" w14:textId="77777777" w:rsidR="00FA14B9" w:rsidRPr="00D2648B" w:rsidRDefault="00FA14B9" w:rsidP="00FA14B9">
      <w:pPr>
        <w:spacing w:line="360" w:lineRule="auto"/>
        <w:jc w:val="both"/>
        <w:rPr>
          <w:rFonts w:ascii="Book Antiqua" w:hAnsi="Book Antiqua"/>
        </w:rPr>
      </w:pPr>
      <w:r w:rsidRPr="00D2648B">
        <w:rPr>
          <w:rFonts w:ascii="Book Antiqua" w:hAnsi="Book Antiqua"/>
        </w:rPr>
        <w:t xml:space="preserve">20 </w:t>
      </w:r>
      <w:r w:rsidRPr="00D2648B">
        <w:rPr>
          <w:rFonts w:ascii="Book Antiqua" w:hAnsi="Book Antiqua"/>
          <w:b/>
          <w:bCs/>
        </w:rPr>
        <w:t>Eghtesad S</w:t>
      </w:r>
      <w:r w:rsidRPr="00D2648B">
        <w:rPr>
          <w:rFonts w:ascii="Book Antiqua" w:hAnsi="Book Antiqua"/>
        </w:rPr>
        <w:t xml:space="preserve">, Poustchi H, Malekzadeh R. Malnutrition in liver cirrhosis:the influence of protein and sodium. </w:t>
      </w:r>
      <w:r w:rsidRPr="00D2648B">
        <w:rPr>
          <w:rFonts w:ascii="Book Antiqua" w:hAnsi="Book Antiqua"/>
          <w:i/>
          <w:iCs/>
        </w:rPr>
        <w:t>Middle East J Dig Dis</w:t>
      </w:r>
      <w:r w:rsidRPr="00D2648B">
        <w:rPr>
          <w:rFonts w:ascii="Book Antiqua" w:hAnsi="Book Antiqua"/>
        </w:rPr>
        <w:t xml:space="preserve"> 2013; </w:t>
      </w:r>
      <w:r w:rsidRPr="00D2648B">
        <w:rPr>
          <w:rFonts w:ascii="Book Antiqua" w:hAnsi="Book Antiqua"/>
          <w:b/>
          <w:bCs/>
        </w:rPr>
        <w:t>5</w:t>
      </w:r>
      <w:r w:rsidRPr="00D2648B">
        <w:rPr>
          <w:rFonts w:ascii="Book Antiqua" w:hAnsi="Book Antiqua"/>
        </w:rPr>
        <w:t>: 65-75 [PMID: 24829672]</w:t>
      </w:r>
    </w:p>
    <w:p w14:paraId="1563B1EF" w14:textId="77777777" w:rsidR="00FA14B9" w:rsidRPr="00D2648B" w:rsidRDefault="00FA14B9" w:rsidP="00FA14B9">
      <w:pPr>
        <w:spacing w:line="360" w:lineRule="auto"/>
        <w:jc w:val="both"/>
        <w:rPr>
          <w:rFonts w:ascii="Book Antiqua" w:hAnsi="Book Antiqua"/>
        </w:rPr>
      </w:pPr>
      <w:r w:rsidRPr="00D2648B">
        <w:rPr>
          <w:rFonts w:ascii="Book Antiqua" w:hAnsi="Book Antiqua"/>
        </w:rPr>
        <w:t xml:space="preserve">21 </w:t>
      </w:r>
      <w:r w:rsidRPr="00D2648B">
        <w:rPr>
          <w:rFonts w:ascii="Book Antiqua" w:hAnsi="Book Antiqua"/>
          <w:b/>
          <w:bCs/>
        </w:rPr>
        <w:t>Sam J</w:t>
      </w:r>
      <w:r w:rsidRPr="00D2648B">
        <w:rPr>
          <w:rFonts w:ascii="Book Antiqua" w:hAnsi="Book Antiqua"/>
        </w:rPr>
        <w:t xml:space="preserve">, Nguyen GC. Protein-calorie malnutrition as a prognostic indicator of mortality among patients hospitalized with cirrhosis and portal hypertension. </w:t>
      </w:r>
      <w:r w:rsidRPr="00D2648B">
        <w:rPr>
          <w:rFonts w:ascii="Book Antiqua" w:hAnsi="Book Antiqua"/>
          <w:i/>
          <w:iCs/>
        </w:rPr>
        <w:t>Liver Int</w:t>
      </w:r>
      <w:r w:rsidRPr="00D2648B">
        <w:rPr>
          <w:rFonts w:ascii="Book Antiqua" w:hAnsi="Book Antiqua"/>
        </w:rPr>
        <w:t xml:space="preserve"> 2009; </w:t>
      </w:r>
      <w:r w:rsidRPr="00D2648B">
        <w:rPr>
          <w:rFonts w:ascii="Book Antiqua" w:hAnsi="Book Antiqua"/>
          <w:b/>
          <w:bCs/>
        </w:rPr>
        <w:t>29</w:t>
      </w:r>
      <w:r w:rsidRPr="00D2648B">
        <w:rPr>
          <w:rFonts w:ascii="Book Antiqua" w:hAnsi="Book Antiqua"/>
        </w:rPr>
        <w:t>: 1396-1402 [PMID: 19602136 DOI: 10.1111/j.1478-3231.2009.02077.x]</w:t>
      </w:r>
    </w:p>
    <w:p w14:paraId="2CADEB60" w14:textId="77777777" w:rsidR="00FA14B9" w:rsidRPr="00D2648B" w:rsidRDefault="00FA14B9" w:rsidP="00FA14B9">
      <w:pPr>
        <w:spacing w:line="360" w:lineRule="auto"/>
        <w:jc w:val="both"/>
        <w:rPr>
          <w:rFonts w:ascii="Book Antiqua" w:hAnsi="Book Antiqua"/>
        </w:rPr>
      </w:pPr>
      <w:r w:rsidRPr="00D2648B">
        <w:rPr>
          <w:rFonts w:ascii="Book Antiqua" w:hAnsi="Book Antiqua"/>
        </w:rPr>
        <w:t xml:space="preserve">22 </w:t>
      </w:r>
      <w:r w:rsidRPr="00D2648B">
        <w:rPr>
          <w:rFonts w:ascii="Book Antiqua" w:hAnsi="Book Antiqua"/>
          <w:b/>
          <w:bCs/>
        </w:rPr>
        <w:t>Cheung K</w:t>
      </w:r>
      <w:r w:rsidRPr="00D2648B">
        <w:rPr>
          <w:rFonts w:ascii="Book Antiqua" w:hAnsi="Book Antiqua"/>
        </w:rPr>
        <w:t xml:space="preserve">, Lee SS, Raman M. Prevalence and mechanisms of malnutrition in patients with advanced liver disease, and nutrition management strategies. </w:t>
      </w:r>
      <w:r w:rsidRPr="00D2648B">
        <w:rPr>
          <w:rFonts w:ascii="Book Antiqua" w:hAnsi="Book Antiqua"/>
          <w:i/>
          <w:iCs/>
        </w:rPr>
        <w:t>Clin Gastroenterol Hepatol</w:t>
      </w:r>
      <w:r w:rsidRPr="00D2648B">
        <w:rPr>
          <w:rFonts w:ascii="Book Antiqua" w:hAnsi="Book Antiqua"/>
        </w:rPr>
        <w:t xml:space="preserve"> 2012; </w:t>
      </w:r>
      <w:r w:rsidRPr="00D2648B">
        <w:rPr>
          <w:rFonts w:ascii="Book Antiqua" w:hAnsi="Book Antiqua"/>
          <w:b/>
          <w:bCs/>
        </w:rPr>
        <w:t>10</w:t>
      </w:r>
      <w:r w:rsidRPr="00D2648B">
        <w:rPr>
          <w:rFonts w:ascii="Book Antiqua" w:hAnsi="Book Antiqua"/>
        </w:rPr>
        <w:t>: 117-125 [PMID: 21893127 DOI: 10.1016/j.cgh.2011.08.016]</w:t>
      </w:r>
    </w:p>
    <w:p w14:paraId="272B9BA4" w14:textId="77777777" w:rsidR="00FA14B9" w:rsidRPr="00D2648B" w:rsidRDefault="00FA14B9" w:rsidP="00FA14B9">
      <w:pPr>
        <w:spacing w:line="360" w:lineRule="auto"/>
        <w:jc w:val="both"/>
        <w:rPr>
          <w:rFonts w:ascii="Book Antiqua" w:hAnsi="Book Antiqua"/>
        </w:rPr>
      </w:pPr>
      <w:r w:rsidRPr="00D2648B">
        <w:rPr>
          <w:rFonts w:ascii="Book Antiqua" w:hAnsi="Book Antiqua"/>
        </w:rPr>
        <w:t xml:space="preserve">23 </w:t>
      </w:r>
      <w:r w:rsidRPr="00D2648B">
        <w:rPr>
          <w:rFonts w:ascii="Book Antiqua" w:hAnsi="Book Antiqua"/>
          <w:b/>
          <w:bCs/>
        </w:rPr>
        <w:t>Kumar R</w:t>
      </w:r>
      <w:r w:rsidRPr="00D2648B">
        <w:rPr>
          <w:rFonts w:ascii="Book Antiqua" w:hAnsi="Book Antiqua"/>
        </w:rPr>
        <w:t xml:space="preserve">, Prakash SS, Priyadarshi RN, Anand U. Sarcopenia in Chronic Liver Disease: A Metabolic Perspective. </w:t>
      </w:r>
      <w:r w:rsidRPr="00D2648B">
        <w:rPr>
          <w:rFonts w:ascii="Book Antiqua" w:hAnsi="Book Antiqua"/>
          <w:i/>
          <w:iCs/>
        </w:rPr>
        <w:t>J Clin Transl Hepatol</w:t>
      </w:r>
      <w:r w:rsidRPr="00D2648B">
        <w:rPr>
          <w:rFonts w:ascii="Book Antiqua" w:hAnsi="Book Antiqua"/>
        </w:rPr>
        <w:t xml:space="preserve"> 2022; </w:t>
      </w:r>
      <w:r w:rsidRPr="00D2648B">
        <w:rPr>
          <w:rFonts w:ascii="Book Antiqua" w:hAnsi="Book Antiqua"/>
          <w:b/>
          <w:bCs/>
        </w:rPr>
        <w:t>10</w:t>
      </w:r>
      <w:r w:rsidRPr="00D2648B">
        <w:rPr>
          <w:rFonts w:ascii="Book Antiqua" w:hAnsi="Book Antiqua"/>
        </w:rPr>
        <w:t>: 1213-1222 [PMID: 36381104 DOI: 10.14218/JCTH.2022.00239]</w:t>
      </w:r>
    </w:p>
    <w:p w14:paraId="4EFEAD48" w14:textId="77777777" w:rsidR="00FA14B9" w:rsidRPr="00D2648B" w:rsidRDefault="00FA14B9" w:rsidP="00FA14B9">
      <w:pPr>
        <w:spacing w:line="360" w:lineRule="auto"/>
        <w:jc w:val="both"/>
        <w:rPr>
          <w:rFonts w:ascii="Book Antiqua" w:hAnsi="Book Antiqua"/>
        </w:rPr>
      </w:pPr>
      <w:r w:rsidRPr="00D2648B">
        <w:rPr>
          <w:rFonts w:ascii="Book Antiqua" w:hAnsi="Book Antiqua"/>
        </w:rPr>
        <w:lastRenderedPageBreak/>
        <w:t xml:space="preserve">24 </w:t>
      </w:r>
      <w:r w:rsidRPr="00D2648B">
        <w:rPr>
          <w:rFonts w:ascii="Book Antiqua" w:hAnsi="Book Antiqua"/>
          <w:b/>
          <w:bCs/>
        </w:rPr>
        <w:t>Fordtran JS</w:t>
      </w:r>
      <w:r w:rsidRPr="00D2648B">
        <w:rPr>
          <w:rFonts w:ascii="Book Antiqua" w:hAnsi="Book Antiqua"/>
        </w:rPr>
        <w:t xml:space="preserve">, Rector FC Jr, Carter NW. The mechanisms of sodium absorption in the human small intestine. </w:t>
      </w:r>
      <w:r w:rsidRPr="00D2648B">
        <w:rPr>
          <w:rFonts w:ascii="Book Antiqua" w:hAnsi="Book Antiqua"/>
          <w:i/>
          <w:iCs/>
        </w:rPr>
        <w:t>J Clin Invest</w:t>
      </w:r>
      <w:r w:rsidRPr="00D2648B">
        <w:rPr>
          <w:rFonts w:ascii="Book Antiqua" w:hAnsi="Book Antiqua"/>
        </w:rPr>
        <w:t xml:space="preserve"> 1968; </w:t>
      </w:r>
      <w:r w:rsidRPr="00D2648B">
        <w:rPr>
          <w:rFonts w:ascii="Book Antiqua" w:hAnsi="Book Antiqua"/>
          <w:b/>
          <w:bCs/>
        </w:rPr>
        <w:t>47</w:t>
      </w:r>
      <w:r w:rsidRPr="00D2648B">
        <w:rPr>
          <w:rFonts w:ascii="Book Antiqua" w:hAnsi="Book Antiqua"/>
        </w:rPr>
        <w:t>: 884-900 [PMID: 5641624 DOI: 10.1172/JCI105781]</w:t>
      </w:r>
    </w:p>
    <w:p w14:paraId="1B4A80AB" w14:textId="77777777" w:rsidR="00FA14B9" w:rsidRPr="00D2648B" w:rsidRDefault="00FA14B9" w:rsidP="00FA14B9">
      <w:pPr>
        <w:spacing w:line="360" w:lineRule="auto"/>
        <w:jc w:val="both"/>
        <w:rPr>
          <w:rFonts w:ascii="Book Antiqua" w:hAnsi="Book Antiqua"/>
        </w:rPr>
      </w:pPr>
      <w:r w:rsidRPr="00D2648B">
        <w:rPr>
          <w:rFonts w:ascii="Book Antiqua" w:hAnsi="Book Antiqua"/>
        </w:rPr>
        <w:t xml:space="preserve">25 </w:t>
      </w:r>
      <w:r w:rsidRPr="00D2648B">
        <w:rPr>
          <w:rFonts w:ascii="Book Antiqua" w:hAnsi="Book Antiqua"/>
          <w:b/>
          <w:bCs/>
        </w:rPr>
        <w:t>Kwong EJL</w:t>
      </w:r>
      <w:r w:rsidRPr="00D2648B">
        <w:rPr>
          <w:rFonts w:ascii="Book Antiqua" w:hAnsi="Book Antiqua"/>
        </w:rPr>
        <w:t xml:space="preserve">, Whiting S, Bunge AC, Leven Y, Breda J, Rakovac I, Cappuccio FP, Wickramasinghe K. Population-level salt intake in the WHO European Region in 2022: a systematic review. </w:t>
      </w:r>
      <w:r w:rsidRPr="00D2648B">
        <w:rPr>
          <w:rFonts w:ascii="Book Antiqua" w:hAnsi="Book Antiqua"/>
          <w:i/>
          <w:iCs/>
        </w:rPr>
        <w:t>Public Health Nutr</w:t>
      </w:r>
      <w:r w:rsidRPr="00D2648B">
        <w:rPr>
          <w:rFonts w:ascii="Book Antiqua" w:hAnsi="Book Antiqua"/>
        </w:rPr>
        <w:t xml:space="preserve"> 2022: 1-14 [PMID: 36263661 DOI: 10.1017/S136898002200218X]</w:t>
      </w:r>
    </w:p>
    <w:p w14:paraId="1436EDF9" w14:textId="77777777" w:rsidR="00FA14B9" w:rsidRPr="00D2648B" w:rsidRDefault="00FA14B9" w:rsidP="00FA14B9">
      <w:pPr>
        <w:spacing w:line="360" w:lineRule="auto"/>
        <w:jc w:val="both"/>
        <w:rPr>
          <w:rFonts w:ascii="Book Antiqua" w:hAnsi="Book Antiqua"/>
        </w:rPr>
      </w:pPr>
      <w:r w:rsidRPr="00D2648B">
        <w:rPr>
          <w:rFonts w:ascii="Book Antiqua" w:hAnsi="Book Antiqua"/>
        </w:rPr>
        <w:t xml:space="preserve">26 </w:t>
      </w:r>
      <w:r w:rsidRPr="00D2648B">
        <w:rPr>
          <w:rFonts w:ascii="Book Antiqua" w:hAnsi="Book Antiqua"/>
          <w:b/>
          <w:bCs/>
        </w:rPr>
        <w:t>Johnson C</w:t>
      </w:r>
      <w:r w:rsidRPr="00D2648B">
        <w:rPr>
          <w:rFonts w:ascii="Book Antiqua" w:hAnsi="Book Antiqua"/>
        </w:rPr>
        <w:t xml:space="preserve">, Praveen D, Pope A, Raj TS, Pillai RN, Land MA, Neal B. Mean population salt consumption in India: a systematic review. </w:t>
      </w:r>
      <w:r w:rsidRPr="00D2648B">
        <w:rPr>
          <w:rFonts w:ascii="Book Antiqua" w:hAnsi="Book Antiqua"/>
          <w:i/>
          <w:iCs/>
        </w:rPr>
        <w:t>J Hypertens</w:t>
      </w:r>
      <w:r w:rsidRPr="00D2648B">
        <w:rPr>
          <w:rFonts w:ascii="Book Antiqua" w:hAnsi="Book Antiqua"/>
        </w:rPr>
        <w:t xml:space="preserve"> 2017; </w:t>
      </w:r>
      <w:r w:rsidRPr="00D2648B">
        <w:rPr>
          <w:rFonts w:ascii="Book Antiqua" w:hAnsi="Book Antiqua"/>
          <w:b/>
          <w:bCs/>
        </w:rPr>
        <w:t>35</w:t>
      </w:r>
      <w:r w:rsidRPr="00D2648B">
        <w:rPr>
          <w:rFonts w:ascii="Book Antiqua" w:hAnsi="Book Antiqua"/>
        </w:rPr>
        <w:t>: 3-9 [PMID: 27755388 DOI: 10.1097/HJH.0000000000001141]</w:t>
      </w:r>
    </w:p>
    <w:p w14:paraId="1A5438BC" w14:textId="77777777" w:rsidR="00FA14B9" w:rsidRPr="00D2648B" w:rsidRDefault="00FA14B9" w:rsidP="00FA14B9">
      <w:pPr>
        <w:spacing w:line="360" w:lineRule="auto"/>
        <w:jc w:val="both"/>
        <w:rPr>
          <w:rFonts w:ascii="Book Antiqua" w:hAnsi="Book Antiqua"/>
        </w:rPr>
      </w:pPr>
      <w:r w:rsidRPr="00D2648B">
        <w:rPr>
          <w:rFonts w:ascii="Book Antiqua" w:hAnsi="Book Antiqua"/>
        </w:rPr>
        <w:t xml:space="preserve">27 </w:t>
      </w:r>
      <w:r w:rsidRPr="00D2648B">
        <w:rPr>
          <w:rFonts w:ascii="Book Antiqua" w:hAnsi="Book Antiqua"/>
          <w:b/>
          <w:bCs/>
        </w:rPr>
        <w:t>Tan M</w:t>
      </w:r>
      <w:r w:rsidRPr="00D2648B">
        <w:rPr>
          <w:rFonts w:ascii="Book Antiqua" w:hAnsi="Book Antiqua"/>
        </w:rPr>
        <w:t xml:space="preserve">, He FJ, Wang C, MacGregor GA. Twenty-Four-Hour Urinary Sodium and Potassium Excretion in China: A Systematic Review and Meta-Analysis. </w:t>
      </w:r>
      <w:r w:rsidRPr="00D2648B">
        <w:rPr>
          <w:rFonts w:ascii="Book Antiqua" w:hAnsi="Book Antiqua"/>
          <w:i/>
          <w:iCs/>
        </w:rPr>
        <w:t>J Am Heart Assoc</w:t>
      </w:r>
      <w:r w:rsidRPr="00D2648B">
        <w:rPr>
          <w:rFonts w:ascii="Book Antiqua" w:hAnsi="Book Antiqua"/>
        </w:rPr>
        <w:t xml:space="preserve"> 2019; </w:t>
      </w:r>
      <w:r w:rsidRPr="00D2648B">
        <w:rPr>
          <w:rFonts w:ascii="Book Antiqua" w:hAnsi="Book Antiqua"/>
          <w:b/>
          <w:bCs/>
        </w:rPr>
        <w:t>8</w:t>
      </w:r>
      <w:r w:rsidRPr="00D2648B">
        <w:rPr>
          <w:rFonts w:ascii="Book Antiqua" w:hAnsi="Book Antiqua"/>
        </w:rPr>
        <w:t>: e012923 [PMID: 31295409 DOI: 10.1161/JAHA.119.012923]</w:t>
      </w:r>
    </w:p>
    <w:p w14:paraId="2C113E85" w14:textId="77777777" w:rsidR="00FA14B9" w:rsidRPr="00D2648B" w:rsidRDefault="00FA14B9" w:rsidP="00FA14B9">
      <w:pPr>
        <w:spacing w:line="360" w:lineRule="auto"/>
        <w:jc w:val="both"/>
        <w:rPr>
          <w:rFonts w:ascii="Book Antiqua" w:hAnsi="Book Antiqua"/>
        </w:rPr>
      </w:pPr>
      <w:r w:rsidRPr="00D2648B">
        <w:rPr>
          <w:rFonts w:ascii="Book Antiqua" w:hAnsi="Book Antiqua"/>
        </w:rPr>
        <w:t xml:space="preserve">28 </w:t>
      </w:r>
      <w:r w:rsidRPr="00D2648B">
        <w:rPr>
          <w:rFonts w:ascii="Book Antiqua" w:hAnsi="Book Antiqua"/>
          <w:b/>
          <w:bCs/>
        </w:rPr>
        <w:t>Morando F</w:t>
      </w:r>
      <w:r w:rsidRPr="00D2648B">
        <w:rPr>
          <w:rFonts w:ascii="Book Antiqua" w:hAnsi="Book Antiqua"/>
        </w:rPr>
        <w:t xml:space="preserve">, Rosi S, Gola E, Nardi M, Piano S, Fasolato S, Stanco M, Cavallin M, Romano A, Sticca A, Caregaro L, Gatta A, Angeli P. Adherence to a moderate sodium restriction diet in outpatients with cirrhosis and ascites: a real-life cross-sectional study. </w:t>
      </w:r>
      <w:r w:rsidRPr="00D2648B">
        <w:rPr>
          <w:rFonts w:ascii="Book Antiqua" w:hAnsi="Book Antiqua"/>
          <w:i/>
          <w:iCs/>
        </w:rPr>
        <w:t>Liver Int</w:t>
      </w:r>
      <w:r w:rsidRPr="00D2648B">
        <w:rPr>
          <w:rFonts w:ascii="Book Antiqua" w:hAnsi="Book Antiqua"/>
        </w:rPr>
        <w:t xml:space="preserve"> 2015; </w:t>
      </w:r>
      <w:r w:rsidRPr="00D2648B">
        <w:rPr>
          <w:rFonts w:ascii="Book Antiqua" w:hAnsi="Book Antiqua"/>
          <w:b/>
          <w:bCs/>
        </w:rPr>
        <w:t>35</w:t>
      </w:r>
      <w:r w:rsidRPr="00D2648B">
        <w:rPr>
          <w:rFonts w:ascii="Book Antiqua" w:hAnsi="Book Antiqua"/>
        </w:rPr>
        <w:t>: 1508-1515 [PMID: 24811138 DOI: 10.1111/liv.12583]</w:t>
      </w:r>
    </w:p>
    <w:p w14:paraId="2C982CF7" w14:textId="77777777" w:rsidR="00FA14B9" w:rsidRPr="00D2648B" w:rsidRDefault="00FA14B9" w:rsidP="00FA14B9">
      <w:pPr>
        <w:spacing w:line="360" w:lineRule="auto"/>
        <w:jc w:val="both"/>
        <w:rPr>
          <w:rFonts w:ascii="Book Antiqua" w:hAnsi="Book Antiqua"/>
        </w:rPr>
      </w:pPr>
      <w:r w:rsidRPr="00D2648B">
        <w:rPr>
          <w:rFonts w:ascii="Book Antiqua" w:hAnsi="Book Antiqua"/>
        </w:rPr>
        <w:t xml:space="preserve">29 </w:t>
      </w:r>
      <w:r w:rsidRPr="00D2648B">
        <w:rPr>
          <w:rFonts w:ascii="Book Antiqua" w:hAnsi="Book Antiqua"/>
          <w:b/>
          <w:bCs/>
        </w:rPr>
        <w:t>Sumarsono A</w:t>
      </w:r>
      <w:r w:rsidRPr="00D2648B">
        <w:rPr>
          <w:rFonts w:ascii="Book Antiqua" w:hAnsi="Book Antiqua"/>
        </w:rPr>
        <w:t xml:space="preserve">, Wang J, Xie L, Chiang GC, Tielleman T, Messiah SE, Singal AG, Mufti A, Chen C, Leveno M. Prognostic Value of Hypochloremia in Critically Ill Patients With Decompensated Cirrhosis. </w:t>
      </w:r>
      <w:r w:rsidRPr="00D2648B">
        <w:rPr>
          <w:rFonts w:ascii="Book Antiqua" w:hAnsi="Book Antiqua"/>
          <w:i/>
          <w:iCs/>
        </w:rPr>
        <w:t>Crit Care Med</w:t>
      </w:r>
      <w:r w:rsidRPr="00D2648B">
        <w:rPr>
          <w:rFonts w:ascii="Book Antiqua" w:hAnsi="Book Antiqua"/>
        </w:rPr>
        <w:t xml:space="preserve"> 2020; </w:t>
      </w:r>
      <w:r w:rsidRPr="00D2648B">
        <w:rPr>
          <w:rFonts w:ascii="Book Antiqua" w:hAnsi="Book Antiqua"/>
          <w:b/>
          <w:bCs/>
        </w:rPr>
        <w:t>48</w:t>
      </w:r>
      <w:r w:rsidRPr="00D2648B">
        <w:rPr>
          <w:rFonts w:ascii="Book Antiqua" w:hAnsi="Book Antiqua"/>
        </w:rPr>
        <w:t>: e1054-e1061 [PMID: 32947468 DOI: 10.1097/CCM.0000000000004620]</w:t>
      </w:r>
    </w:p>
    <w:p w14:paraId="6501BF7E" w14:textId="77777777" w:rsidR="00FA14B9" w:rsidRPr="00D2648B" w:rsidRDefault="00FA14B9" w:rsidP="00FA14B9">
      <w:pPr>
        <w:spacing w:line="360" w:lineRule="auto"/>
        <w:jc w:val="both"/>
        <w:rPr>
          <w:rFonts w:ascii="Book Antiqua" w:hAnsi="Book Antiqua"/>
        </w:rPr>
      </w:pPr>
      <w:r w:rsidRPr="00D2648B">
        <w:rPr>
          <w:rFonts w:ascii="Book Antiqua" w:hAnsi="Book Antiqua"/>
        </w:rPr>
        <w:t xml:space="preserve">30 </w:t>
      </w:r>
      <w:r w:rsidRPr="00D2648B">
        <w:rPr>
          <w:rFonts w:ascii="Book Antiqua" w:hAnsi="Book Antiqua"/>
          <w:b/>
          <w:bCs/>
        </w:rPr>
        <w:t>Ji Y</w:t>
      </w:r>
      <w:r w:rsidRPr="00D2648B">
        <w:rPr>
          <w:rFonts w:ascii="Book Antiqua" w:hAnsi="Book Antiqua"/>
        </w:rPr>
        <w:t xml:space="preserve">, Li L. Lower serum chloride concentrations are associated with increased risk of mortality in critically ill cirrhotic patients: an analysis of the MIMIC-III database. </w:t>
      </w:r>
      <w:r w:rsidRPr="00D2648B">
        <w:rPr>
          <w:rFonts w:ascii="Book Antiqua" w:hAnsi="Book Antiqua"/>
          <w:i/>
          <w:iCs/>
        </w:rPr>
        <w:t>BMC Gastroenterol</w:t>
      </w:r>
      <w:r w:rsidRPr="00D2648B">
        <w:rPr>
          <w:rFonts w:ascii="Book Antiqua" w:hAnsi="Book Antiqua"/>
        </w:rPr>
        <w:t xml:space="preserve"> 2021; </w:t>
      </w:r>
      <w:r w:rsidRPr="00D2648B">
        <w:rPr>
          <w:rFonts w:ascii="Book Antiqua" w:hAnsi="Book Antiqua"/>
          <w:b/>
          <w:bCs/>
        </w:rPr>
        <w:t>21</w:t>
      </w:r>
      <w:r w:rsidRPr="00D2648B">
        <w:rPr>
          <w:rFonts w:ascii="Book Antiqua" w:hAnsi="Book Antiqua"/>
        </w:rPr>
        <w:t>: 200 [PMID: 33933032 DOI: 10.1186/s12876-021-01797-3]</w:t>
      </w:r>
    </w:p>
    <w:p w14:paraId="0F1C34B8" w14:textId="77777777" w:rsidR="00FA14B9" w:rsidRPr="00D2648B" w:rsidRDefault="00FA14B9" w:rsidP="00FA14B9">
      <w:pPr>
        <w:spacing w:line="360" w:lineRule="auto"/>
        <w:jc w:val="both"/>
        <w:rPr>
          <w:rFonts w:ascii="Book Antiqua" w:hAnsi="Book Antiqua"/>
        </w:rPr>
      </w:pPr>
      <w:r w:rsidRPr="00D2648B">
        <w:rPr>
          <w:rFonts w:ascii="Book Antiqua" w:hAnsi="Book Antiqua"/>
        </w:rPr>
        <w:t xml:space="preserve">31 </w:t>
      </w:r>
      <w:r w:rsidRPr="00D2648B">
        <w:rPr>
          <w:rFonts w:ascii="Book Antiqua" w:hAnsi="Book Antiqua"/>
          <w:b/>
          <w:bCs/>
        </w:rPr>
        <w:t>Hanberg JS</w:t>
      </w:r>
      <w:r w:rsidRPr="00D2648B">
        <w:rPr>
          <w:rFonts w:ascii="Book Antiqua" w:hAnsi="Book Antiqua"/>
        </w:rPr>
        <w:t xml:space="preserve">, Rao V, Ter Maaten JM, Laur O, Brisco MA, Perry Wilson F, Grodin JL, Assefa M, Samuel Broughton J, Planavsky NJ, Ahmad T, Bellumkonda L, Tang WH, Parikh CR, Testani JM. Hypochloremia and Diuretic Resistance in Heart Failure: Mechanistic Insights. </w:t>
      </w:r>
      <w:r w:rsidRPr="00D2648B">
        <w:rPr>
          <w:rFonts w:ascii="Book Antiqua" w:hAnsi="Book Antiqua"/>
          <w:i/>
          <w:iCs/>
        </w:rPr>
        <w:t>Circ Heart Fail</w:t>
      </w:r>
      <w:r w:rsidRPr="00D2648B">
        <w:rPr>
          <w:rFonts w:ascii="Book Antiqua" w:hAnsi="Book Antiqua"/>
        </w:rPr>
        <w:t xml:space="preserve"> 2016; </w:t>
      </w:r>
      <w:r w:rsidRPr="00D2648B">
        <w:rPr>
          <w:rFonts w:ascii="Book Antiqua" w:hAnsi="Book Antiqua"/>
          <w:b/>
          <w:bCs/>
        </w:rPr>
        <w:t>9</w:t>
      </w:r>
      <w:r w:rsidRPr="00D2648B">
        <w:rPr>
          <w:rFonts w:ascii="Book Antiqua" w:hAnsi="Book Antiqua"/>
        </w:rPr>
        <w:t xml:space="preserve"> [PMID: 27507113 DOI: 10.1161/CIRCHEARTFAILURE.116.003180]</w:t>
      </w:r>
    </w:p>
    <w:p w14:paraId="481F388E" w14:textId="77777777" w:rsidR="00FA14B9" w:rsidRPr="00D2648B" w:rsidRDefault="00FA14B9" w:rsidP="00FA14B9">
      <w:pPr>
        <w:spacing w:line="360" w:lineRule="auto"/>
        <w:jc w:val="both"/>
        <w:rPr>
          <w:rFonts w:ascii="Book Antiqua" w:hAnsi="Book Antiqua"/>
        </w:rPr>
      </w:pPr>
      <w:r w:rsidRPr="00D2648B">
        <w:rPr>
          <w:rFonts w:ascii="Book Antiqua" w:hAnsi="Book Antiqua"/>
        </w:rPr>
        <w:lastRenderedPageBreak/>
        <w:t xml:space="preserve">32 </w:t>
      </w:r>
      <w:r w:rsidRPr="00D2648B">
        <w:rPr>
          <w:rFonts w:ascii="Book Antiqua" w:hAnsi="Book Antiqua"/>
          <w:b/>
          <w:bCs/>
        </w:rPr>
        <w:t>Kumar R,</w:t>
      </w:r>
      <w:r w:rsidRPr="00D2648B">
        <w:rPr>
          <w:rFonts w:ascii="Book Antiqua" w:hAnsi="Book Antiqua"/>
        </w:rPr>
        <w:t xml:space="preserve"> Kumar S, Prakash SS. Compensated liver cirrhosis: Natural course and disease modifying strategies. World J Methodol 2023; 13: 179-193 [DOI: 10.5662/wjm.v13.i4.179]</w:t>
      </w:r>
    </w:p>
    <w:p w14:paraId="70C984E3" w14:textId="77777777" w:rsidR="00FA14B9" w:rsidRPr="00D2648B" w:rsidRDefault="00FA14B9" w:rsidP="00FA14B9">
      <w:pPr>
        <w:spacing w:line="360" w:lineRule="auto"/>
        <w:jc w:val="both"/>
        <w:rPr>
          <w:rFonts w:ascii="Book Antiqua" w:hAnsi="Book Antiqua"/>
        </w:rPr>
      </w:pPr>
      <w:r w:rsidRPr="00D2648B">
        <w:rPr>
          <w:rFonts w:ascii="Book Antiqua" w:hAnsi="Book Antiqua"/>
        </w:rPr>
        <w:t xml:space="preserve">33 </w:t>
      </w:r>
      <w:r w:rsidRPr="00D2648B">
        <w:rPr>
          <w:rFonts w:ascii="Book Antiqua" w:hAnsi="Book Antiqua"/>
          <w:b/>
          <w:bCs/>
        </w:rPr>
        <w:t>Ripoll C</w:t>
      </w:r>
      <w:r w:rsidRPr="00D2648B">
        <w:rPr>
          <w:rFonts w:ascii="Book Antiqua" w:hAnsi="Book Antiqua"/>
        </w:rPr>
        <w:t xml:space="preserve">, Groszmann R, Garcia-Tsao G, Grace N, Burroughs A, Planas R, Escorsell A, Garcia-Pagan JC, Makuch R, Patch D, Matloff DS, Bosch J; Portal Hypertension Collaborative Group. Hepatic venous pressure gradient predicts clinical decompensation in patients with compensated cirrhosis. </w:t>
      </w:r>
      <w:r w:rsidRPr="00D2648B">
        <w:rPr>
          <w:rFonts w:ascii="Book Antiqua" w:hAnsi="Book Antiqua"/>
          <w:i/>
          <w:iCs/>
        </w:rPr>
        <w:t>Gastroenterology</w:t>
      </w:r>
      <w:r w:rsidRPr="00D2648B">
        <w:rPr>
          <w:rFonts w:ascii="Book Antiqua" w:hAnsi="Book Antiqua"/>
        </w:rPr>
        <w:t xml:space="preserve"> 2007; </w:t>
      </w:r>
      <w:r w:rsidRPr="00D2648B">
        <w:rPr>
          <w:rFonts w:ascii="Book Antiqua" w:hAnsi="Book Antiqua"/>
          <w:b/>
          <w:bCs/>
        </w:rPr>
        <w:t>133</w:t>
      </w:r>
      <w:r w:rsidRPr="00D2648B">
        <w:rPr>
          <w:rFonts w:ascii="Book Antiqua" w:hAnsi="Book Antiqua"/>
        </w:rPr>
        <w:t>: 481-488 [PMID: 17681169 DOI: 10.1053/j.gastro.2007.05.024]</w:t>
      </w:r>
    </w:p>
    <w:p w14:paraId="7DFBE87B" w14:textId="77777777" w:rsidR="00FA14B9" w:rsidRPr="00D2648B" w:rsidRDefault="00FA14B9" w:rsidP="00FA14B9">
      <w:pPr>
        <w:spacing w:line="360" w:lineRule="auto"/>
        <w:jc w:val="both"/>
        <w:rPr>
          <w:rFonts w:ascii="Book Antiqua" w:hAnsi="Book Antiqua"/>
        </w:rPr>
      </w:pPr>
      <w:r w:rsidRPr="00D2648B">
        <w:rPr>
          <w:rFonts w:ascii="Book Antiqua" w:hAnsi="Book Antiqua"/>
        </w:rPr>
        <w:t xml:space="preserve">34 </w:t>
      </w:r>
      <w:r w:rsidRPr="00D2648B">
        <w:rPr>
          <w:rFonts w:ascii="Book Antiqua" w:hAnsi="Book Antiqua"/>
          <w:b/>
          <w:bCs/>
        </w:rPr>
        <w:t>Jindal A</w:t>
      </w:r>
      <w:r w:rsidRPr="00D2648B">
        <w:rPr>
          <w:rFonts w:ascii="Book Antiqua" w:hAnsi="Book Antiqua"/>
        </w:rPr>
        <w:t xml:space="preserve">, Bhardwaj A, Kumar G, Sarin SK. Clinical Decompensation and Outcomes in Patients With Compensated Cirrhosis and a Hepatic Venous Pressure Gradient ≥20 mm Hg. </w:t>
      </w:r>
      <w:r w:rsidRPr="00D2648B">
        <w:rPr>
          <w:rFonts w:ascii="Book Antiqua" w:hAnsi="Book Antiqua"/>
          <w:i/>
          <w:iCs/>
        </w:rPr>
        <w:t>Am J Gastroenterol</w:t>
      </w:r>
      <w:r w:rsidRPr="00D2648B">
        <w:rPr>
          <w:rFonts w:ascii="Book Antiqua" w:hAnsi="Book Antiqua"/>
        </w:rPr>
        <w:t xml:space="preserve"> 2020; </w:t>
      </w:r>
      <w:r w:rsidRPr="00D2648B">
        <w:rPr>
          <w:rFonts w:ascii="Book Antiqua" w:hAnsi="Book Antiqua"/>
          <w:b/>
          <w:bCs/>
        </w:rPr>
        <w:t>115</w:t>
      </w:r>
      <w:r w:rsidRPr="00D2648B">
        <w:rPr>
          <w:rFonts w:ascii="Book Antiqua" w:hAnsi="Book Antiqua"/>
        </w:rPr>
        <w:t>: 1624-1633 [PMID: 32453061 DOI: 10.14309/ajg.0000000000000653]</w:t>
      </w:r>
    </w:p>
    <w:p w14:paraId="4412A5CD" w14:textId="77777777" w:rsidR="00FA14B9" w:rsidRPr="00D2648B" w:rsidRDefault="00FA14B9" w:rsidP="00FA14B9">
      <w:pPr>
        <w:spacing w:line="360" w:lineRule="auto"/>
        <w:jc w:val="both"/>
        <w:rPr>
          <w:rFonts w:ascii="Book Antiqua" w:hAnsi="Book Antiqua"/>
        </w:rPr>
      </w:pPr>
      <w:r w:rsidRPr="00D2648B">
        <w:rPr>
          <w:rFonts w:ascii="Book Antiqua" w:hAnsi="Book Antiqua"/>
        </w:rPr>
        <w:t xml:space="preserve">35 </w:t>
      </w:r>
      <w:r w:rsidRPr="00D2648B">
        <w:rPr>
          <w:rFonts w:ascii="Book Antiqua" w:hAnsi="Book Antiqua"/>
          <w:b/>
          <w:bCs/>
        </w:rPr>
        <w:t>Meneton P</w:t>
      </w:r>
      <w:r w:rsidRPr="00D2648B">
        <w:rPr>
          <w:rFonts w:ascii="Book Antiqua" w:hAnsi="Book Antiqua"/>
        </w:rPr>
        <w:t xml:space="preserve">, Jeunemaitre X, de Wardener HE, MacGregor GA. Links between dietary salt intake, renal salt handling, blood pressure, and cardiovascular diseases. </w:t>
      </w:r>
      <w:r w:rsidRPr="00D2648B">
        <w:rPr>
          <w:rFonts w:ascii="Book Antiqua" w:hAnsi="Book Antiqua"/>
          <w:i/>
          <w:iCs/>
        </w:rPr>
        <w:t>Physiol Rev</w:t>
      </w:r>
      <w:r w:rsidRPr="00D2648B">
        <w:rPr>
          <w:rFonts w:ascii="Book Antiqua" w:hAnsi="Book Antiqua"/>
        </w:rPr>
        <w:t xml:space="preserve"> 2005; </w:t>
      </w:r>
      <w:r w:rsidRPr="00D2648B">
        <w:rPr>
          <w:rFonts w:ascii="Book Antiqua" w:hAnsi="Book Antiqua"/>
          <w:b/>
          <w:bCs/>
        </w:rPr>
        <w:t>85</w:t>
      </w:r>
      <w:r w:rsidRPr="00D2648B">
        <w:rPr>
          <w:rFonts w:ascii="Book Antiqua" w:hAnsi="Book Antiqua"/>
        </w:rPr>
        <w:t>: 679-715 [PMID: 15788708 DOI: 10.1152/physrev.00056.2003]</w:t>
      </w:r>
    </w:p>
    <w:p w14:paraId="1A6F91B3" w14:textId="77777777" w:rsidR="00FA14B9" w:rsidRPr="00D2648B" w:rsidRDefault="00FA14B9" w:rsidP="00FA14B9">
      <w:pPr>
        <w:spacing w:line="360" w:lineRule="auto"/>
        <w:jc w:val="both"/>
        <w:rPr>
          <w:rFonts w:ascii="Book Antiqua" w:hAnsi="Book Antiqua"/>
        </w:rPr>
      </w:pPr>
      <w:r w:rsidRPr="00D2648B">
        <w:rPr>
          <w:rFonts w:ascii="Book Antiqua" w:hAnsi="Book Antiqua"/>
        </w:rPr>
        <w:t xml:space="preserve">36 </w:t>
      </w:r>
      <w:r w:rsidRPr="00D2648B">
        <w:rPr>
          <w:rFonts w:ascii="Book Antiqua" w:hAnsi="Book Antiqua"/>
          <w:b/>
          <w:bCs/>
        </w:rPr>
        <w:t>Rosengren A</w:t>
      </w:r>
      <w:r w:rsidRPr="00D2648B">
        <w:rPr>
          <w:rFonts w:ascii="Book Antiqua" w:hAnsi="Book Antiqua"/>
        </w:rPr>
        <w:t xml:space="preserve">. Salt: the sweet spot? </w:t>
      </w:r>
      <w:r w:rsidRPr="00D2648B">
        <w:rPr>
          <w:rFonts w:ascii="Book Antiqua" w:hAnsi="Book Antiqua"/>
          <w:i/>
          <w:iCs/>
        </w:rPr>
        <w:t>Eur Heart J</w:t>
      </w:r>
      <w:r w:rsidRPr="00D2648B">
        <w:rPr>
          <w:rFonts w:ascii="Book Antiqua" w:hAnsi="Book Antiqua"/>
        </w:rPr>
        <w:t xml:space="preserve"> 2022; </w:t>
      </w:r>
      <w:r w:rsidRPr="00D2648B">
        <w:rPr>
          <w:rFonts w:ascii="Book Antiqua" w:hAnsi="Book Antiqua"/>
          <w:b/>
          <w:bCs/>
        </w:rPr>
        <w:t>43</w:t>
      </w:r>
      <w:r w:rsidRPr="00D2648B">
        <w:rPr>
          <w:rFonts w:ascii="Book Antiqua" w:hAnsi="Book Antiqua"/>
        </w:rPr>
        <w:t>: 2889-2891 [PMID: 35808993 DOI: 10.1093/eurheartj/ehac336]</w:t>
      </w:r>
    </w:p>
    <w:p w14:paraId="45354CE7" w14:textId="77777777" w:rsidR="00FA14B9" w:rsidRPr="00D2648B" w:rsidRDefault="00FA14B9" w:rsidP="00FA14B9">
      <w:pPr>
        <w:spacing w:line="360" w:lineRule="auto"/>
        <w:jc w:val="both"/>
        <w:rPr>
          <w:rFonts w:ascii="Book Antiqua" w:hAnsi="Book Antiqua"/>
        </w:rPr>
      </w:pPr>
      <w:r w:rsidRPr="00D2648B">
        <w:rPr>
          <w:rFonts w:ascii="Book Antiqua" w:hAnsi="Book Antiqua"/>
        </w:rPr>
        <w:t xml:space="preserve">37 </w:t>
      </w:r>
      <w:r w:rsidRPr="00D2648B">
        <w:rPr>
          <w:rFonts w:ascii="Book Antiqua" w:hAnsi="Book Antiqua"/>
          <w:b/>
          <w:bCs/>
        </w:rPr>
        <w:t>Sun M</w:t>
      </w:r>
      <w:r w:rsidRPr="00D2648B">
        <w:rPr>
          <w:rFonts w:ascii="Book Antiqua" w:hAnsi="Book Antiqua"/>
        </w:rPr>
        <w:t xml:space="preserve">, Cui H, Liang M, Wang W, Wang Y, Liu X, Liu S, Cao L. Perceived dietary salt intake and the risk of primary liver cancer: a population-based prospective study. </w:t>
      </w:r>
      <w:r w:rsidRPr="00D2648B">
        <w:rPr>
          <w:rFonts w:ascii="Book Antiqua" w:hAnsi="Book Antiqua"/>
          <w:i/>
          <w:iCs/>
        </w:rPr>
        <w:t>J Hum Nutr Diet</w:t>
      </w:r>
      <w:r w:rsidRPr="00D2648B">
        <w:rPr>
          <w:rFonts w:ascii="Book Antiqua" w:hAnsi="Book Antiqua"/>
        </w:rPr>
        <w:t xml:space="preserve"> 2020; </w:t>
      </w:r>
      <w:r w:rsidRPr="00D2648B">
        <w:rPr>
          <w:rFonts w:ascii="Book Antiqua" w:hAnsi="Book Antiqua"/>
          <w:b/>
          <w:bCs/>
        </w:rPr>
        <w:t>33</w:t>
      </w:r>
      <w:r w:rsidRPr="00D2648B">
        <w:rPr>
          <w:rFonts w:ascii="Book Antiqua" w:hAnsi="Book Antiqua"/>
        </w:rPr>
        <w:t>: 833-840 [PMID: 32548912 DOI: 10.1111/jhn.12761]</w:t>
      </w:r>
    </w:p>
    <w:p w14:paraId="28D421B2" w14:textId="77777777" w:rsidR="00FA14B9" w:rsidRPr="00D2648B" w:rsidRDefault="00FA14B9" w:rsidP="00FA14B9">
      <w:pPr>
        <w:spacing w:line="360" w:lineRule="auto"/>
        <w:jc w:val="both"/>
        <w:rPr>
          <w:rFonts w:ascii="Book Antiqua" w:hAnsi="Book Antiqua"/>
        </w:rPr>
      </w:pPr>
      <w:r w:rsidRPr="00D2648B">
        <w:rPr>
          <w:rFonts w:ascii="Book Antiqua" w:hAnsi="Book Antiqua"/>
        </w:rPr>
        <w:t xml:space="preserve">38 </w:t>
      </w:r>
      <w:r w:rsidRPr="00D2648B">
        <w:rPr>
          <w:rFonts w:ascii="Book Antiqua" w:hAnsi="Book Antiqua"/>
          <w:b/>
          <w:bCs/>
        </w:rPr>
        <w:t>Pashayee-Khamene F</w:t>
      </w:r>
      <w:r w:rsidRPr="00D2648B">
        <w:rPr>
          <w:rFonts w:ascii="Book Antiqua" w:hAnsi="Book Antiqua"/>
        </w:rPr>
        <w:t xml:space="preserve">, Hajimohammadebrahim-Ketabforoush M, Saber-Firoozi M, Hatami B, Naseri K, Karimi S, Ahmadzadeh S, Kord H, Saadati S, Hekmatdoost A. Salt consumption and mortality risk in cirrhotic patients: results from a cohort study. </w:t>
      </w:r>
      <w:r w:rsidRPr="00D2648B">
        <w:rPr>
          <w:rFonts w:ascii="Book Antiqua" w:hAnsi="Book Antiqua"/>
          <w:i/>
          <w:iCs/>
        </w:rPr>
        <w:t>J Nutr Sci</w:t>
      </w:r>
      <w:r w:rsidRPr="00D2648B">
        <w:rPr>
          <w:rFonts w:ascii="Book Antiqua" w:hAnsi="Book Antiqua"/>
        </w:rPr>
        <w:t xml:space="preserve"> 2022; </w:t>
      </w:r>
      <w:r w:rsidRPr="00D2648B">
        <w:rPr>
          <w:rFonts w:ascii="Book Antiqua" w:hAnsi="Book Antiqua"/>
          <w:b/>
          <w:bCs/>
        </w:rPr>
        <w:t>11</w:t>
      </w:r>
      <w:r w:rsidRPr="00D2648B">
        <w:rPr>
          <w:rFonts w:ascii="Book Antiqua" w:hAnsi="Book Antiqua"/>
        </w:rPr>
        <w:t>: e99 [PMID: 36405096 DOI: 10.1017/jns.2022.69]</w:t>
      </w:r>
    </w:p>
    <w:p w14:paraId="6D1D7317" w14:textId="77777777" w:rsidR="00FA14B9" w:rsidRPr="00D2648B" w:rsidRDefault="00FA14B9" w:rsidP="00FA14B9">
      <w:pPr>
        <w:spacing w:line="360" w:lineRule="auto"/>
        <w:jc w:val="both"/>
        <w:rPr>
          <w:rFonts w:ascii="Book Antiqua" w:hAnsi="Book Antiqua"/>
        </w:rPr>
      </w:pPr>
      <w:r w:rsidRPr="00D2648B">
        <w:rPr>
          <w:rFonts w:ascii="Book Antiqua" w:hAnsi="Book Antiqua"/>
        </w:rPr>
        <w:t xml:space="preserve">39 </w:t>
      </w:r>
      <w:r w:rsidRPr="00D2648B">
        <w:rPr>
          <w:rFonts w:ascii="Book Antiqua" w:hAnsi="Book Antiqua"/>
          <w:b/>
          <w:bCs/>
        </w:rPr>
        <w:t>Weinberger MH</w:t>
      </w:r>
      <w:r w:rsidRPr="00D2648B">
        <w:rPr>
          <w:rFonts w:ascii="Book Antiqua" w:hAnsi="Book Antiqua"/>
        </w:rPr>
        <w:t xml:space="preserve">, Miller JZ, Luft FC, Grim CE, Fineberg NS. Definitions and characteristics of sodium sensitivity and blood pressure resistance. </w:t>
      </w:r>
      <w:r w:rsidRPr="00D2648B">
        <w:rPr>
          <w:rFonts w:ascii="Book Antiqua" w:hAnsi="Book Antiqua"/>
          <w:i/>
          <w:iCs/>
        </w:rPr>
        <w:t>Hypertension</w:t>
      </w:r>
      <w:r w:rsidRPr="00D2648B">
        <w:rPr>
          <w:rFonts w:ascii="Book Antiqua" w:hAnsi="Book Antiqua"/>
        </w:rPr>
        <w:t xml:space="preserve"> 1986; </w:t>
      </w:r>
      <w:r w:rsidRPr="00D2648B">
        <w:rPr>
          <w:rFonts w:ascii="Book Antiqua" w:hAnsi="Book Antiqua"/>
          <w:b/>
          <w:bCs/>
        </w:rPr>
        <w:t>8</w:t>
      </w:r>
      <w:r w:rsidRPr="00D2648B">
        <w:rPr>
          <w:rFonts w:ascii="Book Antiqua" w:hAnsi="Book Antiqua"/>
        </w:rPr>
        <w:t>: II127-II134 [PMID: 3522418 DOI: 10.1161/01.hyp.8.6_pt_2.ii127]</w:t>
      </w:r>
    </w:p>
    <w:p w14:paraId="1DD539DC" w14:textId="77777777" w:rsidR="00FA14B9" w:rsidRPr="00D2648B" w:rsidRDefault="00FA14B9" w:rsidP="00FA14B9">
      <w:pPr>
        <w:spacing w:line="360" w:lineRule="auto"/>
        <w:jc w:val="both"/>
        <w:rPr>
          <w:rFonts w:ascii="Book Antiqua" w:hAnsi="Book Antiqua"/>
        </w:rPr>
      </w:pPr>
      <w:r w:rsidRPr="00D2648B">
        <w:rPr>
          <w:rFonts w:ascii="Book Antiqua" w:hAnsi="Book Antiqua"/>
        </w:rPr>
        <w:t xml:space="preserve">40 </w:t>
      </w:r>
      <w:r w:rsidRPr="00D2648B">
        <w:rPr>
          <w:rFonts w:ascii="Book Antiqua" w:hAnsi="Book Antiqua"/>
          <w:b/>
          <w:bCs/>
        </w:rPr>
        <w:t>Mishra S</w:t>
      </w:r>
      <w:r w:rsidRPr="00D2648B">
        <w:rPr>
          <w:rFonts w:ascii="Book Antiqua" w:hAnsi="Book Antiqua"/>
        </w:rPr>
        <w:t xml:space="preserve">, Ingole S, Jain R. Salt sensitivity and its implication in clinical practice. </w:t>
      </w:r>
      <w:r w:rsidRPr="00D2648B">
        <w:rPr>
          <w:rFonts w:ascii="Book Antiqua" w:hAnsi="Book Antiqua"/>
          <w:i/>
          <w:iCs/>
        </w:rPr>
        <w:t>Indian Heart J</w:t>
      </w:r>
      <w:r w:rsidRPr="00D2648B">
        <w:rPr>
          <w:rFonts w:ascii="Book Antiqua" w:hAnsi="Book Antiqua"/>
        </w:rPr>
        <w:t xml:space="preserve"> 2018; </w:t>
      </w:r>
      <w:r w:rsidRPr="00D2648B">
        <w:rPr>
          <w:rFonts w:ascii="Book Antiqua" w:hAnsi="Book Antiqua"/>
          <w:b/>
          <w:bCs/>
        </w:rPr>
        <w:t>70</w:t>
      </w:r>
      <w:r w:rsidRPr="00D2648B">
        <w:rPr>
          <w:rFonts w:ascii="Book Antiqua" w:hAnsi="Book Antiqua"/>
        </w:rPr>
        <w:t>: 556-564 [PMID: 30170653 DOI: 10.1016/j.ihj.2017.10.006]</w:t>
      </w:r>
    </w:p>
    <w:p w14:paraId="1819742E" w14:textId="77777777" w:rsidR="00FA14B9" w:rsidRPr="00D2648B" w:rsidRDefault="00FA14B9" w:rsidP="00FA14B9">
      <w:pPr>
        <w:spacing w:line="360" w:lineRule="auto"/>
        <w:jc w:val="both"/>
        <w:rPr>
          <w:rFonts w:ascii="Book Antiqua" w:hAnsi="Book Antiqua"/>
        </w:rPr>
      </w:pPr>
      <w:r w:rsidRPr="00D2648B">
        <w:rPr>
          <w:rFonts w:ascii="Book Antiqua" w:hAnsi="Book Antiqua"/>
        </w:rPr>
        <w:lastRenderedPageBreak/>
        <w:t xml:space="preserve">41 </w:t>
      </w:r>
      <w:r w:rsidRPr="00D2648B">
        <w:rPr>
          <w:rFonts w:ascii="Book Antiqua" w:hAnsi="Book Antiqua"/>
          <w:b/>
          <w:bCs/>
        </w:rPr>
        <w:t>Olde Engberink RHG</w:t>
      </w:r>
      <w:r w:rsidRPr="00D2648B">
        <w:rPr>
          <w:rFonts w:ascii="Book Antiqua" w:hAnsi="Book Antiqua"/>
        </w:rPr>
        <w:t xml:space="preserve">, Selvarajah V, Vogt L. Clinical impact of tissue sodium storage. </w:t>
      </w:r>
      <w:r w:rsidRPr="00D2648B">
        <w:rPr>
          <w:rFonts w:ascii="Book Antiqua" w:hAnsi="Book Antiqua"/>
          <w:i/>
          <w:iCs/>
        </w:rPr>
        <w:t>Pediatr Nephrol</w:t>
      </w:r>
      <w:r w:rsidRPr="00D2648B">
        <w:rPr>
          <w:rFonts w:ascii="Book Antiqua" w:hAnsi="Book Antiqua"/>
        </w:rPr>
        <w:t xml:space="preserve"> 2020; </w:t>
      </w:r>
      <w:r w:rsidRPr="00D2648B">
        <w:rPr>
          <w:rFonts w:ascii="Book Antiqua" w:hAnsi="Book Antiqua"/>
          <w:b/>
          <w:bCs/>
        </w:rPr>
        <w:t>35</w:t>
      </w:r>
      <w:r w:rsidRPr="00D2648B">
        <w:rPr>
          <w:rFonts w:ascii="Book Antiqua" w:hAnsi="Book Antiqua"/>
        </w:rPr>
        <w:t>: 1373-1380 [PMID: 31363839 DOI: 10.1007/s00467-019-04305-8]</w:t>
      </w:r>
    </w:p>
    <w:p w14:paraId="238AD896" w14:textId="77777777" w:rsidR="00FA14B9" w:rsidRPr="00D2648B" w:rsidRDefault="00FA14B9" w:rsidP="00FA14B9">
      <w:pPr>
        <w:spacing w:line="360" w:lineRule="auto"/>
        <w:jc w:val="both"/>
        <w:rPr>
          <w:rFonts w:ascii="Book Antiqua" w:hAnsi="Book Antiqua"/>
        </w:rPr>
      </w:pPr>
      <w:r w:rsidRPr="00D2648B">
        <w:rPr>
          <w:rFonts w:ascii="Book Antiqua" w:hAnsi="Book Antiqua"/>
        </w:rPr>
        <w:t xml:space="preserve">42 </w:t>
      </w:r>
      <w:r w:rsidRPr="00D2648B">
        <w:rPr>
          <w:rFonts w:ascii="Book Antiqua" w:hAnsi="Book Antiqua"/>
          <w:b/>
          <w:bCs/>
        </w:rPr>
        <w:t>Titze J</w:t>
      </w:r>
      <w:r w:rsidRPr="00D2648B">
        <w:rPr>
          <w:rFonts w:ascii="Book Antiqua" w:hAnsi="Book Antiqua"/>
        </w:rPr>
        <w:t xml:space="preserve">, Shakibaei M, Schafflhuber M, Schulze-Tanzil G, Porst M, Schwind KH, Dietsch P, Hilgers KF. Glycosaminoglycan polymerization may enable osmotically inactive Na+ storage in the skin. </w:t>
      </w:r>
      <w:r w:rsidRPr="00D2648B">
        <w:rPr>
          <w:rFonts w:ascii="Book Antiqua" w:hAnsi="Book Antiqua"/>
          <w:i/>
          <w:iCs/>
        </w:rPr>
        <w:t>Am J Physiol Heart Circ Physiol</w:t>
      </w:r>
      <w:r w:rsidRPr="00D2648B">
        <w:rPr>
          <w:rFonts w:ascii="Book Antiqua" w:hAnsi="Book Antiqua"/>
        </w:rPr>
        <w:t xml:space="preserve"> 2004; </w:t>
      </w:r>
      <w:r w:rsidRPr="00D2648B">
        <w:rPr>
          <w:rFonts w:ascii="Book Antiqua" w:hAnsi="Book Antiqua"/>
          <w:b/>
          <w:bCs/>
        </w:rPr>
        <w:t>287</w:t>
      </w:r>
      <w:r w:rsidRPr="00D2648B">
        <w:rPr>
          <w:rFonts w:ascii="Book Antiqua" w:hAnsi="Book Antiqua"/>
        </w:rPr>
        <w:t>: H203-H208 [PMID: 14975935 DOI: 10.1152/ajpheart.01237.2003]</w:t>
      </w:r>
    </w:p>
    <w:p w14:paraId="20A3BE19" w14:textId="77777777" w:rsidR="00FA14B9" w:rsidRPr="00D2648B" w:rsidRDefault="00FA14B9" w:rsidP="00FA14B9">
      <w:pPr>
        <w:spacing w:line="360" w:lineRule="auto"/>
        <w:jc w:val="both"/>
        <w:rPr>
          <w:rFonts w:ascii="Book Antiqua" w:hAnsi="Book Antiqua"/>
        </w:rPr>
      </w:pPr>
      <w:r w:rsidRPr="00D2648B">
        <w:rPr>
          <w:rFonts w:ascii="Book Antiqua" w:hAnsi="Book Antiqua"/>
        </w:rPr>
        <w:t xml:space="preserve">43 </w:t>
      </w:r>
      <w:r w:rsidRPr="00D2648B">
        <w:rPr>
          <w:rFonts w:ascii="Book Antiqua" w:hAnsi="Book Antiqua"/>
          <w:b/>
          <w:bCs/>
        </w:rPr>
        <w:t>Machnik A</w:t>
      </w:r>
      <w:r w:rsidRPr="00D2648B">
        <w:rPr>
          <w:rFonts w:ascii="Book Antiqua" w:hAnsi="Book Antiqua"/>
        </w:rPr>
        <w:t xml:space="preserve">, Neuhofer W, Jantsch J, Dahlmann A, Tammela T, Machura K, Park JK, Beck FX, Müller DN, Derer W, Goss J, Ziomber A, Dietsch P, Wagner H, van Rooijen N, Kurtz A, Hilgers KF, Alitalo K, Eckardt KU, Luft FC, Kerjaschki D, Titze J. Macrophages regulate salt-dependent volume and blood pressure by a vascular endothelial growth factor-C-dependent buffering mechanism. </w:t>
      </w:r>
      <w:r w:rsidRPr="00D2648B">
        <w:rPr>
          <w:rFonts w:ascii="Book Antiqua" w:hAnsi="Book Antiqua"/>
          <w:i/>
          <w:iCs/>
        </w:rPr>
        <w:t>Nat Med</w:t>
      </w:r>
      <w:r w:rsidRPr="00D2648B">
        <w:rPr>
          <w:rFonts w:ascii="Book Antiqua" w:hAnsi="Book Antiqua"/>
        </w:rPr>
        <w:t xml:space="preserve"> 2009; </w:t>
      </w:r>
      <w:r w:rsidRPr="00D2648B">
        <w:rPr>
          <w:rFonts w:ascii="Book Antiqua" w:hAnsi="Book Antiqua"/>
          <w:b/>
          <w:bCs/>
        </w:rPr>
        <w:t>15</w:t>
      </w:r>
      <w:r w:rsidRPr="00D2648B">
        <w:rPr>
          <w:rFonts w:ascii="Book Antiqua" w:hAnsi="Book Antiqua"/>
        </w:rPr>
        <w:t>: 545-552 [PMID: 19412173 DOI: 10.1038/nm.1960]</w:t>
      </w:r>
    </w:p>
    <w:p w14:paraId="44C0831F" w14:textId="77777777" w:rsidR="00FA14B9" w:rsidRPr="00D2648B" w:rsidRDefault="00FA14B9" w:rsidP="00FA14B9">
      <w:pPr>
        <w:spacing w:line="360" w:lineRule="auto"/>
        <w:jc w:val="both"/>
        <w:rPr>
          <w:rFonts w:ascii="Book Antiqua" w:hAnsi="Book Antiqua"/>
        </w:rPr>
      </w:pPr>
      <w:r w:rsidRPr="00D2648B">
        <w:rPr>
          <w:rFonts w:ascii="Book Antiqua" w:hAnsi="Book Antiqua"/>
        </w:rPr>
        <w:t xml:space="preserve">44 </w:t>
      </w:r>
      <w:r w:rsidRPr="00D2648B">
        <w:rPr>
          <w:rFonts w:ascii="Book Antiqua" w:hAnsi="Book Antiqua"/>
          <w:b/>
          <w:bCs/>
        </w:rPr>
        <w:t>Kumar R</w:t>
      </w:r>
      <w:r w:rsidRPr="00D2648B">
        <w:rPr>
          <w:rFonts w:ascii="Book Antiqua" w:hAnsi="Book Antiqua"/>
        </w:rPr>
        <w:t xml:space="preserve">, Anand U, Priyadarshi RN. Lymphatic dysfunction in advanced cirrhosis: Contextual perspective and clinical implications. </w:t>
      </w:r>
      <w:r w:rsidRPr="00D2648B">
        <w:rPr>
          <w:rFonts w:ascii="Book Antiqua" w:hAnsi="Book Antiqua"/>
          <w:i/>
          <w:iCs/>
        </w:rPr>
        <w:t>World J Hepatol</w:t>
      </w:r>
      <w:r w:rsidRPr="00D2648B">
        <w:rPr>
          <w:rFonts w:ascii="Book Antiqua" w:hAnsi="Book Antiqua"/>
        </w:rPr>
        <w:t xml:space="preserve"> 2021; </w:t>
      </w:r>
      <w:r w:rsidRPr="00D2648B">
        <w:rPr>
          <w:rFonts w:ascii="Book Antiqua" w:hAnsi="Book Antiqua"/>
          <w:b/>
          <w:bCs/>
        </w:rPr>
        <w:t>13</w:t>
      </w:r>
      <w:r w:rsidRPr="00D2648B">
        <w:rPr>
          <w:rFonts w:ascii="Book Antiqua" w:hAnsi="Book Antiqua"/>
        </w:rPr>
        <w:t>: 300-314 [PMID: 33815674 DOI: 10.4254/wjh.v13.i3.300]</w:t>
      </w:r>
    </w:p>
    <w:p w14:paraId="28732563" w14:textId="77777777" w:rsidR="00FA14B9" w:rsidRPr="00D2648B" w:rsidRDefault="00FA14B9" w:rsidP="00FA14B9">
      <w:pPr>
        <w:spacing w:line="360" w:lineRule="auto"/>
        <w:jc w:val="both"/>
        <w:rPr>
          <w:rFonts w:ascii="Book Antiqua" w:hAnsi="Book Antiqua"/>
        </w:rPr>
      </w:pPr>
      <w:r w:rsidRPr="00D2648B">
        <w:rPr>
          <w:rFonts w:ascii="Book Antiqua" w:hAnsi="Book Antiqua"/>
        </w:rPr>
        <w:t xml:space="preserve">45 </w:t>
      </w:r>
      <w:r w:rsidRPr="00D2648B">
        <w:rPr>
          <w:rFonts w:ascii="Book Antiqua" w:hAnsi="Book Antiqua"/>
          <w:b/>
          <w:bCs/>
        </w:rPr>
        <w:t>McLean R</w:t>
      </w:r>
      <w:r w:rsidRPr="00D2648B">
        <w:rPr>
          <w:rFonts w:ascii="Book Antiqua" w:hAnsi="Book Antiqua"/>
        </w:rPr>
        <w:t xml:space="preserve">, Cameron C, Butcher E, Cook NR, Woodward M, Campbell NRC. Comparison of 24-hour urine and 24-hour diet recall for estimating dietary sodium intake in populations: A systematic review and meta-analysis. </w:t>
      </w:r>
      <w:r w:rsidRPr="00D2648B">
        <w:rPr>
          <w:rFonts w:ascii="Book Antiqua" w:hAnsi="Book Antiqua"/>
          <w:i/>
          <w:iCs/>
        </w:rPr>
        <w:t>J Clin Hypertens (Greenwich)</w:t>
      </w:r>
      <w:r w:rsidRPr="00D2648B">
        <w:rPr>
          <w:rFonts w:ascii="Book Antiqua" w:hAnsi="Book Antiqua"/>
        </w:rPr>
        <w:t xml:space="preserve"> 2019; </w:t>
      </w:r>
      <w:r w:rsidRPr="00D2648B">
        <w:rPr>
          <w:rFonts w:ascii="Book Antiqua" w:hAnsi="Book Antiqua"/>
          <w:b/>
          <w:bCs/>
        </w:rPr>
        <w:t>21</w:t>
      </w:r>
      <w:r w:rsidRPr="00D2648B">
        <w:rPr>
          <w:rFonts w:ascii="Book Antiqua" w:hAnsi="Book Antiqua"/>
        </w:rPr>
        <w:t>: 1753-1762 [PMID: 31769168 DOI: 10.1111/jch.13729]</w:t>
      </w:r>
    </w:p>
    <w:p w14:paraId="646E1ABC" w14:textId="77777777" w:rsidR="00FA14B9" w:rsidRPr="00D2648B" w:rsidRDefault="00FA14B9" w:rsidP="00FA14B9">
      <w:pPr>
        <w:spacing w:line="360" w:lineRule="auto"/>
        <w:jc w:val="both"/>
        <w:rPr>
          <w:rFonts w:ascii="Book Antiqua" w:hAnsi="Book Antiqua"/>
        </w:rPr>
      </w:pPr>
      <w:r w:rsidRPr="00D2648B">
        <w:rPr>
          <w:rFonts w:ascii="Book Antiqua" w:hAnsi="Book Antiqua"/>
        </w:rPr>
        <w:t xml:space="preserve">46 </w:t>
      </w:r>
      <w:r w:rsidRPr="00D2648B">
        <w:rPr>
          <w:rFonts w:ascii="Book Antiqua" w:hAnsi="Book Antiqua"/>
          <w:b/>
          <w:bCs/>
        </w:rPr>
        <w:t>Lucko AM</w:t>
      </w:r>
      <w:r w:rsidRPr="00D2648B">
        <w:rPr>
          <w:rFonts w:ascii="Book Antiqua" w:hAnsi="Book Antiqua"/>
        </w:rPr>
        <w:t xml:space="preserve">, Doktorchik C, Woodward M, Cogswell M, Neal B, Rabi D, Anderson C, He FJ, MacGregor GA, L'Abbe M, Arcand J, Whelton PK, McLean R, Campbell NRC; TRUE Consortium. Percentage of ingested sodium excreted in 24-hour urine collections: A systematic review and meta-analysis. </w:t>
      </w:r>
      <w:r w:rsidRPr="00D2648B">
        <w:rPr>
          <w:rFonts w:ascii="Book Antiqua" w:hAnsi="Book Antiqua"/>
          <w:i/>
          <w:iCs/>
        </w:rPr>
        <w:t>J Clin Hypertens (Greenwich)</w:t>
      </w:r>
      <w:r w:rsidRPr="00D2648B">
        <w:rPr>
          <w:rFonts w:ascii="Book Antiqua" w:hAnsi="Book Antiqua"/>
        </w:rPr>
        <w:t xml:space="preserve"> 2018; </w:t>
      </w:r>
      <w:r w:rsidRPr="00D2648B">
        <w:rPr>
          <w:rFonts w:ascii="Book Antiqua" w:hAnsi="Book Antiqua"/>
          <w:b/>
          <w:bCs/>
        </w:rPr>
        <w:t>20</w:t>
      </w:r>
      <w:r w:rsidRPr="00D2648B">
        <w:rPr>
          <w:rFonts w:ascii="Book Antiqua" w:hAnsi="Book Antiqua"/>
        </w:rPr>
        <w:t>: 1220-1229 [PMID: 30101426 DOI: 10.1111/jch.13353]</w:t>
      </w:r>
    </w:p>
    <w:p w14:paraId="6F047AFB" w14:textId="77777777" w:rsidR="00FA14B9" w:rsidRPr="00D2648B" w:rsidRDefault="00FA14B9" w:rsidP="00FA14B9">
      <w:pPr>
        <w:spacing w:line="360" w:lineRule="auto"/>
        <w:jc w:val="both"/>
        <w:rPr>
          <w:rFonts w:ascii="Book Antiqua" w:hAnsi="Book Antiqua"/>
        </w:rPr>
      </w:pPr>
      <w:r w:rsidRPr="00D2648B">
        <w:rPr>
          <w:rFonts w:ascii="Book Antiqua" w:hAnsi="Book Antiqua"/>
        </w:rPr>
        <w:t xml:space="preserve">47 </w:t>
      </w:r>
      <w:r w:rsidRPr="00D2648B">
        <w:rPr>
          <w:rFonts w:ascii="Book Antiqua" w:hAnsi="Book Antiqua"/>
          <w:b/>
          <w:bCs/>
        </w:rPr>
        <w:t>Brand A</w:t>
      </w:r>
      <w:r w:rsidRPr="00D2648B">
        <w:rPr>
          <w:rFonts w:ascii="Book Antiqua" w:hAnsi="Book Antiqua"/>
        </w:rPr>
        <w:t xml:space="preserve">, Visser ME, Schoonees A, Naude CE. Replacing salt with low-sodium salt substitutes (LSSS) for cardiovascular health in adults, children and pregnant women. </w:t>
      </w:r>
      <w:r w:rsidRPr="00D2648B">
        <w:rPr>
          <w:rFonts w:ascii="Book Antiqua" w:hAnsi="Book Antiqua"/>
          <w:i/>
          <w:iCs/>
        </w:rPr>
        <w:t>Cochrane Database Syst Rev</w:t>
      </w:r>
      <w:r w:rsidRPr="00D2648B">
        <w:rPr>
          <w:rFonts w:ascii="Book Antiqua" w:hAnsi="Book Antiqua"/>
        </w:rPr>
        <w:t xml:space="preserve"> 2022; </w:t>
      </w:r>
      <w:r w:rsidRPr="00D2648B">
        <w:rPr>
          <w:rFonts w:ascii="Book Antiqua" w:hAnsi="Book Antiqua"/>
          <w:b/>
          <w:bCs/>
        </w:rPr>
        <w:t>8</w:t>
      </w:r>
      <w:r w:rsidRPr="00D2648B">
        <w:rPr>
          <w:rFonts w:ascii="Book Antiqua" w:hAnsi="Book Antiqua"/>
        </w:rPr>
        <w:t>: CD015207 [PMID: 35944931 DOI: 10.1002/14651858.CD015207]</w:t>
      </w:r>
    </w:p>
    <w:p w14:paraId="19EEE37A" w14:textId="77777777" w:rsidR="00A77B3E" w:rsidRPr="0055197E" w:rsidRDefault="00FA14B9" w:rsidP="004A1342">
      <w:pPr>
        <w:spacing w:line="360" w:lineRule="auto"/>
        <w:jc w:val="both"/>
        <w:rPr>
          <w:rFonts w:ascii="Book Antiqua" w:hAnsi="Book Antiqua"/>
        </w:rPr>
      </w:pPr>
      <w:r w:rsidRPr="00D2648B">
        <w:rPr>
          <w:rFonts w:ascii="Book Antiqua" w:hAnsi="Book Antiqua"/>
        </w:rPr>
        <w:lastRenderedPageBreak/>
        <w:t xml:space="preserve">48 </w:t>
      </w:r>
      <w:r w:rsidRPr="00D2648B">
        <w:rPr>
          <w:rFonts w:ascii="Book Antiqua" w:hAnsi="Book Antiqua"/>
          <w:b/>
          <w:bCs/>
        </w:rPr>
        <w:t>Nurmilah S</w:t>
      </w:r>
      <w:r w:rsidRPr="00D2648B">
        <w:rPr>
          <w:rFonts w:ascii="Book Antiqua" w:hAnsi="Book Antiqua"/>
        </w:rPr>
        <w:t xml:space="preserve">, Cahyana Y, Utama GL, Aït-Kaddour A. Strategies to Reduce Salt Content and Its Effect on Food Characteristics and Acceptance: A Review. </w:t>
      </w:r>
      <w:r w:rsidRPr="00D2648B">
        <w:rPr>
          <w:rFonts w:ascii="Book Antiqua" w:hAnsi="Book Antiqua"/>
          <w:i/>
          <w:iCs/>
        </w:rPr>
        <w:t>Foods</w:t>
      </w:r>
      <w:r w:rsidRPr="00D2648B">
        <w:rPr>
          <w:rFonts w:ascii="Book Antiqua" w:hAnsi="Book Antiqua"/>
        </w:rPr>
        <w:t xml:space="preserve"> 2022; </w:t>
      </w:r>
      <w:r w:rsidRPr="00D2648B">
        <w:rPr>
          <w:rFonts w:ascii="Book Antiqua" w:hAnsi="Book Antiqua"/>
          <w:b/>
          <w:bCs/>
        </w:rPr>
        <w:t>11</w:t>
      </w:r>
      <w:r w:rsidRPr="00D2648B">
        <w:rPr>
          <w:rFonts w:ascii="Book Antiqua" w:hAnsi="Book Antiqua"/>
        </w:rPr>
        <w:t xml:space="preserve"> [PMID: 36230196 DOI: 10.3390/foods11193120]</w:t>
      </w:r>
    </w:p>
    <w:p w14:paraId="7C996F32" w14:textId="77777777" w:rsidR="00A77B3E" w:rsidRPr="0055197E" w:rsidRDefault="00A77B3E" w:rsidP="004A1342">
      <w:pPr>
        <w:spacing w:line="360" w:lineRule="auto"/>
        <w:jc w:val="both"/>
        <w:rPr>
          <w:rFonts w:ascii="Book Antiqua" w:hAnsi="Book Antiqua"/>
        </w:rPr>
        <w:sectPr w:rsidR="00A77B3E" w:rsidRPr="0055197E">
          <w:pgSz w:w="12240" w:h="15840"/>
          <w:pgMar w:top="1440" w:right="1440" w:bottom="1440" w:left="1440" w:header="720" w:footer="720" w:gutter="0"/>
          <w:cols w:space="720"/>
          <w:docGrid w:linePitch="360"/>
        </w:sectPr>
      </w:pPr>
    </w:p>
    <w:p w14:paraId="254BD3FE" w14:textId="77777777" w:rsidR="00A77B3E" w:rsidRPr="0055197E" w:rsidRDefault="00644962" w:rsidP="004A1342">
      <w:pPr>
        <w:spacing w:line="360" w:lineRule="auto"/>
        <w:jc w:val="both"/>
        <w:rPr>
          <w:rFonts w:ascii="Book Antiqua" w:hAnsi="Book Antiqua"/>
        </w:rPr>
      </w:pPr>
      <w:r w:rsidRPr="0055197E">
        <w:rPr>
          <w:rFonts w:ascii="Book Antiqua" w:eastAsia="Book Antiqua" w:hAnsi="Book Antiqua" w:cs="Book Antiqua"/>
          <w:b/>
          <w:color w:val="000000"/>
        </w:rPr>
        <w:lastRenderedPageBreak/>
        <w:t>Footnotes</w:t>
      </w:r>
    </w:p>
    <w:p w14:paraId="69107071" w14:textId="77777777" w:rsidR="00A77B3E" w:rsidRPr="0055197E" w:rsidRDefault="00644962" w:rsidP="004A1342">
      <w:pPr>
        <w:spacing w:line="360" w:lineRule="auto"/>
        <w:jc w:val="both"/>
        <w:rPr>
          <w:rFonts w:ascii="Book Antiqua" w:hAnsi="Book Antiqua"/>
        </w:rPr>
      </w:pPr>
      <w:r w:rsidRPr="0055197E">
        <w:rPr>
          <w:rFonts w:ascii="Book Antiqua" w:eastAsia="Book Antiqua" w:hAnsi="Book Antiqua" w:cs="Book Antiqua"/>
          <w:b/>
          <w:bCs/>
          <w:color w:val="000000"/>
        </w:rPr>
        <w:t>Conflict-of-interest</w:t>
      </w:r>
      <w:r w:rsidR="009B3B70" w:rsidRPr="0055197E">
        <w:rPr>
          <w:rFonts w:ascii="Book Antiqua" w:eastAsia="Book Antiqua" w:hAnsi="Book Antiqua" w:cs="Book Antiqua"/>
          <w:b/>
          <w:bCs/>
          <w:color w:val="000000"/>
        </w:rPr>
        <w:t xml:space="preserve"> </w:t>
      </w:r>
      <w:r w:rsidRPr="0055197E">
        <w:rPr>
          <w:rFonts w:ascii="Book Antiqua" w:eastAsia="Book Antiqua" w:hAnsi="Book Antiqua" w:cs="Book Antiqua"/>
          <w:b/>
          <w:bCs/>
          <w:color w:val="000000"/>
        </w:rPr>
        <w:t>statement:</w:t>
      </w:r>
      <w:r w:rsidR="009B3B70" w:rsidRPr="0055197E">
        <w:rPr>
          <w:rFonts w:ascii="Book Antiqua" w:eastAsia="Book Antiqua" w:hAnsi="Book Antiqua" w:cs="Book Antiqua"/>
          <w:b/>
          <w:bCs/>
          <w:color w:val="000000"/>
        </w:rPr>
        <w:t xml:space="preserve"> </w:t>
      </w:r>
      <w:r w:rsidR="007A44E7" w:rsidRPr="007A44E7">
        <w:rPr>
          <w:rFonts w:ascii="Book Antiqua" w:eastAsia="Book Antiqua" w:hAnsi="Book Antiqua" w:cs="Book Antiqua"/>
          <w:bCs/>
          <w:color w:val="000000"/>
        </w:rPr>
        <w:t xml:space="preserve">All </w:t>
      </w:r>
      <w:r w:rsidR="007A44E7" w:rsidRPr="007A44E7">
        <w:rPr>
          <w:rFonts w:ascii="Book Antiqua" w:eastAsia="Book Antiqua" w:hAnsi="Book Antiqua" w:cs="Book Antiqua"/>
          <w:color w:val="000000"/>
        </w:rPr>
        <w:t>t</w:t>
      </w:r>
      <w:r w:rsidRPr="0055197E">
        <w:rPr>
          <w:rFonts w:ascii="Book Antiqua" w:eastAsia="Book Antiqua" w:hAnsi="Book Antiqua" w:cs="Book Antiqua"/>
          <w:color w:val="000000"/>
        </w:rPr>
        <w: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authors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declare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that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have</w:t>
      </w:r>
      <w:r w:rsidR="009B3B70" w:rsidRPr="0055197E">
        <w:rPr>
          <w:rFonts w:ascii="Book Antiqua" w:eastAsia="Book Antiqua" w:hAnsi="Book Antiqua" w:cs="Book Antiqua"/>
          <w:b/>
          <w:bCs/>
          <w:color w:val="000000"/>
        </w:rPr>
        <w:t xml:space="preserve"> </w:t>
      </w:r>
      <w:r w:rsidRPr="0055197E">
        <w:rPr>
          <w:rFonts w:ascii="Book Antiqua" w:eastAsia="Book Antiqua" w:hAnsi="Book Antiqua" w:cs="Book Antiqua"/>
          <w:color w:val="000000"/>
        </w:rPr>
        <w:t>no</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conflict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interest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for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this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article.</w:t>
      </w:r>
    </w:p>
    <w:p w14:paraId="36B68F98" w14:textId="77777777" w:rsidR="00A77B3E" w:rsidRPr="0055197E" w:rsidRDefault="00A77B3E" w:rsidP="004A1342">
      <w:pPr>
        <w:spacing w:line="360" w:lineRule="auto"/>
        <w:jc w:val="both"/>
        <w:rPr>
          <w:rFonts w:ascii="Book Antiqua" w:hAnsi="Book Antiqua"/>
        </w:rPr>
      </w:pPr>
    </w:p>
    <w:p w14:paraId="14AF8D51" w14:textId="16027347" w:rsidR="00A77B3E" w:rsidRPr="0055197E" w:rsidRDefault="00644962" w:rsidP="004A1342">
      <w:pPr>
        <w:spacing w:line="360" w:lineRule="auto"/>
        <w:jc w:val="both"/>
        <w:rPr>
          <w:rFonts w:ascii="Book Antiqua" w:hAnsi="Book Antiqua"/>
        </w:rPr>
      </w:pPr>
      <w:r w:rsidRPr="0055197E">
        <w:rPr>
          <w:rFonts w:ascii="Book Antiqua" w:eastAsia="Book Antiqua" w:hAnsi="Book Antiqua" w:cs="Book Antiqua"/>
          <w:b/>
          <w:bCs/>
        </w:rPr>
        <w:t>Open-Access:</w:t>
      </w:r>
      <w:r w:rsidR="009B3B70" w:rsidRPr="0055197E">
        <w:rPr>
          <w:rFonts w:ascii="Book Antiqua" w:eastAsia="Book Antiqua" w:hAnsi="Book Antiqua" w:cs="Book Antiqua"/>
          <w:b/>
          <w:bCs/>
        </w:rPr>
        <w:t xml:space="preserve"> </w:t>
      </w:r>
      <w:r w:rsidRPr="0055197E">
        <w:rPr>
          <w:rFonts w:ascii="Book Antiqua" w:eastAsia="Book Antiqua" w:hAnsi="Book Antiqua" w:cs="Book Antiqua"/>
        </w:rPr>
        <w:t>This</w:t>
      </w:r>
      <w:r w:rsidR="009B3B70" w:rsidRPr="0055197E">
        <w:rPr>
          <w:rFonts w:ascii="Book Antiqua" w:eastAsia="Book Antiqua" w:hAnsi="Book Antiqua" w:cs="Book Antiqua"/>
        </w:rPr>
        <w:t xml:space="preserve"> </w:t>
      </w:r>
      <w:r w:rsidRPr="0055197E">
        <w:rPr>
          <w:rFonts w:ascii="Book Antiqua" w:eastAsia="Book Antiqua" w:hAnsi="Book Antiqua" w:cs="Book Antiqua"/>
        </w:rPr>
        <w:t>article</w:t>
      </w:r>
      <w:r w:rsidR="009B3B70" w:rsidRPr="0055197E">
        <w:rPr>
          <w:rFonts w:ascii="Book Antiqua" w:eastAsia="Book Antiqua" w:hAnsi="Book Antiqua" w:cs="Book Antiqua"/>
        </w:rPr>
        <w:t xml:space="preserve"> </w:t>
      </w:r>
      <w:r w:rsidRPr="0055197E">
        <w:rPr>
          <w:rFonts w:ascii="Book Antiqua" w:eastAsia="Book Antiqua" w:hAnsi="Book Antiqua" w:cs="Book Antiqua"/>
        </w:rPr>
        <w:t>is</w:t>
      </w:r>
      <w:r w:rsidR="009B3B70" w:rsidRPr="0055197E">
        <w:rPr>
          <w:rFonts w:ascii="Book Antiqua" w:eastAsia="Book Antiqua" w:hAnsi="Book Antiqua" w:cs="Book Antiqua"/>
        </w:rPr>
        <w:t xml:space="preserve"> </w:t>
      </w:r>
      <w:r w:rsidRPr="0055197E">
        <w:rPr>
          <w:rFonts w:ascii="Book Antiqua" w:eastAsia="Book Antiqua" w:hAnsi="Book Antiqua" w:cs="Book Antiqua"/>
        </w:rPr>
        <w:t>an</w:t>
      </w:r>
      <w:r w:rsidR="009B3B70" w:rsidRPr="0055197E">
        <w:rPr>
          <w:rFonts w:ascii="Book Antiqua" w:eastAsia="Book Antiqua" w:hAnsi="Book Antiqua" w:cs="Book Antiqua"/>
        </w:rPr>
        <w:t xml:space="preserve"> </w:t>
      </w:r>
      <w:r w:rsidRPr="0055197E">
        <w:rPr>
          <w:rFonts w:ascii="Book Antiqua" w:eastAsia="Book Antiqua" w:hAnsi="Book Antiqua" w:cs="Book Antiqua"/>
        </w:rPr>
        <w:t>open-access</w:t>
      </w:r>
      <w:r w:rsidR="009B3B70" w:rsidRPr="0055197E">
        <w:rPr>
          <w:rFonts w:ascii="Book Antiqua" w:eastAsia="Book Antiqua" w:hAnsi="Book Antiqua" w:cs="Book Antiqua"/>
        </w:rPr>
        <w:t xml:space="preserve"> </w:t>
      </w:r>
      <w:r w:rsidRPr="0055197E">
        <w:rPr>
          <w:rFonts w:ascii="Book Antiqua" w:eastAsia="Book Antiqua" w:hAnsi="Book Antiqua" w:cs="Book Antiqua"/>
        </w:rPr>
        <w:t>article</w:t>
      </w:r>
      <w:r w:rsidR="009B3B70" w:rsidRPr="0055197E">
        <w:rPr>
          <w:rFonts w:ascii="Book Antiqua" w:eastAsia="Book Antiqua" w:hAnsi="Book Antiqua" w:cs="Book Antiqua"/>
        </w:rPr>
        <w:t xml:space="preserve"> </w:t>
      </w:r>
      <w:r w:rsidRPr="0055197E">
        <w:rPr>
          <w:rFonts w:ascii="Book Antiqua" w:eastAsia="Book Antiqua" w:hAnsi="Book Antiqua" w:cs="Book Antiqua"/>
        </w:rPr>
        <w:t>that</w:t>
      </w:r>
      <w:r w:rsidR="009B3B70" w:rsidRPr="0055197E">
        <w:rPr>
          <w:rFonts w:ascii="Book Antiqua" w:eastAsia="Book Antiqua" w:hAnsi="Book Antiqua" w:cs="Book Antiqua"/>
        </w:rPr>
        <w:t xml:space="preserve"> </w:t>
      </w:r>
      <w:r w:rsidRPr="0055197E">
        <w:rPr>
          <w:rFonts w:ascii="Book Antiqua" w:eastAsia="Book Antiqua" w:hAnsi="Book Antiqua" w:cs="Book Antiqua"/>
        </w:rPr>
        <w:t>was</w:t>
      </w:r>
      <w:r w:rsidR="009B3B70" w:rsidRPr="0055197E">
        <w:rPr>
          <w:rFonts w:ascii="Book Antiqua" w:eastAsia="Book Antiqua" w:hAnsi="Book Antiqua" w:cs="Book Antiqua"/>
        </w:rPr>
        <w:t xml:space="preserve"> </w:t>
      </w:r>
      <w:r w:rsidRPr="0055197E">
        <w:rPr>
          <w:rFonts w:ascii="Book Antiqua" w:eastAsia="Book Antiqua" w:hAnsi="Book Antiqua" w:cs="Book Antiqua"/>
        </w:rPr>
        <w:t>selected</w:t>
      </w:r>
      <w:r w:rsidR="009B3B70" w:rsidRPr="0055197E">
        <w:rPr>
          <w:rFonts w:ascii="Book Antiqua" w:eastAsia="Book Antiqua" w:hAnsi="Book Antiqua" w:cs="Book Antiqua"/>
        </w:rPr>
        <w:t xml:space="preserve"> </w:t>
      </w:r>
      <w:r w:rsidRPr="0055197E">
        <w:rPr>
          <w:rFonts w:ascii="Book Antiqua" w:eastAsia="Book Antiqua" w:hAnsi="Book Antiqua" w:cs="Book Antiqua"/>
        </w:rPr>
        <w:t>by</w:t>
      </w:r>
      <w:r w:rsidR="009B3B70" w:rsidRPr="0055197E">
        <w:rPr>
          <w:rFonts w:ascii="Book Antiqua" w:eastAsia="Book Antiqua" w:hAnsi="Book Antiqua" w:cs="Book Antiqua"/>
        </w:rPr>
        <w:t xml:space="preserve"> </w:t>
      </w:r>
      <w:r w:rsidRPr="0055197E">
        <w:rPr>
          <w:rFonts w:ascii="Book Antiqua" w:eastAsia="Book Antiqua" w:hAnsi="Book Antiqua" w:cs="Book Antiqua"/>
        </w:rPr>
        <w:t>an</w:t>
      </w:r>
      <w:r w:rsidR="009B3B70" w:rsidRPr="0055197E">
        <w:rPr>
          <w:rFonts w:ascii="Book Antiqua" w:eastAsia="Book Antiqua" w:hAnsi="Book Antiqua" w:cs="Book Antiqua"/>
        </w:rPr>
        <w:t xml:space="preserve"> </w:t>
      </w:r>
      <w:r w:rsidRPr="0055197E">
        <w:rPr>
          <w:rFonts w:ascii="Book Antiqua" w:eastAsia="Book Antiqua" w:hAnsi="Book Antiqua" w:cs="Book Antiqua"/>
        </w:rPr>
        <w:t>in-house</w:t>
      </w:r>
      <w:r w:rsidR="009B3B70" w:rsidRPr="0055197E">
        <w:rPr>
          <w:rFonts w:ascii="Book Antiqua" w:eastAsia="Book Antiqua" w:hAnsi="Book Antiqua" w:cs="Book Antiqua"/>
        </w:rPr>
        <w:t xml:space="preserve"> </w:t>
      </w:r>
      <w:r w:rsidRPr="0055197E">
        <w:rPr>
          <w:rFonts w:ascii="Book Antiqua" w:eastAsia="Book Antiqua" w:hAnsi="Book Antiqua" w:cs="Book Antiqua"/>
        </w:rPr>
        <w:t>editor</w:t>
      </w:r>
      <w:r w:rsidR="009B3B70" w:rsidRPr="0055197E">
        <w:rPr>
          <w:rFonts w:ascii="Book Antiqua" w:eastAsia="Book Antiqua" w:hAnsi="Book Antiqua" w:cs="Book Antiqua"/>
        </w:rPr>
        <w:t xml:space="preserve"> </w:t>
      </w:r>
      <w:r w:rsidRPr="0055197E">
        <w:rPr>
          <w:rFonts w:ascii="Book Antiqua" w:eastAsia="Book Antiqua" w:hAnsi="Book Antiqua" w:cs="Book Antiqua"/>
        </w:rPr>
        <w:t>and</w:t>
      </w:r>
      <w:r w:rsidR="009B3B70" w:rsidRPr="0055197E">
        <w:rPr>
          <w:rFonts w:ascii="Book Antiqua" w:eastAsia="Book Antiqua" w:hAnsi="Book Antiqua" w:cs="Book Antiqua"/>
        </w:rPr>
        <w:t xml:space="preserve"> </w:t>
      </w:r>
      <w:r w:rsidRPr="0055197E">
        <w:rPr>
          <w:rFonts w:ascii="Book Antiqua" w:eastAsia="Book Antiqua" w:hAnsi="Book Antiqua" w:cs="Book Antiqua"/>
        </w:rPr>
        <w:t>fully</w:t>
      </w:r>
      <w:r w:rsidR="009B3B70" w:rsidRPr="0055197E">
        <w:rPr>
          <w:rFonts w:ascii="Book Antiqua" w:eastAsia="Book Antiqua" w:hAnsi="Book Antiqua" w:cs="Book Antiqua"/>
        </w:rPr>
        <w:t xml:space="preserve"> </w:t>
      </w:r>
      <w:r w:rsidRPr="0055197E">
        <w:rPr>
          <w:rFonts w:ascii="Book Antiqua" w:eastAsia="Book Antiqua" w:hAnsi="Book Antiqua" w:cs="Book Antiqua"/>
        </w:rPr>
        <w:t>peer-reviewed</w:t>
      </w:r>
      <w:r w:rsidR="009B3B70" w:rsidRPr="0055197E">
        <w:rPr>
          <w:rFonts w:ascii="Book Antiqua" w:eastAsia="Book Antiqua" w:hAnsi="Book Antiqua" w:cs="Book Antiqua"/>
        </w:rPr>
        <w:t xml:space="preserve"> </w:t>
      </w:r>
      <w:r w:rsidRPr="0055197E">
        <w:rPr>
          <w:rFonts w:ascii="Book Antiqua" w:eastAsia="Book Antiqua" w:hAnsi="Book Antiqua" w:cs="Book Antiqua"/>
        </w:rPr>
        <w:t>by</w:t>
      </w:r>
      <w:r w:rsidR="009B3B70" w:rsidRPr="0055197E">
        <w:rPr>
          <w:rFonts w:ascii="Book Antiqua" w:eastAsia="Book Antiqua" w:hAnsi="Book Antiqua" w:cs="Book Antiqua"/>
        </w:rPr>
        <w:t xml:space="preserve"> </w:t>
      </w:r>
      <w:r w:rsidRPr="0055197E">
        <w:rPr>
          <w:rFonts w:ascii="Book Antiqua" w:eastAsia="Book Antiqua" w:hAnsi="Book Antiqua" w:cs="Book Antiqua"/>
        </w:rPr>
        <w:t>external</w:t>
      </w:r>
      <w:r w:rsidR="009B3B70" w:rsidRPr="0055197E">
        <w:rPr>
          <w:rFonts w:ascii="Book Antiqua" w:eastAsia="Book Antiqua" w:hAnsi="Book Antiqua" w:cs="Book Antiqua"/>
        </w:rPr>
        <w:t xml:space="preserve"> </w:t>
      </w:r>
      <w:r w:rsidRPr="0055197E">
        <w:rPr>
          <w:rFonts w:ascii="Book Antiqua" w:eastAsia="Book Antiqua" w:hAnsi="Book Antiqua" w:cs="Book Antiqua"/>
        </w:rPr>
        <w:t>reviewers.</w:t>
      </w:r>
      <w:r w:rsidR="009B3B70" w:rsidRPr="0055197E">
        <w:rPr>
          <w:rFonts w:ascii="Book Antiqua" w:eastAsia="Book Antiqua" w:hAnsi="Book Antiqua" w:cs="Book Antiqua"/>
        </w:rPr>
        <w:t xml:space="preserve"> </w:t>
      </w:r>
      <w:r w:rsidRPr="0055197E">
        <w:rPr>
          <w:rFonts w:ascii="Book Antiqua" w:eastAsia="Book Antiqua" w:hAnsi="Book Antiqua" w:cs="Book Antiqua"/>
        </w:rPr>
        <w:t>It</w:t>
      </w:r>
      <w:r w:rsidR="009B3B70" w:rsidRPr="0055197E">
        <w:rPr>
          <w:rFonts w:ascii="Book Antiqua" w:eastAsia="Book Antiqua" w:hAnsi="Book Antiqua" w:cs="Book Antiqua"/>
        </w:rPr>
        <w:t xml:space="preserve"> </w:t>
      </w:r>
      <w:r w:rsidRPr="0055197E">
        <w:rPr>
          <w:rFonts w:ascii="Book Antiqua" w:eastAsia="Book Antiqua" w:hAnsi="Book Antiqua" w:cs="Book Antiqua"/>
        </w:rPr>
        <w:t>is</w:t>
      </w:r>
      <w:r w:rsidR="009B3B70" w:rsidRPr="0055197E">
        <w:rPr>
          <w:rFonts w:ascii="Book Antiqua" w:eastAsia="Book Antiqua" w:hAnsi="Book Antiqua" w:cs="Book Antiqua"/>
        </w:rPr>
        <w:t xml:space="preserve"> </w:t>
      </w:r>
      <w:r w:rsidRPr="0055197E">
        <w:rPr>
          <w:rFonts w:ascii="Book Antiqua" w:eastAsia="Book Antiqua" w:hAnsi="Book Antiqua" w:cs="Book Antiqua"/>
        </w:rPr>
        <w:t>distributed</w:t>
      </w:r>
      <w:r w:rsidR="009B3B70" w:rsidRPr="0055197E">
        <w:rPr>
          <w:rFonts w:ascii="Book Antiqua" w:eastAsia="Book Antiqua" w:hAnsi="Book Antiqua" w:cs="Book Antiqua"/>
        </w:rPr>
        <w:t xml:space="preserve"> </w:t>
      </w:r>
      <w:r w:rsidRPr="0055197E">
        <w:rPr>
          <w:rFonts w:ascii="Book Antiqua" w:eastAsia="Book Antiqua" w:hAnsi="Book Antiqua" w:cs="Book Antiqua"/>
        </w:rPr>
        <w:t>in</w:t>
      </w:r>
      <w:r w:rsidR="009B3B70" w:rsidRPr="0055197E">
        <w:rPr>
          <w:rFonts w:ascii="Book Antiqua" w:eastAsia="Book Antiqua" w:hAnsi="Book Antiqua" w:cs="Book Antiqua"/>
        </w:rPr>
        <w:t xml:space="preserve"> </w:t>
      </w:r>
      <w:r w:rsidRPr="0055197E">
        <w:rPr>
          <w:rFonts w:ascii="Book Antiqua" w:eastAsia="Book Antiqua" w:hAnsi="Book Antiqua" w:cs="Book Antiqua"/>
        </w:rPr>
        <w:t>accordance</w:t>
      </w:r>
      <w:r w:rsidR="009B3B70" w:rsidRPr="0055197E">
        <w:rPr>
          <w:rFonts w:ascii="Book Antiqua" w:eastAsia="Book Antiqua" w:hAnsi="Book Antiqua" w:cs="Book Antiqua"/>
        </w:rPr>
        <w:t xml:space="preserve"> </w:t>
      </w:r>
      <w:r w:rsidRPr="0055197E">
        <w:rPr>
          <w:rFonts w:ascii="Book Antiqua" w:eastAsia="Book Antiqua" w:hAnsi="Book Antiqua" w:cs="Book Antiqua"/>
        </w:rPr>
        <w:t>with</w:t>
      </w:r>
      <w:r w:rsidR="009B3B70" w:rsidRPr="0055197E">
        <w:rPr>
          <w:rFonts w:ascii="Book Antiqua" w:eastAsia="Book Antiqua" w:hAnsi="Book Antiqua" w:cs="Book Antiqua"/>
        </w:rPr>
        <w:t xml:space="preserve"> </w:t>
      </w:r>
      <w:r w:rsidRPr="0055197E">
        <w:rPr>
          <w:rFonts w:ascii="Book Antiqua" w:eastAsia="Book Antiqua" w:hAnsi="Book Antiqua" w:cs="Book Antiqua"/>
        </w:rPr>
        <w:t>the</w:t>
      </w:r>
      <w:r w:rsidR="009B3B70" w:rsidRPr="0055197E">
        <w:rPr>
          <w:rFonts w:ascii="Book Antiqua" w:eastAsia="Book Antiqua" w:hAnsi="Book Antiqua" w:cs="Book Antiqua"/>
        </w:rPr>
        <w:t xml:space="preserve"> </w:t>
      </w:r>
      <w:r w:rsidRPr="0055197E">
        <w:rPr>
          <w:rFonts w:ascii="Book Antiqua" w:eastAsia="Book Antiqua" w:hAnsi="Book Antiqua" w:cs="Book Antiqua"/>
        </w:rPr>
        <w:t>Creative</w:t>
      </w:r>
      <w:r w:rsidR="009B3B70" w:rsidRPr="0055197E">
        <w:rPr>
          <w:rFonts w:ascii="Book Antiqua" w:eastAsia="Book Antiqua" w:hAnsi="Book Antiqua" w:cs="Book Antiqua"/>
        </w:rPr>
        <w:t xml:space="preserve"> </w:t>
      </w:r>
      <w:r w:rsidRPr="0055197E">
        <w:rPr>
          <w:rFonts w:ascii="Book Antiqua" w:eastAsia="Book Antiqua" w:hAnsi="Book Antiqua" w:cs="Book Antiqua"/>
        </w:rPr>
        <w:t>Commons</w:t>
      </w:r>
      <w:r w:rsidR="009B3B70" w:rsidRPr="0055197E">
        <w:rPr>
          <w:rFonts w:ascii="Book Antiqua" w:eastAsia="Book Antiqua" w:hAnsi="Book Antiqua" w:cs="Book Antiqua"/>
        </w:rPr>
        <w:t xml:space="preserve"> </w:t>
      </w:r>
      <w:r w:rsidRPr="0055197E">
        <w:rPr>
          <w:rFonts w:ascii="Book Antiqua" w:eastAsia="Book Antiqua" w:hAnsi="Book Antiqua" w:cs="Book Antiqua"/>
        </w:rPr>
        <w:t>Attribution</w:t>
      </w:r>
      <w:r w:rsidR="009B3B70" w:rsidRPr="0055197E">
        <w:rPr>
          <w:rFonts w:ascii="Book Antiqua" w:eastAsia="Book Antiqua" w:hAnsi="Book Antiqua" w:cs="Book Antiqua"/>
        </w:rPr>
        <w:t xml:space="preserve"> </w:t>
      </w:r>
      <w:r w:rsidRPr="0055197E">
        <w:rPr>
          <w:rFonts w:ascii="Book Antiqua" w:eastAsia="Book Antiqua" w:hAnsi="Book Antiqua" w:cs="Book Antiqua"/>
        </w:rPr>
        <w:t>Non</w:t>
      </w:r>
      <w:r w:rsidR="00DA2D66">
        <w:rPr>
          <w:rFonts w:ascii="Book Antiqua" w:eastAsia="Book Antiqua" w:hAnsi="Book Antiqua" w:cs="Book Antiqua"/>
        </w:rPr>
        <w:t>-c</w:t>
      </w:r>
      <w:r w:rsidRPr="0055197E">
        <w:rPr>
          <w:rFonts w:ascii="Book Antiqua" w:eastAsia="Book Antiqua" w:hAnsi="Book Antiqua" w:cs="Book Antiqua"/>
        </w:rPr>
        <w:t>ommercial</w:t>
      </w:r>
      <w:r w:rsidR="009B3B70" w:rsidRPr="0055197E">
        <w:rPr>
          <w:rFonts w:ascii="Book Antiqua" w:eastAsia="Book Antiqua" w:hAnsi="Book Antiqua" w:cs="Book Antiqua"/>
        </w:rPr>
        <w:t xml:space="preserve"> </w:t>
      </w:r>
      <w:r w:rsidRPr="0055197E">
        <w:rPr>
          <w:rFonts w:ascii="Book Antiqua" w:eastAsia="Book Antiqua" w:hAnsi="Book Antiqua" w:cs="Book Antiqua"/>
        </w:rPr>
        <w:t>(CC</w:t>
      </w:r>
      <w:r w:rsidR="009B3B70" w:rsidRPr="0055197E">
        <w:rPr>
          <w:rFonts w:ascii="Book Antiqua" w:eastAsia="Book Antiqua" w:hAnsi="Book Antiqua" w:cs="Book Antiqua"/>
        </w:rPr>
        <w:t xml:space="preserve"> </w:t>
      </w:r>
      <w:r w:rsidRPr="0055197E">
        <w:rPr>
          <w:rFonts w:ascii="Book Antiqua" w:eastAsia="Book Antiqua" w:hAnsi="Book Antiqua" w:cs="Book Antiqua"/>
        </w:rPr>
        <w:t>BY-NC</w:t>
      </w:r>
      <w:r w:rsidR="009B3B70" w:rsidRPr="0055197E">
        <w:rPr>
          <w:rFonts w:ascii="Book Antiqua" w:eastAsia="Book Antiqua" w:hAnsi="Book Antiqua" w:cs="Book Antiqua"/>
        </w:rPr>
        <w:t xml:space="preserve"> </w:t>
      </w:r>
      <w:r w:rsidRPr="0055197E">
        <w:rPr>
          <w:rFonts w:ascii="Book Antiqua" w:eastAsia="Book Antiqua" w:hAnsi="Book Antiqua" w:cs="Book Antiqua"/>
        </w:rPr>
        <w:t>4.0)</w:t>
      </w:r>
      <w:r w:rsidR="009B3B70" w:rsidRPr="0055197E">
        <w:rPr>
          <w:rFonts w:ascii="Book Antiqua" w:eastAsia="Book Antiqua" w:hAnsi="Book Antiqua" w:cs="Book Antiqua"/>
        </w:rPr>
        <w:t xml:space="preserve"> </w:t>
      </w:r>
      <w:r w:rsidRPr="0055197E">
        <w:rPr>
          <w:rFonts w:ascii="Book Antiqua" w:eastAsia="Book Antiqua" w:hAnsi="Book Antiqua" w:cs="Book Antiqua"/>
        </w:rPr>
        <w:t>license,</w:t>
      </w:r>
      <w:r w:rsidR="009B3B70" w:rsidRPr="0055197E">
        <w:rPr>
          <w:rFonts w:ascii="Book Antiqua" w:eastAsia="Book Antiqua" w:hAnsi="Book Antiqua" w:cs="Book Antiqua"/>
        </w:rPr>
        <w:t xml:space="preserve"> </w:t>
      </w:r>
      <w:r w:rsidRPr="0055197E">
        <w:rPr>
          <w:rFonts w:ascii="Book Antiqua" w:eastAsia="Book Antiqua" w:hAnsi="Book Antiqua" w:cs="Book Antiqua"/>
        </w:rPr>
        <w:t>which</w:t>
      </w:r>
      <w:r w:rsidR="009B3B70" w:rsidRPr="0055197E">
        <w:rPr>
          <w:rFonts w:ascii="Book Antiqua" w:eastAsia="Book Antiqua" w:hAnsi="Book Antiqua" w:cs="Book Antiqua"/>
        </w:rPr>
        <w:t xml:space="preserve"> </w:t>
      </w:r>
      <w:r w:rsidRPr="0055197E">
        <w:rPr>
          <w:rFonts w:ascii="Book Antiqua" w:eastAsia="Book Antiqua" w:hAnsi="Book Antiqua" w:cs="Book Antiqua"/>
        </w:rPr>
        <w:t>permits</w:t>
      </w:r>
      <w:r w:rsidR="009B3B70" w:rsidRPr="0055197E">
        <w:rPr>
          <w:rFonts w:ascii="Book Antiqua" w:eastAsia="Book Antiqua" w:hAnsi="Book Antiqua" w:cs="Book Antiqua"/>
        </w:rPr>
        <w:t xml:space="preserve"> </w:t>
      </w:r>
      <w:r w:rsidRPr="0055197E">
        <w:rPr>
          <w:rFonts w:ascii="Book Antiqua" w:eastAsia="Book Antiqua" w:hAnsi="Book Antiqua" w:cs="Book Antiqua"/>
        </w:rPr>
        <w:t>others</w:t>
      </w:r>
      <w:r w:rsidR="009B3B70" w:rsidRPr="0055197E">
        <w:rPr>
          <w:rFonts w:ascii="Book Antiqua" w:eastAsia="Book Antiqua" w:hAnsi="Book Antiqua" w:cs="Book Antiqua"/>
        </w:rPr>
        <w:t xml:space="preserve"> </w:t>
      </w:r>
      <w:r w:rsidRPr="0055197E">
        <w:rPr>
          <w:rFonts w:ascii="Book Antiqua" w:eastAsia="Book Antiqua" w:hAnsi="Book Antiqua" w:cs="Book Antiqua"/>
        </w:rPr>
        <w:t>to</w:t>
      </w:r>
      <w:r w:rsidR="009B3B70" w:rsidRPr="0055197E">
        <w:rPr>
          <w:rFonts w:ascii="Book Antiqua" w:eastAsia="Book Antiqua" w:hAnsi="Book Antiqua" w:cs="Book Antiqua"/>
        </w:rPr>
        <w:t xml:space="preserve"> </w:t>
      </w:r>
      <w:r w:rsidRPr="0055197E">
        <w:rPr>
          <w:rFonts w:ascii="Book Antiqua" w:eastAsia="Book Antiqua" w:hAnsi="Book Antiqua" w:cs="Book Antiqua"/>
        </w:rPr>
        <w:t>distribute,</w:t>
      </w:r>
      <w:r w:rsidR="009B3B70" w:rsidRPr="0055197E">
        <w:rPr>
          <w:rFonts w:ascii="Book Antiqua" w:eastAsia="Book Antiqua" w:hAnsi="Book Antiqua" w:cs="Book Antiqua"/>
        </w:rPr>
        <w:t xml:space="preserve"> </w:t>
      </w:r>
      <w:r w:rsidRPr="0055197E">
        <w:rPr>
          <w:rFonts w:ascii="Book Antiqua" w:eastAsia="Book Antiqua" w:hAnsi="Book Antiqua" w:cs="Book Antiqua"/>
        </w:rPr>
        <w:t>remix,</w:t>
      </w:r>
      <w:r w:rsidR="009B3B70" w:rsidRPr="0055197E">
        <w:rPr>
          <w:rFonts w:ascii="Book Antiqua" w:eastAsia="Book Antiqua" w:hAnsi="Book Antiqua" w:cs="Book Antiqua"/>
        </w:rPr>
        <w:t xml:space="preserve"> </w:t>
      </w:r>
      <w:r w:rsidRPr="0055197E">
        <w:rPr>
          <w:rFonts w:ascii="Book Antiqua" w:eastAsia="Book Antiqua" w:hAnsi="Book Antiqua" w:cs="Book Antiqua"/>
        </w:rPr>
        <w:t>adapt,</w:t>
      </w:r>
      <w:r w:rsidR="009B3B70" w:rsidRPr="0055197E">
        <w:rPr>
          <w:rFonts w:ascii="Book Antiqua" w:eastAsia="Book Antiqua" w:hAnsi="Book Antiqua" w:cs="Book Antiqua"/>
        </w:rPr>
        <w:t xml:space="preserve"> </w:t>
      </w:r>
      <w:r w:rsidRPr="0055197E">
        <w:rPr>
          <w:rFonts w:ascii="Book Antiqua" w:eastAsia="Book Antiqua" w:hAnsi="Book Antiqua" w:cs="Book Antiqua"/>
        </w:rPr>
        <w:t>build</w:t>
      </w:r>
      <w:r w:rsidR="009B3B70" w:rsidRPr="0055197E">
        <w:rPr>
          <w:rFonts w:ascii="Book Antiqua" w:eastAsia="Book Antiqua" w:hAnsi="Book Antiqua" w:cs="Book Antiqua"/>
        </w:rPr>
        <w:t xml:space="preserve"> </w:t>
      </w:r>
      <w:r w:rsidRPr="0055197E">
        <w:rPr>
          <w:rFonts w:ascii="Book Antiqua" w:eastAsia="Book Antiqua" w:hAnsi="Book Antiqua" w:cs="Book Antiqua"/>
        </w:rPr>
        <w:t>upon</w:t>
      </w:r>
      <w:r w:rsidR="009B3B70" w:rsidRPr="0055197E">
        <w:rPr>
          <w:rFonts w:ascii="Book Antiqua" w:eastAsia="Book Antiqua" w:hAnsi="Book Antiqua" w:cs="Book Antiqua"/>
        </w:rPr>
        <w:t xml:space="preserve"> </w:t>
      </w:r>
      <w:r w:rsidRPr="0055197E">
        <w:rPr>
          <w:rFonts w:ascii="Book Antiqua" w:eastAsia="Book Antiqua" w:hAnsi="Book Antiqua" w:cs="Book Antiqua"/>
        </w:rPr>
        <w:t>this</w:t>
      </w:r>
      <w:r w:rsidR="009B3B70" w:rsidRPr="0055197E">
        <w:rPr>
          <w:rFonts w:ascii="Book Antiqua" w:eastAsia="Book Antiqua" w:hAnsi="Book Antiqua" w:cs="Book Antiqua"/>
        </w:rPr>
        <w:t xml:space="preserve"> </w:t>
      </w:r>
      <w:r w:rsidRPr="0055197E">
        <w:rPr>
          <w:rFonts w:ascii="Book Antiqua" w:eastAsia="Book Antiqua" w:hAnsi="Book Antiqua" w:cs="Book Antiqua"/>
        </w:rPr>
        <w:t>work</w:t>
      </w:r>
      <w:r w:rsidR="009B3B70" w:rsidRPr="0055197E">
        <w:rPr>
          <w:rFonts w:ascii="Book Antiqua" w:eastAsia="Book Antiqua" w:hAnsi="Book Antiqua" w:cs="Book Antiqua"/>
        </w:rPr>
        <w:t xml:space="preserve"> </w:t>
      </w:r>
      <w:r w:rsidRPr="0055197E">
        <w:rPr>
          <w:rFonts w:ascii="Book Antiqua" w:eastAsia="Book Antiqua" w:hAnsi="Book Antiqua" w:cs="Book Antiqua"/>
        </w:rPr>
        <w:t>non-commercially,</w:t>
      </w:r>
      <w:r w:rsidR="009B3B70" w:rsidRPr="0055197E">
        <w:rPr>
          <w:rFonts w:ascii="Book Antiqua" w:eastAsia="Book Antiqua" w:hAnsi="Book Antiqua" w:cs="Book Antiqua"/>
        </w:rPr>
        <w:t xml:space="preserve"> </w:t>
      </w:r>
      <w:r w:rsidRPr="0055197E">
        <w:rPr>
          <w:rFonts w:ascii="Book Antiqua" w:eastAsia="Book Antiqua" w:hAnsi="Book Antiqua" w:cs="Book Antiqua"/>
        </w:rPr>
        <w:t>and</w:t>
      </w:r>
      <w:r w:rsidR="009B3B70" w:rsidRPr="0055197E">
        <w:rPr>
          <w:rFonts w:ascii="Book Antiqua" w:eastAsia="Book Antiqua" w:hAnsi="Book Antiqua" w:cs="Book Antiqua"/>
        </w:rPr>
        <w:t xml:space="preserve"> </w:t>
      </w:r>
      <w:r w:rsidRPr="0055197E">
        <w:rPr>
          <w:rFonts w:ascii="Book Antiqua" w:eastAsia="Book Antiqua" w:hAnsi="Book Antiqua" w:cs="Book Antiqua"/>
        </w:rPr>
        <w:t>license</w:t>
      </w:r>
      <w:r w:rsidR="009B3B70" w:rsidRPr="0055197E">
        <w:rPr>
          <w:rFonts w:ascii="Book Antiqua" w:eastAsia="Book Antiqua" w:hAnsi="Book Antiqua" w:cs="Book Antiqua"/>
        </w:rPr>
        <w:t xml:space="preserve"> </w:t>
      </w:r>
      <w:r w:rsidRPr="0055197E">
        <w:rPr>
          <w:rFonts w:ascii="Book Antiqua" w:eastAsia="Book Antiqua" w:hAnsi="Book Antiqua" w:cs="Book Antiqua"/>
        </w:rPr>
        <w:t>their</w:t>
      </w:r>
      <w:r w:rsidR="009B3B70" w:rsidRPr="0055197E">
        <w:rPr>
          <w:rFonts w:ascii="Book Antiqua" w:eastAsia="Book Antiqua" w:hAnsi="Book Antiqua" w:cs="Book Antiqua"/>
        </w:rPr>
        <w:t xml:space="preserve"> </w:t>
      </w:r>
      <w:r w:rsidRPr="0055197E">
        <w:rPr>
          <w:rFonts w:ascii="Book Antiqua" w:eastAsia="Book Antiqua" w:hAnsi="Book Antiqua" w:cs="Book Antiqua"/>
        </w:rPr>
        <w:t>derivative</w:t>
      </w:r>
      <w:r w:rsidR="009B3B70" w:rsidRPr="0055197E">
        <w:rPr>
          <w:rFonts w:ascii="Book Antiqua" w:eastAsia="Book Antiqua" w:hAnsi="Book Antiqua" w:cs="Book Antiqua"/>
        </w:rPr>
        <w:t xml:space="preserve"> </w:t>
      </w:r>
      <w:r w:rsidRPr="0055197E">
        <w:rPr>
          <w:rFonts w:ascii="Book Antiqua" w:eastAsia="Book Antiqua" w:hAnsi="Book Antiqua" w:cs="Book Antiqua"/>
        </w:rPr>
        <w:t>works</w:t>
      </w:r>
      <w:r w:rsidR="009B3B70" w:rsidRPr="0055197E">
        <w:rPr>
          <w:rFonts w:ascii="Book Antiqua" w:eastAsia="Book Antiqua" w:hAnsi="Book Antiqua" w:cs="Book Antiqua"/>
        </w:rPr>
        <w:t xml:space="preserve"> </w:t>
      </w:r>
      <w:r w:rsidRPr="0055197E">
        <w:rPr>
          <w:rFonts w:ascii="Book Antiqua" w:eastAsia="Book Antiqua" w:hAnsi="Book Antiqua" w:cs="Book Antiqua"/>
        </w:rPr>
        <w:t>on</w:t>
      </w:r>
      <w:r w:rsidR="009B3B70" w:rsidRPr="0055197E">
        <w:rPr>
          <w:rFonts w:ascii="Book Antiqua" w:eastAsia="Book Antiqua" w:hAnsi="Book Antiqua" w:cs="Book Antiqua"/>
        </w:rPr>
        <w:t xml:space="preserve"> </w:t>
      </w:r>
      <w:r w:rsidRPr="0055197E">
        <w:rPr>
          <w:rFonts w:ascii="Book Antiqua" w:eastAsia="Book Antiqua" w:hAnsi="Book Antiqua" w:cs="Book Antiqua"/>
        </w:rPr>
        <w:t>different</w:t>
      </w:r>
      <w:r w:rsidR="009B3B70" w:rsidRPr="0055197E">
        <w:rPr>
          <w:rFonts w:ascii="Book Antiqua" w:eastAsia="Book Antiqua" w:hAnsi="Book Antiqua" w:cs="Book Antiqua"/>
        </w:rPr>
        <w:t xml:space="preserve"> </w:t>
      </w:r>
      <w:r w:rsidRPr="0055197E">
        <w:rPr>
          <w:rFonts w:ascii="Book Antiqua" w:eastAsia="Book Antiqua" w:hAnsi="Book Antiqua" w:cs="Book Antiqua"/>
        </w:rPr>
        <w:t>terms,</w:t>
      </w:r>
      <w:r w:rsidR="009B3B70" w:rsidRPr="0055197E">
        <w:rPr>
          <w:rFonts w:ascii="Book Antiqua" w:eastAsia="Book Antiqua" w:hAnsi="Book Antiqua" w:cs="Book Antiqua"/>
        </w:rPr>
        <w:t xml:space="preserve"> </w:t>
      </w:r>
      <w:r w:rsidRPr="0055197E">
        <w:rPr>
          <w:rFonts w:ascii="Book Antiqua" w:eastAsia="Book Antiqua" w:hAnsi="Book Antiqua" w:cs="Book Antiqua"/>
        </w:rPr>
        <w:t>provided</w:t>
      </w:r>
      <w:r w:rsidR="009B3B70" w:rsidRPr="0055197E">
        <w:rPr>
          <w:rFonts w:ascii="Book Antiqua" w:eastAsia="Book Antiqua" w:hAnsi="Book Antiqua" w:cs="Book Antiqua"/>
        </w:rPr>
        <w:t xml:space="preserve"> </w:t>
      </w:r>
      <w:r w:rsidRPr="0055197E">
        <w:rPr>
          <w:rFonts w:ascii="Book Antiqua" w:eastAsia="Book Antiqua" w:hAnsi="Book Antiqua" w:cs="Book Antiqua"/>
        </w:rPr>
        <w:t>the</w:t>
      </w:r>
      <w:r w:rsidR="009B3B70" w:rsidRPr="0055197E">
        <w:rPr>
          <w:rFonts w:ascii="Book Antiqua" w:eastAsia="Book Antiqua" w:hAnsi="Book Antiqua" w:cs="Book Antiqua"/>
        </w:rPr>
        <w:t xml:space="preserve"> </w:t>
      </w:r>
      <w:r w:rsidRPr="0055197E">
        <w:rPr>
          <w:rFonts w:ascii="Book Antiqua" w:eastAsia="Book Antiqua" w:hAnsi="Book Antiqua" w:cs="Book Antiqua"/>
        </w:rPr>
        <w:t>original</w:t>
      </w:r>
      <w:r w:rsidR="009B3B70" w:rsidRPr="0055197E">
        <w:rPr>
          <w:rFonts w:ascii="Book Antiqua" w:eastAsia="Book Antiqua" w:hAnsi="Book Antiqua" w:cs="Book Antiqua"/>
        </w:rPr>
        <w:t xml:space="preserve"> </w:t>
      </w:r>
      <w:r w:rsidRPr="0055197E">
        <w:rPr>
          <w:rFonts w:ascii="Book Antiqua" w:eastAsia="Book Antiqua" w:hAnsi="Book Antiqua" w:cs="Book Antiqua"/>
        </w:rPr>
        <w:t>work</w:t>
      </w:r>
      <w:r w:rsidR="009B3B70" w:rsidRPr="0055197E">
        <w:rPr>
          <w:rFonts w:ascii="Book Antiqua" w:eastAsia="Book Antiqua" w:hAnsi="Book Antiqua" w:cs="Book Antiqua"/>
        </w:rPr>
        <w:t xml:space="preserve"> </w:t>
      </w:r>
      <w:r w:rsidRPr="0055197E">
        <w:rPr>
          <w:rFonts w:ascii="Book Antiqua" w:eastAsia="Book Antiqua" w:hAnsi="Book Antiqua" w:cs="Book Antiqua"/>
        </w:rPr>
        <w:t>is</w:t>
      </w:r>
      <w:r w:rsidR="009B3B70" w:rsidRPr="0055197E">
        <w:rPr>
          <w:rFonts w:ascii="Book Antiqua" w:eastAsia="Book Antiqua" w:hAnsi="Book Antiqua" w:cs="Book Antiqua"/>
        </w:rPr>
        <w:t xml:space="preserve"> </w:t>
      </w:r>
      <w:r w:rsidRPr="0055197E">
        <w:rPr>
          <w:rFonts w:ascii="Book Antiqua" w:eastAsia="Book Antiqua" w:hAnsi="Book Antiqua" w:cs="Book Antiqua"/>
        </w:rPr>
        <w:t>properly</w:t>
      </w:r>
      <w:r w:rsidR="009B3B70" w:rsidRPr="0055197E">
        <w:rPr>
          <w:rFonts w:ascii="Book Antiqua" w:eastAsia="Book Antiqua" w:hAnsi="Book Antiqua" w:cs="Book Antiqua"/>
        </w:rPr>
        <w:t xml:space="preserve"> </w:t>
      </w:r>
      <w:r w:rsidRPr="0055197E">
        <w:rPr>
          <w:rFonts w:ascii="Book Antiqua" w:eastAsia="Book Antiqua" w:hAnsi="Book Antiqua" w:cs="Book Antiqua"/>
        </w:rPr>
        <w:t>cited</w:t>
      </w:r>
      <w:r w:rsidR="009B3B70" w:rsidRPr="0055197E">
        <w:rPr>
          <w:rFonts w:ascii="Book Antiqua" w:eastAsia="Book Antiqua" w:hAnsi="Book Antiqua" w:cs="Book Antiqua"/>
        </w:rPr>
        <w:t xml:space="preserve"> </w:t>
      </w:r>
      <w:r w:rsidRPr="0055197E">
        <w:rPr>
          <w:rFonts w:ascii="Book Antiqua" w:eastAsia="Book Antiqua" w:hAnsi="Book Antiqua" w:cs="Book Antiqua"/>
        </w:rPr>
        <w:t>and</w:t>
      </w:r>
      <w:r w:rsidR="009B3B70" w:rsidRPr="0055197E">
        <w:rPr>
          <w:rFonts w:ascii="Book Antiqua" w:eastAsia="Book Antiqua" w:hAnsi="Book Antiqua" w:cs="Book Antiqua"/>
        </w:rPr>
        <w:t xml:space="preserve"> </w:t>
      </w:r>
      <w:r w:rsidRPr="0055197E">
        <w:rPr>
          <w:rFonts w:ascii="Book Antiqua" w:eastAsia="Book Antiqua" w:hAnsi="Book Antiqua" w:cs="Book Antiqua"/>
        </w:rPr>
        <w:t>the</w:t>
      </w:r>
      <w:r w:rsidR="009B3B70" w:rsidRPr="0055197E">
        <w:rPr>
          <w:rFonts w:ascii="Book Antiqua" w:eastAsia="Book Antiqua" w:hAnsi="Book Antiqua" w:cs="Book Antiqua"/>
        </w:rPr>
        <w:t xml:space="preserve"> </w:t>
      </w:r>
      <w:r w:rsidRPr="0055197E">
        <w:rPr>
          <w:rFonts w:ascii="Book Antiqua" w:eastAsia="Book Antiqua" w:hAnsi="Book Antiqua" w:cs="Book Antiqua"/>
        </w:rPr>
        <w:t>use</w:t>
      </w:r>
      <w:r w:rsidR="009B3B70" w:rsidRPr="0055197E">
        <w:rPr>
          <w:rFonts w:ascii="Book Antiqua" w:eastAsia="Book Antiqua" w:hAnsi="Book Antiqua" w:cs="Book Antiqua"/>
        </w:rPr>
        <w:t xml:space="preserve"> </w:t>
      </w:r>
      <w:r w:rsidRPr="0055197E">
        <w:rPr>
          <w:rFonts w:ascii="Book Antiqua" w:eastAsia="Book Antiqua" w:hAnsi="Book Antiqua" w:cs="Book Antiqua"/>
        </w:rPr>
        <w:t>is</w:t>
      </w:r>
      <w:r w:rsidR="009B3B70" w:rsidRPr="0055197E">
        <w:rPr>
          <w:rFonts w:ascii="Book Antiqua" w:eastAsia="Book Antiqua" w:hAnsi="Book Antiqua" w:cs="Book Antiqua"/>
        </w:rPr>
        <w:t xml:space="preserve"> </w:t>
      </w:r>
      <w:r w:rsidRPr="0055197E">
        <w:rPr>
          <w:rFonts w:ascii="Book Antiqua" w:eastAsia="Book Antiqua" w:hAnsi="Book Antiqua" w:cs="Book Antiqua"/>
        </w:rPr>
        <w:t>non-commercial.</w:t>
      </w:r>
      <w:r w:rsidR="009B3B70" w:rsidRPr="0055197E">
        <w:rPr>
          <w:rFonts w:ascii="Book Antiqua" w:eastAsia="Book Antiqua" w:hAnsi="Book Antiqua" w:cs="Book Antiqua"/>
        </w:rPr>
        <w:t xml:space="preserve"> </w:t>
      </w:r>
      <w:r w:rsidRPr="0055197E">
        <w:rPr>
          <w:rFonts w:ascii="Book Antiqua" w:eastAsia="Book Antiqua" w:hAnsi="Book Antiqua" w:cs="Book Antiqua"/>
        </w:rPr>
        <w:t>See:</w:t>
      </w:r>
      <w:r w:rsidR="009B3B70" w:rsidRPr="0055197E">
        <w:rPr>
          <w:rFonts w:ascii="Book Antiqua" w:eastAsia="Book Antiqua" w:hAnsi="Book Antiqua" w:cs="Book Antiqua"/>
        </w:rPr>
        <w:t xml:space="preserve"> </w:t>
      </w:r>
      <w:r w:rsidRPr="0055197E">
        <w:rPr>
          <w:rFonts w:ascii="Book Antiqua" w:eastAsia="Book Antiqua" w:hAnsi="Book Antiqua" w:cs="Book Antiqua"/>
        </w:rPr>
        <w:t>https://creativecommons.org/Licenses/by-nc/4.0/</w:t>
      </w:r>
    </w:p>
    <w:p w14:paraId="2DCD20C3" w14:textId="77777777" w:rsidR="00A77B3E" w:rsidRPr="0055197E" w:rsidRDefault="00A77B3E" w:rsidP="004A1342">
      <w:pPr>
        <w:spacing w:line="360" w:lineRule="auto"/>
        <w:jc w:val="both"/>
        <w:rPr>
          <w:rFonts w:ascii="Book Antiqua" w:hAnsi="Book Antiqua"/>
        </w:rPr>
      </w:pPr>
    </w:p>
    <w:p w14:paraId="316EA57E" w14:textId="77777777" w:rsidR="00A77B3E" w:rsidRPr="0055197E" w:rsidRDefault="00644962" w:rsidP="004A1342">
      <w:pPr>
        <w:spacing w:line="360" w:lineRule="auto"/>
        <w:jc w:val="both"/>
        <w:rPr>
          <w:rFonts w:ascii="Book Antiqua" w:hAnsi="Book Antiqua"/>
        </w:rPr>
      </w:pPr>
      <w:r w:rsidRPr="0055197E">
        <w:rPr>
          <w:rFonts w:ascii="Book Antiqua" w:eastAsia="Book Antiqua" w:hAnsi="Book Antiqua" w:cs="Book Antiqua"/>
          <w:b/>
          <w:color w:val="000000"/>
        </w:rPr>
        <w:t>Provenance</w:t>
      </w:r>
      <w:r w:rsidR="009B3B70" w:rsidRPr="0055197E">
        <w:rPr>
          <w:rFonts w:ascii="Book Antiqua" w:eastAsia="Book Antiqua" w:hAnsi="Book Antiqua" w:cs="Book Antiqua"/>
          <w:b/>
          <w:color w:val="000000"/>
        </w:rPr>
        <w:t xml:space="preserve"> </w:t>
      </w:r>
      <w:r w:rsidRPr="0055197E">
        <w:rPr>
          <w:rFonts w:ascii="Book Antiqua" w:eastAsia="Book Antiqua" w:hAnsi="Book Antiqua" w:cs="Book Antiqua"/>
          <w:b/>
          <w:color w:val="000000"/>
        </w:rPr>
        <w:t>and</w:t>
      </w:r>
      <w:r w:rsidR="009B3B70" w:rsidRPr="0055197E">
        <w:rPr>
          <w:rFonts w:ascii="Book Antiqua" w:eastAsia="Book Antiqua" w:hAnsi="Book Antiqua" w:cs="Book Antiqua"/>
          <w:b/>
          <w:color w:val="000000"/>
        </w:rPr>
        <w:t xml:space="preserve"> </w:t>
      </w:r>
      <w:r w:rsidRPr="0055197E">
        <w:rPr>
          <w:rFonts w:ascii="Book Antiqua" w:eastAsia="Book Antiqua" w:hAnsi="Book Antiqua" w:cs="Book Antiqua"/>
          <w:b/>
          <w:color w:val="000000"/>
        </w:rPr>
        <w:t>peer</w:t>
      </w:r>
      <w:r w:rsidR="009B3B70" w:rsidRPr="0055197E">
        <w:rPr>
          <w:rFonts w:ascii="Book Antiqua" w:eastAsia="Book Antiqua" w:hAnsi="Book Antiqua" w:cs="Book Antiqua"/>
          <w:b/>
          <w:color w:val="000000"/>
        </w:rPr>
        <w:t xml:space="preserve"> </w:t>
      </w:r>
      <w:r w:rsidRPr="0055197E">
        <w:rPr>
          <w:rFonts w:ascii="Book Antiqua" w:eastAsia="Book Antiqua" w:hAnsi="Book Antiqua" w:cs="Book Antiqua"/>
          <w:b/>
          <w:color w:val="000000"/>
        </w:rPr>
        <w:t>review:</w:t>
      </w:r>
      <w:r w:rsidR="009B3B70" w:rsidRPr="0055197E">
        <w:rPr>
          <w:rFonts w:ascii="Book Antiqua" w:eastAsia="Book Antiqua" w:hAnsi="Book Antiqua" w:cs="Book Antiqua"/>
          <w:b/>
          <w:color w:val="000000"/>
        </w:rPr>
        <w:t xml:space="preserve"> </w:t>
      </w:r>
      <w:r w:rsidRPr="0055197E">
        <w:rPr>
          <w:rFonts w:ascii="Book Antiqua" w:eastAsia="Book Antiqua" w:hAnsi="Book Antiqua" w:cs="Book Antiqua"/>
        </w:rPr>
        <w:t>Invited</w:t>
      </w:r>
      <w:r w:rsidR="009B3B70" w:rsidRPr="0055197E">
        <w:rPr>
          <w:rFonts w:ascii="Book Antiqua" w:eastAsia="Book Antiqua" w:hAnsi="Book Antiqua" w:cs="Book Antiqua"/>
        </w:rPr>
        <w:t xml:space="preserve"> </w:t>
      </w:r>
      <w:r w:rsidRPr="0055197E">
        <w:rPr>
          <w:rFonts w:ascii="Book Antiqua" w:eastAsia="Book Antiqua" w:hAnsi="Book Antiqua" w:cs="Book Antiqua"/>
        </w:rPr>
        <w:t>article;</w:t>
      </w:r>
      <w:r w:rsidR="009B3B70" w:rsidRPr="0055197E">
        <w:rPr>
          <w:rFonts w:ascii="Book Antiqua" w:eastAsia="Book Antiqua" w:hAnsi="Book Antiqua" w:cs="Book Antiqua"/>
        </w:rPr>
        <w:t xml:space="preserve"> </w:t>
      </w:r>
      <w:r w:rsidRPr="0055197E">
        <w:rPr>
          <w:rFonts w:ascii="Book Antiqua" w:eastAsia="Book Antiqua" w:hAnsi="Book Antiqua" w:cs="Book Antiqua"/>
        </w:rPr>
        <w:t>Externally</w:t>
      </w:r>
      <w:r w:rsidR="009B3B70" w:rsidRPr="0055197E">
        <w:rPr>
          <w:rFonts w:ascii="Book Antiqua" w:eastAsia="Book Antiqua" w:hAnsi="Book Antiqua" w:cs="Book Antiqua"/>
        </w:rPr>
        <w:t xml:space="preserve"> </w:t>
      </w:r>
      <w:r w:rsidRPr="0055197E">
        <w:rPr>
          <w:rFonts w:ascii="Book Antiqua" w:eastAsia="Book Antiqua" w:hAnsi="Book Antiqua" w:cs="Book Antiqua"/>
        </w:rPr>
        <w:t>peer</w:t>
      </w:r>
      <w:r w:rsidR="009B3B70" w:rsidRPr="0055197E">
        <w:rPr>
          <w:rFonts w:ascii="Book Antiqua" w:eastAsia="Book Antiqua" w:hAnsi="Book Antiqua" w:cs="Book Antiqua"/>
        </w:rPr>
        <w:t xml:space="preserve"> </w:t>
      </w:r>
      <w:r w:rsidRPr="0055197E">
        <w:rPr>
          <w:rFonts w:ascii="Book Antiqua" w:eastAsia="Book Antiqua" w:hAnsi="Book Antiqua" w:cs="Book Antiqua"/>
        </w:rPr>
        <w:t>reviewed.</w:t>
      </w:r>
    </w:p>
    <w:p w14:paraId="7CCFA5A4" w14:textId="77777777" w:rsidR="00A77B3E" w:rsidRPr="0055197E" w:rsidRDefault="00644962" w:rsidP="004A1342">
      <w:pPr>
        <w:spacing w:line="360" w:lineRule="auto"/>
        <w:jc w:val="both"/>
        <w:rPr>
          <w:rFonts w:ascii="Book Antiqua" w:hAnsi="Book Antiqua"/>
        </w:rPr>
      </w:pPr>
      <w:r w:rsidRPr="0055197E">
        <w:rPr>
          <w:rFonts w:ascii="Book Antiqua" w:eastAsia="Book Antiqua" w:hAnsi="Book Antiqua" w:cs="Book Antiqua"/>
          <w:b/>
          <w:color w:val="000000"/>
        </w:rPr>
        <w:t>Peer-review</w:t>
      </w:r>
      <w:r w:rsidR="009B3B70" w:rsidRPr="0055197E">
        <w:rPr>
          <w:rFonts w:ascii="Book Antiqua" w:eastAsia="Book Antiqua" w:hAnsi="Book Antiqua" w:cs="Book Antiqua"/>
          <w:b/>
          <w:color w:val="000000"/>
        </w:rPr>
        <w:t xml:space="preserve"> </w:t>
      </w:r>
      <w:r w:rsidRPr="0055197E">
        <w:rPr>
          <w:rFonts w:ascii="Book Antiqua" w:eastAsia="Book Antiqua" w:hAnsi="Book Antiqua" w:cs="Book Antiqua"/>
          <w:b/>
          <w:color w:val="000000"/>
        </w:rPr>
        <w:t>model:</w:t>
      </w:r>
      <w:r w:rsidR="009B3B70" w:rsidRPr="0055197E">
        <w:rPr>
          <w:rFonts w:ascii="Book Antiqua" w:eastAsia="Book Antiqua" w:hAnsi="Book Antiqua" w:cs="Book Antiqua"/>
          <w:b/>
          <w:color w:val="000000"/>
        </w:rPr>
        <w:t xml:space="preserve"> </w:t>
      </w:r>
      <w:r w:rsidRPr="0055197E">
        <w:rPr>
          <w:rFonts w:ascii="Book Antiqua" w:eastAsia="Book Antiqua" w:hAnsi="Book Antiqua" w:cs="Book Antiqua"/>
        </w:rPr>
        <w:t>Single</w:t>
      </w:r>
      <w:r w:rsidR="009B3B70" w:rsidRPr="0055197E">
        <w:rPr>
          <w:rFonts w:ascii="Book Antiqua" w:eastAsia="Book Antiqua" w:hAnsi="Book Antiqua" w:cs="Book Antiqua"/>
        </w:rPr>
        <w:t xml:space="preserve"> </w:t>
      </w:r>
      <w:r w:rsidRPr="0055197E">
        <w:rPr>
          <w:rFonts w:ascii="Book Antiqua" w:eastAsia="Book Antiqua" w:hAnsi="Book Antiqua" w:cs="Book Antiqua"/>
        </w:rPr>
        <w:t>blind</w:t>
      </w:r>
    </w:p>
    <w:p w14:paraId="451280BC" w14:textId="77777777" w:rsidR="00A77B3E" w:rsidRPr="0055197E" w:rsidRDefault="00A77B3E" w:rsidP="004A1342">
      <w:pPr>
        <w:spacing w:line="360" w:lineRule="auto"/>
        <w:jc w:val="both"/>
        <w:rPr>
          <w:rFonts w:ascii="Book Antiqua" w:hAnsi="Book Antiqua"/>
        </w:rPr>
      </w:pPr>
    </w:p>
    <w:p w14:paraId="71E18562" w14:textId="77777777" w:rsidR="00A77B3E" w:rsidRPr="0055197E" w:rsidRDefault="00644962" w:rsidP="004A1342">
      <w:pPr>
        <w:spacing w:line="360" w:lineRule="auto"/>
        <w:jc w:val="both"/>
        <w:rPr>
          <w:rFonts w:ascii="Book Antiqua" w:hAnsi="Book Antiqua"/>
        </w:rPr>
      </w:pPr>
      <w:r w:rsidRPr="0055197E">
        <w:rPr>
          <w:rFonts w:ascii="Book Antiqua" w:eastAsia="Book Antiqua" w:hAnsi="Book Antiqua" w:cs="Book Antiqua"/>
          <w:b/>
          <w:color w:val="000000"/>
        </w:rPr>
        <w:t>Peer-review</w:t>
      </w:r>
      <w:r w:rsidR="009B3B70" w:rsidRPr="0055197E">
        <w:rPr>
          <w:rFonts w:ascii="Book Antiqua" w:eastAsia="Book Antiqua" w:hAnsi="Book Antiqua" w:cs="Book Antiqua"/>
          <w:b/>
          <w:color w:val="000000"/>
        </w:rPr>
        <w:t xml:space="preserve"> </w:t>
      </w:r>
      <w:r w:rsidRPr="0055197E">
        <w:rPr>
          <w:rFonts w:ascii="Book Antiqua" w:eastAsia="Book Antiqua" w:hAnsi="Book Antiqua" w:cs="Book Antiqua"/>
          <w:b/>
          <w:color w:val="000000"/>
        </w:rPr>
        <w:t>started:</w:t>
      </w:r>
      <w:r w:rsidR="009B3B70" w:rsidRPr="0055197E">
        <w:rPr>
          <w:rFonts w:ascii="Book Antiqua" w:eastAsia="Book Antiqua" w:hAnsi="Book Antiqua" w:cs="Book Antiqua"/>
          <w:b/>
          <w:color w:val="000000"/>
        </w:rPr>
        <w:t xml:space="preserve"> </w:t>
      </w:r>
      <w:r w:rsidRPr="0055197E">
        <w:rPr>
          <w:rFonts w:ascii="Book Antiqua" w:eastAsia="Book Antiqua" w:hAnsi="Book Antiqua" w:cs="Book Antiqua"/>
        </w:rPr>
        <w:t>July</w:t>
      </w:r>
      <w:r w:rsidR="009B3B70" w:rsidRPr="0055197E">
        <w:rPr>
          <w:rFonts w:ascii="Book Antiqua" w:eastAsia="Book Antiqua" w:hAnsi="Book Antiqua" w:cs="Book Antiqua"/>
        </w:rPr>
        <w:t xml:space="preserve"> </w:t>
      </w:r>
      <w:r w:rsidRPr="0055197E">
        <w:rPr>
          <w:rFonts w:ascii="Book Antiqua" w:eastAsia="Book Antiqua" w:hAnsi="Book Antiqua" w:cs="Book Antiqua"/>
        </w:rPr>
        <w:t>12,</w:t>
      </w:r>
      <w:r w:rsidR="009B3B70" w:rsidRPr="0055197E">
        <w:rPr>
          <w:rFonts w:ascii="Book Antiqua" w:eastAsia="Book Antiqua" w:hAnsi="Book Antiqua" w:cs="Book Antiqua"/>
        </w:rPr>
        <w:t xml:space="preserve"> </w:t>
      </w:r>
      <w:r w:rsidRPr="0055197E">
        <w:rPr>
          <w:rFonts w:ascii="Book Antiqua" w:eastAsia="Book Antiqua" w:hAnsi="Book Antiqua" w:cs="Book Antiqua"/>
        </w:rPr>
        <w:t>2023</w:t>
      </w:r>
    </w:p>
    <w:p w14:paraId="73C6FFAD" w14:textId="77777777" w:rsidR="00A77B3E" w:rsidRPr="0055197E" w:rsidRDefault="00644962" w:rsidP="004A1342">
      <w:pPr>
        <w:spacing w:line="360" w:lineRule="auto"/>
        <w:jc w:val="both"/>
        <w:rPr>
          <w:rFonts w:ascii="Book Antiqua" w:hAnsi="Book Antiqua"/>
        </w:rPr>
      </w:pPr>
      <w:r w:rsidRPr="0055197E">
        <w:rPr>
          <w:rFonts w:ascii="Book Antiqua" w:eastAsia="Book Antiqua" w:hAnsi="Book Antiqua" w:cs="Book Antiqua"/>
          <w:b/>
          <w:color w:val="000000"/>
        </w:rPr>
        <w:t>First</w:t>
      </w:r>
      <w:r w:rsidR="009B3B70" w:rsidRPr="0055197E">
        <w:rPr>
          <w:rFonts w:ascii="Book Antiqua" w:eastAsia="Book Antiqua" w:hAnsi="Book Antiqua" w:cs="Book Antiqua"/>
          <w:b/>
          <w:color w:val="000000"/>
        </w:rPr>
        <w:t xml:space="preserve"> </w:t>
      </w:r>
      <w:r w:rsidRPr="0055197E">
        <w:rPr>
          <w:rFonts w:ascii="Book Antiqua" w:eastAsia="Book Antiqua" w:hAnsi="Book Antiqua" w:cs="Book Antiqua"/>
          <w:b/>
          <w:color w:val="000000"/>
        </w:rPr>
        <w:t>decision:</w:t>
      </w:r>
      <w:r w:rsidR="009B3B70" w:rsidRPr="0055197E">
        <w:rPr>
          <w:rFonts w:ascii="Book Antiqua" w:eastAsia="Book Antiqua" w:hAnsi="Book Antiqua" w:cs="Book Antiqua"/>
          <w:b/>
          <w:color w:val="000000"/>
        </w:rPr>
        <w:t xml:space="preserve"> </w:t>
      </w:r>
      <w:r w:rsidRPr="0055197E">
        <w:rPr>
          <w:rFonts w:ascii="Book Antiqua" w:eastAsia="Book Antiqua" w:hAnsi="Book Antiqua" w:cs="Book Antiqua"/>
        </w:rPr>
        <w:t>September</w:t>
      </w:r>
      <w:r w:rsidR="009B3B70" w:rsidRPr="0055197E">
        <w:rPr>
          <w:rFonts w:ascii="Book Antiqua" w:eastAsia="Book Antiqua" w:hAnsi="Book Antiqua" w:cs="Book Antiqua"/>
        </w:rPr>
        <w:t xml:space="preserve"> </w:t>
      </w:r>
      <w:r w:rsidRPr="0055197E">
        <w:rPr>
          <w:rFonts w:ascii="Book Antiqua" w:eastAsia="Book Antiqua" w:hAnsi="Book Antiqua" w:cs="Book Antiqua"/>
        </w:rPr>
        <w:t>11,</w:t>
      </w:r>
      <w:r w:rsidR="009B3B70" w:rsidRPr="0055197E">
        <w:rPr>
          <w:rFonts w:ascii="Book Antiqua" w:eastAsia="Book Antiqua" w:hAnsi="Book Antiqua" w:cs="Book Antiqua"/>
        </w:rPr>
        <w:t xml:space="preserve"> </w:t>
      </w:r>
      <w:r w:rsidRPr="0055197E">
        <w:rPr>
          <w:rFonts w:ascii="Book Antiqua" w:eastAsia="Book Antiqua" w:hAnsi="Book Antiqua" w:cs="Book Antiqua"/>
        </w:rPr>
        <w:t>2023</w:t>
      </w:r>
    </w:p>
    <w:p w14:paraId="344B9273" w14:textId="0EC74080" w:rsidR="00A77B3E" w:rsidRPr="0055197E" w:rsidRDefault="00644962" w:rsidP="004A1342">
      <w:pPr>
        <w:spacing w:line="360" w:lineRule="auto"/>
        <w:jc w:val="both"/>
        <w:rPr>
          <w:rFonts w:ascii="Book Antiqua" w:hAnsi="Book Antiqua"/>
        </w:rPr>
      </w:pPr>
      <w:r w:rsidRPr="0055197E">
        <w:rPr>
          <w:rFonts w:ascii="Book Antiqua" w:eastAsia="Book Antiqua" w:hAnsi="Book Antiqua" w:cs="Book Antiqua"/>
          <w:b/>
          <w:color w:val="000000"/>
        </w:rPr>
        <w:t>Article</w:t>
      </w:r>
      <w:r w:rsidR="009B3B70" w:rsidRPr="0055197E">
        <w:rPr>
          <w:rFonts w:ascii="Book Antiqua" w:eastAsia="Book Antiqua" w:hAnsi="Book Antiqua" w:cs="Book Antiqua"/>
          <w:b/>
          <w:color w:val="000000"/>
        </w:rPr>
        <w:t xml:space="preserve"> </w:t>
      </w:r>
      <w:r w:rsidRPr="0055197E">
        <w:rPr>
          <w:rFonts w:ascii="Book Antiqua" w:eastAsia="Book Antiqua" w:hAnsi="Book Antiqua" w:cs="Book Antiqua"/>
          <w:b/>
          <w:color w:val="000000"/>
        </w:rPr>
        <w:t>in</w:t>
      </w:r>
      <w:r w:rsidR="009B3B70" w:rsidRPr="0055197E">
        <w:rPr>
          <w:rFonts w:ascii="Book Antiqua" w:eastAsia="Book Antiqua" w:hAnsi="Book Antiqua" w:cs="Book Antiqua"/>
          <w:b/>
          <w:color w:val="000000"/>
        </w:rPr>
        <w:t xml:space="preserve"> </w:t>
      </w:r>
      <w:r w:rsidRPr="0055197E">
        <w:rPr>
          <w:rFonts w:ascii="Book Antiqua" w:eastAsia="Book Antiqua" w:hAnsi="Book Antiqua" w:cs="Book Antiqua"/>
          <w:b/>
          <w:color w:val="000000"/>
        </w:rPr>
        <w:t>press:</w:t>
      </w:r>
      <w:r w:rsidR="009B3B70" w:rsidRPr="0055197E">
        <w:rPr>
          <w:rFonts w:ascii="Book Antiqua" w:eastAsia="Book Antiqua" w:hAnsi="Book Antiqua" w:cs="Book Antiqua"/>
          <w:b/>
          <w:color w:val="000000"/>
        </w:rPr>
        <w:t xml:space="preserve"> </w:t>
      </w:r>
      <w:r w:rsidR="008B2E7B" w:rsidRPr="00923974">
        <w:rPr>
          <w:rFonts w:ascii="Book Antiqua" w:eastAsia="Book Antiqua" w:hAnsi="Book Antiqua" w:cs="Book Antiqua"/>
        </w:rPr>
        <w:t>October 8, 2023</w:t>
      </w:r>
    </w:p>
    <w:p w14:paraId="523E1055" w14:textId="77777777" w:rsidR="00A77B3E" w:rsidRPr="0055197E" w:rsidRDefault="00A77B3E" w:rsidP="004A1342">
      <w:pPr>
        <w:spacing w:line="360" w:lineRule="auto"/>
        <w:jc w:val="both"/>
        <w:rPr>
          <w:rFonts w:ascii="Book Antiqua" w:hAnsi="Book Antiqua"/>
        </w:rPr>
      </w:pPr>
    </w:p>
    <w:p w14:paraId="32055C74" w14:textId="77777777" w:rsidR="00A77B3E" w:rsidRPr="0055197E" w:rsidRDefault="00644962" w:rsidP="004A1342">
      <w:pPr>
        <w:spacing w:line="360" w:lineRule="auto"/>
        <w:jc w:val="both"/>
        <w:rPr>
          <w:rFonts w:ascii="Book Antiqua" w:hAnsi="Book Antiqua"/>
        </w:rPr>
      </w:pPr>
      <w:r w:rsidRPr="0055197E">
        <w:rPr>
          <w:rFonts w:ascii="Book Antiqua" w:eastAsia="Book Antiqua" w:hAnsi="Book Antiqua" w:cs="Book Antiqua"/>
          <w:b/>
          <w:color w:val="000000"/>
        </w:rPr>
        <w:t>Specialty</w:t>
      </w:r>
      <w:r w:rsidR="009B3B70" w:rsidRPr="0055197E">
        <w:rPr>
          <w:rFonts w:ascii="Book Antiqua" w:eastAsia="Book Antiqua" w:hAnsi="Book Antiqua" w:cs="Book Antiqua"/>
          <w:b/>
          <w:color w:val="000000"/>
        </w:rPr>
        <w:t xml:space="preserve"> </w:t>
      </w:r>
      <w:r w:rsidRPr="0055197E">
        <w:rPr>
          <w:rFonts w:ascii="Book Antiqua" w:eastAsia="Book Antiqua" w:hAnsi="Book Antiqua" w:cs="Book Antiqua"/>
          <w:b/>
          <w:color w:val="000000"/>
        </w:rPr>
        <w:t>type:</w:t>
      </w:r>
      <w:r w:rsidR="009B3B70" w:rsidRPr="0055197E">
        <w:rPr>
          <w:rFonts w:ascii="Book Antiqua" w:eastAsia="Book Antiqua" w:hAnsi="Book Antiqua" w:cs="Book Antiqua"/>
          <w:b/>
          <w:color w:val="000000"/>
        </w:rPr>
        <w:t xml:space="preserve"> </w:t>
      </w:r>
      <w:r w:rsidRPr="0055197E">
        <w:rPr>
          <w:rFonts w:ascii="Book Antiqua" w:eastAsia="Book Antiqua" w:hAnsi="Book Antiqua" w:cs="Book Antiqua"/>
        </w:rPr>
        <w:t>Gastroenterology</w:t>
      </w:r>
      <w:r w:rsidR="009B3B70" w:rsidRPr="0055197E">
        <w:rPr>
          <w:rFonts w:ascii="Book Antiqua" w:eastAsia="Book Antiqua" w:hAnsi="Book Antiqua" w:cs="Book Antiqua"/>
        </w:rPr>
        <w:t xml:space="preserve"> </w:t>
      </w:r>
      <w:r w:rsidRPr="0055197E">
        <w:rPr>
          <w:rFonts w:ascii="Book Antiqua" w:eastAsia="Book Antiqua" w:hAnsi="Book Antiqua" w:cs="Book Antiqua"/>
        </w:rPr>
        <w:t>&amp;</w:t>
      </w:r>
      <w:r w:rsidR="009B3B70" w:rsidRPr="0055197E">
        <w:rPr>
          <w:rFonts w:ascii="Book Antiqua" w:eastAsia="Book Antiqua" w:hAnsi="Book Antiqua" w:cs="Book Antiqua"/>
        </w:rPr>
        <w:t xml:space="preserve"> </w:t>
      </w:r>
      <w:r w:rsidR="00550856" w:rsidRPr="0055197E">
        <w:rPr>
          <w:rFonts w:ascii="Book Antiqua" w:eastAsia="Book Antiqua" w:hAnsi="Book Antiqua" w:cs="Book Antiqua"/>
        </w:rPr>
        <w:t>hepatology</w:t>
      </w:r>
    </w:p>
    <w:p w14:paraId="12B8A43C" w14:textId="77777777" w:rsidR="00A77B3E" w:rsidRPr="0055197E" w:rsidRDefault="00644962" w:rsidP="004A1342">
      <w:pPr>
        <w:spacing w:line="360" w:lineRule="auto"/>
        <w:jc w:val="both"/>
        <w:rPr>
          <w:rFonts w:ascii="Book Antiqua" w:hAnsi="Book Antiqua"/>
        </w:rPr>
      </w:pPr>
      <w:r w:rsidRPr="0055197E">
        <w:rPr>
          <w:rFonts w:ascii="Book Antiqua" w:eastAsia="Book Antiqua" w:hAnsi="Book Antiqua" w:cs="Book Antiqua"/>
          <w:b/>
          <w:color w:val="000000"/>
        </w:rPr>
        <w:t>Country/Territory</w:t>
      </w:r>
      <w:r w:rsidR="009B3B70" w:rsidRPr="0055197E">
        <w:rPr>
          <w:rFonts w:ascii="Book Antiqua" w:eastAsia="Book Antiqua" w:hAnsi="Book Antiqua" w:cs="Book Antiqua"/>
          <w:b/>
          <w:color w:val="000000"/>
        </w:rPr>
        <w:t xml:space="preserve"> </w:t>
      </w:r>
      <w:r w:rsidRPr="0055197E">
        <w:rPr>
          <w:rFonts w:ascii="Book Antiqua" w:eastAsia="Book Antiqua" w:hAnsi="Book Antiqua" w:cs="Book Antiqua"/>
          <w:b/>
          <w:color w:val="000000"/>
        </w:rPr>
        <w:t>of</w:t>
      </w:r>
      <w:r w:rsidR="009B3B70" w:rsidRPr="0055197E">
        <w:rPr>
          <w:rFonts w:ascii="Book Antiqua" w:eastAsia="Book Antiqua" w:hAnsi="Book Antiqua" w:cs="Book Antiqua"/>
          <w:b/>
          <w:color w:val="000000"/>
        </w:rPr>
        <w:t xml:space="preserve"> </w:t>
      </w:r>
      <w:r w:rsidRPr="0055197E">
        <w:rPr>
          <w:rFonts w:ascii="Book Antiqua" w:eastAsia="Book Antiqua" w:hAnsi="Book Antiqua" w:cs="Book Antiqua"/>
          <w:b/>
          <w:color w:val="000000"/>
        </w:rPr>
        <w:t>origin:</w:t>
      </w:r>
      <w:r w:rsidR="009B3B70" w:rsidRPr="0055197E">
        <w:rPr>
          <w:rFonts w:ascii="Book Antiqua" w:eastAsia="Book Antiqua" w:hAnsi="Book Antiqua" w:cs="Book Antiqua"/>
          <w:b/>
          <w:color w:val="000000"/>
        </w:rPr>
        <w:t xml:space="preserve"> </w:t>
      </w:r>
      <w:r w:rsidRPr="0055197E">
        <w:rPr>
          <w:rFonts w:ascii="Book Antiqua" w:eastAsia="Book Antiqua" w:hAnsi="Book Antiqua" w:cs="Book Antiqua"/>
        </w:rPr>
        <w:t>India</w:t>
      </w:r>
    </w:p>
    <w:p w14:paraId="50816052" w14:textId="77777777" w:rsidR="00A77B3E" w:rsidRPr="0055197E" w:rsidRDefault="00644962" w:rsidP="004A1342">
      <w:pPr>
        <w:spacing w:line="360" w:lineRule="auto"/>
        <w:jc w:val="both"/>
        <w:rPr>
          <w:rFonts w:ascii="Book Antiqua" w:hAnsi="Book Antiqua"/>
        </w:rPr>
      </w:pPr>
      <w:r w:rsidRPr="0055197E">
        <w:rPr>
          <w:rFonts w:ascii="Book Antiqua" w:eastAsia="Book Antiqua" w:hAnsi="Book Antiqua" w:cs="Book Antiqua"/>
          <w:b/>
          <w:color w:val="000000"/>
        </w:rPr>
        <w:t>Peer-review</w:t>
      </w:r>
      <w:r w:rsidR="009B3B70" w:rsidRPr="0055197E">
        <w:rPr>
          <w:rFonts w:ascii="Book Antiqua" w:eastAsia="Book Antiqua" w:hAnsi="Book Antiqua" w:cs="Book Antiqua"/>
          <w:b/>
          <w:color w:val="000000"/>
        </w:rPr>
        <w:t xml:space="preserve"> </w:t>
      </w:r>
      <w:r w:rsidRPr="0055197E">
        <w:rPr>
          <w:rFonts w:ascii="Book Antiqua" w:eastAsia="Book Antiqua" w:hAnsi="Book Antiqua" w:cs="Book Antiqua"/>
          <w:b/>
          <w:color w:val="000000"/>
        </w:rPr>
        <w:t>report’s</w:t>
      </w:r>
      <w:r w:rsidR="009B3B70" w:rsidRPr="0055197E">
        <w:rPr>
          <w:rFonts w:ascii="Book Antiqua" w:eastAsia="Book Antiqua" w:hAnsi="Book Antiqua" w:cs="Book Antiqua"/>
          <w:b/>
          <w:color w:val="000000"/>
        </w:rPr>
        <w:t xml:space="preserve"> </w:t>
      </w:r>
      <w:r w:rsidRPr="0055197E">
        <w:rPr>
          <w:rFonts w:ascii="Book Antiqua" w:eastAsia="Book Antiqua" w:hAnsi="Book Antiqua" w:cs="Book Antiqua"/>
          <w:b/>
          <w:color w:val="000000"/>
        </w:rPr>
        <w:t>scientific</w:t>
      </w:r>
      <w:r w:rsidR="009B3B70" w:rsidRPr="0055197E">
        <w:rPr>
          <w:rFonts w:ascii="Book Antiqua" w:eastAsia="Book Antiqua" w:hAnsi="Book Antiqua" w:cs="Book Antiqua"/>
          <w:b/>
          <w:color w:val="000000"/>
        </w:rPr>
        <w:t xml:space="preserve"> </w:t>
      </w:r>
      <w:r w:rsidRPr="0055197E">
        <w:rPr>
          <w:rFonts w:ascii="Book Antiqua" w:eastAsia="Book Antiqua" w:hAnsi="Book Antiqua" w:cs="Book Antiqua"/>
          <w:b/>
          <w:color w:val="000000"/>
        </w:rPr>
        <w:t>quality</w:t>
      </w:r>
      <w:r w:rsidR="009B3B70" w:rsidRPr="0055197E">
        <w:rPr>
          <w:rFonts w:ascii="Book Antiqua" w:eastAsia="Book Antiqua" w:hAnsi="Book Antiqua" w:cs="Book Antiqua"/>
          <w:b/>
          <w:color w:val="000000"/>
        </w:rPr>
        <w:t xml:space="preserve"> </w:t>
      </w:r>
      <w:r w:rsidRPr="0055197E">
        <w:rPr>
          <w:rFonts w:ascii="Book Antiqua" w:eastAsia="Book Antiqua" w:hAnsi="Book Antiqua" w:cs="Book Antiqua"/>
          <w:b/>
          <w:color w:val="000000"/>
        </w:rPr>
        <w:t>classification</w:t>
      </w:r>
    </w:p>
    <w:p w14:paraId="0E59116B" w14:textId="77777777" w:rsidR="00A77B3E" w:rsidRPr="0055197E" w:rsidRDefault="00644962" w:rsidP="004A1342">
      <w:pPr>
        <w:spacing w:line="360" w:lineRule="auto"/>
        <w:jc w:val="both"/>
        <w:rPr>
          <w:rFonts w:ascii="Book Antiqua" w:hAnsi="Book Antiqua"/>
        </w:rPr>
      </w:pPr>
      <w:r w:rsidRPr="0055197E">
        <w:rPr>
          <w:rFonts w:ascii="Book Antiqua" w:eastAsia="Book Antiqua" w:hAnsi="Book Antiqua" w:cs="Book Antiqua"/>
        </w:rPr>
        <w:t>Grade</w:t>
      </w:r>
      <w:r w:rsidR="009B3B70" w:rsidRPr="0055197E">
        <w:rPr>
          <w:rFonts w:ascii="Book Antiqua" w:eastAsia="Book Antiqua" w:hAnsi="Book Antiqua" w:cs="Book Antiqua"/>
        </w:rPr>
        <w:t xml:space="preserve"> </w:t>
      </w:r>
      <w:r w:rsidRPr="0055197E">
        <w:rPr>
          <w:rFonts w:ascii="Book Antiqua" w:eastAsia="Book Antiqua" w:hAnsi="Book Antiqua" w:cs="Book Antiqua"/>
        </w:rPr>
        <w:t>A</w:t>
      </w:r>
      <w:r w:rsidR="009B3B70" w:rsidRPr="0055197E">
        <w:rPr>
          <w:rFonts w:ascii="Book Antiqua" w:eastAsia="Book Antiqua" w:hAnsi="Book Antiqua" w:cs="Book Antiqua"/>
        </w:rPr>
        <w:t xml:space="preserve"> </w:t>
      </w:r>
      <w:r w:rsidRPr="0055197E">
        <w:rPr>
          <w:rFonts w:ascii="Book Antiqua" w:eastAsia="Book Antiqua" w:hAnsi="Book Antiqua" w:cs="Book Antiqua"/>
        </w:rPr>
        <w:t>(Excellent):</w:t>
      </w:r>
      <w:r w:rsidR="009B3B70" w:rsidRPr="0055197E">
        <w:rPr>
          <w:rFonts w:ascii="Book Antiqua" w:eastAsia="Book Antiqua" w:hAnsi="Book Antiqua" w:cs="Book Antiqua"/>
        </w:rPr>
        <w:t xml:space="preserve"> </w:t>
      </w:r>
      <w:r w:rsidRPr="0055197E">
        <w:rPr>
          <w:rFonts w:ascii="Book Antiqua" w:eastAsia="Book Antiqua" w:hAnsi="Book Antiqua" w:cs="Book Antiqua"/>
        </w:rPr>
        <w:t>0</w:t>
      </w:r>
    </w:p>
    <w:p w14:paraId="09FDF15E" w14:textId="77777777" w:rsidR="00A77B3E" w:rsidRPr="0055197E" w:rsidRDefault="00644962" w:rsidP="004A1342">
      <w:pPr>
        <w:spacing w:line="360" w:lineRule="auto"/>
        <w:jc w:val="both"/>
        <w:rPr>
          <w:rFonts w:ascii="Book Antiqua" w:hAnsi="Book Antiqua"/>
        </w:rPr>
      </w:pPr>
      <w:r w:rsidRPr="0055197E">
        <w:rPr>
          <w:rFonts w:ascii="Book Antiqua" w:eastAsia="Book Antiqua" w:hAnsi="Book Antiqua" w:cs="Book Antiqua"/>
        </w:rPr>
        <w:t>Grade</w:t>
      </w:r>
      <w:r w:rsidR="009B3B70" w:rsidRPr="0055197E">
        <w:rPr>
          <w:rFonts w:ascii="Book Antiqua" w:eastAsia="Book Antiqua" w:hAnsi="Book Antiqua" w:cs="Book Antiqua"/>
        </w:rPr>
        <w:t xml:space="preserve"> </w:t>
      </w:r>
      <w:r w:rsidRPr="0055197E">
        <w:rPr>
          <w:rFonts w:ascii="Book Antiqua" w:eastAsia="Book Antiqua" w:hAnsi="Book Antiqua" w:cs="Book Antiqua"/>
        </w:rPr>
        <w:t>B</w:t>
      </w:r>
      <w:r w:rsidR="009B3B70" w:rsidRPr="0055197E">
        <w:rPr>
          <w:rFonts w:ascii="Book Antiqua" w:eastAsia="Book Antiqua" w:hAnsi="Book Antiqua" w:cs="Book Antiqua"/>
        </w:rPr>
        <w:t xml:space="preserve"> </w:t>
      </w:r>
      <w:r w:rsidRPr="0055197E">
        <w:rPr>
          <w:rFonts w:ascii="Book Antiqua" w:eastAsia="Book Antiqua" w:hAnsi="Book Antiqua" w:cs="Book Antiqua"/>
        </w:rPr>
        <w:t>(Very</w:t>
      </w:r>
      <w:r w:rsidR="009B3B70" w:rsidRPr="0055197E">
        <w:rPr>
          <w:rFonts w:ascii="Book Antiqua" w:eastAsia="Book Antiqua" w:hAnsi="Book Antiqua" w:cs="Book Antiqua"/>
        </w:rPr>
        <w:t xml:space="preserve"> </w:t>
      </w:r>
      <w:r w:rsidRPr="0055197E">
        <w:rPr>
          <w:rFonts w:ascii="Book Antiqua" w:eastAsia="Book Antiqua" w:hAnsi="Book Antiqua" w:cs="Book Antiqua"/>
        </w:rPr>
        <w:t>good):</w:t>
      </w:r>
      <w:r w:rsidR="009B3B70" w:rsidRPr="0055197E">
        <w:rPr>
          <w:rFonts w:ascii="Book Antiqua" w:eastAsia="Book Antiqua" w:hAnsi="Book Antiqua" w:cs="Book Antiqua"/>
        </w:rPr>
        <w:t xml:space="preserve"> </w:t>
      </w:r>
      <w:r w:rsidR="00CF7B79">
        <w:rPr>
          <w:rFonts w:ascii="Book Antiqua" w:eastAsia="Book Antiqua" w:hAnsi="Book Antiqua" w:cs="Book Antiqua"/>
        </w:rPr>
        <w:t>B</w:t>
      </w:r>
    </w:p>
    <w:p w14:paraId="6E215F2A" w14:textId="77777777" w:rsidR="00A77B3E" w:rsidRPr="0055197E" w:rsidRDefault="00644962" w:rsidP="004A1342">
      <w:pPr>
        <w:spacing w:line="360" w:lineRule="auto"/>
        <w:jc w:val="both"/>
        <w:rPr>
          <w:rFonts w:ascii="Book Antiqua" w:hAnsi="Book Antiqua"/>
        </w:rPr>
      </w:pPr>
      <w:r w:rsidRPr="0055197E">
        <w:rPr>
          <w:rFonts w:ascii="Book Antiqua" w:eastAsia="Book Antiqua" w:hAnsi="Book Antiqua" w:cs="Book Antiqua"/>
        </w:rPr>
        <w:t>Grade</w:t>
      </w:r>
      <w:r w:rsidR="009B3B70" w:rsidRPr="0055197E">
        <w:rPr>
          <w:rFonts w:ascii="Book Antiqua" w:eastAsia="Book Antiqua" w:hAnsi="Book Antiqua" w:cs="Book Antiqua"/>
        </w:rPr>
        <w:t xml:space="preserve"> </w:t>
      </w:r>
      <w:r w:rsidRPr="0055197E">
        <w:rPr>
          <w:rFonts w:ascii="Book Antiqua" w:eastAsia="Book Antiqua" w:hAnsi="Book Antiqua" w:cs="Book Antiqua"/>
        </w:rPr>
        <w:t>C</w:t>
      </w:r>
      <w:r w:rsidR="009B3B70" w:rsidRPr="0055197E">
        <w:rPr>
          <w:rFonts w:ascii="Book Antiqua" w:eastAsia="Book Antiqua" w:hAnsi="Book Antiqua" w:cs="Book Antiqua"/>
        </w:rPr>
        <w:t xml:space="preserve"> </w:t>
      </w:r>
      <w:r w:rsidRPr="0055197E">
        <w:rPr>
          <w:rFonts w:ascii="Book Antiqua" w:eastAsia="Book Antiqua" w:hAnsi="Book Antiqua" w:cs="Book Antiqua"/>
        </w:rPr>
        <w:t>(Good):</w:t>
      </w:r>
      <w:r w:rsidR="009B3B70" w:rsidRPr="0055197E">
        <w:rPr>
          <w:rFonts w:ascii="Book Antiqua" w:eastAsia="Book Antiqua" w:hAnsi="Book Antiqua" w:cs="Book Antiqua"/>
        </w:rPr>
        <w:t xml:space="preserve"> </w:t>
      </w:r>
      <w:r w:rsidRPr="0055197E">
        <w:rPr>
          <w:rFonts w:ascii="Book Antiqua" w:eastAsia="Book Antiqua" w:hAnsi="Book Antiqua" w:cs="Book Antiqua"/>
        </w:rPr>
        <w:t>C,</w:t>
      </w:r>
      <w:r w:rsidR="009B3B70" w:rsidRPr="0055197E">
        <w:rPr>
          <w:rFonts w:ascii="Book Antiqua" w:eastAsia="Book Antiqua" w:hAnsi="Book Antiqua" w:cs="Book Antiqua"/>
        </w:rPr>
        <w:t xml:space="preserve"> </w:t>
      </w:r>
      <w:r w:rsidRPr="0055197E">
        <w:rPr>
          <w:rFonts w:ascii="Book Antiqua" w:eastAsia="Book Antiqua" w:hAnsi="Book Antiqua" w:cs="Book Antiqua"/>
        </w:rPr>
        <w:t>C,</w:t>
      </w:r>
      <w:r w:rsidR="009B3B70" w:rsidRPr="0055197E">
        <w:rPr>
          <w:rFonts w:ascii="Book Antiqua" w:eastAsia="Book Antiqua" w:hAnsi="Book Antiqua" w:cs="Book Antiqua"/>
        </w:rPr>
        <w:t xml:space="preserve"> </w:t>
      </w:r>
      <w:r w:rsidRPr="0055197E">
        <w:rPr>
          <w:rFonts w:ascii="Book Antiqua" w:eastAsia="Book Antiqua" w:hAnsi="Book Antiqua" w:cs="Book Antiqua"/>
        </w:rPr>
        <w:t>C</w:t>
      </w:r>
    </w:p>
    <w:p w14:paraId="114CBB0F" w14:textId="77777777" w:rsidR="00A77B3E" w:rsidRPr="0055197E" w:rsidRDefault="00644962" w:rsidP="004A1342">
      <w:pPr>
        <w:spacing w:line="360" w:lineRule="auto"/>
        <w:jc w:val="both"/>
        <w:rPr>
          <w:rFonts w:ascii="Book Antiqua" w:hAnsi="Book Antiqua"/>
        </w:rPr>
      </w:pPr>
      <w:r w:rsidRPr="0055197E">
        <w:rPr>
          <w:rFonts w:ascii="Book Antiqua" w:eastAsia="Book Antiqua" w:hAnsi="Book Antiqua" w:cs="Book Antiqua"/>
        </w:rPr>
        <w:t>Grade</w:t>
      </w:r>
      <w:r w:rsidR="009B3B70" w:rsidRPr="0055197E">
        <w:rPr>
          <w:rFonts w:ascii="Book Antiqua" w:eastAsia="Book Antiqua" w:hAnsi="Book Antiqua" w:cs="Book Antiqua"/>
        </w:rPr>
        <w:t xml:space="preserve"> </w:t>
      </w:r>
      <w:r w:rsidRPr="0055197E">
        <w:rPr>
          <w:rFonts w:ascii="Book Antiqua" w:eastAsia="Book Antiqua" w:hAnsi="Book Antiqua" w:cs="Book Antiqua"/>
        </w:rPr>
        <w:t>D</w:t>
      </w:r>
      <w:r w:rsidR="009B3B70" w:rsidRPr="0055197E">
        <w:rPr>
          <w:rFonts w:ascii="Book Antiqua" w:eastAsia="Book Antiqua" w:hAnsi="Book Antiqua" w:cs="Book Antiqua"/>
        </w:rPr>
        <w:t xml:space="preserve"> </w:t>
      </w:r>
      <w:r w:rsidRPr="0055197E">
        <w:rPr>
          <w:rFonts w:ascii="Book Antiqua" w:eastAsia="Book Antiqua" w:hAnsi="Book Antiqua" w:cs="Book Antiqua"/>
        </w:rPr>
        <w:t>(Fair):</w:t>
      </w:r>
      <w:r w:rsidR="009B3B70" w:rsidRPr="0055197E">
        <w:rPr>
          <w:rFonts w:ascii="Book Antiqua" w:eastAsia="Book Antiqua" w:hAnsi="Book Antiqua" w:cs="Book Antiqua"/>
        </w:rPr>
        <w:t xml:space="preserve"> </w:t>
      </w:r>
      <w:r w:rsidRPr="0055197E">
        <w:rPr>
          <w:rFonts w:ascii="Book Antiqua" w:eastAsia="Book Antiqua" w:hAnsi="Book Antiqua" w:cs="Book Antiqua"/>
        </w:rPr>
        <w:t>0</w:t>
      </w:r>
    </w:p>
    <w:p w14:paraId="47B0D809" w14:textId="77777777" w:rsidR="00A77B3E" w:rsidRPr="0055197E" w:rsidRDefault="00644962" w:rsidP="004A1342">
      <w:pPr>
        <w:spacing w:line="360" w:lineRule="auto"/>
        <w:jc w:val="both"/>
        <w:rPr>
          <w:rFonts w:ascii="Book Antiqua" w:hAnsi="Book Antiqua"/>
        </w:rPr>
      </w:pPr>
      <w:r w:rsidRPr="0055197E">
        <w:rPr>
          <w:rFonts w:ascii="Book Antiqua" w:eastAsia="Book Antiqua" w:hAnsi="Book Antiqua" w:cs="Book Antiqua"/>
        </w:rPr>
        <w:t>Grade</w:t>
      </w:r>
      <w:r w:rsidR="009B3B70" w:rsidRPr="0055197E">
        <w:rPr>
          <w:rFonts w:ascii="Book Antiqua" w:eastAsia="Book Antiqua" w:hAnsi="Book Antiqua" w:cs="Book Antiqua"/>
        </w:rPr>
        <w:t xml:space="preserve"> </w:t>
      </w:r>
      <w:r w:rsidRPr="0055197E">
        <w:rPr>
          <w:rFonts w:ascii="Book Antiqua" w:eastAsia="Book Antiqua" w:hAnsi="Book Antiqua" w:cs="Book Antiqua"/>
        </w:rPr>
        <w:t>E</w:t>
      </w:r>
      <w:r w:rsidR="009B3B70" w:rsidRPr="0055197E">
        <w:rPr>
          <w:rFonts w:ascii="Book Antiqua" w:eastAsia="Book Antiqua" w:hAnsi="Book Antiqua" w:cs="Book Antiqua"/>
        </w:rPr>
        <w:t xml:space="preserve"> </w:t>
      </w:r>
      <w:r w:rsidRPr="0055197E">
        <w:rPr>
          <w:rFonts w:ascii="Book Antiqua" w:eastAsia="Book Antiqua" w:hAnsi="Book Antiqua" w:cs="Book Antiqua"/>
        </w:rPr>
        <w:t>(Poor):</w:t>
      </w:r>
      <w:r w:rsidR="009B3B70" w:rsidRPr="0055197E">
        <w:rPr>
          <w:rFonts w:ascii="Book Antiqua" w:eastAsia="Book Antiqua" w:hAnsi="Book Antiqua" w:cs="Book Antiqua"/>
        </w:rPr>
        <w:t xml:space="preserve"> </w:t>
      </w:r>
      <w:r w:rsidRPr="0055197E">
        <w:rPr>
          <w:rFonts w:ascii="Book Antiqua" w:eastAsia="Book Antiqua" w:hAnsi="Book Antiqua" w:cs="Book Antiqua"/>
        </w:rPr>
        <w:t>0</w:t>
      </w:r>
    </w:p>
    <w:p w14:paraId="665CA3D7" w14:textId="77777777" w:rsidR="00A77B3E" w:rsidRPr="0055197E" w:rsidRDefault="00A77B3E" w:rsidP="004A1342">
      <w:pPr>
        <w:spacing w:line="360" w:lineRule="auto"/>
        <w:jc w:val="both"/>
        <w:rPr>
          <w:rFonts w:ascii="Book Antiqua" w:hAnsi="Book Antiqua"/>
        </w:rPr>
      </w:pPr>
    </w:p>
    <w:p w14:paraId="0B064F64" w14:textId="56A1638B" w:rsidR="00A77B3E" w:rsidRPr="0055197E" w:rsidRDefault="00644962" w:rsidP="004A1342">
      <w:pPr>
        <w:spacing w:line="360" w:lineRule="auto"/>
        <w:jc w:val="both"/>
        <w:rPr>
          <w:rFonts w:ascii="Book Antiqua" w:hAnsi="Book Antiqua"/>
        </w:rPr>
        <w:sectPr w:rsidR="00A77B3E" w:rsidRPr="0055197E">
          <w:pgSz w:w="12240" w:h="15840"/>
          <w:pgMar w:top="1440" w:right="1440" w:bottom="1440" w:left="1440" w:header="720" w:footer="720" w:gutter="0"/>
          <w:cols w:space="720"/>
          <w:docGrid w:linePitch="360"/>
        </w:sectPr>
      </w:pPr>
      <w:r w:rsidRPr="0055197E">
        <w:rPr>
          <w:rFonts w:ascii="Book Antiqua" w:eastAsia="Book Antiqua" w:hAnsi="Book Antiqua" w:cs="Book Antiqua"/>
          <w:b/>
          <w:color w:val="000000"/>
        </w:rPr>
        <w:t>P-Reviewer:</w:t>
      </w:r>
      <w:r w:rsidR="009B3B70" w:rsidRPr="0055197E">
        <w:rPr>
          <w:rFonts w:ascii="Book Antiqua" w:eastAsia="Book Antiqua" w:hAnsi="Book Antiqua" w:cs="Book Antiqua"/>
          <w:b/>
          <w:color w:val="000000"/>
        </w:rPr>
        <w:t xml:space="preserve"> </w:t>
      </w:r>
      <w:r w:rsidRPr="0055197E">
        <w:rPr>
          <w:rFonts w:ascii="Book Antiqua" w:eastAsia="Book Antiqua" w:hAnsi="Book Antiqua" w:cs="Book Antiqua"/>
        </w:rPr>
        <w:t>Ferrarese</w:t>
      </w:r>
      <w:r w:rsidR="009B3B70" w:rsidRPr="0055197E">
        <w:rPr>
          <w:rFonts w:ascii="Book Antiqua" w:eastAsia="Book Antiqua" w:hAnsi="Book Antiqua" w:cs="Book Antiqua"/>
        </w:rPr>
        <w:t xml:space="preserve"> </w:t>
      </w:r>
      <w:r w:rsidRPr="0055197E">
        <w:rPr>
          <w:rFonts w:ascii="Book Antiqua" w:eastAsia="Book Antiqua" w:hAnsi="Book Antiqua" w:cs="Book Antiqua"/>
        </w:rPr>
        <w:t>A,</w:t>
      </w:r>
      <w:r w:rsidR="009B3B70" w:rsidRPr="0055197E">
        <w:rPr>
          <w:rFonts w:ascii="Book Antiqua" w:eastAsia="Book Antiqua" w:hAnsi="Book Antiqua" w:cs="Book Antiqua"/>
        </w:rPr>
        <w:t xml:space="preserve"> </w:t>
      </w:r>
      <w:r w:rsidRPr="0055197E">
        <w:rPr>
          <w:rFonts w:ascii="Book Antiqua" w:eastAsia="Book Antiqua" w:hAnsi="Book Antiqua" w:cs="Book Antiqua"/>
        </w:rPr>
        <w:t>Italy;</w:t>
      </w:r>
      <w:r w:rsidR="009B3B70" w:rsidRPr="0055197E">
        <w:rPr>
          <w:rFonts w:ascii="Book Antiqua" w:eastAsia="Book Antiqua" w:hAnsi="Book Antiqua" w:cs="Book Antiqua"/>
        </w:rPr>
        <w:t xml:space="preserve"> </w:t>
      </w:r>
      <w:r w:rsidRPr="0055197E">
        <w:rPr>
          <w:rFonts w:ascii="Book Antiqua" w:eastAsia="Book Antiqua" w:hAnsi="Book Antiqua" w:cs="Book Antiqua"/>
        </w:rPr>
        <w:t>Laghmani</w:t>
      </w:r>
      <w:r w:rsidR="009B3B70" w:rsidRPr="0055197E">
        <w:rPr>
          <w:rFonts w:ascii="Book Antiqua" w:eastAsia="Book Antiqua" w:hAnsi="Book Antiqua" w:cs="Book Antiqua"/>
        </w:rPr>
        <w:t xml:space="preserve"> </w:t>
      </w:r>
      <w:r w:rsidRPr="0055197E">
        <w:rPr>
          <w:rFonts w:ascii="Book Antiqua" w:eastAsia="Book Antiqua" w:hAnsi="Book Antiqua" w:cs="Book Antiqua"/>
        </w:rPr>
        <w:t>K,</w:t>
      </w:r>
      <w:r w:rsidR="009B3B70" w:rsidRPr="0055197E">
        <w:rPr>
          <w:rFonts w:ascii="Book Antiqua" w:eastAsia="Book Antiqua" w:hAnsi="Book Antiqua" w:cs="Book Antiqua"/>
        </w:rPr>
        <w:t xml:space="preserve"> </w:t>
      </w:r>
      <w:r w:rsidRPr="0055197E">
        <w:rPr>
          <w:rFonts w:ascii="Book Antiqua" w:eastAsia="Book Antiqua" w:hAnsi="Book Antiqua" w:cs="Book Antiqua"/>
        </w:rPr>
        <w:t>France;</w:t>
      </w:r>
      <w:r w:rsidR="009B3B70" w:rsidRPr="0055197E">
        <w:rPr>
          <w:rFonts w:ascii="Book Antiqua" w:eastAsia="Book Antiqua" w:hAnsi="Book Antiqua" w:cs="Book Antiqua"/>
        </w:rPr>
        <w:t xml:space="preserve"> </w:t>
      </w:r>
      <w:r w:rsidRPr="0055197E">
        <w:rPr>
          <w:rFonts w:ascii="Book Antiqua" w:eastAsia="Book Antiqua" w:hAnsi="Book Antiqua" w:cs="Book Antiqua"/>
        </w:rPr>
        <w:t>Sato</w:t>
      </w:r>
      <w:r w:rsidR="009B3B70" w:rsidRPr="0055197E">
        <w:rPr>
          <w:rFonts w:ascii="Book Antiqua" w:eastAsia="Book Antiqua" w:hAnsi="Book Antiqua" w:cs="Book Antiqua"/>
        </w:rPr>
        <w:t xml:space="preserve"> </w:t>
      </w:r>
      <w:r w:rsidRPr="0055197E">
        <w:rPr>
          <w:rFonts w:ascii="Book Antiqua" w:eastAsia="Book Antiqua" w:hAnsi="Book Antiqua" w:cs="Book Antiqua"/>
        </w:rPr>
        <w:t>T,</w:t>
      </w:r>
      <w:r w:rsidR="009B3B70" w:rsidRPr="0055197E">
        <w:rPr>
          <w:rFonts w:ascii="Book Antiqua" w:eastAsia="Book Antiqua" w:hAnsi="Book Antiqua" w:cs="Book Antiqua"/>
        </w:rPr>
        <w:t xml:space="preserve"> </w:t>
      </w:r>
      <w:r w:rsidRPr="0055197E">
        <w:rPr>
          <w:rFonts w:ascii="Book Antiqua" w:eastAsia="Book Antiqua" w:hAnsi="Book Antiqua" w:cs="Book Antiqua"/>
        </w:rPr>
        <w:t>Japan</w:t>
      </w:r>
      <w:r w:rsidR="009B3B70" w:rsidRPr="0055197E">
        <w:rPr>
          <w:rFonts w:ascii="Book Antiqua" w:eastAsia="Book Antiqua" w:hAnsi="Book Antiqua" w:cs="Book Antiqua"/>
          <w:b/>
          <w:color w:val="000000"/>
        </w:rPr>
        <w:t xml:space="preserve"> </w:t>
      </w:r>
      <w:r w:rsidRPr="0055197E">
        <w:rPr>
          <w:rFonts w:ascii="Book Antiqua" w:eastAsia="Book Antiqua" w:hAnsi="Book Antiqua" w:cs="Book Antiqua"/>
          <w:b/>
          <w:color w:val="000000"/>
        </w:rPr>
        <w:t>S-Editor:</w:t>
      </w:r>
      <w:r w:rsidR="009B3B70" w:rsidRPr="0055197E">
        <w:rPr>
          <w:rFonts w:ascii="Book Antiqua" w:eastAsia="Book Antiqua" w:hAnsi="Book Antiqua" w:cs="Book Antiqua"/>
          <w:b/>
          <w:color w:val="000000"/>
        </w:rPr>
        <w:t xml:space="preserve"> </w:t>
      </w:r>
      <w:r w:rsidR="00450A9C" w:rsidRPr="00450A9C">
        <w:rPr>
          <w:rFonts w:ascii="Book Antiqua" w:eastAsia="Book Antiqua" w:hAnsi="Book Antiqua" w:cs="Book Antiqua"/>
          <w:color w:val="000000"/>
        </w:rPr>
        <w:t>Liu JH</w:t>
      </w:r>
      <w:r w:rsidR="009B3B70" w:rsidRPr="0055197E">
        <w:rPr>
          <w:rFonts w:ascii="Book Antiqua" w:eastAsia="Book Antiqua" w:hAnsi="Book Antiqua" w:cs="Book Antiqua"/>
          <w:b/>
          <w:color w:val="000000"/>
        </w:rPr>
        <w:t xml:space="preserve"> </w:t>
      </w:r>
      <w:r w:rsidRPr="0055197E">
        <w:rPr>
          <w:rFonts w:ascii="Book Antiqua" w:eastAsia="Book Antiqua" w:hAnsi="Book Antiqua" w:cs="Book Antiqua"/>
          <w:b/>
          <w:color w:val="000000"/>
        </w:rPr>
        <w:t>L-Editor:</w:t>
      </w:r>
      <w:r w:rsidR="00C872CD">
        <w:rPr>
          <w:rFonts w:ascii="Book Antiqua" w:eastAsia="Book Antiqua" w:hAnsi="Book Antiqua" w:cs="Book Antiqua"/>
          <w:color w:val="000000"/>
        </w:rPr>
        <w:t xml:space="preserve"> Webster JR</w:t>
      </w:r>
      <w:r w:rsidR="009B3B70" w:rsidRPr="0055197E">
        <w:rPr>
          <w:rFonts w:ascii="Book Antiqua" w:eastAsia="Book Antiqua" w:hAnsi="Book Antiqua" w:cs="Book Antiqua"/>
          <w:b/>
          <w:color w:val="000000"/>
        </w:rPr>
        <w:t xml:space="preserve"> </w:t>
      </w:r>
      <w:r w:rsidRPr="0055197E">
        <w:rPr>
          <w:rFonts w:ascii="Book Antiqua" w:eastAsia="Book Antiqua" w:hAnsi="Book Antiqua" w:cs="Book Antiqua"/>
          <w:b/>
          <w:color w:val="000000"/>
        </w:rPr>
        <w:t>P-Editor:</w:t>
      </w:r>
      <w:r w:rsidR="00F32B20" w:rsidRPr="00F32B20">
        <w:rPr>
          <w:rFonts w:ascii="Book Antiqua" w:eastAsia="Book Antiqua" w:hAnsi="Book Antiqua" w:cs="Book Antiqua"/>
          <w:color w:val="000000"/>
        </w:rPr>
        <w:t xml:space="preserve"> </w:t>
      </w:r>
      <w:r w:rsidR="00F32B20" w:rsidRPr="00450A9C">
        <w:rPr>
          <w:rFonts w:ascii="Book Antiqua" w:eastAsia="Book Antiqua" w:hAnsi="Book Antiqua" w:cs="Book Antiqua"/>
          <w:color w:val="000000"/>
        </w:rPr>
        <w:t>Liu JH</w:t>
      </w:r>
      <w:r w:rsidR="009B3B70" w:rsidRPr="0055197E">
        <w:rPr>
          <w:rFonts w:ascii="Book Antiqua" w:eastAsia="Book Antiqua" w:hAnsi="Book Antiqua" w:cs="Book Antiqua"/>
          <w:b/>
          <w:color w:val="000000"/>
        </w:rPr>
        <w:t xml:space="preserve"> </w:t>
      </w:r>
    </w:p>
    <w:p w14:paraId="0C207278" w14:textId="77777777" w:rsidR="00A77B3E" w:rsidRPr="0055197E" w:rsidRDefault="00644962" w:rsidP="004A1342">
      <w:pPr>
        <w:spacing w:line="360" w:lineRule="auto"/>
        <w:jc w:val="both"/>
        <w:rPr>
          <w:rFonts w:ascii="Book Antiqua" w:hAnsi="Book Antiqua"/>
        </w:rPr>
      </w:pPr>
      <w:r w:rsidRPr="0055197E">
        <w:rPr>
          <w:rFonts w:ascii="Book Antiqua" w:eastAsia="Book Antiqua" w:hAnsi="Book Antiqua" w:cs="Book Antiqua"/>
          <w:b/>
          <w:color w:val="000000"/>
        </w:rPr>
        <w:lastRenderedPageBreak/>
        <w:t>Figure</w:t>
      </w:r>
      <w:r w:rsidR="009B3B70" w:rsidRPr="0055197E">
        <w:rPr>
          <w:rFonts w:ascii="Book Antiqua" w:eastAsia="Book Antiqua" w:hAnsi="Book Antiqua" w:cs="Book Antiqua"/>
          <w:b/>
          <w:color w:val="000000"/>
        </w:rPr>
        <w:t xml:space="preserve"> </w:t>
      </w:r>
      <w:r w:rsidRPr="0055197E">
        <w:rPr>
          <w:rFonts w:ascii="Book Antiqua" w:eastAsia="Book Antiqua" w:hAnsi="Book Antiqua" w:cs="Book Antiqua"/>
          <w:b/>
          <w:color w:val="000000"/>
        </w:rPr>
        <w:t>Legends</w:t>
      </w:r>
    </w:p>
    <w:p w14:paraId="53D40F7A" w14:textId="14DD5491" w:rsidR="00BD151C" w:rsidRDefault="006070EB" w:rsidP="004A1342">
      <w:pPr>
        <w:spacing w:line="360" w:lineRule="auto"/>
        <w:jc w:val="both"/>
        <w:rPr>
          <w:rFonts w:ascii="Book Antiqua" w:eastAsia="Book Antiqua" w:hAnsi="Book Antiqua" w:cs="Book Antiqua"/>
          <w:b/>
          <w:bCs/>
          <w:color w:val="000000"/>
        </w:rPr>
      </w:pPr>
      <w:r>
        <w:rPr>
          <w:noProof/>
        </w:rPr>
        <w:drawing>
          <wp:inline distT="0" distB="0" distL="0" distR="0" wp14:anchorId="603F3F9C" wp14:editId="55E396B8">
            <wp:extent cx="5400675" cy="2529205"/>
            <wp:effectExtent l="0" t="0" r="9525" b="4445"/>
            <wp:docPr id="213749957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675" cy="2529205"/>
                    </a:xfrm>
                    <a:prstGeom prst="rect">
                      <a:avLst/>
                    </a:prstGeom>
                    <a:noFill/>
                    <a:ln>
                      <a:noFill/>
                    </a:ln>
                  </pic:spPr>
                </pic:pic>
              </a:graphicData>
            </a:graphic>
          </wp:inline>
        </w:drawing>
      </w:r>
    </w:p>
    <w:p w14:paraId="0962A9C5" w14:textId="2BE6347D" w:rsidR="00011263" w:rsidRDefault="00644962" w:rsidP="004A1342">
      <w:pPr>
        <w:spacing w:line="360" w:lineRule="auto"/>
        <w:jc w:val="both"/>
        <w:rPr>
          <w:rFonts w:ascii="Book Antiqua" w:eastAsia="Book Antiqua" w:hAnsi="Book Antiqua" w:cs="Book Antiqua"/>
          <w:color w:val="000000"/>
        </w:rPr>
      </w:pPr>
      <w:r w:rsidRPr="0055197E">
        <w:rPr>
          <w:rFonts w:ascii="Book Antiqua" w:eastAsia="Book Antiqua" w:hAnsi="Book Antiqua" w:cs="Book Antiqua"/>
          <w:b/>
          <w:bCs/>
          <w:color w:val="000000"/>
        </w:rPr>
        <w:t>Figure</w:t>
      </w:r>
      <w:r w:rsidR="009B3B70" w:rsidRPr="0055197E">
        <w:rPr>
          <w:rFonts w:ascii="Book Antiqua" w:eastAsia="Book Antiqua" w:hAnsi="Book Antiqua" w:cs="Book Antiqua"/>
          <w:b/>
          <w:bCs/>
          <w:color w:val="000000"/>
        </w:rPr>
        <w:t xml:space="preserve"> </w:t>
      </w:r>
      <w:r w:rsidR="00BD151C">
        <w:rPr>
          <w:rFonts w:ascii="Book Antiqua" w:eastAsia="Book Antiqua" w:hAnsi="Book Antiqua" w:cs="Book Antiqua"/>
          <w:b/>
          <w:bCs/>
          <w:color w:val="000000"/>
        </w:rPr>
        <w:t>1</w:t>
      </w:r>
      <w:r w:rsidR="009B3B70" w:rsidRPr="0055197E">
        <w:rPr>
          <w:rFonts w:ascii="Book Antiqua" w:eastAsia="Book Antiqua" w:hAnsi="Book Antiqua" w:cs="Book Antiqua"/>
          <w:b/>
          <w:bCs/>
          <w:color w:val="000000"/>
        </w:rPr>
        <w:t xml:space="preserve"> </w:t>
      </w:r>
      <w:r w:rsidRPr="0055197E">
        <w:rPr>
          <w:rFonts w:ascii="Book Antiqua" w:eastAsia="Book Antiqua" w:hAnsi="Book Antiqua" w:cs="Book Antiqua"/>
          <w:b/>
          <w:bCs/>
          <w:color w:val="000000"/>
        </w:rPr>
        <w:t>Adverse</w:t>
      </w:r>
      <w:r w:rsidR="009B3B70" w:rsidRPr="0055197E">
        <w:rPr>
          <w:rFonts w:ascii="Book Antiqua" w:eastAsia="Book Antiqua" w:hAnsi="Book Antiqua" w:cs="Book Antiqua"/>
          <w:b/>
          <w:bCs/>
          <w:color w:val="000000"/>
        </w:rPr>
        <w:t xml:space="preserve"> </w:t>
      </w:r>
      <w:r w:rsidRPr="0055197E">
        <w:rPr>
          <w:rFonts w:ascii="Book Antiqua" w:eastAsia="Book Antiqua" w:hAnsi="Book Antiqua" w:cs="Book Antiqua"/>
          <w:b/>
          <w:bCs/>
          <w:color w:val="000000"/>
        </w:rPr>
        <w:t>consequences</w:t>
      </w:r>
      <w:r w:rsidR="009B3B70" w:rsidRPr="0055197E">
        <w:rPr>
          <w:rFonts w:ascii="Book Antiqua" w:eastAsia="Book Antiqua" w:hAnsi="Book Antiqua" w:cs="Book Antiqua"/>
          <w:b/>
          <w:bCs/>
          <w:color w:val="000000"/>
        </w:rPr>
        <w:t xml:space="preserve"> </w:t>
      </w:r>
      <w:r w:rsidRPr="0055197E">
        <w:rPr>
          <w:rFonts w:ascii="Book Antiqua" w:eastAsia="Book Antiqua" w:hAnsi="Book Antiqua" w:cs="Book Antiqua"/>
          <w:b/>
          <w:bCs/>
          <w:color w:val="000000"/>
        </w:rPr>
        <w:t>of</w:t>
      </w:r>
      <w:r w:rsidR="009B3B70" w:rsidRPr="0055197E">
        <w:rPr>
          <w:rFonts w:ascii="Book Antiqua" w:eastAsia="Book Antiqua" w:hAnsi="Book Antiqua" w:cs="Book Antiqua"/>
          <w:b/>
          <w:bCs/>
          <w:color w:val="000000"/>
        </w:rPr>
        <w:t xml:space="preserve"> </w:t>
      </w:r>
      <w:r w:rsidRPr="0055197E">
        <w:rPr>
          <w:rFonts w:ascii="Book Antiqua" w:eastAsia="Book Antiqua" w:hAnsi="Book Antiqua" w:cs="Book Antiqua"/>
          <w:b/>
          <w:bCs/>
          <w:color w:val="000000"/>
        </w:rPr>
        <w:t>too</w:t>
      </w:r>
      <w:r w:rsidR="009B3B70" w:rsidRPr="0055197E">
        <w:rPr>
          <w:rFonts w:ascii="Book Antiqua" w:eastAsia="Book Antiqua" w:hAnsi="Book Antiqua" w:cs="Book Antiqua"/>
          <w:b/>
          <w:bCs/>
          <w:color w:val="000000"/>
        </w:rPr>
        <w:t xml:space="preserve"> </w:t>
      </w:r>
      <w:r w:rsidRPr="0055197E">
        <w:rPr>
          <w:rFonts w:ascii="Book Antiqua" w:eastAsia="Book Antiqua" w:hAnsi="Book Antiqua" w:cs="Book Antiqua"/>
          <w:b/>
          <w:bCs/>
          <w:color w:val="000000"/>
        </w:rPr>
        <w:t>little</w:t>
      </w:r>
      <w:r w:rsidR="009B3B70" w:rsidRPr="0055197E">
        <w:rPr>
          <w:rFonts w:ascii="Book Antiqua" w:eastAsia="Book Antiqua" w:hAnsi="Book Antiqua" w:cs="Book Antiqua"/>
          <w:b/>
          <w:bCs/>
          <w:color w:val="000000"/>
        </w:rPr>
        <w:t xml:space="preserve"> </w:t>
      </w:r>
      <w:r w:rsidRPr="0055197E">
        <w:rPr>
          <w:rFonts w:ascii="Book Antiqua" w:eastAsia="Book Antiqua" w:hAnsi="Book Antiqua" w:cs="Book Antiqua"/>
          <w:b/>
          <w:bCs/>
          <w:color w:val="000000"/>
        </w:rPr>
        <w:t>and</w:t>
      </w:r>
      <w:r w:rsidR="009B3B70" w:rsidRPr="0055197E">
        <w:rPr>
          <w:rFonts w:ascii="Book Antiqua" w:eastAsia="Book Antiqua" w:hAnsi="Book Antiqua" w:cs="Book Antiqua"/>
          <w:b/>
          <w:bCs/>
          <w:color w:val="000000"/>
        </w:rPr>
        <w:t xml:space="preserve"> </w:t>
      </w:r>
      <w:r w:rsidRPr="0055197E">
        <w:rPr>
          <w:rFonts w:ascii="Book Antiqua" w:eastAsia="Book Antiqua" w:hAnsi="Book Antiqua" w:cs="Book Antiqua"/>
          <w:b/>
          <w:bCs/>
          <w:color w:val="000000"/>
        </w:rPr>
        <w:t>too</w:t>
      </w:r>
      <w:r w:rsidR="009B3B70" w:rsidRPr="0055197E">
        <w:rPr>
          <w:rFonts w:ascii="Book Antiqua" w:eastAsia="Book Antiqua" w:hAnsi="Book Antiqua" w:cs="Book Antiqua"/>
          <w:b/>
          <w:bCs/>
          <w:color w:val="000000"/>
        </w:rPr>
        <w:t xml:space="preserve"> </w:t>
      </w:r>
      <w:r w:rsidRPr="0055197E">
        <w:rPr>
          <w:rFonts w:ascii="Book Antiqua" w:eastAsia="Book Antiqua" w:hAnsi="Book Antiqua" w:cs="Book Antiqua"/>
          <w:b/>
          <w:bCs/>
          <w:color w:val="000000"/>
        </w:rPr>
        <w:t>high</w:t>
      </w:r>
      <w:r w:rsidR="009B3B70" w:rsidRPr="0055197E">
        <w:rPr>
          <w:rFonts w:ascii="Book Antiqua" w:eastAsia="Book Antiqua" w:hAnsi="Book Antiqua" w:cs="Book Antiqua"/>
          <w:b/>
          <w:bCs/>
          <w:color w:val="000000"/>
        </w:rPr>
        <w:t xml:space="preserve"> </w:t>
      </w:r>
      <w:r w:rsidRPr="0055197E">
        <w:rPr>
          <w:rFonts w:ascii="Book Antiqua" w:eastAsia="Book Antiqua" w:hAnsi="Book Antiqua" w:cs="Book Antiqua"/>
          <w:b/>
          <w:bCs/>
          <w:color w:val="000000"/>
        </w:rPr>
        <w:t>salt</w:t>
      </w:r>
      <w:r w:rsidR="009B3B70" w:rsidRPr="0055197E">
        <w:rPr>
          <w:rFonts w:ascii="Book Antiqua" w:eastAsia="Book Antiqua" w:hAnsi="Book Antiqua" w:cs="Book Antiqua"/>
          <w:b/>
          <w:bCs/>
          <w:color w:val="000000"/>
        </w:rPr>
        <w:t xml:space="preserve"> </w:t>
      </w:r>
      <w:r w:rsidRPr="0055197E">
        <w:rPr>
          <w:rFonts w:ascii="Book Antiqua" w:eastAsia="Book Antiqua" w:hAnsi="Book Antiqua" w:cs="Book Antiqua"/>
          <w:b/>
          <w:bCs/>
          <w:color w:val="000000"/>
        </w:rPr>
        <w:t>consumption.</w:t>
      </w:r>
      <w:r w:rsidR="009B3B70" w:rsidRPr="0055197E">
        <w:rPr>
          <w:rFonts w:ascii="Book Antiqua" w:eastAsia="Book Antiqua" w:hAnsi="Book Antiqua" w:cs="Book Antiqua"/>
          <w:b/>
          <w:bCs/>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consumption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&lt;</w:t>
      </w:r>
      <w:r w:rsidR="00BD151C">
        <w:rPr>
          <w:rFonts w:ascii="Book Antiqua" w:eastAsia="Book Antiqua" w:hAnsi="Book Antiqua" w:cs="Book Antiqua"/>
          <w:color w:val="000000"/>
        </w:rPr>
        <w:t xml:space="preserve"> </w:t>
      </w:r>
      <w:r w:rsidRPr="0055197E">
        <w:rPr>
          <w:rFonts w:ascii="Book Antiqua" w:eastAsia="Book Antiqua" w:hAnsi="Book Antiqua" w:cs="Book Antiqua"/>
          <w:color w:val="000000"/>
        </w:rPr>
        <w:t>5</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g/d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appears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to</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have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no</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advantage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control</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ascites.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Severe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restriction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(&lt;</w:t>
      </w:r>
      <w:r w:rsidR="00BD151C">
        <w:rPr>
          <w:rFonts w:ascii="Book Antiqua" w:eastAsia="Book Antiqua" w:hAnsi="Book Antiqua" w:cs="Book Antiqua"/>
          <w:color w:val="000000"/>
        </w:rPr>
        <w:t xml:space="preserve"> </w:t>
      </w:r>
      <w:r w:rsidRPr="0055197E">
        <w:rPr>
          <w:rFonts w:ascii="Book Antiqua" w:eastAsia="Book Antiqua" w:hAnsi="Book Antiqua" w:cs="Book Antiqua"/>
          <w:color w:val="000000"/>
        </w:rPr>
        <w:t>3</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g/d)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well</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as</w:t>
      </w:r>
      <w:r w:rsidR="00E51FB2">
        <w:rPr>
          <w:rFonts w:ascii="Book Antiqua" w:eastAsia="Book Antiqua" w:hAnsi="Book Antiqua" w:cs="Book Antiqua"/>
          <w:color w:val="000000"/>
        </w:rPr>
        <w:t xml:space="preserve"> </w:t>
      </w:r>
      <w:r w:rsidRPr="0055197E">
        <w:rPr>
          <w:rFonts w:ascii="Book Antiqua" w:eastAsia="Book Antiqua" w:hAnsi="Book Antiqua" w:cs="Book Antiqua"/>
          <w:color w:val="000000"/>
        </w:rPr>
        <w:t>very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high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consumption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(&gt;</w:t>
      </w:r>
      <w:r w:rsidR="00BD151C">
        <w:rPr>
          <w:rFonts w:ascii="Book Antiqua" w:eastAsia="Book Antiqua" w:hAnsi="Book Antiqua" w:cs="Book Antiqua"/>
          <w:color w:val="000000"/>
        </w:rPr>
        <w:t xml:space="preserve"> </w:t>
      </w:r>
      <w:r w:rsidRPr="0055197E">
        <w:rPr>
          <w:rFonts w:ascii="Book Antiqua" w:eastAsia="Book Antiqua" w:hAnsi="Book Antiqua" w:cs="Book Antiqua"/>
          <w:color w:val="000000"/>
        </w:rPr>
        <w:t>10</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g/d)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can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produce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many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deleterious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consequences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cirrhosis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patients.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00C872CD">
        <w:rPr>
          <w:rFonts w:ascii="Book Antiqua" w:eastAsia="Book Antiqua" w:hAnsi="Book Antiqua" w:cs="Book Antiqua"/>
          <w:color w:val="000000"/>
        </w:rPr>
        <w:t>W</w:t>
      </w:r>
      <w:r w:rsidRPr="0055197E">
        <w:rPr>
          <w:rFonts w:ascii="Book Antiqua" w:eastAsia="Book Antiqua" w:hAnsi="Book Antiqua" w:cs="Book Antiqua"/>
          <w:color w:val="000000"/>
        </w:rPr>
        <w:t>orld</w:t>
      </w:r>
      <w:r w:rsidR="009B3B70" w:rsidRPr="0055197E">
        <w:rPr>
          <w:rFonts w:ascii="Book Antiqua" w:eastAsia="Book Antiqua" w:hAnsi="Book Antiqua" w:cs="Book Antiqua"/>
          <w:color w:val="000000"/>
        </w:rPr>
        <w:t xml:space="preserve"> </w:t>
      </w:r>
      <w:r w:rsidR="00C872CD">
        <w:rPr>
          <w:rFonts w:ascii="Book Antiqua" w:eastAsia="Book Antiqua" w:hAnsi="Book Antiqua" w:cs="Book Antiqua"/>
          <w:color w:val="000000"/>
        </w:rPr>
        <w:t>H</w:t>
      </w:r>
      <w:r w:rsidRPr="0055197E">
        <w:rPr>
          <w:rFonts w:ascii="Book Antiqua" w:eastAsia="Book Antiqua" w:hAnsi="Book Antiqua" w:cs="Book Antiqua"/>
          <w:color w:val="000000"/>
        </w:rPr>
        <w:t>ealth</w:t>
      </w:r>
      <w:r w:rsidR="009B3B70" w:rsidRPr="0055197E">
        <w:rPr>
          <w:rFonts w:ascii="Book Antiqua" w:eastAsia="Book Antiqua" w:hAnsi="Book Antiqua" w:cs="Book Antiqua"/>
          <w:color w:val="000000"/>
        </w:rPr>
        <w:t xml:space="preserve"> </w:t>
      </w:r>
      <w:r w:rsidR="00C872CD">
        <w:rPr>
          <w:rFonts w:ascii="Book Antiqua" w:eastAsia="Book Antiqua" w:hAnsi="Book Antiqua" w:cs="Book Antiqua"/>
          <w:color w:val="000000"/>
        </w:rPr>
        <w:t>O</w:t>
      </w:r>
      <w:r w:rsidRPr="0055197E">
        <w:rPr>
          <w:rFonts w:ascii="Book Antiqua" w:eastAsia="Book Antiqua" w:hAnsi="Book Antiqua" w:cs="Book Antiqua"/>
          <w:color w:val="000000"/>
        </w:rPr>
        <w:t>rgani</w:t>
      </w:r>
      <w:r w:rsidR="00C872CD">
        <w:rPr>
          <w:rFonts w:ascii="Book Antiqua" w:eastAsia="Book Antiqua" w:hAnsi="Book Antiqua" w:cs="Book Antiqua"/>
          <w:color w:val="000000"/>
        </w:rPr>
        <w:t>z</w:t>
      </w:r>
      <w:r w:rsidRPr="0055197E">
        <w:rPr>
          <w:rFonts w:ascii="Book Antiqua" w:eastAsia="Book Antiqua" w:hAnsi="Book Antiqua" w:cs="Book Antiqua"/>
          <w:color w:val="000000"/>
        </w:rPr>
        <w:t>ation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has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recommended</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daily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salt</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intake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of</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w:t>
      </w:r>
      <w:r w:rsidR="00C872CD">
        <w:rPr>
          <w:rFonts w:ascii="Book Antiqua" w:eastAsia="Book Antiqua" w:hAnsi="Book Antiqua" w:cs="Book Antiqua"/>
          <w:color w:val="000000"/>
        </w:rPr>
        <w:t>pproximately</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5</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g</w:t>
      </w:r>
      <w:r w:rsidR="00C872CD">
        <w:rPr>
          <w:rFonts w:ascii="Book Antiqua" w:eastAsia="Book Antiqua" w:hAnsi="Book Antiqua" w:cs="Book Antiqua"/>
          <w:color w:val="000000"/>
        </w:rPr>
        <w:t>/</w:t>
      </w:r>
      <w:r w:rsidRPr="0055197E">
        <w:rPr>
          <w:rFonts w:ascii="Book Antiqua" w:eastAsia="Book Antiqua" w:hAnsi="Book Antiqua" w:cs="Book Antiqua"/>
          <w:color w:val="000000"/>
        </w:rPr>
        <w:t>d</w:t>
      </w:r>
      <w:r w:rsidR="009B3B70" w:rsidRPr="0055197E">
        <w:rPr>
          <w:rFonts w:ascii="Book Antiqua" w:eastAsia="Book Antiqua" w:hAnsi="Book Antiqua" w:cs="Book Antiqua"/>
          <w:color w:val="000000"/>
        </w:rPr>
        <w:t xml:space="preserve"> </w:t>
      </w:r>
      <w:r w:rsidR="00132BB1">
        <w:rPr>
          <w:rFonts w:ascii="Book Antiqua" w:eastAsia="Book Antiqua" w:hAnsi="Book Antiqua" w:cs="Book Antiqua"/>
          <w:color w:val="000000"/>
        </w:rPr>
        <w:t>in</w:t>
      </w:r>
      <w:r w:rsidR="009B3B70" w:rsidRPr="0055197E">
        <w:rPr>
          <w:rFonts w:ascii="Book Antiqua" w:eastAsia="Book Antiqua" w:hAnsi="Book Antiqua" w:cs="Book Antiqua"/>
          <w:color w:val="000000"/>
        </w:rPr>
        <w:t xml:space="preserve"> </w:t>
      </w:r>
      <w:r w:rsidR="00C872CD">
        <w:rPr>
          <w:rFonts w:ascii="Book Antiqua" w:eastAsia="Book Antiqua" w:hAnsi="Book Antiqua" w:cs="Book Antiqua"/>
          <w:color w:val="000000"/>
        </w:rPr>
        <w:t xml:space="preserve">the </w:t>
      </w:r>
      <w:r w:rsidRPr="0055197E">
        <w:rPr>
          <w:rFonts w:ascii="Book Antiqua" w:eastAsia="Book Antiqua" w:hAnsi="Book Antiqua" w:cs="Book Antiqua"/>
          <w:color w:val="000000"/>
        </w:rPr>
        <w:t>general</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population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which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is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similar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to</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the</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recommendation</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for</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cirrhosis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patients</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with</w:t>
      </w:r>
      <w:r w:rsidR="009B3B70" w:rsidRPr="0055197E">
        <w:rPr>
          <w:rFonts w:ascii="Book Antiqua" w:eastAsia="Book Antiqua" w:hAnsi="Book Antiqua" w:cs="Book Antiqua"/>
          <w:color w:val="000000"/>
        </w:rPr>
        <w:t xml:space="preserve"> </w:t>
      </w:r>
      <w:r w:rsidRPr="0055197E">
        <w:rPr>
          <w:rFonts w:ascii="Book Antiqua" w:eastAsia="Book Antiqua" w:hAnsi="Book Antiqua" w:cs="Book Antiqua"/>
          <w:color w:val="000000"/>
        </w:rPr>
        <w:t>ascites.</w:t>
      </w:r>
      <w:r w:rsidR="009B3B70" w:rsidRPr="0055197E">
        <w:rPr>
          <w:rFonts w:ascii="Book Antiqua" w:eastAsia="Book Antiqua" w:hAnsi="Book Antiqua" w:cs="Book Antiqua"/>
          <w:color w:val="000000"/>
        </w:rPr>
        <w:t xml:space="preserve"> </w:t>
      </w:r>
    </w:p>
    <w:p w14:paraId="29179401" w14:textId="39785FB3" w:rsidR="00716E7E" w:rsidRPr="00D64180" w:rsidRDefault="00011263" w:rsidP="00716E7E">
      <w:pPr>
        <w:widowControl w:val="0"/>
        <w:kinsoku w:val="0"/>
        <w:overflowPunct w:val="0"/>
        <w:autoSpaceDE w:val="0"/>
        <w:autoSpaceDN w:val="0"/>
        <w:adjustRightInd w:val="0"/>
        <w:snapToGrid w:val="0"/>
        <w:spacing w:line="360" w:lineRule="auto"/>
        <w:jc w:val="both"/>
        <w:rPr>
          <w:rFonts w:ascii="Book Antiqua" w:hAnsi="Book Antiqua"/>
          <w:b/>
          <w:bCs/>
          <w:color w:val="1C1D1E"/>
          <w:shd w:val="clear" w:color="auto" w:fill="FFFFFF"/>
          <w:lang w:val="en-IN"/>
        </w:rPr>
      </w:pPr>
      <w:r>
        <w:rPr>
          <w:rFonts w:ascii="Book Antiqua" w:eastAsia="Book Antiqua" w:hAnsi="Book Antiqua" w:cs="Book Antiqua"/>
          <w:color w:val="000000"/>
        </w:rPr>
        <w:br w:type="page"/>
      </w:r>
      <w:r w:rsidR="00716E7E" w:rsidRPr="00D64180">
        <w:rPr>
          <w:rFonts w:ascii="Book Antiqua" w:hAnsi="Book Antiqua"/>
          <w:b/>
          <w:bCs/>
          <w:color w:val="1C1D1E"/>
          <w:shd w:val="clear" w:color="auto" w:fill="FFFFFF"/>
        </w:rPr>
        <w:lastRenderedPageBreak/>
        <w:t>Table</w:t>
      </w:r>
      <w:r w:rsidR="001B35E8">
        <w:rPr>
          <w:rFonts w:ascii="Book Antiqua" w:hAnsi="Book Antiqua"/>
          <w:b/>
          <w:bCs/>
          <w:color w:val="1C1D1E"/>
          <w:shd w:val="clear" w:color="auto" w:fill="FFFFFF"/>
        </w:rPr>
        <w:t xml:space="preserve"> 1</w:t>
      </w:r>
      <w:r w:rsidR="00716E7E" w:rsidRPr="00D64180">
        <w:rPr>
          <w:rFonts w:ascii="Book Antiqua" w:hAnsi="Book Antiqua"/>
          <w:b/>
          <w:bCs/>
          <w:color w:val="1C1D1E"/>
          <w:shd w:val="clear" w:color="auto" w:fill="FFFFFF"/>
        </w:rPr>
        <w:t xml:space="preserve"> Recommendations for salt consumption </w:t>
      </w:r>
      <w:r w:rsidR="00C872CD">
        <w:rPr>
          <w:rFonts w:ascii="Book Antiqua" w:hAnsi="Book Antiqua"/>
          <w:b/>
          <w:bCs/>
          <w:color w:val="1C1D1E"/>
          <w:shd w:val="clear" w:color="auto" w:fill="FFFFFF"/>
        </w:rPr>
        <w:t>in</w:t>
      </w:r>
      <w:r w:rsidR="00716E7E" w:rsidRPr="00D64180">
        <w:rPr>
          <w:rFonts w:ascii="Book Antiqua" w:hAnsi="Book Antiqua"/>
          <w:b/>
          <w:bCs/>
          <w:color w:val="1C1D1E"/>
          <w:shd w:val="clear" w:color="auto" w:fill="FFFFFF"/>
        </w:rPr>
        <w:t xml:space="preserve"> patients with liver cirrhosis</w:t>
      </w:r>
    </w:p>
    <w:tbl>
      <w:tblPr>
        <w:tblStyle w:val="21"/>
        <w:tblW w:w="0" w:type="auto"/>
        <w:tblLook w:val="04A0" w:firstRow="1" w:lastRow="0" w:firstColumn="1" w:lastColumn="0" w:noHBand="0" w:noVBand="1"/>
      </w:tblPr>
      <w:tblGrid>
        <w:gridCol w:w="3936"/>
        <w:gridCol w:w="2409"/>
        <w:gridCol w:w="2673"/>
      </w:tblGrid>
      <w:tr w:rsidR="00716E7E" w:rsidRPr="00D64180" w14:paraId="03E20763" w14:textId="77777777" w:rsidTr="00670B27">
        <w:trPr>
          <w:cnfStyle w:val="100000000000" w:firstRow="1" w:lastRow="0" w:firstColumn="0" w:lastColumn="0" w:oddVBand="0" w:evenVBand="0" w:oddHBand="0" w:evenHBand="0" w:firstRowFirstColumn="0" w:firstRowLastColumn="0" w:lastRowFirstColumn="0" w:lastRowLastColumn="0"/>
          <w:trHeight w:val="1548"/>
        </w:trPr>
        <w:tc>
          <w:tcPr>
            <w:cnfStyle w:val="001000000000" w:firstRow="0" w:lastRow="0" w:firstColumn="1" w:lastColumn="0" w:oddVBand="0" w:evenVBand="0" w:oddHBand="0" w:evenHBand="0" w:firstRowFirstColumn="0" w:firstRowLastColumn="0" w:lastRowFirstColumn="0" w:lastRowLastColumn="0"/>
            <w:tcW w:w="3936" w:type="dxa"/>
          </w:tcPr>
          <w:p w14:paraId="0895AF00" w14:textId="77777777" w:rsidR="00716E7E" w:rsidRPr="00D64180" w:rsidRDefault="00716E7E" w:rsidP="00670B27">
            <w:pPr>
              <w:widowControl w:val="0"/>
              <w:kinsoku w:val="0"/>
              <w:overflowPunct w:val="0"/>
              <w:autoSpaceDE w:val="0"/>
              <w:autoSpaceDN w:val="0"/>
              <w:adjustRightInd w:val="0"/>
              <w:snapToGrid w:val="0"/>
              <w:spacing w:line="360" w:lineRule="auto"/>
              <w:jc w:val="both"/>
              <w:rPr>
                <w:rFonts w:ascii="Book Antiqua" w:hAnsi="Book Antiqua" w:cstheme="majorHAnsi"/>
                <w:color w:val="000000" w:themeColor="text1"/>
              </w:rPr>
            </w:pPr>
            <w:r w:rsidRPr="00D64180">
              <w:rPr>
                <w:rFonts w:ascii="Book Antiqua" w:hAnsi="Book Antiqua" w:cstheme="majorHAnsi"/>
                <w:color w:val="000000" w:themeColor="text1"/>
              </w:rPr>
              <w:t>Scientific society/Guidelines</w:t>
            </w:r>
          </w:p>
        </w:tc>
        <w:tc>
          <w:tcPr>
            <w:tcW w:w="2409" w:type="dxa"/>
          </w:tcPr>
          <w:p w14:paraId="71675529" w14:textId="77777777" w:rsidR="00716E7E" w:rsidRPr="00D64180" w:rsidRDefault="00716E7E" w:rsidP="00670B27">
            <w:pPr>
              <w:widowControl w:val="0"/>
              <w:kinsoku w:val="0"/>
              <w:overflowPunct w:val="0"/>
              <w:autoSpaceDE w:val="0"/>
              <w:autoSpaceDN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HAnsi"/>
                <w:color w:val="000000" w:themeColor="text1"/>
              </w:rPr>
            </w:pPr>
            <w:r w:rsidRPr="00D64180">
              <w:rPr>
                <w:rFonts w:ascii="Book Antiqua" w:hAnsi="Book Antiqua" w:cstheme="majorHAnsi"/>
                <w:color w:val="000000" w:themeColor="text1"/>
              </w:rPr>
              <w:t>Recommended salt intake</w:t>
            </w:r>
          </w:p>
        </w:tc>
        <w:tc>
          <w:tcPr>
            <w:tcW w:w="2673" w:type="dxa"/>
          </w:tcPr>
          <w:p w14:paraId="243AEEA5" w14:textId="59FC2A05" w:rsidR="00716E7E" w:rsidRPr="00D64180" w:rsidRDefault="00716E7E" w:rsidP="00C872CD">
            <w:pPr>
              <w:widowControl w:val="0"/>
              <w:kinsoku w:val="0"/>
              <w:overflowPunct w:val="0"/>
              <w:autoSpaceDE w:val="0"/>
              <w:autoSpaceDN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HAnsi"/>
                <w:color w:val="000000" w:themeColor="text1"/>
              </w:rPr>
            </w:pPr>
            <w:r w:rsidRPr="00D64180">
              <w:rPr>
                <w:rFonts w:ascii="Book Antiqua" w:hAnsi="Book Antiqua" w:cstheme="majorHAnsi"/>
                <w:color w:val="000000" w:themeColor="text1"/>
              </w:rPr>
              <w:t>Patient group</w:t>
            </w:r>
          </w:p>
        </w:tc>
      </w:tr>
      <w:tr w:rsidR="00716E7E" w:rsidRPr="00D64180" w14:paraId="46B2D72C" w14:textId="77777777" w:rsidTr="00670B27">
        <w:trPr>
          <w:cnfStyle w:val="000000100000" w:firstRow="0" w:lastRow="0" w:firstColumn="0" w:lastColumn="0" w:oddVBand="0" w:evenVBand="0" w:oddHBand="1" w:evenHBand="0" w:firstRowFirstColumn="0" w:firstRowLastColumn="0" w:lastRowFirstColumn="0" w:lastRowLastColumn="0"/>
          <w:trHeight w:val="1401"/>
        </w:trPr>
        <w:tc>
          <w:tcPr>
            <w:cnfStyle w:val="001000000000" w:firstRow="0" w:lastRow="0" w:firstColumn="1" w:lastColumn="0" w:oddVBand="0" w:evenVBand="0" w:oddHBand="0" w:evenHBand="0" w:firstRowFirstColumn="0" w:firstRowLastColumn="0" w:lastRowFirstColumn="0" w:lastRowLastColumn="0"/>
            <w:tcW w:w="3936" w:type="dxa"/>
          </w:tcPr>
          <w:p w14:paraId="11421378" w14:textId="77777777" w:rsidR="00716E7E" w:rsidRPr="00464BF9" w:rsidRDefault="00716E7E" w:rsidP="00670B27">
            <w:pPr>
              <w:widowControl w:val="0"/>
              <w:kinsoku w:val="0"/>
              <w:overflowPunct w:val="0"/>
              <w:autoSpaceDE w:val="0"/>
              <w:autoSpaceDN w:val="0"/>
              <w:adjustRightInd w:val="0"/>
              <w:snapToGrid w:val="0"/>
              <w:spacing w:line="360" w:lineRule="auto"/>
              <w:jc w:val="both"/>
              <w:rPr>
                <w:rFonts w:ascii="Book Antiqua" w:hAnsi="Book Antiqua" w:cstheme="majorHAnsi"/>
                <w:b w:val="0"/>
                <w:color w:val="000000" w:themeColor="text1"/>
              </w:rPr>
            </w:pPr>
            <w:r w:rsidRPr="00464BF9">
              <w:rPr>
                <w:rFonts w:ascii="Book Antiqua" w:hAnsi="Book Antiqua" w:cstheme="majorHAnsi"/>
                <w:b w:val="0"/>
                <w:color w:val="000000" w:themeColor="text1"/>
              </w:rPr>
              <w:t>EASL</w:t>
            </w:r>
            <w:r w:rsidRPr="00464BF9">
              <w:rPr>
                <w:rFonts w:ascii="Book Antiqua" w:hAnsi="Book Antiqua" w:cstheme="majorHAnsi"/>
                <w:b w:val="0"/>
                <w:color w:val="000000"/>
                <w:shd w:val="clear" w:color="auto" w:fill="FFFFFF"/>
              </w:rPr>
              <w:t xml:space="preserve"> practice guidelines (2010)</w:t>
            </w:r>
            <w:r w:rsidRPr="00464BF9">
              <w:rPr>
                <w:rFonts w:ascii="Book Antiqua" w:hAnsi="Book Antiqua" w:cstheme="majorHAnsi"/>
                <w:b w:val="0"/>
                <w:color w:val="000000"/>
                <w:shd w:val="clear" w:color="auto" w:fill="FFFFFF"/>
                <w:vertAlign w:val="superscript"/>
              </w:rPr>
              <w:t>[8]</w:t>
            </w:r>
          </w:p>
        </w:tc>
        <w:tc>
          <w:tcPr>
            <w:tcW w:w="2409" w:type="dxa"/>
          </w:tcPr>
          <w:p w14:paraId="2EF1A668" w14:textId="77777777" w:rsidR="00716E7E" w:rsidRPr="00D64180" w:rsidRDefault="00716E7E" w:rsidP="00017697">
            <w:pPr>
              <w:widowControl w:val="0"/>
              <w:kinsoku w:val="0"/>
              <w:overflowPunct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HAnsi"/>
                <w:color w:val="000000" w:themeColor="text1"/>
              </w:rPr>
            </w:pPr>
            <w:r w:rsidRPr="00D64180">
              <w:rPr>
                <w:rFonts w:ascii="Book Antiqua" w:hAnsi="Book Antiqua" w:cstheme="majorHAnsi"/>
                <w:color w:val="000000"/>
                <w:shd w:val="clear" w:color="auto" w:fill="FFFFFF"/>
              </w:rPr>
              <w:t>4.6-6.9</w:t>
            </w:r>
            <w:r w:rsidR="00017697">
              <w:rPr>
                <w:rFonts w:ascii="Book Antiqua" w:hAnsi="Book Antiqua" w:cstheme="majorHAnsi"/>
                <w:color w:val="000000"/>
                <w:shd w:val="clear" w:color="auto" w:fill="FFFFFF"/>
              </w:rPr>
              <w:t xml:space="preserve"> </w:t>
            </w:r>
            <w:r w:rsidRPr="00D64180">
              <w:rPr>
                <w:rFonts w:ascii="Book Antiqua" w:hAnsi="Book Antiqua" w:cstheme="majorHAnsi"/>
                <w:color w:val="000000"/>
                <w:shd w:val="clear" w:color="auto" w:fill="FFFFFF"/>
              </w:rPr>
              <w:t>g/d</w:t>
            </w:r>
          </w:p>
        </w:tc>
        <w:tc>
          <w:tcPr>
            <w:tcW w:w="2673" w:type="dxa"/>
          </w:tcPr>
          <w:p w14:paraId="0789A606" w14:textId="77777777" w:rsidR="00716E7E" w:rsidRPr="00D64180" w:rsidRDefault="00716E7E" w:rsidP="00670B27">
            <w:pPr>
              <w:widowControl w:val="0"/>
              <w:kinsoku w:val="0"/>
              <w:overflowPunct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HAnsi"/>
                <w:color w:val="000000" w:themeColor="text1"/>
                <w:shd w:val="clear" w:color="auto" w:fill="FFFFFF"/>
              </w:rPr>
            </w:pPr>
            <w:r w:rsidRPr="00D64180">
              <w:rPr>
                <w:rFonts w:ascii="Book Antiqua" w:hAnsi="Book Antiqua" w:cstheme="majorHAnsi"/>
                <w:color w:val="000000" w:themeColor="text1"/>
                <w:shd w:val="clear" w:color="auto" w:fill="FFFFFF"/>
              </w:rPr>
              <w:t>Cirrhosis with grade II or more ascites</w:t>
            </w:r>
          </w:p>
        </w:tc>
      </w:tr>
      <w:tr w:rsidR="00716E7E" w:rsidRPr="00D64180" w14:paraId="2A5EF1AD" w14:textId="77777777" w:rsidTr="00670B27">
        <w:tc>
          <w:tcPr>
            <w:cnfStyle w:val="001000000000" w:firstRow="0" w:lastRow="0" w:firstColumn="1" w:lastColumn="0" w:oddVBand="0" w:evenVBand="0" w:oddHBand="0" w:evenHBand="0" w:firstRowFirstColumn="0" w:firstRowLastColumn="0" w:lastRowFirstColumn="0" w:lastRowLastColumn="0"/>
            <w:tcW w:w="3936" w:type="dxa"/>
          </w:tcPr>
          <w:p w14:paraId="55F58627" w14:textId="77777777" w:rsidR="00716E7E" w:rsidRPr="00464BF9" w:rsidRDefault="00716E7E" w:rsidP="00670B27">
            <w:pPr>
              <w:widowControl w:val="0"/>
              <w:kinsoku w:val="0"/>
              <w:overflowPunct w:val="0"/>
              <w:autoSpaceDE w:val="0"/>
              <w:autoSpaceDN w:val="0"/>
              <w:adjustRightInd w:val="0"/>
              <w:snapToGrid w:val="0"/>
              <w:spacing w:line="360" w:lineRule="auto"/>
              <w:jc w:val="both"/>
              <w:rPr>
                <w:rFonts w:ascii="Book Antiqua" w:hAnsi="Book Antiqua" w:cstheme="majorHAnsi"/>
                <w:b w:val="0"/>
                <w:color w:val="000000" w:themeColor="text1"/>
              </w:rPr>
            </w:pPr>
            <w:r w:rsidRPr="00464BF9">
              <w:rPr>
                <w:rFonts w:ascii="Book Antiqua" w:hAnsi="Book Antiqua" w:cstheme="majorHAnsi"/>
                <w:b w:val="0"/>
                <w:color w:val="000000"/>
                <w:shd w:val="clear" w:color="auto" w:fill="FFFFFF"/>
              </w:rPr>
              <w:t>AASLD practice guidelines (2021)</w:t>
            </w:r>
            <w:r w:rsidRPr="00464BF9">
              <w:rPr>
                <w:rFonts w:ascii="Book Antiqua" w:hAnsi="Book Antiqua" w:cstheme="majorHAnsi"/>
                <w:b w:val="0"/>
                <w:color w:val="000000"/>
                <w:shd w:val="clear" w:color="auto" w:fill="FFFFFF"/>
                <w:vertAlign w:val="superscript"/>
              </w:rPr>
              <w:t>[9]</w:t>
            </w:r>
          </w:p>
        </w:tc>
        <w:tc>
          <w:tcPr>
            <w:tcW w:w="2409" w:type="dxa"/>
          </w:tcPr>
          <w:p w14:paraId="472877D6" w14:textId="77777777" w:rsidR="00716E7E" w:rsidRPr="00D64180" w:rsidRDefault="00716E7E" w:rsidP="00670B27">
            <w:pPr>
              <w:widowControl w:val="0"/>
              <w:kinsoku w:val="0"/>
              <w:overflowPunct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color w:val="000000" w:themeColor="text1"/>
              </w:rPr>
            </w:pPr>
            <w:r w:rsidRPr="00D64180">
              <w:rPr>
                <w:rFonts w:ascii="Book Antiqua" w:hAnsi="Book Antiqua" w:cstheme="majorHAnsi"/>
                <w:color w:val="000000" w:themeColor="text1"/>
              </w:rPr>
              <w:t>5.1 g/d</w:t>
            </w:r>
          </w:p>
        </w:tc>
        <w:tc>
          <w:tcPr>
            <w:tcW w:w="2673" w:type="dxa"/>
          </w:tcPr>
          <w:p w14:paraId="768A1545" w14:textId="77777777" w:rsidR="00716E7E" w:rsidRPr="00A14002" w:rsidRDefault="00716E7E" w:rsidP="00670B27">
            <w:pPr>
              <w:widowControl w:val="0"/>
              <w:kinsoku w:val="0"/>
              <w:overflowPunct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color w:val="000000" w:themeColor="text1"/>
                <w:shd w:val="clear" w:color="auto" w:fill="FFFFFF"/>
              </w:rPr>
            </w:pPr>
            <w:r w:rsidRPr="00D64180">
              <w:rPr>
                <w:rFonts w:ascii="Book Antiqua" w:hAnsi="Book Antiqua" w:cstheme="majorHAnsi"/>
                <w:color w:val="000000" w:themeColor="text1"/>
                <w:shd w:val="clear" w:color="auto" w:fill="FFFFFF"/>
              </w:rPr>
              <w:t>Cirrhosis with ascites</w:t>
            </w:r>
          </w:p>
        </w:tc>
      </w:tr>
      <w:tr w:rsidR="00716E7E" w:rsidRPr="00D64180" w14:paraId="3CFA507C" w14:textId="77777777" w:rsidTr="00670B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63F9E58A" w14:textId="1DEF8B00" w:rsidR="00716E7E" w:rsidRPr="00464BF9" w:rsidRDefault="00716E7E" w:rsidP="00670B27">
            <w:pPr>
              <w:widowControl w:val="0"/>
              <w:kinsoku w:val="0"/>
              <w:overflowPunct w:val="0"/>
              <w:autoSpaceDE w:val="0"/>
              <w:autoSpaceDN w:val="0"/>
              <w:adjustRightInd w:val="0"/>
              <w:snapToGrid w:val="0"/>
              <w:spacing w:line="360" w:lineRule="auto"/>
              <w:jc w:val="both"/>
              <w:rPr>
                <w:rFonts w:ascii="Book Antiqua" w:hAnsi="Book Antiqua" w:cstheme="majorHAnsi"/>
                <w:b w:val="0"/>
                <w:color w:val="000000" w:themeColor="text1"/>
              </w:rPr>
            </w:pPr>
            <w:r w:rsidRPr="00464BF9">
              <w:rPr>
                <w:rFonts w:ascii="Book Antiqua" w:hAnsi="Book Antiqua" w:cstheme="majorHAnsi"/>
                <w:b w:val="0"/>
                <w:color w:val="000000" w:themeColor="text1"/>
                <w:shd w:val="clear" w:color="auto" w:fill="FFFFFF"/>
              </w:rPr>
              <w:t>British Society of Gastroenterology</w:t>
            </w:r>
            <w:r w:rsidR="007A481F">
              <w:rPr>
                <w:rFonts w:ascii="Book Antiqua" w:hAnsi="Book Antiqua" w:cstheme="majorHAnsi"/>
                <w:b w:val="0"/>
                <w:color w:val="000000" w:themeColor="text1"/>
              </w:rPr>
              <w:t xml:space="preserve"> </w:t>
            </w:r>
            <w:r w:rsidRPr="00464BF9">
              <w:rPr>
                <w:rFonts w:ascii="Book Antiqua" w:hAnsi="Book Antiqua" w:cstheme="majorHAnsi"/>
                <w:b w:val="0"/>
                <w:color w:val="000000" w:themeColor="text1"/>
              </w:rPr>
              <w:t>(2021)</w:t>
            </w:r>
            <w:r w:rsidRPr="00464BF9">
              <w:rPr>
                <w:rFonts w:ascii="Book Antiqua" w:hAnsi="Book Antiqua" w:cstheme="majorHAnsi"/>
                <w:b w:val="0"/>
                <w:color w:val="000000" w:themeColor="text1"/>
                <w:vertAlign w:val="superscript"/>
              </w:rPr>
              <w:t>[10]</w:t>
            </w:r>
          </w:p>
        </w:tc>
        <w:tc>
          <w:tcPr>
            <w:tcW w:w="2409" w:type="dxa"/>
          </w:tcPr>
          <w:p w14:paraId="04E7D500" w14:textId="77777777" w:rsidR="00716E7E" w:rsidRPr="00D64180" w:rsidRDefault="00716E7E" w:rsidP="00670B27">
            <w:pPr>
              <w:widowControl w:val="0"/>
              <w:kinsoku w:val="0"/>
              <w:overflowPunct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HAnsi"/>
                <w:color w:val="000000" w:themeColor="text1"/>
              </w:rPr>
            </w:pPr>
            <w:r w:rsidRPr="00D64180">
              <w:rPr>
                <w:rFonts w:ascii="Book Antiqua" w:hAnsi="Book Antiqua" w:cstheme="majorHAnsi"/>
                <w:color w:val="000000" w:themeColor="text1"/>
                <w:shd w:val="clear" w:color="auto" w:fill="FFFFFF"/>
              </w:rPr>
              <w:t>5–6.5 g/d</w:t>
            </w:r>
          </w:p>
        </w:tc>
        <w:tc>
          <w:tcPr>
            <w:tcW w:w="2673" w:type="dxa"/>
          </w:tcPr>
          <w:p w14:paraId="4CE309C3" w14:textId="77777777" w:rsidR="00716E7E" w:rsidRPr="00D64180" w:rsidRDefault="00716E7E" w:rsidP="00670B27">
            <w:pPr>
              <w:widowControl w:val="0"/>
              <w:kinsoku w:val="0"/>
              <w:overflowPunct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HAnsi"/>
                <w:color w:val="000000" w:themeColor="text1"/>
              </w:rPr>
            </w:pPr>
            <w:r w:rsidRPr="00D64180">
              <w:rPr>
                <w:rFonts w:ascii="Book Antiqua" w:hAnsi="Book Antiqua" w:cstheme="majorHAnsi"/>
                <w:color w:val="000000" w:themeColor="text1"/>
                <w:shd w:val="clear" w:color="auto" w:fill="FFFFFF"/>
              </w:rPr>
              <w:t>Cirrhosis with ascites</w:t>
            </w:r>
          </w:p>
        </w:tc>
      </w:tr>
      <w:tr w:rsidR="00716E7E" w:rsidRPr="00D64180" w14:paraId="426C2254" w14:textId="77777777" w:rsidTr="00670B27">
        <w:tc>
          <w:tcPr>
            <w:cnfStyle w:val="001000000000" w:firstRow="0" w:lastRow="0" w:firstColumn="1" w:lastColumn="0" w:oddVBand="0" w:evenVBand="0" w:oddHBand="0" w:evenHBand="0" w:firstRowFirstColumn="0" w:firstRowLastColumn="0" w:lastRowFirstColumn="0" w:lastRowLastColumn="0"/>
            <w:tcW w:w="3936" w:type="dxa"/>
          </w:tcPr>
          <w:p w14:paraId="69EE8C4C" w14:textId="77777777" w:rsidR="00716E7E" w:rsidRPr="00464BF9" w:rsidRDefault="00716E7E" w:rsidP="00670B27">
            <w:pPr>
              <w:widowControl w:val="0"/>
              <w:kinsoku w:val="0"/>
              <w:overflowPunct w:val="0"/>
              <w:autoSpaceDE w:val="0"/>
              <w:autoSpaceDN w:val="0"/>
              <w:adjustRightInd w:val="0"/>
              <w:snapToGrid w:val="0"/>
              <w:spacing w:line="360" w:lineRule="auto"/>
              <w:jc w:val="both"/>
              <w:rPr>
                <w:rFonts w:ascii="Book Antiqua" w:hAnsi="Book Antiqua" w:cstheme="majorHAnsi"/>
                <w:b w:val="0"/>
                <w:color w:val="000000" w:themeColor="text1"/>
              </w:rPr>
            </w:pPr>
            <w:r w:rsidRPr="00464BF9">
              <w:rPr>
                <w:rFonts w:ascii="Book Antiqua" w:hAnsi="Book Antiqua" w:cstheme="majorHAnsi"/>
                <w:b w:val="0"/>
                <w:color w:val="000000"/>
                <w:shd w:val="clear" w:color="auto" w:fill="FFFFFF"/>
              </w:rPr>
              <w:t>International Ascites Club (2003)</w:t>
            </w:r>
            <w:r w:rsidRPr="00464BF9">
              <w:rPr>
                <w:rFonts w:ascii="Book Antiqua" w:hAnsi="Book Antiqua" w:cstheme="majorHAnsi"/>
                <w:b w:val="0"/>
                <w:color w:val="000000"/>
                <w:shd w:val="clear" w:color="auto" w:fill="FFFFFF"/>
                <w:vertAlign w:val="superscript"/>
              </w:rPr>
              <w:t>[11]</w:t>
            </w:r>
          </w:p>
        </w:tc>
        <w:tc>
          <w:tcPr>
            <w:tcW w:w="2409" w:type="dxa"/>
          </w:tcPr>
          <w:p w14:paraId="7F8924FC" w14:textId="77777777" w:rsidR="00716E7E" w:rsidRPr="00D64180" w:rsidRDefault="00716E7E" w:rsidP="00670B27">
            <w:pPr>
              <w:widowControl w:val="0"/>
              <w:kinsoku w:val="0"/>
              <w:overflowPunct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color w:val="000000" w:themeColor="text1"/>
              </w:rPr>
            </w:pPr>
            <w:r w:rsidRPr="00D64180">
              <w:rPr>
                <w:rFonts w:ascii="Book Antiqua" w:hAnsi="Book Antiqua" w:cstheme="majorHAnsi"/>
                <w:color w:val="000000" w:themeColor="text1"/>
              </w:rPr>
              <w:t>5.2 g/d</w:t>
            </w:r>
          </w:p>
        </w:tc>
        <w:tc>
          <w:tcPr>
            <w:tcW w:w="2673" w:type="dxa"/>
          </w:tcPr>
          <w:p w14:paraId="4B5CCE88" w14:textId="77777777" w:rsidR="00716E7E" w:rsidRPr="00D64180" w:rsidRDefault="00716E7E" w:rsidP="00670B27">
            <w:pPr>
              <w:widowControl w:val="0"/>
              <w:kinsoku w:val="0"/>
              <w:overflowPunct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color w:val="000000" w:themeColor="text1"/>
                <w:shd w:val="clear" w:color="auto" w:fill="FFFFFF"/>
              </w:rPr>
            </w:pPr>
            <w:r w:rsidRPr="00D64180">
              <w:rPr>
                <w:rFonts w:ascii="Book Antiqua" w:hAnsi="Book Antiqua" w:cstheme="majorHAnsi"/>
                <w:color w:val="000000" w:themeColor="text1"/>
                <w:shd w:val="clear" w:color="auto" w:fill="FFFFFF"/>
              </w:rPr>
              <w:t>Cirrhosis with ascites</w:t>
            </w:r>
          </w:p>
        </w:tc>
      </w:tr>
    </w:tbl>
    <w:p w14:paraId="496DD212" w14:textId="77777777" w:rsidR="00716E7E" w:rsidRPr="00D64180" w:rsidRDefault="00716E7E" w:rsidP="00716E7E">
      <w:pPr>
        <w:widowControl w:val="0"/>
        <w:kinsoku w:val="0"/>
        <w:overflowPunct w:val="0"/>
        <w:autoSpaceDE w:val="0"/>
        <w:autoSpaceDN w:val="0"/>
        <w:adjustRightInd w:val="0"/>
        <w:snapToGrid w:val="0"/>
        <w:spacing w:line="360" w:lineRule="auto"/>
        <w:jc w:val="both"/>
        <w:rPr>
          <w:rFonts w:ascii="Book Antiqua" w:hAnsi="Book Antiqua" w:cstheme="majorHAnsi"/>
          <w:color w:val="000000" w:themeColor="text1"/>
        </w:rPr>
      </w:pPr>
      <w:r w:rsidRPr="00D64180">
        <w:rPr>
          <w:rFonts w:ascii="Book Antiqua" w:hAnsi="Book Antiqua" w:cstheme="majorHAnsi"/>
          <w:color w:val="4D5156"/>
          <w:shd w:val="clear" w:color="auto" w:fill="FFFFFF"/>
        </w:rPr>
        <w:t>AASLD:</w:t>
      </w:r>
      <w:r w:rsidR="001B35E8">
        <w:rPr>
          <w:rFonts w:ascii="Book Antiqua" w:hAnsi="Book Antiqua" w:cstheme="majorHAnsi"/>
          <w:color w:val="4D5156"/>
          <w:shd w:val="clear" w:color="auto" w:fill="FFFFFF"/>
        </w:rPr>
        <w:t xml:space="preserve"> </w:t>
      </w:r>
      <w:r w:rsidRPr="00D64180">
        <w:rPr>
          <w:rFonts w:ascii="Book Antiqua" w:hAnsi="Book Antiqua" w:cstheme="majorHAnsi"/>
          <w:color w:val="040C28"/>
        </w:rPr>
        <w:t>American Association for the Study of Liver Diseases; EASL: European Association for the Study of the Liver.</w:t>
      </w:r>
    </w:p>
    <w:p w14:paraId="1520E96A" w14:textId="77777777" w:rsidR="00716E7E" w:rsidRPr="00D64180" w:rsidRDefault="00716E7E" w:rsidP="00716E7E">
      <w:pPr>
        <w:widowControl w:val="0"/>
        <w:kinsoku w:val="0"/>
        <w:overflowPunct w:val="0"/>
        <w:autoSpaceDE w:val="0"/>
        <w:autoSpaceDN w:val="0"/>
        <w:adjustRightInd w:val="0"/>
        <w:snapToGrid w:val="0"/>
        <w:spacing w:line="360" w:lineRule="auto"/>
        <w:jc w:val="both"/>
        <w:rPr>
          <w:rFonts w:ascii="Book Antiqua" w:hAnsi="Book Antiqua" w:cstheme="majorHAnsi"/>
          <w:color w:val="000000" w:themeColor="text1"/>
        </w:rPr>
      </w:pPr>
    </w:p>
    <w:p w14:paraId="2AA73810" w14:textId="77777777" w:rsidR="00716E7E" w:rsidRPr="00D64180" w:rsidRDefault="00716E7E" w:rsidP="00716E7E">
      <w:pPr>
        <w:widowControl w:val="0"/>
        <w:kinsoku w:val="0"/>
        <w:overflowPunct w:val="0"/>
        <w:autoSpaceDE w:val="0"/>
        <w:autoSpaceDN w:val="0"/>
        <w:adjustRightInd w:val="0"/>
        <w:snapToGrid w:val="0"/>
        <w:spacing w:line="360" w:lineRule="auto"/>
        <w:jc w:val="both"/>
        <w:rPr>
          <w:rFonts w:ascii="Book Antiqua" w:hAnsi="Book Antiqua" w:cstheme="majorHAnsi"/>
          <w:color w:val="000000" w:themeColor="text1"/>
        </w:rPr>
      </w:pPr>
    </w:p>
    <w:p w14:paraId="6C1E8C43" w14:textId="77777777" w:rsidR="00716E7E" w:rsidRPr="00D64180" w:rsidRDefault="00716E7E" w:rsidP="00716E7E">
      <w:pPr>
        <w:widowControl w:val="0"/>
        <w:kinsoku w:val="0"/>
        <w:overflowPunct w:val="0"/>
        <w:autoSpaceDE w:val="0"/>
        <w:autoSpaceDN w:val="0"/>
        <w:adjustRightInd w:val="0"/>
        <w:snapToGrid w:val="0"/>
        <w:spacing w:line="360" w:lineRule="auto"/>
        <w:jc w:val="both"/>
        <w:rPr>
          <w:rFonts w:ascii="Book Antiqua" w:hAnsi="Book Antiqua" w:cstheme="majorHAnsi"/>
          <w:color w:val="000000" w:themeColor="text1"/>
        </w:rPr>
      </w:pPr>
    </w:p>
    <w:p w14:paraId="6AF7C6FF" w14:textId="77777777" w:rsidR="00716E7E" w:rsidRPr="00D64180" w:rsidRDefault="00716E7E" w:rsidP="00716E7E">
      <w:pPr>
        <w:widowControl w:val="0"/>
        <w:kinsoku w:val="0"/>
        <w:overflowPunct w:val="0"/>
        <w:autoSpaceDE w:val="0"/>
        <w:autoSpaceDN w:val="0"/>
        <w:adjustRightInd w:val="0"/>
        <w:snapToGrid w:val="0"/>
        <w:spacing w:line="360" w:lineRule="auto"/>
        <w:jc w:val="both"/>
        <w:rPr>
          <w:rFonts w:ascii="Book Antiqua" w:hAnsi="Book Antiqua" w:cstheme="majorHAnsi"/>
          <w:color w:val="000000" w:themeColor="text1"/>
        </w:rPr>
      </w:pPr>
    </w:p>
    <w:p w14:paraId="3E9A0AC4" w14:textId="77777777" w:rsidR="00716E7E" w:rsidRPr="00D64180" w:rsidRDefault="00716E7E" w:rsidP="00716E7E">
      <w:pPr>
        <w:widowControl w:val="0"/>
        <w:kinsoku w:val="0"/>
        <w:overflowPunct w:val="0"/>
        <w:autoSpaceDE w:val="0"/>
        <w:autoSpaceDN w:val="0"/>
        <w:adjustRightInd w:val="0"/>
        <w:snapToGrid w:val="0"/>
        <w:spacing w:line="360" w:lineRule="auto"/>
        <w:jc w:val="both"/>
        <w:rPr>
          <w:rFonts w:ascii="Book Antiqua" w:hAnsi="Book Antiqua" w:cstheme="majorHAnsi"/>
          <w:color w:val="000000" w:themeColor="text1"/>
        </w:rPr>
      </w:pPr>
    </w:p>
    <w:p w14:paraId="369BCADC" w14:textId="77777777" w:rsidR="00716E7E" w:rsidRPr="00D64180" w:rsidRDefault="00716E7E" w:rsidP="00716E7E">
      <w:pPr>
        <w:widowControl w:val="0"/>
        <w:kinsoku w:val="0"/>
        <w:overflowPunct w:val="0"/>
        <w:autoSpaceDE w:val="0"/>
        <w:autoSpaceDN w:val="0"/>
        <w:adjustRightInd w:val="0"/>
        <w:snapToGrid w:val="0"/>
        <w:spacing w:line="360" w:lineRule="auto"/>
        <w:jc w:val="both"/>
        <w:rPr>
          <w:rFonts w:ascii="Book Antiqua" w:hAnsi="Book Antiqua" w:cstheme="majorHAnsi"/>
          <w:color w:val="000000" w:themeColor="text1"/>
        </w:rPr>
      </w:pPr>
    </w:p>
    <w:p w14:paraId="11C2229B" w14:textId="77777777" w:rsidR="00716E7E" w:rsidRPr="00D64180" w:rsidRDefault="00716E7E" w:rsidP="00716E7E">
      <w:pPr>
        <w:widowControl w:val="0"/>
        <w:kinsoku w:val="0"/>
        <w:overflowPunct w:val="0"/>
        <w:autoSpaceDE w:val="0"/>
        <w:autoSpaceDN w:val="0"/>
        <w:adjustRightInd w:val="0"/>
        <w:snapToGrid w:val="0"/>
        <w:spacing w:line="360" w:lineRule="auto"/>
        <w:jc w:val="both"/>
        <w:rPr>
          <w:rFonts w:ascii="Book Antiqua" w:hAnsi="Book Antiqua" w:cstheme="majorHAnsi"/>
          <w:color w:val="000000" w:themeColor="text1"/>
        </w:rPr>
      </w:pPr>
    </w:p>
    <w:p w14:paraId="5FB64F20" w14:textId="77777777" w:rsidR="00716E7E" w:rsidRPr="00D64180" w:rsidRDefault="00716E7E" w:rsidP="00716E7E">
      <w:pPr>
        <w:widowControl w:val="0"/>
        <w:kinsoku w:val="0"/>
        <w:overflowPunct w:val="0"/>
        <w:autoSpaceDE w:val="0"/>
        <w:autoSpaceDN w:val="0"/>
        <w:adjustRightInd w:val="0"/>
        <w:snapToGrid w:val="0"/>
        <w:spacing w:line="360" w:lineRule="auto"/>
        <w:jc w:val="both"/>
        <w:rPr>
          <w:rFonts w:ascii="Book Antiqua" w:hAnsi="Book Antiqua" w:cstheme="majorHAnsi"/>
          <w:color w:val="000000" w:themeColor="text1"/>
        </w:rPr>
      </w:pPr>
    </w:p>
    <w:p w14:paraId="70066F04" w14:textId="77777777" w:rsidR="00716E7E" w:rsidRPr="00D64180" w:rsidRDefault="00716E7E" w:rsidP="00716E7E">
      <w:pPr>
        <w:widowControl w:val="0"/>
        <w:kinsoku w:val="0"/>
        <w:overflowPunct w:val="0"/>
        <w:autoSpaceDE w:val="0"/>
        <w:autoSpaceDN w:val="0"/>
        <w:adjustRightInd w:val="0"/>
        <w:snapToGrid w:val="0"/>
        <w:spacing w:line="360" w:lineRule="auto"/>
        <w:jc w:val="both"/>
        <w:rPr>
          <w:rFonts w:ascii="Book Antiqua" w:hAnsi="Book Antiqua" w:cstheme="majorHAnsi"/>
          <w:color w:val="000000" w:themeColor="text1"/>
        </w:rPr>
      </w:pPr>
    </w:p>
    <w:p w14:paraId="41DDD7FA" w14:textId="77777777" w:rsidR="00716E7E" w:rsidRPr="00D64180" w:rsidRDefault="00716E7E" w:rsidP="00716E7E">
      <w:pPr>
        <w:widowControl w:val="0"/>
        <w:kinsoku w:val="0"/>
        <w:overflowPunct w:val="0"/>
        <w:autoSpaceDE w:val="0"/>
        <w:autoSpaceDN w:val="0"/>
        <w:adjustRightInd w:val="0"/>
        <w:snapToGrid w:val="0"/>
        <w:spacing w:line="360" w:lineRule="auto"/>
        <w:jc w:val="both"/>
        <w:rPr>
          <w:rFonts w:ascii="Book Antiqua" w:hAnsi="Book Antiqua" w:cstheme="majorHAnsi"/>
          <w:color w:val="000000" w:themeColor="text1"/>
        </w:rPr>
      </w:pPr>
    </w:p>
    <w:p w14:paraId="76B35E78" w14:textId="77777777" w:rsidR="00716E7E" w:rsidRPr="00D64180" w:rsidRDefault="00716E7E" w:rsidP="00716E7E">
      <w:pPr>
        <w:widowControl w:val="0"/>
        <w:kinsoku w:val="0"/>
        <w:overflowPunct w:val="0"/>
        <w:autoSpaceDE w:val="0"/>
        <w:autoSpaceDN w:val="0"/>
        <w:adjustRightInd w:val="0"/>
        <w:snapToGrid w:val="0"/>
        <w:spacing w:line="360" w:lineRule="auto"/>
        <w:jc w:val="both"/>
        <w:rPr>
          <w:rFonts w:ascii="Book Antiqua" w:hAnsi="Book Antiqua" w:cstheme="majorHAnsi"/>
          <w:color w:val="000000" w:themeColor="text1"/>
        </w:rPr>
      </w:pPr>
    </w:p>
    <w:p w14:paraId="5A3C1AD4" w14:textId="77777777" w:rsidR="00716E7E" w:rsidRPr="00D64180" w:rsidRDefault="00716E7E" w:rsidP="00716E7E">
      <w:pPr>
        <w:widowControl w:val="0"/>
        <w:kinsoku w:val="0"/>
        <w:overflowPunct w:val="0"/>
        <w:autoSpaceDE w:val="0"/>
        <w:autoSpaceDN w:val="0"/>
        <w:adjustRightInd w:val="0"/>
        <w:snapToGrid w:val="0"/>
        <w:spacing w:line="360" w:lineRule="auto"/>
        <w:jc w:val="both"/>
        <w:rPr>
          <w:rFonts w:ascii="Book Antiqua" w:hAnsi="Book Antiqua" w:cstheme="majorHAnsi"/>
          <w:color w:val="000000" w:themeColor="text1"/>
        </w:rPr>
      </w:pPr>
    </w:p>
    <w:p w14:paraId="74DC3517" w14:textId="77777777" w:rsidR="00055861" w:rsidRDefault="00055861">
      <w:pPr>
        <w:rPr>
          <w:rFonts w:ascii="Book Antiqua" w:hAnsi="Book Antiqua" w:cstheme="majorHAnsi"/>
          <w:b/>
        </w:rPr>
      </w:pPr>
      <w:r>
        <w:rPr>
          <w:rFonts w:ascii="Book Antiqua" w:hAnsi="Book Antiqua" w:cstheme="majorHAnsi"/>
          <w:b/>
        </w:rPr>
        <w:br w:type="page"/>
      </w:r>
    </w:p>
    <w:p w14:paraId="4EDE0CF5" w14:textId="3975BCE3" w:rsidR="00716E7E" w:rsidRPr="00D64180" w:rsidRDefault="002E0B6F" w:rsidP="00716E7E">
      <w:pPr>
        <w:widowControl w:val="0"/>
        <w:kinsoku w:val="0"/>
        <w:overflowPunct w:val="0"/>
        <w:autoSpaceDE w:val="0"/>
        <w:autoSpaceDN w:val="0"/>
        <w:adjustRightInd w:val="0"/>
        <w:snapToGrid w:val="0"/>
        <w:spacing w:line="360" w:lineRule="auto"/>
        <w:jc w:val="both"/>
        <w:rPr>
          <w:rFonts w:ascii="Book Antiqua" w:hAnsi="Book Antiqua" w:cstheme="majorHAnsi"/>
          <w:b/>
          <w:lang w:val="en-IN"/>
        </w:rPr>
      </w:pPr>
      <w:r>
        <w:rPr>
          <w:rFonts w:ascii="Book Antiqua" w:hAnsi="Book Antiqua" w:cstheme="majorHAnsi"/>
          <w:b/>
        </w:rPr>
        <w:lastRenderedPageBreak/>
        <w:t>Table 2</w:t>
      </w:r>
      <w:r w:rsidR="00716E7E" w:rsidRPr="00D64180">
        <w:rPr>
          <w:rFonts w:ascii="Book Antiqua" w:hAnsi="Book Antiqua" w:cstheme="majorHAnsi"/>
          <w:b/>
        </w:rPr>
        <w:t xml:space="preserve"> Food items with </w:t>
      </w:r>
      <w:r w:rsidR="00C872CD">
        <w:rPr>
          <w:rFonts w:ascii="Book Antiqua" w:hAnsi="Book Antiqua" w:cstheme="majorHAnsi"/>
          <w:b/>
        </w:rPr>
        <w:t xml:space="preserve">a </w:t>
      </w:r>
      <w:r w:rsidR="00716E7E" w:rsidRPr="00D64180">
        <w:rPr>
          <w:rFonts w:ascii="Book Antiqua" w:hAnsi="Book Antiqua" w:cstheme="majorHAnsi"/>
          <w:b/>
        </w:rPr>
        <w:t>high content of sodium</w:t>
      </w:r>
    </w:p>
    <w:tbl>
      <w:tblPr>
        <w:tblStyle w:val="21"/>
        <w:tblW w:w="9468" w:type="dxa"/>
        <w:tblLook w:val="04A0" w:firstRow="1" w:lastRow="0" w:firstColumn="1" w:lastColumn="0" w:noHBand="0" w:noVBand="1"/>
      </w:tblPr>
      <w:tblGrid>
        <w:gridCol w:w="3258"/>
        <w:gridCol w:w="6210"/>
      </w:tblGrid>
      <w:tr w:rsidR="00716E7E" w:rsidRPr="00D64180" w14:paraId="5AAF5D55" w14:textId="77777777" w:rsidTr="00670B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37A3F9F5" w14:textId="77777777" w:rsidR="00716E7E" w:rsidRPr="00D64180" w:rsidRDefault="00716E7E" w:rsidP="00670B27">
            <w:pPr>
              <w:widowControl w:val="0"/>
              <w:kinsoku w:val="0"/>
              <w:overflowPunct w:val="0"/>
              <w:autoSpaceDE w:val="0"/>
              <w:autoSpaceDN w:val="0"/>
              <w:adjustRightInd w:val="0"/>
              <w:snapToGrid w:val="0"/>
              <w:spacing w:line="360" w:lineRule="auto"/>
              <w:jc w:val="both"/>
              <w:rPr>
                <w:rFonts w:ascii="Book Antiqua" w:hAnsi="Book Antiqua" w:cstheme="majorHAnsi"/>
              </w:rPr>
            </w:pPr>
            <w:r w:rsidRPr="00D64180">
              <w:rPr>
                <w:rFonts w:ascii="Book Antiqua" w:hAnsi="Book Antiqua" w:cstheme="majorHAnsi"/>
              </w:rPr>
              <w:t>Food category</w:t>
            </w:r>
          </w:p>
        </w:tc>
        <w:tc>
          <w:tcPr>
            <w:tcW w:w="6210" w:type="dxa"/>
          </w:tcPr>
          <w:p w14:paraId="28B8F583" w14:textId="77777777" w:rsidR="00716E7E" w:rsidRPr="002E0B6F" w:rsidRDefault="00716E7E" w:rsidP="00670B27">
            <w:pPr>
              <w:widowControl w:val="0"/>
              <w:kinsoku w:val="0"/>
              <w:overflowPunct w:val="0"/>
              <w:autoSpaceDE w:val="0"/>
              <w:autoSpaceDN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HAnsi"/>
              </w:rPr>
            </w:pPr>
            <w:r w:rsidRPr="00D64180">
              <w:rPr>
                <w:rFonts w:ascii="Book Antiqua" w:hAnsi="Book Antiqua" w:cstheme="majorHAnsi"/>
              </w:rPr>
              <w:t>High sodium-content food</w:t>
            </w:r>
            <w:r w:rsidR="00C473BD" w:rsidRPr="00F14A5A">
              <w:rPr>
                <w:rFonts w:ascii="Book Antiqua" w:hAnsi="Book Antiqua" w:cstheme="minorHAnsi"/>
                <w:b w:val="0"/>
                <w:color w:val="333333"/>
                <w:shd w:val="clear" w:color="auto" w:fill="FFFFFF"/>
                <w:vertAlign w:val="superscript"/>
              </w:rPr>
              <w:t>a</w:t>
            </w:r>
          </w:p>
        </w:tc>
      </w:tr>
      <w:tr w:rsidR="00716E7E" w:rsidRPr="00D64180" w14:paraId="12C4959B" w14:textId="77777777" w:rsidTr="00670B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149C6F4E" w14:textId="77777777" w:rsidR="00716E7E" w:rsidRPr="00C20F55" w:rsidRDefault="00716E7E" w:rsidP="0040138A">
            <w:pPr>
              <w:pStyle w:val="2"/>
              <w:keepNext w:val="0"/>
              <w:keepLines w:val="0"/>
              <w:widowControl w:val="0"/>
              <w:shd w:val="clear" w:color="auto" w:fill="FFFFFF"/>
              <w:kinsoku w:val="0"/>
              <w:overflowPunct w:val="0"/>
              <w:autoSpaceDE w:val="0"/>
              <w:autoSpaceDN w:val="0"/>
              <w:adjustRightInd w:val="0"/>
              <w:snapToGrid w:val="0"/>
              <w:spacing w:before="0" w:after="0" w:line="360" w:lineRule="auto"/>
              <w:jc w:val="both"/>
              <w:rPr>
                <w:rFonts w:ascii="Book Antiqua" w:hAnsi="Book Antiqua" w:cstheme="majorHAnsi"/>
                <w:b w:val="0"/>
                <w:bCs w:val="0"/>
                <w:color w:val="000000" w:themeColor="text1"/>
                <w:sz w:val="24"/>
                <w:szCs w:val="24"/>
              </w:rPr>
            </w:pPr>
            <w:r w:rsidRPr="00C20F55">
              <w:rPr>
                <w:rFonts w:ascii="Book Antiqua" w:hAnsi="Book Antiqua" w:cstheme="majorHAnsi"/>
                <w:b w:val="0"/>
                <w:bCs w:val="0"/>
                <w:color w:val="000000" w:themeColor="text1"/>
                <w:sz w:val="24"/>
                <w:szCs w:val="24"/>
              </w:rPr>
              <w:t xml:space="preserve">Cereals, breads, and, grains </w:t>
            </w:r>
          </w:p>
        </w:tc>
        <w:tc>
          <w:tcPr>
            <w:tcW w:w="6210" w:type="dxa"/>
          </w:tcPr>
          <w:p w14:paraId="5066CC9D" w14:textId="1490B4E8" w:rsidR="00716E7E" w:rsidRPr="00D64180" w:rsidRDefault="00716E7E" w:rsidP="00670B27">
            <w:pPr>
              <w:widowControl w:val="0"/>
              <w:shd w:val="clear" w:color="auto" w:fill="FFFFFF"/>
              <w:kinsoku w:val="0"/>
              <w:overflowPunct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HAnsi"/>
                <w:color w:val="000000" w:themeColor="text1"/>
                <w:spacing w:val="3"/>
              </w:rPr>
            </w:pPr>
            <w:r w:rsidRPr="00D64180">
              <w:rPr>
                <w:rFonts w:ascii="Book Antiqua" w:hAnsi="Book Antiqua" w:cstheme="majorHAnsi"/>
                <w:color w:val="000000" w:themeColor="text1"/>
                <w:spacing w:val="3"/>
              </w:rPr>
              <w:t>Biscuit</w:t>
            </w:r>
            <w:r w:rsidR="00C872CD">
              <w:rPr>
                <w:rFonts w:ascii="Book Antiqua" w:hAnsi="Book Antiqua" w:cstheme="majorHAnsi"/>
                <w:color w:val="000000" w:themeColor="text1"/>
                <w:spacing w:val="3"/>
              </w:rPr>
              <w:t>s</w:t>
            </w:r>
            <w:r w:rsidRPr="00D64180">
              <w:rPr>
                <w:rFonts w:ascii="Book Antiqua" w:hAnsi="Book Antiqua" w:cstheme="majorHAnsi"/>
                <w:color w:val="000000" w:themeColor="text1"/>
                <w:spacing w:val="3"/>
              </w:rPr>
              <w:t>, pancake</w:t>
            </w:r>
            <w:r w:rsidR="00C872CD">
              <w:rPr>
                <w:rFonts w:ascii="Book Antiqua" w:hAnsi="Book Antiqua" w:cstheme="majorHAnsi"/>
                <w:color w:val="000000" w:themeColor="text1"/>
                <w:spacing w:val="3"/>
              </w:rPr>
              <w:t>s</w:t>
            </w:r>
            <w:r w:rsidRPr="00D64180">
              <w:rPr>
                <w:rFonts w:ascii="Book Antiqua" w:hAnsi="Book Antiqua" w:cstheme="majorHAnsi"/>
                <w:color w:val="000000" w:themeColor="text1"/>
                <w:spacing w:val="3"/>
              </w:rPr>
              <w:t>, pizza, sandwiches, burgers, bread with salted tops, potato crisps, and salty snack foods</w:t>
            </w:r>
          </w:p>
        </w:tc>
      </w:tr>
      <w:tr w:rsidR="00716E7E" w:rsidRPr="00D64180" w14:paraId="62920EE3" w14:textId="77777777" w:rsidTr="00670B27">
        <w:tc>
          <w:tcPr>
            <w:cnfStyle w:val="001000000000" w:firstRow="0" w:lastRow="0" w:firstColumn="1" w:lastColumn="0" w:oddVBand="0" w:evenVBand="0" w:oddHBand="0" w:evenHBand="0" w:firstRowFirstColumn="0" w:firstRowLastColumn="0" w:lastRowFirstColumn="0" w:lastRowLastColumn="0"/>
            <w:tcW w:w="3258" w:type="dxa"/>
          </w:tcPr>
          <w:p w14:paraId="1AAC045F" w14:textId="77777777" w:rsidR="00716E7E" w:rsidRPr="00C20F55" w:rsidRDefault="00716E7E" w:rsidP="0040138A">
            <w:pPr>
              <w:pStyle w:val="2"/>
              <w:keepNext w:val="0"/>
              <w:keepLines w:val="0"/>
              <w:widowControl w:val="0"/>
              <w:shd w:val="clear" w:color="auto" w:fill="FFFFFF"/>
              <w:kinsoku w:val="0"/>
              <w:overflowPunct w:val="0"/>
              <w:autoSpaceDE w:val="0"/>
              <w:autoSpaceDN w:val="0"/>
              <w:adjustRightInd w:val="0"/>
              <w:snapToGrid w:val="0"/>
              <w:spacing w:before="0" w:after="0" w:line="360" w:lineRule="auto"/>
              <w:jc w:val="both"/>
              <w:rPr>
                <w:rFonts w:ascii="Book Antiqua" w:hAnsi="Book Antiqua" w:cstheme="majorHAnsi"/>
                <w:b w:val="0"/>
                <w:bCs w:val="0"/>
                <w:color w:val="000000" w:themeColor="text1"/>
                <w:sz w:val="24"/>
                <w:szCs w:val="24"/>
              </w:rPr>
            </w:pPr>
            <w:r w:rsidRPr="00C20F55">
              <w:rPr>
                <w:rFonts w:ascii="Book Antiqua" w:hAnsi="Book Antiqua" w:cstheme="majorHAnsi"/>
                <w:b w:val="0"/>
                <w:bCs w:val="0"/>
                <w:color w:val="000000" w:themeColor="text1"/>
                <w:sz w:val="24"/>
                <w:szCs w:val="24"/>
              </w:rPr>
              <w:t>Vegetables, fruits, and soups</w:t>
            </w:r>
          </w:p>
        </w:tc>
        <w:tc>
          <w:tcPr>
            <w:tcW w:w="6210" w:type="dxa"/>
          </w:tcPr>
          <w:p w14:paraId="543078AB" w14:textId="77777777" w:rsidR="00716E7E" w:rsidRPr="00D64180" w:rsidRDefault="00716E7E" w:rsidP="00670B27">
            <w:pPr>
              <w:widowControl w:val="0"/>
              <w:shd w:val="clear" w:color="auto" w:fill="FFFFFF"/>
              <w:kinsoku w:val="0"/>
              <w:overflowPunct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rPr>
            </w:pPr>
            <w:r w:rsidRPr="00D64180">
              <w:rPr>
                <w:rFonts w:ascii="Book Antiqua" w:hAnsi="Book Antiqua" w:cstheme="majorHAnsi"/>
                <w:color w:val="000000" w:themeColor="text1"/>
                <w:spacing w:val="3"/>
              </w:rPr>
              <w:t>Canned vegetables and vegetable juices, pickles, commercially prepared pasta and tomato sauces, canned soup, and cup-noodles</w:t>
            </w:r>
          </w:p>
        </w:tc>
      </w:tr>
      <w:tr w:rsidR="00716E7E" w:rsidRPr="00D64180" w14:paraId="2F98ED18" w14:textId="77777777" w:rsidTr="00670B27">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258" w:type="dxa"/>
          </w:tcPr>
          <w:p w14:paraId="18520158" w14:textId="77777777" w:rsidR="00716E7E" w:rsidRPr="00C20F55" w:rsidRDefault="00716E7E" w:rsidP="0040138A">
            <w:pPr>
              <w:pStyle w:val="2"/>
              <w:keepNext w:val="0"/>
              <w:keepLines w:val="0"/>
              <w:widowControl w:val="0"/>
              <w:shd w:val="clear" w:color="auto" w:fill="FFFFFF"/>
              <w:kinsoku w:val="0"/>
              <w:overflowPunct w:val="0"/>
              <w:autoSpaceDE w:val="0"/>
              <w:autoSpaceDN w:val="0"/>
              <w:adjustRightInd w:val="0"/>
              <w:snapToGrid w:val="0"/>
              <w:spacing w:before="0" w:after="0" w:line="360" w:lineRule="auto"/>
              <w:jc w:val="both"/>
              <w:rPr>
                <w:rFonts w:ascii="Book Antiqua" w:hAnsi="Book Antiqua" w:cstheme="majorHAnsi"/>
                <w:b w:val="0"/>
                <w:bCs w:val="0"/>
                <w:color w:val="000000" w:themeColor="text1"/>
                <w:sz w:val="24"/>
                <w:szCs w:val="24"/>
              </w:rPr>
            </w:pPr>
            <w:r w:rsidRPr="00C20F55">
              <w:rPr>
                <w:rFonts w:ascii="Book Antiqua" w:hAnsi="Book Antiqua" w:cstheme="majorHAnsi"/>
                <w:b w:val="0"/>
                <w:bCs w:val="0"/>
                <w:color w:val="000000" w:themeColor="text1"/>
                <w:sz w:val="24"/>
                <w:szCs w:val="24"/>
              </w:rPr>
              <w:t xml:space="preserve">Dairy </w:t>
            </w:r>
            <w:r w:rsidR="005C24E2" w:rsidRPr="00C20F55">
              <w:rPr>
                <w:rFonts w:ascii="Book Antiqua" w:hAnsi="Book Antiqua" w:cstheme="majorHAnsi"/>
                <w:b w:val="0"/>
                <w:bCs w:val="0"/>
                <w:color w:val="000000" w:themeColor="text1"/>
                <w:sz w:val="24"/>
                <w:szCs w:val="24"/>
              </w:rPr>
              <w:t>products</w:t>
            </w:r>
          </w:p>
        </w:tc>
        <w:tc>
          <w:tcPr>
            <w:tcW w:w="6210" w:type="dxa"/>
          </w:tcPr>
          <w:p w14:paraId="1D0A4F82" w14:textId="77777777" w:rsidR="00716E7E" w:rsidRPr="00D64180" w:rsidRDefault="00716E7E" w:rsidP="00670B27">
            <w:pPr>
              <w:widowControl w:val="0"/>
              <w:shd w:val="clear" w:color="auto" w:fill="FFFFFF"/>
              <w:kinsoku w:val="0"/>
              <w:overflowPunct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HAnsi"/>
                <w:color w:val="000000" w:themeColor="text1"/>
                <w:spacing w:val="3"/>
              </w:rPr>
            </w:pPr>
            <w:r w:rsidRPr="00D64180">
              <w:rPr>
                <w:rFonts w:ascii="Book Antiqua" w:hAnsi="Book Antiqua" w:cstheme="majorHAnsi"/>
                <w:color w:val="000000" w:themeColor="text1"/>
                <w:spacing w:val="3"/>
              </w:rPr>
              <w:t>Butter milk, processed and cottage cheese</w:t>
            </w:r>
          </w:p>
        </w:tc>
      </w:tr>
      <w:tr w:rsidR="00716E7E" w:rsidRPr="00D64180" w14:paraId="2129E2F0" w14:textId="77777777" w:rsidTr="00670B27">
        <w:trPr>
          <w:trHeight w:val="719"/>
        </w:trPr>
        <w:tc>
          <w:tcPr>
            <w:cnfStyle w:val="001000000000" w:firstRow="0" w:lastRow="0" w:firstColumn="1" w:lastColumn="0" w:oddVBand="0" w:evenVBand="0" w:oddHBand="0" w:evenHBand="0" w:firstRowFirstColumn="0" w:firstRowLastColumn="0" w:lastRowFirstColumn="0" w:lastRowLastColumn="0"/>
            <w:tcW w:w="3258" w:type="dxa"/>
          </w:tcPr>
          <w:p w14:paraId="18CC7468" w14:textId="77777777" w:rsidR="00716E7E" w:rsidRPr="00C20F55" w:rsidRDefault="00716E7E" w:rsidP="00670B27">
            <w:pPr>
              <w:pStyle w:val="2"/>
              <w:keepNext w:val="0"/>
              <w:keepLines w:val="0"/>
              <w:widowControl w:val="0"/>
              <w:shd w:val="clear" w:color="auto" w:fill="FFFFFF"/>
              <w:kinsoku w:val="0"/>
              <w:overflowPunct w:val="0"/>
              <w:autoSpaceDE w:val="0"/>
              <w:autoSpaceDN w:val="0"/>
              <w:adjustRightInd w:val="0"/>
              <w:snapToGrid w:val="0"/>
              <w:spacing w:before="0" w:after="0" w:line="360" w:lineRule="auto"/>
              <w:jc w:val="both"/>
              <w:rPr>
                <w:rFonts w:ascii="Book Antiqua" w:hAnsi="Book Antiqua" w:cstheme="majorHAnsi"/>
                <w:b w:val="0"/>
                <w:bCs w:val="0"/>
                <w:color w:val="000000" w:themeColor="text1"/>
                <w:sz w:val="24"/>
                <w:szCs w:val="24"/>
              </w:rPr>
            </w:pPr>
            <w:r w:rsidRPr="00C20F55">
              <w:rPr>
                <w:rFonts w:ascii="Book Antiqua" w:hAnsi="Book Antiqua" w:cstheme="majorHAnsi"/>
                <w:b w:val="0"/>
                <w:bCs w:val="0"/>
                <w:color w:val="000000" w:themeColor="text1"/>
                <w:sz w:val="24"/>
                <w:szCs w:val="24"/>
              </w:rPr>
              <w:t>Meat products and eggs</w:t>
            </w:r>
          </w:p>
        </w:tc>
        <w:tc>
          <w:tcPr>
            <w:tcW w:w="6210" w:type="dxa"/>
          </w:tcPr>
          <w:p w14:paraId="769A8694" w14:textId="770D32CC" w:rsidR="00716E7E" w:rsidRPr="00D64180" w:rsidRDefault="00716E7E" w:rsidP="00670B27">
            <w:pPr>
              <w:widowControl w:val="0"/>
              <w:shd w:val="clear" w:color="auto" w:fill="FFFFFF"/>
              <w:kinsoku w:val="0"/>
              <w:overflowPunct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color w:val="000000" w:themeColor="text1"/>
                <w:spacing w:val="3"/>
              </w:rPr>
            </w:pPr>
            <w:r w:rsidRPr="00D64180">
              <w:rPr>
                <w:rFonts w:ascii="Book Antiqua" w:hAnsi="Book Antiqua" w:cstheme="majorHAnsi"/>
                <w:color w:val="000000" w:themeColor="text1"/>
                <w:spacing w:val="3"/>
              </w:rPr>
              <w:t xml:space="preserve">Smoked, salted or canned meat, fish or poultry, </w:t>
            </w:r>
            <w:r w:rsidR="00DA2D66" w:rsidRPr="00D64180">
              <w:rPr>
                <w:rFonts w:ascii="Book Antiqua" w:hAnsi="Book Antiqua" w:cstheme="majorHAnsi"/>
                <w:color w:val="000000" w:themeColor="text1"/>
                <w:spacing w:val="3"/>
              </w:rPr>
              <w:t>omelettes</w:t>
            </w:r>
          </w:p>
        </w:tc>
      </w:tr>
      <w:tr w:rsidR="00716E7E" w:rsidRPr="00D64180" w14:paraId="4FF96A4D" w14:textId="77777777" w:rsidTr="00670B27">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3258" w:type="dxa"/>
          </w:tcPr>
          <w:p w14:paraId="5EF3DEBD" w14:textId="77777777" w:rsidR="00716E7E" w:rsidRPr="00C20F55" w:rsidRDefault="00716E7E" w:rsidP="0040138A">
            <w:pPr>
              <w:pStyle w:val="2"/>
              <w:keepNext w:val="0"/>
              <w:keepLines w:val="0"/>
              <w:widowControl w:val="0"/>
              <w:shd w:val="clear" w:color="auto" w:fill="FFFFFF"/>
              <w:kinsoku w:val="0"/>
              <w:overflowPunct w:val="0"/>
              <w:autoSpaceDE w:val="0"/>
              <w:autoSpaceDN w:val="0"/>
              <w:adjustRightInd w:val="0"/>
              <w:snapToGrid w:val="0"/>
              <w:spacing w:before="0" w:after="0" w:line="360" w:lineRule="auto"/>
              <w:jc w:val="both"/>
              <w:rPr>
                <w:rFonts w:ascii="Book Antiqua" w:hAnsi="Book Antiqua" w:cstheme="majorHAnsi"/>
                <w:b w:val="0"/>
                <w:bCs w:val="0"/>
                <w:color w:val="000000" w:themeColor="text1"/>
                <w:sz w:val="24"/>
                <w:szCs w:val="24"/>
              </w:rPr>
            </w:pPr>
            <w:r w:rsidRPr="00C20F55">
              <w:rPr>
                <w:rFonts w:ascii="Book Antiqua" w:hAnsi="Book Antiqua" w:cstheme="majorHAnsi"/>
                <w:b w:val="0"/>
                <w:bCs w:val="0"/>
                <w:color w:val="000000" w:themeColor="text1"/>
                <w:sz w:val="24"/>
                <w:szCs w:val="24"/>
              </w:rPr>
              <w:t xml:space="preserve">Fats, </w:t>
            </w:r>
            <w:r w:rsidR="0040138A" w:rsidRPr="00C20F55">
              <w:rPr>
                <w:rFonts w:ascii="Book Antiqua" w:hAnsi="Book Antiqua" w:cstheme="majorHAnsi"/>
                <w:b w:val="0"/>
                <w:bCs w:val="0"/>
                <w:color w:val="000000" w:themeColor="text1"/>
                <w:sz w:val="24"/>
                <w:szCs w:val="24"/>
              </w:rPr>
              <w:t>desserts and sweets</w:t>
            </w:r>
          </w:p>
        </w:tc>
        <w:tc>
          <w:tcPr>
            <w:tcW w:w="6210" w:type="dxa"/>
          </w:tcPr>
          <w:p w14:paraId="4CB4D26C" w14:textId="77777777" w:rsidR="00716E7E" w:rsidRPr="00D64180" w:rsidRDefault="00716E7E" w:rsidP="00670B27">
            <w:pPr>
              <w:widowControl w:val="0"/>
              <w:shd w:val="clear" w:color="auto" w:fill="FFFFFF"/>
              <w:kinsoku w:val="0"/>
              <w:overflowPunct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HAnsi"/>
                <w:color w:val="000000" w:themeColor="text1"/>
                <w:spacing w:val="3"/>
              </w:rPr>
            </w:pPr>
            <w:r w:rsidRPr="00D64180">
              <w:rPr>
                <w:rFonts w:ascii="Book Antiqua" w:hAnsi="Book Antiqua" w:cstheme="majorHAnsi"/>
                <w:color w:val="000000" w:themeColor="text1"/>
                <w:spacing w:val="3"/>
              </w:rPr>
              <w:t>Salted butter or margarine, soy sauce, bottled salad dressings, instant pudding and cake, ketchup</w:t>
            </w:r>
          </w:p>
        </w:tc>
      </w:tr>
      <w:tr w:rsidR="00716E7E" w:rsidRPr="00D64180" w14:paraId="0A04D1D5" w14:textId="77777777" w:rsidTr="00670B27">
        <w:tc>
          <w:tcPr>
            <w:cnfStyle w:val="001000000000" w:firstRow="0" w:lastRow="0" w:firstColumn="1" w:lastColumn="0" w:oddVBand="0" w:evenVBand="0" w:oddHBand="0" w:evenHBand="0" w:firstRowFirstColumn="0" w:firstRowLastColumn="0" w:lastRowFirstColumn="0" w:lastRowLastColumn="0"/>
            <w:tcW w:w="3258" w:type="dxa"/>
          </w:tcPr>
          <w:p w14:paraId="2E6FE97C" w14:textId="77777777" w:rsidR="00716E7E" w:rsidRPr="00C20F55" w:rsidRDefault="00716E7E" w:rsidP="00670B27">
            <w:pPr>
              <w:widowControl w:val="0"/>
              <w:kinsoku w:val="0"/>
              <w:overflowPunct w:val="0"/>
              <w:autoSpaceDE w:val="0"/>
              <w:autoSpaceDN w:val="0"/>
              <w:adjustRightInd w:val="0"/>
              <w:snapToGrid w:val="0"/>
              <w:spacing w:line="360" w:lineRule="auto"/>
              <w:jc w:val="both"/>
              <w:rPr>
                <w:rFonts w:ascii="Book Antiqua" w:hAnsi="Book Antiqua" w:cstheme="majorHAnsi"/>
                <w:b w:val="0"/>
              </w:rPr>
            </w:pPr>
            <w:r w:rsidRPr="00C20F55">
              <w:rPr>
                <w:rFonts w:ascii="Book Antiqua" w:hAnsi="Book Antiqua" w:cstheme="majorHAnsi"/>
                <w:b w:val="0"/>
              </w:rPr>
              <w:t xml:space="preserve">Legumes and </w:t>
            </w:r>
            <w:r w:rsidR="00744316" w:rsidRPr="00C20F55">
              <w:rPr>
                <w:rFonts w:ascii="Book Antiqua" w:hAnsi="Book Antiqua" w:cstheme="majorHAnsi"/>
                <w:b w:val="0"/>
              </w:rPr>
              <w:t>nuts</w:t>
            </w:r>
          </w:p>
        </w:tc>
        <w:tc>
          <w:tcPr>
            <w:tcW w:w="6210" w:type="dxa"/>
          </w:tcPr>
          <w:p w14:paraId="165D07E6" w14:textId="77777777" w:rsidR="00716E7E" w:rsidRPr="005206A7" w:rsidRDefault="00716E7E" w:rsidP="00670B27">
            <w:pPr>
              <w:widowControl w:val="0"/>
              <w:kinsoku w:val="0"/>
              <w:overflowPunct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color w:val="000000" w:themeColor="text1"/>
                <w:spacing w:val="3"/>
              </w:rPr>
            </w:pPr>
            <w:r w:rsidRPr="00D64180">
              <w:rPr>
                <w:rFonts w:ascii="Book Antiqua" w:hAnsi="Book Antiqua" w:cstheme="majorHAnsi"/>
                <w:color w:val="000000" w:themeColor="text1"/>
                <w:spacing w:val="3"/>
              </w:rPr>
              <w:t>Salted nuts and beans</w:t>
            </w:r>
          </w:p>
        </w:tc>
      </w:tr>
    </w:tbl>
    <w:p w14:paraId="22048024" w14:textId="1018CDF6" w:rsidR="00235F4A" w:rsidRDefault="00C473BD" w:rsidP="008B2E7B">
      <w:pPr>
        <w:widowControl w:val="0"/>
        <w:kinsoku w:val="0"/>
        <w:overflowPunct w:val="0"/>
        <w:autoSpaceDE w:val="0"/>
        <w:autoSpaceDN w:val="0"/>
        <w:adjustRightInd w:val="0"/>
        <w:snapToGrid w:val="0"/>
        <w:spacing w:line="360" w:lineRule="auto"/>
        <w:jc w:val="both"/>
        <w:rPr>
          <w:rFonts w:ascii="Book Antiqua" w:hAnsi="Book Antiqua" w:cstheme="minorHAnsi"/>
          <w:color w:val="052049"/>
          <w:spacing w:val="3"/>
        </w:rPr>
      </w:pPr>
      <w:r w:rsidRPr="00C473BD">
        <w:rPr>
          <w:rFonts w:ascii="Book Antiqua" w:hAnsi="Book Antiqua" w:cstheme="minorHAnsi"/>
          <w:color w:val="333333"/>
          <w:shd w:val="clear" w:color="auto" w:fill="FFFFFF"/>
          <w:vertAlign w:val="superscript"/>
        </w:rPr>
        <w:t>a</w:t>
      </w:r>
      <w:r w:rsidR="00716E7E" w:rsidRPr="00D64180">
        <w:rPr>
          <w:rFonts w:ascii="Book Antiqua" w:hAnsi="Book Antiqua" w:cstheme="minorHAnsi"/>
          <w:color w:val="333333"/>
          <w:shd w:val="clear" w:color="auto" w:fill="FFFFFF"/>
        </w:rPr>
        <w:t xml:space="preserve">The sodium content can vary significantly between similar types of foods. </w:t>
      </w:r>
      <w:r w:rsidR="00132BB1">
        <w:rPr>
          <w:rFonts w:ascii="Book Antiqua" w:hAnsi="Book Antiqua" w:cstheme="minorHAnsi"/>
          <w:color w:val="333333"/>
          <w:shd w:val="clear" w:color="auto" w:fill="FFFFFF"/>
        </w:rPr>
        <w:t>Therefore</w:t>
      </w:r>
      <w:r w:rsidR="00716E7E" w:rsidRPr="00D64180">
        <w:rPr>
          <w:rFonts w:ascii="Book Antiqua" w:hAnsi="Book Antiqua" w:cstheme="minorHAnsi"/>
          <w:color w:val="333333"/>
          <w:shd w:val="clear" w:color="auto" w:fill="FFFFFF"/>
        </w:rPr>
        <w:t>, the nutrition label o</w:t>
      </w:r>
      <w:r w:rsidR="00C872CD">
        <w:rPr>
          <w:rFonts w:ascii="Book Antiqua" w:hAnsi="Book Antiqua" w:cstheme="minorHAnsi"/>
          <w:color w:val="333333"/>
          <w:shd w:val="clear" w:color="auto" w:fill="FFFFFF"/>
        </w:rPr>
        <w:t>n</w:t>
      </w:r>
      <w:r w:rsidR="00716E7E" w:rsidRPr="00D64180">
        <w:rPr>
          <w:rFonts w:ascii="Book Antiqua" w:hAnsi="Book Antiqua" w:cstheme="minorHAnsi"/>
          <w:color w:val="333333"/>
          <w:shd w:val="clear" w:color="auto" w:fill="FFFFFF"/>
        </w:rPr>
        <w:t xml:space="preserve"> the products should be checked </w:t>
      </w:r>
      <w:r w:rsidR="00716E7E" w:rsidRPr="00D64180">
        <w:rPr>
          <w:rFonts w:ascii="Book Antiqua" w:hAnsi="Book Antiqua" w:cstheme="minorHAnsi"/>
          <w:color w:val="052049"/>
          <w:spacing w:val="3"/>
        </w:rPr>
        <w:t>to identify foods high in sodium.</w:t>
      </w:r>
    </w:p>
    <w:p w14:paraId="22A204C0" w14:textId="77777777" w:rsidR="00235F4A" w:rsidRDefault="00235F4A">
      <w:pPr>
        <w:rPr>
          <w:rFonts w:ascii="Book Antiqua" w:hAnsi="Book Antiqua" w:cstheme="minorHAnsi"/>
          <w:color w:val="052049"/>
          <w:spacing w:val="3"/>
        </w:rPr>
      </w:pPr>
      <w:r>
        <w:rPr>
          <w:rFonts w:ascii="Book Antiqua" w:hAnsi="Book Antiqua" w:cstheme="minorHAnsi"/>
          <w:color w:val="052049"/>
          <w:spacing w:val="3"/>
        </w:rPr>
        <w:br w:type="page"/>
      </w:r>
    </w:p>
    <w:p w14:paraId="3C9CFDEF" w14:textId="77777777" w:rsidR="00235F4A" w:rsidRDefault="00235F4A" w:rsidP="00235F4A">
      <w:pPr>
        <w:snapToGrid w:val="0"/>
        <w:ind w:leftChars="100" w:left="240"/>
        <w:jc w:val="center"/>
        <w:rPr>
          <w:rFonts w:ascii="Book Antiqua" w:hAnsi="Book Antiqua"/>
        </w:rPr>
      </w:pPr>
    </w:p>
    <w:p w14:paraId="6DC69EE6" w14:textId="77777777" w:rsidR="00235F4A" w:rsidRDefault="00235F4A" w:rsidP="00235F4A">
      <w:pPr>
        <w:snapToGrid w:val="0"/>
        <w:ind w:leftChars="100" w:left="240"/>
        <w:jc w:val="center"/>
        <w:rPr>
          <w:rFonts w:ascii="Book Antiqua" w:hAnsi="Book Antiqua"/>
        </w:rPr>
      </w:pPr>
    </w:p>
    <w:p w14:paraId="77CADF07" w14:textId="77777777" w:rsidR="00235F4A" w:rsidRDefault="00235F4A" w:rsidP="00235F4A">
      <w:pPr>
        <w:snapToGrid w:val="0"/>
        <w:ind w:leftChars="100" w:left="240"/>
        <w:jc w:val="center"/>
        <w:rPr>
          <w:rFonts w:ascii="Book Antiqua" w:hAnsi="Book Antiqua"/>
        </w:rPr>
      </w:pPr>
    </w:p>
    <w:p w14:paraId="3CDB0AF3" w14:textId="77777777" w:rsidR="00235F4A" w:rsidRDefault="00235F4A" w:rsidP="00235F4A">
      <w:pPr>
        <w:snapToGrid w:val="0"/>
        <w:ind w:leftChars="100" w:left="240"/>
        <w:jc w:val="center"/>
        <w:rPr>
          <w:rFonts w:ascii="Book Antiqua" w:hAnsi="Book Antiqua"/>
        </w:rPr>
      </w:pPr>
    </w:p>
    <w:p w14:paraId="3A3FEC69" w14:textId="77777777" w:rsidR="00235F4A" w:rsidRDefault="00235F4A" w:rsidP="00235F4A">
      <w:pPr>
        <w:snapToGrid w:val="0"/>
        <w:ind w:leftChars="100" w:left="240"/>
        <w:jc w:val="center"/>
        <w:rPr>
          <w:rFonts w:ascii="Book Antiqua" w:hAnsi="Book Antiqua"/>
        </w:rPr>
      </w:pPr>
      <w:r>
        <w:rPr>
          <w:rFonts w:ascii="Book Antiqua" w:hAnsi="Book Antiqua"/>
          <w:noProof/>
        </w:rPr>
        <w:drawing>
          <wp:inline distT="0" distB="0" distL="0" distR="0" wp14:anchorId="6C2B059A" wp14:editId="4982CF9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15D53B5" w14:textId="77777777" w:rsidR="00235F4A" w:rsidRDefault="00235F4A" w:rsidP="00235F4A">
      <w:pPr>
        <w:snapToGrid w:val="0"/>
        <w:ind w:leftChars="100" w:left="240"/>
        <w:jc w:val="center"/>
        <w:rPr>
          <w:rFonts w:ascii="Book Antiqua" w:hAnsi="Book Antiqua"/>
        </w:rPr>
      </w:pPr>
    </w:p>
    <w:p w14:paraId="34611F3F" w14:textId="77777777" w:rsidR="00235F4A" w:rsidRDefault="00235F4A" w:rsidP="00235F4A">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CF87B39" w14:textId="77777777" w:rsidR="00235F4A" w:rsidRDefault="00235F4A" w:rsidP="00235F4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39BEA30" w14:textId="77777777" w:rsidR="00235F4A" w:rsidRDefault="00235F4A" w:rsidP="00235F4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F73FAEA" w14:textId="77777777" w:rsidR="00235F4A" w:rsidRDefault="00235F4A" w:rsidP="00235F4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F6DEE27" w14:textId="77777777" w:rsidR="00235F4A" w:rsidRDefault="00235F4A" w:rsidP="00235F4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7560D7B" w14:textId="77777777" w:rsidR="00235F4A" w:rsidRDefault="00235F4A" w:rsidP="00235F4A">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B50142F" w14:textId="77777777" w:rsidR="00235F4A" w:rsidRDefault="00235F4A" w:rsidP="00235F4A">
      <w:pPr>
        <w:snapToGrid w:val="0"/>
        <w:ind w:leftChars="100" w:left="240"/>
        <w:jc w:val="center"/>
        <w:rPr>
          <w:rFonts w:ascii="Book Antiqua" w:hAnsi="Book Antiqua"/>
        </w:rPr>
      </w:pPr>
    </w:p>
    <w:p w14:paraId="6A230326" w14:textId="77777777" w:rsidR="00235F4A" w:rsidRDefault="00235F4A" w:rsidP="00235F4A">
      <w:pPr>
        <w:snapToGrid w:val="0"/>
        <w:ind w:leftChars="100" w:left="240"/>
        <w:jc w:val="center"/>
        <w:rPr>
          <w:rFonts w:ascii="Book Antiqua" w:hAnsi="Book Antiqua"/>
        </w:rPr>
      </w:pPr>
    </w:p>
    <w:p w14:paraId="5C3CABDC" w14:textId="77777777" w:rsidR="00235F4A" w:rsidRDefault="00235F4A" w:rsidP="00235F4A">
      <w:pPr>
        <w:snapToGrid w:val="0"/>
        <w:ind w:leftChars="100" w:left="240"/>
        <w:jc w:val="center"/>
        <w:rPr>
          <w:rFonts w:ascii="Book Antiqua" w:hAnsi="Book Antiqua"/>
        </w:rPr>
      </w:pPr>
    </w:p>
    <w:p w14:paraId="1E99F5B5" w14:textId="77777777" w:rsidR="00235F4A" w:rsidRDefault="00235F4A" w:rsidP="00235F4A">
      <w:pPr>
        <w:snapToGrid w:val="0"/>
        <w:ind w:leftChars="100" w:left="240"/>
        <w:jc w:val="center"/>
        <w:rPr>
          <w:rFonts w:ascii="Book Antiqua" w:hAnsi="Book Antiqua"/>
        </w:rPr>
      </w:pPr>
      <w:r>
        <w:rPr>
          <w:rFonts w:ascii="Book Antiqua" w:hAnsi="Book Antiqua"/>
          <w:noProof/>
        </w:rPr>
        <w:drawing>
          <wp:inline distT="0" distB="0" distL="0" distR="0" wp14:anchorId="3A61D9CC" wp14:editId="56ED451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373F1FB" w14:textId="77777777" w:rsidR="00235F4A" w:rsidRDefault="00235F4A" w:rsidP="00235F4A">
      <w:pPr>
        <w:snapToGrid w:val="0"/>
        <w:ind w:leftChars="100" w:left="240"/>
        <w:jc w:val="center"/>
        <w:rPr>
          <w:rFonts w:ascii="Book Antiqua" w:hAnsi="Book Antiqua"/>
        </w:rPr>
      </w:pPr>
    </w:p>
    <w:p w14:paraId="6216D9C3" w14:textId="77777777" w:rsidR="00235F4A" w:rsidRDefault="00235F4A" w:rsidP="00235F4A">
      <w:pPr>
        <w:snapToGrid w:val="0"/>
        <w:ind w:leftChars="100" w:left="240"/>
        <w:jc w:val="center"/>
        <w:rPr>
          <w:rFonts w:ascii="Book Antiqua" w:hAnsi="Book Antiqua"/>
        </w:rPr>
      </w:pPr>
    </w:p>
    <w:p w14:paraId="21ACF4CB" w14:textId="77777777" w:rsidR="00235F4A" w:rsidRDefault="00235F4A" w:rsidP="00235F4A">
      <w:pPr>
        <w:snapToGrid w:val="0"/>
        <w:ind w:leftChars="100" w:left="240"/>
        <w:jc w:val="center"/>
        <w:rPr>
          <w:rFonts w:ascii="Book Antiqua" w:hAnsi="Book Antiqua"/>
        </w:rPr>
      </w:pPr>
    </w:p>
    <w:p w14:paraId="0337D941" w14:textId="77777777" w:rsidR="00235F4A" w:rsidRDefault="00235F4A" w:rsidP="00235F4A">
      <w:pPr>
        <w:snapToGrid w:val="0"/>
        <w:ind w:leftChars="100" w:left="240"/>
        <w:jc w:val="center"/>
        <w:rPr>
          <w:rFonts w:ascii="Book Antiqua" w:hAnsi="Book Antiqua"/>
        </w:rPr>
      </w:pPr>
    </w:p>
    <w:p w14:paraId="10964D5C" w14:textId="77777777" w:rsidR="00235F4A" w:rsidRDefault="00235F4A" w:rsidP="00235F4A">
      <w:pPr>
        <w:snapToGrid w:val="0"/>
        <w:ind w:leftChars="100" w:left="240"/>
        <w:jc w:val="center"/>
        <w:rPr>
          <w:rFonts w:ascii="Book Antiqua" w:hAnsi="Book Antiqua"/>
        </w:rPr>
      </w:pPr>
    </w:p>
    <w:p w14:paraId="7122857B" w14:textId="77777777" w:rsidR="00235F4A" w:rsidRDefault="00235F4A" w:rsidP="00235F4A">
      <w:pPr>
        <w:snapToGrid w:val="0"/>
        <w:ind w:leftChars="100" w:left="240"/>
        <w:jc w:val="center"/>
        <w:rPr>
          <w:rFonts w:ascii="Book Antiqua" w:hAnsi="Book Antiqua"/>
        </w:rPr>
      </w:pPr>
    </w:p>
    <w:p w14:paraId="5467C654" w14:textId="77777777" w:rsidR="00235F4A" w:rsidRDefault="00235F4A" w:rsidP="00235F4A">
      <w:pPr>
        <w:snapToGrid w:val="0"/>
        <w:ind w:leftChars="100" w:left="240"/>
        <w:jc w:val="center"/>
        <w:rPr>
          <w:rFonts w:ascii="Book Antiqua" w:hAnsi="Book Antiqua"/>
        </w:rPr>
      </w:pPr>
    </w:p>
    <w:p w14:paraId="2C306E17" w14:textId="77777777" w:rsidR="00235F4A" w:rsidRDefault="00235F4A" w:rsidP="00235F4A">
      <w:pPr>
        <w:snapToGrid w:val="0"/>
        <w:ind w:leftChars="100" w:left="240"/>
        <w:jc w:val="center"/>
        <w:rPr>
          <w:rFonts w:ascii="Book Antiqua" w:hAnsi="Book Antiqua"/>
        </w:rPr>
      </w:pPr>
    </w:p>
    <w:p w14:paraId="58FC3F92" w14:textId="77777777" w:rsidR="00235F4A" w:rsidRDefault="00235F4A" w:rsidP="00235F4A">
      <w:pPr>
        <w:snapToGrid w:val="0"/>
        <w:ind w:leftChars="100" w:left="240"/>
        <w:jc w:val="center"/>
        <w:rPr>
          <w:rFonts w:ascii="Book Antiqua" w:hAnsi="Book Antiqua"/>
        </w:rPr>
      </w:pPr>
    </w:p>
    <w:p w14:paraId="601FAE5C" w14:textId="77777777" w:rsidR="00235F4A" w:rsidRDefault="00235F4A" w:rsidP="00235F4A">
      <w:pPr>
        <w:snapToGrid w:val="0"/>
        <w:ind w:leftChars="100" w:left="240"/>
        <w:jc w:val="right"/>
        <w:rPr>
          <w:rFonts w:ascii="Book Antiqua" w:hAnsi="Book Antiqua"/>
          <w:color w:val="000000" w:themeColor="text1"/>
        </w:rPr>
      </w:pPr>
    </w:p>
    <w:p w14:paraId="3A70F5F6" w14:textId="77777777" w:rsidR="00235F4A" w:rsidRDefault="00235F4A" w:rsidP="00235F4A">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1A989F7C" w14:textId="77777777" w:rsidR="00235F4A" w:rsidRDefault="00235F4A" w:rsidP="00235F4A">
      <w:pPr>
        <w:rPr>
          <w:rFonts w:ascii="Book Antiqua" w:hAnsi="Book Antiqua" w:cs="Book Antiqua"/>
          <w:b/>
          <w:bCs/>
          <w:color w:val="000000"/>
        </w:rPr>
      </w:pPr>
    </w:p>
    <w:p w14:paraId="40441CFC" w14:textId="77777777" w:rsidR="00011263" w:rsidRPr="008B2E7B" w:rsidRDefault="00011263" w:rsidP="008B2E7B">
      <w:pPr>
        <w:widowControl w:val="0"/>
        <w:kinsoku w:val="0"/>
        <w:overflowPunct w:val="0"/>
        <w:autoSpaceDE w:val="0"/>
        <w:autoSpaceDN w:val="0"/>
        <w:adjustRightInd w:val="0"/>
        <w:snapToGrid w:val="0"/>
        <w:spacing w:line="360" w:lineRule="auto"/>
        <w:jc w:val="both"/>
        <w:rPr>
          <w:rFonts w:ascii="Book Antiqua" w:hAnsi="Book Antiqua" w:cstheme="minorHAnsi"/>
          <w:color w:val="052049"/>
          <w:spacing w:val="3"/>
        </w:rPr>
      </w:pPr>
    </w:p>
    <w:sectPr w:rsidR="00011263" w:rsidRPr="008B2E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4CC63" w14:textId="77777777" w:rsidR="000A43DC" w:rsidRDefault="000A43DC" w:rsidP="004A1342">
      <w:r>
        <w:separator/>
      </w:r>
    </w:p>
  </w:endnote>
  <w:endnote w:type="continuationSeparator" w:id="0">
    <w:p w14:paraId="1CF1F110" w14:textId="77777777" w:rsidR="000A43DC" w:rsidRDefault="000A43DC" w:rsidP="004A1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285249"/>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54174CC" w14:textId="77777777" w:rsidR="004A1342" w:rsidRPr="004A1342" w:rsidRDefault="004A1342">
            <w:pPr>
              <w:pStyle w:val="a5"/>
              <w:jc w:val="right"/>
              <w:rPr>
                <w:rFonts w:ascii="Book Antiqua" w:hAnsi="Book Antiqua"/>
                <w:sz w:val="24"/>
                <w:szCs w:val="24"/>
              </w:rPr>
            </w:pPr>
            <w:r w:rsidRPr="004A1342">
              <w:rPr>
                <w:rFonts w:ascii="Book Antiqua" w:hAnsi="Book Antiqua"/>
                <w:sz w:val="24"/>
                <w:szCs w:val="24"/>
                <w:lang w:val="zh-CN" w:eastAsia="zh-CN"/>
              </w:rPr>
              <w:t xml:space="preserve"> </w:t>
            </w:r>
            <w:r w:rsidRPr="004A1342">
              <w:rPr>
                <w:rFonts w:ascii="Book Antiqua" w:hAnsi="Book Antiqua"/>
                <w:b/>
                <w:bCs/>
                <w:sz w:val="24"/>
                <w:szCs w:val="24"/>
              </w:rPr>
              <w:fldChar w:fldCharType="begin"/>
            </w:r>
            <w:r w:rsidRPr="004A1342">
              <w:rPr>
                <w:rFonts w:ascii="Book Antiqua" w:hAnsi="Book Antiqua"/>
                <w:b/>
                <w:bCs/>
                <w:sz w:val="24"/>
                <w:szCs w:val="24"/>
              </w:rPr>
              <w:instrText>PAGE</w:instrText>
            </w:r>
            <w:r w:rsidRPr="004A1342">
              <w:rPr>
                <w:rFonts w:ascii="Book Antiqua" w:hAnsi="Book Antiqua"/>
                <w:b/>
                <w:bCs/>
                <w:sz w:val="24"/>
                <w:szCs w:val="24"/>
              </w:rPr>
              <w:fldChar w:fldCharType="separate"/>
            </w:r>
            <w:r w:rsidR="00896E3E">
              <w:rPr>
                <w:rFonts w:ascii="Book Antiqua" w:hAnsi="Book Antiqua"/>
                <w:b/>
                <w:bCs/>
                <w:noProof/>
                <w:sz w:val="24"/>
                <w:szCs w:val="24"/>
              </w:rPr>
              <w:t>2</w:t>
            </w:r>
            <w:r w:rsidRPr="004A1342">
              <w:rPr>
                <w:rFonts w:ascii="Book Antiqua" w:hAnsi="Book Antiqua"/>
                <w:b/>
                <w:bCs/>
                <w:sz w:val="24"/>
                <w:szCs w:val="24"/>
              </w:rPr>
              <w:fldChar w:fldCharType="end"/>
            </w:r>
            <w:r w:rsidRPr="004A1342">
              <w:rPr>
                <w:rFonts w:ascii="Book Antiqua" w:hAnsi="Book Antiqua"/>
                <w:sz w:val="24"/>
                <w:szCs w:val="24"/>
                <w:lang w:val="zh-CN" w:eastAsia="zh-CN"/>
              </w:rPr>
              <w:t xml:space="preserve"> / </w:t>
            </w:r>
            <w:r w:rsidRPr="004A1342">
              <w:rPr>
                <w:rFonts w:ascii="Book Antiqua" w:hAnsi="Book Antiqua"/>
                <w:b/>
                <w:bCs/>
                <w:sz w:val="24"/>
                <w:szCs w:val="24"/>
              </w:rPr>
              <w:fldChar w:fldCharType="begin"/>
            </w:r>
            <w:r w:rsidRPr="004A1342">
              <w:rPr>
                <w:rFonts w:ascii="Book Antiqua" w:hAnsi="Book Antiqua"/>
                <w:b/>
                <w:bCs/>
                <w:sz w:val="24"/>
                <w:szCs w:val="24"/>
              </w:rPr>
              <w:instrText>NUMPAGES</w:instrText>
            </w:r>
            <w:r w:rsidRPr="004A1342">
              <w:rPr>
                <w:rFonts w:ascii="Book Antiqua" w:hAnsi="Book Antiqua"/>
                <w:b/>
                <w:bCs/>
                <w:sz w:val="24"/>
                <w:szCs w:val="24"/>
              </w:rPr>
              <w:fldChar w:fldCharType="separate"/>
            </w:r>
            <w:r w:rsidR="00896E3E">
              <w:rPr>
                <w:rFonts w:ascii="Book Antiqua" w:hAnsi="Book Antiqua"/>
                <w:b/>
                <w:bCs/>
                <w:noProof/>
                <w:sz w:val="24"/>
                <w:szCs w:val="24"/>
              </w:rPr>
              <w:t>20</w:t>
            </w:r>
            <w:r w:rsidRPr="004A1342">
              <w:rPr>
                <w:rFonts w:ascii="Book Antiqua" w:hAnsi="Book Antiqua"/>
                <w:b/>
                <w:bCs/>
                <w:sz w:val="24"/>
                <w:szCs w:val="24"/>
              </w:rPr>
              <w:fldChar w:fldCharType="end"/>
            </w:r>
          </w:p>
        </w:sdtContent>
      </w:sdt>
    </w:sdtContent>
  </w:sdt>
  <w:p w14:paraId="4B2A993D" w14:textId="77777777" w:rsidR="004A1342" w:rsidRDefault="004A13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45DA0" w14:textId="77777777" w:rsidR="000A43DC" w:rsidRDefault="000A43DC" w:rsidP="004A1342">
      <w:r>
        <w:separator/>
      </w:r>
    </w:p>
  </w:footnote>
  <w:footnote w:type="continuationSeparator" w:id="0">
    <w:p w14:paraId="15C4CDF7" w14:textId="77777777" w:rsidR="000A43DC" w:rsidRDefault="000A43DC" w:rsidP="004A13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1263"/>
    <w:rsid w:val="00017697"/>
    <w:rsid w:val="00017E73"/>
    <w:rsid w:val="00046E61"/>
    <w:rsid w:val="00051BD1"/>
    <w:rsid w:val="00055861"/>
    <w:rsid w:val="000A40BE"/>
    <w:rsid w:val="000A43DC"/>
    <w:rsid w:val="000C1888"/>
    <w:rsid w:val="000C3FAD"/>
    <w:rsid w:val="000F698D"/>
    <w:rsid w:val="00132BB1"/>
    <w:rsid w:val="00151178"/>
    <w:rsid w:val="00175884"/>
    <w:rsid w:val="001A39AA"/>
    <w:rsid w:val="001B16A0"/>
    <w:rsid w:val="001B1985"/>
    <w:rsid w:val="001B35E8"/>
    <w:rsid w:val="001B5C67"/>
    <w:rsid w:val="001C5544"/>
    <w:rsid w:val="001F27E8"/>
    <w:rsid w:val="00211C14"/>
    <w:rsid w:val="002133EF"/>
    <w:rsid w:val="00235F4A"/>
    <w:rsid w:val="00254F37"/>
    <w:rsid w:val="0026426D"/>
    <w:rsid w:val="002C7B24"/>
    <w:rsid w:val="002D3648"/>
    <w:rsid w:val="002E0B6F"/>
    <w:rsid w:val="00300349"/>
    <w:rsid w:val="00302446"/>
    <w:rsid w:val="003072EF"/>
    <w:rsid w:val="00312F90"/>
    <w:rsid w:val="00335370"/>
    <w:rsid w:val="0037339B"/>
    <w:rsid w:val="00377672"/>
    <w:rsid w:val="003943E3"/>
    <w:rsid w:val="003A624E"/>
    <w:rsid w:val="003D35F7"/>
    <w:rsid w:val="003D6273"/>
    <w:rsid w:val="0040138A"/>
    <w:rsid w:val="00407480"/>
    <w:rsid w:val="00434564"/>
    <w:rsid w:val="00440DF5"/>
    <w:rsid w:val="00450A9C"/>
    <w:rsid w:val="00453618"/>
    <w:rsid w:val="00464BF9"/>
    <w:rsid w:val="004A1342"/>
    <w:rsid w:val="004F057D"/>
    <w:rsid w:val="004F72E2"/>
    <w:rsid w:val="00505F2F"/>
    <w:rsid w:val="005206A7"/>
    <w:rsid w:val="00543A57"/>
    <w:rsid w:val="00550856"/>
    <w:rsid w:val="0055197E"/>
    <w:rsid w:val="0056576E"/>
    <w:rsid w:val="005907E8"/>
    <w:rsid w:val="00595FDE"/>
    <w:rsid w:val="005C24E2"/>
    <w:rsid w:val="005F0F7B"/>
    <w:rsid w:val="005F6DD8"/>
    <w:rsid w:val="006070EB"/>
    <w:rsid w:val="0061753A"/>
    <w:rsid w:val="00644962"/>
    <w:rsid w:val="0065661A"/>
    <w:rsid w:val="00684B76"/>
    <w:rsid w:val="006A0073"/>
    <w:rsid w:val="006C770F"/>
    <w:rsid w:val="006F2871"/>
    <w:rsid w:val="006F6C52"/>
    <w:rsid w:val="00716E7E"/>
    <w:rsid w:val="007201EF"/>
    <w:rsid w:val="00724EBF"/>
    <w:rsid w:val="00744316"/>
    <w:rsid w:val="00754673"/>
    <w:rsid w:val="007905E0"/>
    <w:rsid w:val="007A44E7"/>
    <w:rsid w:val="007A481F"/>
    <w:rsid w:val="007C2518"/>
    <w:rsid w:val="007F6151"/>
    <w:rsid w:val="00814A69"/>
    <w:rsid w:val="00817D7A"/>
    <w:rsid w:val="008306BB"/>
    <w:rsid w:val="008563A7"/>
    <w:rsid w:val="008755D7"/>
    <w:rsid w:val="00896E3E"/>
    <w:rsid w:val="008A598A"/>
    <w:rsid w:val="008B0A18"/>
    <w:rsid w:val="008B2E7B"/>
    <w:rsid w:val="008B661A"/>
    <w:rsid w:val="00923974"/>
    <w:rsid w:val="00933BC7"/>
    <w:rsid w:val="00970FF9"/>
    <w:rsid w:val="00971161"/>
    <w:rsid w:val="00972BA6"/>
    <w:rsid w:val="009A47E2"/>
    <w:rsid w:val="009A4863"/>
    <w:rsid w:val="009A57A3"/>
    <w:rsid w:val="009B3B70"/>
    <w:rsid w:val="009E5211"/>
    <w:rsid w:val="009F789F"/>
    <w:rsid w:val="00A010BE"/>
    <w:rsid w:val="00A14002"/>
    <w:rsid w:val="00A141B1"/>
    <w:rsid w:val="00A30318"/>
    <w:rsid w:val="00A3435F"/>
    <w:rsid w:val="00A53D58"/>
    <w:rsid w:val="00A5429E"/>
    <w:rsid w:val="00A561EB"/>
    <w:rsid w:val="00A628A1"/>
    <w:rsid w:val="00A74055"/>
    <w:rsid w:val="00A75BF1"/>
    <w:rsid w:val="00A77B3E"/>
    <w:rsid w:val="00A874FF"/>
    <w:rsid w:val="00AC6D0E"/>
    <w:rsid w:val="00AD67AD"/>
    <w:rsid w:val="00B0742E"/>
    <w:rsid w:val="00B12590"/>
    <w:rsid w:val="00B16893"/>
    <w:rsid w:val="00B174B8"/>
    <w:rsid w:val="00B31221"/>
    <w:rsid w:val="00B65209"/>
    <w:rsid w:val="00B86646"/>
    <w:rsid w:val="00B876BB"/>
    <w:rsid w:val="00BD151C"/>
    <w:rsid w:val="00BD393D"/>
    <w:rsid w:val="00BE6F8B"/>
    <w:rsid w:val="00C20F55"/>
    <w:rsid w:val="00C473BD"/>
    <w:rsid w:val="00C56A3A"/>
    <w:rsid w:val="00C872CD"/>
    <w:rsid w:val="00C91907"/>
    <w:rsid w:val="00CA2A55"/>
    <w:rsid w:val="00CE3814"/>
    <w:rsid w:val="00CF7B79"/>
    <w:rsid w:val="00D53052"/>
    <w:rsid w:val="00D62F62"/>
    <w:rsid w:val="00D63E9C"/>
    <w:rsid w:val="00D81CC0"/>
    <w:rsid w:val="00DA2D66"/>
    <w:rsid w:val="00DA7303"/>
    <w:rsid w:val="00DB09AC"/>
    <w:rsid w:val="00DB0F63"/>
    <w:rsid w:val="00DB1F55"/>
    <w:rsid w:val="00DE5AD9"/>
    <w:rsid w:val="00E0520F"/>
    <w:rsid w:val="00E456F3"/>
    <w:rsid w:val="00E46428"/>
    <w:rsid w:val="00E51FB2"/>
    <w:rsid w:val="00E55F3E"/>
    <w:rsid w:val="00E601F9"/>
    <w:rsid w:val="00E74D9E"/>
    <w:rsid w:val="00E8109E"/>
    <w:rsid w:val="00E83AA4"/>
    <w:rsid w:val="00E93BF7"/>
    <w:rsid w:val="00EF2F1B"/>
    <w:rsid w:val="00EF7B60"/>
    <w:rsid w:val="00F14A5A"/>
    <w:rsid w:val="00F32B20"/>
    <w:rsid w:val="00F53F55"/>
    <w:rsid w:val="00F81E54"/>
    <w:rsid w:val="00FA14B9"/>
    <w:rsid w:val="00FC05BD"/>
    <w:rsid w:val="00FE1C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C6EAD8"/>
  <w15:docId w15:val="{6422BC99-D507-4ADD-BBC9-C53644DBD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2">
    <w:name w:val="heading 2"/>
    <w:basedOn w:val="a"/>
    <w:next w:val="a"/>
    <w:link w:val="20"/>
    <w:uiPriority w:val="9"/>
    <w:unhideWhenUsed/>
    <w:qFormat/>
    <w:rsid w:val="00716E7E"/>
    <w:pPr>
      <w:keepNext/>
      <w:keepLines/>
      <w:spacing w:before="360" w:after="120" w:line="276" w:lineRule="auto"/>
      <w:outlineLvl w:val="1"/>
    </w:pPr>
    <w:rPr>
      <w:rFonts w:ascii="Arial" w:eastAsia="Arial" w:hAnsi="Arial" w:cs="Arial"/>
      <w:sz w:val="32"/>
      <w:szCs w:val="3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A134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A1342"/>
    <w:rPr>
      <w:sz w:val="18"/>
      <w:szCs w:val="18"/>
    </w:rPr>
  </w:style>
  <w:style w:type="paragraph" w:styleId="a5">
    <w:name w:val="footer"/>
    <w:basedOn w:val="a"/>
    <w:link w:val="a6"/>
    <w:uiPriority w:val="99"/>
    <w:unhideWhenUsed/>
    <w:rsid w:val="004A1342"/>
    <w:pPr>
      <w:tabs>
        <w:tab w:val="center" w:pos="4153"/>
        <w:tab w:val="right" w:pos="8306"/>
      </w:tabs>
      <w:snapToGrid w:val="0"/>
    </w:pPr>
    <w:rPr>
      <w:sz w:val="18"/>
      <w:szCs w:val="18"/>
    </w:rPr>
  </w:style>
  <w:style w:type="character" w:customStyle="1" w:styleId="a6">
    <w:name w:val="页脚 字符"/>
    <w:basedOn w:val="a0"/>
    <w:link w:val="a5"/>
    <w:uiPriority w:val="99"/>
    <w:rsid w:val="004A1342"/>
    <w:rPr>
      <w:sz w:val="18"/>
      <w:szCs w:val="18"/>
    </w:rPr>
  </w:style>
  <w:style w:type="character" w:customStyle="1" w:styleId="20">
    <w:name w:val="标题 2 字符"/>
    <w:basedOn w:val="a0"/>
    <w:link w:val="2"/>
    <w:uiPriority w:val="9"/>
    <w:rsid w:val="00716E7E"/>
    <w:rPr>
      <w:rFonts w:ascii="Arial" w:eastAsia="Arial" w:hAnsi="Arial" w:cs="Arial"/>
      <w:sz w:val="32"/>
      <w:szCs w:val="32"/>
      <w:lang w:val="en-GB"/>
    </w:rPr>
  </w:style>
  <w:style w:type="table" w:customStyle="1" w:styleId="21">
    <w:name w:val="无格式表格 21"/>
    <w:basedOn w:val="a1"/>
    <w:uiPriority w:val="42"/>
    <w:rsid w:val="00716E7E"/>
    <w:rPr>
      <w:rFonts w:ascii="Arial" w:hAnsi="Arial" w:cs="Arial"/>
      <w:sz w:val="22"/>
      <w:szCs w:val="22"/>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7">
    <w:name w:val="Revision"/>
    <w:hidden/>
    <w:uiPriority w:val="99"/>
    <w:semiHidden/>
    <w:rsid w:val="0037339B"/>
    <w:rPr>
      <w:sz w:val="24"/>
      <w:szCs w:val="24"/>
    </w:rPr>
  </w:style>
  <w:style w:type="paragraph" w:styleId="a8">
    <w:name w:val="Balloon Text"/>
    <w:basedOn w:val="a"/>
    <w:link w:val="a9"/>
    <w:semiHidden/>
    <w:unhideWhenUsed/>
    <w:rsid w:val="003D35F7"/>
    <w:rPr>
      <w:sz w:val="18"/>
      <w:szCs w:val="18"/>
    </w:rPr>
  </w:style>
  <w:style w:type="character" w:customStyle="1" w:styleId="a9">
    <w:name w:val="批注框文本 字符"/>
    <w:basedOn w:val="a0"/>
    <w:link w:val="a8"/>
    <w:semiHidden/>
    <w:rsid w:val="003D35F7"/>
    <w:rPr>
      <w:sz w:val="18"/>
      <w:szCs w:val="18"/>
    </w:rPr>
  </w:style>
  <w:style w:type="character" w:styleId="aa">
    <w:name w:val="Hyperlink"/>
    <w:basedOn w:val="a0"/>
    <w:unhideWhenUsed/>
    <w:rsid w:val="00235F4A"/>
    <w:rPr>
      <w:color w:val="0000FF" w:themeColor="hyperlink"/>
      <w:u w:val="single"/>
    </w:rPr>
  </w:style>
  <w:style w:type="character" w:styleId="ab">
    <w:name w:val="Unresolved Mention"/>
    <w:basedOn w:val="a0"/>
    <w:uiPriority w:val="99"/>
    <w:semiHidden/>
    <w:unhideWhenUsed/>
    <w:rsid w:val="00235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948-5182/full/v15/i10/1084.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ADD20-448F-4B8B-A5CB-1E6197584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5556</Words>
  <Characters>31674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Rawat, Divya</dc:creator>
  <cp:lastModifiedBy>一瑄 蔡</cp:lastModifiedBy>
  <cp:revision>14</cp:revision>
  <dcterms:created xsi:type="dcterms:W3CDTF">2023-10-08T00:45:00Z</dcterms:created>
  <dcterms:modified xsi:type="dcterms:W3CDTF">2023-10-24T07:52:00Z</dcterms:modified>
</cp:coreProperties>
</file>