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CF708" w14:textId="77777777" w:rsidR="00111A0B" w:rsidRPr="00784625" w:rsidRDefault="00A131B5">
      <w:pPr>
        <w:spacing w:line="360" w:lineRule="auto"/>
        <w:jc w:val="both"/>
        <w:rPr>
          <w:rFonts w:ascii="Book Antiqua" w:hAnsi="Book Antiqua"/>
        </w:rPr>
      </w:pPr>
      <w:r w:rsidRPr="00784625">
        <w:rPr>
          <w:rFonts w:ascii="Book Antiqua" w:eastAsia="Book Antiqua" w:hAnsi="Book Antiqua" w:cs="Book Antiqua"/>
          <w:b/>
        </w:rPr>
        <w:t xml:space="preserve">Name of Journal: </w:t>
      </w:r>
      <w:r w:rsidRPr="00784625">
        <w:rPr>
          <w:rFonts w:ascii="Book Antiqua" w:eastAsia="Book Antiqua" w:hAnsi="Book Antiqua" w:cs="Book Antiqua"/>
          <w:i/>
        </w:rPr>
        <w:t>World Journal of Gastroenterology</w:t>
      </w:r>
    </w:p>
    <w:p w14:paraId="10DDDBFB" w14:textId="77777777" w:rsidR="00111A0B" w:rsidRPr="00784625" w:rsidRDefault="00A131B5">
      <w:pPr>
        <w:spacing w:line="360" w:lineRule="auto"/>
        <w:jc w:val="both"/>
        <w:rPr>
          <w:rFonts w:ascii="Book Antiqua" w:hAnsi="Book Antiqua"/>
        </w:rPr>
      </w:pPr>
      <w:r w:rsidRPr="00784625">
        <w:rPr>
          <w:rFonts w:ascii="Book Antiqua" w:eastAsia="Book Antiqua" w:hAnsi="Book Antiqua" w:cs="Book Antiqua"/>
          <w:b/>
        </w:rPr>
        <w:t xml:space="preserve">Manuscript NO: </w:t>
      </w:r>
      <w:r w:rsidRPr="00784625">
        <w:rPr>
          <w:rFonts w:ascii="Book Antiqua" w:eastAsia="Book Antiqua" w:hAnsi="Book Antiqua" w:cs="Book Antiqua"/>
        </w:rPr>
        <w:t>87329</w:t>
      </w:r>
    </w:p>
    <w:p w14:paraId="2A4CD938" w14:textId="77777777" w:rsidR="00111A0B" w:rsidRPr="00784625" w:rsidRDefault="00A131B5">
      <w:pPr>
        <w:spacing w:line="360" w:lineRule="auto"/>
        <w:jc w:val="both"/>
        <w:rPr>
          <w:rFonts w:ascii="Book Antiqua" w:hAnsi="Book Antiqua"/>
        </w:rPr>
      </w:pPr>
      <w:r w:rsidRPr="00784625">
        <w:rPr>
          <w:rFonts w:ascii="Book Antiqua" w:eastAsia="Book Antiqua" w:hAnsi="Book Antiqua" w:cs="Book Antiqua"/>
          <w:b/>
        </w:rPr>
        <w:t xml:space="preserve">Manuscript Type: </w:t>
      </w:r>
      <w:r w:rsidRPr="00784625">
        <w:rPr>
          <w:rFonts w:ascii="Book Antiqua" w:eastAsia="Book Antiqua" w:hAnsi="Book Antiqua" w:cs="Book Antiqua"/>
        </w:rPr>
        <w:t>MINIREVIEWS</w:t>
      </w:r>
    </w:p>
    <w:p w14:paraId="6135F330" w14:textId="77777777" w:rsidR="00111A0B" w:rsidRPr="00784625" w:rsidRDefault="00111A0B">
      <w:pPr>
        <w:spacing w:line="360" w:lineRule="auto"/>
        <w:jc w:val="both"/>
        <w:rPr>
          <w:rFonts w:ascii="Book Antiqua" w:hAnsi="Book Antiqua"/>
        </w:rPr>
      </w:pPr>
    </w:p>
    <w:p w14:paraId="6DBF5AF7" w14:textId="77777777" w:rsidR="00111A0B" w:rsidRPr="00784625" w:rsidRDefault="00A131B5">
      <w:pPr>
        <w:spacing w:line="360" w:lineRule="auto"/>
        <w:jc w:val="both"/>
        <w:rPr>
          <w:rFonts w:ascii="Book Antiqua" w:hAnsi="Book Antiqua"/>
        </w:rPr>
      </w:pPr>
      <w:bookmarkStart w:id="0" w:name="OLE_LINK1"/>
      <w:r w:rsidRPr="00784625">
        <w:rPr>
          <w:rFonts w:ascii="Book Antiqua" w:eastAsia="Book Antiqua" w:hAnsi="Book Antiqua" w:cs="Book Antiqua"/>
          <w:b/>
          <w:bCs/>
        </w:rPr>
        <w:t>Surgical complications after pancreatic transplantation: A computed tomography imaging pictorial review</w:t>
      </w:r>
    </w:p>
    <w:bookmarkEnd w:id="0"/>
    <w:p w14:paraId="6111B076" w14:textId="77777777" w:rsidR="00111A0B" w:rsidRPr="00784625" w:rsidRDefault="00111A0B">
      <w:pPr>
        <w:spacing w:line="360" w:lineRule="auto"/>
        <w:jc w:val="both"/>
        <w:rPr>
          <w:rFonts w:ascii="Book Antiqua" w:hAnsi="Book Antiqua"/>
        </w:rPr>
      </w:pPr>
    </w:p>
    <w:p w14:paraId="7EAB8D15" w14:textId="77777777" w:rsidR="00111A0B" w:rsidRPr="00784625" w:rsidRDefault="00A131B5">
      <w:pPr>
        <w:spacing w:line="360" w:lineRule="auto"/>
        <w:jc w:val="both"/>
        <w:rPr>
          <w:rFonts w:ascii="Book Antiqua" w:hAnsi="Book Antiqua"/>
        </w:rPr>
      </w:pPr>
      <w:r w:rsidRPr="00784625">
        <w:rPr>
          <w:rFonts w:ascii="Book Antiqua" w:eastAsia="Book Antiqua" w:hAnsi="Book Antiqua" w:cs="Book Antiqua"/>
        </w:rPr>
        <w:t xml:space="preserve">D'Alessandro </w:t>
      </w:r>
      <w:r w:rsidRPr="00784625">
        <w:rPr>
          <w:rFonts w:ascii="Book Antiqua" w:eastAsia="Book Antiqua" w:hAnsi="Book Antiqua" w:cs="Book Antiqua"/>
          <w:i/>
          <w:iCs/>
        </w:rPr>
        <w:t>et al</w:t>
      </w:r>
      <w:r w:rsidRPr="00784625">
        <w:rPr>
          <w:rFonts w:ascii="Book Antiqua" w:eastAsia="Book Antiqua" w:hAnsi="Book Antiqua" w:cs="Book Antiqua"/>
        </w:rPr>
        <w:t>. Imaging of surgical complications after pancreatic transplantation</w:t>
      </w:r>
    </w:p>
    <w:p w14:paraId="16506641" w14:textId="77777777" w:rsidR="00111A0B" w:rsidRPr="00784625" w:rsidRDefault="00111A0B">
      <w:pPr>
        <w:spacing w:line="360" w:lineRule="auto"/>
        <w:jc w:val="both"/>
        <w:rPr>
          <w:rFonts w:ascii="Book Antiqua" w:hAnsi="Book Antiqua"/>
        </w:rPr>
      </w:pPr>
    </w:p>
    <w:p w14:paraId="256F7666" w14:textId="77777777" w:rsidR="00111A0B" w:rsidRPr="00784625" w:rsidRDefault="00A131B5">
      <w:pPr>
        <w:spacing w:line="360" w:lineRule="auto"/>
        <w:jc w:val="both"/>
        <w:rPr>
          <w:rFonts w:ascii="Book Antiqua" w:hAnsi="Book Antiqua"/>
          <w:lang w:val="pt-PT"/>
        </w:rPr>
      </w:pPr>
      <w:r w:rsidRPr="00784625">
        <w:rPr>
          <w:rFonts w:ascii="Book Antiqua" w:eastAsia="Book Antiqua" w:hAnsi="Book Antiqua" w:cs="Book Antiqua"/>
          <w:lang w:val="pt-PT"/>
        </w:rPr>
        <w:t>Carlo D'Alessandro, Matteo Todisco, Caterina Di Bella, Filippo Crimì, Lucrezia Furian, Emilio Quaia, Federica Vernuccio</w:t>
      </w:r>
    </w:p>
    <w:p w14:paraId="401DF608" w14:textId="77777777" w:rsidR="00111A0B" w:rsidRPr="00784625" w:rsidRDefault="00111A0B">
      <w:pPr>
        <w:spacing w:line="360" w:lineRule="auto"/>
        <w:jc w:val="both"/>
        <w:rPr>
          <w:rFonts w:ascii="Book Antiqua" w:hAnsi="Book Antiqua"/>
          <w:lang w:val="pt-PT"/>
        </w:rPr>
      </w:pPr>
    </w:p>
    <w:p w14:paraId="5874559D" w14:textId="77777777" w:rsidR="00111A0B" w:rsidRPr="00784625" w:rsidRDefault="00A131B5">
      <w:pPr>
        <w:spacing w:line="360" w:lineRule="auto"/>
        <w:jc w:val="both"/>
        <w:rPr>
          <w:rFonts w:ascii="Book Antiqua" w:hAnsi="Book Antiqua"/>
          <w:lang w:val="it-IT"/>
        </w:rPr>
      </w:pPr>
      <w:r w:rsidRPr="00784625">
        <w:rPr>
          <w:rFonts w:ascii="Book Antiqua" w:eastAsia="Book Antiqua" w:hAnsi="Book Antiqua" w:cs="Book Antiqua"/>
          <w:b/>
          <w:bCs/>
          <w:lang w:val="it-IT"/>
        </w:rPr>
        <w:t xml:space="preserve">Carlo D'Alessandro, Filippo Crimì, Emilio Quaia, </w:t>
      </w:r>
      <w:r w:rsidRPr="00784625">
        <w:rPr>
          <w:rFonts w:ascii="Book Antiqua" w:eastAsia="Book Antiqua" w:hAnsi="Book Antiqua" w:cs="Book Antiqua"/>
          <w:lang w:val="it-IT"/>
        </w:rPr>
        <w:t>Department of Radiology, University of Padova, Padova 35128, Italy</w:t>
      </w:r>
    </w:p>
    <w:p w14:paraId="02055788" w14:textId="77777777" w:rsidR="00111A0B" w:rsidRPr="00784625" w:rsidRDefault="00111A0B">
      <w:pPr>
        <w:spacing w:line="360" w:lineRule="auto"/>
        <w:jc w:val="both"/>
        <w:rPr>
          <w:rFonts w:ascii="Book Antiqua" w:hAnsi="Book Antiqua"/>
          <w:lang w:val="it-IT"/>
        </w:rPr>
      </w:pPr>
    </w:p>
    <w:p w14:paraId="21FBBAAC" w14:textId="77777777" w:rsidR="00111A0B" w:rsidRPr="00784625" w:rsidRDefault="00A131B5">
      <w:pPr>
        <w:spacing w:line="360" w:lineRule="auto"/>
        <w:jc w:val="both"/>
        <w:rPr>
          <w:rFonts w:ascii="Book Antiqua" w:hAnsi="Book Antiqua"/>
          <w:lang w:val="pt-PT"/>
        </w:rPr>
      </w:pPr>
      <w:r w:rsidRPr="00784625">
        <w:rPr>
          <w:rFonts w:ascii="Book Antiqua" w:eastAsia="Book Antiqua" w:hAnsi="Book Antiqua" w:cs="Book Antiqua"/>
          <w:b/>
          <w:bCs/>
          <w:lang w:val="pt-PT"/>
        </w:rPr>
        <w:t xml:space="preserve">Matteo Todisco, </w:t>
      </w:r>
      <w:r w:rsidRPr="00784625">
        <w:rPr>
          <w:rFonts w:ascii="Book Antiqua" w:eastAsia="Book Antiqua" w:hAnsi="Book Antiqua" w:cs="Book Antiqua"/>
          <w:lang w:val="pt-PT"/>
        </w:rPr>
        <w:t>Department of Radiology 2, University Hospital of Padova, Padova 35128, Italy</w:t>
      </w:r>
    </w:p>
    <w:p w14:paraId="51353027" w14:textId="77777777" w:rsidR="00111A0B" w:rsidRPr="00784625" w:rsidRDefault="00111A0B">
      <w:pPr>
        <w:spacing w:line="360" w:lineRule="auto"/>
        <w:jc w:val="both"/>
        <w:rPr>
          <w:rFonts w:ascii="Book Antiqua" w:hAnsi="Book Antiqua"/>
          <w:lang w:val="pt-PT"/>
        </w:rPr>
      </w:pPr>
    </w:p>
    <w:p w14:paraId="00852695" w14:textId="77777777" w:rsidR="00111A0B" w:rsidRPr="00784625" w:rsidRDefault="00A131B5">
      <w:pPr>
        <w:spacing w:line="360" w:lineRule="auto"/>
        <w:jc w:val="both"/>
        <w:rPr>
          <w:rFonts w:ascii="Book Antiqua" w:hAnsi="Book Antiqua"/>
        </w:rPr>
      </w:pPr>
      <w:r w:rsidRPr="00784625">
        <w:rPr>
          <w:rFonts w:ascii="Book Antiqua" w:eastAsia="Book Antiqua" w:hAnsi="Book Antiqua" w:cs="Book Antiqua"/>
          <w:b/>
          <w:bCs/>
        </w:rPr>
        <w:t xml:space="preserve">Caterina Di Bella, </w:t>
      </w:r>
      <w:r w:rsidRPr="00784625">
        <w:rPr>
          <w:rFonts w:ascii="Book Antiqua" w:eastAsia="Book Antiqua" w:hAnsi="Book Antiqua" w:cs="Book Antiqua"/>
        </w:rPr>
        <w:t>Department of Surgical, Kidney and Pancreas Transplantation Unit, Padova 35128, Italy</w:t>
      </w:r>
    </w:p>
    <w:p w14:paraId="0F25D083" w14:textId="77777777" w:rsidR="00111A0B" w:rsidRPr="00784625" w:rsidRDefault="00111A0B">
      <w:pPr>
        <w:spacing w:line="360" w:lineRule="auto"/>
        <w:jc w:val="both"/>
        <w:rPr>
          <w:rFonts w:ascii="Book Antiqua" w:hAnsi="Book Antiqua"/>
        </w:rPr>
      </w:pPr>
    </w:p>
    <w:p w14:paraId="38BCF5C7" w14:textId="77777777" w:rsidR="00111A0B" w:rsidRPr="00784625" w:rsidRDefault="00A131B5">
      <w:pPr>
        <w:spacing w:line="360" w:lineRule="auto"/>
        <w:jc w:val="both"/>
        <w:rPr>
          <w:rFonts w:ascii="Book Antiqua" w:hAnsi="Book Antiqua"/>
        </w:rPr>
      </w:pPr>
      <w:r w:rsidRPr="00784625">
        <w:rPr>
          <w:rFonts w:ascii="Book Antiqua" w:eastAsia="Book Antiqua" w:hAnsi="Book Antiqua" w:cs="Book Antiqua"/>
          <w:b/>
          <w:bCs/>
        </w:rPr>
        <w:t xml:space="preserve">Lucrezia Furian, </w:t>
      </w:r>
      <w:r w:rsidRPr="00784625">
        <w:rPr>
          <w:rFonts w:ascii="Book Antiqua" w:eastAsia="Book Antiqua" w:hAnsi="Book Antiqua" w:cs="Book Antiqua"/>
        </w:rPr>
        <w:t>Kidney and Pancreas Transplantation Unit, University of Padua, Padova 35128, Italy</w:t>
      </w:r>
    </w:p>
    <w:p w14:paraId="6147E4DF" w14:textId="77777777" w:rsidR="00DD4CB2" w:rsidRPr="00784625" w:rsidRDefault="00DD4CB2">
      <w:pPr>
        <w:spacing w:line="360" w:lineRule="auto"/>
        <w:jc w:val="both"/>
        <w:rPr>
          <w:rFonts w:ascii="Book Antiqua" w:eastAsia="Book Antiqua" w:hAnsi="Book Antiqua" w:cs="Book Antiqua"/>
        </w:rPr>
      </w:pPr>
    </w:p>
    <w:p w14:paraId="2658DDE4" w14:textId="3C091202" w:rsidR="00876610" w:rsidRPr="00784625" w:rsidRDefault="00DD4CB2" w:rsidP="00876610">
      <w:pPr>
        <w:spacing w:line="360" w:lineRule="auto"/>
        <w:jc w:val="both"/>
        <w:rPr>
          <w:rFonts w:ascii="Book Antiqua" w:hAnsi="Book Antiqua"/>
        </w:rPr>
      </w:pPr>
      <w:r w:rsidRPr="00784625">
        <w:rPr>
          <w:rFonts w:ascii="Book Antiqua" w:eastAsia="Book Antiqua" w:hAnsi="Book Antiqua" w:cs="Book Antiqua"/>
          <w:b/>
          <w:bCs/>
        </w:rPr>
        <w:t xml:space="preserve">Federica </w:t>
      </w:r>
      <w:proofErr w:type="spellStart"/>
      <w:r w:rsidRPr="00784625">
        <w:rPr>
          <w:rFonts w:ascii="Book Antiqua" w:eastAsia="Book Antiqua" w:hAnsi="Book Antiqua" w:cs="Book Antiqua"/>
          <w:b/>
          <w:bCs/>
        </w:rPr>
        <w:t>Vernuccio</w:t>
      </w:r>
      <w:proofErr w:type="spellEnd"/>
      <w:r w:rsidRPr="00784625">
        <w:rPr>
          <w:rFonts w:ascii="Book Antiqua" w:eastAsia="Book Antiqua" w:hAnsi="Book Antiqua" w:cs="Book Antiqua"/>
          <w:b/>
          <w:bCs/>
        </w:rPr>
        <w:t xml:space="preserve">, </w:t>
      </w:r>
      <w:r w:rsidR="000106F4" w:rsidRPr="00784625">
        <w:rPr>
          <w:rFonts w:ascii="Book Antiqua" w:hAnsi="Book Antiqua"/>
        </w:rPr>
        <w:t>Department of Biomedicine, Neuroscience and Advanced Diagnostics (</w:t>
      </w:r>
      <w:proofErr w:type="spellStart"/>
      <w:r w:rsidR="000106F4" w:rsidRPr="00784625">
        <w:rPr>
          <w:rFonts w:ascii="Book Antiqua" w:hAnsi="Book Antiqua"/>
        </w:rPr>
        <w:t>BiND</w:t>
      </w:r>
      <w:proofErr w:type="spellEnd"/>
      <w:r w:rsidR="000106F4" w:rsidRPr="00784625">
        <w:rPr>
          <w:rFonts w:ascii="Book Antiqua" w:hAnsi="Book Antiqua"/>
        </w:rPr>
        <w:t>), University of Palermo, Palermo 90127, Italy</w:t>
      </w:r>
    </w:p>
    <w:p w14:paraId="10CFBCF1" w14:textId="77777777" w:rsidR="000106F4" w:rsidRPr="00784625" w:rsidRDefault="000106F4" w:rsidP="00876610">
      <w:pPr>
        <w:spacing w:line="360" w:lineRule="auto"/>
        <w:jc w:val="both"/>
        <w:rPr>
          <w:rFonts w:ascii="Book Antiqua" w:hAnsi="Book Antiqua"/>
        </w:rPr>
      </w:pPr>
    </w:p>
    <w:p w14:paraId="3A4545F3" w14:textId="77777777" w:rsidR="00876610" w:rsidRPr="00784625" w:rsidRDefault="00876610" w:rsidP="00876610">
      <w:pPr>
        <w:spacing w:line="360" w:lineRule="auto"/>
        <w:jc w:val="both"/>
        <w:rPr>
          <w:rFonts w:ascii="Book Antiqua" w:eastAsia="Book Antiqua" w:hAnsi="Book Antiqua" w:cs="Book Antiqua"/>
        </w:rPr>
      </w:pPr>
      <w:r w:rsidRPr="00784625">
        <w:rPr>
          <w:rFonts w:ascii="Book Antiqua" w:eastAsia="Book Antiqua" w:hAnsi="Book Antiqua" w:cs="Book Antiqua"/>
          <w:b/>
          <w:bCs/>
        </w:rPr>
        <w:t xml:space="preserve">Federica Vernuccio, </w:t>
      </w:r>
      <w:r w:rsidRPr="00784625">
        <w:rPr>
          <w:rFonts w:ascii="Book Antiqua" w:eastAsia="Book Antiqua" w:hAnsi="Book Antiqua" w:cs="Book Antiqua"/>
        </w:rPr>
        <w:t>Department of Radiology, University Hospital of Padova, Padova 35128, Italy</w:t>
      </w:r>
    </w:p>
    <w:p w14:paraId="1C89C84E" w14:textId="77777777" w:rsidR="00111A0B" w:rsidRPr="00784625" w:rsidRDefault="00111A0B">
      <w:pPr>
        <w:spacing w:line="360" w:lineRule="auto"/>
        <w:jc w:val="both"/>
        <w:rPr>
          <w:rFonts w:ascii="Book Antiqua" w:eastAsia="Book Antiqua" w:hAnsi="Book Antiqua" w:cs="Book Antiqua"/>
          <w:b/>
          <w:bCs/>
        </w:rPr>
      </w:pPr>
    </w:p>
    <w:p w14:paraId="6CD60FEE" w14:textId="63348A29" w:rsidR="00111A0B" w:rsidRPr="00784625" w:rsidRDefault="00A131B5">
      <w:pPr>
        <w:spacing w:line="360" w:lineRule="auto"/>
        <w:jc w:val="both"/>
        <w:rPr>
          <w:rFonts w:ascii="Book Antiqua" w:hAnsi="Book Antiqua"/>
        </w:rPr>
      </w:pPr>
      <w:r w:rsidRPr="00784625">
        <w:rPr>
          <w:rFonts w:ascii="Book Antiqua" w:eastAsia="Book Antiqua" w:hAnsi="Book Antiqua" w:cs="Book Antiqua"/>
          <w:b/>
          <w:bCs/>
        </w:rPr>
        <w:t xml:space="preserve">Author contributions: </w:t>
      </w:r>
      <w:r w:rsidRPr="00784625">
        <w:rPr>
          <w:rFonts w:ascii="Book Antiqua" w:eastAsia="Book Antiqua" w:hAnsi="Book Antiqua" w:cs="Book Antiqua"/>
        </w:rPr>
        <w:t>D</w:t>
      </w:r>
      <w:r w:rsidR="00BE4B60" w:rsidRPr="00784625">
        <w:rPr>
          <w:rFonts w:ascii="Book Antiqua" w:eastAsia="Book Antiqua" w:hAnsi="Book Antiqua" w:cs="Book Antiqua"/>
        </w:rPr>
        <w:t>'</w:t>
      </w:r>
      <w:r w:rsidRPr="00784625">
        <w:rPr>
          <w:rFonts w:ascii="Book Antiqua" w:eastAsia="Book Antiqua" w:hAnsi="Book Antiqua" w:cs="Book Antiqua"/>
        </w:rPr>
        <w:t xml:space="preserve">Alessandro C, made the literature search, wrote the first draft of the manuscript, and prepared most of the figures; Todisco M conceptualized the manuscript, helped with figures preparation and provided inputs; Di Bella C and Furian L wrote the first draft of the manuscript for the surgical paragraph, provided inputs and revised the draft of the manuscript; </w:t>
      </w:r>
      <w:proofErr w:type="spellStart"/>
      <w:r w:rsidRPr="00784625">
        <w:rPr>
          <w:rFonts w:ascii="Book Antiqua" w:eastAsia="Book Antiqua" w:hAnsi="Book Antiqua" w:cs="Book Antiqua"/>
        </w:rPr>
        <w:t>Crimì</w:t>
      </w:r>
      <w:proofErr w:type="spellEnd"/>
      <w:r w:rsidRPr="00784625">
        <w:rPr>
          <w:rFonts w:ascii="Book Antiqua" w:eastAsia="Book Antiqua" w:hAnsi="Book Antiqua" w:cs="Book Antiqua"/>
        </w:rPr>
        <w:t xml:space="preserve"> F provided inputs and revised the draft of the manuscript; </w:t>
      </w:r>
      <w:proofErr w:type="spellStart"/>
      <w:r w:rsidRPr="00784625">
        <w:rPr>
          <w:rFonts w:ascii="Book Antiqua" w:eastAsia="Book Antiqua" w:hAnsi="Book Antiqua" w:cs="Book Antiqua"/>
        </w:rPr>
        <w:t>Quaia</w:t>
      </w:r>
      <w:proofErr w:type="spellEnd"/>
      <w:r w:rsidRPr="00784625">
        <w:rPr>
          <w:rFonts w:ascii="Book Antiqua" w:eastAsia="Book Antiqua" w:hAnsi="Book Antiqua" w:cs="Book Antiqua"/>
        </w:rPr>
        <w:t xml:space="preserve"> E conceptualized the manuscript, provided inputs, and revised the draft of the manuscript; Vernuccio F conceptualized the manuscript, helped with the literature search, wrote the outline of the manuscript, prepared some of the figures and extensively revised the draft of the manuscript.</w:t>
      </w:r>
    </w:p>
    <w:p w14:paraId="6B2E151E" w14:textId="77777777" w:rsidR="00111A0B" w:rsidRPr="00784625" w:rsidRDefault="00111A0B">
      <w:pPr>
        <w:spacing w:line="360" w:lineRule="auto"/>
        <w:jc w:val="both"/>
        <w:rPr>
          <w:rFonts w:ascii="Book Antiqua" w:hAnsi="Book Antiqua"/>
        </w:rPr>
      </w:pPr>
    </w:p>
    <w:p w14:paraId="61ED233F" w14:textId="06D9CECE" w:rsidR="00111A0B" w:rsidRPr="00784625" w:rsidRDefault="00A131B5">
      <w:pPr>
        <w:spacing w:line="360" w:lineRule="auto"/>
        <w:jc w:val="both"/>
        <w:rPr>
          <w:rFonts w:ascii="Book Antiqua" w:hAnsi="Book Antiqua"/>
        </w:rPr>
      </w:pPr>
      <w:r w:rsidRPr="00784625">
        <w:rPr>
          <w:rFonts w:ascii="Book Antiqua" w:eastAsia="Book Antiqua" w:hAnsi="Book Antiqua" w:cs="Book Antiqua"/>
          <w:b/>
          <w:bCs/>
        </w:rPr>
        <w:t xml:space="preserve">Corresponding author: Federica </w:t>
      </w:r>
      <w:proofErr w:type="spellStart"/>
      <w:r w:rsidRPr="00784625">
        <w:rPr>
          <w:rFonts w:ascii="Book Antiqua" w:eastAsia="Book Antiqua" w:hAnsi="Book Antiqua" w:cs="Book Antiqua"/>
          <w:b/>
          <w:bCs/>
        </w:rPr>
        <w:t>Vernuccio</w:t>
      </w:r>
      <w:proofErr w:type="spellEnd"/>
      <w:r w:rsidRPr="00784625">
        <w:rPr>
          <w:rFonts w:ascii="Book Antiqua" w:eastAsia="Book Antiqua" w:hAnsi="Book Antiqua" w:cs="Book Antiqua"/>
          <w:b/>
          <w:bCs/>
        </w:rPr>
        <w:t xml:space="preserve">, DPhil, </w:t>
      </w:r>
      <w:r w:rsidR="00D469AA" w:rsidRPr="00784625">
        <w:rPr>
          <w:rFonts w:ascii="Book Antiqua" w:eastAsia="Book Antiqua" w:hAnsi="Book Antiqua" w:cs="Book Antiqua"/>
          <w:b/>
          <w:bCs/>
        </w:rPr>
        <w:t xml:space="preserve">Associate </w:t>
      </w:r>
      <w:r w:rsidRPr="00784625">
        <w:rPr>
          <w:rFonts w:ascii="Book Antiqua" w:eastAsia="Book Antiqua" w:hAnsi="Book Antiqua" w:cs="Book Antiqua"/>
          <w:b/>
          <w:bCs/>
        </w:rPr>
        <w:t xml:space="preserve">Professor, </w:t>
      </w:r>
      <w:r w:rsidR="00587C3A" w:rsidRPr="00784625">
        <w:rPr>
          <w:rFonts w:ascii="Book Antiqua" w:hAnsi="Book Antiqua"/>
        </w:rPr>
        <w:t>Department of Biomedicine, Neuroscience and Advanced Diagnostics (</w:t>
      </w:r>
      <w:proofErr w:type="spellStart"/>
      <w:r w:rsidR="00587C3A" w:rsidRPr="00784625">
        <w:rPr>
          <w:rFonts w:ascii="Book Antiqua" w:hAnsi="Book Antiqua"/>
        </w:rPr>
        <w:t>BiND</w:t>
      </w:r>
      <w:proofErr w:type="spellEnd"/>
      <w:r w:rsidR="00587C3A" w:rsidRPr="00784625">
        <w:rPr>
          <w:rFonts w:ascii="Book Antiqua" w:hAnsi="Book Antiqua"/>
        </w:rPr>
        <w:t xml:space="preserve">), University of Palermo, </w:t>
      </w:r>
      <w:r w:rsidR="00587C3A" w:rsidRPr="002E5007">
        <w:rPr>
          <w:rFonts w:ascii="Book Antiqua" w:hAnsi="Book Antiqua"/>
          <w:iCs/>
        </w:rPr>
        <w:t>Via</w:t>
      </w:r>
      <w:r w:rsidR="00587C3A" w:rsidRPr="00784625">
        <w:rPr>
          <w:rFonts w:ascii="Book Antiqua" w:hAnsi="Book Antiqua"/>
        </w:rPr>
        <w:t xml:space="preserve"> del </w:t>
      </w:r>
      <w:proofErr w:type="spellStart"/>
      <w:r w:rsidR="00587C3A" w:rsidRPr="00784625">
        <w:rPr>
          <w:rFonts w:ascii="Book Antiqua" w:hAnsi="Book Antiqua"/>
        </w:rPr>
        <w:t>Vespro</w:t>
      </w:r>
      <w:proofErr w:type="spellEnd"/>
      <w:r w:rsidR="00587C3A" w:rsidRPr="00784625">
        <w:rPr>
          <w:rFonts w:ascii="Book Antiqua" w:hAnsi="Book Antiqua"/>
        </w:rPr>
        <w:t xml:space="preserve"> 129, Palermo 90127, Italy. federicavernuccio@gmail.com</w:t>
      </w:r>
    </w:p>
    <w:p w14:paraId="616E11C2" w14:textId="77777777" w:rsidR="00111A0B" w:rsidRPr="00784625" w:rsidRDefault="00111A0B">
      <w:pPr>
        <w:spacing w:line="360" w:lineRule="auto"/>
        <w:jc w:val="both"/>
        <w:rPr>
          <w:rFonts w:ascii="Book Antiqua" w:hAnsi="Book Antiqua"/>
        </w:rPr>
      </w:pPr>
    </w:p>
    <w:p w14:paraId="56AC3291" w14:textId="77777777" w:rsidR="00111A0B" w:rsidRPr="00784625" w:rsidRDefault="00A131B5">
      <w:pPr>
        <w:spacing w:line="360" w:lineRule="auto"/>
        <w:jc w:val="both"/>
        <w:rPr>
          <w:rFonts w:ascii="Book Antiqua" w:hAnsi="Book Antiqua"/>
        </w:rPr>
      </w:pPr>
      <w:r w:rsidRPr="00784625">
        <w:rPr>
          <w:rFonts w:ascii="Book Antiqua" w:eastAsia="Book Antiqua" w:hAnsi="Book Antiqua" w:cs="Book Antiqua"/>
          <w:b/>
          <w:bCs/>
        </w:rPr>
        <w:t xml:space="preserve">Received: </w:t>
      </w:r>
      <w:r w:rsidRPr="00784625">
        <w:rPr>
          <w:rFonts w:ascii="Book Antiqua" w:eastAsia="Book Antiqua" w:hAnsi="Book Antiqua" w:cs="Book Antiqua"/>
        </w:rPr>
        <w:t>August 3, 2023</w:t>
      </w:r>
    </w:p>
    <w:p w14:paraId="271CBE84" w14:textId="77777777" w:rsidR="00111A0B" w:rsidRPr="00784625" w:rsidRDefault="00A131B5">
      <w:pPr>
        <w:spacing w:line="360" w:lineRule="auto"/>
        <w:jc w:val="both"/>
        <w:rPr>
          <w:rFonts w:ascii="Book Antiqua" w:hAnsi="Book Antiqua"/>
        </w:rPr>
      </w:pPr>
      <w:r w:rsidRPr="00784625">
        <w:rPr>
          <w:rFonts w:ascii="Book Antiqua" w:eastAsia="Book Antiqua" w:hAnsi="Book Antiqua" w:cs="Book Antiqua"/>
          <w:b/>
          <w:bCs/>
        </w:rPr>
        <w:t xml:space="preserve">Revised: </w:t>
      </w:r>
      <w:r w:rsidRPr="00784625">
        <w:rPr>
          <w:rFonts w:ascii="Book Antiqua" w:eastAsia="Book Antiqua" w:hAnsi="Book Antiqua" w:cs="Book Antiqua"/>
        </w:rPr>
        <w:t>October 25, 2023</w:t>
      </w:r>
    </w:p>
    <w:p w14:paraId="14C59FA1" w14:textId="148EE60E" w:rsidR="00111A0B" w:rsidRPr="00784625" w:rsidRDefault="00A131B5">
      <w:pPr>
        <w:spacing w:line="360" w:lineRule="auto"/>
        <w:jc w:val="both"/>
        <w:rPr>
          <w:rFonts w:ascii="Book Antiqua" w:hAnsi="Book Antiqua"/>
        </w:rPr>
      </w:pPr>
      <w:r w:rsidRPr="00784625">
        <w:rPr>
          <w:rFonts w:ascii="Book Antiqua" w:eastAsia="Book Antiqua" w:hAnsi="Book Antiqua" w:cs="Book Antiqua"/>
          <w:b/>
          <w:bCs/>
        </w:rPr>
        <w:t xml:space="preserve">Accepted: </w:t>
      </w:r>
      <w:r w:rsidR="002D3354" w:rsidRPr="00784625">
        <w:rPr>
          <w:rFonts w:ascii="Book Antiqua" w:eastAsia="Book Antiqua" w:hAnsi="Book Antiqua" w:cs="Book Antiqua"/>
        </w:rPr>
        <w:t>November 27, 2023</w:t>
      </w:r>
    </w:p>
    <w:p w14:paraId="7C899683" w14:textId="03CDDA3E" w:rsidR="00111A0B" w:rsidRPr="00784625" w:rsidRDefault="00A131B5">
      <w:pPr>
        <w:spacing w:line="360" w:lineRule="auto"/>
        <w:jc w:val="both"/>
        <w:rPr>
          <w:rFonts w:ascii="Book Antiqua" w:hAnsi="Book Antiqua" w:cs="Book Antiqua"/>
          <w:b/>
          <w:bCs/>
          <w:lang w:eastAsia="zh-CN"/>
        </w:rPr>
      </w:pPr>
      <w:r w:rsidRPr="00784625">
        <w:rPr>
          <w:rFonts w:ascii="Book Antiqua" w:eastAsia="Book Antiqua" w:hAnsi="Book Antiqua" w:cs="Book Antiqua"/>
          <w:b/>
          <w:bCs/>
        </w:rPr>
        <w:t xml:space="preserve">Published online: </w:t>
      </w:r>
      <w:r w:rsidR="0053524D" w:rsidRPr="00784625">
        <w:rPr>
          <w:rFonts w:ascii="Book Antiqua" w:eastAsia="Book Antiqua" w:hAnsi="Book Antiqua" w:cs="Book Antiqua"/>
        </w:rPr>
        <w:t xml:space="preserve">December </w:t>
      </w:r>
      <w:r w:rsidR="0053524D" w:rsidRPr="00784625">
        <w:rPr>
          <w:rFonts w:ascii="Book Antiqua" w:hAnsi="Book Antiqua" w:cs="Book Antiqua" w:hint="eastAsia"/>
          <w:lang w:eastAsia="zh-CN"/>
        </w:rPr>
        <w:t>14</w:t>
      </w:r>
      <w:r w:rsidR="0053524D" w:rsidRPr="00784625">
        <w:rPr>
          <w:rFonts w:ascii="Book Antiqua" w:eastAsia="Book Antiqua" w:hAnsi="Book Antiqua" w:cs="Book Antiqua"/>
        </w:rPr>
        <w:t>, 2023</w:t>
      </w:r>
    </w:p>
    <w:p w14:paraId="17A5A4A0" w14:textId="77777777" w:rsidR="00EB4775" w:rsidRPr="00784625" w:rsidRDefault="00EB4775">
      <w:pPr>
        <w:spacing w:line="360" w:lineRule="auto"/>
        <w:jc w:val="both"/>
        <w:rPr>
          <w:rFonts w:ascii="Book Antiqua" w:hAnsi="Book Antiqua" w:cs="Book Antiqua"/>
          <w:b/>
          <w:bCs/>
          <w:lang w:eastAsia="zh-CN"/>
        </w:rPr>
      </w:pPr>
    </w:p>
    <w:p w14:paraId="22AC2352" w14:textId="77777777" w:rsidR="00EB4775" w:rsidRPr="00784625" w:rsidRDefault="00EB4775">
      <w:pPr>
        <w:spacing w:line="360" w:lineRule="auto"/>
        <w:jc w:val="both"/>
        <w:rPr>
          <w:rFonts w:ascii="Book Antiqua" w:hAnsi="Book Antiqua"/>
          <w:lang w:eastAsia="zh-CN"/>
        </w:rPr>
        <w:sectPr w:rsidR="00EB4775" w:rsidRPr="00784625">
          <w:footerReference w:type="default" r:id="rId8"/>
          <w:pgSz w:w="12240" w:h="15840"/>
          <w:pgMar w:top="1440" w:right="1440" w:bottom="1440" w:left="1440" w:header="0" w:footer="720" w:gutter="0"/>
          <w:cols w:space="720"/>
          <w:formProt w:val="0"/>
          <w:docGrid w:linePitch="360"/>
        </w:sectPr>
      </w:pPr>
    </w:p>
    <w:p w14:paraId="4560142E"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1F2F477" w14:textId="77777777" w:rsidR="00111A0B" w:rsidRDefault="00A131B5">
      <w:pPr>
        <w:spacing w:line="360" w:lineRule="auto"/>
        <w:jc w:val="both"/>
        <w:rPr>
          <w:rFonts w:ascii="Book Antiqua" w:hAnsi="Book Antiqua"/>
        </w:rPr>
      </w:pPr>
      <w:r>
        <w:rPr>
          <w:rFonts w:ascii="Book Antiqua" w:eastAsia="Book Antiqua" w:hAnsi="Book Antiqua" w:cs="Book Antiqua"/>
          <w:color w:val="000000"/>
        </w:rPr>
        <w:t>Pancreatic transplantation is considered by the American Diabetes Association and the European Association for the Study of Diabetes an acceptable surgical procedure in patients with type 1 diabetes also undergoing kidney transplantation in pre-final or end-stage renal disease if no contraindications are present. Pancreatic transplantation, however, is a complex surgical procedure and may lead to a range of postoperative complications that can significantly impact graft function and patient outcomes. Postoperative computed tomography (CT) is often adopted to evaluate perfusion of the transplanted pancreas, identify complications and as a guide for interventional radiology procedures. CT assessment after pancreatic transplantation should start with the evaluation of the arterial Y-graft, the venous anastomosis and the duodenojejunostomy. With regard to complications, CT allows for the identification of vascular complications, such as thrombosis or stenosis of blood vessels supplying the graft, the detection of pancreatic fluid collections, including pseudocysts, abscesses, or leaks, the assessment of bowel complications (anastomotic leaks, ileus or obstruction), and the identification of bleeding. The aim of this pictorial review is to illustrate CT findings of surgical-related complications after pancreatic transplantation. The knowledge of surgical techniques is of key importance to understand postoperative anatomic changes and imaging evaluation. Therefore, we first provide a short summary of the main techniques of pancreatic transplantation. Then, we provide a practical imaging approach to pancreatic transplantation and its complications providing tips and tricks for the prompt imaging diagnosis on CT.</w:t>
      </w:r>
    </w:p>
    <w:p w14:paraId="30994536" w14:textId="77777777" w:rsidR="00111A0B" w:rsidRDefault="00111A0B">
      <w:pPr>
        <w:spacing w:line="360" w:lineRule="auto"/>
        <w:jc w:val="both"/>
        <w:rPr>
          <w:rFonts w:ascii="Book Antiqua" w:hAnsi="Book Antiqua"/>
        </w:rPr>
      </w:pPr>
    </w:p>
    <w:p w14:paraId="0300E324" w14:textId="3967DD85" w:rsidR="00111A0B" w:rsidRDefault="00A131B5">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Diabetes mellitus; Type 1; Pancreas transplantation; Complications; Computed tomography; Di</w:t>
      </w:r>
      <w:r w:rsidR="007E2EF8">
        <w:rPr>
          <w:rFonts w:ascii="Book Antiqua" w:eastAsia="Book Antiqua" w:hAnsi="Book Antiqua" w:cs="Book Antiqua"/>
        </w:rPr>
        <w:t>agnostic ima</w:t>
      </w:r>
      <w:r>
        <w:rPr>
          <w:rFonts w:ascii="Book Antiqua" w:eastAsia="Book Antiqua" w:hAnsi="Book Antiqua" w:cs="Book Antiqua"/>
        </w:rPr>
        <w:t>ging</w:t>
      </w:r>
    </w:p>
    <w:p w14:paraId="54168A3C" w14:textId="77777777" w:rsidR="00111A0B" w:rsidRDefault="00111A0B">
      <w:pPr>
        <w:spacing w:line="360" w:lineRule="auto"/>
        <w:jc w:val="both"/>
        <w:rPr>
          <w:rFonts w:ascii="Book Antiqua" w:hAnsi="Book Antiqua"/>
          <w:lang w:eastAsia="zh-CN"/>
        </w:rPr>
      </w:pPr>
    </w:p>
    <w:p w14:paraId="4F40D89A" w14:textId="77777777" w:rsidR="0040704F" w:rsidRPr="00026CB8" w:rsidRDefault="0040704F" w:rsidP="0040704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F6CD9F4" w14:textId="77777777" w:rsidR="00313A0E" w:rsidRPr="00313A0E" w:rsidRDefault="00313A0E">
      <w:pPr>
        <w:spacing w:line="360" w:lineRule="auto"/>
        <w:jc w:val="both"/>
        <w:rPr>
          <w:rFonts w:ascii="Book Antiqua" w:hAnsi="Book Antiqua"/>
          <w:lang w:eastAsia="zh-CN"/>
        </w:rPr>
      </w:pPr>
    </w:p>
    <w:p w14:paraId="359D189D" w14:textId="2577761D" w:rsidR="0040704F" w:rsidRPr="00566F4D" w:rsidRDefault="000D3F65">
      <w:pPr>
        <w:spacing w:line="360" w:lineRule="auto"/>
        <w:jc w:val="both"/>
        <w:rPr>
          <w:rFonts w:ascii="Book Antiqua" w:hAnsi="Book Antiqua" w:cs="Book Antiqua"/>
          <w:lang w:eastAsia="zh-CN"/>
        </w:rPr>
      </w:pPr>
      <w:r w:rsidRPr="00522EBC">
        <w:rPr>
          <w:rFonts w:ascii="Book Antiqua" w:eastAsia="Book Antiqua" w:hAnsi="Book Antiqua" w:cs="Book Antiqua"/>
          <w:b/>
        </w:rPr>
        <w:t xml:space="preserve">Citation: </w:t>
      </w:r>
      <w:r w:rsidR="00A131B5">
        <w:rPr>
          <w:rFonts w:ascii="Book Antiqua" w:eastAsia="Book Antiqua" w:hAnsi="Book Antiqua" w:cs="Book Antiqua"/>
        </w:rPr>
        <w:t xml:space="preserve">D'Alessandro C, </w:t>
      </w:r>
      <w:proofErr w:type="spellStart"/>
      <w:r w:rsidR="00A131B5">
        <w:rPr>
          <w:rFonts w:ascii="Book Antiqua" w:eastAsia="Book Antiqua" w:hAnsi="Book Antiqua" w:cs="Book Antiqua"/>
        </w:rPr>
        <w:t>Todisco</w:t>
      </w:r>
      <w:proofErr w:type="spellEnd"/>
      <w:r w:rsidR="00A131B5">
        <w:rPr>
          <w:rFonts w:ascii="Book Antiqua" w:eastAsia="Book Antiqua" w:hAnsi="Book Antiqua" w:cs="Book Antiqua"/>
        </w:rPr>
        <w:t xml:space="preserve"> M, </w:t>
      </w:r>
      <w:proofErr w:type="gramStart"/>
      <w:r w:rsidR="00A131B5">
        <w:rPr>
          <w:rFonts w:ascii="Book Antiqua" w:eastAsia="Book Antiqua" w:hAnsi="Book Antiqua" w:cs="Book Antiqua"/>
        </w:rPr>
        <w:t>Di</w:t>
      </w:r>
      <w:proofErr w:type="gramEnd"/>
      <w:r w:rsidR="00A131B5">
        <w:rPr>
          <w:rFonts w:ascii="Book Antiqua" w:eastAsia="Book Antiqua" w:hAnsi="Book Antiqua" w:cs="Book Antiqua"/>
        </w:rPr>
        <w:t xml:space="preserve"> Bella C, </w:t>
      </w:r>
      <w:proofErr w:type="spellStart"/>
      <w:r w:rsidR="00A131B5">
        <w:rPr>
          <w:rFonts w:ascii="Book Antiqua" w:eastAsia="Book Antiqua" w:hAnsi="Book Antiqua" w:cs="Book Antiqua"/>
        </w:rPr>
        <w:t>Crimì</w:t>
      </w:r>
      <w:proofErr w:type="spellEnd"/>
      <w:r w:rsidR="00A131B5">
        <w:rPr>
          <w:rFonts w:ascii="Book Antiqua" w:eastAsia="Book Antiqua" w:hAnsi="Book Antiqua" w:cs="Book Antiqua"/>
        </w:rPr>
        <w:t xml:space="preserve"> F, </w:t>
      </w:r>
      <w:proofErr w:type="spellStart"/>
      <w:r w:rsidR="00A131B5">
        <w:rPr>
          <w:rFonts w:ascii="Book Antiqua" w:eastAsia="Book Antiqua" w:hAnsi="Book Antiqua" w:cs="Book Antiqua"/>
        </w:rPr>
        <w:t>Furian</w:t>
      </w:r>
      <w:proofErr w:type="spellEnd"/>
      <w:r w:rsidR="00A131B5">
        <w:rPr>
          <w:rFonts w:ascii="Book Antiqua" w:eastAsia="Book Antiqua" w:hAnsi="Book Antiqua" w:cs="Book Antiqua"/>
        </w:rPr>
        <w:t xml:space="preserve"> L, </w:t>
      </w:r>
      <w:proofErr w:type="spellStart"/>
      <w:r w:rsidR="00A131B5">
        <w:rPr>
          <w:rFonts w:ascii="Book Antiqua" w:eastAsia="Book Antiqua" w:hAnsi="Book Antiqua" w:cs="Book Antiqua"/>
        </w:rPr>
        <w:t>Quaia</w:t>
      </w:r>
      <w:proofErr w:type="spellEnd"/>
      <w:r w:rsidR="00A131B5">
        <w:rPr>
          <w:rFonts w:ascii="Book Antiqua" w:eastAsia="Book Antiqua" w:hAnsi="Book Antiqua" w:cs="Book Antiqua"/>
        </w:rPr>
        <w:t xml:space="preserve"> E, </w:t>
      </w:r>
      <w:proofErr w:type="spellStart"/>
      <w:r w:rsidR="00A131B5">
        <w:rPr>
          <w:rFonts w:ascii="Book Antiqua" w:eastAsia="Book Antiqua" w:hAnsi="Book Antiqua" w:cs="Book Antiqua"/>
        </w:rPr>
        <w:t>Vernuccio</w:t>
      </w:r>
      <w:proofErr w:type="spellEnd"/>
      <w:r w:rsidR="00A131B5">
        <w:rPr>
          <w:rFonts w:ascii="Book Antiqua" w:eastAsia="Book Antiqua" w:hAnsi="Book Antiqua" w:cs="Book Antiqua"/>
        </w:rPr>
        <w:t xml:space="preserve"> F. Surgical complications after pancreatic transplantation: A computed tomography imaging pictorial review. </w:t>
      </w:r>
      <w:r w:rsidR="00A131B5">
        <w:rPr>
          <w:rFonts w:ascii="Book Antiqua" w:eastAsia="Book Antiqua" w:hAnsi="Book Antiqua" w:cs="Book Antiqua"/>
          <w:i/>
          <w:iCs/>
        </w:rPr>
        <w:t xml:space="preserve">World J </w:t>
      </w:r>
      <w:proofErr w:type="spellStart"/>
      <w:r w:rsidR="00A131B5">
        <w:rPr>
          <w:rFonts w:ascii="Book Antiqua" w:eastAsia="Book Antiqua" w:hAnsi="Book Antiqua" w:cs="Book Antiqua"/>
          <w:i/>
          <w:iCs/>
        </w:rPr>
        <w:t>Gastroenterol</w:t>
      </w:r>
      <w:proofErr w:type="spellEnd"/>
      <w:r w:rsidR="00A131B5">
        <w:rPr>
          <w:rFonts w:ascii="Book Antiqua" w:eastAsia="Book Antiqua" w:hAnsi="Book Antiqua" w:cs="Book Antiqua"/>
        </w:rPr>
        <w:t xml:space="preserve"> 2023;</w:t>
      </w:r>
      <w:r w:rsidR="004A523A" w:rsidRPr="004A523A">
        <w:rPr>
          <w:rFonts w:ascii="Book Antiqua" w:eastAsia="Book Antiqua" w:hAnsi="Book Antiqua" w:cs="Book Antiqua"/>
        </w:rPr>
        <w:t xml:space="preserve"> 29(4</w:t>
      </w:r>
      <w:r w:rsidR="004A523A">
        <w:rPr>
          <w:rFonts w:ascii="Book Antiqua" w:hAnsi="Book Antiqua" w:cs="Book Antiqua" w:hint="eastAsia"/>
          <w:lang w:eastAsia="zh-CN"/>
        </w:rPr>
        <w:t>6</w:t>
      </w:r>
      <w:r w:rsidR="004A523A" w:rsidRPr="004A523A">
        <w:rPr>
          <w:rFonts w:ascii="Book Antiqua" w:eastAsia="Book Antiqua" w:hAnsi="Book Antiqua" w:cs="Book Antiqua"/>
        </w:rPr>
        <w:t xml:space="preserve">): </w:t>
      </w:r>
      <w:r w:rsidR="00566F4D">
        <w:rPr>
          <w:rFonts w:ascii="Book Antiqua" w:hAnsi="Book Antiqua" w:cs="Book Antiqua" w:hint="eastAsia"/>
          <w:lang w:eastAsia="zh-CN"/>
        </w:rPr>
        <w:t>6</w:t>
      </w:r>
      <w:r w:rsidR="004A523A" w:rsidRPr="004A523A">
        <w:rPr>
          <w:rFonts w:ascii="Book Antiqua" w:eastAsia="Book Antiqua" w:hAnsi="Book Antiqua" w:cs="Book Antiqua"/>
        </w:rPr>
        <w:t>0</w:t>
      </w:r>
      <w:r w:rsidR="00566F4D">
        <w:rPr>
          <w:rFonts w:ascii="Book Antiqua" w:hAnsi="Book Antiqua" w:cs="Book Antiqua" w:hint="eastAsia"/>
          <w:lang w:eastAsia="zh-CN"/>
        </w:rPr>
        <w:t>49</w:t>
      </w:r>
      <w:r w:rsidR="004A523A" w:rsidRPr="004A523A">
        <w:rPr>
          <w:rFonts w:ascii="Book Antiqua" w:eastAsia="Book Antiqua" w:hAnsi="Book Antiqua" w:cs="Book Antiqua"/>
        </w:rPr>
        <w:t>-</w:t>
      </w:r>
      <w:r w:rsidR="00566F4D">
        <w:rPr>
          <w:rFonts w:ascii="Book Antiqua" w:hAnsi="Book Antiqua" w:cs="Book Antiqua" w:hint="eastAsia"/>
          <w:lang w:eastAsia="zh-CN"/>
        </w:rPr>
        <w:t>6</w:t>
      </w:r>
      <w:r w:rsidR="004A523A" w:rsidRPr="004A523A">
        <w:rPr>
          <w:rFonts w:ascii="Book Antiqua" w:eastAsia="Book Antiqua" w:hAnsi="Book Antiqua" w:cs="Book Antiqua"/>
        </w:rPr>
        <w:t>0</w:t>
      </w:r>
      <w:r w:rsidR="00566F4D">
        <w:rPr>
          <w:rFonts w:ascii="Book Antiqua" w:hAnsi="Book Antiqua" w:cs="Book Antiqua" w:hint="eastAsia"/>
          <w:lang w:eastAsia="zh-CN"/>
        </w:rPr>
        <w:t>59</w:t>
      </w:r>
    </w:p>
    <w:p w14:paraId="0F89B09E" w14:textId="230F374D" w:rsidR="0040704F" w:rsidRDefault="004A523A">
      <w:pPr>
        <w:spacing w:line="360" w:lineRule="auto"/>
        <w:jc w:val="both"/>
        <w:rPr>
          <w:rFonts w:ascii="Book Antiqua" w:hAnsi="Book Antiqua" w:cs="Book Antiqua"/>
          <w:lang w:eastAsia="zh-CN"/>
        </w:rPr>
      </w:pPr>
      <w:r w:rsidRPr="0040704F">
        <w:rPr>
          <w:rFonts w:ascii="Book Antiqua" w:eastAsia="Book Antiqua" w:hAnsi="Book Antiqua" w:cs="Book Antiqua"/>
          <w:b/>
        </w:rPr>
        <w:t xml:space="preserve">URL: </w:t>
      </w:r>
      <w:r w:rsidR="0040704F" w:rsidRPr="0040704F">
        <w:rPr>
          <w:rFonts w:ascii="Book Antiqua" w:eastAsia="Book Antiqua" w:hAnsi="Book Antiqua" w:cs="Book Antiqua"/>
        </w:rPr>
        <w:t>https://www.wjgnet.com/1007-9327/full/v29/i4</w:t>
      </w:r>
      <w:r w:rsidR="0040704F" w:rsidRPr="0040704F">
        <w:rPr>
          <w:rFonts w:ascii="Book Antiqua" w:hAnsi="Book Antiqua" w:cs="Book Antiqua" w:hint="eastAsia"/>
          <w:lang w:eastAsia="zh-CN"/>
        </w:rPr>
        <w:t>6</w:t>
      </w:r>
      <w:r w:rsidR="0040704F" w:rsidRPr="0040704F">
        <w:rPr>
          <w:rFonts w:ascii="Book Antiqua" w:eastAsia="Book Antiqua" w:hAnsi="Book Antiqua" w:cs="Book Antiqua"/>
        </w:rPr>
        <w:t>/</w:t>
      </w:r>
      <w:r w:rsidR="00566F4D">
        <w:rPr>
          <w:rFonts w:ascii="Book Antiqua" w:hAnsi="Book Antiqua" w:cs="Book Antiqua" w:hint="eastAsia"/>
          <w:lang w:eastAsia="zh-CN"/>
        </w:rPr>
        <w:t>6</w:t>
      </w:r>
      <w:r w:rsidR="0040704F" w:rsidRPr="0040704F">
        <w:rPr>
          <w:rFonts w:ascii="Book Antiqua" w:eastAsia="Book Antiqua" w:hAnsi="Book Antiqua" w:cs="Book Antiqua"/>
        </w:rPr>
        <w:t>0</w:t>
      </w:r>
      <w:r w:rsidR="00566F4D">
        <w:rPr>
          <w:rFonts w:ascii="Book Antiqua" w:hAnsi="Book Antiqua" w:cs="Book Antiqua" w:hint="eastAsia"/>
          <w:lang w:eastAsia="zh-CN"/>
        </w:rPr>
        <w:t>49</w:t>
      </w:r>
      <w:r w:rsidR="0040704F" w:rsidRPr="0040704F">
        <w:rPr>
          <w:rFonts w:ascii="Book Antiqua" w:eastAsia="Book Antiqua" w:hAnsi="Book Antiqua" w:cs="Book Antiqua"/>
        </w:rPr>
        <w:t>.htm</w:t>
      </w:r>
    </w:p>
    <w:p w14:paraId="7FC1F570" w14:textId="5AC8FFF2" w:rsidR="00111A0B" w:rsidRPr="00566F4D" w:rsidRDefault="004A523A">
      <w:pPr>
        <w:spacing w:line="360" w:lineRule="auto"/>
        <w:jc w:val="both"/>
        <w:rPr>
          <w:rFonts w:ascii="Book Antiqua" w:hAnsi="Book Antiqua"/>
          <w:lang w:eastAsia="zh-CN"/>
        </w:rPr>
      </w:pPr>
      <w:r w:rsidRPr="0040704F">
        <w:rPr>
          <w:rFonts w:ascii="Book Antiqua" w:eastAsia="Book Antiqua" w:hAnsi="Book Antiqua" w:cs="Book Antiqua"/>
          <w:b/>
        </w:rPr>
        <w:t xml:space="preserve">DOI: </w:t>
      </w:r>
      <w:r w:rsidRPr="004A523A">
        <w:rPr>
          <w:rFonts w:ascii="Book Antiqua" w:eastAsia="Book Antiqua" w:hAnsi="Book Antiqua" w:cs="Book Antiqua"/>
        </w:rPr>
        <w:t>https://dx.doi.org/10.3748/wjg.v29.i4</w:t>
      </w:r>
      <w:r>
        <w:rPr>
          <w:rFonts w:ascii="Book Antiqua" w:hAnsi="Book Antiqua" w:cs="Book Antiqua" w:hint="eastAsia"/>
          <w:lang w:eastAsia="zh-CN"/>
        </w:rPr>
        <w:t>6</w:t>
      </w:r>
      <w:r w:rsidRPr="004A523A">
        <w:rPr>
          <w:rFonts w:ascii="Book Antiqua" w:eastAsia="Book Antiqua" w:hAnsi="Book Antiqua" w:cs="Book Antiqua"/>
        </w:rPr>
        <w:t>.</w:t>
      </w:r>
      <w:r w:rsidR="00566F4D">
        <w:rPr>
          <w:rFonts w:ascii="Book Antiqua" w:hAnsi="Book Antiqua" w:cs="Book Antiqua" w:hint="eastAsia"/>
          <w:lang w:eastAsia="zh-CN"/>
        </w:rPr>
        <w:t>6</w:t>
      </w:r>
      <w:r w:rsidRPr="004A523A">
        <w:rPr>
          <w:rFonts w:ascii="Book Antiqua" w:eastAsia="Book Antiqua" w:hAnsi="Book Antiqua" w:cs="Book Antiqua"/>
        </w:rPr>
        <w:t>0</w:t>
      </w:r>
      <w:r w:rsidR="00566F4D">
        <w:rPr>
          <w:rFonts w:ascii="Book Antiqua" w:hAnsi="Book Antiqua" w:cs="Book Antiqua" w:hint="eastAsia"/>
          <w:lang w:eastAsia="zh-CN"/>
        </w:rPr>
        <w:t>49</w:t>
      </w:r>
    </w:p>
    <w:p w14:paraId="4EF1D222" w14:textId="77777777" w:rsidR="00111A0B" w:rsidRDefault="00111A0B">
      <w:pPr>
        <w:spacing w:line="360" w:lineRule="auto"/>
        <w:jc w:val="both"/>
        <w:rPr>
          <w:rFonts w:ascii="Book Antiqua" w:hAnsi="Book Antiqua"/>
        </w:rPr>
      </w:pPr>
    </w:p>
    <w:p w14:paraId="2E17335A" w14:textId="77777777" w:rsidR="00111A0B" w:rsidRDefault="00A131B5">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Pancreatic transplantation is a complex surgical procedure and, similarly to any major surgical intervention, may lead to a range of postoperative complications that can significantly impact graft function and patient outcomes. </w:t>
      </w:r>
      <w:r>
        <w:rPr>
          <w:rFonts w:ascii="Book Antiqua" w:eastAsia="Book Antiqua" w:hAnsi="Book Antiqua" w:cs="Book Antiqua"/>
          <w:color w:val="000000"/>
        </w:rPr>
        <w:t>Computed tomography</w:t>
      </w:r>
      <w:r>
        <w:rPr>
          <w:rFonts w:ascii="Book Antiqua" w:eastAsia="Book Antiqua" w:hAnsi="Book Antiqua" w:cs="Book Antiqua"/>
        </w:rPr>
        <w:t xml:space="preserve"> offers non-invasive and accurate visualization of the transplanted pancreas and surrounding structures, providing detailed anatomical information and aiding in the detection of complications.</w:t>
      </w:r>
    </w:p>
    <w:p w14:paraId="1FFEA5DA" w14:textId="77777777" w:rsidR="00EB4775" w:rsidRDefault="00EB4775">
      <w:pPr>
        <w:rPr>
          <w:rFonts w:ascii="Book Antiqua" w:hAnsi="Book Antiqua"/>
        </w:rPr>
      </w:pPr>
      <w:r>
        <w:rPr>
          <w:rFonts w:ascii="Book Antiqua" w:hAnsi="Book Antiqua"/>
        </w:rPr>
        <w:br w:type="page"/>
      </w:r>
    </w:p>
    <w:p w14:paraId="369D2D40" w14:textId="48A93FBA" w:rsidR="00111A0B" w:rsidRDefault="00A131B5">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46DDB8A1" w14:textId="77777777" w:rsidR="00111A0B" w:rsidRDefault="00A131B5">
      <w:pPr>
        <w:spacing w:line="360" w:lineRule="auto"/>
        <w:jc w:val="both"/>
        <w:rPr>
          <w:rFonts w:ascii="Book Antiqua" w:hAnsi="Book Antiqua"/>
        </w:rPr>
      </w:pPr>
      <w:r>
        <w:rPr>
          <w:rFonts w:ascii="Book Antiqua" w:eastAsia="Book Antiqua" w:hAnsi="Book Antiqua" w:cs="Book Antiqua"/>
          <w:color w:val="000000"/>
        </w:rPr>
        <w:t>Pancreatic transplantation is considered by the American Diabetes Association (ADA) and the European Association for the Study of Diabetes (EASD) an acceptable surgical procedure in patients with type 1 diabetes (T1D) also undergoing kidney transplantation [</w:t>
      </w:r>
      <w:r>
        <w:rPr>
          <w:rFonts w:ascii="Book Antiqua" w:eastAsia="Book Antiqua" w:hAnsi="Book Antiqua" w:cs="Book Antiqua"/>
          <w:i/>
          <w:iCs/>
          <w:color w:val="000000"/>
        </w:rPr>
        <w:t>i.e.</w:t>
      </w:r>
      <w:r>
        <w:rPr>
          <w:rFonts w:ascii="Book Antiqua" w:eastAsia="Book Antiqua" w:hAnsi="Book Antiqua" w:cs="Book Antiqua"/>
          <w:color w:val="000000"/>
        </w:rPr>
        <w:t xml:space="preserve"> simultaneous pancreas and kidney (SPK) transplant] in pre-final or end-stage renal disease if no contraindications are present</w:t>
      </w:r>
      <w:r>
        <w:rPr>
          <w:rFonts w:ascii="Book Antiqua" w:eastAsia="Book Antiqua" w:hAnsi="Book Antiqua" w:cs="Book Antiqua"/>
          <w:color w:val="000000"/>
          <w:vertAlign w:val="superscript"/>
        </w:rPr>
        <w:t>[1]</w:t>
      </w:r>
      <w:r>
        <w:rPr>
          <w:rFonts w:ascii="Book Antiqua" w:eastAsia="Book Antiqua" w:hAnsi="Book Antiqua" w:cs="Book Antiqua"/>
          <w:color w:val="000000"/>
        </w:rPr>
        <w:t>. Pancreatic transplantation has been considered for years the only treatment for T1D that consistently establishes an insulin-independent, normoglycemic state, with 5-year graft survival of 83%, 55% and 70%, in case of SPK, pancreatic transplantation alone (PTA) or pancreas after a kidney transplantation (PAK), respectively</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main indication of PTA is presence of T1D and normal or near-normal renal function in patients who suffer from hypoglycemia unawareness, which results in impaired quality of life or with difficulty adhering to the requirement of insulin </w:t>
      </w:r>
      <w:proofErr w:type="gramStart"/>
      <w:r>
        <w:rPr>
          <w:rFonts w:ascii="Book Antiqua" w:eastAsia="Book Antiqua" w:hAnsi="Book Antiqua" w:cs="Book Antiqua"/>
          <w:color w:val="000000"/>
        </w:rPr>
        <w:t>injection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 few selected cases, transplantation of pancreatic islet – a less invasive procedure consisting in the transplantation of islets of Langerhans in the recipient hepatic portal system – is indicated as an alternative to pancreatic transplantation by ADA and </w:t>
      </w:r>
      <w:proofErr w:type="gramStart"/>
      <w:r>
        <w:rPr>
          <w:rFonts w:ascii="Book Antiqua" w:eastAsia="Book Antiqua" w:hAnsi="Book Antiqua" w:cs="Book Antiqua"/>
          <w:color w:val="000000"/>
        </w:rPr>
        <w:t>EASD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However, intrahepatic islet transplantation for T1D is limited because of the need of multiple infusions and poor islet viability after transplantation, and more recently intracutaneous transplantation of islets has also been </w:t>
      </w:r>
      <w:proofErr w:type="gramStart"/>
      <w:r>
        <w:rPr>
          <w:rFonts w:ascii="Book Antiqua" w:eastAsia="Book Antiqua" w:hAnsi="Book Antiqua" w:cs="Book Antiqua"/>
          <w:color w:val="000000"/>
        </w:rPr>
        <w:t>investigated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a 20-year span from 2000 to 2020, only about 4365 islet allotransplants have been performed according to a recent worldwide </w:t>
      </w:r>
      <w:proofErr w:type="gramStart"/>
      <w:r>
        <w:rPr>
          <w:rFonts w:ascii="Book Antiqua" w:eastAsia="Book Antiqua" w:hAnsi="Book Antiqua" w:cs="Book Antiqua"/>
          <w:color w:val="000000"/>
        </w:rPr>
        <w:t>survey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while the number of pancreatic transplantations in the 10-year span from 2010 to 2019 is of about 23000 procedures</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4300E429" w14:textId="12731578"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Pancreatic transplantation is a complex surgical procedure and, similarly to any major surgical intervention, may lead to a range of postoperative complications that can significantly impact graft function and patient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The occurrence of postoperative complications may vary depending on factors such as the type of transplantation (SPK, PAK or PTA) and the specific patient population. Cross-sectional imaging – </w:t>
      </w:r>
      <w:r>
        <w:rPr>
          <w:rFonts w:ascii="Book Antiqua" w:eastAsia="Book Antiqua" w:hAnsi="Book Antiqua" w:cs="Book Antiqua"/>
          <w:i/>
          <w:iCs/>
          <w:color w:val="000000"/>
        </w:rPr>
        <w:t>i.e.</w:t>
      </w:r>
      <w:r>
        <w:rPr>
          <w:rFonts w:ascii="Book Antiqua" w:eastAsia="Book Antiqua" w:hAnsi="Book Antiqua" w:cs="Book Antiqua"/>
          <w:color w:val="000000"/>
        </w:rPr>
        <w:t>, Doppler ultrasound (US), contrast</w:t>
      </w:r>
      <w:r w:rsidR="00BE4B60">
        <w:rPr>
          <w:rFonts w:ascii="Book Antiqua" w:hAnsi="Book Antiqua" w:cs="Book Antiqua" w:hint="eastAsia"/>
          <w:color w:val="000000"/>
          <w:lang w:eastAsia="zh-CN"/>
        </w:rPr>
        <w:t>-</w:t>
      </w:r>
      <w:r>
        <w:rPr>
          <w:rFonts w:ascii="Book Antiqua" w:eastAsia="Book Antiqua" w:hAnsi="Book Antiqua" w:cs="Book Antiqua"/>
          <w:color w:val="000000"/>
        </w:rPr>
        <w:t xml:space="preserve">enhanced US (CEUS) and computed </w:t>
      </w:r>
      <w:r>
        <w:rPr>
          <w:rFonts w:ascii="Book Antiqua" w:eastAsia="Book Antiqua" w:hAnsi="Book Antiqua" w:cs="Book Antiqua"/>
          <w:color w:val="000000"/>
        </w:rPr>
        <w:lastRenderedPageBreak/>
        <w:t xml:space="preserve">tomography (CT) – plays a pivotal role in the evaluation of the transplanted pancreas. US is the preferred initial imaging modality for evaluating the transplanted pancreas due to its safe, non-invasive, radiation-free, simple, quick, and repeatable approach. However, US is often affected by factors such as intestinal gas interference and operator proficiency, and partial thrombosis may be easily </w:t>
      </w:r>
      <w:proofErr w:type="gramStart"/>
      <w:r>
        <w:rPr>
          <w:rFonts w:ascii="Book Antiqua" w:eastAsia="Book Antiqua" w:hAnsi="Book Antiqua" w:cs="Book Antiqua"/>
          <w:color w:val="000000"/>
        </w:rPr>
        <w:t>missed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Pr>
          <w:rStyle w:val="apple-converted-space"/>
          <w:rFonts w:ascii="Book Antiqua" w:eastAsia="Book Antiqua" w:hAnsi="Book Antiqua" w:cs="Book Antiqua"/>
          <w:color w:val="000000"/>
        </w:rPr>
        <w:t>CT offers non-invasive and accurate visualization of the transplanted pancreas and surrounding structures, providing detailed anatomical information and aiding in the detection of complications. Indeed, CT allows for the identification of vascular complications, such as thrombosis or stenosis of blood vessels supplying the graft as well as bleeding or pseudoaneurysms, the detection of pancreatic fluid collections, including pseudocysts, abscesses, or leaks, the assessment of bowel complications (anastomotic leaks, ileus or obstruction), while it has a limited role in the evaluation of graft rejection</w:t>
      </w:r>
      <w:r>
        <w:rPr>
          <w:rFonts w:ascii="Book Antiqua" w:eastAsia="Book Antiqua" w:hAnsi="Book Antiqua" w:cs="Book Antiqua"/>
          <w:color w:val="000000"/>
          <w:vertAlign w:val="superscript"/>
        </w:rPr>
        <w:t>[12,13]</w:t>
      </w:r>
      <w:r>
        <w:rPr>
          <w:rStyle w:val="apple-converted-space"/>
          <w:rFonts w:ascii="Book Antiqua" w:eastAsia="Book Antiqua" w:hAnsi="Book Antiqua" w:cs="Book Antiqua"/>
          <w:color w:val="000000"/>
        </w:rPr>
        <w:t xml:space="preserve">. Magnetic resonance imaging (MRI) is rarely uncommonly used for examination the assessment of pancreatic graft-related complications, and it is preferred particularly in patients with declining renal function. The main adoption of CT compared to MRI is based on different reasons, including wider availability of CT compared to MRI particularly in the emergency and urgent settings, the lower acquisition time of CT exams compared to MRI which is important in imaging acutely ill and intensively monitored patients, but also to the lower spatial and temporal resolution, creating difficulties in the evaluation of the enteric anastomosis and vascular complications. Contrast medium administration in CT should not be a contraindication in kidney transplant recipients. </w:t>
      </w:r>
      <w:proofErr w:type="spellStart"/>
      <w:r>
        <w:rPr>
          <w:rStyle w:val="apple-converted-space"/>
          <w:rFonts w:ascii="Book Antiqua" w:eastAsia="Book Antiqua" w:hAnsi="Book Antiqua" w:cs="Book Antiqua"/>
          <w:color w:val="000000"/>
        </w:rPr>
        <w:t>Fananapazir</w:t>
      </w:r>
      <w:proofErr w:type="spellEnd"/>
      <w:r>
        <w:rPr>
          <w:rStyle w:val="apple-converted-space"/>
          <w:rFonts w:ascii="Book Antiqua" w:eastAsia="Book Antiqua" w:hAnsi="Book Antiqua" w:cs="Book Antiqua"/>
          <w:color w:val="000000"/>
        </w:rPr>
        <w:t xml:space="preserve"> </w:t>
      </w:r>
      <w:r>
        <w:rPr>
          <w:rStyle w:val="apple-converted-space"/>
          <w:rFonts w:ascii="Book Antiqua" w:eastAsia="Book Antiqua" w:hAnsi="Book Antiqua" w:cs="Book Antiqua"/>
          <w:i/>
          <w:iCs/>
          <w:color w:val="000000"/>
        </w:rPr>
        <w:t xml:space="preserve">et </w:t>
      </w:r>
      <w:proofErr w:type="gramStart"/>
      <w:r>
        <w:rPr>
          <w:rStyle w:val="apple-converted-space"/>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demonstrated that the incidence of acute kidney injury in patients with transplanted kidney submitted to CT scans with low-osmolality iodine-based contrast material was 7% when considering the threshold of ≥ 0.3 mg/dL for the increase in serum creatinine levels</w:t>
      </w:r>
      <w:r>
        <w:rPr>
          <w:rStyle w:val="apple-converted-space"/>
          <w:rFonts w:ascii="Book Antiqua" w:eastAsia="Book Antiqua" w:hAnsi="Book Antiqua" w:cs="Book Antiqua"/>
          <w:color w:val="000000"/>
        </w:rPr>
        <w:t xml:space="preserve">. The incidence of contrast induced nephropathy after contrast-enhanced CT was similar (6.1%) in a study by </w:t>
      </w:r>
      <w:proofErr w:type="spellStart"/>
      <w:r>
        <w:rPr>
          <w:rStyle w:val="apple-converted-space"/>
          <w:rFonts w:ascii="Book Antiqua" w:eastAsia="Book Antiqua" w:hAnsi="Book Antiqua" w:cs="Book Antiqua"/>
          <w:color w:val="000000"/>
        </w:rPr>
        <w:t>Cheungpasitporn</w:t>
      </w:r>
      <w:proofErr w:type="spellEnd"/>
      <w:r>
        <w:rPr>
          <w:rStyle w:val="apple-converted-space"/>
          <w:rFonts w:ascii="Book Antiqua" w:eastAsia="Book Antiqua" w:hAnsi="Book Antiqua" w:cs="Book Antiqua"/>
          <w:color w:val="000000"/>
        </w:rPr>
        <w:t xml:space="preserve"> </w:t>
      </w:r>
      <w:r>
        <w:rPr>
          <w:rStyle w:val="apple-converted-space"/>
          <w:rFonts w:ascii="Book Antiqua" w:eastAsia="Book Antiqua" w:hAnsi="Book Antiqua" w:cs="Book Antiqua"/>
          <w:i/>
          <w:iCs/>
          <w:color w:val="000000"/>
        </w:rPr>
        <w:t xml:space="preserve">et </w:t>
      </w:r>
      <w:proofErr w:type="gramStart"/>
      <w:r>
        <w:rPr>
          <w:rStyle w:val="apple-converted-space"/>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in a study involving about 6175 patients, McDonald </w:t>
      </w:r>
      <w:r>
        <w:rPr>
          <w:rStyle w:val="apple-converted-space"/>
          <w:rFonts w:ascii="Book Antiqua" w:eastAsia="Book Antiqua" w:hAnsi="Book Antiqua" w:cs="Book Antiqua"/>
          <w:i/>
          <w:iCs/>
          <w:color w:val="000000"/>
        </w:rPr>
        <w:t xml:space="preserve">et </w:t>
      </w:r>
      <w:proofErr w:type="gramStart"/>
      <w:r>
        <w:rPr>
          <w:rStyle w:val="apple-converted-space"/>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demonstrated lack of significant difference in the onset if </w:t>
      </w:r>
      <w:r>
        <w:rPr>
          <w:rStyle w:val="apple-converted-space"/>
          <w:rFonts w:ascii="Book Antiqua" w:eastAsia="Book Antiqua" w:hAnsi="Book Antiqua" w:cs="Book Antiqua"/>
          <w:color w:val="000000"/>
        </w:rPr>
        <w:t xml:space="preserve">contrast induced nephropathy </w:t>
      </w:r>
      <w:r>
        <w:rPr>
          <w:rFonts w:ascii="Book Antiqua" w:eastAsia="Book Antiqua" w:hAnsi="Book Antiqua" w:cs="Book Antiqua"/>
          <w:color w:val="000000"/>
        </w:rPr>
        <w:t xml:space="preserve">between patients with a solitary kidney, </w:t>
      </w:r>
      <w:r>
        <w:rPr>
          <w:rFonts w:ascii="Book Antiqua" w:eastAsia="Book Antiqua" w:hAnsi="Book Antiqua" w:cs="Book Antiqua"/>
          <w:color w:val="000000"/>
        </w:rPr>
        <w:lastRenderedPageBreak/>
        <w:t xml:space="preserve">including kidney transplant recipients (4.1%), and those with bilateral kidneys (4.2%). The assessment of serum creatinine for calculating the estimated glomerular filtration rate is recommended before contrast medium administration within 7 d before CT in patients with an acute disease, an acute deterioration of a chronic disease or in hospitalized patients, and preventive hydration protocols need to be considered in at-risk patients as indicated by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w:t>
      </w:r>
      <w:r>
        <w:rPr>
          <w:rFonts w:ascii="Book Antiqua" w:eastAsia="Book Antiqua" w:hAnsi="Book Antiqua" w:cs="Book Antiqua"/>
          <w:color w:val="000000"/>
        </w:rPr>
        <w:t>.</w:t>
      </w:r>
    </w:p>
    <w:p w14:paraId="143DD369"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This pictorial review is aimed at illustrating CT findings of surgical-related complications after pancreatic transplantation. A comprehensive knowledge of surgical techniques allows understanding the postoperative anatomic changes that are identified on CT images. Therefore, this review will first a short summary of the main techniques of pancreatic transplantation and, then, will discuss imaging tips and tricks for the prompt diagnosis of complications after pancreatic transplantation on CT.</w:t>
      </w:r>
    </w:p>
    <w:p w14:paraId="22E426CF" w14:textId="77777777" w:rsidR="00111A0B" w:rsidRDefault="00111A0B">
      <w:pPr>
        <w:spacing w:line="360" w:lineRule="auto"/>
        <w:ind w:firstLine="480"/>
        <w:jc w:val="both"/>
        <w:rPr>
          <w:rFonts w:ascii="Book Antiqua" w:hAnsi="Book Antiqua"/>
        </w:rPr>
      </w:pPr>
    </w:p>
    <w:p w14:paraId="25B18780" w14:textId="77777777" w:rsidR="00111A0B" w:rsidRDefault="00A131B5">
      <w:pPr>
        <w:spacing w:line="360" w:lineRule="auto"/>
        <w:jc w:val="both"/>
        <w:rPr>
          <w:rFonts w:ascii="Book Antiqua" w:hAnsi="Book Antiqua"/>
        </w:rPr>
      </w:pPr>
      <w:r>
        <w:rPr>
          <w:rFonts w:ascii="Book Antiqua" w:eastAsia="Book Antiqua" w:hAnsi="Book Antiqua" w:cs="Book Antiqua"/>
          <w:b/>
          <w:bCs/>
          <w:caps/>
          <w:color w:val="000000"/>
          <w:u w:val="single"/>
        </w:rPr>
        <w:t>SURGICAL TECHNIQUES</w:t>
      </w:r>
    </w:p>
    <w:p w14:paraId="26A80B19" w14:textId="6A6C7E31" w:rsidR="00111A0B" w:rsidRDefault="00A131B5">
      <w:pPr>
        <w:spacing w:line="360" w:lineRule="auto"/>
        <w:jc w:val="both"/>
        <w:rPr>
          <w:rFonts w:ascii="Book Antiqua" w:hAnsi="Book Antiqua"/>
        </w:rPr>
      </w:pPr>
      <w:r>
        <w:rPr>
          <w:rFonts w:ascii="Book Antiqua" w:eastAsia="Book Antiqua" w:hAnsi="Book Antiqua" w:cs="Book Antiqua"/>
          <w:color w:val="000000"/>
        </w:rPr>
        <w:t>After organ procurement from a deceased donor, a meticulous graft back-table surgery is necessary before pancreatic transplantation. Main steps are: Splenectomy, removal of the excess fat surrounding the pancreas and ligation of small vessels and lymphatics along the inferior margin of the pancreatic tail, coursing anteriorly around the surface of the neck and head of the pancreas to the proximal duodenal staple line. A suture of the vessels at the root of the mesentery and inferior mesenteric vein is performed followed by an oversewing of the mesenteric staple line. A vascular preparation is necessary using a Y conduit of donor iliac artery which is anastomosed to the superior mesenteric and splenic arteries of the graft (Figure</w:t>
      </w:r>
      <w:r w:rsidR="00DD4CB2">
        <w:rPr>
          <w:rFonts w:ascii="Book Antiqua" w:eastAsia="Book Antiqua" w:hAnsi="Book Antiqua" w:cs="Book Antiqua"/>
          <w:color w:val="000000"/>
        </w:rPr>
        <w:t>s</w:t>
      </w:r>
      <w:r>
        <w:rPr>
          <w:rFonts w:ascii="Book Antiqua" w:eastAsia="Book Antiqua" w:hAnsi="Book Antiqua" w:cs="Book Antiqua"/>
          <w:color w:val="000000"/>
        </w:rPr>
        <w:t xml:space="preserve"> 1</w:t>
      </w:r>
      <w:r w:rsidR="00DD4CB2">
        <w:rPr>
          <w:rFonts w:ascii="Book Antiqua" w:eastAsia="Book Antiqua" w:hAnsi="Book Antiqua" w:cs="Book Antiqua"/>
          <w:color w:val="000000"/>
        </w:rPr>
        <w:t xml:space="preserve"> and</w:t>
      </w:r>
      <w:r>
        <w:rPr>
          <w:rFonts w:ascii="Book Antiqua" w:eastAsia="Book Antiqua" w:hAnsi="Book Antiqua" w:cs="Book Antiqua"/>
          <w:color w:val="000000"/>
        </w:rPr>
        <w:t xml:space="preserve"> 2). Assessment of blood supply to the entire pancreas graft exclusively </w:t>
      </w:r>
      <w:r>
        <w:rPr>
          <w:rFonts w:ascii="Book Antiqua" w:eastAsia="Book Antiqua" w:hAnsi="Book Antiqua" w:cs="Book Antiqua"/>
          <w:i/>
          <w:iCs/>
          <w:color w:val="000000"/>
        </w:rPr>
        <w:t>via</w:t>
      </w:r>
      <w:r>
        <w:rPr>
          <w:rFonts w:ascii="Book Antiqua" w:eastAsia="Book Antiqua" w:hAnsi="Book Antiqua" w:cs="Book Antiqua"/>
          <w:color w:val="000000"/>
        </w:rPr>
        <w:t xml:space="preserve"> cross-circulation between splenic artery and superior mesenteric artery is mandatory in order to guarantee blood supply to all the pancreas graft. By flushing the superior mesenteric artery and not looking for back-ﬂushing through the gastroduodenal artery is possible to recognize the need for vascular reconstruction of the gastroduodenal artery to guarantee blood supply to head </w:t>
      </w:r>
      <w:r>
        <w:rPr>
          <w:rFonts w:ascii="Book Antiqua" w:eastAsia="Book Antiqua" w:hAnsi="Book Antiqua" w:cs="Book Antiqua"/>
          <w:color w:val="000000"/>
        </w:rPr>
        <w:lastRenderedPageBreak/>
        <w:t xml:space="preserve">of the pancreas graft and duodenal segment, and possibly reduce the incidence of duodenal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A duodenal shortening with stapler and oversewing of the staple line is then completed. At this stage, the graft is ready for implantation.</w:t>
      </w:r>
    </w:p>
    <w:p w14:paraId="17BE9082" w14:textId="77777777" w:rsidR="00111A0B" w:rsidRDefault="00A131B5">
      <w:pPr>
        <w:spacing w:line="360" w:lineRule="auto"/>
        <w:ind w:firstLine="480"/>
        <w:jc w:val="both"/>
      </w:pPr>
      <w:r>
        <w:rPr>
          <w:rFonts w:ascii="Book Antiqua" w:eastAsia="Book Antiqua" w:hAnsi="Book Antiqua" w:cs="Book Antiqua"/>
          <w:color w:val="000000"/>
        </w:rPr>
        <w:t xml:space="preserve">Through a midline incision, the pancreas allograft is usually placed intraperitoneally, on the right side with the head in a cranial position, and receives arterial inflow from the iliac artery (Figure 1). Venous anastomosis can be performed through systemic vein technique with the graft portal vein (PV) anastomosed to the recipient inferior vena cava or iliac vein, or through the PV technique with the graft PV anastomosed to the recipient inferior vena cava or iliac vein. In the PV technique, the graft PV is connected to the recipient superior mesenteric vein. Systemic drainage theoretically may lead to </w:t>
      </w:r>
      <w:proofErr w:type="gramStart"/>
      <w:r>
        <w:rPr>
          <w:rFonts w:ascii="Book Antiqua" w:eastAsia="Book Antiqua" w:hAnsi="Book Antiqua" w:cs="Book Antiqua"/>
          <w:color w:val="000000"/>
        </w:rPr>
        <w:t>hyperinsulinemia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while portal drainage could allow a more physiological “first pass” effect through the liver since insulin is immediately extracted by the liver. However, the arterial anastomosis to the iliac artery tends to be more difficult using the PV technique and it requires a very long Y graft. Moreover, obesity, thickened mesentery, or an inadequate caliber of the superior mesenteric vein can make the portal drainage even </w:t>
      </w:r>
      <w:proofErr w:type="gramStart"/>
      <w:r>
        <w:rPr>
          <w:rFonts w:ascii="Book Antiqua" w:eastAsia="Book Antiqua" w:hAnsi="Book Antiqua" w:cs="Book Antiqua"/>
          <w:color w:val="000000"/>
        </w:rPr>
        <w:t>harder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Long-term studies comparing the two techniques have not demonstrated clear metabolic advantages with portal drainage and the use of the PV has remained marginal over the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For the exocrine pancreas drainage, anastomosis between the donor duodenum and recipient small bowel loop (</w:t>
      </w:r>
      <w:r>
        <w:rPr>
          <w:rFonts w:ascii="Book Antiqua" w:eastAsia="Book Antiqua" w:hAnsi="Book Antiqua" w:cs="Book Antiqua"/>
          <w:i/>
          <w:iCs/>
          <w:color w:val="000000"/>
        </w:rPr>
        <w:t>i.e.</w:t>
      </w:r>
      <w:r>
        <w:rPr>
          <w:rFonts w:ascii="Book Antiqua" w:eastAsia="Book Antiqua" w:hAnsi="Book Antiqua" w:cs="Book Antiqua"/>
          <w:color w:val="000000"/>
        </w:rPr>
        <w:t>, jejunal or an ileal loop) is performed side-to-side with a circular stapler. After firing the stapler (</w:t>
      </w:r>
      <w:r>
        <w:rPr>
          <w:rFonts w:ascii="BlinkMacSystemFont;apple-system" w:eastAsia="Book Antiqua" w:hAnsi="BlinkMacSystemFont;apple-system" w:cs="Book Antiqua"/>
          <w:color w:val="212121"/>
        </w:rPr>
        <w:t>trans-oral anvil delivery system</w:t>
      </w:r>
      <w:r>
        <w:rPr>
          <w:rFonts w:ascii="Book Antiqua" w:eastAsia="Book Antiqua" w:hAnsi="Book Antiqua" w:cs="Book Antiqua"/>
          <w:color w:val="000000"/>
        </w:rPr>
        <w:t xml:space="preserve"> EEA), the end of the donor duodenum is closed using a linear stapler. Alternatively, a bladder diversion can be </w:t>
      </w:r>
      <w:proofErr w:type="gramStart"/>
      <w:r>
        <w:rPr>
          <w:rFonts w:ascii="Book Antiqua" w:eastAsia="Book Antiqua" w:hAnsi="Book Antiqua" w:cs="Book Antiqua"/>
          <w:color w:val="000000"/>
        </w:rPr>
        <w:t>performed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Bladder drainage can be particularly advantageous in case of PTA, for the assessment of the concentration of urinary amylase as a marker of rejection. Disadvantages of this technique include both urologic complications such as hematuria (16%), leaks (14%), reflux pancreatitis (11%), recurrent urinary infections (10%), urethritis (3%), urethral stricture/disruption (3%), and metabolic complications due to the urinary loss of the bicarbonate-rich pancreatic juice, including hyperchloremic metabolic acidosis and dehydration</w:t>
      </w:r>
      <w:r>
        <w:rPr>
          <w:rFonts w:ascii="Book Antiqua" w:eastAsia="Book Antiqua" w:hAnsi="Book Antiqua" w:cs="Book Antiqua"/>
          <w:color w:val="000000"/>
          <w:vertAlign w:val="superscript"/>
        </w:rPr>
        <w:t>[23,25]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When these complications became intractable, conversion from bladder to enteric drainage is often </w:t>
      </w:r>
      <w:proofErr w:type="gramStart"/>
      <w:r>
        <w:rPr>
          <w:rFonts w:ascii="Book Antiqua" w:eastAsia="Book Antiqua" w:hAnsi="Book Antiqua" w:cs="Book Antiqua"/>
          <w:color w:val="000000"/>
        </w:rPr>
        <w:t>necessary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Enteric drainage is currently the predominant technique in pancreatic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04BA7737"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Usually, recipients start receiving immunosuppression during surgery, consisting in antibody induction and a triple drug immunosuppressive therapy is started immediately postoperatively. Most of the Centers utilize a regimen consisting of tacrolimus, mycophenolate mofetil and steroid.</w:t>
      </w:r>
    </w:p>
    <w:p w14:paraId="007C1E00"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Heparin prophylaxis is recommended with intravenous heparin administered as a single dose during surgery after pancreas revascularization and it is continued after surgery with low molecular weight heparin or continuous infusion, at the discretion of the Transplant Centre.</w:t>
      </w:r>
    </w:p>
    <w:p w14:paraId="34978F23"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Some days after transplantation, a CT scan is advisable to early recognize vascular thrombosis or any signs of vascular alterations, not yet clinically relevant.</w:t>
      </w:r>
    </w:p>
    <w:p w14:paraId="355B00D7" w14:textId="77777777" w:rsidR="00111A0B" w:rsidRDefault="00111A0B">
      <w:pPr>
        <w:spacing w:line="360" w:lineRule="auto"/>
        <w:ind w:firstLine="480"/>
        <w:jc w:val="both"/>
        <w:rPr>
          <w:rFonts w:ascii="Book Antiqua" w:hAnsi="Book Antiqua"/>
        </w:rPr>
      </w:pPr>
    </w:p>
    <w:p w14:paraId="7F3C1640" w14:textId="77777777" w:rsidR="00111A0B" w:rsidRDefault="00A131B5">
      <w:pPr>
        <w:spacing w:line="360" w:lineRule="auto"/>
        <w:jc w:val="both"/>
        <w:rPr>
          <w:rFonts w:ascii="Book Antiqua" w:hAnsi="Book Antiqua"/>
        </w:rPr>
      </w:pPr>
      <w:r>
        <w:rPr>
          <w:rFonts w:ascii="Book Antiqua" w:eastAsia="Book Antiqua" w:hAnsi="Book Antiqua" w:cs="Book Antiqua"/>
          <w:b/>
          <w:bCs/>
          <w:caps/>
          <w:color w:val="000000"/>
          <w:u w:val="single"/>
        </w:rPr>
        <w:t>COMPLICATIONS AFTER PANCREATIC TRANSPLANTATION</w:t>
      </w:r>
    </w:p>
    <w:p w14:paraId="3F2E8B26" w14:textId="57E8778D" w:rsidR="00111A0B" w:rsidRDefault="00A131B5">
      <w:pPr>
        <w:spacing w:line="360" w:lineRule="auto"/>
        <w:jc w:val="both"/>
        <w:rPr>
          <w:rFonts w:ascii="Book Antiqua" w:hAnsi="Book Antiqua"/>
        </w:rPr>
      </w:pPr>
      <w:r>
        <w:rPr>
          <w:rFonts w:ascii="Book Antiqua" w:eastAsia="Book Antiqua" w:hAnsi="Book Antiqua" w:cs="Book Antiqua"/>
          <w:color w:val="000000"/>
        </w:rPr>
        <w:t xml:space="preserve">Postoperative surgical complications of pancreatic transplantation are still common despite many improvements in surgical techniques, and may be distinguished based on time of </w:t>
      </w:r>
      <w:proofErr w:type="gramStart"/>
      <w:r>
        <w:rPr>
          <w:rFonts w:ascii="Book Antiqua" w:eastAsia="Book Antiqua" w:hAnsi="Book Antiqua" w:cs="Book Antiqua"/>
          <w:color w:val="000000"/>
        </w:rPr>
        <w:t>onset</w:t>
      </w:r>
      <w:r w:rsidR="004A29EB" w:rsidRPr="00A86DED">
        <w:rPr>
          <w:rFonts w:ascii="Book Antiqua" w:eastAsia="Book Antiqua" w:hAnsi="Book Antiqua" w:cs="Book Antiqua"/>
          <w:color w:val="000000"/>
          <w:vertAlign w:val="superscript"/>
        </w:rPr>
        <w:t>[</w:t>
      </w:r>
      <w:proofErr w:type="gramEnd"/>
      <w:r w:rsidR="004A29EB" w:rsidRPr="00A86DED">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Postoperative monitoring of the pancreatic graft by CT is requested in about 89% of cases according to a recent series of 230 pancreatic transplantations and is helpful for optimizing patient </w:t>
      </w:r>
      <w:proofErr w:type="gramStart"/>
      <w:r>
        <w:rPr>
          <w:rFonts w:ascii="Book Antiqua" w:eastAsia="Book Antiqua" w:hAnsi="Book Antiqua" w:cs="Book Antiqua"/>
          <w:color w:val="000000"/>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79D16A1"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The main reasons for requesting imaging are related to the indication per protocol even without acute clinical indication, sudden progressive hyperglycemia, persistent or abdominal </w:t>
      </w:r>
      <w:proofErr w:type="gramStart"/>
      <w:r>
        <w:rPr>
          <w:rFonts w:ascii="Book Antiqua" w:eastAsia="Book Antiqua" w:hAnsi="Book Antiqua" w:cs="Book Antiqua"/>
          <w:color w:val="000000"/>
        </w:rPr>
        <w:t>tenderness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However, the adoption of CT needs to be patient-tailored particularly in the context of SPK, due to the potentially nephrotoxic effect of contrast agents which is reported to be as low as 5.6% in kidney transplant recipients with the use of hypo-osmolar contrast agent</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607A18EB" w14:textId="60F2E138" w:rsidR="00111A0B" w:rsidRDefault="00A131B5">
      <w:pPr>
        <w:spacing w:line="360" w:lineRule="auto"/>
        <w:ind w:firstLine="480"/>
        <w:jc w:val="both"/>
      </w:pPr>
      <w:r>
        <w:rPr>
          <w:rFonts w:ascii="Book Antiqua" w:eastAsia="Book Antiqua" w:hAnsi="Book Antiqua" w:cs="Book Antiqua"/>
          <w:color w:val="000000"/>
        </w:rPr>
        <w:t xml:space="preserve">Initial complications of pancreatic transplantations are largely related to technical factors, including vascular thrombosis, bleeding, enteric anastomotic leak or graft </w:t>
      </w:r>
      <w:r>
        <w:rPr>
          <w:rFonts w:ascii="Book Antiqua" w:eastAsia="Book Antiqua" w:hAnsi="Book Antiqua" w:cs="Book Antiqua"/>
          <w:color w:val="000000"/>
        </w:rPr>
        <w:lastRenderedPageBreak/>
        <w:t xml:space="preserve">pancreatitis, and urologic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Late complications include </w:t>
      </w:r>
      <w:proofErr w:type="spellStart"/>
      <w:r>
        <w:rPr>
          <w:rFonts w:ascii="Book Antiqua" w:eastAsia="Book Antiqua" w:hAnsi="Book Antiqua" w:cs="Book Antiqua"/>
          <w:color w:val="000000"/>
        </w:rPr>
        <w:t>pseudocyst</w:t>
      </w:r>
      <w:proofErr w:type="spellEnd"/>
      <w:r>
        <w:rPr>
          <w:rFonts w:ascii="Book Antiqua" w:eastAsia="Book Antiqua" w:hAnsi="Book Antiqua" w:cs="Book Antiqua"/>
          <w:color w:val="000000"/>
        </w:rPr>
        <w:t xml:space="preserve"> formation, post-transplant </w:t>
      </w:r>
      <w:proofErr w:type="spellStart"/>
      <w:r>
        <w:rPr>
          <w:rFonts w:ascii="Book Antiqua" w:eastAsia="Book Antiqua" w:hAnsi="Book Antiqua" w:cs="Book Antiqua"/>
          <w:color w:val="000000"/>
        </w:rPr>
        <w:t>lymphoproliferative</w:t>
      </w:r>
      <w:proofErr w:type="spellEnd"/>
      <w:r>
        <w:rPr>
          <w:rFonts w:ascii="Book Antiqua" w:eastAsia="Book Antiqua" w:hAnsi="Book Antiqua" w:cs="Book Antiqua"/>
          <w:color w:val="000000"/>
        </w:rPr>
        <w:t xml:space="preserve"> disease, </w:t>
      </w:r>
      <w:proofErr w:type="spellStart"/>
      <w:r>
        <w:rPr>
          <w:rFonts w:ascii="Book Antiqua" w:eastAsia="Book Antiqua" w:hAnsi="Book Antiqua" w:cs="Book Antiqua"/>
          <w:color w:val="000000"/>
        </w:rPr>
        <w:t>pseudoaneurysms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artero</w:t>
      </w:r>
      <w:proofErr w:type="spellEnd"/>
      <w:r>
        <w:rPr>
          <w:rFonts w:ascii="Book Antiqua" w:eastAsia="Book Antiqua" w:hAnsi="Book Antiqua" w:cs="Book Antiqua"/>
          <w:color w:val="000000"/>
        </w:rPr>
        <w:t>-venous fistulas and rejection (Figure 3).</w:t>
      </w:r>
    </w:p>
    <w:p w14:paraId="471AE815"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Graft thrombosis is the most common complication after transplant and may lead to graft failure in about 3.7%, 4.1% and 5.9% of SPK, PAK and PTA,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Graft loss due to infection, pancreatitis, bleeding, leaks, and other reasons occur in up to 0.5%, 0.5%, 0.5%, 0.4%, and 0.6%,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6E463901" w14:textId="77777777" w:rsidR="00111A0B" w:rsidRDefault="00111A0B">
      <w:pPr>
        <w:spacing w:line="360" w:lineRule="auto"/>
        <w:ind w:firstLine="480"/>
        <w:jc w:val="both"/>
        <w:rPr>
          <w:rFonts w:ascii="Book Antiqua" w:hAnsi="Book Antiqua"/>
        </w:rPr>
      </w:pPr>
    </w:p>
    <w:p w14:paraId="1705D13A" w14:textId="77777777" w:rsidR="00111A0B" w:rsidRDefault="00A131B5">
      <w:pPr>
        <w:spacing w:line="360" w:lineRule="auto"/>
        <w:jc w:val="both"/>
        <w:rPr>
          <w:rFonts w:ascii="Book Antiqua" w:hAnsi="Book Antiqua"/>
        </w:rPr>
      </w:pPr>
      <w:r>
        <w:rPr>
          <w:rFonts w:ascii="Book Antiqua" w:eastAsia="Book Antiqua" w:hAnsi="Book Antiqua" w:cs="Book Antiqua"/>
          <w:b/>
          <w:bCs/>
          <w:i/>
          <w:iCs/>
          <w:color w:val="000000"/>
        </w:rPr>
        <w:t>Graft thrombosis</w:t>
      </w:r>
    </w:p>
    <w:p w14:paraId="55386D45" w14:textId="77777777" w:rsidR="00111A0B" w:rsidRDefault="00A131B5">
      <w:pPr>
        <w:spacing w:line="360" w:lineRule="auto"/>
        <w:jc w:val="both"/>
        <w:rPr>
          <w:rFonts w:ascii="Book Antiqua" w:hAnsi="Book Antiqua"/>
        </w:rPr>
      </w:pPr>
      <w:r>
        <w:rPr>
          <w:rFonts w:ascii="Book Antiqua" w:eastAsia="Book Antiqua" w:hAnsi="Book Antiqua" w:cs="Book Antiqua"/>
          <w:color w:val="000000"/>
        </w:rPr>
        <w:t>Graft thrombosis occurs in 7%-34% of patients after pancreas transplant, with high body mass index being a risk factor, may affect arteries or veins and can be partial or complete</w:t>
      </w:r>
      <w:r>
        <w:rPr>
          <w:rFonts w:ascii="Book Antiqua" w:eastAsia="Book Antiqua" w:hAnsi="Book Antiqua" w:cs="Book Antiqua"/>
          <w:color w:val="000000"/>
          <w:vertAlign w:val="superscript"/>
        </w:rPr>
        <w:t>[10,12,29,31]</w:t>
      </w:r>
      <w:r>
        <w:rPr>
          <w:rFonts w:ascii="Book Antiqua" w:eastAsia="Book Antiqua" w:hAnsi="Book Antiqua" w:cs="Book Antiqua"/>
          <w:color w:val="000000"/>
        </w:rPr>
        <w:t xml:space="preserve">. Partial graft thrombosis occurs in about 25% of cases after pancreatic transplantation, is subclinical in the majority of cases, and may resolve spontaneously with medical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Venous thrombosis is far more common than arterial thrombosis, but arterial thrombosis is the most dangerous leading to rapid graft </w:t>
      </w:r>
      <w:proofErr w:type="gramStart"/>
      <w:r>
        <w:rPr>
          <w:rFonts w:ascii="Book Antiqua" w:eastAsia="Book Antiqua" w:hAnsi="Book Antiqua" w:cs="Book Antiqua"/>
          <w:color w:val="000000"/>
        </w:rPr>
        <w:t>loss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29,32]</w:t>
      </w:r>
      <w:r>
        <w:rPr>
          <w:rFonts w:ascii="Book Antiqua" w:eastAsia="Book Antiqua" w:hAnsi="Book Antiqua" w:cs="Book Antiqua"/>
          <w:color w:val="000000"/>
        </w:rPr>
        <w:t xml:space="preserve">. Acute rejection and CT finding of pancreatitis are risk factors for graft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70C4C9AE"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Contrast-enhanced CT with angiographic phase and venous phase demonstrates thrombosis as a filling defect in a vessel during the vascular phase, and allows to clearly indicate the extension of the filling defect. Arterial thrombosis (Figure 4) may lead to graft dysfunction, pancreatitis, leakage of pancreatic enzymes, sepsis, necrosis and even emphysematous transformation of the graft if it is left untreated. Pancreatic graft venous thrombi (Figure 5) can remain relatively localized possibly maintaining normal graft function, or may propagate into the PV, iliac vein, or vena cava (in case of systemic venous drainage) or superior mesenteric veins (in case of portal venous drainage). In case of vascular thrombosis, a decreased enhancement of the transplanted pancreas usually occurs dure to the organ ischemia, and the main differential diagnosis between </w:t>
      </w:r>
      <w:r>
        <w:rPr>
          <w:rFonts w:ascii="Book Antiqua" w:eastAsia="Book Antiqua" w:hAnsi="Book Antiqua" w:cs="Book Antiqua"/>
          <w:color w:val="000000"/>
        </w:rPr>
        <w:lastRenderedPageBreak/>
        <w:t>arterial and venous thrombosis is made by direct visualization of the thrombus in the vessel.</w:t>
      </w:r>
    </w:p>
    <w:p w14:paraId="4879FB57"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Percutaneous thrombectomy, followed by anticoagulation, is considered a therapeutical option to remove the thrombus, with low complication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0AAC1E70"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Graft thrombosis may be graded on contrast-enhanced CT based on the system proposed by Hakeem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into:</w:t>
      </w:r>
    </w:p>
    <w:p w14:paraId="08185C66"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Grade 0 – Lack of thrombosis.</w:t>
      </w:r>
    </w:p>
    <w:p w14:paraId="299D60E4"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Grade 1 – Peripheral thrombosis: Thrombus is located at the transected margin of the superior mesenteric vein/splenic vein or superior mesenteric artery and it is present only in a single branch.</w:t>
      </w:r>
    </w:p>
    <w:p w14:paraId="159AC846"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Grade 2 – Intermediate nonocclusive thrombosis.</w:t>
      </w:r>
    </w:p>
    <w:p w14:paraId="6E01D6CE"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Venous: Thrombus extends into parenchymal vessels/main trunk of the superior mesenteric vein or splenic vein to the superior mesenteric vein/splenic vein confluence but not into the PV.</w:t>
      </w:r>
    </w:p>
    <w:p w14:paraId="579A9193" w14:textId="5F321B74"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Arterial: Thrombus extends into the main trunk of the superior mesenteric artery/splenic artery to the “Y” graft but not into the Y graft.</w:t>
      </w:r>
    </w:p>
    <w:p w14:paraId="5FCF8E3D"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Grade 3 – Central occlusive thrombosis.</w:t>
      </w:r>
    </w:p>
    <w:p w14:paraId="3890B232"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Interestingly, despite the diagnosis of vascular thrombosis seems quite straightforward Hakeem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showed some discrepancies among radiologists in the detection with 28 new thrombosis identified on retrospective imaging review, with the grade 1 thrombosis being underestimated at initial diagnosis by the reporting radiologists.</w:t>
      </w:r>
    </w:p>
    <w:p w14:paraId="2211018E" w14:textId="77777777" w:rsidR="00111A0B" w:rsidRDefault="00111A0B" w:rsidP="00313A0E">
      <w:pPr>
        <w:spacing w:line="360" w:lineRule="auto"/>
        <w:jc w:val="both"/>
        <w:rPr>
          <w:rFonts w:ascii="Book Antiqua" w:hAnsi="Book Antiqua"/>
          <w:lang w:eastAsia="zh-CN"/>
        </w:rPr>
      </w:pPr>
    </w:p>
    <w:p w14:paraId="017572D1" w14:textId="77777777" w:rsidR="00111A0B" w:rsidRDefault="00A131B5">
      <w:pPr>
        <w:spacing w:line="360" w:lineRule="auto"/>
        <w:jc w:val="both"/>
        <w:rPr>
          <w:rFonts w:ascii="Book Antiqua" w:hAnsi="Book Antiqua"/>
        </w:rPr>
      </w:pPr>
      <w:r>
        <w:rPr>
          <w:rFonts w:ascii="Book Antiqua" w:eastAsia="Book Antiqua" w:hAnsi="Book Antiqua" w:cs="Book Antiqua"/>
          <w:b/>
          <w:bCs/>
          <w:i/>
          <w:iCs/>
          <w:color w:val="000000"/>
        </w:rPr>
        <w:t>Pancreatitis</w:t>
      </w:r>
    </w:p>
    <w:p w14:paraId="11C26151" w14:textId="77777777" w:rsidR="00111A0B" w:rsidRDefault="00A131B5">
      <w:pPr>
        <w:spacing w:line="360" w:lineRule="auto"/>
        <w:jc w:val="both"/>
        <w:rPr>
          <w:rFonts w:ascii="Book Antiqua" w:hAnsi="Book Antiqua"/>
        </w:rPr>
      </w:pPr>
      <w:r>
        <w:rPr>
          <w:rFonts w:ascii="Book Antiqua" w:eastAsia="Book Antiqua" w:hAnsi="Book Antiqua" w:cs="Book Antiqua"/>
          <w:color w:val="000000"/>
        </w:rPr>
        <w:t xml:space="preserve">Graft pancreatitis is amongst the most frequent complications following pancreatic transplantation, the third most common cause for re-operation following bleeding and pancreas graft thrombosis, and a common histologic feature identified in up to 61% of rejected </w:t>
      </w:r>
      <w:proofErr w:type="gramStart"/>
      <w:r>
        <w:rPr>
          <w:rFonts w:ascii="Book Antiqua" w:eastAsia="Book Antiqua" w:hAnsi="Book Antiqua" w:cs="Book Antiqua"/>
          <w:color w:val="000000"/>
        </w:rPr>
        <w:t>allografts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34,35]</w:t>
      </w:r>
      <w:r>
        <w:rPr>
          <w:rFonts w:ascii="Book Antiqua" w:eastAsia="Book Antiqua" w:hAnsi="Book Antiqua" w:cs="Book Antiqua"/>
          <w:color w:val="000000"/>
        </w:rPr>
        <w:t xml:space="preserve">. Graft pancreatitis is distinguished in early if it occurs within 3 </w:t>
      </w:r>
      <w:proofErr w:type="spellStart"/>
      <w:r>
        <w:rPr>
          <w:rFonts w:ascii="Book Antiqua" w:eastAsia="Book Antiqua" w:hAnsi="Book Antiqua" w:cs="Book Antiqua"/>
          <w:color w:val="000000"/>
        </w:rPr>
        <w:lastRenderedPageBreak/>
        <w:t>mo</w:t>
      </w:r>
      <w:proofErr w:type="spellEnd"/>
      <w:r>
        <w:rPr>
          <w:rFonts w:ascii="Book Antiqua" w:eastAsia="Book Antiqua" w:hAnsi="Book Antiqua" w:cs="Book Antiqua"/>
          <w:color w:val="000000"/>
        </w:rPr>
        <w:t xml:space="preserve"> and later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physiological acute graft pancreatitis occurs within the first 72 h after reperfusion of the transplanted organ secondarily to an acute inflammatory response related to ischemic reperfusion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691C2C67"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Common findings in CT include focal or diffuse enlargement of the pancreatic parenchyma, with edematous changes (usually is noted a </w:t>
      </w:r>
      <w:proofErr w:type="spellStart"/>
      <w:r>
        <w:rPr>
          <w:rFonts w:ascii="Book Antiqua" w:eastAsia="Book Antiqua" w:hAnsi="Book Antiqua" w:cs="Book Antiqua"/>
          <w:color w:val="000000"/>
        </w:rPr>
        <w:t>decreasement</w:t>
      </w:r>
      <w:proofErr w:type="spellEnd"/>
      <w:r>
        <w:rPr>
          <w:rFonts w:ascii="Book Antiqua" w:eastAsia="Book Antiqua" w:hAnsi="Book Antiqua" w:cs="Book Antiqua"/>
          <w:color w:val="000000"/>
        </w:rPr>
        <w:t xml:space="preserve"> in HU value), indistinct pancreatic margins due to inflammation, and surrounding fat stranding (Figure 6). CT imaging allows to differentiate between edematous and necrotizing pancreatitis, to assess the presence of collections and to evaluate long-term evolutions including pseudocyst and walled-off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78E057CC"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Notably, graft pancreatitis and vascular thrombosis may occur simultaneously; indeed, pancreatitis can predispose to vascular thrombosis, and vascular thrombosis can also lead to graft inflammation, thus leading to some overlapping CT imaging features as shown on Figure 7.</w:t>
      </w:r>
    </w:p>
    <w:p w14:paraId="519536AD" w14:textId="77777777" w:rsidR="00111A0B" w:rsidRDefault="00111A0B">
      <w:pPr>
        <w:spacing w:line="360" w:lineRule="auto"/>
        <w:ind w:firstLine="480"/>
        <w:jc w:val="both"/>
        <w:rPr>
          <w:rFonts w:ascii="Book Antiqua" w:hAnsi="Book Antiqua"/>
        </w:rPr>
      </w:pPr>
    </w:p>
    <w:p w14:paraId="645F7791" w14:textId="77777777" w:rsidR="00111A0B" w:rsidRDefault="00A131B5">
      <w:pPr>
        <w:spacing w:line="360" w:lineRule="auto"/>
        <w:jc w:val="both"/>
        <w:rPr>
          <w:rFonts w:ascii="Book Antiqua" w:hAnsi="Book Antiqua"/>
        </w:rPr>
      </w:pPr>
      <w:r>
        <w:rPr>
          <w:rFonts w:ascii="Book Antiqua" w:eastAsia="Book Antiqua" w:hAnsi="Book Antiqua" w:cs="Book Antiqua"/>
          <w:b/>
          <w:bCs/>
          <w:i/>
          <w:iCs/>
          <w:color w:val="000000"/>
        </w:rPr>
        <w:t>Peripancreatic collection and Infection</w:t>
      </w:r>
    </w:p>
    <w:p w14:paraId="3D7AE505" w14:textId="77777777" w:rsidR="00111A0B" w:rsidRDefault="00A131B5">
      <w:pPr>
        <w:spacing w:line="360" w:lineRule="auto"/>
        <w:jc w:val="both"/>
        <w:rPr>
          <w:rFonts w:ascii="Book Antiqua" w:hAnsi="Book Antiqua"/>
        </w:rPr>
      </w:pPr>
      <w:r>
        <w:rPr>
          <w:rFonts w:ascii="Book Antiqua" w:eastAsia="Book Antiqua" w:hAnsi="Book Antiqua" w:cs="Book Antiqua"/>
          <w:color w:val="000000"/>
        </w:rPr>
        <w:t xml:space="preserve">Infection may occur in the form of peripancreatic fluid collections (Figure 6), pseudocysts (Figure 8), leakage at the level of the enteric anastomosis (Figure 9), or infection of the abdominal wall surgical </w:t>
      </w:r>
      <w:proofErr w:type="gramStart"/>
      <w:r>
        <w:rPr>
          <w:rFonts w:ascii="Book Antiqua" w:eastAsia="Book Antiqua" w:hAnsi="Book Antiqua" w:cs="Book Antiqua"/>
          <w:color w:val="000000"/>
        </w:rPr>
        <w:t>wound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21,38]</w:t>
      </w:r>
      <w:r>
        <w:rPr>
          <w:rFonts w:ascii="Book Antiqua" w:eastAsia="Book Antiqua" w:hAnsi="Book Antiqua" w:cs="Book Antiqua"/>
          <w:color w:val="000000"/>
        </w:rPr>
        <w:t>.</w:t>
      </w:r>
    </w:p>
    <w:p w14:paraId="2EB0C783"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Fluid collections are the most common abnormality after pancreatic transplantation, may occur early or late after transplant, are clinically significant in about 16% of patients, and may lead to </w:t>
      </w:r>
      <w:proofErr w:type="gramStart"/>
      <w:r>
        <w:rPr>
          <w:rFonts w:ascii="Book Antiqua" w:eastAsia="Book Antiqua" w:hAnsi="Book Antiqua" w:cs="Book Antiqua"/>
          <w:color w:val="000000"/>
        </w:rPr>
        <w:t>superinfection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Intraabdominal collections also include seroma, hematoma, lymphocele, urinoma, or </w:t>
      </w:r>
      <w:proofErr w:type="gramStart"/>
      <w:r>
        <w:rPr>
          <w:rFonts w:ascii="Book Antiqua" w:eastAsia="Book Antiqua" w:hAnsi="Book Antiqua" w:cs="Book Antiqua"/>
          <w:color w:val="000000"/>
        </w:rPr>
        <w:t>pseudocyst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11,38]</w:t>
      </w:r>
      <w:r>
        <w:rPr>
          <w:rFonts w:ascii="Book Antiqua" w:eastAsia="Book Antiqua" w:hAnsi="Book Antiqua" w:cs="Book Antiqua"/>
          <w:color w:val="000000"/>
        </w:rPr>
        <w:t>.</w:t>
      </w:r>
    </w:p>
    <w:p w14:paraId="4EE2A622"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CT demonstrates an abnormal fluid collection of low attenuation with surrounding rim-enhancement and possible intralesional </w:t>
      </w:r>
      <w:proofErr w:type="gramStart"/>
      <w:r>
        <w:rPr>
          <w:rFonts w:ascii="Book Antiqua" w:eastAsia="Book Antiqua" w:hAnsi="Book Antiqua" w:cs="Book Antiqua"/>
          <w:color w:val="000000"/>
        </w:rPr>
        <w:t>gas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Soft tissue edema and fat stranding in the adjacent tissues may also be present. Percutaneous drainage is safe and effective for management of peripancreatic fluid collections after pancreas </w:t>
      </w:r>
      <w:proofErr w:type="gramStart"/>
      <w:r>
        <w:rPr>
          <w:rFonts w:ascii="Book Antiqua" w:eastAsia="Book Antiqua" w:hAnsi="Book Antiqua" w:cs="Book Antiqua"/>
          <w:color w:val="000000"/>
        </w:rPr>
        <w:t>transplant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680C535F" w14:textId="77777777" w:rsidR="00111A0B" w:rsidRDefault="00111A0B" w:rsidP="00313A0E">
      <w:pPr>
        <w:spacing w:line="360" w:lineRule="auto"/>
        <w:jc w:val="both"/>
        <w:rPr>
          <w:rFonts w:ascii="Book Antiqua" w:hAnsi="Book Antiqua"/>
          <w:lang w:eastAsia="zh-CN"/>
        </w:rPr>
      </w:pPr>
    </w:p>
    <w:p w14:paraId="3BE7485E" w14:textId="77777777" w:rsidR="00111A0B" w:rsidRDefault="00A131B5">
      <w:pPr>
        <w:spacing w:line="360" w:lineRule="auto"/>
        <w:jc w:val="both"/>
        <w:rPr>
          <w:rFonts w:ascii="Book Antiqua" w:hAnsi="Book Antiqua"/>
        </w:rPr>
      </w:pPr>
      <w:r>
        <w:rPr>
          <w:rFonts w:ascii="Book Antiqua" w:eastAsia="Book Antiqua" w:hAnsi="Book Antiqua" w:cs="Book Antiqua"/>
          <w:b/>
          <w:bCs/>
          <w:i/>
          <w:iCs/>
          <w:color w:val="000000"/>
        </w:rPr>
        <w:t>Enteric or Pancreatic Leaks</w:t>
      </w:r>
    </w:p>
    <w:p w14:paraId="32D0045B" w14:textId="2352C6FE" w:rsidR="00111A0B" w:rsidRDefault="00A131B5">
      <w:pPr>
        <w:spacing w:line="360" w:lineRule="auto"/>
        <w:jc w:val="both"/>
        <w:rPr>
          <w:rFonts w:ascii="Book Antiqua" w:hAnsi="Book Antiqua"/>
        </w:rPr>
      </w:pPr>
      <w:r>
        <w:rPr>
          <w:rFonts w:ascii="Book Antiqua" w:eastAsia="Book Antiqua" w:hAnsi="Book Antiqua" w:cs="Book Antiqua"/>
          <w:color w:val="000000"/>
        </w:rPr>
        <w:lastRenderedPageBreak/>
        <w:t xml:space="preserve">Duodenal leaks represent about 2.5%-2.9% of complications after pancreatic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and represent the cause of re-laparotomy in about 2.1% of cases</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Enteric leaks after pancreatic transplantation are usually characterized by extravasation of pancreatic juice from the duodenojejunostomy site leading to focal peritonitis and collections (Figure 9), and eventually abscess </w:t>
      </w:r>
      <w:proofErr w:type="gramStart"/>
      <w:r>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Duodenal leaks usually occur early in the postoperative course, but may also be seen late post-transplant and increase 6-mo graft loss risk with </w:t>
      </w:r>
      <w:r w:rsidR="006547C3">
        <w:rPr>
          <w:rFonts w:ascii="Book Antiqua" w:eastAsia="Book Antiqua" w:hAnsi="Book Antiqua" w:cs="Book Antiqua"/>
          <w:color w:val="000000"/>
        </w:rPr>
        <w:t>a</w:t>
      </w:r>
      <w:r>
        <w:rPr>
          <w:rFonts w:ascii="Book Antiqua" w:eastAsia="Book Antiqua" w:hAnsi="Book Antiqua" w:cs="Book Antiqua"/>
          <w:color w:val="000000"/>
        </w:rPr>
        <w:t xml:space="preserve"> hazard ratio of 13.9</w:t>
      </w:r>
      <w:r>
        <w:rPr>
          <w:rFonts w:ascii="Book Antiqua" w:eastAsia="Book Antiqua" w:hAnsi="Book Antiqua" w:cs="Book Antiqua"/>
          <w:color w:val="000000"/>
          <w:vertAlign w:val="superscript"/>
        </w:rPr>
        <w:t>[40-42]</w:t>
      </w:r>
      <w:r>
        <w:rPr>
          <w:rFonts w:ascii="Book Antiqua" w:eastAsia="Book Antiqua" w:hAnsi="Book Antiqua" w:cs="Book Antiqua"/>
          <w:color w:val="000000"/>
        </w:rPr>
        <w:t xml:space="preserve">. Pancreatic duct fistula after focal pancreatitis or ischemia leading to duct disruption, may also result in the development of a peripancreatic </w:t>
      </w:r>
      <w:proofErr w:type="gramStart"/>
      <w:r>
        <w:rPr>
          <w:rFonts w:ascii="Book Antiqua" w:eastAsia="Book Antiqua" w:hAnsi="Book Antiqua" w:cs="Book Antiqua"/>
          <w:color w:val="000000"/>
        </w:rPr>
        <w:t>collection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7143F876" w14:textId="77777777" w:rsidR="00111A0B" w:rsidRDefault="00111A0B" w:rsidP="00313A0E">
      <w:pPr>
        <w:spacing w:line="360" w:lineRule="auto"/>
        <w:jc w:val="both"/>
        <w:rPr>
          <w:rFonts w:ascii="Book Antiqua" w:hAnsi="Book Antiqua"/>
          <w:lang w:eastAsia="zh-CN"/>
        </w:rPr>
      </w:pPr>
    </w:p>
    <w:p w14:paraId="579FCC2A" w14:textId="77777777" w:rsidR="00111A0B" w:rsidRDefault="00A131B5">
      <w:pPr>
        <w:spacing w:line="360" w:lineRule="auto"/>
        <w:jc w:val="both"/>
        <w:rPr>
          <w:rFonts w:ascii="Book Antiqua" w:hAnsi="Book Antiqua"/>
        </w:rPr>
      </w:pPr>
      <w:r>
        <w:rPr>
          <w:rFonts w:ascii="Book Antiqua" w:eastAsia="Book Antiqua" w:hAnsi="Book Antiqua" w:cs="Book Antiqua"/>
          <w:b/>
          <w:bCs/>
          <w:i/>
          <w:iCs/>
          <w:color w:val="000000"/>
        </w:rPr>
        <w:t>Bleeding</w:t>
      </w:r>
    </w:p>
    <w:p w14:paraId="2868467E" w14:textId="77777777" w:rsidR="00111A0B" w:rsidRDefault="00A131B5">
      <w:pPr>
        <w:spacing w:line="360" w:lineRule="auto"/>
        <w:jc w:val="both"/>
        <w:rPr>
          <w:rFonts w:ascii="Book Antiqua" w:hAnsi="Book Antiqua"/>
        </w:rPr>
      </w:pPr>
      <w:r>
        <w:rPr>
          <w:rFonts w:ascii="Book Antiqua" w:eastAsia="Book Antiqua" w:hAnsi="Book Antiqua" w:cs="Book Antiqua"/>
          <w:color w:val="000000"/>
        </w:rPr>
        <w:t xml:space="preserve">In the early postoperative period, the occurrence of bleeding is the most common cause of </w:t>
      </w:r>
      <w:proofErr w:type="gramStart"/>
      <w:r>
        <w:rPr>
          <w:rFonts w:ascii="Book Antiqua" w:eastAsia="Book Antiqua" w:hAnsi="Book Antiqua" w:cs="Book Antiqua"/>
          <w:color w:val="000000"/>
        </w:rPr>
        <w:t>reoperation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43652471"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The source of bleeding in the early post-operative period may be:</w:t>
      </w:r>
    </w:p>
    <w:p w14:paraId="1A33E6A2" w14:textId="56B9C860" w:rsidR="00111A0B" w:rsidRDefault="00A131B5">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Intra-abdominal: It is usually related to damage of the peripancreatic vessels or vascular anastomosis, enhanced by the antithrombotic prophylaxis or antithrombotic therapy in patients with vascular thrombosis</w:t>
      </w:r>
      <w:r w:rsidR="00DD4CB2">
        <w:rPr>
          <w:rFonts w:ascii="Book Antiqua" w:eastAsia="Book Antiqua" w:hAnsi="Book Antiqua" w:cs="Book Antiqua"/>
          <w:color w:val="000000"/>
        </w:rPr>
        <w:t>.</w:t>
      </w:r>
    </w:p>
    <w:p w14:paraId="542397B0"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Digestive: It comes from the digestive anastomosis or the staple line of the duodenal ends. Gastrointestinal bleeding after pancreas transplant usually occur at the duodenojejunostomy due to reduced blood flow to the graft or due to ulcers at the anastomosis. Digestive bleeding may resolve after conservative measures such as correction of coagulation abnormalities, heparin withdrawal and transfusion; surgical revision may be indicated if the bleeding does not resolve.</w:t>
      </w:r>
    </w:p>
    <w:p w14:paraId="747F15AC"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Precontrast CT may indicate the presence of an acute hematoma as a hyperattenuating (usually above 60 UH) collection on </w:t>
      </w:r>
      <w:proofErr w:type="spellStart"/>
      <w:r>
        <w:rPr>
          <w:rFonts w:ascii="Book Antiqua" w:eastAsia="Book Antiqua" w:hAnsi="Book Antiqua" w:cs="Book Antiqua"/>
          <w:color w:val="000000"/>
        </w:rPr>
        <w:t>preconstrast</w:t>
      </w:r>
      <w:proofErr w:type="spellEnd"/>
      <w:r>
        <w:rPr>
          <w:rFonts w:ascii="Book Antiqua" w:eastAsia="Book Antiqua" w:hAnsi="Book Antiqua" w:cs="Book Antiqua"/>
          <w:color w:val="000000"/>
        </w:rPr>
        <w:t xml:space="preserve"> CT in case of intrabdominal bleeding or hyperattenuating content in the GI lumen in case of gastrointestinal bleeding. In case of active bleeding, contrast-enhanced CT acquired in the arterial and venous phases demonstrates pooling/extravasation of the contrast </w:t>
      </w:r>
      <w:r>
        <w:rPr>
          <w:rFonts w:ascii="Book Antiqua" w:eastAsia="Book Antiqua" w:hAnsi="Book Antiqua" w:cs="Book Antiqua"/>
          <w:color w:val="000000"/>
        </w:rPr>
        <w:lastRenderedPageBreak/>
        <w:t>agent within the hematoma or within the bowel lumen and may allow to identify the culprit vessel in case of intrabdominal hemorrhage.</w:t>
      </w:r>
    </w:p>
    <w:p w14:paraId="4A6F666A"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Bleeding due to other arterial complications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arterio</w:t>
      </w:r>
      <w:proofErr w:type="spellEnd"/>
      <w:r>
        <w:rPr>
          <w:rFonts w:ascii="Book Antiqua" w:eastAsia="Book Antiqua" w:hAnsi="Book Antiqua" w:cs="Book Antiqua"/>
          <w:color w:val="000000"/>
        </w:rPr>
        <w:t xml:space="preserve">-venous fistula, </w:t>
      </w:r>
      <w:proofErr w:type="spellStart"/>
      <w:r>
        <w:rPr>
          <w:rFonts w:ascii="Book Antiqua" w:eastAsia="Book Antiqua" w:hAnsi="Book Antiqua" w:cs="Book Antiqua"/>
          <w:color w:val="000000"/>
        </w:rPr>
        <w:t>pseudoaneurysm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arterioenteric</w:t>
      </w:r>
      <w:proofErr w:type="spellEnd"/>
      <w:r>
        <w:rPr>
          <w:rFonts w:ascii="Book Antiqua" w:eastAsia="Book Antiqua" w:hAnsi="Book Antiqua" w:cs="Book Antiqua"/>
          <w:color w:val="000000"/>
        </w:rPr>
        <w:t xml:space="preserve"> fistula, </w:t>
      </w:r>
      <w:proofErr w:type="spellStart"/>
      <w:r>
        <w:rPr>
          <w:rFonts w:ascii="Book Antiqua" w:eastAsia="Book Antiqua" w:hAnsi="Book Antiqua" w:cs="Book Antiqua"/>
          <w:color w:val="000000"/>
        </w:rPr>
        <w:t>arteriourinary</w:t>
      </w:r>
      <w:proofErr w:type="spellEnd"/>
      <w:r>
        <w:rPr>
          <w:rFonts w:ascii="Book Antiqua" w:eastAsia="Book Antiqua" w:hAnsi="Book Antiqua" w:cs="Book Antiqua"/>
          <w:color w:val="000000"/>
        </w:rPr>
        <w:t xml:space="preserve"> fistula) have been reported but are infrequent, with occurrence of pseudoaneurysm being more common as a late complication</w:t>
      </w:r>
      <w:r>
        <w:rPr>
          <w:rFonts w:ascii="Book Antiqua" w:eastAsia="Book Antiqua" w:hAnsi="Book Antiqua" w:cs="Book Antiqua"/>
          <w:color w:val="000000"/>
          <w:vertAlign w:val="superscript"/>
        </w:rPr>
        <w:t>[32,43]</w:t>
      </w:r>
      <w:r>
        <w:rPr>
          <w:rFonts w:ascii="Book Antiqua" w:eastAsia="Book Antiqua" w:hAnsi="Book Antiqua" w:cs="Book Antiqua"/>
          <w:color w:val="000000"/>
        </w:rPr>
        <w:t xml:space="preserve">. Management can be endovascular or surgical and should be </w:t>
      </w:r>
      <w:proofErr w:type="gramStart"/>
      <w:r>
        <w:rPr>
          <w:rFonts w:ascii="Book Antiqua" w:eastAsia="Book Antiqua" w:hAnsi="Book Antiqua" w:cs="Book Antiqua"/>
          <w:color w:val="000000"/>
        </w:rPr>
        <w:t>individualized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2EB8BEF6" w14:textId="77777777" w:rsidR="00111A0B" w:rsidRDefault="00A131B5">
      <w:pPr>
        <w:spacing w:line="360" w:lineRule="auto"/>
        <w:ind w:firstLine="480"/>
        <w:jc w:val="both"/>
        <w:rPr>
          <w:rFonts w:ascii="Book Antiqua" w:hAnsi="Book Antiqua"/>
        </w:rPr>
      </w:pPr>
      <w:r>
        <w:rPr>
          <w:rFonts w:ascii="Book Antiqua" w:eastAsia="Book Antiqua" w:hAnsi="Book Antiqua" w:cs="Book Antiqua"/>
          <w:color w:val="000000"/>
        </w:rPr>
        <w:t xml:space="preserve">Pseudoaneurysm may develop particularly at the level of anastomoses as a consequence of chemical damage due to leak of pancreatic </w:t>
      </w:r>
      <w:proofErr w:type="gramStart"/>
      <w:r>
        <w:rPr>
          <w:rFonts w:ascii="Book Antiqua" w:eastAsia="Book Antiqua" w:hAnsi="Book Antiqua" w:cs="Book Antiqua"/>
          <w:color w:val="000000"/>
        </w:rPr>
        <w:t>enzymes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On CT imaging, pseudoaneurysm appears as a saccular enhancing outpouching from the injured artery, with enhancement similar to other arteries, but does not increase in size on delayed phases and follows the blood pool on all phases. Arterio-venous fistula is a very rare complication of pancreatic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32,43]</w:t>
      </w:r>
      <w:r>
        <w:rPr>
          <w:rFonts w:ascii="Book Antiqua" w:eastAsia="Book Antiqua" w:hAnsi="Book Antiqua" w:cs="Book Antiqua"/>
          <w:color w:val="000000"/>
        </w:rPr>
        <w:t xml:space="preserve"> which may result from the postoperative or post-biopsy laceration of both arterial and venous walls and may potentially lead to major bleeding or graft loss if untreated</w:t>
      </w:r>
      <w:r>
        <w:rPr>
          <w:rFonts w:ascii="Book Antiqua" w:eastAsia="Book Antiqua" w:hAnsi="Book Antiqua" w:cs="Book Antiqua"/>
          <w:color w:val="000000"/>
          <w:vertAlign w:val="superscript"/>
        </w:rPr>
        <w:t>[43-45]</w:t>
      </w:r>
      <w:r>
        <w:rPr>
          <w:rFonts w:ascii="Book Antiqua" w:eastAsia="Book Antiqua" w:hAnsi="Book Antiqua" w:cs="Book Antiqua"/>
          <w:color w:val="000000"/>
        </w:rPr>
        <w:t>. On CT, arterio-venous fistula will be demonstrated on arterial phase as enlarged Y-graft arteries with an early opacification of the donor draining vein.</w:t>
      </w:r>
    </w:p>
    <w:p w14:paraId="00829DAA" w14:textId="77777777" w:rsidR="00111A0B" w:rsidRDefault="00111A0B">
      <w:pPr>
        <w:spacing w:line="360" w:lineRule="auto"/>
        <w:ind w:firstLine="480"/>
        <w:jc w:val="both"/>
        <w:rPr>
          <w:rFonts w:ascii="Book Antiqua" w:hAnsi="Book Antiqua"/>
        </w:rPr>
      </w:pPr>
    </w:p>
    <w:p w14:paraId="2DE74260" w14:textId="77777777" w:rsidR="00111A0B" w:rsidRDefault="00A131B5">
      <w:pPr>
        <w:spacing w:line="360" w:lineRule="auto"/>
        <w:jc w:val="both"/>
        <w:rPr>
          <w:rFonts w:ascii="Book Antiqua" w:hAnsi="Book Antiqua"/>
        </w:rPr>
      </w:pPr>
      <w:r>
        <w:rPr>
          <w:rFonts w:ascii="Book Antiqua" w:eastAsia="Book Antiqua" w:hAnsi="Book Antiqua" w:cs="Book Antiqua"/>
          <w:b/>
          <w:bCs/>
          <w:i/>
          <w:iCs/>
          <w:color w:val="000000"/>
        </w:rPr>
        <w:t>Graft vascular stenosis</w:t>
      </w:r>
    </w:p>
    <w:p w14:paraId="1BEA1886" w14:textId="77777777" w:rsidR="00111A0B" w:rsidRDefault="00A131B5">
      <w:pPr>
        <w:spacing w:line="360" w:lineRule="auto"/>
        <w:jc w:val="both"/>
        <w:rPr>
          <w:rFonts w:ascii="Book Antiqua" w:hAnsi="Book Antiqua"/>
        </w:rPr>
      </w:pPr>
      <w:r>
        <w:rPr>
          <w:rFonts w:ascii="Book Antiqua" w:eastAsia="Book Antiqua" w:hAnsi="Book Antiqua" w:cs="Book Antiqua"/>
          <w:color w:val="000000"/>
        </w:rPr>
        <w:t xml:space="preserve">Vascular stenosis is relatively uncommon with an incidence of about 2.5% and more commonly occur at the anastomotic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Early detection of vascular stenosis is critical to avoid complications, including thrombosis, ischemia, and graft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The multiplanar reconstruction of the vascular tree provides a reliable method of visualizing the entire vascular anastomoses, detecting a focal decrease in caliber of the vessel (Figure 10).</w:t>
      </w:r>
    </w:p>
    <w:p w14:paraId="7EBB7BC5" w14:textId="77777777" w:rsidR="00111A0B" w:rsidRDefault="00111A0B">
      <w:pPr>
        <w:spacing w:line="360" w:lineRule="auto"/>
        <w:ind w:firstLine="480"/>
        <w:jc w:val="both"/>
        <w:rPr>
          <w:rFonts w:ascii="Book Antiqua" w:hAnsi="Book Antiqua"/>
        </w:rPr>
      </w:pPr>
    </w:p>
    <w:p w14:paraId="798827C4" w14:textId="77777777" w:rsidR="00111A0B" w:rsidRDefault="00A131B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76A81B6" w14:textId="77777777" w:rsidR="00111A0B" w:rsidRDefault="00A131B5">
      <w:pPr>
        <w:spacing w:line="360" w:lineRule="auto"/>
        <w:jc w:val="both"/>
        <w:rPr>
          <w:rFonts w:ascii="Book Antiqua" w:hAnsi="Book Antiqua"/>
        </w:rPr>
      </w:pPr>
      <w:r>
        <w:rPr>
          <w:rFonts w:ascii="Book Antiqua" w:eastAsia="Book Antiqua" w:hAnsi="Book Antiqua" w:cs="Book Antiqua"/>
          <w:color w:val="000000"/>
        </w:rPr>
        <w:lastRenderedPageBreak/>
        <w:t>In conclusion, pancreatic transplantation is a complex surgery with high morbidity often related to postoperative complications, which may occur during hospitalization, early in the first three months or in the late period. Cross-sectional imaging with CT plays a critical initial role in the diagnosis and management of postoperative complications in many transplanted patients who present to the emergency department for suspected transplant dysfunction. Therefore, radiologists should be aware of surgical techniques and normal imaging appearance of pancreatic transplantation and should be well-trained to recognize identify acute findings and provide key imaging information to optimize patient management.</w:t>
      </w:r>
    </w:p>
    <w:p w14:paraId="4BFF1888" w14:textId="77777777" w:rsidR="00111A0B" w:rsidRDefault="00111A0B">
      <w:pPr>
        <w:rPr>
          <w:rFonts w:ascii="Book Antiqua" w:hAnsi="Book Antiqua"/>
        </w:rPr>
      </w:pPr>
    </w:p>
    <w:p w14:paraId="145CE529"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t>REFERENCES</w:t>
      </w:r>
    </w:p>
    <w:p w14:paraId="4AD021DF" w14:textId="77777777" w:rsidR="00111A0B" w:rsidRDefault="00A131B5">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Holt RIG</w:t>
      </w:r>
      <w:r>
        <w:rPr>
          <w:rFonts w:ascii="Book Antiqua" w:hAnsi="Book Antiqua"/>
        </w:rPr>
        <w:t xml:space="preserve">, DeVries JH, Hess-Fischl A, Hirsch IB, </w:t>
      </w:r>
      <w:proofErr w:type="spellStart"/>
      <w:r>
        <w:rPr>
          <w:rFonts w:ascii="Book Antiqua" w:hAnsi="Book Antiqua"/>
        </w:rPr>
        <w:t>Kirkman</w:t>
      </w:r>
      <w:proofErr w:type="spellEnd"/>
      <w:r>
        <w:rPr>
          <w:rFonts w:ascii="Book Antiqua" w:hAnsi="Book Antiqua"/>
        </w:rPr>
        <w:t xml:space="preserve"> MS, </w:t>
      </w:r>
      <w:proofErr w:type="spellStart"/>
      <w:r>
        <w:rPr>
          <w:rFonts w:ascii="Book Antiqua" w:hAnsi="Book Antiqua"/>
        </w:rPr>
        <w:t>Klupa</w:t>
      </w:r>
      <w:proofErr w:type="spellEnd"/>
      <w:r>
        <w:rPr>
          <w:rFonts w:ascii="Book Antiqua" w:hAnsi="Book Antiqua"/>
        </w:rPr>
        <w:t xml:space="preserve"> T, Ludwig B, Nørgaard K, Pettus J, Renard E, Skyler JS, Snoek FJ, Weinstock RS, Peters AL. The management of type 1 diabetes in adults. A consensus report by the American Diabetes Association (ADA) and the European Association for the Study of Diabetes (EASD). </w:t>
      </w:r>
      <w:proofErr w:type="spellStart"/>
      <w:r>
        <w:rPr>
          <w:rFonts w:ascii="Book Antiqua" w:hAnsi="Book Antiqua"/>
          <w:i/>
          <w:iCs/>
        </w:rPr>
        <w:t>Diabetologia</w:t>
      </w:r>
      <w:proofErr w:type="spellEnd"/>
      <w:r>
        <w:rPr>
          <w:rFonts w:ascii="Book Antiqua" w:hAnsi="Book Antiqua"/>
        </w:rPr>
        <w:t xml:space="preserve"> 2021; </w:t>
      </w:r>
      <w:r>
        <w:rPr>
          <w:rFonts w:ascii="Book Antiqua" w:hAnsi="Book Antiqua"/>
          <w:b/>
          <w:bCs/>
        </w:rPr>
        <w:t>64</w:t>
      </w:r>
      <w:r>
        <w:rPr>
          <w:rFonts w:ascii="Book Antiqua" w:hAnsi="Book Antiqua"/>
        </w:rPr>
        <w:t>: 2609-2652 [PMID: 34590174 DOI: 10.1007/s00125-021-05568-3]</w:t>
      </w:r>
    </w:p>
    <w:p w14:paraId="2DB048E5" w14:textId="77777777" w:rsidR="00111A0B" w:rsidRDefault="00A131B5">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Gruessner</w:t>
      </w:r>
      <w:proofErr w:type="spellEnd"/>
      <w:r>
        <w:rPr>
          <w:rFonts w:ascii="Book Antiqua" w:hAnsi="Book Antiqua"/>
          <w:b/>
          <w:bCs/>
        </w:rPr>
        <w:t xml:space="preserve"> AC</w:t>
      </w:r>
      <w:r>
        <w:rPr>
          <w:rFonts w:ascii="Book Antiqua" w:hAnsi="Book Antiqua"/>
        </w:rPr>
        <w:t xml:space="preserve">, Sutherland DE, </w:t>
      </w:r>
      <w:proofErr w:type="spellStart"/>
      <w:r>
        <w:rPr>
          <w:rFonts w:ascii="Book Antiqua" w:hAnsi="Book Antiqua"/>
        </w:rPr>
        <w:t>Gruessner</w:t>
      </w:r>
      <w:proofErr w:type="spellEnd"/>
      <w:r>
        <w:rPr>
          <w:rFonts w:ascii="Book Antiqua" w:hAnsi="Book Antiqua"/>
        </w:rPr>
        <w:t xml:space="preserve"> RW. Long-term outcome after pancreas transplantation.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2012; </w:t>
      </w:r>
      <w:r>
        <w:rPr>
          <w:rFonts w:ascii="Book Antiqua" w:hAnsi="Book Antiqua"/>
          <w:b/>
          <w:bCs/>
        </w:rPr>
        <w:t>17</w:t>
      </w:r>
      <w:r>
        <w:rPr>
          <w:rFonts w:ascii="Book Antiqua" w:hAnsi="Book Antiqua"/>
        </w:rPr>
        <w:t>: 100-105 [PMID: 22186094 DOI: 10.1097/MOT.0b013e32834ee700]</w:t>
      </w:r>
    </w:p>
    <w:p w14:paraId="5EE94DB5" w14:textId="77777777" w:rsidR="00111A0B" w:rsidRDefault="00A131B5">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Sutherland DE</w:t>
      </w:r>
      <w:r>
        <w:rPr>
          <w:rFonts w:ascii="Book Antiqua" w:hAnsi="Book Antiqua"/>
        </w:rPr>
        <w:t xml:space="preserve">, </w:t>
      </w:r>
      <w:proofErr w:type="spellStart"/>
      <w:r>
        <w:rPr>
          <w:rFonts w:ascii="Book Antiqua" w:hAnsi="Book Antiqua"/>
        </w:rPr>
        <w:t>Gruessner</w:t>
      </w:r>
      <w:proofErr w:type="spellEnd"/>
      <w:r>
        <w:rPr>
          <w:rFonts w:ascii="Book Antiqua" w:hAnsi="Book Antiqua"/>
        </w:rPr>
        <w:t xml:space="preserve"> RW, </w:t>
      </w:r>
      <w:proofErr w:type="spellStart"/>
      <w:r>
        <w:rPr>
          <w:rFonts w:ascii="Book Antiqua" w:hAnsi="Book Antiqua"/>
        </w:rPr>
        <w:t>Gruessner</w:t>
      </w:r>
      <w:proofErr w:type="spellEnd"/>
      <w:r>
        <w:rPr>
          <w:rFonts w:ascii="Book Antiqua" w:hAnsi="Book Antiqua"/>
        </w:rPr>
        <w:t xml:space="preserve"> AC. Pancreas transplantation for treatment of diabetes mellitus. </w:t>
      </w:r>
      <w:r>
        <w:rPr>
          <w:rFonts w:ascii="Book Antiqua" w:hAnsi="Book Antiqua"/>
          <w:i/>
          <w:iCs/>
        </w:rPr>
        <w:t>World J Surg</w:t>
      </w:r>
      <w:r>
        <w:rPr>
          <w:rFonts w:ascii="Book Antiqua" w:hAnsi="Book Antiqua"/>
        </w:rPr>
        <w:t xml:space="preserve"> 2001; </w:t>
      </w:r>
      <w:r>
        <w:rPr>
          <w:rFonts w:ascii="Book Antiqua" w:hAnsi="Book Antiqua"/>
          <w:b/>
          <w:bCs/>
        </w:rPr>
        <w:t>25</w:t>
      </w:r>
      <w:r>
        <w:rPr>
          <w:rFonts w:ascii="Book Antiqua" w:hAnsi="Book Antiqua"/>
        </w:rPr>
        <w:t>: 487-496 [PMID: 11344403 DOI: 10.1007/s002680020342]</w:t>
      </w:r>
    </w:p>
    <w:p w14:paraId="375714C3" w14:textId="77777777" w:rsidR="00111A0B" w:rsidRDefault="00A131B5">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Lipshutz GS</w:t>
      </w:r>
      <w:r>
        <w:rPr>
          <w:rFonts w:ascii="Book Antiqua" w:hAnsi="Book Antiqua"/>
        </w:rPr>
        <w:t xml:space="preserve">, Wilkinson AH. Pancreas-kidney and pancreas transplantation for the treatment of diabetes mellitus. </w:t>
      </w:r>
      <w:proofErr w:type="spellStart"/>
      <w:r>
        <w:rPr>
          <w:rFonts w:ascii="Book Antiqua" w:hAnsi="Book Antiqua"/>
          <w:i/>
          <w:iCs/>
        </w:rPr>
        <w:t>Endocrinol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i/>
          <w:iCs/>
        </w:rPr>
        <w:t xml:space="preserve"> North Am</w:t>
      </w:r>
      <w:r>
        <w:rPr>
          <w:rFonts w:ascii="Book Antiqua" w:hAnsi="Book Antiqua"/>
        </w:rPr>
        <w:t xml:space="preserve"> 2007; </w:t>
      </w:r>
      <w:r>
        <w:rPr>
          <w:rFonts w:ascii="Book Antiqua" w:hAnsi="Book Antiqua"/>
          <w:b/>
          <w:bCs/>
        </w:rPr>
        <w:t>36</w:t>
      </w:r>
      <w:r>
        <w:rPr>
          <w:rFonts w:ascii="Book Antiqua" w:hAnsi="Book Antiqua"/>
        </w:rPr>
        <w:t>: 1015-38; x [PMID: 17983934 DOI: 10.1016/j.ecl.2007.07.010]</w:t>
      </w:r>
    </w:p>
    <w:p w14:paraId="22C447EC" w14:textId="77777777" w:rsidR="00111A0B" w:rsidRDefault="00A131B5">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Al-</w:t>
      </w:r>
      <w:proofErr w:type="spellStart"/>
      <w:r>
        <w:rPr>
          <w:rFonts w:ascii="Book Antiqua" w:hAnsi="Book Antiqua"/>
          <w:b/>
          <w:bCs/>
        </w:rPr>
        <w:t>Naseem</w:t>
      </w:r>
      <w:proofErr w:type="spellEnd"/>
      <w:r>
        <w:rPr>
          <w:rFonts w:ascii="Book Antiqua" w:hAnsi="Book Antiqua"/>
          <w:b/>
          <w:bCs/>
        </w:rPr>
        <w:t xml:space="preserve"> AO</w:t>
      </w:r>
      <w:r>
        <w:rPr>
          <w:rFonts w:ascii="Book Antiqua" w:hAnsi="Book Antiqua"/>
        </w:rPr>
        <w:t xml:space="preserve">, </w:t>
      </w:r>
      <w:proofErr w:type="spellStart"/>
      <w:r>
        <w:rPr>
          <w:rFonts w:ascii="Book Antiqua" w:hAnsi="Book Antiqua"/>
        </w:rPr>
        <w:t>Attia</w:t>
      </w:r>
      <w:proofErr w:type="spellEnd"/>
      <w:r>
        <w:rPr>
          <w:rFonts w:ascii="Book Antiqua" w:hAnsi="Book Antiqua"/>
        </w:rPr>
        <w:t xml:space="preserve"> A, </w:t>
      </w:r>
      <w:proofErr w:type="spellStart"/>
      <w:r>
        <w:rPr>
          <w:rFonts w:ascii="Book Antiqua" w:hAnsi="Book Antiqua"/>
        </w:rPr>
        <w:t>Gonnah</w:t>
      </w:r>
      <w:proofErr w:type="spellEnd"/>
      <w:r>
        <w:rPr>
          <w:rFonts w:ascii="Book Antiqua" w:hAnsi="Book Antiqua"/>
        </w:rPr>
        <w:t xml:space="preserve"> AR, Al-</w:t>
      </w:r>
      <w:proofErr w:type="spellStart"/>
      <w:r>
        <w:rPr>
          <w:rFonts w:ascii="Book Antiqua" w:hAnsi="Book Antiqua"/>
        </w:rPr>
        <w:t>Naseem</w:t>
      </w:r>
      <w:proofErr w:type="spellEnd"/>
      <w:r>
        <w:rPr>
          <w:rFonts w:ascii="Book Antiqua" w:hAnsi="Book Antiqua"/>
        </w:rPr>
        <w:t xml:space="preserve"> AOAS, </w:t>
      </w:r>
      <w:proofErr w:type="spellStart"/>
      <w:r>
        <w:rPr>
          <w:rFonts w:ascii="Book Antiqua" w:hAnsi="Book Antiqua"/>
        </w:rPr>
        <w:t>Spiers</w:t>
      </w:r>
      <w:proofErr w:type="spellEnd"/>
      <w:r>
        <w:rPr>
          <w:rFonts w:ascii="Book Antiqua" w:hAnsi="Book Antiqua"/>
        </w:rPr>
        <w:t xml:space="preserve"> HVM, </w:t>
      </w:r>
      <w:proofErr w:type="spellStart"/>
      <w:r>
        <w:rPr>
          <w:rFonts w:ascii="Book Antiqua" w:hAnsi="Book Antiqua"/>
        </w:rPr>
        <w:t>Gruessner</w:t>
      </w:r>
      <w:proofErr w:type="spellEnd"/>
      <w:r>
        <w:rPr>
          <w:rFonts w:ascii="Book Antiqua" w:hAnsi="Book Antiqua"/>
        </w:rPr>
        <w:t xml:space="preserve"> A, </w:t>
      </w:r>
      <w:proofErr w:type="spellStart"/>
      <w:r>
        <w:rPr>
          <w:rFonts w:ascii="Book Antiqua" w:hAnsi="Book Antiqua"/>
        </w:rPr>
        <w:t>Leelarathna</w:t>
      </w:r>
      <w:proofErr w:type="spellEnd"/>
      <w:r>
        <w:rPr>
          <w:rFonts w:ascii="Book Antiqua" w:hAnsi="Book Antiqua"/>
        </w:rPr>
        <w:t xml:space="preserve"> L, </w:t>
      </w:r>
      <w:proofErr w:type="spellStart"/>
      <w:r>
        <w:rPr>
          <w:rFonts w:ascii="Book Antiqua" w:hAnsi="Book Antiqua"/>
        </w:rPr>
        <w:t>Thabit</w:t>
      </w:r>
      <w:proofErr w:type="spellEnd"/>
      <w:r>
        <w:rPr>
          <w:rFonts w:ascii="Book Antiqua" w:hAnsi="Book Antiqua"/>
        </w:rPr>
        <w:t xml:space="preserve"> H, Augustine T. Pancreas transplantation today: quo </w:t>
      </w:r>
      <w:proofErr w:type="spellStart"/>
      <w:r>
        <w:rPr>
          <w:rFonts w:ascii="Book Antiqua" w:hAnsi="Book Antiqua"/>
        </w:rPr>
        <w:t>vadis</w:t>
      </w:r>
      <w:proofErr w:type="spell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Endocrinol</w:t>
      </w:r>
      <w:proofErr w:type="spellEnd"/>
      <w:r>
        <w:rPr>
          <w:rFonts w:ascii="Book Antiqua" w:hAnsi="Book Antiqua"/>
        </w:rPr>
        <w:t xml:space="preserve"> 2023; </w:t>
      </w:r>
      <w:r>
        <w:rPr>
          <w:rFonts w:ascii="Book Antiqua" w:hAnsi="Book Antiqua"/>
          <w:b/>
          <w:bCs/>
        </w:rPr>
        <w:t>188</w:t>
      </w:r>
      <w:r>
        <w:rPr>
          <w:rFonts w:ascii="Book Antiqua" w:hAnsi="Book Antiqua"/>
        </w:rPr>
        <w:t>: R73-R87 [PMID: 36929837 DOI: 10.1093/</w:t>
      </w:r>
      <w:proofErr w:type="spellStart"/>
      <w:r>
        <w:rPr>
          <w:rFonts w:ascii="Book Antiqua" w:hAnsi="Book Antiqua"/>
        </w:rPr>
        <w:t>ejendo</w:t>
      </w:r>
      <w:proofErr w:type="spellEnd"/>
      <w:r>
        <w:rPr>
          <w:rFonts w:ascii="Book Antiqua" w:hAnsi="Book Antiqua"/>
        </w:rPr>
        <w:t>/lvad032]</w:t>
      </w:r>
    </w:p>
    <w:p w14:paraId="5F07DC5C" w14:textId="77777777" w:rsidR="00111A0B" w:rsidRDefault="00A131B5">
      <w:pPr>
        <w:snapToGrid w:val="0"/>
        <w:spacing w:line="360" w:lineRule="auto"/>
        <w:jc w:val="both"/>
        <w:rPr>
          <w:rFonts w:ascii="Book Antiqua" w:hAnsi="Book Antiqua"/>
        </w:rPr>
      </w:pPr>
      <w:r>
        <w:rPr>
          <w:rFonts w:ascii="Book Antiqua" w:hAnsi="Book Antiqua"/>
        </w:rPr>
        <w:lastRenderedPageBreak/>
        <w:t xml:space="preserve">6 </w:t>
      </w:r>
      <w:r>
        <w:rPr>
          <w:rFonts w:ascii="Book Antiqua" w:hAnsi="Book Antiqua"/>
          <w:b/>
          <w:bCs/>
        </w:rPr>
        <w:t>Rojas-Canales D</w:t>
      </w:r>
      <w:r>
        <w:rPr>
          <w:rFonts w:ascii="Book Antiqua" w:hAnsi="Book Antiqua"/>
        </w:rPr>
        <w:t xml:space="preserve">, Walters SN, </w:t>
      </w:r>
      <w:proofErr w:type="spellStart"/>
      <w:r>
        <w:rPr>
          <w:rFonts w:ascii="Book Antiqua" w:hAnsi="Book Antiqua"/>
        </w:rPr>
        <w:t>Penko</w:t>
      </w:r>
      <w:proofErr w:type="spellEnd"/>
      <w:r>
        <w:rPr>
          <w:rFonts w:ascii="Book Antiqua" w:hAnsi="Book Antiqua"/>
        </w:rPr>
        <w:t xml:space="preserve"> D, </w:t>
      </w:r>
      <w:proofErr w:type="spellStart"/>
      <w:r>
        <w:rPr>
          <w:rFonts w:ascii="Book Antiqua" w:hAnsi="Book Antiqua"/>
        </w:rPr>
        <w:t>Cultrone</w:t>
      </w:r>
      <w:proofErr w:type="spellEnd"/>
      <w:r>
        <w:rPr>
          <w:rFonts w:ascii="Book Antiqua" w:hAnsi="Book Antiqua"/>
        </w:rPr>
        <w:t xml:space="preserve"> D, Bailey J, </w:t>
      </w:r>
      <w:proofErr w:type="spellStart"/>
      <w:r>
        <w:rPr>
          <w:rFonts w:ascii="Book Antiqua" w:hAnsi="Book Antiqua"/>
        </w:rPr>
        <w:t>Chtanova</w:t>
      </w:r>
      <w:proofErr w:type="spellEnd"/>
      <w:r>
        <w:rPr>
          <w:rFonts w:ascii="Book Antiqua" w:hAnsi="Book Antiqua"/>
        </w:rPr>
        <w:t xml:space="preserve"> T, </w:t>
      </w:r>
      <w:proofErr w:type="spellStart"/>
      <w:r>
        <w:rPr>
          <w:rFonts w:ascii="Book Antiqua" w:hAnsi="Book Antiqua"/>
        </w:rPr>
        <w:t>Nitschke</w:t>
      </w:r>
      <w:proofErr w:type="spellEnd"/>
      <w:r>
        <w:rPr>
          <w:rFonts w:ascii="Book Antiqua" w:hAnsi="Book Antiqua"/>
        </w:rPr>
        <w:t xml:space="preserve"> J, Johnston J, </w:t>
      </w:r>
      <w:proofErr w:type="spellStart"/>
      <w:r>
        <w:rPr>
          <w:rFonts w:ascii="Book Antiqua" w:hAnsi="Book Antiqua"/>
        </w:rPr>
        <w:t>Kireta</w:t>
      </w:r>
      <w:proofErr w:type="spellEnd"/>
      <w:r>
        <w:rPr>
          <w:rFonts w:ascii="Book Antiqua" w:hAnsi="Book Antiqua"/>
        </w:rPr>
        <w:t xml:space="preserve"> S, </w:t>
      </w:r>
      <w:proofErr w:type="spellStart"/>
      <w:r>
        <w:rPr>
          <w:rFonts w:ascii="Book Antiqua" w:hAnsi="Book Antiqua"/>
        </w:rPr>
        <w:t>Loudovaris</w:t>
      </w:r>
      <w:proofErr w:type="spellEnd"/>
      <w:r>
        <w:rPr>
          <w:rFonts w:ascii="Book Antiqua" w:hAnsi="Book Antiqua"/>
        </w:rPr>
        <w:t xml:space="preserve"> T, Kay TW, Kuchel TR, Hawthorne W, O'Connell PJ, </w:t>
      </w:r>
      <w:proofErr w:type="spellStart"/>
      <w:r>
        <w:rPr>
          <w:rFonts w:ascii="Book Antiqua" w:hAnsi="Book Antiqua"/>
        </w:rPr>
        <w:t>Korbutt</w:t>
      </w:r>
      <w:proofErr w:type="spellEnd"/>
      <w:r>
        <w:rPr>
          <w:rFonts w:ascii="Book Antiqua" w:hAnsi="Book Antiqua"/>
        </w:rPr>
        <w:t xml:space="preserve"> G, Greenwood JE, Grey ST, </w:t>
      </w:r>
      <w:proofErr w:type="spellStart"/>
      <w:r>
        <w:rPr>
          <w:rFonts w:ascii="Book Antiqua" w:hAnsi="Book Antiqua"/>
        </w:rPr>
        <w:t>Drogemuller</w:t>
      </w:r>
      <w:proofErr w:type="spellEnd"/>
      <w:r>
        <w:rPr>
          <w:rFonts w:ascii="Book Antiqua" w:hAnsi="Book Antiqua"/>
        </w:rPr>
        <w:t xml:space="preserve"> CJ, Coates PT. Intracutaneous Transplantation of Islets Within a Biodegradable Temporizing Matrix as an Alternative Site for Islet Transplantation. </w:t>
      </w:r>
      <w:r>
        <w:rPr>
          <w:rFonts w:ascii="Book Antiqua" w:hAnsi="Book Antiqua"/>
          <w:i/>
          <w:iCs/>
        </w:rPr>
        <w:t>Diabetes</w:t>
      </w:r>
      <w:r>
        <w:rPr>
          <w:rFonts w:ascii="Book Antiqua" w:hAnsi="Book Antiqua"/>
        </w:rPr>
        <w:t xml:space="preserve"> 2023; </w:t>
      </w:r>
      <w:r>
        <w:rPr>
          <w:rFonts w:ascii="Book Antiqua" w:hAnsi="Book Antiqua"/>
          <w:b/>
          <w:bCs/>
        </w:rPr>
        <w:t>72</w:t>
      </w:r>
      <w:r>
        <w:rPr>
          <w:rFonts w:ascii="Book Antiqua" w:hAnsi="Book Antiqua"/>
        </w:rPr>
        <w:t>: 758-768 [PMID: 36929171 DOI: 10.2337/db21-0841]</w:t>
      </w:r>
    </w:p>
    <w:p w14:paraId="4B9D9508" w14:textId="77777777" w:rsidR="00111A0B" w:rsidRDefault="00A131B5">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Berney T</w:t>
      </w:r>
      <w:r>
        <w:rPr>
          <w:rFonts w:ascii="Book Antiqua" w:hAnsi="Book Antiqua"/>
        </w:rPr>
        <w:t xml:space="preserve">, Andres A, Bellin MD, de Koning EJP, Johnson PRV, Kay TWH, Lundgren T, Rickels MR, Scholz H, Stock PG, White S; International Islet Transplant Centers. A Worldwide Survey of Activities and Practices in Clinical Islet of Langerhans Transplantation. </w:t>
      </w:r>
      <w:proofErr w:type="spellStart"/>
      <w:r>
        <w:rPr>
          <w:rFonts w:ascii="Book Antiqua" w:hAnsi="Book Antiqua"/>
          <w:i/>
          <w:iCs/>
        </w:rPr>
        <w:t>Transpl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rPr>
        <w:t xml:space="preserve"> 2022; </w:t>
      </w:r>
      <w:r>
        <w:rPr>
          <w:rFonts w:ascii="Book Antiqua" w:hAnsi="Book Antiqua"/>
          <w:b/>
          <w:bCs/>
        </w:rPr>
        <w:t>35</w:t>
      </w:r>
      <w:r>
        <w:rPr>
          <w:rFonts w:ascii="Book Antiqua" w:hAnsi="Book Antiqua"/>
        </w:rPr>
        <w:t>: 10507 [PMID: 36033644 DOI: 10.3389/ti.2022.10507]</w:t>
      </w:r>
    </w:p>
    <w:p w14:paraId="776B250D" w14:textId="77777777" w:rsidR="00111A0B" w:rsidRDefault="00A131B5">
      <w:pPr>
        <w:snapToGrid w:val="0"/>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Gruessner</w:t>
      </w:r>
      <w:proofErr w:type="spellEnd"/>
      <w:r>
        <w:rPr>
          <w:rFonts w:ascii="Book Antiqua" w:hAnsi="Book Antiqua"/>
          <w:b/>
          <w:bCs/>
        </w:rPr>
        <w:t xml:space="preserve"> AC</w:t>
      </w:r>
      <w:r>
        <w:rPr>
          <w:rFonts w:ascii="Book Antiqua" w:hAnsi="Book Antiqua"/>
        </w:rPr>
        <w:t xml:space="preserve">, </w:t>
      </w:r>
      <w:proofErr w:type="spellStart"/>
      <w:r>
        <w:rPr>
          <w:rFonts w:ascii="Book Antiqua" w:hAnsi="Book Antiqua"/>
        </w:rPr>
        <w:t>Gruessner</w:t>
      </w:r>
      <w:proofErr w:type="spellEnd"/>
      <w:r>
        <w:rPr>
          <w:rFonts w:ascii="Book Antiqua" w:hAnsi="Book Antiqua"/>
        </w:rPr>
        <w:t xml:space="preserve"> RWG. The 2022 International Pancreas Transplant Registry Report-A Review. </w:t>
      </w:r>
      <w:r>
        <w:rPr>
          <w:rFonts w:ascii="Book Antiqua" w:hAnsi="Book Antiqua"/>
          <w:i/>
          <w:iCs/>
        </w:rPr>
        <w:t>Transplant Proc</w:t>
      </w:r>
      <w:r>
        <w:rPr>
          <w:rFonts w:ascii="Book Antiqua" w:hAnsi="Book Antiqua"/>
        </w:rPr>
        <w:t xml:space="preserve"> 2022; </w:t>
      </w:r>
      <w:r>
        <w:rPr>
          <w:rFonts w:ascii="Book Antiqua" w:hAnsi="Book Antiqua"/>
          <w:b/>
          <w:bCs/>
        </w:rPr>
        <w:t>54</w:t>
      </w:r>
      <w:r>
        <w:rPr>
          <w:rFonts w:ascii="Book Antiqua" w:hAnsi="Book Antiqua"/>
        </w:rPr>
        <w:t>: 1918-1943 [PMID: 35970624 DOI: 10.1016/j.transproceed.2022.03.059]</w:t>
      </w:r>
    </w:p>
    <w:p w14:paraId="6479590F" w14:textId="77777777" w:rsidR="00111A0B" w:rsidRDefault="00A131B5">
      <w:pPr>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Gruessner</w:t>
      </w:r>
      <w:proofErr w:type="spellEnd"/>
      <w:r>
        <w:rPr>
          <w:rFonts w:ascii="Book Antiqua" w:hAnsi="Book Antiqua"/>
          <w:b/>
          <w:bCs/>
        </w:rPr>
        <w:t xml:space="preserve"> AC</w:t>
      </w:r>
      <w:r>
        <w:rPr>
          <w:rFonts w:ascii="Book Antiqua" w:hAnsi="Book Antiqua"/>
        </w:rPr>
        <w:t xml:space="preserve">, </w:t>
      </w:r>
      <w:proofErr w:type="spellStart"/>
      <w:r>
        <w:rPr>
          <w:rFonts w:ascii="Book Antiqua" w:hAnsi="Book Antiqua"/>
        </w:rPr>
        <w:t>Gruessner</w:t>
      </w:r>
      <w:proofErr w:type="spellEnd"/>
      <w:r>
        <w:rPr>
          <w:rFonts w:ascii="Book Antiqua" w:hAnsi="Book Antiqua"/>
        </w:rPr>
        <w:t xml:space="preserve"> RW. Long-term outcome after pancreas transplantation: a registry analysis.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2016; </w:t>
      </w:r>
      <w:r>
        <w:rPr>
          <w:rFonts w:ascii="Book Antiqua" w:hAnsi="Book Antiqua"/>
          <w:b/>
          <w:bCs/>
        </w:rPr>
        <w:t>21</w:t>
      </w:r>
      <w:r>
        <w:rPr>
          <w:rFonts w:ascii="Book Antiqua" w:hAnsi="Book Antiqua"/>
        </w:rPr>
        <w:t>: 377-385 [PMID: 27258580 DOI: 10.1097/MOT.0000000000000331]</w:t>
      </w:r>
    </w:p>
    <w:p w14:paraId="1E5A7FAD" w14:textId="77777777" w:rsidR="00111A0B" w:rsidRDefault="00A131B5">
      <w:pPr>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Troppmann</w:t>
      </w:r>
      <w:proofErr w:type="spellEnd"/>
      <w:r>
        <w:rPr>
          <w:rFonts w:ascii="Book Antiqua" w:hAnsi="Book Antiqua"/>
          <w:b/>
          <w:bCs/>
        </w:rPr>
        <w:t xml:space="preserve"> C</w:t>
      </w:r>
      <w:r>
        <w:rPr>
          <w:rFonts w:ascii="Book Antiqua" w:hAnsi="Book Antiqua"/>
        </w:rPr>
        <w:t xml:space="preserve">. Complications after pancreas transplantation.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2010; </w:t>
      </w:r>
      <w:r>
        <w:rPr>
          <w:rFonts w:ascii="Book Antiqua" w:hAnsi="Book Antiqua"/>
          <w:b/>
          <w:bCs/>
        </w:rPr>
        <w:t>15</w:t>
      </w:r>
      <w:r>
        <w:rPr>
          <w:rFonts w:ascii="Book Antiqua" w:hAnsi="Book Antiqua"/>
        </w:rPr>
        <w:t>: 112-118 [PMID: 20009931 DOI: 10.1097/MOT.0b013e3283355349]</w:t>
      </w:r>
    </w:p>
    <w:p w14:paraId="10E0C08E" w14:textId="77777777" w:rsidR="00111A0B" w:rsidRDefault="00A131B5">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Hameed M</w:t>
      </w:r>
      <w:r>
        <w:rPr>
          <w:rFonts w:ascii="Book Antiqua" w:hAnsi="Book Antiqua"/>
        </w:rPr>
        <w:t xml:space="preserve">, Hameed S, Harvey C, Moser S, Muthusamy A. Imaging in whole organ pancreatic transplants and a multimodality review of its complications. </w:t>
      </w:r>
      <w:r>
        <w:rPr>
          <w:rFonts w:ascii="Book Antiqua" w:hAnsi="Book Antiqua"/>
          <w:i/>
          <w:iCs/>
        </w:rPr>
        <w:t xml:space="preserve">Br J </w:t>
      </w:r>
      <w:proofErr w:type="spellStart"/>
      <w:r>
        <w:rPr>
          <w:rFonts w:ascii="Book Antiqua" w:hAnsi="Book Antiqua"/>
          <w:i/>
          <w:iCs/>
        </w:rPr>
        <w:t>Radiol</w:t>
      </w:r>
      <w:proofErr w:type="spellEnd"/>
      <w:r>
        <w:rPr>
          <w:rFonts w:ascii="Book Antiqua" w:hAnsi="Book Antiqua"/>
        </w:rPr>
        <w:t xml:space="preserve"> 2021; </w:t>
      </w:r>
      <w:r>
        <w:rPr>
          <w:rFonts w:ascii="Book Antiqua" w:hAnsi="Book Antiqua"/>
          <w:b/>
          <w:bCs/>
        </w:rPr>
        <w:t>94</w:t>
      </w:r>
      <w:r>
        <w:rPr>
          <w:rFonts w:ascii="Book Antiqua" w:hAnsi="Book Antiqua"/>
        </w:rPr>
        <w:t>: 20200106 [PMID: 33852347 DOI: 10.1259/bjr.20200106]</w:t>
      </w:r>
    </w:p>
    <w:p w14:paraId="1947BD9D" w14:textId="77777777" w:rsidR="00111A0B" w:rsidRDefault="00A131B5">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Hakeem A</w:t>
      </w:r>
      <w:r>
        <w:rPr>
          <w:rFonts w:ascii="Book Antiqua" w:hAnsi="Book Antiqua"/>
        </w:rPr>
        <w:t xml:space="preserve">, Chen J, </w:t>
      </w:r>
      <w:proofErr w:type="spellStart"/>
      <w:r>
        <w:rPr>
          <w:rFonts w:ascii="Book Antiqua" w:hAnsi="Book Antiqua"/>
        </w:rPr>
        <w:t>Iype</w:t>
      </w:r>
      <w:proofErr w:type="spellEnd"/>
      <w:r>
        <w:rPr>
          <w:rFonts w:ascii="Book Antiqua" w:hAnsi="Book Antiqua"/>
        </w:rPr>
        <w:t xml:space="preserve"> S, </w:t>
      </w:r>
      <w:proofErr w:type="spellStart"/>
      <w:r>
        <w:rPr>
          <w:rFonts w:ascii="Book Antiqua" w:hAnsi="Book Antiqua"/>
        </w:rPr>
        <w:t>Clatworthy</w:t>
      </w:r>
      <w:proofErr w:type="spellEnd"/>
      <w:r>
        <w:rPr>
          <w:rFonts w:ascii="Book Antiqua" w:hAnsi="Book Antiqua"/>
        </w:rPr>
        <w:t xml:space="preserve"> MR, Watson CJE, Godfrey EM, </w:t>
      </w:r>
      <w:proofErr w:type="spellStart"/>
      <w:r>
        <w:rPr>
          <w:rFonts w:ascii="Book Antiqua" w:hAnsi="Book Antiqua"/>
        </w:rPr>
        <w:t>Upponi</w:t>
      </w:r>
      <w:proofErr w:type="spellEnd"/>
      <w:r>
        <w:rPr>
          <w:rFonts w:ascii="Book Antiqua" w:hAnsi="Book Antiqua"/>
        </w:rPr>
        <w:t xml:space="preserve"> S, </w:t>
      </w:r>
      <w:proofErr w:type="spellStart"/>
      <w:r>
        <w:rPr>
          <w:rFonts w:ascii="Book Antiqua" w:hAnsi="Book Antiqua"/>
        </w:rPr>
        <w:t>Saeb-Parsy</w:t>
      </w:r>
      <w:proofErr w:type="spellEnd"/>
      <w:r>
        <w:rPr>
          <w:rFonts w:ascii="Book Antiqua" w:hAnsi="Book Antiqua"/>
        </w:rPr>
        <w:t xml:space="preserve"> K. Pancreatic allograft thrombosis: Suggestion for a CT grading system and management algorithm. </w:t>
      </w:r>
      <w:r>
        <w:rPr>
          <w:rFonts w:ascii="Book Antiqua" w:hAnsi="Book Antiqua"/>
          <w:i/>
          <w:iCs/>
        </w:rPr>
        <w:t>Am J Transplant</w:t>
      </w:r>
      <w:r>
        <w:rPr>
          <w:rFonts w:ascii="Book Antiqua" w:hAnsi="Book Antiqua"/>
        </w:rPr>
        <w:t xml:space="preserve"> 2018; </w:t>
      </w:r>
      <w:r>
        <w:rPr>
          <w:rFonts w:ascii="Book Antiqua" w:hAnsi="Book Antiqua"/>
          <w:b/>
          <w:bCs/>
        </w:rPr>
        <w:t>18</w:t>
      </w:r>
      <w:r>
        <w:rPr>
          <w:rFonts w:ascii="Book Antiqua" w:hAnsi="Book Antiqua"/>
        </w:rPr>
        <w:t>: 163-179 [PMID: 28719059 DOI: 10.1111/ajt.14433]</w:t>
      </w:r>
    </w:p>
    <w:p w14:paraId="7041E216" w14:textId="77777777" w:rsidR="00111A0B" w:rsidRDefault="00A131B5">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Doherty DT</w:t>
      </w:r>
      <w:r>
        <w:rPr>
          <w:rFonts w:ascii="Book Antiqua" w:hAnsi="Book Antiqua"/>
        </w:rPr>
        <w:t xml:space="preserve">, </w:t>
      </w:r>
      <w:proofErr w:type="spellStart"/>
      <w:r>
        <w:rPr>
          <w:rFonts w:ascii="Book Antiqua" w:hAnsi="Book Antiqua"/>
        </w:rPr>
        <w:t>Khambalia</w:t>
      </w:r>
      <w:proofErr w:type="spellEnd"/>
      <w:r>
        <w:rPr>
          <w:rFonts w:ascii="Book Antiqua" w:hAnsi="Book Antiqua"/>
        </w:rPr>
        <w:t xml:space="preserve"> HA, Summers A, </w:t>
      </w:r>
      <w:proofErr w:type="spellStart"/>
      <w:r>
        <w:rPr>
          <w:rFonts w:ascii="Book Antiqua" w:hAnsi="Book Antiqua"/>
        </w:rPr>
        <w:t>Moinuddin</w:t>
      </w:r>
      <w:proofErr w:type="spellEnd"/>
      <w:r>
        <w:rPr>
          <w:rFonts w:ascii="Book Antiqua" w:hAnsi="Book Antiqua"/>
        </w:rPr>
        <w:t xml:space="preserve"> Z, </w:t>
      </w:r>
      <w:proofErr w:type="spellStart"/>
      <w:r>
        <w:rPr>
          <w:rFonts w:ascii="Book Antiqua" w:hAnsi="Book Antiqua"/>
        </w:rPr>
        <w:t>Yiannoullou</w:t>
      </w:r>
      <w:proofErr w:type="spellEnd"/>
      <w:r>
        <w:rPr>
          <w:rFonts w:ascii="Book Antiqua" w:hAnsi="Book Antiqua"/>
        </w:rPr>
        <w:t xml:space="preserve"> P, Krishnan A, Augustine T, Naish JH, van Dellen D. Future imaging modalities for the assessment of </w:t>
      </w:r>
      <w:r>
        <w:rPr>
          <w:rFonts w:ascii="Book Antiqua" w:hAnsi="Book Antiqua"/>
        </w:rPr>
        <w:lastRenderedPageBreak/>
        <w:t xml:space="preserve">pancreas allografts a scan of the horizon. </w:t>
      </w:r>
      <w:r>
        <w:rPr>
          <w:rFonts w:ascii="Book Antiqua" w:hAnsi="Book Antiqua"/>
          <w:i/>
          <w:iCs/>
        </w:rPr>
        <w:t>Transplant Rev (Orlando)</w:t>
      </w:r>
      <w:r>
        <w:rPr>
          <w:rFonts w:ascii="Book Antiqua" w:hAnsi="Book Antiqua"/>
        </w:rPr>
        <w:t xml:space="preserve"> 2022; </w:t>
      </w:r>
      <w:r>
        <w:rPr>
          <w:rFonts w:ascii="Book Antiqua" w:hAnsi="Book Antiqua"/>
          <w:b/>
          <w:bCs/>
        </w:rPr>
        <w:t>36</w:t>
      </w:r>
      <w:r>
        <w:rPr>
          <w:rFonts w:ascii="Book Antiqua" w:hAnsi="Book Antiqua"/>
        </w:rPr>
        <w:t>: 100692 [PMID: 35364360 DOI: 10.1016/j.trre.2022.100692]</w:t>
      </w:r>
    </w:p>
    <w:p w14:paraId="2A8B4CB8" w14:textId="77777777" w:rsidR="00111A0B" w:rsidRDefault="00A131B5">
      <w:pPr>
        <w:snapToGrid w:val="0"/>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Fananapazir</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Troppmann</w:t>
      </w:r>
      <w:proofErr w:type="spellEnd"/>
      <w:r>
        <w:rPr>
          <w:rFonts w:ascii="Book Antiqua" w:hAnsi="Book Antiqua"/>
        </w:rPr>
        <w:t xml:space="preserve"> C, Corwin MT, Nikpour AM, Naderi S, Lamba R. Incidences of acute kidney injury, dialysis, and graft loss following intravenous administration of low-osmolality iodinated contrast in patients with kidney transplants. </w:t>
      </w:r>
      <w:proofErr w:type="spellStart"/>
      <w:r>
        <w:rPr>
          <w:rFonts w:ascii="Book Antiqua" w:hAnsi="Book Antiqua"/>
          <w:i/>
          <w:iCs/>
        </w:rPr>
        <w:t>Abdom</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i/>
          <w:iCs/>
        </w:rPr>
        <w:t xml:space="preserve"> (NY)</w:t>
      </w:r>
      <w:r>
        <w:rPr>
          <w:rFonts w:ascii="Book Antiqua" w:hAnsi="Book Antiqua"/>
        </w:rPr>
        <w:t xml:space="preserve"> 2016; </w:t>
      </w:r>
      <w:r>
        <w:rPr>
          <w:rFonts w:ascii="Book Antiqua" w:hAnsi="Book Antiqua"/>
          <w:b/>
          <w:bCs/>
        </w:rPr>
        <w:t>41</w:t>
      </w:r>
      <w:r>
        <w:rPr>
          <w:rFonts w:ascii="Book Antiqua" w:hAnsi="Book Antiqua"/>
        </w:rPr>
        <w:t>: 2182-2186 [PMID: 27377897 DOI: 10.1007/s00261-016-0827-3]</w:t>
      </w:r>
    </w:p>
    <w:p w14:paraId="3D0B09E2" w14:textId="77777777" w:rsidR="00111A0B" w:rsidRDefault="00A131B5">
      <w:pPr>
        <w:snapToGrid w:val="0"/>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Cheungpasitporn</w:t>
      </w:r>
      <w:proofErr w:type="spellEnd"/>
      <w:r>
        <w:rPr>
          <w:rFonts w:ascii="Book Antiqua" w:hAnsi="Book Antiqua"/>
          <w:b/>
          <w:bCs/>
        </w:rPr>
        <w:t xml:space="preserve"> W</w:t>
      </w:r>
      <w:r>
        <w:rPr>
          <w:rFonts w:ascii="Book Antiqua" w:hAnsi="Book Antiqua"/>
        </w:rPr>
        <w:t xml:space="preserve">, </w:t>
      </w:r>
      <w:proofErr w:type="spellStart"/>
      <w:r>
        <w:rPr>
          <w:rFonts w:ascii="Book Antiqua" w:hAnsi="Book Antiqua"/>
        </w:rPr>
        <w:t>Thongprayoon</w:t>
      </w:r>
      <w:proofErr w:type="spellEnd"/>
      <w:r>
        <w:rPr>
          <w:rFonts w:ascii="Book Antiqua" w:hAnsi="Book Antiqua"/>
        </w:rPr>
        <w:t xml:space="preserve"> C, Mao MA, Mao SA, </w:t>
      </w:r>
      <w:proofErr w:type="spellStart"/>
      <w:r>
        <w:rPr>
          <w:rFonts w:ascii="Book Antiqua" w:hAnsi="Book Antiqua"/>
        </w:rPr>
        <w:t>D'Costa</w:t>
      </w:r>
      <w:proofErr w:type="spellEnd"/>
      <w:r>
        <w:rPr>
          <w:rFonts w:ascii="Book Antiqua" w:hAnsi="Book Antiqua"/>
        </w:rPr>
        <w:t xml:space="preserve"> MR, </w:t>
      </w:r>
      <w:proofErr w:type="spellStart"/>
      <w:r>
        <w:rPr>
          <w:rFonts w:ascii="Book Antiqua" w:hAnsi="Book Antiqua"/>
        </w:rPr>
        <w:t>Kittanamongkolchai</w:t>
      </w:r>
      <w:proofErr w:type="spellEnd"/>
      <w:r>
        <w:rPr>
          <w:rFonts w:ascii="Book Antiqua" w:hAnsi="Book Antiqua"/>
        </w:rPr>
        <w:t xml:space="preserve"> W, </w:t>
      </w:r>
      <w:proofErr w:type="spellStart"/>
      <w:r>
        <w:rPr>
          <w:rFonts w:ascii="Book Antiqua" w:hAnsi="Book Antiqua"/>
        </w:rPr>
        <w:t>Kashani</w:t>
      </w:r>
      <w:proofErr w:type="spellEnd"/>
      <w:r>
        <w:rPr>
          <w:rFonts w:ascii="Book Antiqua" w:hAnsi="Book Antiqua"/>
        </w:rPr>
        <w:t xml:space="preserve"> KB. Contrast-induced acute kidney injury in kidney transplant recipients: A systematic review and meta-analysis. </w:t>
      </w:r>
      <w:r>
        <w:rPr>
          <w:rFonts w:ascii="Book Antiqua" w:hAnsi="Book Antiqua"/>
          <w:i/>
          <w:iCs/>
        </w:rPr>
        <w:t>World J Transplant</w:t>
      </w:r>
      <w:r>
        <w:rPr>
          <w:rFonts w:ascii="Book Antiqua" w:hAnsi="Book Antiqua"/>
        </w:rPr>
        <w:t xml:space="preserve"> 2017; </w:t>
      </w:r>
      <w:r>
        <w:rPr>
          <w:rFonts w:ascii="Book Antiqua" w:hAnsi="Book Antiqua"/>
          <w:b/>
          <w:bCs/>
        </w:rPr>
        <w:t>7</w:t>
      </w:r>
      <w:r>
        <w:rPr>
          <w:rFonts w:ascii="Book Antiqua" w:hAnsi="Book Antiqua"/>
        </w:rPr>
        <w:t>: 81-87 [PMID: 28280699 DOI: 10.5500/wjt.v7.i1.81]</w:t>
      </w:r>
    </w:p>
    <w:p w14:paraId="6B86F12D" w14:textId="77777777" w:rsidR="00111A0B" w:rsidRDefault="00A131B5">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McDonald JS</w:t>
      </w:r>
      <w:r>
        <w:rPr>
          <w:rFonts w:ascii="Book Antiqua" w:hAnsi="Book Antiqua"/>
        </w:rPr>
        <w:t xml:space="preserve">, Katzberg RW, McDonald RJ, Williamson EE, </w:t>
      </w:r>
      <w:proofErr w:type="spellStart"/>
      <w:r>
        <w:rPr>
          <w:rFonts w:ascii="Book Antiqua" w:hAnsi="Book Antiqua"/>
        </w:rPr>
        <w:t>Kallmes</w:t>
      </w:r>
      <w:proofErr w:type="spellEnd"/>
      <w:r>
        <w:rPr>
          <w:rFonts w:ascii="Book Antiqua" w:hAnsi="Book Antiqua"/>
        </w:rPr>
        <w:t xml:space="preserve"> DF. Is the Presence of a Solitary Kidney an Independent Risk Factor for Acute Kidney Injury after Contrast-enhanced CT? </w:t>
      </w:r>
      <w:r>
        <w:rPr>
          <w:rFonts w:ascii="Book Antiqua" w:hAnsi="Book Antiqua"/>
          <w:i/>
          <w:iCs/>
        </w:rPr>
        <w:t>Radiology</w:t>
      </w:r>
      <w:r>
        <w:rPr>
          <w:rFonts w:ascii="Book Antiqua" w:hAnsi="Book Antiqua"/>
        </w:rPr>
        <w:t xml:space="preserve"> 2016; </w:t>
      </w:r>
      <w:r>
        <w:rPr>
          <w:rFonts w:ascii="Book Antiqua" w:hAnsi="Book Antiqua"/>
          <w:b/>
          <w:bCs/>
        </w:rPr>
        <w:t>278</w:t>
      </w:r>
      <w:r>
        <w:rPr>
          <w:rFonts w:ascii="Book Antiqua" w:hAnsi="Book Antiqua"/>
        </w:rPr>
        <w:t>: 74-81 [PMID: 26523492 DOI: 10.1148/radiol.2015142676]</w:t>
      </w:r>
    </w:p>
    <w:p w14:paraId="32DF2F87" w14:textId="77777777" w:rsidR="00111A0B" w:rsidRDefault="00A131B5">
      <w:pPr>
        <w:snapToGrid w:val="0"/>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Isaka</w:t>
      </w:r>
      <w:proofErr w:type="spellEnd"/>
      <w:r>
        <w:rPr>
          <w:rFonts w:ascii="Book Antiqua" w:hAnsi="Book Antiqua"/>
          <w:b/>
          <w:bCs/>
        </w:rPr>
        <w:t xml:space="preserve"> Y</w:t>
      </w:r>
      <w:r>
        <w:rPr>
          <w:rFonts w:ascii="Book Antiqua" w:hAnsi="Book Antiqua"/>
        </w:rPr>
        <w:t xml:space="preserve">, Hayashi H, Aonuma K, Horio M, Terada Y, </w:t>
      </w:r>
      <w:proofErr w:type="spellStart"/>
      <w:r>
        <w:rPr>
          <w:rFonts w:ascii="Book Antiqua" w:hAnsi="Book Antiqua"/>
        </w:rPr>
        <w:t>Doi</w:t>
      </w:r>
      <w:proofErr w:type="spellEnd"/>
      <w:r>
        <w:rPr>
          <w:rFonts w:ascii="Book Antiqua" w:hAnsi="Book Antiqua"/>
        </w:rPr>
        <w:t xml:space="preserve"> K, </w:t>
      </w:r>
      <w:proofErr w:type="spellStart"/>
      <w:r>
        <w:rPr>
          <w:rFonts w:ascii="Book Antiqua" w:hAnsi="Book Antiqua"/>
        </w:rPr>
        <w:t>Fujigaki</w:t>
      </w:r>
      <w:proofErr w:type="spellEnd"/>
      <w:r>
        <w:rPr>
          <w:rFonts w:ascii="Book Antiqua" w:hAnsi="Book Antiqua"/>
        </w:rPr>
        <w:t xml:space="preserve"> Y, Yasuda H, Sato T, Fujikura T, </w:t>
      </w:r>
      <w:proofErr w:type="spellStart"/>
      <w:r>
        <w:rPr>
          <w:rFonts w:ascii="Book Antiqua" w:hAnsi="Book Antiqua"/>
        </w:rPr>
        <w:t>Kuwatsuru</w:t>
      </w:r>
      <w:proofErr w:type="spellEnd"/>
      <w:r>
        <w:rPr>
          <w:rFonts w:ascii="Book Antiqua" w:hAnsi="Book Antiqua"/>
        </w:rPr>
        <w:t xml:space="preserve"> R, Toei H, Murakami R, Saito Y, Hirayama A, </w:t>
      </w:r>
      <w:proofErr w:type="spellStart"/>
      <w:r>
        <w:rPr>
          <w:rFonts w:ascii="Book Antiqua" w:hAnsi="Book Antiqua"/>
        </w:rPr>
        <w:t>Murohara</w:t>
      </w:r>
      <w:proofErr w:type="spellEnd"/>
      <w:r>
        <w:rPr>
          <w:rFonts w:ascii="Book Antiqua" w:hAnsi="Book Antiqua"/>
        </w:rPr>
        <w:t xml:space="preserve"> T, Sato A, Ishii H, Takayama T, Watanabe M, Awai K, Oda S, Murakami T, </w:t>
      </w:r>
      <w:proofErr w:type="spellStart"/>
      <w:r>
        <w:rPr>
          <w:rFonts w:ascii="Book Antiqua" w:hAnsi="Book Antiqua"/>
        </w:rPr>
        <w:t>Yagyu</w:t>
      </w:r>
      <w:proofErr w:type="spellEnd"/>
      <w:r>
        <w:rPr>
          <w:rFonts w:ascii="Book Antiqua" w:hAnsi="Book Antiqua"/>
        </w:rPr>
        <w:t xml:space="preserve"> Y, </w:t>
      </w:r>
      <w:proofErr w:type="spellStart"/>
      <w:r>
        <w:rPr>
          <w:rFonts w:ascii="Book Antiqua" w:hAnsi="Book Antiqua"/>
        </w:rPr>
        <w:t>Joki</w:t>
      </w:r>
      <w:proofErr w:type="spellEnd"/>
      <w:r>
        <w:rPr>
          <w:rFonts w:ascii="Book Antiqua" w:hAnsi="Book Antiqua"/>
        </w:rPr>
        <w:t xml:space="preserve"> N, Komatsu Y, Miyauchi T, Ito Y, Miyazawa R, Kanno Y, Ogawa T, Hayashi H, Koshi E, Kosugi T, Yasuda Y; Japanese Society of Nephrology, Japan Radiological Society, and Japanese Circulation Society Joint Working Group. Guideline on the use of iodinated contrast media in patients with kidney disease 2018. </w:t>
      </w:r>
      <w:r>
        <w:rPr>
          <w:rFonts w:ascii="Book Antiqua" w:hAnsi="Book Antiqua"/>
          <w:i/>
          <w:iCs/>
        </w:rPr>
        <w:t>Clin Exp Nephrol</w:t>
      </w:r>
      <w:r>
        <w:rPr>
          <w:rFonts w:ascii="Book Antiqua" w:hAnsi="Book Antiqua"/>
        </w:rPr>
        <w:t xml:space="preserve"> 2020; </w:t>
      </w:r>
      <w:r>
        <w:rPr>
          <w:rFonts w:ascii="Book Antiqua" w:hAnsi="Book Antiqua"/>
          <w:b/>
          <w:bCs/>
        </w:rPr>
        <w:t>24</w:t>
      </w:r>
      <w:r>
        <w:rPr>
          <w:rFonts w:ascii="Book Antiqua" w:hAnsi="Book Antiqua"/>
        </w:rPr>
        <w:t>: 1-44 [PMID: 31709463 DOI: 10.1007/s10157-019-01750-5]</w:t>
      </w:r>
    </w:p>
    <w:p w14:paraId="372F2257" w14:textId="77777777" w:rsidR="00111A0B" w:rsidRDefault="00A131B5">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van der Molen AJ</w:t>
      </w:r>
      <w:r>
        <w:rPr>
          <w:rFonts w:ascii="Book Antiqua" w:hAnsi="Book Antiqua"/>
        </w:rPr>
        <w:t xml:space="preserve">, Reimer P, </w:t>
      </w:r>
      <w:proofErr w:type="spellStart"/>
      <w:r>
        <w:rPr>
          <w:rFonts w:ascii="Book Antiqua" w:hAnsi="Book Antiqua"/>
        </w:rPr>
        <w:t>Dekkers</w:t>
      </w:r>
      <w:proofErr w:type="spellEnd"/>
      <w:r>
        <w:rPr>
          <w:rFonts w:ascii="Book Antiqua" w:hAnsi="Book Antiqua"/>
        </w:rPr>
        <w:t xml:space="preserve"> IA, </w:t>
      </w:r>
      <w:proofErr w:type="spellStart"/>
      <w:r>
        <w:rPr>
          <w:rFonts w:ascii="Book Antiqua" w:hAnsi="Book Antiqua"/>
        </w:rPr>
        <w:t>Bongartz</w:t>
      </w:r>
      <w:proofErr w:type="spellEnd"/>
      <w:r>
        <w:rPr>
          <w:rFonts w:ascii="Book Antiqua" w:hAnsi="Book Antiqua"/>
        </w:rPr>
        <w:t xml:space="preserve"> G, </w:t>
      </w:r>
      <w:proofErr w:type="spellStart"/>
      <w:r>
        <w:rPr>
          <w:rFonts w:ascii="Book Antiqua" w:hAnsi="Book Antiqua"/>
        </w:rPr>
        <w:t>Bellin</w:t>
      </w:r>
      <w:proofErr w:type="spellEnd"/>
      <w:r>
        <w:rPr>
          <w:rFonts w:ascii="Book Antiqua" w:hAnsi="Book Antiqua"/>
        </w:rPr>
        <w:t xml:space="preserve"> MF, </w:t>
      </w:r>
      <w:proofErr w:type="spellStart"/>
      <w:r>
        <w:rPr>
          <w:rFonts w:ascii="Book Antiqua" w:hAnsi="Book Antiqua"/>
        </w:rPr>
        <w:t>Bertolotto</w:t>
      </w:r>
      <w:proofErr w:type="spellEnd"/>
      <w:r>
        <w:rPr>
          <w:rFonts w:ascii="Book Antiqua" w:hAnsi="Book Antiqua"/>
        </w:rPr>
        <w:t xml:space="preserve"> M, Clement O, Heinz-Peer G, </w:t>
      </w:r>
      <w:proofErr w:type="spellStart"/>
      <w:r>
        <w:rPr>
          <w:rFonts w:ascii="Book Antiqua" w:hAnsi="Book Antiqua"/>
        </w:rPr>
        <w:t>Stacul</w:t>
      </w:r>
      <w:proofErr w:type="spellEnd"/>
      <w:r>
        <w:rPr>
          <w:rFonts w:ascii="Book Antiqua" w:hAnsi="Book Antiqua"/>
        </w:rPr>
        <w:t xml:space="preserve"> F, Webb JAW, Thomsen HS. Post-contrast acute kidney injury. Part 2: risk stratification, role of hydration and other prophylactic measures, patients taking metformin and chronic dialysis </w:t>
      </w:r>
      <w:proofErr w:type="gramStart"/>
      <w:r>
        <w:rPr>
          <w:rFonts w:ascii="Book Antiqua" w:hAnsi="Book Antiqua"/>
        </w:rPr>
        <w:t>patients :</w:t>
      </w:r>
      <w:proofErr w:type="gramEnd"/>
      <w:r>
        <w:rPr>
          <w:rFonts w:ascii="Book Antiqua" w:hAnsi="Book Antiqua"/>
        </w:rPr>
        <w:t xml:space="preserve"> Recommendations for updated ESUR Contrast Medium Safety Committee guidelines.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2018; </w:t>
      </w:r>
      <w:r>
        <w:rPr>
          <w:rFonts w:ascii="Book Antiqua" w:hAnsi="Book Antiqua"/>
          <w:b/>
          <w:bCs/>
        </w:rPr>
        <w:t>28</w:t>
      </w:r>
      <w:r>
        <w:rPr>
          <w:rFonts w:ascii="Book Antiqua" w:hAnsi="Book Antiqua"/>
        </w:rPr>
        <w:t>: 2856-2869 [PMID: 29417249 DOI: 10.1007/s00330-017-5247-4]</w:t>
      </w:r>
    </w:p>
    <w:p w14:paraId="26452458" w14:textId="77777777" w:rsidR="00111A0B" w:rsidRDefault="00A131B5">
      <w:pPr>
        <w:snapToGrid w:val="0"/>
        <w:spacing w:line="360" w:lineRule="auto"/>
        <w:jc w:val="both"/>
        <w:rPr>
          <w:rFonts w:ascii="Book Antiqua" w:hAnsi="Book Antiqua"/>
        </w:rPr>
      </w:pPr>
      <w:proofErr w:type="gramStart"/>
      <w:r>
        <w:rPr>
          <w:rFonts w:ascii="Book Antiqua" w:hAnsi="Book Antiqua"/>
        </w:rPr>
        <w:lastRenderedPageBreak/>
        <w:t xml:space="preserve">19 </w:t>
      </w:r>
      <w:r>
        <w:rPr>
          <w:rFonts w:ascii="Book Antiqua" w:hAnsi="Book Antiqua"/>
          <w:b/>
          <w:bCs/>
        </w:rPr>
        <w:t>European Society of Urogenital Radiology</w:t>
      </w:r>
      <w:r w:rsidRPr="000F600F">
        <w:rPr>
          <w:rFonts w:ascii="Book Antiqua" w:hAnsi="Book Antiqua"/>
          <w:bCs/>
        </w:rPr>
        <w:t>.</w:t>
      </w:r>
      <w:proofErr w:type="gramEnd"/>
      <w:r w:rsidRPr="000F600F">
        <w:rPr>
          <w:rFonts w:ascii="Book Antiqua" w:hAnsi="Book Antiqua"/>
        </w:rPr>
        <w:t xml:space="preserve"> </w:t>
      </w:r>
      <w:r>
        <w:rPr>
          <w:rFonts w:ascii="Book Antiqua" w:hAnsi="Book Antiqua"/>
        </w:rPr>
        <w:t xml:space="preserve">ESUR Guidelines on Contrast Agents V.10.0 </w:t>
      </w:r>
      <w:r>
        <w:rPr>
          <w:rFonts w:ascii="Book Antiqua" w:hAnsi="Book Antiqua"/>
          <w:bCs/>
        </w:rPr>
        <w:t xml:space="preserve">Mar 2018. [cited 21 Oct 2023]. Available from: </w:t>
      </w:r>
      <w:r>
        <w:rPr>
          <w:rFonts w:ascii="Book Antiqua" w:hAnsi="Book Antiqua"/>
        </w:rPr>
        <w:t>https://www.esur.org/wp-content/uploads/2022/03/ESUR-Guidelines-10_0-Final-Version.pdf</w:t>
      </w:r>
    </w:p>
    <w:p w14:paraId="45901B69" w14:textId="77777777" w:rsidR="00111A0B" w:rsidRDefault="00A131B5">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Nghiem DD</w:t>
      </w:r>
      <w:r>
        <w:rPr>
          <w:rFonts w:ascii="Book Antiqua" w:hAnsi="Book Antiqua"/>
        </w:rPr>
        <w:t xml:space="preserve">. Revascularization of the gastroepiploic artery in pancreas transplant. </w:t>
      </w:r>
      <w:proofErr w:type="spellStart"/>
      <w:r>
        <w:rPr>
          <w:rFonts w:ascii="Book Antiqua" w:hAnsi="Book Antiqua"/>
          <w:i/>
          <w:iCs/>
        </w:rPr>
        <w:t>Transpl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rPr>
        <w:t xml:space="preserve"> 2008; </w:t>
      </w:r>
      <w:r>
        <w:rPr>
          <w:rFonts w:ascii="Book Antiqua" w:hAnsi="Book Antiqua"/>
          <w:b/>
          <w:bCs/>
        </w:rPr>
        <w:t>21</w:t>
      </w:r>
      <w:r>
        <w:rPr>
          <w:rFonts w:ascii="Book Antiqua" w:hAnsi="Book Antiqua"/>
        </w:rPr>
        <w:t>: 774-777 [PMID: 18482176 DOI: 10.1111/j.1432-2277.2008.00683.x]</w:t>
      </w:r>
    </w:p>
    <w:p w14:paraId="44786402" w14:textId="77777777" w:rsidR="00111A0B" w:rsidRDefault="00A131B5">
      <w:pPr>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Diem P</w:t>
      </w:r>
      <w:r>
        <w:rPr>
          <w:rFonts w:ascii="Book Antiqua" w:hAnsi="Book Antiqua"/>
        </w:rPr>
        <w:t xml:space="preserve">, Abid M, Redmon JB, Sutherland DE, Robertson RP. Systemic venous drainage of pancreas allografts as independent cause of hyperinsulinemia in type I diabetic recipients. </w:t>
      </w:r>
      <w:r>
        <w:rPr>
          <w:rFonts w:ascii="Book Antiqua" w:hAnsi="Book Antiqua"/>
          <w:i/>
          <w:iCs/>
        </w:rPr>
        <w:t>Diabetes</w:t>
      </w:r>
      <w:r>
        <w:rPr>
          <w:rFonts w:ascii="Book Antiqua" w:hAnsi="Book Antiqua"/>
        </w:rPr>
        <w:t xml:space="preserve"> 1990; </w:t>
      </w:r>
      <w:r>
        <w:rPr>
          <w:rFonts w:ascii="Book Antiqua" w:hAnsi="Book Antiqua"/>
          <w:b/>
          <w:bCs/>
        </w:rPr>
        <w:t>39</w:t>
      </w:r>
      <w:r>
        <w:rPr>
          <w:rFonts w:ascii="Book Antiqua" w:hAnsi="Book Antiqua"/>
        </w:rPr>
        <w:t>: 534-540 [PMID: 2185105 DOI: 10.2337/diabetes.39.5.534]</w:t>
      </w:r>
    </w:p>
    <w:p w14:paraId="59A18AE6" w14:textId="77777777" w:rsidR="00111A0B" w:rsidRDefault="00A131B5">
      <w:pPr>
        <w:snapToGrid w:val="0"/>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Stratta</w:t>
      </w:r>
      <w:proofErr w:type="spellEnd"/>
      <w:r>
        <w:rPr>
          <w:rFonts w:ascii="Book Antiqua" w:hAnsi="Book Antiqua"/>
          <w:b/>
          <w:bCs/>
        </w:rPr>
        <w:t xml:space="preserve"> RJ</w:t>
      </w:r>
      <w:r>
        <w:rPr>
          <w:rFonts w:ascii="Book Antiqua" w:hAnsi="Book Antiqua"/>
        </w:rPr>
        <w:t xml:space="preserve">, </w:t>
      </w:r>
      <w:proofErr w:type="spellStart"/>
      <w:r>
        <w:rPr>
          <w:rFonts w:ascii="Book Antiqua" w:hAnsi="Book Antiqua"/>
        </w:rPr>
        <w:t>Shokouh-Amiri</w:t>
      </w:r>
      <w:proofErr w:type="spellEnd"/>
      <w:r>
        <w:rPr>
          <w:rFonts w:ascii="Book Antiqua" w:hAnsi="Book Antiqua"/>
        </w:rPr>
        <w:t xml:space="preserve"> MH, </w:t>
      </w:r>
      <w:proofErr w:type="spellStart"/>
      <w:r>
        <w:rPr>
          <w:rFonts w:ascii="Book Antiqua" w:hAnsi="Book Antiqua"/>
        </w:rPr>
        <w:t>Egidi</w:t>
      </w:r>
      <w:proofErr w:type="spellEnd"/>
      <w:r>
        <w:rPr>
          <w:rFonts w:ascii="Book Antiqua" w:hAnsi="Book Antiqua"/>
        </w:rPr>
        <w:t xml:space="preserve"> MF, </w:t>
      </w:r>
      <w:proofErr w:type="spellStart"/>
      <w:r>
        <w:rPr>
          <w:rFonts w:ascii="Book Antiqua" w:hAnsi="Book Antiqua"/>
        </w:rPr>
        <w:t>Grewal</w:t>
      </w:r>
      <w:proofErr w:type="spellEnd"/>
      <w:r>
        <w:rPr>
          <w:rFonts w:ascii="Book Antiqua" w:hAnsi="Book Antiqua"/>
        </w:rPr>
        <w:t xml:space="preserve"> HP, </w:t>
      </w:r>
      <w:proofErr w:type="spellStart"/>
      <w:r>
        <w:rPr>
          <w:rFonts w:ascii="Book Antiqua" w:hAnsi="Book Antiqua"/>
        </w:rPr>
        <w:t>Kizilisik</w:t>
      </w:r>
      <w:proofErr w:type="spellEnd"/>
      <w:r>
        <w:rPr>
          <w:rFonts w:ascii="Book Antiqua" w:hAnsi="Book Antiqua"/>
        </w:rPr>
        <w:t xml:space="preserve"> AT, </w:t>
      </w:r>
      <w:proofErr w:type="spellStart"/>
      <w:r>
        <w:rPr>
          <w:rFonts w:ascii="Book Antiqua" w:hAnsi="Book Antiqua"/>
        </w:rPr>
        <w:t>Nezakatgoo</w:t>
      </w:r>
      <w:proofErr w:type="spellEnd"/>
      <w:r>
        <w:rPr>
          <w:rFonts w:ascii="Book Antiqua" w:hAnsi="Book Antiqua"/>
        </w:rPr>
        <w:t xml:space="preserve"> N, </w:t>
      </w:r>
      <w:proofErr w:type="spellStart"/>
      <w:r>
        <w:rPr>
          <w:rFonts w:ascii="Book Antiqua" w:hAnsi="Book Antiqua"/>
        </w:rPr>
        <w:t>Gaber</w:t>
      </w:r>
      <w:proofErr w:type="spellEnd"/>
      <w:r>
        <w:rPr>
          <w:rFonts w:ascii="Book Antiqua" w:hAnsi="Book Antiqua"/>
        </w:rPr>
        <w:t xml:space="preserve"> LW, </w:t>
      </w:r>
      <w:proofErr w:type="spellStart"/>
      <w:r>
        <w:rPr>
          <w:rFonts w:ascii="Book Antiqua" w:hAnsi="Book Antiqua"/>
        </w:rPr>
        <w:t>Gaber</w:t>
      </w:r>
      <w:proofErr w:type="spellEnd"/>
      <w:r>
        <w:rPr>
          <w:rFonts w:ascii="Book Antiqua" w:hAnsi="Book Antiqua"/>
        </w:rPr>
        <w:t xml:space="preserve"> AO. A prospective comparison of simultaneous kidney-pancreas transplantation with systemic-enteric versus portal-enteric drainage. </w:t>
      </w:r>
      <w:r>
        <w:rPr>
          <w:rFonts w:ascii="Book Antiqua" w:hAnsi="Book Antiqua"/>
          <w:i/>
          <w:iCs/>
        </w:rPr>
        <w:t>Ann Surg</w:t>
      </w:r>
      <w:r>
        <w:rPr>
          <w:rFonts w:ascii="Book Antiqua" w:hAnsi="Book Antiqua"/>
        </w:rPr>
        <w:t xml:space="preserve"> 2001; </w:t>
      </w:r>
      <w:r>
        <w:rPr>
          <w:rFonts w:ascii="Book Antiqua" w:hAnsi="Book Antiqua"/>
          <w:b/>
          <w:bCs/>
        </w:rPr>
        <w:t>233</w:t>
      </w:r>
      <w:r>
        <w:rPr>
          <w:rFonts w:ascii="Book Antiqua" w:hAnsi="Book Antiqua"/>
        </w:rPr>
        <w:t>: 740-751 [PMID: 11371732 DOI: 10.1097/00000658-200106000-00003]</w:t>
      </w:r>
    </w:p>
    <w:p w14:paraId="255A8228" w14:textId="77777777" w:rsidR="00111A0B" w:rsidRDefault="00A131B5">
      <w:pPr>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Boggi U</w:t>
      </w:r>
      <w:r>
        <w:rPr>
          <w:rFonts w:ascii="Book Antiqua" w:hAnsi="Book Antiqua"/>
        </w:rPr>
        <w:t xml:space="preserve">, Amorese G, Marchetti P. Surgical techniques for pancreas transplantation.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2010; </w:t>
      </w:r>
      <w:r>
        <w:rPr>
          <w:rFonts w:ascii="Book Antiqua" w:hAnsi="Book Antiqua"/>
          <w:b/>
          <w:bCs/>
        </w:rPr>
        <w:t>15</w:t>
      </w:r>
      <w:r>
        <w:rPr>
          <w:rFonts w:ascii="Book Antiqua" w:hAnsi="Book Antiqua"/>
        </w:rPr>
        <w:t>: 102-111 [PMID: 20010103 DOI: 10.1097/MOT.0b013e32833553de]</w:t>
      </w:r>
    </w:p>
    <w:p w14:paraId="1C4001E3" w14:textId="77777777" w:rsidR="00111A0B" w:rsidRDefault="00A131B5">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Stratta RJ</w:t>
      </w:r>
      <w:r>
        <w:rPr>
          <w:rFonts w:ascii="Book Antiqua" w:hAnsi="Book Antiqua"/>
        </w:rPr>
        <w:t xml:space="preserve">, Gaber AO, Shokouh-Amiri MH, Reddy KS, Egidi MF, Grewal HP, Gaber LW. A prospective comparison of systemic-bladder versus portal-enteric drainage in vascularized pancreas transplantation. </w:t>
      </w:r>
      <w:r>
        <w:rPr>
          <w:rFonts w:ascii="Book Antiqua" w:hAnsi="Book Antiqua"/>
          <w:i/>
          <w:iCs/>
        </w:rPr>
        <w:t>Surgery</w:t>
      </w:r>
      <w:r>
        <w:rPr>
          <w:rFonts w:ascii="Book Antiqua" w:hAnsi="Book Antiqua"/>
        </w:rPr>
        <w:t xml:space="preserve"> 2000; </w:t>
      </w:r>
      <w:r>
        <w:rPr>
          <w:rFonts w:ascii="Book Antiqua" w:hAnsi="Book Antiqua"/>
          <w:b/>
          <w:bCs/>
        </w:rPr>
        <w:t>127</w:t>
      </w:r>
      <w:r>
        <w:rPr>
          <w:rFonts w:ascii="Book Antiqua" w:hAnsi="Book Antiqua"/>
        </w:rPr>
        <w:t>: 217-226 [PMID: 10686988 DOI: 10.1067/msy.2000.103160]</w:t>
      </w:r>
    </w:p>
    <w:p w14:paraId="5E9534A2" w14:textId="77777777" w:rsidR="00111A0B" w:rsidRDefault="00A131B5">
      <w:pPr>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Grewal HP</w:t>
      </w:r>
      <w:r>
        <w:rPr>
          <w:rFonts w:ascii="Book Antiqua" w:hAnsi="Book Antiqua"/>
        </w:rPr>
        <w:t xml:space="preserve">, Garland L, Novak K, Gaber L, Tolley EA, Gaber AO. Risk factors for </w:t>
      </w:r>
      <w:proofErr w:type="spellStart"/>
      <w:r>
        <w:rPr>
          <w:rFonts w:ascii="Book Antiqua" w:hAnsi="Book Antiqua"/>
        </w:rPr>
        <w:t>postimplantation</w:t>
      </w:r>
      <w:proofErr w:type="spellEnd"/>
      <w:r>
        <w:rPr>
          <w:rFonts w:ascii="Book Antiqua" w:hAnsi="Book Antiqua"/>
        </w:rPr>
        <w:t xml:space="preserve"> pancreatitis and pancreatic thrombosis in pancreas transplant recipients. </w:t>
      </w:r>
      <w:r>
        <w:rPr>
          <w:rFonts w:ascii="Book Antiqua" w:hAnsi="Book Antiqua"/>
          <w:i/>
          <w:iCs/>
        </w:rPr>
        <w:t>Transplantation</w:t>
      </w:r>
      <w:r>
        <w:rPr>
          <w:rFonts w:ascii="Book Antiqua" w:hAnsi="Book Antiqua"/>
        </w:rPr>
        <w:t xml:space="preserve"> 1993; </w:t>
      </w:r>
      <w:r>
        <w:rPr>
          <w:rFonts w:ascii="Book Antiqua" w:hAnsi="Book Antiqua"/>
          <w:b/>
          <w:bCs/>
        </w:rPr>
        <w:t>56</w:t>
      </w:r>
      <w:r>
        <w:rPr>
          <w:rFonts w:ascii="Book Antiqua" w:hAnsi="Book Antiqua"/>
        </w:rPr>
        <w:t>: 609-612 [PMID: 8212156 DOI: 10.1097/00007890-199309000-00021]</w:t>
      </w:r>
    </w:p>
    <w:p w14:paraId="1D111C85" w14:textId="77777777" w:rsidR="00111A0B" w:rsidRDefault="00A131B5">
      <w:pPr>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Sindhi R</w:t>
      </w:r>
      <w:r>
        <w:rPr>
          <w:rFonts w:ascii="Book Antiqua" w:hAnsi="Book Antiqua"/>
        </w:rPr>
        <w:t xml:space="preserve">, Stratta RJ, Lowell JA, Sudan D, Cushing KA, Castaldo P, Jerius JT. Experience with enteric conversion after pancreatic transplantation with bladder drainage. </w:t>
      </w:r>
      <w:r>
        <w:rPr>
          <w:rFonts w:ascii="Book Antiqua" w:hAnsi="Book Antiqua"/>
          <w:i/>
          <w:iCs/>
        </w:rPr>
        <w:t>J Am Coll Surg</w:t>
      </w:r>
      <w:r>
        <w:rPr>
          <w:rFonts w:ascii="Book Antiqua" w:hAnsi="Book Antiqua"/>
        </w:rPr>
        <w:t xml:space="preserve"> 1997; </w:t>
      </w:r>
      <w:r>
        <w:rPr>
          <w:rFonts w:ascii="Book Antiqua" w:hAnsi="Book Antiqua"/>
          <w:b/>
          <w:bCs/>
        </w:rPr>
        <w:t>184</w:t>
      </w:r>
      <w:r>
        <w:rPr>
          <w:rFonts w:ascii="Book Antiqua" w:hAnsi="Book Antiqua"/>
        </w:rPr>
        <w:t>: 281-289 [PMID: 9060926]</w:t>
      </w:r>
    </w:p>
    <w:p w14:paraId="347FE2D9" w14:textId="77777777" w:rsidR="00111A0B" w:rsidRPr="00A86DED" w:rsidRDefault="00A131B5">
      <w:pPr>
        <w:snapToGrid w:val="0"/>
        <w:spacing w:line="360" w:lineRule="auto"/>
        <w:jc w:val="both"/>
        <w:rPr>
          <w:rFonts w:ascii="Book Antiqua" w:hAnsi="Book Antiqua"/>
          <w:lang w:val="it-IT"/>
        </w:rPr>
      </w:pPr>
      <w:r>
        <w:rPr>
          <w:rFonts w:ascii="Book Antiqua" w:hAnsi="Book Antiqua"/>
        </w:rPr>
        <w:lastRenderedPageBreak/>
        <w:t xml:space="preserve">27 </w:t>
      </w:r>
      <w:r>
        <w:rPr>
          <w:rFonts w:ascii="Book Antiqua" w:hAnsi="Book Antiqua"/>
          <w:b/>
          <w:bCs/>
        </w:rPr>
        <w:t>Gallego Ferrero P</w:t>
      </w:r>
      <w:r>
        <w:rPr>
          <w:rFonts w:ascii="Book Antiqua" w:hAnsi="Book Antiqua"/>
        </w:rPr>
        <w:t xml:space="preserve">, Crespo Del Pozo J. Imaging in pancreas transplantation complications: Temporal classification. </w:t>
      </w:r>
      <w:r w:rsidRPr="00A86DED">
        <w:rPr>
          <w:rFonts w:ascii="Book Antiqua" w:hAnsi="Book Antiqua"/>
          <w:i/>
          <w:iCs/>
          <w:lang w:val="it-IT"/>
        </w:rPr>
        <w:t>J Med Imaging Radiat Oncol</w:t>
      </w:r>
      <w:r w:rsidRPr="00A86DED">
        <w:rPr>
          <w:rFonts w:ascii="Book Antiqua" w:hAnsi="Book Antiqua"/>
          <w:lang w:val="it-IT"/>
        </w:rPr>
        <w:t xml:space="preserve"> 2018 [PMID: 29808575 DOI: 10.1111/1754-9485.12750]</w:t>
      </w:r>
    </w:p>
    <w:p w14:paraId="292E7214" w14:textId="77777777" w:rsidR="00111A0B" w:rsidRDefault="00A131B5">
      <w:pPr>
        <w:snapToGrid w:val="0"/>
        <w:spacing w:line="360" w:lineRule="auto"/>
        <w:jc w:val="both"/>
        <w:rPr>
          <w:rFonts w:ascii="Book Antiqua" w:hAnsi="Book Antiqua"/>
        </w:rPr>
      </w:pPr>
      <w:r w:rsidRPr="00A86DED">
        <w:rPr>
          <w:rFonts w:ascii="Book Antiqua" w:hAnsi="Book Antiqua"/>
          <w:lang w:val="it-IT"/>
        </w:rPr>
        <w:t xml:space="preserve">28 </w:t>
      </w:r>
      <w:r w:rsidRPr="00A86DED">
        <w:rPr>
          <w:rFonts w:ascii="Book Antiqua" w:hAnsi="Book Antiqua"/>
          <w:b/>
          <w:bCs/>
          <w:lang w:val="it-IT"/>
        </w:rPr>
        <w:t>Ventura-Aguiar P</w:t>
      </w:r>
      <w:r w:rsidRPr="00A86DED">
        <w:rPr>
          <w:rFonts w:ascii="Book Antiqua" w:hAnsi="Book Antiqua"/>
          <w:lang w:val="it-IT"/>
        </w:rPr>
        <w:t xml:space="preserve">, Cabello M, Beneyto I, Navarro Cabello D, Tabernero G, Alonso A, Ruiz JC, Llorente S; EFISPAN group. </w:t>
      </w:r>
      <w:r>
        <w:rPr>
          <w:rFonts w:ascii="Book Antiqua" w:hAnsi="Book Antiqua"/>
        </w:rPr>
        <w:t xml:space="preserve">Patient and graft survival in pancreas transplant recipients: The EFISPAN study. </w:t>
      </w:r>
      <w:proofErr w:type="spellStart"/>
      <w:r>
        <w:rPr>
          <w:rFonts w:ascii="Book Antiqua" w:hAnsi="Book Antiqua"/>
          <w:i/>
          <w:iCs/>
        </w:rPr>
        <w:t>Nefrologia</w:t>
      </w:r>
      <w:proofErr w:type="spellEnd"/>
      <w:r>
        <w:rPr>
          <w:rFonts w:ascii="Book Antiqua" w:hAnsi="Book Antiqua"/>
          <w:i/>
          <w:iCs/>
        </w:rPr>
        <w:t xml:space="preserve"> (</w:t>
      </w:r>
      <w:proofErr w:type="spellStart"/>
      <w:r>
        <w:rPr>
          <w:rFonts w:ascii="Book Antiqua" w:hAnsi="Book Antiqua"/>
          <w:i/>
          <w:iCs/>
        </w:rPr>
        <w:t>Engl</w:t>
      </w:r>
      <w:proofErr w:type="spellEnd"/>
      <w:r>
        <w:rPr>
          <w:rFonts w:ascii="Book Antiqua" w:hAnsi="Book Antiqua"/>
          <w:i/>
          <w:iCs/>
        </w:rPr>
        <w:t xml:space="preserve"> Ed)</w:t>
      </w:r>
      <w:r>
        <w:rPr>
          <w:rFonts w:ascii="Book Antiqua" w:hAnsi="Book Antiqua"/>
        </w:rPr>
        <w:t xml:space="preserve"> 2023; </w:t>
      </w:r>
      <w:r>
        <w:rPr>
          <w:rFonts w:ascii="Book Antiqua" w:hAnsi="Book Antiqua"/>
          <w:b/>
          <w:bCs/>
        </w:rPr>
        <w:t>43</w:t>
      </w:r>
      <w:r>
        <w:rPr>
          <w:rFonts w:ascii="Book Antiqua" w:hAnsi="Book Antiqua"/>
        </w:rPr>
        <w:t>: 133-143 [PMID: 36494288 DOI: 10.1016/j.nefroe.2022.11.019]</w:t>
      </w:r>
    </w:p>
    <w:p w14:paraId="75DB3B89" w14:textId="77777777" w:rsidR="00111A0B" w:rsidRDefault="00A131B5">
      <w:pPr>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Kopp WH</w:t>
      </w:r>
      <w:r>
        <w:rPr>
          <w:rFonts w:ascii="Book Antiqua" w:hAnsi="Book Antiqua"/>
        </w:rPr>
        <w:t xml:space="preserve">, van Leeuwen CAT, Lam HD, </w:t>
      </w:r>
      <w:proofErr w:type="spellStart"/>
      <w:r>
        <w:rPr>
          <w:rFonts w:ascii="Book Antiqua" w:hAnsi="Book Antiqua"/>
        </w:rPr>
        <w:t>Huurman</w:t>
      </w:r>
      <w:proofErr w:type="spellEnd"/>
      <w:r>
        <w:rPr>
          <w:rFonts w:ascii="Book Antiqua" w:hAnsi="Book Antiqua"/>
        </w:rPr>
        <w:t xml:space="preserve"> VAL, de </w:t>
      </w:r>
      <w:proofErr w:type="spellStart"/>
      <w:r>
        <w:rPr>
          <w:rFonts w:ascii="Book Antiqua" w:hAnsi="Book Antiqua"/>
        </w:rPr>
        <w:t>Fijter</w:t>
      </w:r>
      <w:proofErr w:type="spellEnd"/>
      <w:r>
        <w:rPr>
          <w:rFonts w:ascii="Book Antiqua" w:hAnsi="Book Antiqua"/>
        </w:rPr>
        <w:t xml:space="preserve"> JW, </w:t>
      </w:r>
      <w:proofErr w:type="spellStart"/>
      <w:r>
        <w:rPr>
          <w:rFonts w:ascii="Book Antiqua" w:hAnsi="Book Antiqua"/>
        </w:rPr>
        <w:t>Schaapherder</w:t>
      </w:r>
      <w:proofErr w:type="spellEnd"/>
      <w:r>
        <w:rPr>
          <w:rFonts w:ascii="Book Antiqua" w:hAnsi="Book Antiqua"/>
        </w:rPr>
        <w:t xml:space="preserve"> AF, </w:t>
      </w:r>
      <w:proofErr w:type="spellStart"/>
      <w:r>
        <w:rPr>
          <w:rFonts w:ascii="Book Antiqua" w:hAnsi="Book Antiqua"/>
        </w:rPr>
        <w:t>Baranski</w:t>
      </w:r>
      <w:proofErr w:type="spellEnd"/>
      <w:r>
        <w:rPr>
          <w:rFonts w:ascii="Book Antiqua" w:hAnsi="Book Antiqua"/>
        </w:rPr>
        <w:t xml:space="preserve"> AG, Braat AE. Retrospective study on detection, treatment, and clinical outcome of graft thrombosis following pancreas transplantation. </w:t>
      </w:r>
      <w:proofErr w:type="spellStart"/>
      <w:r>
        <w:rPr>
          <w:rFonts w:ascii="Book Antiqua" w:hAnsi="Book Antiqua"/>
          <w:i/>
          <w:iCs/>
        </w:rPr>
        <w:t>Transpl</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rPr>
        <w:t xml:space="preserve"> 2019; </w:t>
      </w:r>
      <w:r>
        <w:rPr>
          <w:rFonts w:ascii="Book Antiqua" w:hAnsi="Book Antiqua"/>
          <w:b/>
          <w:bCs/>
        </w:rPr>
        <w:t>32</w:t>
      </w:r>
      <w:r>
        <w:rPr>
          <w:rFonts w:ascii="Book Antiqua" w:hAnsi="Book Antiqua"/>
        </w:rPr>
        <w:t>: 410-417 [PMID: 30525250 DOI: 10.1111/tri.13384]</w:t>
      </w:r>
    </w:p>
    <w:p w14:paraId="7687E18A" w14:textId="77777777" w:rsidR="00111A0B" w:rsidRDefault="00A131B5">
      <w:pPr>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Haider M</w:t>
      </w:r>
      <w:r>
        <w:rPr>
          <w:rFonts w:ascii="Book Antiqua" w:hAnsi="Book Antiqua"/>
        </w:rPr>
        <w:t xml:space="preserve">, Yessayan L, Venkat KK, Goggins M, Patel A, Karthikeyan V. Incidence of contrast-induced nephropathy in kidney transplant recipients. </w:t>
      </w:r>
      <w:r>
        <w:rPr>
          <w:rFonts w:ascii="Book Antiqua" w:hAnsi="Book Antiqua"/>
          <w:i/>
          <w:iCs/>
        </w:rPr>
        <w:t>Transplant Proc</w:t>
      </w:r>
      <w:r>
        <w:rPr>
          <w:rFonts w:ascii="Book Antiqua" w:hAnsi="Book Antiqua"/>
        </w:rPr>
        <w:t xml:space="preserve"> 2015; </w:t>
      </w:r>
      <w:r>
        <w:rPr>
          <w:rFonts w:ascii="Book Antiqua" w:hAnsi="Book Antiqua"/>
          <w:b/>
          <w:bCs/>
        </w:rPr>
        <w:t>47</w:t>
      </w:r>
      <w:r>
        <w:rPr>
          <w:rFonts w:ascii="Book Antiqua" w:hAnsi="Book Antiqua"/>
        </w:rPr>
        <w:t>: 379-383 [PMID: 25769577 DOI: 10.1016/j.transproceed.2015.01.008]</w:t>
      </w:r>
    </w:p>
    <w:p w14:paraId="55E46531" w14:textId="77777777" w:rsidR="00111A0B" w:rsidRDefault="00A131B5">
      <w:pPr>
        <w:snapToGrid w:val="0"/>
        <w:spacing w:line="360" w:lineRule="auto"/>
        <w:jc w:val="both"/>
        <w:rPr>
          <w:rFonts w:ascii="Book Antiqua" w:hAnsi="Book Antiqua"/>
        </w:rPr>
      </w:pPr>
      <w:r>
        <w:rPr>
          <w:rFonts w:ascii="Book Antiqua" w:hAnsi="Book Antiqua"/>
        </w:rPr>
        <w:t xml:space="preserve">31 </w:t>
      </w:r>
      <w:r>
        <w:rPr>
          <w:rFonts w:ascii="Book Antiqua" w:hAnsi="Book Antiqua"/>
          <w:b/>
          <w:bCs/>
        </w:rPr>
        <w:t>Blundell J</w:t>
      </w:r>
      <w:r>
        <w:rPr>
          <w:rFonts w:ascii="Book Antiqua" w:hAnsi="Book Antiqua"/>
        </w:rPr>
        <w:t xml:space="preserve">, </w:t>
      </w:r>
      <w:proofErr w:type="spellStart"/>
      <w:r>
        <w:rPr>
          <w:rFonts w:ascii="Book Antiqua" w:hAnsi="Book Antiqua"/>
        </w:rPr>
        <w:t>Shahrestani</w:t>
      </w:r>
      <w:proofErr w:type="spellEnd"/>
      <w:r>
        <w:rPr>
          <w:rFonts w:ascii="Book Antiqua" w:hAnsi="Book Antiqua"/>
        </w:rPr>
        <w:t xml:space="preserve"> S, </w:t>
      </w:r>
      <w:proofErr w:type="spellStart"/>
      <w:r>
        <w:rPr>
          <w:rFonts w:ascii="Book Antiqua" w:hAnsi="Book Antiqua"/>
        </w:rPr>
        <w:t>Lendzion</w:t>
      </w:r>
      <w:proofErr w:type="spellEnd"/>
      <w:r>
        <w:rPr>
          <w:rFonts w:ascii="Book Antiqua" w:hAnsi="Book Antiqua"/>
        </w:rPr>
        <w:t xml:space="preserve"> R, </w:t>
      </w:r>
      <w:proofErr w:type="spellStart"/>
      <w:r>
        <w:rPr>
          <w:rFonts w:ascii="Book Antiqua" w:hAnsi="Book Antiqua"/>
        </w:rPr>
        <w:t>Pleass</w:t>
      </w:r>
      <w:proofErr w:type="spellEnd"/>
      <w:r>
        <w:rPr>
          <w:rFonts w:ascii="Book Antiqua" w:hAnsi="Book Antiqua"/>
        </w:rPr>
        <w:t xml:space="preserve"> HJ, Hawthorne WJ. Risk Factors for Early Pancreatic Allograft Thrombosis Following Simultaneous Pancreas-Kidney Transplantation: A Systematic Review.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Appl</w:t>
      </w:r>
      <w:proofErr w:type="spellEnd"/>
      <w:r>
        <w:rPr>
          <w:rFonts w:ascii="Book Antiqua" w:hAnsi="Book Antiqua"/>
          <w:i/>
          <w:iCs/>
        </w:rPr>
        <w:t xml:space="preserve"> </w:t>
      </w:r>
      <w:proofErr w:type="spellStart"/>
      <w:r>
        <w:rPr>
          <w:rFonts w:ascii="Book Antiqua" w:hAnsi="Book Antiqua"/>
          <w:i/>
          <w:iCs/>
        </w:rPr>
        <w:t>Thromb</w:t>
      </w:r>
      <w:proofErr w:type="spellEnd"/>
      <w:r>
        <w:rPr>
          <w:rFonts w:ascii="Book Antiqua" w:hAnsi="Book Antiqua"/>
          <w:i/>
          <w:iCs/>
        </w:rPr>
        <w:t xml:space="preserve"> </w:t>
      </w:r>
      <w:proofErr w:type="spellStart"/>
      <w:r>
        <w:rPr>
          <w:rFonts w:ascii="Book Antiqua" w:hAnsi="Book Antiqua"/>
          <w:i/>
          <w:iCs/>
        </w:rPr>
        <w:t>Hemost</w:t>
      </w:r>
      <w:proofErr w:type="spellEnd"/>
      <w:r>
        <w:rPr>
          <w:rFonts w:ascii="Book Antiqua" w:hAnsi="Book Antiqua"/>
        </w:rPr>
        <w:t xml:space="preserve"> 2020; </w:t>
      </w:r>
      <w:r>
        <w:rPr>
          <w:rFonts w:ascii="Book Antiqua" w:hAnsi="Book Antiqua"/>
          <w:b/>
          <w:bCs/>
        </w:rPr>
        <w:t>26</w:t>
      </w:r>
      <w:r>
        <w:rPr>
          <w:rFonts w:ascii="Book Antiqua" w:hAnsi="Book Antiqua"/>
        </w:rPr>
        <w:t>: 1076029620942589 [PMID: 33052066 DOI: 10.1177/1076029620942589]</w:t>
      </w:r>
    </w:p>
    <w:p w14:paraId="360ADE98" w14:textId="77777777" w:rsidR="00111A0B" w:rsidRDefault="00A131B5">
      <w:pPr>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Yadav K</w:t>
      </w:r>
      <w:r>
        <w:rPr>
          <w:rFonts w:ascii="Book Antiqua" w:hAnsi="Book Antiqua"/>
        </w:rPr>
        <w:t xml:space="preserve">, Young S, Finger EB, Kandaswamy R, Sutherland DER, </w:t>
      </w:r>
      <w:proofErr w:type="spellStart"/>
      <w:r>
        <w:rPr>
          <w:rFonts w:ascii="Book Antiqua" w:hAnsi="Book Antiqua"/>
        </w:rPr>
        <w:t>Golzarian</w:t>
      </w:r>
      <w:proofErr w:type="spellEnd"/>
      <w:r>
        <w:rPr>
          <w:rFonts w:ascii="Book Antiqua" w:hAnsi="Book Antiqua"/>
        </w:rPr>
        <w:t xml:space="preserve"> J, Dunn TB. Significant arterial complications after pancreas transplantation-A single-center experience and review of literature. </w:t>
      </w:r>
      <w:r>
        <w:rPr>
          <w:rFonts w:ascii="Book Antiqua" w:hAnsi="Book Antiqua"/>
          <w:i/>
          <w:iCs/>
        </w:rPr>
        <w:t>Clin Transplant</w:t>
      </w:r>
      <w:r>
        <w:rPr>
          <w:rFonts w:ascii="Book Antiqua" w:hAnsi="Book Antiqua"/>
        </w:rPr>
        <w:t xml:space="preserve"> 2017; </w:t>
      </w:r>
      <w:r>
        <w:rPr>
          <w:rFonts w:ascii="Book Antiqua" w:hAnsi="Book Antiqua"/>
          <w:b/>
          <w:bCs/>
        </w:rPr>
        <w:t>31</w:t>
      </w:r>
      <w:r>
        <w:rPr>
          <w:rFonts w:ascii="Book Antiqua" w:hAnsi="Book Antiqua"/>
        </w:rPr>
        <w:t xml:space="preserve"> [PMID: 28787529 DOI: 10.1111/ctr.13070]</w:t>
      </w:r>
    </w:p>
    <w:p w14:paraId="5A0A463B" w14:textId="77777777" w:rsidR="00111A0B" w:rsidRDefault="00A131B5">
      <w:pPr>
        <w:snapToGrid w:val="0"/>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Barrufet</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Burrel</w:t>
      </w:r>
      <w:proofErr w:type="spellEnd"/>
      <w:r>
        <w:rPr>
          <w:rFonts w:ascii="Book Antiqua" w:hAnsi="Book Antiqua"/>
        </w:rPr>
        <w:t xml:space="preserve"> M, Angeles </w:t>
      </w:r>
      <w:proofErr w:type="spellStart"/>
      <w:r>
        <w:rPr>
          <w:rFonts w:ascii="Book Antiqua" w:hAnsi="Book Antiqua"/>
        </w:rPr>
        <w:t>García-Criado</w:t>
      </w:r>
      <w:proofErr w:type="spellEnd"/>
      <w:r>
        <w:rPr>
          <w:rFonts w:ascii="Book Antiqua" w:hAnsi="Book Antiqua"/>
        </w:rPr>
        <w:t xml:space="preserve"> M, </w:t>
      </w:r>
      <w:proofErr w:type="spellStart"/>
      <w:r>
        <w:rPr>
          <w:rFonts w:ascii="Book Antiqua" w:hAnsi="Book Antiqua"/>
        </w:rPr>
        <w:t>Montañà</w:t>
      </w:r>
      <w:proofErr w:type="spellEnd"/>
      <w:r>
        <w:rPr>
          <w:rFonts w:ascii="Book Antiqua" w:hAnsi="Book Antiqua"/>
        </w:rPr>
        <w:t xml:space="preserve"> X, Real MI, Ferrer J, Fernández-Cruz L, Gilabert R. Pancreas transplants venous graft thrombosis: endovascular thrombolysis for graft rescue. </w:t>
      </w:r>
      <w:proofErr w:type="spellStart"/>
      <w:r>
        <w:rPr>
          <w:rFonts w:ascii="Book Antiqua" w:hAnsi="Book Antiqua"/>
          <w:i/>
          <w:iCs/>
        </w:rPr>
        <w:t>Cardiovasc</w:t>
      </w:r>
      <w:proofErr w:type="spellEnd"/>
      <w:r>
        <w:rPr>
          <w:rFonts w:ascii="Book Antiqua" w:hAnsi="Book Antiqua"/>
          <w:i/>
          <w:iCs/>
        </w:rPr>
        <w:t xml:space="preserve">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37</w:t>
      </w:r>
      <w:r>
        <w:rPr>
          <w:rFonts w:ascii="Book Antiqua" w:hAnsi="Book Antiqua"/>
        </w:rPr>
        <w:t>: 1226-1234 [PMID: 24305984 DOI: 10.1007/s00270-013-0799-4]</w:t>
      </w:r>
    </w:p>
    <w:p w14:paraId="57353D8B" w14:textId="77777777" w:rsidR="00111A0B" w:rsidRDefault="00A131B5">
      <w:pPr>
        <w:snapToGrid w:val="0"/>
        <w:spacing w:line="360" w:lineRule="auto"/>
        <w:jc w:val="both"/>
        <w:rPr>
          <w:rFonts w:ascii="Book Antiqua" w:hAnsi="Book Antiqua"/>
        </w:rPr>
      </w:pPr>
      <w:r>
        <w:rPr>
          <w:rFonts w:ascii="Book Antiqua" w:hAnsi="Book Antiqua"/>
        </w:rPr>
        <w:lastRenderedPageBreak/>
        <w:t xml:space="preserve">34 </w:t>
      </w:r>
      <w:r>
        <w:rPr>
          <w:rFonts w:ascii="Book Antiqua" w:hAnsi="Book Antiqua"/>
          <w:b/>
          <w:bCs/>
        </w:rPr>
        <w:t>Cornejo-Carrasco CE</w:t>
      </w:r>
      <w:r>
        <w:rPr>
          <w:rFonts w:ascii="Book Antiqua" w:hAnsi="Book Antiqua"/>
        </w:rPr>
        <w:t xml:space="preserve">, Fernández-Cruz L. Re-operation in pancreas transplantation. </w:t>
      </w:r>
      <w:r>
        <w:rPr>
          <w:rFonts w:ascii="Book Antiqua" w:hAnsi="Book Antiqua"/>
          <w:i/>
          <w:iCs/>
        </w:rPr>
        <w:t>Transplant Proc</w:t>
      </w:r>
      <w:r>
        <w:rPr>
          <w:rFonts w:ascii="Book Antiqua" w:hAnsi="Book Antiqua"/>
        </w:rPr>
        <w:t xml:space="preserve"> 2014; </w:t>
      </w:r>
      <w:r>
        <w:rPr>
          <w:rFonts w:ascii="Book Antiqua" w:hAnsi="Book Antiqua"/>
          <w:b/>
          <w:bCs/>
        </w:rPr>
        <w:t>46</w:t>
      </w:r>
      <w:r>
        <w:rPr>
          <w:rFonts w:ascii="Book Antiqua" w:hAnsi="Book Antiqua"/>
        </w:rPr>
        <w:t>: 3050-3053 [PMID: 25420820 DOI: 10.1016/j.transproceed.2014.06.058]</w:t>
      </w:r>
    </w:p>
    <w:p w14:paraId="3086DDDB" w14:textId="77777777" w:rsidR="00111A0B" w:rsidRDefault="00A131B5">
      <w:pPr>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van Dellen D</w:t>
      </w:r>
      <w:r>
        <w:rPr>
          <w:rFonts w:ascii="Book Antiqua" w:hAnsi="Book Antiqua"/>
        </w:rPr>
        <w:t xml:space="preserve">, Summers A, Trevelyan S, Tavakoli A, Augustine T, </w:t>
      </w:r>
      <w:proofErr w:type="spellStart"/>
      <w:r>
        <w:rPr>
          <w:rFonts w:ascii="Book Antiqua" w:hAnsi="Book Antiqua"/>
        </w:rPr>
        <w:t>Pararajasingam</w:t>
      </w:r>
      <w:proofErr w:type="spellEnd"/>
      <w:r>
        <w:rPr>
          <w:rFonts w:ascii="Book Antiqua" w:hAnsi="Book Antiqua"/>
        </w:rPr>
        <w:t xml:space="preserve"> R. Incidence and Histologic Features of Transplant Graft Pancreatitis: A Single Center Experience. </w:t>
      </w:r>
      <w:r>
        <w:rPr>
          <w:rFonts w:ascii="Book Antiqua" w:hAnsi="Book Antiqua"/>
          <w:i/>
          <w:iCs/>
        </w:rPr>
        <w:t>Exp Clin Transplant</w:t>
      </w:r>
      <w:r>
        <w:rPr>
          <w:rFonts w:ascii="Book Antiqua" w:hAnsi="Book Antiqua"/>
        </w:rPr>
        <w:t xml:space="preserve"> 2015; </w:t>
      </w:r>
      <w:r>
        <w:rPr>
          <w:rFonts w:ascii="Book Antiqua" w:hAnsi="Book Antiqua"/>
          <w:b/>
          <w:bCs/>
        </w:rPr>
        <w:t>13</w:t>
      </w:r>
      <w:r>
        <w:rPr>
          <w:rFonts w:ascii="Book Antiqua" w:hAnsi="Book Antiqua"/>
        </w:rPr>
        <w:t>: 449-452 [PMID: 26450468]</w:t>
      </w:r>
    </w:p>
    <w:p w14:paraId="40F9E4AA" w14:textId="77777777" w:rsidR="00111A0B" w:rsidRDefault="00A131B5">
      <w:pPr>
        <w:snapToGrid w:val="0"/>
        <w:spacing w:line="360" w:lineRule="auto"/>
        <w:jc w:val="both"/>
        <w:rPr>
          <w:rFonts w:ascii="Book Antiqua" w:hAnsi="Book Antiqua"/>
        </w:rPr>
      </w:pPr>
      <w:r>
        <w:rPr>
          <w:rFonts w:ascii="Book Antiqua" w:hAnsi="Book Antiqua"/>
        </w:rPr>
        <w:t xml:space="preserve">36 </w:t>
      </w:r>
      <w:proofErr w:type="spellStart"/>
      <w:r>
        <w:rPr>
          <w:rFonts w:ascii="Book Antiqua" w:hAnsi="Book Antiqua"/>
          <w:b/>
          <w:bCs/>
        </w:rPr>
        <w:t>Nadalin</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Girotti</w:t>
      </w:r>
      <w:proofErr w:type="spellEnd"/>
      <w:r>
        <w:rPr>
          <w:rFonts w:ascii="Book Antiqua" w:hAnsi="Book Antiqua"/>
        </w:rPr>
        <w:t xml:space="preserve"> P, </w:t>
      </w:r>
      <w:proofErr w:type="spellStart"/>
      <w:r>
        <w:rPr>
          <w:rFonts w:ascii="Book Antiqua" w:hAnsi="Book Antiqua"/>
        </w:rPr>
        <w:t>Königsrainer</w:t>
      </w:r>
      <w:proofErr w:type="spellEnd"/>
      <w:r>
        <w:rPr>
          <w:rFonts w:ascii="Book Antiqua" w:hAnsi="Book Antiqua"/>
        </w:rPr>
        <w:t xml:space="preserve"> A. Risk factors for and management of graft pancreatitis.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2013; </w:t>
      </w:r>
      <w:r>
        <w:rPr>
          <w:rFonts w:ascii="Book Antiqua" w:hAnsi="Book Antiqua"/>
          <w:b/>
          <w:bCs/>
        </w:rPr>
        <w:t>18</w:t>
      </w:r>
      <w:r>
        <w:rPr>
          <w:rFonts w:ascii="Book Antiqua" w:hAnsi="Book Antiqua"/>
        </w:rPr>
        <w:t>: 89-96 [PMID: 23254701 DOI: 10.1097/MOT.0b013e32835c6f0f]</w:t>
      </w:r>
    </w:p>
    <w:p w14:paraId="4DC619E2" w14:textId="77777777" w:rsidR="00111A0B" w:rsidRDefault="00A131B5">
      <w:pPr>
        <w:snapToGrid w:val="0"/>
        <w:spacing w:line="360" w:lineRule="auto"/>
        <w:jc w:val="both"/>
        <w:rPr>
          <w:rFonts w:ascii="Book Antiqua" w:hAnsi="Book Antiqua"/>
        </w:rPr>
      </w:pPr>
      <w:r>
        <w:rPr>
          <w:rFonts w:ascii="Book Antiqua" w:hAnsi="Book Antiqua"/>
        </w:rPr>
        <w:t xml:space="preserve">37 </w:t>
      </w:r>
      <w:r>
        <w:rPr>
          <w:rFonts w:ascii="Book Antiqua" w:hAnsi="Book Antiqua"/>
          <w:b/>
          <w:bCs/>
        </w:rPr>
        <w:t>Thoeni RF</w:t>
      </w:r>
      <w:r>
        <w:rPr>
          <w:rFonts w:ascii="Book Antiqua" w:hAnsi="Book Antiqua"/>
        </w:rPr>
        <w:t xml:space="preserve">. The revised Atlanta classification of acute pancreatitis: its importance for the radiologist and its effect on treatment. </w:t>
      </w:r>
      <w:r>
        <w:rPr>
          <w:rFonts w:ascii="Book Antiqua" w:hAnsi="Book Antiqua"/>
          <w:i/>
          <w:iCs/>
        </w:rPr>
        <w:t>Radiology</w:t>
      </w:r>
      <w:r>
        <w:rPr>
          <w:rFonts w:ascii="Book Antiqua" w:hAnsi="Book Antiqua"/>
        </w:rPr>
        <w:t xml:space="preserve"> 2012; </w:t>
      </w:r>
      <w:r>
        <w:rPr>
          <w:rFonts w:ascii="Book Antiqua" w:hAnsi="Book Antiqua"/>
          <w:b/>
          <w:bCs/>
        </w:rPr>
        <w:t>262</w:t>
      </w:r>
      <w:r>
        <w:rPr>
          <w:rFonts w:ascii="Book Antiqua" w:hAnsi="Book Antiqua"/>
        </w:rPr>
        <w:t>: 751-764 [PMID: 22357880 DOI: 10.1148/radiol.11110947]</w:t>
      </w:r>
    </w:p>
    <w:p w14:paraId="43DBE1EC" w14:textId="77777777" w:rsidR="00111A0B" w:rsidRDefault="00A131B5">
      <w:pPr>
        <w:snapToGrid w:val="0"/>
        <w:spacing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Ozturk</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Ozkan</w:t>
      </w:r>
      <w:proofErr w:type="spellEnd"/>
      <w:r>
        <w:rPr>
          <w:rFonts w:ascii="Book Antiqua" w:hAnsi="Book Antiqua"/>
        </w:rPr>
        <w:t xml:space="preserve"> O, </w:t>
      </w:r>
      <w:proofErr w:type="spellStart"/>
      <w:r>
        <w:rPr>
          <w:rFonts w:ascii="Book Antiqua" w:hAnsi="Book Antiqua"/>
        </w:rPr>
        <w:t>Laeseke</w:t>
      </w:r>
      <w:proofErr w:type="spellEnd"/>
      <w:r>
        <w:rPr>
          <w:rFonts w:ascii="Book Antiqua" w:hAnsi="Book Antiqua"/>
        </w:rPr>
        <w:t xml:space="preserve"> P, </w:t>
      </w:r>
      <w:proofErr w:type="spellStart"/>
      <w:r>
        <w:rPr>
          <w:rFonts w:ascii="Book Antiqua" w:hAnsi="Book Antiqua"/>
        </w:rPr>
        <w:t>Kleedehn</w:t>
      </w:r>
      <w:proofErr w:type="spellEnd"/>
      <w:r>
        <w:rPr>
          <w:rFonts w:ascii="Book Antiqua" w:hAnsi="Book Antiqua"/>
        </w:rPr>
        <w:t xml:space="preserve"> MG. Peripancreatic Fluid Collections After Pancreas Transplant: Safety and Efficacy of Percutaneous Drainage.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2021; </w:t>
      </w:r>
      <w:r>
        <w:rPr>
          <w:rFonts w:ascii="Book Antiqua" w:hAnsi="Book Antiqua"/>
          <w:b/>
          <w:bCs/>
        </w:rPr>
        <w:t>217</w:t>
      </w:r>
      <w:r>
        <w:rPr>
          <w:rFonts w:ascii="Book Antiqua" w:hAnsi="Book Antiqua"/>
        </w:rPr>
        <w:t>: 404-410 [PMID: 34036810 DOI: 10.2214/AJR.20.23059]</w:t>
      </w:r>
    </w:p>
    <w:p w14:paraId="6576E702" w14:textId="77777777" w:rsidR="00111A0B" w:rsidRDefault="00A131B5">
      <w:pPr>
        <w:snapToGrid w:val="0"/>
        <w:spacing w:line="360" w:lineRule="auto"/>
        <w:jc w:val="both"/>
        <w:rPr>
          <w:rFonts w:ascii="Book Antiqua" w:hAnsi="Book Antiqua"/>
        </w:rPr>
      </w:pPr>
      <w:r>
        <w:rPr>
          <w:rFonts w:ascii="Book Antiqua" w:hAnsi="Book Antiqua"/>
        </w:rPr>
        <w:t xml:space="preserve">39 </w:t>
      </w:r>
      <w:r>
        <w:rPr>
          <w:rFonts w:ascii="Book Antiqua" w:hAnsi="Book Antiqua"/>
          <w:b/>
          <w:bCs/>
        </w:rPr>
        <w:t>Singh RP</w:t>
      </w:r>
      <w:r>
        <w:rPr>
          <w:rFonts w:ascii="Book Antiqua" w:hAnsi="Book Antiqua"/>
        </w:rPr>
        <w:t xml:space="preserve">, Vrakas G, Hayek S, Hayek S, </w:t>
      </w:r>
      <w:proofErr w:type="spellStart"/>
      <w:r>
        <w:rPr>
          <w:rFonts w:ascii="Book Antiqua" w:hAnsi="Book Antiqua"/>
        </w:rPr>
        <w:t>Anam</w:t>
      </w:r>
      <w:proofErr w:type="spellEnd"/>
      <w:r>
        <w:rPr>
          <w:rFonts w:ascii="Book Antiqua" w:hAnsi="Book Antiqua"/>
        </w:rPr>
        <w:t xml:space="preserve"> S, </w:t>
      </w:r>
      <w:proofErr w:type="spellStart"/>
      <w:r>
        <w:rPr>
          <w:rFonts w:ascii="Book Antiqua" w:hAnsi="Book Antiqua"/>
        </w:rPr>
        <w:t>Aqueel</w:t>
      </w:r>
      <w:proofErr w:type="spellEnd"/>
      <w:r>
        <w:rPr>
          <w:rFonts w:ascii="Book Antiqua" w:hAnsi="Book Antiqua"/>
        </w:rPr>
        <w:t xml:space="preserve"> M, </w:t>
      </w:r>
      <w:proofErr w:type="spellStart"/>
      <w:r>
        <w:rPr>
          <w:rFonts w:ascii="Book Antiqua" w:hAnsi="Book Antiqua"/>
        </w:rPr>
        <w:t>Olsburgh</w:t>
      </w:r>
      <w:proofErr w:type="spellEnd"/>
      <w:r>
        <w:rPr>
          <w:rFonts w:ascii="Book Antiqua" w:hAnsi="Book Antiqua"/>
        </w:rPr>
        <w:t xml:space="preserve"> J, Calder F, Mamode N, Callaghan C, </w:t>
      </w:r>
      <w:proofErr w:type="spellStart"/>
      <w:r>
        <w:rPr>
          <w:rFonts w:ascii="Book Antiqua" w:hAnsi="Book Antiqua"/>
        </w:rPr>
        <w:t>Kessaris</w:t>
      </w:r>
      <w:proofErr w:type="spellEnd"/>
      <w:r>
        <w:rPr>
          <w:rFonts w:ascii="Book Antiqua" w:hAnsi="Book Antiqua"/>
        </w:rPr>
        <w:t xml:space="preserve"> N, Pattison J, Hilton R, Koffman G, Taylor JD, Drage MW. Clinically significant peripancreatic fluid collections after simultaneous pancreas-kidney transplantation. </w:t>
      </w:r>
      <w:r>
        <w:rPr>
          <w:rFonts w:ascii="Book Antiqua" w:hAnsi="Book Antiqua"/>
          <w:i/>
          <w:iCs/>
        </w:rPr>
        <w:t>Transplantation</w:t>
      </w:r>
      <w:r>
        <w:rPr>
          <w:rFonts w:ascii="Book Antiqua" w:hAnsi="Book Antiqua"/>
        </w:rPr>
        <w:t xml:space="preserve"> 2013; </w:t>
      </w:r>
      <w:r>
        <w:rPr>
          <w:rFonts w:ascii="Book Antiqua" w:hAnsi="Book Antiqua"/>
          <w:b/>
          <w:bCs/>
        </w:rPr>
        <w:t>95</w:t>
      </w:r>
      <w:r>
        <w:rPr>
          <w:rFonts w:ascii="Book Antiqua" w:hAnsi="Book Antiqua"/>
        </w:rPr>
        <w:t>: 1263-1269 [PMID: 23507700 DOI: 10.1097/TP.0b013e318289c978]</w:t>
      </w:r>
    </w:p>
    <w:p w14:paraId="1D89347C" w14:textId="77777777" w:rsidR="00111A0B" w:rsidRDefault="00A131B5">
      <w:pPr>
        <w:snapToGrid w:val="0"/>
        <w:spacing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Khubutia</w:t>
      </w:r>
      <w:proofErr w:type="spellEnd"/>
      <w:r>
        <w:rPr>
          <w:rFonts w:ascii="Book Antiqua" w:hAnsi="Book Antiqua"/>
          <w:b/>
          <w:bCs/>
        </w:rPr>
        <w:t xml:space="preserve"> MS</w:t>
      </w:r>
      <w:r>
        <w:rPr>
          <w:rFonts w:ascii="Book Antiqua" w:hAnsi="Book Antiqua"/>
        </w:rPr>
        <w:t xml:space="preserve">, </w:t>
      </w:r>
      <w:proofErr w:type="spellStart"/>
      <w:r>
        <w:rPr>
          <w:rFonts w:ascii="Book Antiqua" w:hAnsi="Book Antiqua"/>
        </w:rPr>
        <w:t>Pinchuk</w:t>
      </w:r>
      <w:proofErr w:type="spellEnd"/>
      <w:r>
        <w:rPr>
          <w:rFonts w:ascii="Book Antiqua" w:hAnsi="Book Antiqua"/>
        </w:rPr>
        <w:t xml:space="preserve"> AV, </w:t>
      </w:r>
      <w:proofErr w:type="spellStart"/>
      <w:r>
        <w:rPr>
          <w:rFonts w:ascii="Book Antiqua" w:hAnsi="Book Antiqua"/>
        </w:rPr>
        <w:t>Dmitriev</w:t>
      </w:r>
      <w:proofErr w:type="spellEnd"/>
      <w:r>
        <w:rPr>
          <w:rFonts w:ascii="Book Antiqua" w:hAnsi="Book Antiqua"/>
        </w:rPr>
        <w:t xml:space="preserve"> IV, </w:t>
      </w:r>
      <w:proofErr w:type="spellStart"/>
      <w:r>
        <w:rPr>
          <w:rFonts w:ascii="Book Antiqua" w:hAnsi="Book Antiqua"/>
        </w:rPr>
        <w:t>Balkarov</w:t>
      </w:r>
      <w:proofErr w:type="spellEnd"/>
      <w:r>
        <w:rPr>
          <w:rFonts w:ascii="Book Antiqua" w:hAnsi="Book Antiqua"/>
        </w:rPr>
        <w:t xml:space="preserve"> AG, </w:t>
      </w:r>
      <w:proofErr w:type="spellStart"/>
      <w:r>
        <w:rPr>
          <w:rFonts w:ascii="Book Antiqua" w:hAnsi="Book Antiqua"/>
        </w:rPr>
        <w:t>Storozhev</w:t>
      </w:r>
      <w:proofErr w:type="spellEnd"/>
      <w:r>
        <w:rPr>
          <w:rFonts w:ascii="Book Antiqua" w:hAnsi="Book Antiqua"/>
        </w:rPr>
        <w:t xml:space="preserve"> RV, </w:t>
      </w:r>
      <w:proofErr w:type="spellStart"/>
      <w:r>
        <w:rPr>
          <w:rFonts w:ascii="Book Antiqua" w:hAnsi="Book Antiqua"/>
        </w:rPr>
        <w:t>Anisimov</w:t>
      </w:r>
      <w:proofErr w:type="spellEnd"/>
      <w:r>
        <w:rPr>
          <w:rFonts w:ascii="Book Antiqua" w:hAnsi="Book Antiqua"/>
        </w:rPr>
        <w:t xml:space="preserve"> YA. Surgical complications after simultaneous pancreas-kidney transplantation: A single-center experience. </w:t>
      </w:r>
      <w:r>
        <w:rPr>
          <w:rFonts w:ascii="Book Antiqua" w:hAnsi="Book Antiqua"/>
          <w:i/>
          <w:iCs/>
        </w:rPr>
        <w:t>Asian J Surg</w:t>
      </w:r>
      <w:r>
        <w:rPr>
          <w:rFonts w:ascii="Book Antiqua" w:hAnsi="Book Antiqua"/>
        </w:rPr>
        <w:t xml:space="preserve"> 2016; </w:t>
      </w:r>
      <w:r>
        <w:rPr>
          <w:rFonts w:ascii="Book Antiqua" w:hAnsi="Book Antiqua"/>
          <w:b/>
          <w:bCs/>
        </w:rPr>
        <w:t>39</w:t>
      </w:r>
      <w:r>
        <w:rPr>
          <w:rFonts w:ascii="Book Antiqua" w:hAnsi="Book Antiqua"/>
        </w:rPr>
        <w:t>: 232-237 [PMID: 26857852 DOI: 10.1016/j.asjsur.2015.11.003]</w:t>
      </w:r>
    </w:p>
    <w:p w14:paraId="33AF3D15" w14:textId="77777777" w:rsidR="00111A0B" w:rsidRDefault="00A131B5">
      <w:pPr>
        <w:snapToGrid w:val="0"/>
        <w:spacing w:line="360" w:lineRule="auto"/>
        <w:jc w:val="both"/>
        <w:rPr>
          <w:rFonts w:ascii="Book Antiqua" w:hAnsi="Book Antiqua"/>
        </w:rPr>
      </w:pPr>
      <w:r>
        <w:rPr>
          <w:rFonts w:ascii="Book Antiqua" w:hAnsi="Book Antiqua"/>
        </w:rPr>
        <w:t xml:space="preserve">41 </w:t>
      </w:r>
      <w:r>
        <w:rPr>
          <w:rFonts w:ascii="Book Antiqua" w:hAnsi="Book Antiqua"/>
          <w:b/>
          <w:bCs/>
        </w:rPr>
        <w:t>Fleetwood VA</w:t>
      </w:r>
      <w:r>
        <w:rPr>
          <w:rFonts w:ascii="Book Antiqua" w:hAnsi="Book Antiqua"/>
        </w:rPr>
        <w:t xml:space="preserve">, Falls C, Ohman J, Aziz A, Stalter L, Leverson G, Welch B, Kaufman DB, Al-Adra DP, Odorico JS. Post-pancreatic transplant enteric leaks: The role of the salvage operation. </w:t>
      </w:r>
      <w:r>
        <w:rPr>
          <w:rFonts w:ascii="Book Antiqua" w:hAnsi="Book Antiqua"/>
          <w:i/>
          <w:iCs/>
        </w:rPr>
        <w:t>Am J Transplant</w:t>
      </w:r>
      <w:r>
        <w:rPr>
          <w:rFonts w:ascii="Book Antiqua" w:hAnsi="Book Antiqua"/>
        </w:rPr>
        <w:t xml:space="preserve"> 2022; </w:t>
      </w:r>
      <w:r>
        <w:rPr>
          <w:rFonts w:ascii="Book Antiqua" w:hAnsi="Book Antiqua"/>
          <w:b/>
          <w:bCs/>
        </w:rPr>
        <w:t>22</w:t>
      </w:r>
      <w:r>
        <w:rPr>
          <w:rFonts w:ascii="Book Antiqua" w:hAnsi="Book Antiqua"/>
        </w:rPr>
        <w:t>: 2052-2063 [PMID: 35593379 DOI: 10.1111/ajt.17094]</w:t>
      </w:r>
    </w:p>
    <w:p w14:paraId="64C725C5" w14:textId="77777777" w:rsidR="00111A0B" w:rsidRDefault="00A131B5">
      <w:pPr>
        <w:snapToGrid w:val="0"/>
        <w:spacing w:line="360" w:lineRule="auto"/>
        <w:jc w:val="both"/>
        <w:rPr>
          <w:rFonts w:ascii="Book Antiqua" w:hAnsi="Book Antiqua"/>
        </w:rPr>
      </w:pPr>
      <w:r>
        <w:rPr>
          <w:rFonts w:ascii="Book Antiqua" w:hAnsi="Book Antiqua"/>
        </w:rPr>
        <w:lastRenderedPageBreak/>
        <w:t xml:space="preserve">42 </w:t>
      </w:r>
      <w:proofErr w:type="spellStart"/>
      <w:r>
        <w:rPr>
          <w:rFonts w:ascii="Book Antiqua" w:hAnsi="Book Antiqua"/>
          <w:b/>
          <w:bCs/>
        </w:rPr>
        <w:t>Nath</w:t>
      </w:r>
      <w:proofErr w:type="spellEnd"/>
      <w:r>
        <w:rPr>
          <w:rFonts w:ascii="Book Antiqua" w:hAnsi="Book Antiqua"/>
          <w:b/>
          <w:bCs/>
        </w:rPr>
        <w:t xml:space="preserve"> DS</w:t>
      </w:r>
      <w:r>
        <w:rPr>
          <w:rFonts w:ascii="Book Antiqua" w:hAnsi="Book Antiqua"/>
        </w:rPr>
        <w:t xml:space="preserve">, </w:t>
      </w:r>
      <w:proofErr w:type="spellStart"/>
      <w:r>
        <w:rPr>
          <w:rFonts w:ascii="Book Antiqua" w:hAnsi="Book Antiqua"/>
        </w:rPr>
        <w:t>Gruessner</w:t>
      </w:r>
      <w:proofErr w:type="spellEnd"/>
      <w:r>
        <w:rPr>
          <w:rFonts w:ascii="Book Antiqua" w:hAnsi="Book Antiqua"/>
        </w:rPr>
        <w:t xml:space="preserve"> A, </w:t>
      </w:r>
      <w:proofErr w:type="spellStart"/>
      <w:r>
        <w:rPr>
          <w:rFonts w:ascii="Book Antiqua" w:hAnsi="Book Antiqua"/>
        </w:rPr>
        <w:t>Kandaswamy</w:t>
      </w:r>
      <w:proofErr w:type="spellEnd"/>
      <w:r>
        <w:rPr>
          <w:rFonts w:ascii="Book Antiqua" w:hAnsi="Book Antiqua"/>
        </w:rPr>
        <w:t xml:space="preserve"> R, </w:t>
      </w:r>
      <w:proofErr w:type="spellStart"/>
      <w:r>
        <w:rPr>
          <w:rFonts w:ascii="Book Antiqua" w:hAnsi="Book Antiqua"/>
        </w:rPr>
        <w:t>Gruessner</w:t>
      </w:r>
      <w:proofErr w:type="spellEnd"/>
      <w:r>
        <w:rPr>
          <w:rFonts w:ascii="Book Antiqua" w:hAnsi="Book Antiqua"/>
        </w:rPr>
        <w:t xml:space="preserve"> RW, Sutherland DE, Humar A. Late anastomotic leaks in pancreas transplant recipients - clinical characteristics and predisposing factors. </w:t>
      </w:r>
      <w:r>
        <w:rPr>
          <w:rFonts w:ascii="Book Antiqua" w:hAnsi="Book Antiqua"/>
          <w:i/>
          <w:iCs/>
        </w:rPr>
        <w:t>Clin Transplant</w:t>
      </w:r>
      <w:r>
        <w:rPr>
          <w:rFonts w:ascii="Book Antiqua" w:hAnsi="Book Antiqua"/>
        </w:rPr>
        <w:t xml:space="preserve"> 2005; </w:t>
      </w:r>
      <w:r>
        <w:rPr>
          <w:rFonts w:ascii="Book Antiqua" w:hAnsi="Book Antiqua"/>
          <w:b/>
          <w:bCs/>
        </w:rPr>
        <w:t>19</w:t>
      </w:r>
      <w:r>
        <w:rPr>
          <w:rFonts w:ascii="Book Antiqua" w:hAnsi="Book Antiqua"/>
        </w:rPr>
        <w:t>: 220-224 [PMID: 15740558 DOI: 10.1111/j.1399-0012.2005.00322.x]</w:t>
      </w:r>
    </w:p>
    <w:p w14:paraId="4700D9EC" w14:textId="77777777" w:rsidR="00111A0B" w:rsidRDefault="00A131B5">
      <w:pPr>
        <w:snapToGrid w:val="0"/>
        <w:spacing w:line="360" w:lineRule="auto"/>
        <w:jc w:val="both"/>
        <w:rPr>
          <w:rFonts w:ascii="Book Antiqua" w:hAnsi="Book Antiqua"/>
        </w:rPr>
      </w:pPr>
      <w:r>
        <w:rPr>
          <w:rFonts w:ascii="Book Antiqua" w:hAnsi="Book Antiqua"/>
        </w:rPr>
        <w:t xml:space="preserve">43 </w:t>
      </w:r>
      <w:r>
        <w:rPr>
          <w:rFonts w:ascii="Book Antiqua" w:hAnsi="Book Antiqua"/>
          <w:b/>
          <w:bCs/>
        </w:rPr>
        <w:t>Young SJ</w:t>
      </w:r>
      <w:r>
        <w:rPr>
          <w:rFonts w:ascii="Book Antiqua" w:hAnsi="Book Antiqua"/>
        </w:rPr>
        <w:t xml:space="preserve">, Bergren L, Dunn T, Shrestha P, Yadav K, Frank N, </w:t>
      </w:r>
      <w:proofErr w:type="spellStart"/>
      <w:r>
        <w:rPr>
          <w:rFonts w:ascii="Book Antiqua" w:hAnsi="Book Antiqua"/>
        </w:rPr>
        <w:t>Kandaswamy</w:t>
      </w:r>
      <w:proofErr w:type="spellEnd"/>
      <w:r>
        <w:rPr>
          <w:rFonts w:ascii="Book Antiqua" w:hAnsi="Book Antiqua"/>
        </w:rPr>
        <w:t xml:space="preserve"> R, </w:t>
      </w:r>
      <w:proofErr w:type="spellStart"/>
      <w:r>
        <w:rPr>
          <w:rFonts w:ascii="Book Antiqua" w:hAnsi="Book Antiqua"/>
        </w:rPr>
        <w:t>Golzarian</w:t>
      </w:r>
      <w:proofErr w:type="spellEnd"/>
      <w:r>
        <w:rPr>
          <w:rFonts w:ascii="Book Antiqua" w:hAnsi="Book Antiqua"/>
        </w:rPr>
        <w:t xml:space="preserve"> J. Outcomes of Endovascular Management of Late Vascular Hemorrhage After Pancreatic Transplant.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2018; </w:t>
      </w:r>
      <w:r>
        <w:rPr>
          <w:rFonts w:ascii="Book Antiqua" w:hAnsi="Book Antiqua"/>
          <w:b/>
          <w:bCs/>
        </w:rPr>
        <w:t>210</w:t>
      </w:r>
      <w:r>
        <w:rPr>
          <w:rFonts w:ascii="Book Antiqua" w:hAnsi="Book Antiqua"/>
        </w:rPr>
        <w:t>: 201-206 [PMID: 29045177 DOI: 10.2214/AJR.17.18171]</w:t>
      </w:r>
    </w:p>
    <w:p w14:paraId="06B50708" w14:textId="77777777" w:rsidR="00111A0B" w:rsidRDefault="00A131B5">
      <w:pPr>
        <w:snapToGrid w:val="0"/>
        <w:spacing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Surowiecka-Pastewka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Matejak-Górska</w:t>
      </w:r>
      <w:proofErr w:type="spellEnd"/>
      <w:r>
        <w:rPr>
          <w:rFonts w:ascii="Book Antiqua" w:hAnsi="Book Antiqua"/>
        </w:rPr>
        <w:t xml:space="preserve"> M, </w:t>
      </w:r>
      <w:proofErr w:type="spellStart"/>
      <w:r>
        <w:rPr>
          <w:rFonts w:ascii="Book Antiqua" w:hAnsi="Book Antiqua"/>
        </w:rPr>
        <w:t>Frączek</w:t>
      </w:r>
      <w:proofErr w:type="spellEnd"/>
      <w:r>
        <w:rPr>
          <w:rFonts w:ascii="Book Antiqua" w:hAnsi="Book Antiqua"/>
        </w:rPr>
        <w:t xml:space="preserve"> M, </w:t>
      </w:r>
      <w:proofErr w:type="spellStart"/>
      <w:r>
        <w:rPr>
          <w:rFonts w:ascii="Book Antiqua" w:hAnsi="Book Antiqua"/>
        </w:rPr>
        <w:t>Sklinda</w:t>
      </w:r>
      <w:proofErr w:type="spellEnd"/>
      <w:r>
        <w:rPr>
          <w:rFonts w:ascii="Book Antiqua" w:hAnsi="Book Antiqua"/>
        </w:rPr>
        <w:t xml:space="preserve"> K, </w:t>
      </w:r>
      <w:proofErr w:type="spellStart"/>
      <w:r>
        <w:rPr>
          <w:rFonts w:ascii="Book Antiqua" w:hAnsi="Book Antiqua"/>
        </w:rPr>
        <w:t>Walecki</w:t>
      </w:r>
      <w:proofErr w:type="spellEnd"/>
      <w:r>
        <w:rPr>
          <w:rFonts w:ascii="Book Antiqua" w:hAnsi="Book Antiqua"/>
        </w:rPr>
        <w:t xml:space="preserve"> J, </w:t>
      </w:r>
      <w:proofErr w:type="spellStart"/>
      <w:r>
        <w:rPr>
          <w:rFonts w:ascii="Book Antiqua" w:hAnsi="Book Antiqua"/>
        </w:rPr>
        <w:t>Durlik</w:t>
      </w:r>
      <w:proofErr w:type="spellEnd"/>
      <w:r>
        <w:rPr>
          <w:rFonts w:ascii="Book Antiqua" w:hAnsi="Book Antiqua"/>
        </w:rPr>
        <w:t xml:space="preserve"> M. Endovascular Interventions in Vascular Complications After Simultaneous Pancreas and Kidney Transplantations: A Single-Center Experience. </w:t>
      </w:r>
      <w:r>
        <w:rPr>
          <w:rFonts w:ascii="Book Antiqua" w:hAnsi="Book Antiqua"/>
          <w:i/>
          <w:iCs/>
        </w:rPr>
        <w:t>Ann Transplant</w:t>
      </w:r>
      <w:r>
        <w:rPr>
          <w:rFonts w:ascii="Book Antiqua" w:hAnsi="Book Antiqua"/>
        </w:rPr>
        <w:t xml:space="preserve"> 2019; </w:t>
      </w:r>
      <w:r>
        <w:rPr>
          <w:rFonts w:ascii="Book Antiqua" w:hAnsi="Book Antiqua"/>
          <w:b/>
          <w:bCs/>
        </w:rPr>
        <w:t>24</w:t>
      </w:r>
      <w:r>
        <w:rPr>
          <w:rFonts w:ascii="Book Antiqua" w:hAnsi="Book Antiqua"/>
        </w:rPr>
        <w:t>: 199-207 [PMID: 30975974 DOI: 10.12659/AOT.912005]</w:t>
      </w:r>
    </w:p>
    <w:p w14:paraId="69DB7EA4" w14:textId="77777777" w:rsidR="00111A0B" w:rsidRDefault="00A131B5">
      <w:pPr>
        <w:snapToGrid w:val="0"/>
        <w:spacing w:line="360" w:lineRule="auto"/>
        <w:jc w:val="both"/>
        <w:rPr>
          <w:rFonts w:ascii="Book Antiqua" w:hAnsi="Book Antiqua"/>
        </w:rPr>
      </w:pPr>
      <w:r>
        <w:rPr>
          <w:rFonts w:ascii="Book Antiqua" w:hAnsi="Book Antiqua"/>
        </w:rPr>
        <w:t xml:space="preserve">45 </w:t>
      </w:r>
      <w:r>
        <w:rPr>
          <w:rFonts w:ascii="Book Antiqua" w:hAnsi="Book Antiqua"/>
          <w:b/>
          <w:bCs/>
        </w:rPr>
        <w:t>Bratton CF</w:t>
      </w:r>
      <w:r>
        <w:rPr>
          <w:rFonts w:ascii="Book Antiqua" w:hAnsi="Book Antiqua"/>
        </w:rPr>
        <w:t xml:space="preserve">, Hamid A, Selby JB, Baliga PK. Case report: gastrointestinal hemorrhage caused by a pancreas transplant arteriovenous fistula with large </w:t>
      </w:r>
      <w:proofErr w:type="spellStart"/>
      <w:r>
        <w:rPr>
          <w:rFonts w:ascii="Book Antiqua" w:hAnsi="Book Antiqua"/>
        </w:rPr>
        <w:t>psuedoanuerysm</w:t>
      </w:r>
      <w:proofErr w:type="spellEnd"/>
      <w:r>
        <w:rPr>
          <w:rFonts w:ascii="Book Antiqua" w:hAnsi="Book Antiqua"/>
        </w:rPr>
        <w:t xml:space="preserve"> 9 years after transplantation. </w:t>
      </w:r>
      <w:r>
        <w:rPr>
          <w:rFonts w:ascii="Book Antiqua" w:hAnsi="Book Antiqua"/>
          <w:i/>
          <w:iCs/>
        </w:rPr>
        <w:t>Transplant Proc</w:t>
      </w:r>
      <w:r>
        <w:rPr>
          <w:rFonts w:ascii="Book Antiqua" w:hAnsi="Book Antiqua"/>
        </w:rPr>
        <w:t xml:space="preserve"> 2011; </w:t>
      </w:r>
      <w:r>
        <w:rPr>
          <w:rFonts w:ascii="Book Antiqua" w:hAnsi="Book Antiqua"/>
          <w:b/>
          <w:bCs/>
        </w:rPr>
        <w:t>43</w:t>
      </w:r>
      <w:r>
        <w:rPr>
          <w:rFonts w:ascii="Book Antiqua" w:hAnsi="Book Antiqua"/>
        </w:rPr>
        <w:t>: 4039-4043 [PMID: 22172898 DOI: 10.1016/j.transproceed.2011.09.071]</w:t>
      </w:r>
    </w:p>
    <w:p w14:paraId="24965762" w14:textId="77777777" w:rsidR="00111A0B" w:rsidRDefault="00A131B5">
      <w:pPr>
        <w:snapToGrid w:val="0"/>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Choudhary</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Vijayvergiya</w:t>
      </w:r>
      <w:proofErr w:type="spellEnd"/>
      <w:r>
        <w:rPr>
          <w:rFonts w:ascii="Book Antiqua" w:hAnsi="Book Antiqua"/>
        </w:rPr>
        <w:t xml:space="preserve"> R, Sharma A, </w:t>
      </w:r>
      <w:proofErr w:type="spellStart"/>
      <w:r>
        <w:rPr>
          <w:rFonts w:ascii="Book Antiqua" w:hAnsi="Book Antiqua"/>
        </w:rPr>
        <w:t>Lal</w:t>
      </w:r>
      <w:proofErr w:type="spellEnd"/>
      <w:r>
        <w:rPr>
          <w:rFonts w:ascii="Book Antiqua" w:hAnsi="Book Antiqua"/>
        </w:rPr>
        <w:t xml:space="preserve"> A, </w:t>
      </w:r>
      <w:proofErr w:type="spellStart"/>
      <w:r>
        <w:rPr>
          <w:rFonts w:ascii="Book Antiqua" w:hAnsi="Book Antiqua"/>
        </w:rPr>
        <w:t>Rajan</w:t>
      </w:r>
      <w:proofErr w:type="spellEnd"/>
      <w:r>
        <w:rPr>
          <w:rFonts w:ascii="Book Antiqua" w:hAnsi="Book Antiqua"/>
        </w:rPr>
        <w:t xml:space="preserve"> P, </w:t>
      </w:r>
      <w:proofErr w:type="spellStart"/>
      <w:r>
        <w:rPr>
          <w:rFonts w:ascii="Book Antiqua" w:hAnsi="Book Antiqua"/>
        </w:rPr>
        <w:t>Kasinadhuni</w:t>
      </w:r>
      <w:proofErr w:type="spellEnd"/>
      <w:r>
        <w:rPr>
          <w:rFonts w:ascii="Book Antiqua" w:hAnsi="Book Antiqua"/>
        </w:rPr>
        <w:t xml:space="preserve"> G, Singh S, </w:t>
      </w:r>
      <w:proofErr w:type="spellStart"/>
      <w:r>
        <w:rPr>
          <w:rFonts w:ascii="Book Antiqua" w:hAnsi="Book Antiqua"/>
        </w:rPr>
        <w:t>Kenwar</w:t>
      </w:r>
      <w:proofErr w:type="spellEnd"/>
      <w:r>
        <w:rPr>
          <w:rFonts w:ascii="Book Antiqua" w:hAnsi="Book Antiqua"/>
        </w:rPr>
        <w:t xml:space="preserve"> DB. Salvage of Graft Pancreas in a Simultaneous Pancreas-kidney Transplant Recipient </w:t>
      </w:r>
      <w:proofErr w:type="gramStart"/>
      <w:r>
        <w:rPr>
          <w:rFonts w:ascii="Book Antiqua" w:hAnsi="Book Antiqua"/>
        </w:rPr>
        <w:t>With</w:t>
      </w:r>
      <w:proofErr w:type="gramEnd"/>
      <w:r>
        <w:rPr>
          <w:rFonts w:ascii="Book Antiqua" w:hAnsi="Book Antiqua"/>
        </w:rPr>
        <w:t xml:space="preserve"> Splenic Artery Thrombosis, Infected Walled-off Necrosis, and Stenting of Y Arterial Graft Stenosis. </w:t>
      </w:r>
      <w:r>
        <w:rPr>
          <w:rFonts w:ascii="Book Antiqua" w:hAnsi="Book Antiqua"/>
          <w:i/>
          <w:iCs/>
        </w:rPr>
        <w:t>Transplant Direct</w:t>
      </w:r>
      <w:r>
        <w:rPr>
          <w:rFonts w:ascii="Book Antiqua" w:hAnsi="Book Antiqua"/>
        </w:rPr>
        <w:t xml:space="preserve"> 2022; </w:t>
      </w:r>
      <w:r>
        <w:rPr>
          <w:rFonts w:ascii="Book Antiqua" w:hAnsi="Book Antiqua"/>
          <w:b/>
          <w:bCs/>
        </w:rPr>
        <w:t>8</w:t>
      </w:r>
      <w:r>
        <w:rPr>
          <w:rFonts w:ascii="Book Antiqua" w:hAnsi="Book Antiqua"/>
        </w:rPr>
        <w:t>: e1363 [PMID: 36313128 DOI: 10.1097/TXD.0000000000001363]</w:t>
      </w:r>
    </w:p>
    <w:p w14:paraId="36A32378" w14:textId="77777777" w:rsidR="00111A0B" w:rsidRDefault="00111A0B">
      <w:pPr>
        <w:spacing w:line="360" w:lineRule="auto"/>
        <w:jc w:val="both"/>
        <w:rPr>
          <w:rFonts w:ascii="Book Antiqua" w:hAnsi="Book Antiqua"/>
        </w:rPr>
        <w:sectPr w:rsidR="00111A0B">
          <w:footerReference w:type="default" r:id="rId9"/>
          <w:pgSz w:w="12240" w:h="15840"/>
          <w:pgMar w:top="1440" w:right="1440" w:bottom="1440" w:left="1440" w:header="0" w:footer="720" w:gutter="0"/>
          <w:cols w:space="720"/>
          <w:formProt w:val="0"/>
          <w:docGrid w:linePitch="360"/>
        </w:sectPr>
      </w:pPr>
    </w:p>
    <w:p w14:paraId="2B947668"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98F3604" w14:textId="77777777" w:rsidR="00111A0B" w:rsidRDefault="00A131B5">
      <w:pPr>
        <w:snapToGrid w:val="0"/>
        <w:spacing w:line="360" w:lineRule="auto"/>
        <w:rPr>
          <w:rFonts w:ascii="Book Antiqua" w:eastAsia="宋体" w:hAnsi="Book Antiqua" w:cs="宋体"/>
        </w:rPr>
      </w:pPr>
      <w:r>
        <w:rPr>
          <w:rFonts w:ascii="Book Antiqua" w:eastAsia="Book Antiqua" w:hAnsi="Book Antiqua" w:cs="Book Antiqua"/>
          <w:b/>
          <w:bCs/>
        </w:rPr>
        <w:t xml:space="preserve">Conflict-of-interest statement: </w:t>
      </w:r>
      <w:r>
        <w:rPr>
          <w:rFonts w:ascii="Book Antiqua" w:eastAsia="宋体" w:hAnsi="Book Antiqua" w:cs="宋体"/>
        </w:rPr>
        <w:t>All the authors report no relevant conflicts of interest for this article.</w:t>
      </w:r>
      <w:bookmarkStart w:id="1" w:name="_Hlk130828251"/>
      <w:bookmarkEnd w:id="1"/>
    </w:p>
    <w:p w14:paraId="0618272D" w14:textId="77777777" w:rsidR="00111A0B" w:rsidRDefault="00111A0B">
      <w:pPr>
        <w:spacing w:line="360" w:lineRule="auto"/>
        <w:jc w:val="both"/>
        <w:rPr>
          <w:rFonts w:ascii="Book Antiqua" w:hAnsi="Book Antiqua"/>
        </w:rPr>
      </w:pPr>
    </w:p>
    <w:p w14:paraId="67A3963A" w14:textId="77777777" w:rsidR="00111A0B" w:rsidRDefault="00A131B5">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C727B5" w14:textId="77777777" w:rsidR="00111A0B" w:rsidRDefault="00111A0B">
      <w:pPr>
        <w:spacing w:line="360" w:lineRule="auto"/>
        <w:jc w:val="both"/>
        <w:rPr>
          <w:rFonts w:ascii="Book Antiqua" w:hAnsi="Book Antiqua"/>
        </w:rPr>
      </w:pPr>
    </w:p>
    <w:p w14:paraId="384B0F2A"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329191E1" w14:textId="77777777" w:rsidR="00111A0B" w:rsidRDefault="00111A0B">
      <w:pPr>
        <w:spacing w:line="360" w:lineRule="auto"/>
        <w:jc w:val="both"/>
        <w:rPr>
          <w:rFonts w:ascii="Book Antiqua" w:eastAsia="Book Antiqua" w:hAnsi="Book Antiqua" w:cs="Book Antiqua"/>
          <w:b/>
          <w:color w:val="000000"/>
        </w:rPr>
      </w:pPr>
    </w:p>
    <w:p w14:paraId="1596337E"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E421894" w14:textId="77777777" w:rsidR="00111A0B" w:rsidRDefault="00111A0B">
      <w:pPr>
        <w:spacing w:line="360" w:lineRule="auto"/>
        <w:jc w:val="both"/>
        <w:rPr>
          <w:rFonts w:ascii="Book Antiqua" w:hAnsi="Book Antiqua"/>
        </w:rPr>
      </w:pPr>
    </w:p>
    <w:p w14:paraId="08B5BB43"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3, 2023</w:t>
      </w:r>
    </w:p>
    <w:p w14:paraId="3EDDB67B"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5AAE6EEA" w14:textId="072D6986" w:rsidR="00111A0B" w:rsidRDefault="00A131B5">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EB4775" w:rsidRPr="002D3354">
        <w:rPr>
          <w:rFonts w:ascii="Book Antiqua" w:eastAsia="Book Antiqua" w:hAnsi="Book Antiqua" w:cs="Book Antiqua"/>
        </w:rPr>
        <w:t>November 27, 2023</w:t>
      </w:r>
    </w:p>
    <w:p w14:paraId="70E1E5DD" w14:textId="77777777" w:rsidR="00111A0B" w:rsidRDefault="00111A0B">
      <w:pPr>
        <w:spacing w:line="360" w:lineRule="auto"/>
        <w:jc w:val="both"/>
        <w:rPr>
          <w:rFonts w:ascii="Book Antiqua" w:hAnsi="Book Antiqua"/>
        </w:rPr>
      </w:pPr>
    </w:p>
    <w:p w14:paraId="253C4DD7"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2" w:name="_Hlk142059581"/>
      <w:r>
        <w:rPr>
          <w:rFonts w:ascii="Book Antiqua" w:eastAsia="微软雅黑" w:hAnsi="Book Antiqua" w:cs="宋体"/>
        </w:rPr>
        <w:t>Gastroenterology and hepatology</w:t>
      </w:r>
      <w:bookmarkEnd w:id="2"/>
    </w:p>
    <w:p w14:paraId="15830301"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Italy</w:t>
      </w:r>
    </w:p>
    <w:p w14:paraId="5E17054B" w14:textId="77777777" w:rsidR="00111A0B" w:rsidRDefault="00A131B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432F679" w14:textId="77777777" w:rsidR="00111A0B" w:rsidRDefault="00A131B5">
      <w:pPr>
        <w:spacing w:line="360" w:lineRule="auto"/>
        <w:jc w:val="both"/>
        <w:rPr>
          <w:rFonts w:ascii="Book Antiqua" w:hAnsi="Book Antiqua"/>
        </w:rPr>
      </w:pPr>
      <w:r>
        <w:rPr>
          <w:rFonts w:ascii="Book Antiqua" w:eastAsia="Book Antiqua" w:hAnsi="Book Antiqua" w:cs="Book Antiqua"/>
        </w:rPr>
        <w:t>Grade A (Excellent): 0</w:t>
      </w:r>
    </w:p>
    <w:p w14:paraId="22264CD6" w14:textId="77777777" w:rsidR="00111A0B" w:rsidRDefault="00A131B5">
      <w:pPr>
        <w:spacing w:line="360" w:lineRule="auto"/>
        <w:jc w:val="both"/>
        <w:rPr>
          <w:rFonts w:ascii="Book Antiqua" w:hAnsi="Book Antiqua"/>
        </w:rPr>
      </w:pPr>
      <w:r>
        <w:rPr>
          <w:rFonts w:ascii="Book Antiqua" w:eastAsia="Book Antiqua" w:hAnsi="Book Antiqua" w:cs="Book Antiqua"/>
        </w:rPr>
        <w:t>Grade B (Very good): B, B</w:t>
      </w:r>
    </w:p>
    <w:p w14:paraId="325E6F28" w14:textId="77777777" w:rsidR="00111A0B" w:rsidRDefault="00A131B5">
      <w:pPr>
        <w:spacing w:line="360" w:lineRule="auto"/>
        <w:jc w:val="both"/>
        <w:rPr>
          <w:rFonts w:ascii="Book Antiqua" w:hAnsi="Book Antiqua"/>
        </w:rPr>
      </w:pPr>
      <w:r>
        <w:rPr>
          <w:rFonts w:ascii="Book Antiqua" w:eastAsia="Book Antiqua" w:hAnsi="Book Antiqua" w:cs="Book Antiqua"/>
        </w:rPr>
        <w:t>Grade C (Good): 0</w:t>
      </w:r>
    </w:p>
    <w:p w14:paraId="6BDB1AF5" w14:textId="77777777" w:rsidR="00111A0B" w:rsidRDefault="00A131B5">
      <w:pPr>
        <w:spacing w:line="360" w:lineRule="auto"/>
        <w:jc w:val="both"/>
        <w:rPr>
          <w:rFonts w:ascii="Book Antiqua" w:hAnsi="Book Antiqua"/>
        </w:rPr>
      </w:pPr>
      <w:r>
        <w:rPr>
          <w:rFonts w:ascii="Book Antiqua" w:eastAsia="Book Antiqua" w:hAnsi="Book Antiqua" w:cs="Book Antiqua"/>
        </w:rPr>
        <w:t>Grade D (Fair): 0</w:t>
      </w:r>
    </w:p>
    <w:p w14:paraId="4FA62981" w14:textId="77777777" w:rsidR="00111A0B" w:rsidRDefault="00A131B5">
      <w:pPr>
        <w:spacing w:line="360" w:lineRule="auto"/>
        <w:jc w:val="both"/>
        <w:rPr>
          <w:rFonts w:ascii="Book Antiqua" w:hAnsi="Book Antiqua"/>
        </w:rPr>
      </w:pPr>
      <w:r>
        <w:rPr>
          <w:rFonts w:ascii="Book Antiqua" w:eastAsia="Book Antiqua" w:hAnsi="Book Antiqua" w:cs="Book Antiqua"/>
        </w:rPr>
        <w:t>Grade E (Poor): 0</w:t>
      </w:r>
    </w:p>
    <w:p w14:paraId="3493277C" w14:textId="77777777" w:rsidR="00111A0B" w:rsidRDefault="00111A0B">
      <w:pPr>
        <w:spacing w:line="360" w:lineRule="auto"/>
        <w:jc w:val="both"/>
        <w:rPr>
          <w:rFonts w:ascii="Book Antiqua" w:hAnsi="Book Antiqua"/>
        </w:rPr>
      </w:pPr>
    </w:p>
    <w:p w14:paraId="0C5E8FED" w14:textId="29E7479C" w:rsidR="00111A0B" w:rsidRPr="00DA76A4" w:rsidRDefault="00A131B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Gong N, China; Uhlmann D, Germany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6547C3" w:rsidRPr="006547C3">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DA76A4" w:rsidRPr="00DA76A4">
        <w:rPr>
          <w:rFonts w:ascii="Book Antiqua" w:hAnsi="Book Antiqua" w:cs="Book Antiqua" w:hint="eastAsia"/>
          <w:color w:val="000000"/>
          <w:lang w:eastAsia="zh-CN"/>
        </w:rPr>
        <w:t>Yuan YY</w:t>
      </w:r>
    </w:p>
    <w:p w14:paraId="5672CB33" w14:textId="77777777" w:rsidR="00EB4775" w:rsidRPr="00EB4775" w:rsidRDefault="00EB4775">
      <w:pPr>
        <w:spacing w:line="360" w:lineRule="auto"/>
        <w:jc w:val="both"/>
        <w:rPr>
          <w:rFonts w:ascii="Book Antiqua" w:hAnsi="Book Antiqua" w:cs="Book Antiqua"/>
          <w:b/>
          <w:color w:val="000000"/>
          <w:lang w:eastAsia="zh-CN"/>
        </w:rPr>
      </w:pPr>
    </w:p>
    <w:p w14:paraId="7435FE89" w14:textId="77777777" w:rsidR="00EB4775" w:rsidRPr="00EB4775" w:rsidRDefault="00EB4775">
      <w:pPr>
        <w:spacing w:line="360" w:lineRule="auto"/>
        <w:jc w:val="both"/>
        <w:rPr>
          <w:rFonts w:ascii="Book Antiqua" w:hAnsi="Book Antiqua"/>
          <w:lang w:eastAsia="zh-CN"/>
        </w:rPr>
        <w:sectPr w:rsidR="00EB4775" w:rsidRPr="00EB4775">
          <w:footerReference w:type="default" r:id="rId10"/>
          <w:pgSz w:w="12240" w:h="15840"/>
          <w:pgMar w:top="1440" w:right="1440" w:bottom="1440" w:left="1440" w:header="0" w:footer="720" w:gutter="0"/>
          <w:cols w:space="720"/>
          <w:formProt w:val="0"/>
          <w:docGrid w:linePitch="360"/>
        </w:sectPr>
      </w:pPr>
    </w:p>
    <w:p w14:paraId="22C41C57" w14:textId="7DE7DDD9" w:rsidR="00111A0B" w:rsidRPr="001704D6" w:rsidRDefault="001704D6">
      <w:pPr>
        <w:spacing w:line="360" w:lineRule="auto"/>
        <w:jc w:val="both"/>
        <w:rPr>
          <w:rFonts w:ascii="Book Antiqua" w:hAnsi="Book Antiqua"/>
          <w:lang w:eastAsia="zh-CN"/>
        </w:rPr>
      </w:pPr>
      <w:r>
        <w:rPr>
          <w:rFonts w:ascii="Book Antiqua" w:eastAsia="Book Antiqua" w:hAnsi="Book Antiqua" w:cs="Book Antiqua"/>
          <w:b/>
          <w:color w:val="000000"/>
        </w:rPr>
        <w:lastRenderedPageBreak/>
        <w:t>Figure Legends</w:t>
      </w:r>
    </w:p>
    <w:p w14:paraId="587FF3A5" w14:textId="77777777" w:rsidR="00111A0B" w:rsidRDefault="00A131B5">
      <w:pPr>
        <w:spacing w:line="360" w:lineRule="auto"/>
        <w:jc w:val="both"/>
        <w:rPr>
          <w:rFonts w:ascii="Book Antiqua" w:hAnsi="Book Antiqua"/>
        </w:rPr>
      </w:pPr>
      <w:r>
        <w:rPr>
          <w:noProof/>
          <w:lang w:eastAsia="zh-CN"/>
        </w:rPr>
        <w:drawing>
          <wp:inline distT="0" distB="0" distL="0" distR="0" wp14:anchorId="64F9B594" wp14:editId="24364C2B">
            <wp:extent cx="5958832" cy="4437137"/>
            <wp:effectExtent l="0" t="0" r="444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58832" cy="4437137"/>
                    </a:xfrm>
                    <a:prstGeom prst="rect">
                      <a:avLst/>
                    </a:prstGeom>
                  </pic:spPr>
                </pic:pic>
              </a:graphicData>
            </a:graphic>
          </wp:inline>
        </w:drawing>
      </w:r>
    </w:p>
    <w:p w14:paraId="3FB2EA11" w14:textId="77777777" w:rsidR="00111A0B" w:rsidRDefault="00A131B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Schematic imaging representation of simultaneous pancreas and kidney transplantation.</w:t>
      </w:r>
    </w:p>
    <w:p w14:paraId="2D8931F6" w14:textId="77777777" w:rsidR="00EB4775" w:rsidRDefault="00EB4775">
      <w:pPr>
        <w:rPr>
          <w:rFonts w:ascii="Book Antiqua" w:hAnsi="Book Antiqua"/>
          <w:lang w:eastAsia="zh-CN"/>
        </w:rPr>
      </w:pPr>
      <w:r>
        <w:rPr>
          <w:rFonts w:ascii="Book Antiqua" w:hAnsi="Book Antiqua"/>
          <w:lang w:eastAsia="zh-CN"/>
        </w:rPr>
        <w:br w:type="page"/>
      </w:r>
    </w:p>
    <w:p w14:paraId="4DCA61F2" w14:textId="11A2CC6D" w:rsidR="00111A0B" w:rsidRDefault="00A131B5">
      <w:pPr>
        <w:spacing w:line="360" w:lineRule="auto"/>
        <w:jc w:val="both"/>
        <w:rPr>
          <w:rFonts w:ascii="Book Antiqua" w:hAnsi="Book Antiqua"/>
        </w:rPr>
      </w:pPr>
      <w:r>
        <w:rPr>
          <w:noProof/>
          <w:lang w:eastAsia="zh-CN"/>
        </w:rPr>
        <w:lastRenderedPageBreak/>
        <w:drawing>
          <wp:inline distT="0" distB="3810" distL="0" distR="3810" wp14:anchorId="5CE756CF" wp14:editId="53E8E68C">
            <wp:extent cx="4477379" cy="4052182"/>
            <wp:effectExtent l="0" t="0" r="0" b="5715"/>
            <wp:docPr id="2"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descr="图形用户界面, 网站&#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77379" cy="4052182"/>
                    </a:xfrm>
                    <a:prstGeom prst="rect">
                      <a:avLst/>
                    </a:prstGeom>
                  </pic:spPr>
                </pic:pic>
              </a:graphicData>
            </a:graphic>
          </wp:inline>
        </w:drawing>
      </w:r>
    </w:p>
    <w:p w14:paraId="681C5D99" w14:textId="77777777" w:rsidR="00111A0B" w:rsidRDefault="00A131B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Volume rendering reformat of computed tomography images in the arterial phase demonstrates the Y conduit of donor iliac artery to the superior mesenteric and splenic arteries of the graft.</w:t>
      </w:r>
    </w:p>
    <w:p w14:paraId="08C0AFDA" w14:textId="77777777" w:rsidR="00EB4775" w:rsidRDefault="00EB4775">
      <w:pPr>
        <w:rPr>
          <w:rFonts w:ascii="Book Antiqua" w:hAnsi="Book Antiqua"/>
          <w:lang w:eastAsia="zh-CN"/>
        </w:rPr>
      </w:pPr>
      <w:r>
        <w:rPr>
          <w:rFonts w:ascii="Book Antiqua" w:hAnsi="Book Antiqua"/>
          <w:lang w:eastAsia="zh-CN"/>
        </w:rPr>
        <w:br w:type="page"/>
      </w:r>
    </w:p>
    <w:p w14:paraId="233FAADF" w14:textId="765DD4FC" w:rsidR="00111A0B" w:rsidRDefault="00A131B5">
      <w:pPr>
        <w:spacing w:line="360" w:lineRule="auto"/>
        <w:jc w:val="both"/>
        <w:rPr>
          <w:rFonts w:ascii="Book Antiqua" w:hAnsi="Book Antiqua"/>
        </w:rPr>
      </w:pPr>
      <w:r>
        <w:rPr>
          <w:noProof/>
          <w:lang w:eastAsia="zh-CN"/>
        </w:rPr>
        <w:lastRenderedPageBreak/>
        <w:drawing>
          <wp:inline distT="0" distB="0" distL="0" distR="0" wp14:anchorId="643E6E89" wp14:editId="60F42589">
            <wp:extent cx="5943598" cy="3052948"/>
            <wp:effectExtent l="0" t="0" r="635" b="0"/>
            <wp:docPr id="3"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descr="图片包含 照片, 不同, 项目, 覆盖&#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43598" cy="3052948"/>
                    </a:xfrm>
                    <a:prstGeom prst="rect">
                      <a:avLst/>
                    </a:prstGeom>
                  </pic:spPr>
                </pic:pic>
              </a:graphicData>
            </a:graphic>
          </wp:inline>
        </w:drawing>
      </w:r>
    </w:p>
    <w:p w14:paraId="5C08B113" w14:textId="4AA2ED4B" w:rsidR="00111A0B" w:rsidRDefault="00A131B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51-year-old woman, one month after simultaneous kidney-pancreatic transplantation is admitted to the emergency department for abdominal pain; final diagnosis at biopsy of the pancreatic graft was rejection. </w:t>
      </w:r>
      <w:r>
        <w:rPr>
          <w:rFonts w:ascii="Book Antiqua" w:eastAsia="Book Antiqua" w:hAnsi="Book Antiqua" w:cs="Book Antiqua"/>
          <w:color w:val="000000"/>
        </w:rPr>
        <w:t>A: Contrast enhanced computed tomography in the axial plane show</w:t>
      </w:r>
      <w:r w:rsidR="004A29EB">
        <w:rPr>
          <w:rFonts w:ascii="Book Antiqua" w:eastAsia="Book Antiqua" w:hAnsi="Book Antiqua" w:cs="Book Antiqua"/>
          <w:color w:val="000000"/>
        </w:rPr>
        <w:t>s</w:t>
      </w:r>
      <w:r>
        <w:rPr>
          <w:rFonts w:ascii="Book Antiqua" w:eastAsia="Book Antiqua" w:hAnsi="Book Antiqua" w:cs="Book Antiqua"/>
          <w:color w:val="000000"/>
        </w:rPr>
        <w:t xml:space="preserve"> a minimally inhomogeneous pancreatic graft (dotted </w:t>
      </w:r>
      <w:r w:rsidR="006325D6">
        <w:rPr>
          <w:rFonts w:ascii="Book Antiqua" w:hAnsi="Book Antiqua" w:cs="Book Antiqua" w:hint="eastAsia"/>
          <w:color w:val="000000"/>
          <w:lang w:eastAsia="zh-CN"/>
        </w:rPr>
        <w:t>orange</w:t>
      </w:r>
      <w:r>
        <w:rPr>
          <w:rFonts w:ascii="Book Antiqua" w:eastAsia="Book Antiqua" w:hAnsi="Book Antiqua" w:cs="Book Antiqua"/>
          <w:color w:val="000000"/>
        </w:rPr>
        <w:t xml:space="preserve"> line) with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fluid (arrows) posteriorly to the graft</w:t>
      </w:r>
      <w:r w:rsidR="00B34C1B">
        <w:rPr>
          <w:rFonts w:ascii="Book Antiqua" w:eastAsia="Book Antiqua" w:hAnsi="Book Antiqua" w:cs="Book Antiqua"/>
          <w:color w:val="000000"/>
        </w:rPr>
        <w:t xml:space="preserve">; </w:t>
      </w:r>
      <w:r>
        <w:rPr>
          <w:rFonts w:ascii="Book Antiqua" w:eastAsia="Book Antiqua" w:hAnsi="Book Antiqua" w:cs="Book Antiqua"/>
          <w:color w:val="000000"/>
        </w:rPr>
        <w:t>B: Sagittal plane of the same contrast enhanced computes tomography.</w:t>
      </w:r>
    </w:p>
    <w:p w14:paraId="7551C435" w14:textId="77777777" w:rsidR="00EB4775" w:rsidRDefault="00EB4775">
      <w:pPr>
        <w:rPr>
          <w:lang w:eastAsia="zh-CN"/>
        </w:rPr>
      </w:pPr>
      <w:r>
        <w:rPr>
          <w:lang w:eastAsia="zh-CN"/>
        </w:rPr>
        <w:br w:type="page"/>
      </w:r>
    </w:p>
    <w:p w14:paraId="547E0549" w14:textId="6A9BC7ED" w:rsidR="00111A0B" w:rsidRDefault="00A131B5">
      <w:pPr>
        <w:spacing w:line="360" w:lineRule="auto"/>
        <w:jc w:val="both"/>
        <w:rPr>
          <w:rFonts w:ascii="Book Antiqua" w:hAnsi="Book Antiqua"/>
        </w:rPr>
      </w:pPr>
      <w:r>
        <w:rPr>
          <w:noProof/>
          <w:lang w:eastAsia="zh-CN"/>
        </w:rPr>
        <w:lastRenderedPageBreak/>
        <w:drawing>
          <wp:inline distT="0" distB="0" distL="0" distR="0" wp14:anchorId="4A1E1F3F" wp14:editId="7A9727DF">
            <wp:extent cx="5943598" cy="2851173"/>
            <wp:effectExtent l="0" t="0" r="635" b="6350"/>
            <wp:docPr id="4"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3" descr="图形用户界面&#10;&#10;低可信度描述已自动生成"/>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43598" cy="2851173"/>
                    </a:xfrm>
                    <a:prstGeom prst="rect">
                      <a:avLst/>
                    </a:prstGeom>
                  </pic:spPr>
                </pic:pic>
              </a:graphicData>
            </a:graphic>
          </wp:inline>
        </w:drawing>
      </w:r>
    </w:p>
    <w:p w14:paraId="17AE3AF7" w14:textId="2602DAF4" w:rsidR="00111A0B" w:rsidRDefault="00A131B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46-year-old </w:t>
      </w:r>
      <w:proofErr w:type="gramStart"/>
      <w:r>
        <w:rPr>
          <w:rFonts w:ascii="Book Antiqua" w:eastAsia="Book Antiqua" w:hAnsi="Book Antiqua" w:cs="Book Antiqua"/>
          <w:b/>
          <w:bCs/>
          <w:color w:val="000000"/>
        </w:rPr>
        <w:t>woman</w:t>
      </w:r>
      <w:proofErr w:type="gramEnd"/>
      <w:r>
        <w:rPr>
          <w:rFonts w:ascii="Book Antiqua" w:eastAsia="Book Antiqua" w:hAnsi="Book Antiqua" w:cs="Book Antiqua"/>
          <w:b/>
          <w:bCs/>
          <w:color w:val="000000"/>
        </w:rPr>
        <w:t xml:space="preserve">, few days after surgery had low prothrombin time; final diagnosis was graft arterial thrombosis. </w:t>
      </w:r>
      <w:r>
        <w:rPr>
          <w:rFonts w:ascii="Book Antiqua" w:eastAsia="Book Antiqua" w:hAnsi="Book Antiqua" w:cs="Book Antiqua"/>
          <w:color w:val="000000"/>
        </w:rPr>
        <w:t xml:space="preserve">A: Contrast enhanced </w:t>
      </w:r>
      <w:bookmarkStart w:id="3" w:name="OLE_LINK3164"/>
      <w:bookmarkStart w:id="4" w:name="OLE_LINK2340"/>
      <w:bookmarkStart w:id="5" w:name="OLE_LINK1997"/>
      <w:bookmarkStart w:id="6" w:name="OLE_LINK1458"/>
      <w:bookmarkStart w:id="7" w:name="OLE_LINK1613"/>
      <w:bookmarkStart w:id="8" w:name="OLE_LINK1612"/>
      <w:r>
        <w:rPr>
          <w:rFonts w:ascii="Book Antiqua" w:hAnsi="Book Antiqua"/>
        </w:rPr>
        <w:t>computed tomography</w:t>
      </w:r>
      <w:bookmarkEnd w:id="3"/>
      <w:bookmarkEnd w:id="4"/>
      <w:bookmarkEnd w:id="5"/>
      <w:bookmarkEnd w:id="6"/>
      <w:bookmarkEnd w:id="7"/>
      <w:bookmarkEnd w:id="8"/>
      <w:r>
        <w:rPr>
          <w:rFonts w:ascii="Book Antiqua" w:eastAsia="Book Antiqua" w:hAnsi="Book Antiqua" w:cs="Book Antiqua"/>
          <w:color w:val="000000"/>
        </w:rPr>
        <w:t xml:space="preserve"> in the angiographic phase demonstrated arterial thrombosis of the donor splenic artery. In this patient, the transplanted pancreas was explanted thereafter</w:t>
      </w:r>
      <w:r w:rsidR="00B34C1B">
        <w:rPr>
          <w:rFonts w:ascii="Book Antiqua" w:eastAsia="Book Antiqua" w:hAnsi="Book Antiqua" w:cs="Book Antiqua"/>
          <w:color w:val="000000"/>
        </w:rPr>
        <w:t xml:space="preserve">; </w:t>
      </w:r>
      <w:r>
        <w:rPr>
          <w:rFonts w:ascii="Book Antiqua" w:eastAsia="Book Antiqua" w:hAnsi="Book Antiqua" w:cs="Book Antiqua"/>
          <w:color w:val="000000"/>
        </w:rPr>
        <w:t xml:space="preserve">B: Coronal plane of the same contrast enhanced </w:t>
      </w:r>
      <w:bookmarkStart w:id="9" w:name="OLE_LINK31641"/>
      <w:bookmarkStart w:id="10" w:name="OLE_LINK23401"/>
      <w:bookmarkStart w:id="11" w:name="OLE_LINK19971"/>
      <w:bookmarkStart w:id="12" w:name="OLE_LINK14581"/>
      <w:bookmarkStart w:id="13" w:name="OLE_LINK16131"/>
      <w:bookmarkStart w:id="14" w:name="OLE_LINK16121"/>
      <w:r>
        <w:rPr>
          <w:rFonts w:ascii="Book Antiqua" w:eastAsia="Book Antiqua" w:hAnsi="Book Antiqua" w:cs="Book Antiqua"/>
          <w:color w:val="000000"/>
        </w:rPr>
        <w:t>computed tomography</w:t>
      </w:r>
      <w:bookmarkEnd w:id="9"/>
      <w:bookmarkEnd w:id="10"/>
      <w:bookmarkEnd w:id="11"/>
      <w:bookmarkEnd w:id="12"/>
      <w:bookmarkEnd w:id="13"/>
      <w:bookmarkEnd w:id="14"/>
      <w:r>
        <w:rPr>
          <w:rFonts w:ascii="Book Antiqua" w:eastAsia="Book Antiqua" w:hAnsi="Book Antiqua" w:cs="Book Antiqua"/>
          <w:color w:val="000000"/>
        </w:rPr>
        <w:t xml:space="preserve"> in the angiographic phase.</w:t>
      </w:r>
    </w:p>
    <w:p w14:paraId="1B131219" w14:textId="77777777" w:rsidR="00EB4775" w:rsidRDefault="00EB4775">
      <w:pPr>
        <w:rPr>
          <w:lang w:eastAsia="zh-CN"/>
        </w:rPr>
      </w:pPr>
      <w:r>
        <w:rPr>
          <w:lang w:eastAsia="zh-CN"/>
        </w:rPr>
        <w:br w:type="page"/>
      </w:r>
    </w:p>
    <w:p w14:paraId="1218D952" w14:textId="43D9F183" w:rsidR="00111A0B" w:rsidRDefault="00A131B5">
      <w:pPr>
        <w:spacing w:line="360" w:lineRule="auto"/>
        <w:jc w:val="both"/>
        <w:rPr>
          <w:rFonts w:ascii="Book Antiqua" w:hAnsi="Book Antiqua"/>
        </w:rPr>
      </w:pPr>
      <w:r>
        <w:rPr>
          <w:noProof/>
          <w:lang w:eastAsia="zh-CN"/>
        </w:rPr>
        <w:lastRenderedPageBreak/>
        <w:drawing>
          <wp:inline distT="0" distB="0" distL="0" distR="0" wp14:anchorId="5261F7BF" wp14:editId="280E3882">
            <wp:extent cx="5943599" cy="4022769"/>
            <wp:effectExtent l="0" t="0" r="635" b="0"/>
            <wp:docPr id="5"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图形用户界面, 应用程序&#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599" cy="4022769"/>
                    </a:xfrm>
                    <a:prstGeom prst="rect">
                      <a:avLst/>
                    </a:prstGeom>
                  </pic:spPr>
                </pic:pic>
              </a:graphicData>
            </a:graphic>
          </wp:inline>
        </w:drawing>
      </w:r>
    </w:p>
    <w:p w14:paraId="5E55D79F" w14:textId="0E69B7F5" w:rsidR="00111A0B" w:rsidRDefault="00A131B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A 35-year-old woman is admitted to the emergency department for abdominal pain; final diagnosis was venous thrombosis. </w:t>
      </w:r>
      <w:r>
        <w:rPr>
          <w:rFonts w:ascii="Book Antiqua" w:eastAsia="Book Antiqua" w:hAnsi="Book Antiqua" w:cs="Book Antiqua"/>
          <w:color w:val="000000"/>
        </w:rPr>
        <w:t xml:space="preserve">Contrast enhanced </w:t>
      </w:r>
      <w:r>
        <w:rPr>
          <w:rFonts w:ascii="Book Antiqua" w:hAnsi="Book Antiqua"/>
        </w:rPr>
        <w:t>computed tomography</w:t>
      </w:r>
      <w:r>
        <w:rPr>
          <w:rFonts w:ascii="Book Antiqua" w:eastAsia="Book Antiqua" w:hAnsi="Book Antiqua" w:cs="Book Antiqua"/>
          <w:color w:val="000000"/>
        </w:rPr>
        <w:t xml:space="preserve"> in the venous phase demonstrates venous thrombi (</w:t>
      </w:r>
      <w:r w:rsidR="00373CBE">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in the donor splenic vein and in the donor superior mesenteric vein.</w:t>
      </w:r>
    </w:p>
    <w:p w14:paraId="0040BFE9" w14:textId="77777777" w:rsidR="00EB4775" w:rsidRDefault="00EB4775">
      <w:pPr>
        <w:rPr>
          <w:rFonts w:ascii="Book Antiqua" w:hAnsi="Book Antiqua"/>
          <w:lang w:eastAsia="zh-CN"/>
        </w:rPr>
      </w:pPr>
      <w:r>
        <w:rPr>
          <w:rFonts w:ascii="Book Antiqua" w:hAnsi="Book Antiqua"/>
          <w:lang w:eastAsia="zh-CN"/>
        </w:rPr>
        <w:br w:type="page"/>
      </w:r>
    </w:p>
    <w:p w14:paraId="1E3DD321" w14:textId="268CBD23" w:rsidR="00111A0B" w:rsidRDefault="00A131B5">
      <w:pPr>
        <w:spacing w:line="360" w:lineRule="auto"/>
        <w:jc w:val="both"/>
        <w:rPr>
          <w:rFonts w:ascii="Book Antiqua" w:hAnsi="Book Antiqua"/>
        </w:rPr>
      </w:pPr>
      <w:r>
        <w:rPr>
          <w:noProof/>
          <w:lang w:eastAsia="zh-CN"/>
        </w:rPr>
        <w:lastRenderedPageBreak/>
        <w:drawing>
          <wp:inline distT="0" distB="3810" distL="0" distR="7620" wp14:anchorId="6FFD28B1" wp14:editId="7A089836">
            <wp:extent cx="5943742" cy="4948537"/>
            <wp:effectExtent l="0" t="0" r="0" b="5080"/>
            <wp:docPr id="6"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不同类型的料理&#10;&#10;低可信度描述已自动生成"/>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742" cy="4948537"/>
                    </a:xfrm>
                    <a:prstGeom prst="rect">
                      <a:avLst/>
                    </a:prstGeom>
                  </pic:spPr>
                </pic:pic>
              </a:graphicData>
            </a:graphic>
          </wp:inline>
        </w:drawing>
      </w:r>
    </w:p>
    <w:p w14:paraId="44D96B69" w14:textId="5BBF24C6" w:rsidR="00111A0B" w:rsidRDefault="00A131B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35-year-old man is admitted to the emergency department presenting hyperpyrexia and abdominal tenderness; final diagnosis was edematous pancreatitis with acute peripancreatic fluid collection. </w:t>
      </w:r>
      <w:r>
        <w:rPr>
          <w:rFonts w:ascii="Book Antiqua" w:eastAsia="Book Antiqua" w:hAnsi="Book Antiqua" w:cs="Book Antiqua"/>
          <w:color w:val="000000"/>
        </w:rPr>
        <w:t xml:space="preserve">Contrast enhanced </w:t>
      </w:r>
      <w:r>
        <w:rPr>
          <w:rFonts w:ascii="Book Antiqua" w:hAnsi="Book Antiqua"/>
        </w:rPr>
        <w:t>computed tomography</w:t>
      </w:r>
      <w:r>
        <w:rPr>
          <w:rFonts w:ascii="Book Antiqua" w:eastAsia="Book Antiqua" w:hAnsi="Book Antiqua" w:cs="Book Antiqua"/>
          <w:color w:val="000000"/>
        </w:rPr>
        <w:t xml:space="preserve"> in the axial plane shows inhomogeneous transplanted pancreas (dotted </w:t>
      </w:r>
      <w:r w:rsidR="0005770F">
        <w:rPr>
          <w:rFonts w:ascii="Book Antiqua" w:hAnsi="Book Antiqua" w:cs="Book Antiqua" w:hint="eastAsia"/>
          <w:color w:val="000000"/>
          <w:lang w:eastAsia="zh-CN"/>
        </w:rPr>
        <w:t>orange</w:t>
      </w:r>
      <w:r>
        <w:rPr>
          <w:rFonts w:ascii="Book Antiqua" w:eastAsia="Book Antiqua" w:hAnsi="Book Antiqua" w:cs="Book Antiqua"/>
          <w:color w:val="000000"/>
        </w:rPr>
        <w:t xml:space="preserve"> lines) with slightly enlarged </w:t>
      </w:r>
      <w:proofErr w:type="spellStart"/>
      <w:r>
        <w:rPr>
          <w:rFonts w:ascii="Book Antiqua" w:eastAsia="Book Antiqua" w:hAnsi="Book Antiqua" w:cs="Book Antiqua"/>
          <w:color w:val="000000"/>
        </w:rPr>
        <w:t>Wirsung</w:t>
      </w:r>
      <w:proofErr w:type="spellEnd"/>
      <w:r>
        <w:rPr>
          <w:rFonts w:ascii="Book Antiqua" w:eastAsia="Book Antiqua" w:hAnsi="Book Antiqua" w:cs="Book Antiqua"/>
          <w:color w:val="000000"/>
        </w:rPr>
        <w:t xml:space="preserve"> duct and acute peripancreatic fluid collection (arrow) with thick wall and fat stranding surrounding the transplanted pancreas. A diagnosis of edematous pancreatitis was made.</w:t>
      </w:r>
    </w:p>
    <w:p w14:paraId="56231D4C" w14:textId="77777777" w:rsidR="00EB4775" w:rsidRDefault="00EB4775">
      <w:pPr>
        <w:rPr>
          <w:rFonts w:ascii="Book Antiqua" w:hAnsi="Book Antiqua"/>
          <w:lang w:eastAsia="zh-CN"/>
        </w:rPr>
      </w:pPr>
      <w:r>
        <w:rPr>
          <w:rFonts w:ascii="Book Antiqua" w:hAnsi="Book Antiqua"/>
          <w:lang w:eastAsia="zh-CN"/>
        </w:rPr>
        <w:br w:type="page"/>
      </w:r>
    </w:p>
    <w:p w14:paraId="63FA6D7D" w14:textId="0C7741C7" w:rsidR="00111A0B" w:rsidRDefault="00A131B5">
      <w:pPr>
        <w:spacing w:line="360" w:lineRule="auto"/>
        <w:jc w:val="both"/>
        <w:rPr>
          <w:rFonts w:ascii="Book Antiqua" w:hAnsi="Book Antiqua"/>
        </w:rPr>
      </w:pPr>
      <w:r>
        <w:rPr>
          <w:noProof/>
          <w:lang w:eastAsia="zh-CN"/>
        </w:rPr>
        <w:lastRenderedPageBreak/>
        <w:drawing>
          <wp:inline distT="0" distB="0" distL="0" distR="0" wp14:anchorId="7EA16B2A" wp14:editId="72C7433E">
            <wp:extent cx="5936670" cy="4136499"/>
            <wp:effectExtent l="0" t="0" r="6985" b="0"/>
            <wp:docPr id="7"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6" descr="图片包含 日历&#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36670" cy="4136499"/>
                    </a:xfrm>
                    <a:prstGeom prst="rect">
                      <a:avLst/>
                    </a:prstGeom>
                  </pic:spPr>
                </pic:pic>
              </a:graphicData>
            </a:graphic>
          </wp:inline>
        </w:drawing>
      </w:r>
    </w:p>
    <w:p w14:paraId="19474627" w14:textId="77777777" w:rsidR="00111A0B" w:rsidRDefault="00A131B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Contrast enhanced computed tomography in four different patients after pancreatic transplantation. </w:t>
      </w:r>
      <w:r>
        <w:rPr>
          <w:rFonts w:ascii="Book Antiqua" w:eastAsia="Book Antiqua" w:hAnsi="Book Antiqua" w:cs="Book Antiqua"/>
          <w:color w:val="000000"/>
        </w:rPr>
        <w:t>A region of interest is drawn in the pancreas in the four patients. A: Normal pancreatic parenchyma; B: Inflammatory pancreatitis; C: Decreased parenchymal enhancement from venous thrombosis; D: Decreased parenchymal enhancement from arterial thrombosis.</w:t>
      </w:r>
    </w:p>
    <w:p w14:paraId="6BA2F2A5" w14:textId="77777777" w:rsidR="00EB4775" w:rsidRDefault="00EB4775">
      <w:pPr>
        <w:rPr>
          <w:rFonts w:ascii="Book Antiqua" w:hAnsi="Book Antiqua"/>
          <w:lang w:eastAsia="zh-CN"/>
        </w:rPr>
      </w:pPr>
      <w:r>
        <w:rPr>
          <w:rFonts w:ascii="Book Antiqua" w:hAnsi="Book Antiqua"/>
          <w:lang w:eastAsia="zh-CN"/>
        </w:rPr>
        <w:br w:type="page"/>
      </w:r>
    </w:p>
    <w:p w14:paraId="5E5B15AA" w14:textId="3FFD1888" w:rsidR="00111A0B" w:rsidRDefault="00A131B5">
      <w:pPr>
        <w:spacing w:line="360" w:lineRule="auto"/>
        <w:jc w:val="both"/>
        <w:rPr>
          <w:rFonts w:ascii="Book Antiqua" w:hAnsi="Book Antiqua"/>
        </w:rPr>
      </w:pPr>
      <w:r>
        <w:rPr>
          <w:noProof/>
          <w:lang w:eastAsia="zh-CN"/>
        </w:rPr>
        <w:lastRenderedPageBreak/>
        <w:drawing>
          <wp:inline distT="0" distB="0" distL="0" distR="0" wp14:anchorId="3B15ED2A" wp14:editId="58600FE1">
            <wp:extent cx="4605605" cy="5048249"/>
            <wp:effectExtent l="0" t="0" r="5080" b="635"/>
            <wp:docPr id="8"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7" descr="图片包含 游戏机, 照片&#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05605" cy="5048249"/>
                    </a:xfrm>
                    <a:prstGeom prst="rect">
                      <a:avLst/>
                    </a:prstGeom>
                    <a:ln>
                      <a:noFill/>
                    </a:ln>
                    <a:extLst>
                      <a:ext uri="{53640926-AAD7-44D8-BBD7-CCE9431645EC}">
                        <a14:shadowObscured xmlns:a14="http://schemas.microsoft.com/office/drawing/2010/main"/>
                      </a:ext>
                    </a:extLst>
                  </pic:spPr>
                </pic:pic>
              </a:graphicData>
            </a:graphic>
          </wp:inline>
        </w:drawing>
      </w:r>
    </w:p>
    <w:p w14:paraId="675B103E" w14:textId="551DA6D8" w:rsidR="00111A0B" w:rsidRDefault="00A131B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8</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35-year-old man after four weeks from edematous pancreatitis. </w:t>
      </w:r>
      <w:r>
        <w:rPr>
          <w:rFonts w:ascii="Book Antiqua" w:eastAsia="Book Antiqua" w:hAnsi="Book Antiqua" w:cs="Book Antiqua"/>
          <w:color w:val="000000"/>
        </w:rPr>
        <w:t xml:space="preserve">Contrast enhanced </w:t>
      </w:r>
      <w:r>
        <w:rPr>
          <w:rFonts w:ascii="Book Antiqua" w:hAnsi="Book Antiqua"/>
        </w:rPr>
        <w:t>computed tomography</w:t>
      </w:r>
      <w:r>
        <w:rPr>
          <w:rFonts w:ascii="Book Antiqua" w:eastAsia="Book Antiqua" w:hAnsi="Book Antiqua" w:cs="Book Antiqua"/>
          <w:color w:val="000000"/>
        </w:rPr>
        <w:t xml:space="preserve"> in the coronal plane shows an encapsulated fluid collection (arrow) of homogeneously low attenuation surrounded by a well-defined enhancing wall consistent with pancreatic </w:t>
      </w:r>
      <w:proofErr w:type="spellStart"/>
      <w:r>
        <w:rPr>
          <w:rFonts w:ascii="Book Antiqua" w:eastAsia="Book Antiqua" w:hAnsi="Book Antiqua" w:cs="Book Antiqua"/>
          <w:color w:val="000000"/>
        </w:rPr>
        <w:t>pseudocyst</w:t>
      </w:r>
      <w:proofErr w:type="spellEnd"/>
      <w:r>
        <w:rPr>
          <w:rFonts w:ascii="Book Antiqua" w:eastAsia="Book Antiqua" w:hAnsi="Book Antiqua" w:cs="Book Antiqua"/>
          <w:color w:val="000000"/>
        </w:rPr>
        <w:t>.</w:t>
      </w:r>
    </w:p>
    <w:p w14:paraId="14EFB236" w14:textId="77777777" w:rsidR="00EB4775" w:rsidRDefault="00EB4775">
      <w:pPr>
        <w:rPr>
          <w:lang w:eastAsia="zh-CN"/>
        </w:rPr>
      </w:pPr>
      <w:r>
        <w:rPr>
          <w:lang w:eastAsia="zh-CN"/>
        </w:rPr>
        <w:br w:type="page"/>
      </w:r>
    </w:p>
    <w:p w14:paraId="2B8B1389" w14:textId="6B28BD36" w:rsidR="00111A0B" w:rsidRDefault="00A131B5">
      <w:pPr>
        <w:spacing w:line="360" w:lineRule="auto"/>
        <w:jc w:val="both"/>
        <w:rPr>
          <w:rFonts w:ascii="Book Antiqua" w:hAnsi="Book Antiqua"/>
        </w:rPr>
      </w:pPr>
      <w:r>
        <w:rPr>
          <w:noProof/>
          <w:lang w:eastAsia="zh-CN"/>
        </w:rPr>
        <w:lastRenderedPageBreak/>
        <w:drawing>
          <wp:inline distT="0" distB="0" distL="0" distR="0" wp14:anchorId="3000B343" wp14:editId="0B643A85">
            <wp:extent cx="5943599" cy="3311748"/>
            <wp:effectExtent l="0" t="0" r="635" b="3175"/>
            <wp:docPr id="9"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8" descr="网站&#10;&#10;低可信度描述已自动生成"/>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3599" cy="3311748"/>
                    </a:xfrm>
                    <a:prstGeom prst="rect">
                      <a:avLst/>
                    </a:prstGeom>
                  </pic:spPr>
                </pic:pic>
              </a:graphicData>
            </a:graphic>
          </wp:inline>
        </w:drawing>
      </w:r>
    </w:p>
    <w:p w14:paraId="71262568" w14:textId="18088AC2" w:rsidR="00111A0B" w:rsidRDefault="00A131B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9</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43-year-old man admitted to the emergency department for hyperpyrexia and abdominal tenderness; final diagnosis was enteric leakage. </w:t>
      </w:r>
      <w:r>
        <w:rPr>
          <w:rFonts w:ascii="Book Antiqua" w:eastAsia="Book Antiqua" w:hAnsi="Book Antiqua" w:cs="Book Antiqua"/>
          <w:color w:val="000000"/>
        </w:rPr>
        <w:t>A: Contrast enhanced CT demonstrate</w:t>
      </w:r>
      <w:r w:rsidR="004A29EB">
        <w:rPr>
          <w:rFonts w:ascii="Book Antiqua" w:eastAsia="Book Antiqua" w:hAnsi="Book Antiqua" w:cs="Book Antiqua"/>
          <w:color w:val="000000"/>
        </w:rPr>
        <w:t>d</w:t>
      </w:r>
      <w:r>
        <w:rPr>
          <w:rFonts w:ascii="Book Antiqua" w:eastAsia="Book Antiqua" w:hAnsi="Book Antiqua" w:cs="Book Antiqua"/>
          <w:color w:val="000000"/>
        </w:rPr>
        <w:t xml:space="preserve"> the presence of an enteric leakage as a fistulous tract (arrowhead) from the small bowel at the level of the duodenojejunostomy, which resulted into fluid collections (</w:t>
      </w:r>
      <w:r w:rsidR="00373CBE">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Abdominal drainage (white arrow) was inserted and the analysis of the fluid was consistent with the diagnosis of enteric leakage</w:t>
      </w:r>
      <w:r w:rsidR="00E30DDD">
        <w:rPr>
          <w:rFonts w:ascii="Book Antiqua" w:eastAsia="Book Antiqua" w:hAnsi="Book Antiqua" w:cs="Book Antiqua"/>
          <w:color w:val="000000"/>
        </w:rPr>
        <w:t xml:space="preserve">; </w:t>
      </w:r>
      <w:r>
        <w:rPr>
          <w:rFonts w:ascii="Book Antiqua" w:eastAsia="Book Antiqua" w:hAnsi="Book Antiqua" w:cs="Book Antiqua"/>
          <w:color w:val="000000"/>
        </w:rPr>
        <w:t>B: Fluoroscopic image</w:t>
      </w:r>
      <w:r>
        <w:rPr>
          <w:rFonts w:ascii="Book Antiqua" w:eastAsia="Book Antiqua" w:hAnsi="Book Antiqua" w:cs="Book Antiqua"/>
          <w:b/>
          <w:bCs/>
          <w:color w:val="000000"/>
        </w:rPr>
        <w:t xml:space="preserve"> </w:t>
      </w:r>
      <w:r>
        <w:rPr>
          <w:rFonts w:ascii="Book Antiqua" w:eastAsia="Book Antiqua" w:hAnsi="Book Antiqua" w:cs="Book Antiqua"/>
          <w:color w:val="000000"/>
        </w:rPr>
        <w:t>demonstrate the presence of an enteric leakage as a fistulous tract (arrowhead) from the small bowel at the level of the duodenojejunostomy</w:t>
      </w:r>
      <w:r w:rsidR="004A29EB">
        <w:rPr>
          <w:rFonts w:ascii="Book Antiqua" w:eastAsia="Book Antiqua" w:hAnsi="Book Antiqua" w:cs="Book Antiqua"/>
          <w:color w:val="000000"/>
        </w:rPr>
        <w:t>. Abdominal drained is also evident (white arrow)</w:t>
      </w:r>
      <w:r>
        <w:rPr>
          <w:rFonts w:ascii="Book Antiqua" w:eastAsia="Book Antiqua" w:hAnsi="Book Antiqua" w:cs="Book Antiqua"/>
          <w:color w:val="000000"/>
        </w:rPr>
        <w:t>.</w:t>
      </w:r>
    </w:p>
    <w:p w14:paraId="4F74F829" w14:textId="77777777" w:rsidR="00EB4775" w:rsidRDefault="00EB4775">
      <w:pPr>
        <w:rPr>
          <w:lang w:eastAsia="zh-CN"/>
        </w:rPr>
      </w:pPr>
      <w:r>
        <w:rPr>
          <w:lang w:eastAsia="zh-CN"/>
        </w:rPr>
        <w:br w:type="page"/>
      </w:r>
    </w:p>
    <w:p w14:paraId="5F75FDC4" w14:textId="3E795314" w:rsidR="00111A0B" w:rsidRDefault="00A131B5">
      <w:pPr>
        <w:spacing w:line="360" w:lineRule="auto"/>
        <w:jc w:val="both"/>
        <w:rPr>
          <w:rFonts w:ascii="Book Antiqua" w:hAnsi="Book Antiqua"/>
        </w:rPr>
      </w:pPr>
      <w:bookmarkStart w:id="15" w:name="_GoBack"/>
      <w:r>
        <w:rPr>
          <w:noProof/>
          <w:lang w:eastAsia="zh-CN"/>
        </w:rPr>
        <w:lastRenderedPageBreak/>
        <w:drawing>
          <wp:inline distT="0" distB="0" distL="0" distR="3810" wp14:anchorId="1A716F91" wp14:editId="31829068">
            <wp:extent cx="4231090" cy="6145962"/>
            <wp:effectExtent l="0" t="0" r="0" b="7620"/>
            <wp:docPr id="10"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9" descr="人的照片上写着字&#10;&#10;中度可信度描述已自动生成"/>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31090" cy="6145962"/>
                    </a:xfrm>
                    <a:prstGeom prst="rect">
                      <a:avLst/>
                    </a:prstGeom>
                  </pic:spPr>
                </pic:pic>
              </a:graphicData>
            </a:graphic>
          </wp:inline>
        </w:drawing>
      </w:r>
      <w:bookmarkEnd w:id="15"/>
    </w:p>
    <w:p w14:paraId="4C953320" w14:textId="69B0271A" w:rsidR="00111A0B" w:rsidRDefault="00A131B5">
      <w:pPr>
        <w:spacing w:line="360" w:lineRule="auto"/>
        <w:jc w:val="both"/>
      </w:pPr>
      <w:r>
        <w:rPr>
          <w:rFonts w:ascii="Book Antiqua" w:eastAsia="Book Antiqua" w:hAnsi="Book Antiqua" w:cs="Book Antiqua"/>
          <w:b/>
          <w:bCs/>
          <w:color w:val="000000"/>
        </w:rPr>
        <w:t>Figure 10</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42-year-old woman admitted in the hospital for elevation of pancreatic amylase 6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after transplant; final diagnosis was venous stenosis. </w:t>
      </w:r>
      <w:r>
        <w:rPr>
          <w:rFonts w:ascii="Book Antiqua" w:eastAsia="Book Antiqua" w:hAnsi="Book Antiqua" w:cs="Book Antiqua"/>
          <w:color w:val="000000"/>
        </w:rPr>
        <w:t xml:space="preserve">Contrast enhanced </w:t>
      </w:r>
      <w:r>
        <w:rPr>
          <w:rFonts w:ascii="Book Antiqua" w:hAnsi="Book Antiqua"/>
        </w:rPr>
        <w:t>computed tomography</w:t>
      </w:r>
      <w:r>
        <w:rPr>
          <w:rFonts w:ascii="Book Antiqua" w:eastAsia="Book Antiqua" w:hAnsi="Book Antiqua" w:cs="Book Antiqua"/>
          <w:color w:val="000000"/>
        </w:rPr>
        <w:t xml:space="preserve"> in the sagittal plane with Maximum Intensity Projection reconstruction demonstrates venous stenosis (arrowhead) at the anastomotic site. The pancreatic graft is enlarged with inhomogeneous enhancement which likely reflects graft dysfunction.</w:t>
      </w:r>
    </w:p>
    <w:p w14:paraId="12D7342F" w14:textId="05353D98" w:rsidR="000D3F65" w:rsidRDefault="000D3F65">
      <w:r>
        <w:br w:type="page"/>
      </w:r>
    </w:p>
    <w:p w14:paraId="236CD04B" w14:textId="77777777" w:rsidR="000D3F65" w:rsidRDefault="000D3F65" w:rsidP="000D3F65">
      <w:pPr>
        <w:jc w:val="center"/>
        <w:rPr>
          <w:rFonts w:ascii="Book Antiqua" w:hAnsi="Book Antiqua"/>
        </w:rPr>
      </w:pPr>
    </w:p>
    <w:p w14:paraId="207F9F5F" w14:textId="77777777" w:rsidR="000D3F65" w:rsidRDefault="000D3F65" w:rsidP="000D3F65">
      <w:pPr>
        <w:jc w:val="center"/>
        <w:rPr>
          <w:rFonts w:ascii="Book Antiqua" w:hAnsi="Book Antiqua"/>
        </w:rPr>
      </w:pPr>
    </w:p>
    <w:p w14:paraId="5B11B5FC" w14:textId="77777777" w:rsidR="000D3F65" w:rsidRDefault="000D3F65" w:rsidP="000D3F65">
      <w:pPr>
        <w:jc w:val="center"/>
        <w:rPr>
          <w:rFonts w:ascii="Book Antiqua" w:hAnsi="Book Antiqua"/>
        </w:rPr>
      </w:pPr>
    </w:p>
    <w:p w14:paraId="517F6069" w14:textId="77777777" w:rsidR="000D3F65" w:rsidRDefault="000D3F65" w:rsidP="000D3F65">
      <w:pPr>
        <w:jc w:val="center"/>
        <w:rPr>
          <w:rFonts w:ascii="Book Antiqua" w:hAnsi="Book Antiqua"/>
        </w:rPr>
      </w:pPr>
    </w:p>
    <w:p w14:paraId="1EA26A26" w14:textId="77777777" w:rsidR="000D3F65" w:rsidRDefault="000D3F65" w:rsidP="000D3F65">
      <w:pPr>
        <w:jc w:val="center"/>
        <w:rPr>
          <w:rFonts w:ascii="Book Antiqua" w:hAnsi="Book Antiqua"/>
        </w:rPr>
      </w:pPr>
    </w:p>
    <w:p w14:paraId="57CEEAA7" w14:textId="77777777" w:rsidR="000D3F65" w:rsidRDefault="000D3F65" w:rsidP="000D3F65">
      <w:pPr>
        <w:jc w:val="center"/>
        <w:rPr>
          <w:rFonts w:ascii="Book Antiqua" w:hAnsi="Book Antiqua"/>
        </w:rPr>
      </w:pPr>
      <w:r>
        <w:rPr>
          <w:rFonts w:ascii="Book Antiqua" w:hAnsi="Book Antiqua"/>
          <w:noProof/>
          <w:lang w:eastAsia="zh-CN"/>
        </w:rPr>
        <w:drawing>
          <wp:inline distT="0" distB="0" distL="0" distR="0" wp14:anchorId="5830CE9C" wp14:editId="63731BF9">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80CE102" w14:textId="77777777" w:rsidR="000D3F65" w:rsidRDefault="000D3F65" w:rsidP="000D3F65">
      <w:pPr>
        <w:jc w:val="center"/>
        <w:rPr>
          <w:rFonts w:ascii="Book Antiqua" w:hAnsi="Book Antiqua"/>
        </w:rPr>
      </w:pPr>
    </w:p>
    <w:p w14:paraId="6120E97C" w14:textId="77777777" w:rsidR="000D3F65" w:rsidRPr="00763D22" w:rsidRDefault="000D3F65" w:rsidP="000D3F6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6AA1921" w14:textId="77777777" w:rsidR="000D3F65" w:rsidRPr="00763D22" w:rsidRDefault="000D3F65" w:rsidP="000D3F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692F416" w14:textId="77777777" w:rsidR="000D3F65" w:rsidRPr="00763D22" w:rsidRDefault="000D3F65" w:rsidP="000D3F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EAAB573" w14:textId="77777777" w:rsidR="000D3F65" w:rsidRPr="00763D22" w:rsidRDefault="000D3F65" w:rsidP="000D3F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5FFE53B" w14:textId="77777777" w:rsidR="000D3F65" w:rsidRPr="00763D22" w:rsidRDefault="000D3F65" w:rsidP="000D3F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09C3DA" w14:textId="77777777" w:rsidR="000D3F65" w:rsidRPr="00763D22" w:rsidRDefault="000D3F65" w:rsidP="000D3F6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2AB5D9C" w14:textId="77777777" w:rsidR="000D3F65" w:rsidRDefault="000D3F65" w:rsidP="000D3F65">
      <w:pPr>
        <w:jc w:val="center"/>
        <w:rPr>
          <w:rFonts w:ascii="Book Antiqua" w:hAnsi="Book Antiqua"/>
        </w:rPr>
      </w:pPr>
    </w:p>
    <w:p w14:paraId="2332F43A" w14:textId="77777777" w:rsidR="000D3F65" w:rsidRDefault="000D3F65" w:rsidP="000D3F65">
      <w:pPr>
        <w:jc w:val="center"/>
        <w:rPr>
          <w:rFonts w:ascii="Book Antiqua" w:hAnsi="Book Antiqua"/>
        </w:rPr>
      </w:pPr>
    </w:p>
    <w:p w14:paraId="74D024A4" w14:textId="77777777" w:rsidR="000D3F65" w:rsidRDefault="000D3F65" w:rsidP="000D3F65">
      <w:pPr>
        <w:jc w:val="center"/>
        <w:rPr>
          <w:rFonts w:ascii="Book Antiqua" w:hAnsi="Book Antiqua"/>
        </w:rPr>
      </w:pPr>
    </w:p>
    <w:p w14:paraId="701AA408" w14:textId="77777777" w:rsidR="000D3F65" w:rsidRDefault="000D3F65" w:rsidP="000D3F65">
      <w:pPr>
        <w:jc w:val="center"/>
        <w:rPr>
          <w:rFonts w:ascii="Book Antiqua" w:hAnsi="Book Antiqua"/>
        </w:rPr>
      </w:pPr>
      <w:r>
        <w:rPr>
          <w:rFonts w:ascii="Book Antiqua" w:hAnsi="Book Antiqua"/>
          <w:noProof/>
          <w:lang w:eastAsia="zh-CN"/>
        </w:rPr>
        <w:drawing>
          <wp:inline distT="0" distB="0" distL="0" distR="0" wp14:anchorId="52050F79" wp14:editId="272F8401">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13BBDE" w14:textId="77777777" w:rsidR="000D3F65" w:rsidRDefault="000D3F65" w:rsidP="000D3F65">
      <w:pPr>
        <w:jc w:val="center"/>
        <w:rPr>
          <w:rFonts w:ascii="Book Antiqua" w:hAnsi="Book Antiqua"/>
        </w:rPr>
      </w:pPr>
    </w:p>
    <w:p w14:paraId="151B2252" w14:textId="77777777" w:rsidR="000D3F65" w:rsidRDefault="000D3F65" w:rsidP="000D3F65">
      <w:pPr>
        <w:jc w:val="center"/>
        <w:rPr>
          <w:rFonts w:ascii="Book Antiqua" w:hAnsi="Book Antiqua"/>
        </w:rPr>
      </w:pPr>
    </w:p>
    <w:p w14:paraId="4D006221" w14:textId="77777777" w:rsidR="000D3F65" w:rsidRDefault="000D3F65" w:rsidP="000D3F65">
      <w:pPr>
        <w:jc w:val="center"/>
        <w:rPr>
          <w:rFonts w:ascii="Book Antiqua" w:hAnsi="Book Antiqua"/>
        </w:rPr>
      </w:pPr>
    </w:p>
    <w:p w14:paraId="22C16AA0" w14:textId="77777777" w:rsidR="000D3F65" w:rsidRDefault="000D3F65" w:rsidP="000D3F65">
      <w:pPr>
        <w:jc w:val="center"/>
        <w:rPr>
          <w:rFonts w:ascii="Book Antiqua" w:hAnsi="Book Antiqua"/>
        </w:rPr>
      </w:pPr>
    </w:p>
    <w:p w14:paraId="71243F68" w14:textId="77777777" w:rsidR="000D3F65" w:rsidRDefault="000D3F65" w:rsidP="000D3F65">
      <w:pPr>
        <w:jc w:val="center"/>
        <w:rPr>
          <w:rFonts w:ascii="Book Antiqua" w:hAnsi="Book Antiqua"/>
        </w:rPr>
      </w:pPr>
    </w:p>
    <w:p w14:paraId="16A17D55" w14:textId="77777777" w:rsidR="000D3F65" w:rsidRDefault="000D3F65" w:rsidP="000D3F65">
      <w:pPr>
        <w:jc w:val="center"/>
        <w:rPr>
          <w:rFonts w:ascii="Book Antiqua" w:hAnsi="Book Antiqua"/>
        </w:rPr>
      </w:pPr>
    </w:p>
    <w:p w14:paraId="4C51E5CB" w14:textId="77777777" w:rsidR="000D3F65" w:rsidRDefault="000D3F65" w:rsidP="000D3F65">
      <w:pPr>
        <w:jc w:val="center"/>
        <w:rPr>
          <w:rFonts w:ascii="Book Antiqua" w:hAnsi="Book Antiqua"/>
        </w:rPr>
      </w:pPr>
    </w:p>
    <w:p w14:paraId="7CE97442" w14:textId="77777777" w:rsidR="000D3F65" w:rsidRDefault="000D3F65" w:rsidP="000D3F65">
      <w:pPr>
        <w:jc w:val="center"/>
        <w:rPr>
          <w:rFonts w:ascii="Book Antiqua" w:hAnsi="Book Antiqua"/>
        </w:rPr>
      </w:pPr>
    </w:p>
    <w:p w14:paraId="231E0E2D" w14:textId="77777777" w:rsidR="000D3F65" w:rsidRDefault="000D3F65" w:rsidP="000D3F65">
      <w:pPr>
        <w:jc w:val="center"/>
        <w:rPr>
          <w:rFonts w:ascii="Book Antiqua" w:hAnsi="Book Antiqua"/>
        </w:rPr>
      </w:pPr>
    </w:p>
    <w:p w14:paraId="5312941C" w14:textId="77777777" w:rsidR="000D3F65" w:rsidRPr="00763D22" w:rsidRDefault="000D3F65" w:rsidP="000D3F65">
      <w:pPr>
        <w:jc w:val="right"/>
        <w:rPr>
          <w:rFonts w:ascii="Book Antiqua" w:hAnsi="Book Antiqua"/>
          <w:color w:val="000000" w:themeColor="text1"/>
        </w:rPr>
      </w:pPr>
    </w:p>
    <w:p w14:paraId="0AC8E61E" w14:textId="77777777" w:rsidR="000D3F65" w:rsidRPr="00763D22" w:rsidRDefault="000D3F65" w:rsidP="000D3F6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688A69D" w14:textId="77777777" w:rsidR="00111A0B" w:rsidRDefault="00111A0B" w:rsidP="000D3F65">
      <w:pPr>
        <w:spacing w:line="360" w:lineRule="auto"/>
        <w:jc w:val="both"/>
      </w:pPr>
    </w:p>
    <w:sectPr w:rsidR="00111A0B">
      <w:footerReference w:type="default" r:id="rId23"/>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CDA5B" w14:textId="77777777" w:rsidR="00E337A4" w:rsidRDefault="00E337A4">
      <w:r>
        <w:separator/>
      </w:r>
    </w:p>
  </w:endnote>
  <w:endnote w:type="continuationSeparator" w:id="0">
    <w:p w14:paraId="603405E5" w14:textId="77777777" w:rsidR="00E337A4" w:rsidRDefault="00E3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Liberation Sans">
    <w:altName w:val="Arial"/>
    <w:charset w:val="00"/>
    <w:family w:val="swiss"/>
    <w:pitch w:val="variable"/>
  </w:font>
  <w:font w:name="微软雅黑">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linkMacSystemFont;apple-system">
    <w:altName w:val="Cambri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211289"/>
      <w:docPartObj>
        <w:docPartGallery w:val="Page Numbers (Top of Page)"/>
        <w:docPartUnique/>
      </w:docPartObj>
    </w:sdtPr>
    <w:sdtEndPr/>
    <w:sdtContent>
      <w:p w14:paraId="6428FAB8" w14:textId="77777777" w:rsidR="00111A0B" w:rsidRDefault="00A131B5">
        <w:pPr>
          <w:pStyle w:val="ac"/>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54909">
          <w:rPr>
            <w:rFonts w:ascii="Book Antiqua" w:hAnsi="Book Antiqua"/>
            <w:b/>
            <w:bCs/>
            <w:noProof/>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54909">
          <w:rPr>
            <w:rFonts w:ascii="Book Antiqua" w:hAnsi="Book Antiqua"/>
            <w:b/>
            <w:bCs/>
            <w:noProof/>
            <w:sz w:val="24"/>
            <w:szCs w:val="24"/>
          </w:rPr>
          <w:t>15</w:t>
        </w:r>
        <w:r>
          <w:rPr>
            <w:rFonts w:ascii="Book Antiqua" w:hAnsi="Book Antiqua"/>
            <w:b/>
            <w:bCs/>
            <w:sz w:val="24"/>
            <w:szCs w:val="24"/>
          </w:rPr>
          <w:fldChar w:fldCharType="end"/>
        </w:r>
      </w:p>
      <w:p w14:paraId="13274188" w14:textId="77777777" w:rsidR="00111A0B" w:rsidRDefault="00E337A4">
        <w:pPr>
          <w:pStyle w:val="ac"/>
          <w:rPr>
            <w:rFonts w:ascii="Book Antiqua" w:hAnsi="Book Antiqua"/>
            <w:sz w:val="24"/>
            <w:szCs w:val="24"/>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822926"/>
      <w:docPartObj>
        <w:docPartGallery w:val="Page Numbers (Top of Page)"/>
        <w:docPartUnique/>
      </w:docPartObj>
    </w:sdtPr>
    <w:sdtEndPr/>
    <w:sdtContent>
      <w:p w14:paraId="66F0AF1F" w14:textId="77777777" w:rsidR="00111A0B" w:rsidRDefault="00A131B5">
        <w:pPr>
          <w:pStyle w:val="ac"/>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54909">
          <w:rPr>
            <w:rFonts w:ascii="Book Antiqua" w:hAnsi="Book Antiqua"/>
            <w:b/>
            <w:bCs/>
            <w:noProof/>
            <w:sz w:val="24"/>
            <w:szCs w:val="24"/>
          </w:rPr>
          <w:t>21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54909">
          <w:rPr>
            <w:rFonts w:ascii="Book Antiqua" w:hAnsi="Book Antiqua"/>
            <w:b/>
            <w:bCs/>
            <w:noProof/>
            <w:sz w:val="24"/>
            <w:szCs w:val="24"/>
          </w:rPr>
          <w:t>34</w:t>
        </w:r>
        <w:r>
          <w:rPr>
            <w:rFonts w:ascii="Book Antiqua" w:hAnsi="Book Antiqua"/>
            <w:b/>
            <w:bCs/>
            <w:sz w:val="24"/>
            <w:szCs w:val="24"/>
          </w:rPr>
          <w:fldChar w:fldCharType="end"/>
        </w:r>
      </w:p>
      <w:p w14:paraId="3A7B14B9" w14:textId="77777777" w:rsidR="00111A0B" w:rsidRDefault="00111A0B">
        <w:pPr>
          <w:pStyle w:val="ac"/>
          <w:rPr>
            <w:rFonts w:ascii="Book Antiqua" w:hAnsi="Book Antiqua"/>
            <w:sz w:val="24"/>
            <w:szCs w:val="24"/>
          </w:rPr>
        </w:pPr>
      </w:p>
      <w:p w14:paraId="1ED6DC98" w14:textId="77777777" w:rsidR="00111A0B" w:rsidRDefault="00E337A4">
        <w:pPr>
          <w:pStyle w:val="ac"/>
          <w:rPr>
            <w:rFonts w:ascii="Book Antiqua" w:hAnsi="Book Antiqua"/>
            <w:sz w:val="24"/>
            <w:szCs w:val="24"/>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987271"/>
      <w:docPartObj>
        <w:docPartGallery w:val="Page Numbers (Top of Page)"/>
        <w:docPartUnique/>
      </w:docPartObj>
    </w:sdtPr>
    <w:sdtEndPr/>
    <w:sdtContent>
      <w:p w14:paraId="3795DD35" w14:textId="77777777" w:rsidR="00111A0B" w:rsidRDefault="00A131B5">
        <w:pPr>
          <w:pStyle w:val="ac"/>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54909">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54909">
          <w:rPr>
            <w:rFonts w:ascii="Book Antiqua" w:hAnsi="Book Antiqua"/>
            <w:b/>
            <w:bCs/>
            <w:noProof/>
            <w:sz w:val="24"/>
            <w:szCs w:val="24"/>
          </w:rPr>
          <w:t>34</w:t>
        </w:r>
        <w:r>
          <w:rPr>
            <w:rFonts w:ascii="Book Antiqua" w:hAnsi="Book Antiqua"/>
            <w:b/>
            <w:bCs/>
            <w:sz w:val="24"/>
            <w:szCs w:val="24"/>
          </w:rPr>
          <w:fldChar w:fldCharType="end"/>
        </w:r>
      </w:p>
      <w:p w14:paraId="0B53FDD8" w14:textId="77777777" w:rsidR="00111A0B" w:rsidRDefault="00E337A4">
        <w:pPr>
          <w:pStyle w:val="ac"/>
          <w:rPr>
            <w:rFonts w:ascii="Book Antiqua" w:hAnsi="Book Antiqua"/>
            <w:sz w:val="24"/>
            <w:szCs w:val="24"/>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59402"/>
      <w:docPartObj>
        <w:docPartGallery w:val="Page Numbers (Top of Page)"/>
        <w:docPartUnique/>
      </w:docPartObj>
    </w:sdtPr>
    <w:sdtEndPr/>
    <w:sdtContent>
      <w:p w14:paraId="53E53231" w14:textId="77777777" w:rsidR="00111A0B" w:rsidRDefault="00A131B5">
        <w:pPr>
          <w:pStyle w:val="ac"/>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54909">
          <w:rPr>
            <w:rFonts w:ascii="Book Antiqua" w:hAnsi="Book Antiqua"/>
            <w:b/>
            <w:bCs/>
            <w:noProof/>
            <w:sz w:val="24"/>
            <w:szCs w:val="24"/>
          </w:rPr>
          <w:t>24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54909">
          <w:rPr>
            <w:rFonts w:ascii="Book Antiqua" w:hAnsi="Book Antiqua"/>
            <w:b/>
            <w:bCs/>
            <w:noProof/>
            <w:sz w:val="24"/>
            <w:szCs w:val="24"/>
          </w:rPr>
          <w:t>34</w:t>
        </w:r>
        <w:r>
          <w:rPr>
            <w:rFonts w:ascii="Book Antiqua" w:hAnsi="Book Antiqua"/>
            <w:b/>
            <w:bCs/>
            <w:sz w:val="24"/>
            <w:szCs w:val="24"/>
          </w:rPr>
          <w:fldChar w:fldCharType="end"/>
        </w:r>
      </w:p>
      <w:p w14:paraId="1AC353DA" w14:textId="77777777" w:rsidR="00111A0B" w:rsidRDefault="00E337A4">
        <w:pPr>
          <w:pStyle w:val="ac"/>
          <w:rPr>
            <w:rFonts w:ascii="Book Antiqua" w:hAnsi="Book Antiqua"/>
            <w:sz w:val="24"/>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F77BB" w14:textId="77777777" w:rsidR="00E337A4" w:rsidRDefault="00E337A4">
      <w:r>
        <w:separator/>
      </w:r>
    </w:p>
  </w:footnote>
  <w:footnote w:type="continuationSeparator" w:id="0">
    <w:p w14:paraId="6FAE7FB1" w14:textId="77777777" w:rsidR="00E337A4" w:rsidRDefault="00E337A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A0B"/>
    <w:rsid w:val="000106F4"/>
    <w:rsid w:val="000114DC"/>
    <w:rsid w:val="0005770F"/>
    <w:rsid w:val="000B219B"/>
    <w:rsid w:val="000D3F65"/>
    <w:rsid w:val="000F600F"/>
    <w:rsid w:val="00111A0B"/>
    <w:rsid w:val="001704D6"/>
    <w:rsid w:val="0019152F"/>
    <w:rsid w:val="00196178"/>
    <w:rsid w:val="001E6A70"/>
    <w:rsid w:val="00245601"/>
    <w:rsid w:val="00283BCA"/>
    <w:rsid w:val="002B33D1"/>
    <w:rsid w:val="002D3354"/>
    <w:rsid w:val="002E5007"/>
    <w:rsid w:val="003040F6"/>
    <w:rsid w:val="00313A0E"/>
    <w:rsid w:val="00373CBE"/>
    <w:rsid w:val="003744BF"/>
    <w:rsid w:val="003A3FD4"/>
    <w:rsid w:val="0040704F"/>
    <w:rsid w:val="00464F34"/>
    <w:rsid w:val="004A29EB"/>
    <w:rsid w:val="004A523A"/>
    <w:rsid w:val="004D6384"/>
    <w:rsid w:val="004E5611"/>
    <w:rsid w:val="00520E8F"/>
    <w:rsid w:val="0053524D"/>
    <w:rsid w:val="00566F4D"/>
    <w:rsid w:val="00573966"/>
    <w:rsid w:val="00581E81"/>
    <w:rsid w:val="00587C3A"/>
    <w:rsid w:val="005A2475"/>
    <w:rsid w:val="005D1FA2"/>
    <w:rsid w:val="00617484"/>
    <w:rsid w:val="006325D6"/>
    <w:rsid w:val="0065003C"/>
    <w:rsid w:val="006547C3"/>
    <w:rsid w:val="00674E74"/>
    <w:rsid w:val="006C3202"/>
    <w:rsid w:val="006D67C3"/>
    <w:rsid w:val="00730D01"/>
    <w:rsid w:val="00740606"/>
    <w:rsid w:val="00751DD0"/>
    <w:rsid w:val="00761995"/>
    <w:rsid w:val="00784625"/>
    <w:rsid w:val="007E2EF8"/>
    <w:rsid w:val="00854909"/>
    <w:rsid w:val="00876610"/>
    <w:rsid w:val="008D11E7"/>
    <w:rsid w:val="00927F8A"/>
    <w:rsid w:val="00963D05"/>
    <w:rsid w:val="009640F6"/>
    <w:rsid w:val="00973C1E"/>
    <w:rsid w:val="009F1A87"/>
    <w:rsid w:val="00A131B5"/>
    <w:rsid w:val="00A2442F"/>
    <w:rsid w:val="00A86DED"/>
    <w:rsid w:val="00A9284B"/>
    <w:rsid w:val="00AD4C77"/>
    <w:rsid w:val="00B27C0D"/>
    <w:rsid w:val="00B34C1B"/>
    <w:rsid w:val="00B91A4E"/>
    <w:rsid w:val="00B93504"/>
    <w:rsid w:val="00BE4B60"/>
    <w:rsid w:val="00C22A74"/>
    <w:rsid w:val="00C52132"/>
    <w:rsid w:val="00D469AA"/>
    <w:rsid w:val="00D622CC"/>
    <w:rsid w:val="00D675A6"/>
    <w:rsid w:val="00DA76A4"/>
    <w:rsid w:val="00DD4CB2"/>
    <w:rsid w:val="00E00FE3"/>
    <w:rsid w:val="00E247A6"/>
    <w:rsid w:val="00E30DDD"/>
    <w:rsid w:val="00E337A4"/>
    <w:rsid w:val="00EB4775"/>
    <w:rsid w:val="00EB5D0A"/>
    <w:rsid w:val="00ED4196"/>
    <w:rsid w:val="00F41A5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99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style>
  <w:style w:type="character" w:customStyle="1" w:styleId="a3">
    <w:name w:val="页眉 字符"/>
    <w:basedOn w:val="a0"/>
    <w:qFormat/>
    <w:rsid w:val="0023687E"/>
    <w:rPr>
      <w:sz w:val="18"/>
      <w:szCs w:val="18"/>
    </w:rPr>
  </w:style>
  <w:style w:type="character" w:customStyle="1" w:styleId="a4">
    <w:name w:val="页脚 字符"/>
    <w:basedOn w:val="a0"/>
    <w:uiPriority w:val="99"/>
    <w:qFormat/>
    <w:rsid w:val="0023687E"/>
    <w:rPr>
      <w:sz w:val="18"/>
      <w:szCs w:val="18"/>
    </w:rPr>
  </w:style>
  <w:style w:type="character" w:styleId="a5">
    <w:name w:val="annotation reference"/>
    <w:basedOn w:val="a0"/>
    <w:uiPriority w:val="99"/>
    <w:unhideWhenUsed/>
    <w:qFormat/>
    <w:rsid w:val="00077466"/>
    <w:rPr>
      <w:sz w:val="21"/>
      <w:szCs w:val="21"/>
    </w:rPr>
  </w:style>
  <w:style w:type="character" w:customStyle="1" w:styleId="a6">
    <w:name w:val="批注文字 字符"/>
    <w:basedOn w:val="a0"/>
    <w:uiPriority w:val="99"/>
    <w:qFormat/>
    <w:rsid w:val="00077466"/>
    <w:rPr>
      <w:sz w:val="24"/>
      <w:szCs w:val="24"/>
    </w:rPr>
  </w:style>
  <w:style w:type="character" w:customStyle="1" w:styleId="a7">
    <w:name w:val="批注主题 字符"/>
    <w:basedOn w:val="a6"/>
    <w:qFormat/>
    <w:rsid w:val="00A32DB0"/>
    <w:rPr>
      <w:b/>
      <w:bCs/>
      <w:sz w:val="24"/>
      <w:szCs w:val="24"/>
    </w:rPr>
  </w:style>
  <w:style w:type="paragraph" w:customStyle="1" w:styleId="Titolo">
    <w:name w:val="Titolo"/>
    <w:basedOn w:val="a"/>
    <w:next w:val="a8"/>
    <w:qFormat/>
    <w:pPr>
      <w:keepNext/>
      <w:spacing w:before="240" w:after="120"/>
    </w:pPr>
    <w:rPr>
      <w:rFonts w:ascii="Liberation Sans" w:eastAsia="微软雅黑" w:hAnsi="Liberation Sans" w:cs="Mangal"/>
      <w:sz w:val="28"/>
      <w:szCs w:val="28"/>
    </w:rPr>
  </w:style>
  <w:style w:type="paragraph" w:styleId="a8">
    <w:name w:val="Body Text"/>
    <w:basedOn w:val="a"/>
    <w:pPr>
      <w:spacing w:after="140" w:line="276" w:lineRule="auto"/>
    </w:pPr>
  </w:style>
  <w:style w:type="paragraph" w:styleId="a9">
    <w:name w:val="List"/>
    <w:basedOn w:val="a8"/>
    <w:rPr>
      <w:rFonts w:cs="Mangal"/>
    </w:rPr>
  </w:style>
  <w:style w:type="paragraph" w:styleId="aa">
    <w:name w:val="caption"/>
    <w:basedOn w:val="a"/>
    <w:qFormat/>
    <w:pPr>
      <w:suppressLineNumbers/>
      <w:spacing w:before="120" w:after="120"/>
    </w:pPr>
    <w:rPr>
      <w:rFonts w:cs="Mangal"/>
      <w:i/>
      <w:iCs/>
    </w:rPr>
  </w:style>
  <w:style w:type="paragraph" w:customStyle="1" w:styleId="Indice">
    <w:name w:val="Indice"/>
    <w:basedOn w:val="a"/>
    <w:qFormat/>
    <w:pPr>
      <w:suppressLineNumbers/>
    </w:pPr>
    <w:rPr>
      <w:rFonts w:cs="Mangal"/>
    </w:rPr>
  </w:style>
  <w:style w:type="paragraph" w:styleId="ab">
    <w:name w:val="header"/>
    <w:basedOn w:val="a"/>
    <w:rsid w:val="0023687E"/>
    <w:pPr>
      <w:tabs>
        <w:tab w:val="center" w:pos="4153"/>
        <w:tab w:val="right" w:pos="8306"/>
      </w:tabs>
      <w:snapToGrid w:val="0"/>
      <w:jc w:val="center"/>
    </w:pPr>
    <w:rPr>
      <w:sz w:val="18"/>
      <w:szCs w:val="18"/>
    </w:rPr>
  </w:style>
  <w:style w:type="paragraph" w:styleId="ac">
    <w:name w:val="footer"/>
    <w:basedOn w:val="a"/>
    <w:uiPriority w:val="99"/>
    <w:rsid w:val="0023687E"/>
    <w:pPr>
      <w:tabs>
        <w:tab w:val="center" w:pos="4153"/>
        <w:tab w:val="right" w:pos="8306"/>
      </w:tabs>
      <w:snapToGrid w:val="0"/>
    </w:pPr>
    <w:rPr>
      <w:sz w:val="18"/>
      <w:szCs w:val="18"/>
    </w:rPr>
  </w:style>
  <w:style w:type="paragraph" w:styleId="ad">
    <w:name w:val="annotation text"/>
    <w:basedOn w:val="a"/>
    <w:uiPriority w:val="99"/>
    <w:unhideWhenUsed/>
    <w:qFormat/>
    <w:rsid w:val="00077466"/>
  </w:style>
  <w:style w:type="paragraph" w:styleId="ae">
    <w:name w:val="annotation subject"/>
    <w:basedOn w:val="ad"/>
    <w:qFormat/>
    <w:rsid w:val="00A32DB0"/>
    <w:rPr>
      <w:b/>
      <w:bCs/>
    </w:rPr>
  </w:style>
  <w:style w:type="paragraph" w:styleId="af">
    <w:name w:val="Revision"/>
    <w:uiPriority w:val="99"/>
    <w:semiHidden/>
    <w:qFormat/>
    <w:rsid w:val="00EB0125"/>
    <w:rPr>
      <w:sz w:val="24"/>
      <w:szCs w:val="24"/>
    </w:rPr>
  </w:style>
  <w:style w:type="paragraph" w:styleId="af0">
    <w:name w:val="Balloon Text"/>
    <w:basedOn w:val="a"/>
    <w:link w:val="Char"/>
    <w:rsid w:val="00EB4775"/>
    <w:rPr>
      <w:sz w:val="18"/>
      <w:szCs w:val="18"/>
    </w:rPr>
  </w:style>
  <w:style w:type="character" w:customStyle="1" w:styleId="Char">
    <w:name w:val="批注框文本 Char"/>
    <w:basedOn w:val="a0"/>
    <w:link w:val="af0"/>
    <w:rsid w:val="00EB4775"/>
    <w:rPr>
      <w:sz w:val="18"/>
      <w:szCs w:val="18"/>
    </w:rPr>
  </w:style>
  <w:style w:type="character" w:styleId="af1">
    <w:name w:val="Hyperlink"/>
    <w:basedOn w:val="a0"/>
    <w:rsid w:val="004070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style>
  <w:style w:type="character" w:customStyle="1" w:styleId="a3">
    <w:name w:val="页眉 字符"/>
    <w:basedOn w:val="a0"/>
    <w:qFormat/>
    <w:rsid w:val="0023687E"/>
    <w:rPr>
      <w:sz w:val="18"/>
      <w:szCs w:val="18"/>
    </w:rPr>
  </w:style>
  <w:style w:type="character" w:customStyle="1" w:styleId="a4">
    <w:name w:val="页脚 字符"/>
    <w:basedOn w:val="a0"/>
    <w:uiPriority w:val="99"/>
    <w:qFormat/>
    <w:rsid w:val="0023687E"/>
    <w:rPr>
      <w:sz w:val="18"/>
      <w:szCs w:val="18"/>
    </w:rPr>
  </w:style>
  <w:style w:type="character" w:styleId="a5">
    <w:name w:val="annotation reference"/>
    <w:basedOn w:val="a0"/>
    <w:uiPriority w:val="99"/>
    <w:unhideWhenUsed/>
    <w:qFormat/>
    <w:rsid w:val="00077466"/>
    <w:rPr>
      <w:sz w:val="21"/>
      <w:szCs w:val="21"/>
    </w:rPr>
  </w:style>
  <w:style w:type="character" w:customStyle="1" w:styleId="a6">
    <w:name w:val="批注文字 字符"/>
    <w:basedOn w:val="a0"/>
    <w:uiPriority w:val="99"/>
    <w:qFormat/>
    <w:rsid w:val="00077466"/>
    <w:rPr>
      <w:sz w:val="24"/>
      <w:szCs w:val="24"/>
    </w:rPr>
  </w:style>
  <w:style w:type="character" w:customStyle="1" w:styleId="a7">
    <w:name w:val="批注主题 字符"/>
    <w:basedOn w:val="a6"/>
    <w:qFormat/>
    <w:rsid w:val="00A32DB0"/>
    <w:rPr>
      <w:b/>
      <w:bCs/>
      <w:sz w:val="24"/>
      <w:szCs w:val="24"/>
    </w:rPr>
  </w:style>
  <w:style w:type="paragraph" w:customStyle="1" w:styleId="Titolo">
    <w:name w:val="Titolo"/>
    <w:basedOn w:val="a"/>
    <w:next w:val="a8"/>
    <w:qFormat/>
    <w:pPr>
      <w:keepNext/>
      <w:spacing w:before="240" w:after="120"/>
    </w:pPr>
    <w:rPr>
      <w:rFonts w:ascii="Liberation Sans" w:eastAsia="微软雅黑" w:hAnsi="Liberation Sans" w:cs="Mangal"/>
      <w:sz w:val="28"/>
      <w:szCs w:val="28"/>
    </w:rPr>
  </w:style>
  <w:style w:type="paragraph" w:styleId="a8">
    <w:name w:val="Body Text"/>
    <w:basedOn w:val="a"/>
    <w:pPr>
      <w:spacing w:after="140" w:line="276" w:lineRule="auto"/>
    </w:pPr>
  </w:style>
  <w:style w:type="paragraph" w:styleId="a9">
    <w:name w:val="List"/>
    <w:basedOn w:val="a8"/>
    <w:rPr>
      <w:rFonts w:cs="Mangal"/>
    </w:rPr>
  </w:style>
  <w:style w:type="paragraph" w:styleId="aa">
    <w:name w:val="caption"/>
    <w:basedOn w:val="a"/>
    <w:qFormat/>
    <w:pPr>
      <w:suppressLineNumbers/>
      <w:spacing w:before="120" w:after="120"/>
    </w:pPr>
    <w:rPr>
      <w:rFonts w:cs="Mangal"/>
      <w:i/>
      <w:iCs/>
    </w:rPr>
  </w:style>
  <w:style w:type="paragraph" w:customStyle="1" w:styleId="Indice">
    <w:name w:val="Indice"/>
    <w:basedOn w:val="a"/>
    <w:qFormat/>
    <w:pPr>
      <w:suppressLineNumbers/>
    </w:pPr>
    <w:rPr>
      <w:rFonts w:cs="Mangal"/>
    </w:rPr>
  </w:style>
  <w:style w:type="paragraph" w:styleId="ab">
    <w:name w:val="header"/>
    <w:basedOn w:val="a"/>
    <w:rsid w:val="0023687E"/>
    <w:pPr>
      <w:tabs>
        <w:tab w:val="center" w:pos="4153"/>
        <w:tab w:val="right" w:pos="8306"/>
      </w:tabs>
      <w:snapToGrid w:val="0"/>
      <w:jc w:val="center"/>
    </w:pPr>
    <w:rPr>
      <w:sz w:val="18"/>
      <w:szCs w:val="18"/>
    </w:rPr>
  </w:style>
  <w:style w:type="paragraph" w:styleId="ac">
    <w:name w:val="footer"/>
    <w:basedOn w:val="a"/>
    <w:uiPriority w:val="99"/>
    <w:rsid w:val="0023687E"/>
    <w:pPr>
      <w:tabs>
        <w:tab w:val="center" w:pos="4153"/>
        <w:tab w:val="right" w:pos="8306"/>
      </w:tabs>
      <w:snapToGrid w:val="0"/>
    </w:pPr>
    <w:rPr>
      <w:sz w:val="18"/>
      <w:szCs w:val="18"/>
    </w:rPr>
  </w:style>
  <w:style w:type="paragraph" w:styleId="ad">
    <w:name w:val="annotation text"/>
    <w:basedOn w:val="a"/>
    <w:uiPriority w:val="99"/>
    <w:unhideWhenUsed/>
    <w:qFormat/>
    <w:rsid w:val="00077466"/>
  </w:style>
  <w:style w:type="paragraph" w:styleId="ae">
    <w:name w:val="annotation subject"/>
    <w:basedOn w:val="ad"/>
    <w:qFormat/>
    <w:rsid w:val="00A32DB0"/>
    <w:rPr>
      <w:b/>
      <w:bCs/>
    </w:rPr>
  </w:style>
  <w:style w:type="paragraph" w:styleId="af">
    <w:name w:val="Revision"/>
    <w:uiPriority w:val="99"/>
    <w:semiHidden/>
    <w:qFormat/>
    <w:rsid w:val="00EB0125"/>
    <w:rPr>
      <w:sz w:val="24"/>
      <w:szCs w:val="24"/>
    </w:rPr>
  </w:style>
  <w:style w:type="paragraph" w:styleId="af0">
    <w:name w:val="Balloon Text"/>
    <w:basedOn w:val="a"/>
    <w:link w:val="Char"/>
    <w:rsid w:val="00EB4775"/>
    <w:rPr>
      <w:sz w:val="18"/>
      <w:szCs w:val="18"/>
    </w:rPr>
  </w:style>
  <w:style w:type="character" w:customStyle="1" w:styleId="Char">
    <w:name w:val="批注框文本 Char"/>
    <w:basedOn w:val="a0"/>
    <w:link w:val="af0"/>
    <w:rsid w:val="00EB4775"/>
    <w:rPr>
      <w:sz w:val="18"/>
      <w:szCs w:val="18"/>
    </w:rPr>
  </w:style>
  <w:style w:type="character" w:styleId="af1">
    <w:name w:val="Hyperlink"/>
    <w:basedOn w:val="a0"/>
    <w:rsid w:val="00407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C8DA0-C9E2-40E1-AA11-280E2DCB5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34</Pages>
  <Words>6600</Words>
  <Characters>37623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VERNUCCIO</dc:creator>
  <dc:description/>
  <cp:lastModifiedBy>HP</cp:lastModifiedBy>
  <cp:revision>61</cp:revision>
  <dcterms:created xsi:type="dcterms:W3CDTF">2023-11-12T09:52:00Z</dcterms:created>
  <dcterms:modified xsi:type="dcterms:W3CDTF">2023-12-13T03:39:00Z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