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8B5B1" w14:textId="77777777" w:rsidR="00A30A5A" w:rsidRDefault="00EC219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0E8F0F16" w14:textId="77777777" w:rsidR="00A30A5A" w:rsidRDefault="00EC219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87708</w:t>
      </w:r>
    </w:p>
    <w:p w14:paraId="214289EC" w14:textId="77777777" w:rsidR="00A30A5A" w:rsidRDefault="00EC219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0B1EECA" w14:textId="77777777" w:rsidR="00A30A5A" w:rsidRDefault="00A30A5A">
      <w:pPr>
        <w:spacing w:line="360" w:lineRule="auto"/>
        <w:jc w:val="both"/>
        <w:rPr>
          <w:rFonts w:ascii="Book Antiqua" w:hAnsi="Book Antiqua"/>
        </w:rPr>
      </w:pPr>
    </w:p>
    <w:p w14:paraId="15227CE0"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Hypertrophic cardiomyopathy secondary to deficiency in lysosome-associated membrane protein-2: A case report</w:t>
      </w:r>
    </w:p>
    <w:p w14:paraId="671D4768" w14:textId="77777777" w:rsidR="00A30A5A" w:rsidRDefault="00A30A5A">
      <w:pPr>
        <w:spacing w:line="360" w:lineRule="auto"/>
        <w:jc w:val="both"/>
        <w:rPr>
          <w:rFonts w:ascii="Book Antiqua" w:hAnsi="Book Antiqua"/>
        </w:rPr>
      </w:pPr>
    </w:p>
    <w:p w14:paraId="69495D29" w14:textId="77777777" w:rsidR="00A30A5A" w:rsidRDefault="00EC21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Zhao YT </w:t>
      </w:r>
      <w:r>
        <w:rPr>
          <w:rFonts w:ascii="Book Antiqua" w:eastAsia="Book Antiqua" w:hAnsi="Book Antiqua" w:cs="Book Antiqua"/>
          <w:i/>
          <w:color w:val="000000"/>
        </w:rPr>
        <w:t>et al</w:t>
      </w:r>
      <w:r>
        <w:rPr>
          <w:rFonts w:ascii="Book Antiqua" w:eastAsia="Book Antiqua" w:hAnsi="Book Antiqua" w:cs="Book Antiqua"/>
          <w:color w:val="000000"/>
        </w:rPr>
        <w:t>.</w:t>
      </w:r>
      <w:r>
        <w:rPr>
          <w:rFonts w:ascii="Book Antiqua" w:hAnsi="Book Antiqua"/>
        </w:rPr>
        <w:t xml:space="preserve"> </w:t>
      </w:r>
      <w:r>
        <w:rPr>
          <w:rFonts w:ascii="Book Antiqua" w:eastAsia="Book Antiqua" w:hAnsi="Book Antiqua" w:cs="Book Antiqua"/>
          <w:color w:val="000000"/>
        </w:rPr>
        <w:t>Hypertrophic cardiomyopathy secondary to deficiency in LAMP-2</w:t>
      </w:r>
    </w:p>
    <w:p w14:paraId="3E87DBD1" w14:textId="77777777" w:rsidR="00A30A5A" w:rsidRDefault="00A30A5A">
      <w:pPr>
        <w:spacing w:line="360" w:lineRule="auto"/>
        <w:jc w:val="both"/>
        <w:rPr>
          <w:rFonts w:ascii="Book Antiqua" w:hAnsi="Book Antiqua"/>
        </w:rPr>
      </w:pPr>
    </w:p>
    <w:p w14:paraId="7D08A64E"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Ye-Tong Zhao, Xiu-Qun Cao, Xiao-Lin Mu</w:t>
      </w:r>
    </w:p>
    <w:p w14:paraId="4FE1062E" w14:textId="77777777" w:rsidR="00A30A5A" w:rsidRDefault="00A30A5A">
      <w:pPr>
        <w:spacing w:line="360" w:lineRule="auto"/>
        <w:jc w:val="both"/>
        <w:rPr>
          <w:rFonts w:ascii="Book Antiqua" w:hAnsi="Book Antiqua"/>
        </w:rPr>
      </w:pPr>
    </w:p>
    <w:p w14:paraId="06B6F8B1" w14:textId="77777777" w:rsidR="00A30A5A" w:rsidRDefault="00EC2192">
      <w:pPr>
        <w:spacing w:line="360" w:lineRule="auto"/>
        <w:jc w:val="both"/>
        <w:rPr>
          <w:rFonts w:ascii="Book Antiqua" w:hAnsi="Book Antiqua"/>
        </w:rPr>
      </w:pPr>
      <w:r>
        <w:rPr>
          <w:rFonts w:ascii="Book Antiqua" w:eastAsia="Book Antiqua" w:hAnsi="Book Antiqua" w:cs="Book Antiqua"/>
          <w:b/>
          <w:bCs/>
          <w:color w:val="000000"/>
        </w:rPr>
        <w:t xml:space="preserve">Ye-Tong Zhao, Xiao-Lin Mu, </w:t>
      </w:r>
      <w:r>
        <w:rPr>
          <w:rFonts w:ascii="Book Antiqua" w:eastAsia="Book Antiqua" w:hAnsi="Book Antiqua" w:cs="Book Antiqua"/>
          <w:color w:val="000000"/>
        </w:rPr>
        <w:t>Department of Radiology, Central Hospital of Dalian University of Technology, Dalian 116033, Liaoning</w:t>
      </w:r>
      <w:r>
        <w:rPr>
          <w:rFonts w:ascii="Book Antiqua" w:hAnsi="Book Antiqua"/>
        </w:rPr>
        <w:t xml:space="preserve"> </w:t>
      </w:r>
      <w:r>
        <w:rPr>
          <w:rFonts w:ascii="Book Antiqua" w:eastAsia="Book Antiqua" w:hAnsi="Book Antiqua" w:cs="Book Antiqua"/>
          <w:color w:val="000000"/>
        </w:rPr>
        <w:t>Province, China</w:t>
      </w:r>
    </w:p>
    <w:p w14:paraId="346F59F2" w14:textId="77777777" w:rsidR="00A30A5A" w:rsidRDefault="00A30A5A">
      <w:pPr>
        <w:spacing w:line="360" w:lineRule="auto"/>
        <w:jc w:val="both"/>
        <w:rPr>
          <w:rFonts w:ascii="Book Antiqua" w:hAnsi="Book Antiqua"/>
        </w:rPr>
      </w:pPr>
    </w:p>
    <w:p w14:paraId="2EDA62DF" w14:textId="77777777" w:rsidR="00A30A5A" w:rsidRDefault="00EC2192">
      <w:pPr>
        <w:spacing w:line="360" w:lineRule="auto"/>
        <w:jc w:val="both"/>
        <w:rPr>
          <w:rFonts w:ascii="Book Antiqua" w:hAnsi="Book Antiqua"/>
        </w:rPr>
      </w:pPr>
      <w:r>
        <w:rPr>
          <w:rFonts w:ascii="Book Antiqua" w:eastAsia="Book Antiqua" w:hAnsi="Book Antiqua" w:cs="Book Antiqua"/>
          <w:b/>
          <w:bCs/>
          <w:color w:val="000000"/>
        </w:rPr>
        <w:t xml:space="preserve">Ye-Tong Zhao, </w:t>
      </w:r>
      <w:r>
        <w:rPr>
          <w:rFonts w:ascii="Book Antiqua" w:eastAsia="Book Antiqua" w:hAnsi="Book Antiqua" w:cs="Book Antiqua"/>
          <w:color w:val="000000"/>
        </w:rPr>
        <w:t>Graduate School, Dalian Medical University, Dalian 116000, Liaoning Province, China</w:t>
      </w:r>
    </w:p>
    <w:p w14:paraId="0B0FC335" w14:textId="77777777" w:rsidR="00A30A5A" w:rsidRDefault="00A30A5A">
      <w:pPr>
        <w:spacing w:line="360" w:lineRule="auto"/>
        <w:jc w:val="both"/>
        <w:rPr>
          <w:rFonts w:ascii="Book Antiqua" w:hAnsi="Book Antiqua"/>
        </w:rPr>
      </w:pPr>
    </w:p>
    <w:p w14:paraId="76C07296" w14:textId="77777777" w:rsidR="00A30A5A" w:rsidRDefault="00EC2192">
      <w:pPr>
        <w:spacing w:line="360" w:lineRule="auto"/>
        <w:jc w:val="both"/>
        <w:rPr>
          <w:rFonts w:ascii="Book Antiqua" w:hAnsi="Book Antiqua"/>
        </w:rPr>
      </w:pPr>
      <w:r>
        <w:rPr>
          <w:rFonts w:ascii="Book Antiqua" w:eastAsia="Book Antiqua" w:hAnsi="Book Antiqua" w:cs="Book Antiqua"/>
          <w:b/>
          <w:bCs/>
          <w:color w:val="000000"/>
        </w:rPr>
        <w:t xml:space="preserve">Xiu-Qun Cao, </w:t>
      </w:r>
      <w:r>
        <w:rPr>
          <w:rFonts w:ascii="Book Antiqua" w:eastAsia="Book Antiqua" w:hAnsi="Book Antiqua" w:cs="Book Antiqua"/>
          <w:color w:val="000000"/>
        </w:rPr>
        <w:t>Departments of Ultrasound and Health Medicine, Central Hospital of Dalian University of Technology, Dalian 116033, Liaoning Province, China</w:t>
      </w:r>
    </w:p>
    <w:p w14:paraId="4FF8D662" w14:textId="77777777" w:rsidR="00A30A5A" w:rsidRDefault="00A30A5A">
      <w:pPr>
        <w:spacing w:line="360" w:lineRule="auto"/>
        <w:jc w:val="both"/>
        <w:rPr>
          <w:rFonts w:ascii="Book Antiqua" w:hAnsi="Book Antiqua"/>
        </w:rPr>
      </w:pPr>
    </w:p>
    <w:p w14:paraId="18454B0A" w14:textId="77777777" w:rsidR="00A30A5A" w:rsidRDefault="00EC219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XQ and Mu XL collected the clinical data; Mu XL and Zhao YT analyzed and interpreted the clinical data; Zhao YT drafted the manuscript; Mu XL guided the completion of this article, supervising and revising the manuscript for intellectual content; All of the authors have read and approved the final manuscript.</w:t>
      </w:r>
    </w:p>
    <w:p w14:paraId="355C8584" w14:textId="77777777" w:rsidR="00A30A5A" w:rsidRDefault="00A30A5A">
      <w:pPr>
        <w:spacing w:line="360" w:lineRule="auto"/>
        <w:jc w:val="both"/>
        <w:rPr>
          <w:rFonts w:ascii="Book Antiqua" w:hAnsi="Book Antiqua"/>
        </w:rPr>
      </w:pPr>
    </w:p>
    <w:p w14:paraId="397AEC59" w14:textId="77777777" w:rsidR="00A30A5A" w:rsidRDefault="00EC2192">
      <w:pPr>
        <w:spacing w:line="360" w:lineRule="auto"/>
        <w:jc w:val="both"/>
        <w:rPr>
          <w:rFonts w:ascii="Book Antiqua" w:hAnsi="Book Antiqua"/>
        </w:rPr>
      </w:pPr>
      <w:r>
        <w:rPr>
          <w:rFonts w:ascii="Book Antiqua" w:eastAsia="Book Antiqua" w:hAnsi="Book Antiqua" w:cs="Book Antiqua"/>
          <w:b/>
          <w:bCs/>
          <w:color w:val="000000"/>
        </w:rPr>
        <w:t xml:space="preserve">Corresponding author: Xiao-Lin Mu, MS, Doctor, </w:t>
      </w:r>
      <w:r>
        <w:rPr>
          <w:rFonts w:ascii="Book Antiqua" w:eastAsia="Book Antiqua" w:hAnsi="Book Antiqua" w:cs="Book Antiqua"/>
          <w:color w:val="000000"/>
        </w:rPr>
        <w:t xml:space="preserve">Department of Radiology, Central Hospital of Dalian University of Technology, No. 826 Southwest Road, </w:t>
      </w:r>
      <w:proofErr w:type="spellStart"/>
      <w:r>
        <w:rPr>
          <w:rFonts w:ascii="Book Antiqua" w:eastAsia="Book Antiqua" w:hAnsi="Book Antiqua" w:cs="Book Antiqua"/>
          <w:color w:val="000000"/>
        </w:rPr>
        <w:t>Shahekou</w:t>
      </w:r>
      <w:proofErr w:type="spellEnd"/>
      <w:r>
        <w:rPr>
          <w:rFonts w:ascii="Book Antiqua" w:eastAsia="Book Antiqua" w:hAnsi="Book Antiqua" w:cs="Book Antiqua"/>
          <w:color w:val="000000"/>
        </w:rPr>
        <w:t xml:space="preserve"> District, Dalian 116033, Liaoning Province, China. dugumuxin@163.com</w:t>
      </w:r>
    </w:p>
    <w:p w14:paraId="3BC9F28A" w14:textId="77777777" w:rsidR="00A30A5A" w:rsidRDefault="00A30A5A">
      <w:pPr>
        <w:spacing w:line="360" w:lineRule="auto"/>
        <w:jc w:val="both"/>
        <w:rPr>
          <w:rFonts w:ascii="Book Antiqua" w:hAnsi="Book Antiqua"/>
        </w:rPr>
      </w:pPr>
    </w:p>
    <w:p w14:paraId="4D6A7AAA" w14:textId="77777777" w:rsidR="00A30A5A" w:rsidRDefault="00EC2192">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23, 2023</w:t>
      </w:r>
    </w:p>
    <w:p w14:paraId="08F0A021"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October 19, 2023</w:t>
      </w:r>
    </w:p>
    <w:p w14:paraId="123BD9B3" w14:textId="21B9D218" w:rsidR="00A30A5A" w:rsidRDefault="00EC2192">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11-03T16:05:00Z">
        <w:r w:rsidR="002B6DEA" w:rsidRPr="002B6DEA">
          <w:rPr>
            <w:rFonts w:ascii="Book Antiqua" w:eastAsia="Book Antiqua" w:hAnsi="Book Antiqua" w:cs="Book Antiqua"/>
          </w:rPr>
          <w:t>November 3, 2023</w:t>
        </w:r>
      </w:ins>
    </w:p>
    <w:p w14:paraId="1D1B54FD"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Published online: </w:t>
      </w:r>
    </w:p>
    <w:p w14:paraId="3C9820C9" w14:textId="77777777" w:rsidR="00A30A5A" w:rsidRDefault="00A30A5A">
      <w:pPr>
        <w:spacing w:line="360" w:lineRule="auto"/>
        <w:jc w:val="both"/>
        <w:rPr>
          <w:rFonts w:ascii="Book Antiqua" w:hAnsi="Book Antiqua"/>
        </w:rPr>
        <w:sectPr w:rsidR="00A30A5A">
          <w:footerReference w:type="default" r:id="rId7"/>
          <w:pgSz w:w="12240" w:h="15840"/>
          <w:pgMar w:top="1440" w:right="1440" w:bottom="1440" w:left="1440" w:header="720" w:footer="720" w:gutter="0"/>
          <w:cols w:space="720"/>
          <w:docGrid w:linePitch="360"/>
        </w:sectPr>
      </w:pPr>
    </w:p>
    <w:p w14:paraId="332EA5AC"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F968B7B"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BACKGROUND</w:t>
      </w:r>
    </w:p>
    <w:p w14:paraId="6D71B8E9" w14:textId="77777777" w:rsidR="00A30A5A" w:rsidRDefault="00EC2192">
      <w:pPr>
        <w:spacing w:line="360" w:lineRule="auto"/>
        <w:jc w:val="both"/>
        <w:rPr>
          <w:rFonts w:ascii="Book Antiqua" w:hAnsi="Book Antiqua"/>
        </w:rPr>
      </w:pPr>
      <w:r>
        <w:rPr>
          <w:rFonts w:ascii="Book Antiqua" w:eastAsia="Book Antiqua" w:hAnsi="Book Antiqua" w:cs="Book Antiqua"/>
        </w:rPr>
        <w:t xml:space="preserve">Danon disease (DD), in which mutations in the X-linked lysosome-associated membrane protein-2 (LAMP-2) gene result in hypertrophic cardiomyopathy, is a rare disease, reported primarily in small samples or cases. However, </w:t>
      </w:r>
      <w:r w:rsidRPr="00044ACB">
        <w:rPr>
          <w:rFonts w:ascii="Book Antiqua" w:eastAsia="Book Antiqua" w:hAnsi="Book Antiqua" w:cs="Book Antiqua"/>
        </w:rPr>
        <w:t>with</w:t>
      </w:r>
      <w:r>
        <w:rPr>
          <w:rFonts w:ascii="Book Antiqua" w:eastAsia="Book Antiqua" w:hAnsi="Book Antiqua" w:cs="Book Antiqua"/>
        </w:rPr>
        <w:t xml:space="preserve"> the development of cardiac magnetic resonance imaging and genetic technology in recent years, the number of reports has increased.</w:t>
      </w:r>
    </w:p>
    <w:p w14:paraId="3ECFAA92" w14:textId="77777777" w:rsidR="00A30A5A" w:rsidRDefault="00A30A5A">
      <w:pPr>
        <w:spacing w:line="360" w:lineRule="auto"/>
        <w:jc w:val="both"/>
        <w:rPr>
          <w:rFonts w:ascii="Book Antiqua" w:hAnsi="Book Antiqua"/>
        </w:rPr>
      </w:pPr>
    </w:p>
    <w:p w14:paraId="3FCF7A7B"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CASE SUMMARY</w:t>
      </w:r>
    </w:p>
    <w:p w14:paraId="159A998D" w14:textId="77777777" w:rsidR="00A30A5A" w:rsidRDefault="00EC2192">
      <w:pPr>
        <w:spacing w:line="360" w:lineRule="auto"/>
        <w:jc w:val="both"/>
        <w:rPr>
          <w:rFonts w:ascii="Book Antiqua" w:hAnsi="Book Antiqua"/>
        </w:rPr>
      </w:pPr>
      <w:proofErr w:type="gramStart"/>
      <w:r>
        <w:rPr>
          <w:rFonts w:ascii="Book Antiqua" w:eastAsia="Book Antiqua" w:hAnsi="Book Antiqua" w:cs="Book Antiqua"/>
        </w:rPr>
        <w:t>We  report</w:t>
      </w:r>
      <w:proofErr w:type="gramEnd"/>
      <w:r>
        <w:rPr>
          <w:rFonts w:ascii="Book Antiqua" w:eastAsia="Book Antiqua" w:hAnsi="Book Antiqua" w:cs="Book Antiqua"/>
        </w:rPr>
        <w:t xml:space="preserve">  a case of DD in an adolescent male patient, confirmed by genetic testing. The patient was admitted to our hospital with complaints of a three-year history of chest tightness and shortness of breath. His preliminary clinical diagnos</w:t>
      </w:r>
      <w:r w:rsidRPr="00044ACB">
        <w:rPr>
          <w:rFonts w:ascii="Book Antiqua" w:eastAsia="Book Antiqua" w:hAnsi="Book Antiqua" w:cs="Book Antiqua"/>
        </w:rPr>
        <w:t>is</w:t>
      </w:r>
      <w:r>
        <w:rPr>
          <w:rFonts w:ascii="Book Antiqua" w:eastAsia="Book Antiqua" w:hAnsi="Book Antiqua" w:cs="Book Antiqua"/>
        </w:rPr>
        <w:t xml:space="preserve"> is hypertrophic cardiomyopathy. Our report includes the patient’s clinical course from hospital admission to death, step-by-step diagnosis, treatment course, and noninvasive imaging features. We highlight how a noninvasive diagnostic approach, based solely on clinical and imaging “red flags” for DD, can be used to achieve a diagnosis of DD with a high degree of confidence.</w:t>
      </w:r>
    </w:p>
    <w:p w14:paraId="67017A08" w14:textId="77777777" w:rsidR="00A30A5A" w:rsidRDefault="00A30A5A">
      <w:pPr>
        <w:spacing w:line="360" w:lineRule="auto"/>
        <w:jc w:val="both"/>
        <w:rPr>
          <w:rFonts w:ascii="Book Antiqua" w:hAnsi="Book Antiqua"/>
        </w:rPr>
      </w:pPr>
    </w:p>
    <w:p w14:paraId="3EB36D82"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CONCLUSION</w:t>
      </w:r>
    </w:p>
    <w:p w14:paraId="047CDD96" w14:textId="77777777" w:rsidR="00A30A5A" w:rsidRDefault="00EC2192">
      <w:pPr>
        <w:spacing w:line="360" w:lineRule="auto"/>
        <w:jc w:val="both"/>
        <w:rPr>
          <w:rFonts w:ascii="Book Antiqua" w:hAnsi="Book Antiqua"/>
          <w:lang w:eastAsia="zh-CN"/>
        </w:rPr>
      </w:pPr>
      <w:r>
        <w:rPr>
          <w:rFonts w:ascii="Book Antiqua" w:hAnsi="Book Antiqua"/>
        </w:rPr>
        <w:t>DD is a very dangerous cardiomyopathy, and it is necessary to achieve early diagnosis and treatment</w:t>
      </w:r>
      <w:r>
        <w:rPr>
          <w:rFonts w:ascii="Book Antiqua" w:hAnsi="Book Antiqua" w:hint="eastAsia"/>
          <w:lang w:eastAsia="zh-CN"/>
        </w:rPr>
        <w:t>.</w:t>
      </w:r>
    </w:p>
    <w:p w14:paraId="454D704D" w14:textId="77777777" w:rsidR="00A30A5A" w:rsidRDefault="00A30A5A">
      <w:pPr>
        <w:spacing w:line="360" w:lineRule="auto"/>
        <w:jc w:val="both"/>
        <w:rPr>
          <w:rFonts w:ascii="Book Antiqua" w:hAnsi="Book Antiqua"/>
        </w:rPr>
      </w:pPr>
    </w:p>
    <w:p w14:paraId="46DA0547"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Danon disease; Lysosome-associated membrane protein-2 gene; Cardiomyopathy; Hypertrophy; Cardiac magnetic resonance imaging; Myocardial strain; Case report</w:t>
      </w:r>
    </w:p>
    <w:p w14:paraId="35093D53" w14:textId="77777777" w:rsidR="00A30A5A" w:rsidRDefault="00A30A5A">
      <w:pPr>
        <w:spacing w:line="360" w:lineRule="auto"/>
        <w:jc w:val="both"/>
        <w:rPr>
          <w:rFonts w:ascii="Book Antiqua" w:hAnsi="Book Antiqua"/>
        </w:rPr>
      </w:pPr>
    </w:p>
    <w:p w14:paraId="3E826C66" w14:textId="77777777" w:rsidR="00A30A5A" w:rsidRDefault="00EC2192">
      <w:pPr>
        <w:spacing w:line="360" w:lineRule="auto"/>
        <w:jc w:val="both"/>
        <w:rPr>
          <w:rFonts w:ascii="Book Antiqua" w:hAnsi="Book Antiqua"/>
        </w:rPr>
      </w:pPr>
      <w:r>
        <w:rPr>
          <w:rFonts w:ascii="Book Antiqua" w:eastAsia="Book Antiqua" w:hAnsi="Book Antiqua" w:cs="Book Antiqua"/>
        </w:rPr>
        <w:t xml:space="preserve">Zhao YT, Cao XQ, Mu XL. Hypertrophic cardiomyopathy secondary to deficiency in lysosome-associated membrane protein-2: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2023; In press</w:t>
      </w:r>
    </w:p>
    <w:p w14:paraId="2C855754" w14:textId="77777777" w:rsidR="00A30A5A" w:rsidRDefault="00A30A5A">
      <w:pPr>
        <w:spacing w:line="360" w:lineRule="auto"/>
        <w:jc w:val="both"/>
        <w:rPr>
          <w:rFonts w:ascii="Book Antiqua" w:hAnsi="Book Antiqua"/>
        </w:rPr>
      </w:pPr>
    </w:p>
    <w:p w14:paraId="1273F5EE" w14:textId="77777777" w:rsidR="00A30A5A" w:rsidRDefault="00EC2192">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 xml:space="preserve">Danon disease (DD) is a rare X-linked disorder caused by a deficiency of lysosome-associated membrane protein-2. DD is clinically characterized by severe cardiomyopathy, skeletal muscle disease, and intellectual disability. The most frequent high-risk form of DD is cardiomyopathy, which can result in arrhythmia(s), early-onset heart failure, and even sudden cardiac death. </w:t>
      </w:r>
      <w:r>
        <w:rPr>
          <w:rFonts w:ascii="Book Antiqua" w:eastAsia="宋体" w:hAnsi="Book Antiqua" w:cs="Book Antiqua" w:hint="eastAsia"/>
          <w:lang w:eastAsia="zh-CN"/>
        </w:rPr>
        <w:t>O</w:t>
      </w:r>
      <w:r>
        <w:rPr>
          <w:rFonts w:ascii="Book Antiqua" w:eastAsia="Book Antiqua" w:hAnsi="Book Antiqua" w:cs="Book Antiqua"/>
        </w:rPr>
        <w:t xml:space="preserve">ur case report </w:t>
      </w:r>
      <w:r>
        <w:rPr>
          <w:rFonts w:ascii="Book Antiqua" w:eastAsia="宋体" w:hAnsi="Book Antiqua" w:cs="Book Antiqua" w:hint="eastAsia"/>
          <w:lang w:eastAsia="zh-CN"/>
        </w:rPr>
        <w:t>intents</w:t>
      </w:r>
      <w:r>
        <w:rPr>
          <w:rFonts w:ascii="Book Antiqua" w:eastAsia="Book Antiqua" w:hAnsi="Book Antiqua" w:cs="Book Antiqua"/>
        </w:rPr>
        <w:t xml:space="preserve"> to raise the awareness of DD </w:t>
      </w:r>
      <w:proofErr w:type="gramStart"/>
      <w:r>
        <w:rPr>
          <w:rFonts w:ascii="Book Antiqua" w:eastAsia="Book Antiqua" w:hAnsi="Book Antiqua" w:cs="Book Antiqua"/>
        </w:rPr>
        <w:t>and  improve</w:t>
      </w:r>
      <w:proofErr w:type="gramEnd"/>
      <w:r>
        <w:rPr>
          <w:rFonts w:ascii="Book Antiqua" w:eastAsia="Book Antiqua" w:hAnsi="Book Antiqua" w:cs="Book Antiqua"/>
        </w:rPr>
        <w:t xml:space="preserve"> the clinical suspicion of DD.</w:t>
      </w:r>
    </w:p>
    <w:p w14:paraId="05AE58B9" w14:textId="77777777" w:rsidR="00A30A5A" w:rsidRDefault="00A30A5A">
      <w:pPr>
        <w:spacing w:line="360" w:lineRule="auto"/>
        <w:jc w:val="both"/>
        <w:rPr>
          <w:rFonts w:ascii="Book Antiqua" w:hAnsi="Book Antiqua"/>
        </w:rPr>
      </w:pPr>
    </w:p>
    <w:p w14:paraId="0C8E5999"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C0FF263"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Danon disease (DD) is a rare, hereditary, X-linked, and dominant lysosomal glycogen storage disease, caused by a deficiency in lysosome-associated membrane protein-2 (LAMP-</w:t>
      </w:r>
      <w:proofErr w:type="gramStart"/>
      <w:r>
        <w:rPr>
          <w:rFonts w:ascii="Book Antiqua" w:eastAsia="Book Antiqua" w:hAnsi="Book Antiqua" w:cs="Book Antiqua"/>
          <w:color w:val="000000"/>
        </w:rPr>
        <w:t>2)</w:t>
      </w:r>
      <w:bookmarkStart w:id="1" w:name="_Hlk149232720"/>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bookmarkEnd w:id="1"/>
      <w:r>
        <w:rPr>
          <w:rFonts w:ascii="Book Antiqua" w:eastAsia="Book Antiqua" w:hAnsi="Book Antiqua" w:cs="Book Antiqua"/>
          <w:color w:val="000000"/>
        </w:rPr>
        <w:t xml:space="preserve">. The disease predominantly affects men, who usually exhibit more severe clinical manifestations and present at an earlier age than women. Clinical manifestations of DD include myocardial enlargement, skeletal myopathy, and mental </w:t>
      </w:r>
      <w:proofErr w:type="gramStart"/>
      <w:r>
        <w:rPr>
          <w:rFonts w:ascii="Book Antiqua" w:eastAsia="Book Antiqua" w:hAnsi="Book Antiqua" w:cs="Book Antiqua"/>
          <w:color w:val="000000"/>
        </w:rPr>
        <w:t>aberrations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and the most frequent high-risk form of DD is cardiomyopathy, which can manifest as arrhythmia(s), early onset heart failure, or even sudden cardiac death. Young male patients with DD typically present with left ventricular hypertrophy, which, unfortunately, is frequently mistaken for hypertrophic cardiomyopathy or other secondary conditions related to left ventricular hypertroph</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Characterized by rapid progression and a propensity for high mortality at an early age, DD may be the most lethal cardiomyopathy in young male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the present case study, we describe the patient’s clinical course from hospital admission to death, including all diagnostic work-ups, his treatment course, and any notable noninvasive imaging features. Herein, we emphasize the importance of utilizing unique clinical signs and imaging features for the early recognition and diagnosis of DD.</w:t>
      </w:r>
    </w:p>
    <w:p w14:paraId="1AD29576" w14:textId="77777777" w:rsidR="00A30A5A" w:rsidRDefault="00A30A5A">
      <w:pPr>
        <w:spacing w:line="360" w:lineRule="auto"/>
        <w:jc w:val="both"/>
        <w:rPr>
          <w:rFonts w:ascii="Book Antiqua" w:hAnsi="Book Antiqua"/>
        </w:rPr>
      </w:pPr>
    </w:p>
    <w:p w14:paraId="1BBC8D03"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B7A67F6"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Chief complaints</w:t>
      </w:r>
    </w:p>
    <w:p w14:paraId="11F300DE"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An 18-year-old adolescent male patient was admitted to our hospital with complaints of a three-year history of chest tightness and shortness of breath.</w:t>
      </w:r>
    </w:p>
    <w:p w14:paraId="3274F67A" w14:textId="77777777" w:rsidR="00A30A5A" w:rsidRDefault="00A30A5A">
      <w:pPr>
        <w:spacing w:line="360" w:lineRule="auto"/>
        <w:jc w:val="both"/>
        <w:rPr>
          <w:rFonts w:ascii="Book Antiqua" w:hAnsi="Book Antiqua"/>
        </w:rPr>
      </w:pPr>
    </w:p>
    <w:p w14:paraId="4C207824"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4ADE468"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 xml:space="preserve">The patient’s symptoms became noticeably worse one week </w:t>
      </w:r>
      <w:r>
        <w:rPr>
          <w:rFonts w:ascii="Book Antiqua" w:eastAsia="宋体" w:hAnsi="Book Antiqua" w:cs="Book Antiqua" w:hint="eastAsia"/>
          <w:color w:val="000000"/>
          <w:lang w:eastAsia="zh-CN"/>
        </w:rPr>
        <w:t>before</w:t>
      </w:r>
      <w:r>
        <w:rPr>
          <w:rFonts w:ascii="Book Antiqua" w:eastAsia="Book Antiqua" w:hAnsi="Book Antiqua" w:cs="Book Antiqua"/>
          <w:color w:val="000000"/>
        </w:rPr>
        <w:t xml:space="preserve"> his admission, with increased chest tightness, an inability to lie supine, and anuria.</w:t>
      </w:r>
    </w:p>
    <w:p w14:paraId="6E202FC3" w14:textId="77777777" w:rsidR="00A30A5A" w:rsidRDefault="00A30A5A">
      <w:pPr>
        <w:spacing w:line="360" w:lineRule="auto"/>
        <w:jc w:val="both"/>
        <w:rPr>
          <w:rFonts w:ascii="Book Antiqua" w:hAnsi="Book Antiqua"/>
        </w:rPr>
      </w:pPr>
    </w:p>
    <w:p w14:paraId="63D53EB4"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6D36AC4"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The patient was seen at a hospital in Beijing with complaints of chest tightness and was diagnosed with non-obstructive hypertrophic cardiomyopathy, a small pericardial effusion, and chronic bilateral lung inflammation with a few interstitial changes. Additionally, the patient suffered a cerebral infarction during the hospitalization, which improved slightly after treatment.</w:t>
      </w:r>
    </w:p>
    <w:p w14:paraId="77B39FD7" w14:textId="77777777" w:rsidR="00A30A5A" w:rsidRDefault="00A30A5A">
      <w:pPr>
        <w:spacing w:line="360" w:lineRule="auto"/>
        <w:jc w:val="both"/>
        <w:rPr>
          <w:rFonts w:ascii="Book Antiqua" w:hAnsi="Book Antiqua"/>
        </w:rPr>
      </w:pPr>
    </w:p>
    <w:p w14:paraId="4107F59D"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9666146"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The patient denied any family history of genetic disorders or similar conditions.</w:t>
      </w:r>
    </w:p>
    <w:p w14:paraId="17AEA116" w14:textId="77777777" w:rsidR="00A30A5A" w:rsidRDefault="00A30A5A">
      <w:pPr>
        <w:spacing w:line="360" w:lineRule="auto"/>
        <w:jc w:val="both"/>
        <w:rPr>
          <w:rFonts w:ascii="Book Antiqua" w:hAnsi="Book Antiqua"/>
        </w:rPr>
      </w:pPr>
    </w:p>
    <w:p w14:paraId="216676A0"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Physical examination</w:t>
      </w:r>
    </w:p>
    <w:p w14:paraId="72E1A35A"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Upon physical examination, the patient exhibited evidence of hypotension, with a blood pressure of 92/62 mmHg. He exhibited normal development, intelligence, consciousness, and retinal features. Limb muscle strength was graded as level 5 upon the first hospitalization, and muscle tone was normal; however, at the time of the final hospitalization, muscle strength in the right upper limb was grade 4, while muscle strength in the left lower, left upper, and right lower limbs were grade 1. Unfortunately, the hospital staff did not perform electromyography, skeletal muscle magnetic resonance imaging (MRI), or a pathological examination. Atrial/ventricular premature beats and ventricular blocks were visible on resting electrocardiography, although no pre-excitation was observed.</w:t>
      </w:r>
    </w:p>
    <w:p w14:paraId="55449B9F" w14:textId="77777777" w:rsidR="00A30A5A" w:rsidRDefault="00A30A5A">
      <w:pPr>
        <w:spacing w:line="360" w:lineRule="auto"/>
        <w:jc w:val="both"/>
        <w:rPr>
          <w:rFonts w:ascii="Book Antiqua" w:hAnsi="Book Antiqua"/>
        </w:rPr>
      </w:pPr>
    </w:p>
    <w:p w14:paraId="4412FA34"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71575C2"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lastRenderedPageBreak/>
        <w:t>Laboratory testing revealed elevated levels of high-sensitivity cardiac troponin T (0.187 ng/mL) and N-terminal pro-B-type brain natriuretic peptide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6,554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while liver function tests revealed elevated levels of creatine kinase (1075 U/L, 1545 U/L, and 936 U/L), creatine kinase-MB (63 U/L, 61 U/L, and 58 U/L ), lactate dehydrogenase (728 U/L), alanine transpeptidase (206 U/L), and aspartate aminotransferase (273 U/L). The patient’s troponin T and myocardial enzyme levels were also elevated, suggesting secondary myocardial damage.</w:t>
      </w:r>
    </w:p>
    <w:p w14:paraId="7D535749" w14:textId="77777777" w:rsidR="00A30A5A" w:rsidRDefault="00A30A5A">
      <w:pPr>
        <w:spacing w:line="360" w:lineRule="auto"/>
        <w:jc w:val="both"/>
        <w:rPr>
          <w:rFonts w:ascii="Book Antiqua" w:hAnsi="Book Antiqua"/>
        </w:rPr>
      </w:pPr>
    </w:p>
    <w:p w14:paraId="01487420" w14:textId="77777777" w:rsidR="00A30A5A" w:rsidRDefault="00EC2192">
      <w:pPr>
        <w:spacing w:line="360" w:lineRule="auto"/>
        <w:jc w:val="both"/>
        <w:rPr>
          <w:rFonts w:ascii="Book Antiqua" w:hAnsi="Book Antiqua"/>
        </w:rPr>
      </w:pPr>
      <w:r>
        <w:rPr>
          <w:rFonts w:ascii="Book Antiqua" w:eastAsia="Book Antiqua" w:hAnsi="Book Antiqua" w:cs="Book Antiqua"/>
          <w:b/>
          <w:i/>
          <w:color w:val="000000"/>
        </w:rPr>
        <w:t>Imaging examinations</w:t>
      </w:r>
    </w:p>
    <w:p w14:paraId="539B929E" w14:textId="77777777" w:rsidR="00A30A5A" w:rsidRDefault="00EC21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 ventricular centripetal and right ventricular hypertrophy were observed on transthoracic echocardiography (ventricular septal thickness, 20–31 mm; lateral wall thickness, 26 mm) (Figures 1A–C). Tissue Doppler imaging revealed increased end-diastolic filling pressure, with an E value of 70 cm/s (Figures 1D), a ventricular septum e′ value of 3 cm/s, and a lateral wall e′ value of 4 cm/s (Figures 1E and F).</w:t>
      </w:r>
    </w:p>
    <w:p w14:paraId="12548A93" w14:textId="77777777" w:rsidR="00A30A5A" w:rsidRDefault="00EC219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patient underwent coronary computed tomography (CT) angiography with maximum intensity projection, excluding acute coronary syndrome, which revealed the patency of the lumen of the coronary trunk and its branches (Figure 1G). To further characterize the cardiac phenotype,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cardiac MRI (CMRI) was performed, which revealed bilateral ventricular hypertrophy, severe </w:t>
      </w:r>
      <w:proofErr w:type="spellStart"/>
      <w:r>
        <w:rPr>
          <w:rFonts w:ascii="Book Antiqua" w:eastAsia="Book Antiqua" w:hAnsi="Book Antiqua" w:cs="Book Antiqua"/>
          <w:color w:val="000000"/>
        </w:rPr>
        <w:t>trabecularization</w:t>
      </w:r>
      <w:proofErr w:type="spellEnd"/>
      <w:r>
        <w:rPr>
          <w:rFonts w:ascii="Book Antiqua" w:eastAsia="Book Antiqua" w:hAnsi="Book Antiqua" w:cs="Book Antiqua"/>
          <w:color w:val="000000"/>
        </w:rPr>
        <w:t xml:space="preserve"> of the biventricular wall, and minor pericardial effusion. Additionally, myocardial strain analyses of the entire left ventricle</w:t>
      </w:r>
      <w:bookmarkStart w:id="2" w:name="_Hlk149232831"/>
      <w:r>
        <w:rPr>
          <w:rFonts w:ascii="Book Antiqua" w:eastAsia="Book Antiqua" w:hAnsi="Book Antiqua" w:cs="Book Antiqua"/>
          <w:color w:val="000000"/>
        </w:rPr>
        <w:t xml:space="preserve"> (Figure 2A)</w:t>
      </w:r>
      <w:bookmarkEnd w:id="2"/>
      <w:r>
        <w:rPr>
          <w:rFonts w:ascii="Book Antiqua" w:eastAsia="Book Antiqua" w:hAnsi="Book Antiqua" w:cs="Book Antiqua"/>
          <w:color w:val="000000"/>
        </w:rPr>
        <w:t>, as well as each segment, were performed. The 16-segment bullseye diagram and longitudinal strain map revealed varying degrees of strain reduction in each segment of the patient’s left ventricle, indicating myocardial injury (Figure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2B and C). The ventricular myocardium exhibited substantial late gadolinium enhancement (LGE) on MRI, sparing the mid-basal septum but involving the apex (Figures 1H and I), which is a unique imaging characteristic of </w:t>
      </w:r>
      <w:proofErr w:type="gramStart"/>
      <w:r>
        <w:rPr>
          <w:rFonts w:ascii="Book Antiqua" w:eastAsia="Book Antiqua" w:hAnsi="Book Antiqua" w:cs="Book Antiqua"/>
          <w:color w:val="000000"/>
        </w:rPr>
        <w:t>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5054D9CE" w14:textId="77777777" w:rsidR="00A30A5A" w:rsidRDefault="00A30A5A">
      <w:pPr>
        <w:spacing w:line="360" w:lineRule="auto"/>
        <w:jc w:val="both"/>
        <w:rPr>
          <w:rFonts w:ascii="Book Antiqua" w:hAnsi="Book Antiqua"/>
        </w:rPr>
      </w:pPr>
    </w:p>
    <w:p w14:paraId="62349AB6"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7202105"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lastRenderedPageBreak/>
        <w:t>After reviewing the patient’s gene sequencing, in conjunction with the aforementioned data, the patient’s final diagnosis was DD.</w:t>
      </w:r>
    </w:p>
    <w:p w14:paraId="469F7BAE" w14:textId="77777777" w:rsidR="00A30A5A" w:rsidRDefault="00A30A5A">
      <w:pPr>
        <w:spacing w:line="360" w:lineRule="auto"/>
        <w:jc w:val="both"/>
        <w:rPr>
          <w:rFonts w:ascii="Book Antiqua" w:hAnsi="Book Antiqua"/>
        </w:rPr>
      </w:pPr>
    </w:p>
    <w:p w14:paraId="6F58AB42"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7AEF624"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 xml:space="preserve">The patient experienced ventricular thrombosis, pulmonary thrombosis, pulmonary hypertension, and cerebral infarction in previous hospitalization, which required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administration of the cardiotonic medication digoxin and the anticoagulant warfarin. The patient and his family approved a therapeutic regimen; however, after undergoing treatment with the medications for &gt;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patient’s chest tightness worsened, anuria developed, and his lungs started to crackle. Additionally, paroxysmal atrial fibrillation was detected on resting electrocardiography and laboratory results showed an additional elevation in high-sensitivity cardiac troponin T (0.527 ng/mL)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(84, 072.43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concentrations, as well as hyperkalemia (potassium level, 6.4 mmol/L).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chest CT revealed serious infection in both lungs. The patient was treated with diuretics, nutritional supplementation for the myocardium, anticoagulants, and anti-infection therapy for one week. However, he did not show any significant improvement.</w:t>
      </w:r>
    </w:p>
    <w:p w14:paraId="4E25A3F6" w14:textId="77777777" w:rsidR="00A30A5A" w:rsidRDefault="00A30A5A">
      <w:pPr>
        <w:spacing w:line="360" w:lineRule="auto"/>
        <w:jc w:val="both"/>
        <w:rPr>
          <w:rFonts w:ascii="Book Antiqua" w:hAnsi="Book Antiqua"/>
        </w:rPr>
      </w:pPr>
    </w:p>
    <w:p w14:paraId="150FE8E4"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E66221C"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The patient’s prognosis continued to be poor, and he subsequently exhibited signs of entering a deep coma and died, despite attempts at active resuscitation.</w:t>
      </w:r>
    </w:p>
    <w:p w14:paraId="4F375740" w14:textId="77777777" w:rsidR="00A30A5A" w:rsidRDefault="00A30A5A">
      <w:pPr>
        <w:spacing w:line="360" w:lineRule="auto"/>
        <w:jc w:val="both"/>
        <w:rPr>
          <w:rFonts w:ascii="Book Antiqua" w:hAnsi="Book Antiqua"/>
        </w:rPr>
      </w:pPr>
    </w:p>
    <w:p w14:paraId="191B0C3E"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DB15FC5" w14:textId="77777777" w:rsidR="00A30A5A" w:rsidRDefault="00EC21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DD is a highly penetrant vacuolar myopathy caused by a primary deficiency in LAMP-2</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This condition usually involves the skeletal muscle and myocardium and can be definitively diagnosed through a biopsy. The characteristic pathological features of DD include intracytoplasmic vacuoles harboring autophagic components and </w:t>
      </w:r>
      <w:proofErr w:type="gramStart"/>
      <w:r>
        <w:rPr>
          <w:rFonts w:ascii="Book Antiqua" w:eastAsia="Book Antiqua" w:hAnsi="Book Antiqua" w:cs="Book Antiqua"/>
          <w:color w:val="000000"/>
        </w:rPr>
        <w:t>glycogen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classic “trifecta,” which includes cardiac enlargement, skeletal myopathy, and abnormal liver function, is used to definitively diagnose patients with suspected </w:t>
      </w:r>
      <w:proofErr w:type="gramStart"/>
      <w:r>
        <w:rPr>
          <w:rFonts w:ascii="Book Antiqua" w:eastAsia="Book Antiqua" w:hAnsi="Book Antiqua" w:cs="Book Antiqua"/>
          <w:color w:val="000000"/>
        </w:rPr>
        <w:t>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Other red flags, such as pre-excitation </w:t>
      </w:r>
      <w:proofErr w:type="gramStart"/>
      <w:r>
        <w:rPr>
          <w:rFonts w:ascii="Book Antiqua" w:eastAsia="Book Antiqua" w:hAnsi="Book Antiqua" w:cs="Book Antiqua"/>
          <w:color w:val="000000"/>
        </w:rPr>
        <w:t>on  resting</w:t>
      </w:r>
      <w:proofErr w:type="gramEnd"/>
      <w:r>
        <w:rPr>
          <w:rFonts w:ascii="Book Antiqua" w:eastAsia="Book Antiqua" w:hAnsi="Book Antiqua" w:cs="Book Antiqua"/>
          <w:color w:val="000000"/>
        </w:rPr>
        <w:t xml:space="preserve"> electrocardiography, are not always </w:t>
      </w:r>
      <w:r>
        <w:rPr>
          <w:rFonts w:ascii="Book Antiqua" w:eastAsia="Book Antiqua" w:hAnsi="Book Antiqua" w:cs="Book Antiqua"/>
          <w:color w:val="000000"/>
        </w:rPr>
        <w:lastRenderedPageBreak/>
        <w:t>present in patients with DD. Although the patient presented herein did not undergo a skeletal muscle biopsy, his decreased muscle strength, in combination with an increase in creatine kinase concentrations, indicated the presence of skeletal muscle damage.</w:t>
      </w:r>
    </w:p>
    <w:p w14:paraId="58B3D9B6" w14:textId="77777777" w:rsidR="00A30A5A" w:rsidRDefault="00EC219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 distinctive LGE pattern and basal septum preservation, seen on CMRI, may help distinguish DD from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or other hypertrophic cardiomyopathy phenotypes</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strengthen a suspected diagnosis of DD. Physicians should confirm cardiac hypertrophy, impaired liver function, and a genuine pattern of progressive gadolinium enhancement on CMRI to diagnose DD. To date, CMRI findings in patients with DD have been described in only a few case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CMRI provides accurate imaging of morphological structures and tissue characteristics, such as unusual LGE patterns, which may have practical utility in the identification and differential diagnosis of cardiomyopathy in patients with DD. Additionally, adding myocardial fibrosis to the list of indicators of DD may be appropriate. For the first time, we added feature-tracking technology to investigate cases of DD. The analysis of global and segmental longitudinal myocardial strain using CMRI-feature tracking revealed that both were damaged; however, no other unique features were observed. We speculate that the patient presented herein was in the late stage of heart failure, although he had left ventricular non-compaction, which differs from the preservation of normal apical strain patterns described in previous reports. </w:t>
      </w:r>
      <w:r>
        <w:rPr>
          <w:rFonts w:ascii="Book Antiqua" w:eastAsia="宋体" w:hAnsi="Book Antiqua" w:cs="Book Antiqua" w:hint="eastAsia"/>
          <w:color w:val="000000"/>
          <w:lang w:eastAsia="zh-CN"/>
        </w:rPr>
        <w:t>We</w:t>
      </w:r>
      <w:r>
        <w:rPr>
          <w:rFonts w:ascii="Book Antiqua" w:eastAsia="Book Antiqua" w:hAnsi="Book Antiqua" w:cs="Book Antiqua"/>
          <w:color w:val="000000"/>
        </w:rPr>
        <w:t xml:space="preserve"> hope that more patients with DD will undergo feature-tracking analysis in the future, to further characterize the unique features of cardiac strain seen in these patients.</w:t>
      </w:r>
    </w:p>
    <w:p w14:paraId="06B41075" w14:textId="77777777" w:rsidR="00A30A5A" w:rsidRDefault="00EC219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clinical results of treating DD depend on the severity of cardiomyopathy, which can be difficult to identify, frequently being discovered only in the presence of clinically significant symptoms. In the case presented herein, substantial myocardial injury, cardiac insufficiency, and arrhythmia were the secondary causes of numerous organ disorders that ultimately led to the patient’s death. Physicians should be aware that young males exhibiting myocardial hypertrophic changes, elevated plasma creatine kinase levels, pre-excitation syndrome on electrocardiography, and/or distinctive LGE on CMRI may have DD; therefore, abnormal clinical or laboratory results and CMRI features can be used to </w:t>
      </w:r>
      <w:r>
        <w:rPr>
          <w:rFonts w:ascii="Book Antiqua" w:eastAsia="Book Antiqua" w:hAnsi="Book Antiqua" w:cs="Book Antiqua"/>
          <w:color w:val="000000"/>
        </w:rPr>
        <w:lastRenderedPageBreak/>
        <w:t>diagnose and distinguish DD from other diseases. Furthermore, the aforementioned data allow a diagnosis to be made in a noninvasive manner, providing an alternative to the current gold standard for the diagnosis of DD – genetic testing for LAMP-2 deficiency/mutations. Although there is currently no specific gene therapy for DD, the adenovirus-mediated delivery of a functional LAMP2B transgene has been achieved in a mice model, the efficacy of which is being tested in adolescent male patients with DD.</w:t>
      </w:r>
    </w:p>
    <w:p w14:paraId="44E81D37" w14:textId="77777777" w:rsidR="00A30A5A" w:rsidRDefault="00EC2192">
      <w:pPr>
        <w:spacing w:line="360" w:lineRule="auto"/>
        <w:ind w:firstLineChars="200" w:firstLine="480"/>
        <w:jc w:val="both"/>
        <w:rPr>
          <w:rFonts w:ascii="Book Antiqua" w:hAnsi="Book Antiqua"/>
        </w:rPr>
      </w:pPr>
      <w:r>
        <w:rPr>
          <w:rFonts w:ascii="Book Antiqua" w:eastAsia="Book Antiqua" w:hAnsi="Book Antiqua" w:cs="Book Antiqua"/>
          <w:color w:val="000000"/>
        </w:rPr>
        <w:t>The Dalian Municipal Central Hospital Affiliated to Dalian Medical University Ethics Committee approved the present case study (No. YN2023-003-04). The patient’s parents consented to the publication of anonymized case details.</w:t>
      </w:r>
    </w:p>
    <w:p w14:paraId="17B5901D" w14:textId="77777777" w:rsidR="00A30A5A" w:rsidRDefault="00A30A5A">
      <w:pPr>
        <w:spacing w:line="360" w:lineRule="auto"/>
        <w:jc w:val="both"/>
        <w:rPr>
          <w:rFonts w:ascii="Book Antiqua" w:hAnsi="Book Antiqua"/>
        </w:rPr>
      </w:pPr>
    </w:p>
    <w:p w14:paraId="2B6666CD"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2829E24"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In summary, the authors would like to emphasize the importance of the early diagnosis of DD, which facilitates advanced treatments, such as targeted gene therapy, cardiac transplantation, or the installation of an implantable cardioverter defibrillator. A deeper understanding of the unique clinical signs and imaging features of DD is needed, particularly with the use of CMRI. Genetic testing should also be performed as early as possible to increase diagnostic accuracy.</w:t>
      </w:r>
    </w:p>
    <w:p w14:paraId="37F9927C" w14:textId="77777777" w:rsidR="00A30A5A" w:rsidRDefault="00A30A5A">
      <w:pPr>
        <w:spacing w:line="360" w:lineRule="auto"/>
        <w:jc w:val="both"/>
        <w:rPr>
          <w:rFonts w:ascii="Book Antiqua" w:hAnsi="Book Antiqua"/>
        </w:rPr>
      </w:pPr>
    </w:p>
    <w:p w14:paraId="7C757CDB" w14:textId="77777777" w:rsidR="00A30A5A" w:rsidRDefault="00EC219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243C748" w14:textId="77777777" w:rsidR="00A30A5A" w:rsidRDefault="00EC2192">
      <w:pPr>
        <w:spacing w:line="360" w:lineRule="auto"/>
        <w:jc w:val="both"/>
        <w:rPr>
          <w:rFonts w:ascii="Book Antiqua" w:hAnsi="Book Antiqua"/>
        </w:rPr>
      </w:pPr>
      <w:r>
        <w:rPr>
          <w:rFonts w:ascii="Book Antiqua" w:eastAsia="Book Antiqua" w:hAnsi="Book Antiqua" w:cs="Book Antiqua"/>
          <w:color w:val="000000"/>
        </w:rPr>
        <w:t>The authors gratefully acknowledge the patient and his family for their participation in the present case study.</w:t>
      </w:r>
    </w:p>
    <w:p w14:paraId="3D40FA63" w14:textId="77777777" w:rsidR="00A30A5A" w:rsidRDefault="00A30A5A">
      <w:pPr>
        <w:spacing w:line="360" w:lineRule="auto"/>
        <w:jc w:val="both"/>
        <w:rPr>
          <w:rFonts w:ascii="Book Antiqua" w:hAnsi="Book Antiqua"/>
        </w:rPr>
      </w:pPr>
    </w:p>
    <w:p w14:paraId="00D26AA8"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REFERENCES</w:t>
      </w:r>
    </w:p>
    <w:p w14:paraId="23525579" w14:textId="77777777" w:rsidR="00A30A5A" w:rsidRDefault="00EC2192">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Sugie</w:t>
      </w:r>
      <w:proofErr w:type="spellEnd"/>
      <w:r>
        <w:rPr>
          <w:rFonts w:ascii="Book Antiqua" w:hAnsi="Book Antiqua"/>
          <w:b/>
          <w:bCs/>
        </w:rPr>
        <w:t xml:space="preserve"> K</w:t>
      </w:r>
      <w:r>
        <w:rPr>
          <w:rFonts w:ascii="Book Antiqua" w:hAnsi="Book Antiqua"/>
        </w:rPr>
        <w:t xml:space="preserve">, Noguchi S, </w:t>
      </w:r>
      <w:proofErr w:type="spellStart"/>
      <w:r>
        <w:rPr>
          <w:rFonts w:ascii="Book Antiqua" w:hAnsi="Book Antiqua"/>
        </w:rPr>
        <w:t>Kozuka</w:t>
      </w:r>
      <w:proofErr w:type="spellEnd"/>
      <w:r>
        <w:rPr>
          <w:rFonts w:ascii="Book Antiqua" w:hAnsi="Book Antiqua"/>
        </w:rPr>
        <w:t xml:space="preserve"> Y, </w:t>
      </w:r>
      <w:proofErr w:type="spellStart"/>
      <w:r>
        <w:rPr>
          <w:rFonts w:ascii="Book Antiqua" w:hAnsi="Book Antiqua"/>
        </w:rPr>
        <w:t>Arikawa</w:t>
      </w:r>
      <w:proofErr w:type="spellEnd"/>
      <w:r>
        <w:rPr>
          <w:rFonts w:ascii="Book Antiqua" w:hAnsi="Book Antiqua"/>
        </w:rPr>
        <w:t xml:space="preserve">-Hirasawa E, Tanaka M, Yan C, </w:t>
      </w:r>
      <w:proofErr w:type="spellStart"/>
      <w:r>
        <w:rPr>
          <w:rFonts w:ascii="Book Antiqua" w:hAnsi="Book Antiqua"/>
        </w:rPr>
        <w:t>Saftig</w:t>
      </w:r>
      <w:proofErr w:type="spellEnd"/>
      <w:r>
        <w:rPr>
          <w:rFonts w:ascii="Book Antiqua" w:hAnsi="Book Antiqua"/>
        </w:rPr>
        <w:t xml:space="preserve"> P, von </w:t>
      </w:r>
      <w:proofErr w:type="spellStart"/>
      <w:r>
        <w:rPr>
          <w:rFonts w:ascii="Book Antiqua" w:hAnsi="Book Antiqua"/>
        </w:rPr>
        <w:t>Figura</w:t>
      </w:r>
      <w:proofErr w:type="spellEnd"/>
      <w:r>
        <w:rPr>
          <w:rFonts w:ascii="Book Antiqua" w:hAnsi="Book Antiqua"/>
        </w:rPr>
        <w:t xml:space="preserve"> K, Hirano M, Ueno S, Nonaka I, Nishino I. Autophagic vacuoles with </w:t>
      </w:r>
      <w:proofErr w:type="spellStart"/>
      <w:r>
        <w:rPr>
          <w:rFonts w:ascii="Book Antiqua" w:hAnsi="Book Antiqua"/>
        </w:rPr>
        <w:t>sarcolemmal</w:t>
      </w:r>
      <w:proofErr w:type="spellEnd"/>
      <w:r>
        <w:rPr>
          <w:rFonts w:ascii="Book Antiqua" w:hAnsi="Book Antiqua"/>
        </w:rPr>
        <w:t xml:space="preserve"> features delineate Danon disease and related myopathies. </w:t>
      </w:r>
      <w:r>
        <w:rPr>
          <w:rFonts w:ascii="Book Antiqua" w:hAnsi="Book Antiqua"/>
          <w:i/>
          <w:iCs/>
        </w:rPr>
        <w:t xml:space="preserve">J </w:t>
      </w:r>
      <w:proofErr w:type="spellStart"/>
      <w:r>
        <w:rPr>
          <w:rFonts w:ascii="Book Antiqua" w:hAnsi="Book Antiqua"/>
          <w:i/>
          <w:iCs/>
        </w:rPr>
        <w:t>Neuropathol</w:t>
      </w:r>
      <w:proofErr w:type="spellEnd"/>
      <w:r>
        <w:rPr>
          <w:rFonts w:ascii="Book Antiqua" w:hAnsi="Book Antiqua"/>
          <w:i/>
          <w:iCs/>
        </w:rPr>
        <w:t xml:space="preserve"> Exp Neurol</w:t>
      </w:r>
      <w:r>
        <w:rPr>
          <w:rFonts w:ascii="Book Antiqua" w:hAnsi="Book Antiqua"/>
        </w:rPr>
        <w:t xml:space="preserve"> 2005; </w:t>
      </w:r>
      <w:r>
        <w:rPr>
          <w:rFonts w:ascii="Book Antiqua" w:hAnsi="Book Antiqua"/>
          <w:b/>
          <w:bCs/>
        </w:rPr>
        <w:t>64</w:t>
      </w:r>
      <w:r>
        <w:rPr>
          <w:rFonts w:ascii="Book Antiqua" w:hAnsi="Book Antiqua"/>
        </w:rPr>
        <w:t>: 513-522 [PMID: 15977643 DOI: 10.1093/</w:t>
      </w:r>
      <w:proofErr w:type="spellStart"/>
      <w:r>
        <w:rPr>
          <w:rFonts w:ascii="Book Antiqua" w:hAnsi="Book Antiqua"/>
        </w:rPr>
        <w:t>jnen</w:t>
      </w:r>
      <w:proofErr w:type="spellEnd"/>
      <w:r>
        <w:rPr>
          <w:rFonts w:ascii="Book Antiqua" w:hAnsi="Book Antiqua"/>
        </w:rPr>
        <w:t>/64.6.513]</w:t>
      </w:r>
    </w:p>
    <w:p w14:paraId="28A5BD67" w14:textId="77777777" w:rsidR="00A30A5A" w:rsidRDefault="00EC2192">
      <w:pPr>
        <w:spacing w:line="360" w:lineRule="auto"/>
        <w:jc w:val="both"/>
        <w:rPr>
          <w:rFonts w:ascii="Book Antiqua" w:hAnsi="Book Antiqua"/>
        </w:rPr>
      </w:pPr>
      <w:r>
        <w:rPr>
          <w:rFonts w:ascii="Book Antiqua" w:hAnsi="Book Antiqua"/>
        </w:rPr>
        <w:t xml:space="preserve">2 </w:t>
      </w:r>
      <w:r>
        <w:rPr>
          <w:rFonts w:ascii="Book Antiqua" w:hAnsi="Book Antiqua"/>
          <w:b/>
          <w:bCs/>
        </w:rPr>
        <w:t>D'Souza RS</w:t>
      </w:r>
      <w:r>
        <w:rPr>
          <w:rFonts w:ascii="Book Antiqua" w:hAnsi="Book Antiqua"/>
          <w:bCs/>
        </w:rPr>
        <w:t xml:space="preserve">, Law L. Danon Disease. 2023 Jul 24. In: </w:t>
      </w:r>
      <w:proofErr w:type="spellStart"/>
      <w:r>
        <w:rPr>
          <w:rFonts w:ascii="Book Antiqua" w:hAnsi="Book Antiqua"/>
          <w:bCs/>
        </w:rPr>
        <w:t>StatPearls</w:t>
      </w:r>
      <w:proofErr w:type="spellEnd"/>
      <w:r>
        <w:rPr>
          <w:rFonts w:ascii="Book Antiqua" w:hAnsi="Book Antiqua"/>
          <w:bCs/>
        </w:rPr>
        <w:t xml:space="preserve"> [Internet]. Treasure Island (FL): </w:t>
      </w:r>
      <w:proofErr w:type="spellStart"/>
      <w:r>
        <w:rPr>
          <w:rFonts w:ascii="Book Antiqua" w:hAnsi="Book Antiqua"/>
          <w:bCs/>
        </w:rPr>
        <w:t>StatPearls</w:t>
      </w:r>
      <w:proofErr w:type="spellEnd"/>
      <w:r>
        <w:rPr>
          <w:rFonts w:ascii="Book Antiqua" w:hAnsi="Book Antiqua"/>
          <w:bCs/>
        </w:rPr>
        <w:t xml:space="preserve"> Publishing; 2023 [PMID: 31424795]</w:t>
      </w:r>
    </w:p>
    <w:p w14:paraId="795FF178" w14:textId="77777777" w:rsidR="00A30A5A" w:rsidRDefault="00EC2192">
      <w:pPr>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Xu J</w:t>
      </w:r>
      <w:r>
        <w:rPr>
          <w:rFonts w:ascii="Book Antiqua" w:hAnsi="Book Antiqua"/>
        </w:rPr>
        <w:t xml:space="preserve">, Li Z, Liu Y, Zhang X, Niu F, Zheng H, Wang L, Kang L, Wang K, Xu B. Danon disease: a case report and literature review.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16</w:t>
      </w:r>
      <w:r>
        <w:rPr>
          <w:rFonts w:ascii="Book Antiqua" w:hAnsi="Book Antiqua"/>
        </w:rPr>
        <w:t>: 39 [PMID: 33933120 DOI: 10.1186/s13000-021-01100-8]</w:t>
      </w:r>
    </w:p>
    <w:p w14:paraId="70BF7101" w14:textId="77777777" w:rsidR="00A30A5A" w:rsidRDefault="00EC2192">
      <w:pPr>
        <w:spacing w:line="360" w:lineRule="auto"/>
        <w:jc w:val="both"/>
        <w:rPr>
          <w:rFonts w:ascii="Book Antiqua" w:hAnsi="Book Antiqua"/>
        </w:rPr>
      </w:pPr>
      <w:r>
        <w:rPr>
          <w:rFonts w:ascii="Book Antiqua" w:hAnsi="Book Antiqua"/>
        </w:rPr>
        <w:t xml:space="preserve">4 </w:t>
      </w:r>
      <w:r>
        <w:rPr>
          <w:rFonts w:ascii="Book Antiqua" w:hAnsi="Book Antiqua"/>
          <w:b/>
          <w:bCs/>
        </w:rPr>
        <w:t>Wei X</w:t>
      </w:r>
      <w:r>
        <w:rPr>
          <w:rFonts w:ascii="Book Antiqua" w:hAnsi="Book Antiqua"/>
        </w:rPr>
        <w:t xml:space="preserve">, Zhao L, Xie J, Liu Y, Du Z, Zhong X, Ye W, Wang Y, Chen Y, Lu M, Liu H. Cardiac Phenotype Characterization at MRI in Patients with Danon Disease: A Retrospective Multicenter Case Series. </w:t>
      </w:r>
      <w:r>
        <w:rPr>
          <w:rFonts w:ascii="Book Antiqua" w:hAnsi="Book Antiqua"/>
          <w:i/>
          <w:iCs/>
        </w:rPr>
        <w:t>Radiology</w:t>
      </w:r>
      <w:r>
        <w:rPr>
          <w:rFonts w:ascii="Book Antiqua" w:hAnsi="Book Antiqua"/>
        </w:rPr>
        <w:t xml:space="preserve"> 2021; </w:t>
      </w:r>
      <w:r>
        <w:rPr>
          <w:rFonts w:ascii="Book Antiqua" w:hAnsi="Book Antiqua"/>
          <w:b/>
          <w:bCs/>
        </w:rPr>
        <w:t>299</w:t>
      </w:r>
      <w:r>
        <w:rPr>
          <w:rFonts w:ascii="Book Antiqua" w:hAnsi="Book Antiqua"/>
        </w:rPr>
        <w:t>: 303-310 [PMID: 33754825 DOI: 10.1148/radiol.2021203996]</w:t>
      </w:r>
    </w:p>
    <w:p w14:paraId="7B5F24E0" w14:textId="77777777" w:rsidR="00A30A5A" w:rsidRDefault="00EC2192">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Miliou</w:t>
      </w:r>
      <w:proofErr w:type="spellEnd"/>
      <w:r>
        <w:rPr>
          <w:rFonts w:ascii="Book Antiqua" w:hAnsi="Book Antiqua"/>
          <w:b/>
          <w:bCs/>
        </w:rPr>
        <w:t xml:space="preserve"> A</w:t>
      </w:r>
      <w:r>
        <w:rPr>
          <w:rFonts w:ascii="Book Antiqua" w:hAnsi="Book Antiqua"/>
        </w:rPr>
        <w:t xml:space="preserve">, Antonopoulos AS, Kouris N, Lazaros G, </w:t>
      </w:r>
      <w:proofErr w:type="spellStart"/>
      <w:r>
        <w:rPr>
          <w:rFonts w:ascii="Book Antiqua" w:hAnsi="Book Antiqua"/>
        </w:rPr>
        <w:t>Tsioufis</w:t>
      </w:r>
      <w:proofErr w:type="spellEnd"/>
      <w:r>
        <w:rPr>
          <w:rFonts w:ascii="Book Antiqua" w:hAnsi="Book Antiqua"/>
        </w:rPr>
        <w:t xml:space="preserve"> K, Vlachopoulos C. Danon Cardiomyopathy: Specific Imaging Signs. </w:t>
      </w:r>
      <w:r>
        <w:rPr>
          <w:rFonts w:ascii="Book Antiqua" w:hAnsi="Book Antiqua"/>
          <w:i/>
          <w:iCs/>
        </w:rPr>
        <w:t>JACC Case Rep</w:t>
      </w:r>
      <w:r>
        <w:rPr>
          <w:rFonts w:ascii="Book Antiqua" w:hAnsi="Book Antiqua"/>
        </w:rPr>
        <w:t xml:space="preserve"> 2022; </w:t>
      </w:r>
      <w:r>
        <w:rPr>
          <w:rFonts w:ascii="Book Antiqua" w:hAnsi="Book Antiqua"/>
          <w:b/>
          <w:bCs/>
        </w:rPr>
        <w:t>4</w:t>
      </w:r>
      <w:r>
        <w:rPr>
          <w:rFonts w:ascii="Book Antiqua" w:hAnsi="Book Antiqua"/>
        </w:rPr>
        <w:t>: 1496-1500 [PMID: 36444189 DOI: 10.1016/j.jaccas.2022.08.007]</w:t>
      </w:r>
    </w:p>
    <w:p w14:paraId="0C16ACC6" w14:textId="77777777" w:rsidR="00A30A5A" w:rsidRDefault="00EC2192">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Rigolli</w:t>
      </w:r>
      <w:proofErr w:type="spellEnd"/>
      <w:r>
        <w:rPr>
          <w:rFonts w:ascii="Book Antiqua" w:hAnsi="Book Antiqua"/>
          <w:b/>
          <w:bCs/>
        </w:rPr>
        <w:t xml:space="preserve"> M</w:t>
      </w:r>
      <w:r>
        <w:rPr>
          <w:rFonts w:ascii="Book Antiqua" w:hAnsi="Book Antiqua"/>
        </w:rPr>
        <w:t xml:space="preserve">, Kahn AM, </w:t>
      </w:r>
      <w:proofErr w:type="spellStart"/>
      <w:r>
        <w:rPr>
          <w:rFonts w:ascii="Book Antiqua" w:hAnsi="Book Antiqua"/>
        </w:rPr>
        <w:t>Brambatti</w:t>
      </w:r>
      <w:proofErr w:type="spellEnd"/>
      <w:r>
        <w:rPr>
          <w:rFonts w:ascii="Book Antiqua" w:hAnsi="Book Antiqua"/>
        </w:rPr>
        <w:t xml:space="preserve"> M, </w:t>
      </w:r>
      <w:proofErr w:type="spellStart"/>
      <w:r>
        <w:rPr>
          <w:rFonts w:ascii="Book Antiqua" w:hAnsi="Book Antiqua"/>
        </w:rPr>
        <w:t>Contijoch</w:t>
      </w:r>
      <w:proofErr w:type="spellEnd"/>
      <w:r>
        <w:rPr>
          <w:rFonts w:ascii="Book Antiqua" w:hAnsi="Book Antiqua"/>
        </w:rPr>
        <w:t xml:space="preserve"> FJ, Adler ED. Cardiac Magnetic Resonance Imaging in Danon Disease Cardiomyopathy. </w:t>
      </w:r>
      <w:r>
        <w:rPr>
          <w:rFonts w:ascii="Book Antiqua" w:hAnsi="Book Antiqua"/>
          <w:i/>
          <w:iCs/>
        </w:rPr>
        <w:t>JACC Cardiovasc Imaging</w:t>
      </w:r>
      <w:r>
        <w:rPr>
          <w:rFonts w:ascii="Book Antiqua" w:hAnsi="Book Antiqua"/>
        </w:rPr>
        <w:t xml:space="preserve"> 2021; </w:t>
      </w:r>
      <w:r>
        <w:rPr>
          <w:rFonts w:ascii="Book Antiqua" w:hAnsi="Book Antiqua"/>
          <w:b/>
          <w:bCs/>
        </w:rPr>
        <w:t>14</w:t>
      </w:r>
      <w:r>
        <w:rPr>
          <w:rFonts w:ascii="Book Antiqua" w:hAnsi="Book Antiqua"/>
        </w:rPr>
        <w:t>: 514-516 [PMID: 33011116 DOI: 10.1016/j.jcmg.2020.08.011]</w:t>
      </w:r>
    </w:p>
    <w:p w14:paraId="5CEEE418" w14:textId="77777777" w:rsidR="00A30A5A" w:rsidRDefault="00A30A5A">
      <w:pPr>
        <w:spacing w:line="360" w:lineRule="auto"/>
        <w:jc w:val="both"/>
        <w:rPr>
          <w:rFonts w:ascii="Book Antiqua" w:hAnsi="Book Antiqua"/>
        </w:rPr>
      </w:pPr>
    </w:p>
    <w:p w14:paraId="53B16773" w14:textId="77777777" w:rsidR="00A30A5A" w:rsidRDefault="00A30A5A">
      <w:pPr>
        <w:spacing w:line="360" w:lineRule="auto"/>
        <w:jc w:val="both"/>
        <w:rPr>
          <w:rFonts w:ascii="Book Antiqua" w:hAnsi="Book Antiqua"/>
        </w:rPr>
        <w:sectPr w:rsidR="00A30A5A">
          <w:pgSz w:w="12240" w:h="15840"/>
          <w:pgMar w:top="1440" w:right="1440" w:bottom="1440" w:left="1440" w:header="720" w:footer="720" w:gutter="0"/>
          <w:cols w:space="720"/>
          <w:docGrid w:linePitch="360"/>
        </w:sectPr>
      </w:pPr>
    </w:p>
    <w:p w14:paraId="57DA94D9"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78D1C26"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Written informed consent was obtained from the patient’s parents for the publication of this report and any accompanying images.</w:t>
      </w:r>
    </w:p>
    <w:p w14:paraId="7B7DDD67" w14:textId="77777777" w:rsidR="00A30A5A" w:rsidRDefault="00A30A5A">
      <w:pPr>
        <w:spacing w:line="360" w:lineRule="auto"/>
        <w:jc w:val="both"/>
        <w:rPr>
          <w:rFonts w:ascii="Book Antiqua" w:hAnsi="Book Antiqua"/>
        </w:rPr>
      </w:pPr>
    </w:p>
    <w:p w14:paraId="26A3C583"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have no conflicts of interest to declare.</w:t>
      </w:r>
    </w:p>
    <w:p w14:paraId="73DCE743" w14:textId="77777777" w:rsidR="00A30A5A" w:rsidRDefault="00A30A5A">
      <w:pPr>
        <w:spacing w:line="360" w:lineRule="auto"/>
        <w:jc w:val="both"/>
        <w:rPr>
          <w:rFonts w:ascii="Book Antiqua" w:hAnsi="Book Antiqua"/>
        </w:rPr>
      </w:pPr>
    </w:p>
    <w:p w14:paraId="7CA0E9C6"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44355B9F" w14:textId="77777777" w:rsidR="00A30A5A" w:rsidRDefault="00A30A5A">
      <w:pPr>
        <w:spacing w:line="360" w:lineRule="auto"/>
        <w:jc w:val="both"/>
        <w:rPr>
          <w:rFonts w:ascii="Book Antiqua" w:hAnsi="Book Antiqua"/>
        </w:rPr>
      </w:pPr>
    </w:p>
    <w:p w14:paraId="4E08C4FE" w14:textId="77777777" w:rsidR="00A30A5A" w:rsidRDefault="00EC219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7A2322" w14:textId="77777777" w:rsidR="00A30A5A" w:rsidRDefault="00A30A5A">
      <w:pPr>
        <w:spacing w:line="360" w:lineRule="auto"/>
        <w:jc w:val="both"/>
        <w:rPr>
          <w:rFonts w:ascii="Book Antiqua" w:hAnsi="Book Antiqua"/>
        </w:rPr>
      </w:pPr>
    </w:p>
    <w:p w14:paraId="05A2A78C"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C025151"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FF677C1" w14:textId="77777777" w:rsidR="00A30A5A" w:rsidRDefault="00A30A5A">
      <w:pPr>
        <w:spacing w:line="360" w:lineRule="auto"/>
        <w:jc w:val="both"/>
        <w:rPr>
          <w:rFonts w:ascii="Book Antiqua" w:hAnsi="Book Antiqua"/>
        </w:rPr>
      </w:pPr>
    </w:p>
    <w:p w14:paraId="7D5CED18"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23, 2023</w:t>
      </w:r>
    </w:p>
    <w:p w14:paraId="7100A495"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40B6D380"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0DCBA94" w14:textId="77777777" w:rsidR="00A30A5A" w:rsidRDefault="00A30A5A">
      <w:pPr>
        <w:spacing w:line="360" w:lineRule="auto"/>
        <w:jc w:val="both"/>
        <w:rPr>
          <w:rFonts w:ascii="Book Antiqua" w:hAnsi="Book Antiqua"/>
        </w:rPr>
      </w:pPr>
    </w:p>
    <w:p w14:paraId="6EEE9AE0"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&amp; cardiovascular systems</w:t>
      </w:r>
    </w:p>
    <w:p w14:paraId="52B87EC8"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AE49ECB" w14:textId="77777777" w:rsidR="00A30A5A" w:rsidRDefault="00EC219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FAC86F1" w14:textId="77777777" w:rsidR="00A30A5A" w:rsidRDefault="00EC2192">
      <w:pPr>
        <w:spacing w:line="360" w:lineRule="auto"/>
        <w:jc w:val="both"/>
        <w:rPr>
          <w:rFonts w:ascii="Book Antiqua" w:hAnsi="Book Antiqua"/>
        </w:rPr>
      </w:pPr>
      <w:r>
        <w:rPr>
          <w:rFonts w:ascii="Book Antiqua" w:eastAsia="Book Antiqua" w:hAnsi="Book Antiqua" w:cs="Book Antiqua"/>
        </w:rPr>
        <w:t>Grade A (Excellent): 0</w:t>
      </w:r>
    </w:p>
    <w:p w14:paraId="18C1CA68" w14:textId="77777777" w:rsidR="00A30A5A" w:rsidRDefault="00EC2192">
      <w:pPr>
        <w:spacing w:line="360" w:lineRule="auto"/>
        <w:jc w:val="both"/>
        <w:rPr>
          <w:rFonts w:ascii="Book Antiqua" w:hAnsi="Book Antiqua"/>
        </w:rPr>
      </w:pPr>
      <w:r>
        <w:rPr>
          <w:rFonts w:ascii="Book Antiqua" w:eastAsia="Book Antiqua" w:hAnsi="Book Antiqua" w:cs="Book Antiqua"/>
        </w:rPr>
        <w:t>Grade B (Very good): B</w:t>
      </w:r>
    </w:p>
    <w:p w14:paraId="5D7EBF30" w14:textId="77777777" w:rsidR="00A30A5A" w:rsidRDefault="00EC2192">
      <w:pPr>
        <w:spacing w:line="360" w:lineRule="auto"/>
        <w:jc w:val="both"/>
        <w:rPr>
          <w:rFonts w:ascii="Book Antiqua" w:hAnsi="Book Antiqua"/>
        </w:rPr>
      </w:pPr>
      <w:r>
        <w:rPr>
          <w:rFonts w:ascii="Book Antiqua" w:eastAsia="Book Antiqua" w:hAnsi="Book Antiqua" w:cs="Book Antiqua"/>
        </w:rPr>
        <w:t xml:space="preserve">Grade C (Good): </w:t>
      </w:r>
      <w:r w:rsidR="00D65CD6">
        <w:rPr>
          <w:rFonts w:ascii="Book Antiqua" w:eastAsia="Book Antiqua" w:hAnsi="Book Antiqua" w:cs="Book Antiqua"/>
        </w:rPr>
        <w:t>C</w:t>
      </w:r>
    </w:p>
    <w:p w14:paraId="6279723F" w14:textId="77777777" w:rsidR="00A30A5A" w:rsidRDefault="00EC2192">
      <w:pPr>
        <w:spacing w:line="360" w:lineRule="auto"/>
        <w:jc w:val="both"/>
        <w:rPr>
          <w:rFonts w:ascii="Book Antiqua" w:hAnsi="Book Antiqua"/>
        </w:rPr>
      </w:pPr>
      <w:r>
        <w:rPr>
          <w:rFonts w:ascii="Book Antiqua" w:eastAsia="Book Antiqua" w:hAnsi="Book Antiqua" w:cs="Book Antiqua"/>
        </w:rPr>
        <w:lastRenderedPageBreak/>
        <w:t>Grade D (Fair): 0</w:t>
      </w:r>
    </w:p>
    <w:p w14:paraId="6820C49C" w14:textId="77777777" w:rsidR="00A30A5A" w:rsidRDefault="00EC2192">
      <w:pPr>
        <w:spacing w:line="360" w:lineRule="auto"/>
        <w:jc w:val="both"/>
        <w:rPr>
          <w:rFonts w:ascii="Book Antiqua" w:hAnsi="Book Antiqua"/>
        </w:rPr>
      </w:pPr>
      <w:r>
        <w:rPr>
          <w:rFonts w:ascii="Book Antiqua" w:eastAsia="Book Antiqua" w:hAnsi="Book Antiqua" w:cs="Book Antiqua"/>
        </w:rPr>
        <w:t>Grade E (Poor): 0</w:t>
      </w:r>
    </w:p>
    <w:p w14:paraId="4C2379D3" w14:textId="77777777" w:rsidR="00A30A5A" w:rsidRDefault="00A30A5A">
      <w:pPr>
        <w:spacing w:line="360" w:lineRule="auto"/>
        <w:jc w:val="both"/>
        <w:rPr>
          <w:rFonts w:ascii="Book Antiqua" w:hAnsi="Book Antiqua"/>
        </w:rPr>
      </w:pPr>
    </w:p>
    <w:p w14:paraId="080575BD" w14:textId="77777777" w:rsidR="00A30A5A" w:rsidRDefault="00EC21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Sharma D, India</w:t>
      </w:r>
      <w:r w:rsidR="00B203C8">
        <w:rPr>
          <w:rFonts w:ascii="Book Antiqua" w:eastAsia="Book Antiqua" w:hAnsi="Book Antiqua" w:cs="Book Antiqua"/>
        </w:rPr>
        <w:t xml:space="preserve">; </w:t>
      </w:r>
      <w:r w:rsidR="00B203C8" w:rsidRPr="00B203C8">
        <w:rPr>
          <w:rFonts w:ascii="Book Antiqua" w:eastAsia="Book Antiqua" w:hAnsi="Book Antiqua" w:cs="Book Antiqua"/>
        </w:rPr>
        <w:t>Batta</w:t>
      </w:r>
      <w:r w:rsidR="00B203C8">
        <w:rPr>
          <w:rFonts w:ascii="Book Antiqua" w:eastAsia="Book Antiqua" w:hAnsi="Book Antiqua" w:cs="Book Antiqua"/>
        </w:rPr>
        <w:t xml:space="preserve"> A, </w:t>
      </w:r>
      <w:r w:rsidR="00B203C8">
        <w:rPr>
          <w:rFonts w:ascii="Book Antiqua" w:hAnsi="Book Antiqua"/>
        </w:rPr>
        <w:t>India</w:t>
      </w:r>
      <w:r>
        <w:rPr>
          <w:rFonts w:ascii="Book Antiqua" w:eastAsia="Book Antiqua" w:hAnsi="Book Antiqua" w:cs="Book Antiqua"/>
          <w:b/>
          <w:color w:val="000000"/>
        </w:rPr>
        <w:t xml:space="preserve"> S-Editor: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54827E38" w14:textId="77777777" w:rsidR="00A30A5A" w:rsidRDefault="00EC21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D310AC7" w14:textId="77777777" w:rsidR="00A30A5A" w:rsidRDefault="00EC2192">
      <w:pPr>
        <w:spacing w:line="360" w:lineRule="auto"/>
        <w:jc w:val="both"/>
        <w:rPr>
          <w:rFonts w:ascii="Book Antiqua" w:eastAsia="Book Antiqua" w:hAnsi="Book Antiqua" w:cs="Book Antiqua"/>
          <w:b/>
          <w:color w:val="000000"/>
        </w:rPr>
      </w:pPr>
      <w:r>
        <w:rPr>
          <w:noProof/>
          <w:lang w:eastAsia="zh-CN"/>
        </w:rPr>
        <w:drawing>
          <wp:inline distT="0" distB="0" distL="0" distR="0" wp14:anchorId="588FAE6D" wp14:editId="1B23777F">
            <wp:extent cx="3797935" cy="3169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03873" cy="3173958"/>
                    </a:xfrm>
                    <a:prstGeom prst="rect">
                      <a:avLst/>
                    </a:prstGeom>
                  </pic:spPr>
                </pic:pic>
              </a:graphicData>
            </a:graphic>
          </wp:inline>
        </w:drawing>
      </w:r>
    </w:p>
    <w:p w14:paraId="4D77455D" w14:textId="77777777" w:rsidR="00A30A5A" w:rsidRDefault="00EC2192">
      <w:pPr>
        <w:spacing w:line="360" w:lineRule="auto"/>
        <w:jc w:val="both"/>
        <w:rPr>
          <w:rFonts w:ascii="Book Antiqua" w:hAnsi="Book Antiqua"/>
          <w:lang w:eastAsia="zh-CN"/>
        </w:rPr>
      </w:pPr>
      <w:r>
        <w:rPr>
          <w:rFonts w:ascii="Book Antiqua" w:hAnsi="Book Antiqua" w:cs="Book Antiqua" w:hint="eastAsia"/>
          <w:b/>
          <w:color w:val="000000"/>
          <w:lang w:eastAsia="zh-CN"/>
        </w:rPr>
        <w:t>F</w:t>
      </w:r>
      <w:r>
        <w:rPr>
          <w:rFonts w:ascii="Book Antiqua" w:hAnsi="Book Antiqua" w:cs="Book Antiqua"/>
          <w:b/>
          <w:color w:val="000000"/>
          <w:lang w:eastAsia="zh-CN"/>
        </w:rPr>
        <w:t xml:space="preserve">igure 1 </w:t>
      </w:r>
      <w:r>
        <w:rPr>
          <w:rFonts w:ascii="Book Antiqua" w:hAnsi="Book Antiqua"/>
          <w:b/>
          <w:lang w:eastAsia="zh-CN"/>
        </w:rPr>
        <w:t xml:space="preserve">Imaging features of the male patient. </w:t>
      </w:r>
      <w:r>
        <w:rPr>
          <w:rFonts w:ascii="Book Antiqua" w:hAnsi="Book Antiqua"/>
          <w:lang w:eastAsia="zh-CN"/>
        </w:rPr>
        <w:t>A: Transthoracic echocardiography shows left ventricular centripetal hypertrophy in parasternal long axis view; B: Transthoracic echocardiography shows left ventricular centripetal hypertrophy in parasternal short axis view; C: Transthoracic echocardiography shows left ventricular centripetal hypertrophy and right ventricular hypertrophy in long axis view; D: Tissue Doppler imaging shows increased end-diastolic filling pressure in the left ventricle, with an E value of 70 cm/second; E: Tissue Doppler imaging shows increased end-diastolic filling pressure in the left ventricle, with e' (lateral wall) value of 4 cm/second; F: Tissue Doppler imaging shows increased end-diastolic filling pressure in the left ventricle, with e '(ventricular septum) value of 3 cm/second; G: The coronary tree's maximum intensity projection displays the patency of each branch lumen; H: Cardiac magnetic resonance short-axis cine shows diffuse thickening of the biventricular wall, excessive myocardial trabeculation, and pericardial effusion; I: Late gadolinium enhancement of the short axis demonstrates extensive late gadolinium enhancement of the biventricular wall, sparing only the basal segment septum.</w:t>
      </w:r>
    </w:p>
    <w:p w14:paraId="73ACEF27" w14:textId="77777777" w:rsidR="00A30A5A" w:rsidRDefault="00EC2192">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AAC0C31" wp14:editId="755C9175">
            <wp:extent cx="5943600" cy="1781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943600" cy="1781810"/>
                    </a:xfrm>
                    <a:prstGeom prst="rect">
                      <a:avLst/>
                    </a:prstGeom>
                  </pic:spPr>
                </pic:pic>
              </a:graphicData>
            </a:graphic>
          </wp:inline>
        </w:drawing>
      </w:r>
    </w:p>
    <w:p w14:paraId="4C5F9A5C" w14:textId="77777777" w:rsidR="00A30A5A" w:rsidRDefault="00EC219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2 Feature Tracking strain measurements. </w:t>
      </w:r>
      <w:r>
        <w:rPr>
          <w:rFonts w:ascii="Book Antiqua" w:eastAsia="Book Antiqua" w:hAnsi="Book Antiqua" w:cs="Book Antiqua"/>
          <w:color w:val="000000"/>
        </w:rPr>
        <w:t>A: Cardiac magnetic resonance feature tracking with longitudinal strain overlay on a four-chamber cine steady-state free procession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Bull’s- eye diagram of strain in each segment in the left ventricular myocardium of the same patient; C: The map show the longitudinal strain values. The vertical axis shows longitudinal strain (%), and the horizontal axis shows the time in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t>
      </w:r>
    </w:p>
    <w:p w14:paraId="0AB1AA8B" w14:textId="77777777" w:rsidR="00A30A5A" w:rsidRDefault="00A30A5A">
      <w:pPr>
        <w:spacing w:line="360" w:lineRule="auto"/>
        <w:jc w:val="both"/>
        <w:rPr>
          <w:rFonts w:ascii="Book Antiqua" w:eastAsia="Book Antiqua" w:hAnsi="Book Antiqua" w:cs="Book Antiqua"/>
          <w:b/>
          <w:color w:val="000000"/>
        </w:rPr>
      </w:pPr>
    </w:p>
    <w:p w14:paraId="5CE85848" w14:textId="77777777" w:rsidR="00A30A5A" w:rsidRDefault="00A30A5A">
      <w:pPr>
        <w:spacing w:line="360" w:lineRule="auto"/>
        <w:jc w:val="both"/>
        <w:rPr>
          <w:rFonts w:ascii="Book Antiqua" w:hAnsi="Book Antiqua"/>
        </w:rPr>
      </w:pPr>
    </w:p>
    <w:sectPr w:rsidR="00A30A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6C7A" w14:textId="77777777" w:rsidR="00DA37F7" w:rsidRDefault="00DA37F7">
      <w:r>
        <w:separator/>
      </w:r>
    </w:p>
  </w:endnote>
  <w:endnote w:type="continuationSeparator" w:id="0">
    <w:p w14:paraId="5A3D99FB" w14:textId="77777777" w:rsidR="00DA37F7" w:rsidRDefault="00DA3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9958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2135D22" w14:textId="77777777" w:rsidR="00A30A5A" w:rsidRDefault="00EC2192">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203C8">
              <w:rPr>
                <w:rFonts w:ascii="Book Antiqua" w:hAnsi="Book Antiqua"/>
                <w:b/>
                <w:bCs/>
                <w:noProof/>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203C8">
              <w:rPr>
                <w:rFonts w:ascii="Book Antiqua" w:hAnsi="Book Antiqua"/>
                <w:b/>
                <w:bCs/>
                <w:noProof/>
                <w:sz w:val="24"/>
                <w:szCs w:val="24"/>
              </w:rPr>
              <w:t>14</w:t>
            </w:r>
            <w:r>
              <w:rPr>
                <w:rFonts w:ascii="Book Antiqua" w:hAnsi="Book Antiqua"/>
                <w:b/>
                <w:bCs/>
                <w:sz w:val="24"/>
                <w:szCs w:val="24"/>
              </w:rPr>
              <w:fldChar w:fldCharType="end"/>
            </w:r>
          </w:p>
        </w:sdtContent>
      </w:sdt>
    </w:sdtContent>
  </w:sdt>
  <w:p w14:paraId="1BE8DD83" w14:textId="77777777" w:rsidR="00A30A5A" w:rsidRDefault="00A30A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7AC8" w14:textId="77777777" w:rsidR="00DA37F7" w:rsidRDefault="00DA37F7">
      <w:r>
        <w:separator/>
      </w:r>
    </w:p>
  </w:footnote>
  <w:footnote w:type="continuationSeparator" w:id="0">
    <w:p w14:paraId="073E40B2" w14:textId="77777777" w:rsidR="00DA37F7" w:rsidRDefault="00DA37F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Y2NWVjMGYxMTg5YmJlZWVkYzVlNmMxMDczNjYxYWEifQ=="/>
  </w:docVars>
  <w:rsids>
    <w:rsidRoot w:val="00A77B3E"/>
    <w:rsid w:val="0001343C"/>
    <w:rsid w:val="00017BD9"/>
    <w:rsid w:val="00044ACB"/>
    <w:rsid w:val="00092A24"/>
    <w:rsid w:val="000A39B0"/>
    <w:rsid w:val="000A55B7"/>
    <w:rsid w:val="000E21E0"/>
    <w:rsid w:val="001012C1"/>
    <w:rsid w:val="0018290F"/>
    <w:rsid w:val="00197DB6"/>
    <w:rsid w:val="001E0C4F"/>
    <w:rsid w:val="00246720"/>
    <w:rsid w:val="002614DF"/>
    <w:rsid w:val="002650FC"/>
    <w:rsid w:val="00265D32"/>
    <w:rsid w:val="00287EDF"/>
    <w:rsid w:val="002B6DEA"/>
    <w:rsid w:val="0030526C"/>
    <w:rsid w:val="003104B6"/>
    <w:rsid w:val="003826DD"/>
    <w:rsid w:val="00391017"/>
    <w:rsid w:val="003B4914"/>
    <w:rsid w:val="003B7404"/>
    <w:rsid w:val="003D03F4"/>
    <w:rsid w:val="003F6090"/>
    <w:rsid w:val="00422C85"/>
    <w:rsid w:val="004300DB"/>
    <w:rsid w:val="00457356"/>
    <w:rsid w:val="0048069C"/>
    <w:rsid w:val="004D4D3A"/>
    <w:rsid w:val="004D779B"/>
    <w:rsid w:val="004E1802"/>
    <w:rsid w:val="005541E7"/>
    <w:rsid w:val="005751AA"/>
    <w:rsid w:val="00597179"/>
    <w:rsid w:val="005A0309"/>
    <w:rsid w:val="005A5F8C"/>
    <w:rsid w:val="005C4E3A"/>
    <w:rsid w:val="005D4D0C"/>
    <w:rsid w:val="005D7A60"/>
    <w:rsid w:val="00604BE4"/>
    <w:rsid w:val="006238A7"/>
    <w:rsid w:val="00650BBD"/>
    <w:rsid w:val="006935EA"/>
    <w:rsid w:val="006C18F4"/>
    <w:rsid w:val="006F6042"/>
    <w:rsid w:val="007803E3"/>
    <w:rsid w:val="007B237A"/>
    <w:rsid w:val="007B7E7D"/>
    <w:rsid w:val="007F4706"/>
    <w:rsid w:val="0082226F"/>
    <w:rsid w:val="00825049"/>
    <w:rsid w:val="00865121"/>
    <w:rsid w:val="00874051"/>
    <w:rsid w:val="00884004"/>
    <w:rsid w:val="008E48BA"/>
    <w:rsid w:val="009034B4"/>
    <w:rsid w:val="009214D2"/>
    <w:rsid w:val="00932707"/>
    <w:rsid w:val="00946879"/>
    <w:rsid w:val="00977120"/>
    <w:rsid w:val="009F4EAC"/>
    <w:rsid w:val="00A30A5A"/>
    <w:rsid w:val="00A60965"/>
    <w:rsid w:val="00A65C99"/>
    <w:rsid w:val="00A77B3E"/>
    <w:rsid w:val="00A80C8A"/>
    <w:rsid w:val="00AA0871"/>
    <w:rsid w:val="00AA32C4"/>
    <w:rsid w:val="00AB776E"/>
    <w:rsid w:val="00AC7B4B"/>
    <w:rsid w:val="00B203C8"/>
    <w:rsid w:val="00B827C2"/>
    <w:rsid w:val="00BA7A1B"/>
    <w:rsid w:val="00CA2111"/>
    <w:rsid w:val="00CA2A55"/>
    <w:rsid w:val="00CD156A"/>
    <w:rsid w:val="00CF442A"/>
    <w:rsid w:val="00D47F60"/>
    <w:rsid w:val="00D65CD6"/>
    <w:rsid w:val="00DA37F7"/>
    <w:rsid w:val="00DF31BE"/>
    <w:rsid w:val="00E011EE"/>
    <w:rsid w:val="00E03AA6"/>
    <w:rsid w:val="00E41360"/>
    <w:rsid w:val="00E44017"/>
    <w:rsid w:val="00E646EC"/>
    <w:rsid w:val="00E67D28"/>
    <w:rsid w:val="00E94575"/>
    <w:rsid w:val="00EB458C"/>
    <w:rsid w:val="00EC2192"/>
    <w:rsid w:val="00ED35AF"/>
    <w:rsid w:val="00ED6E82"/>
    <w:rsid w:val="00F05902"/>
    <w:rsid w:val="00F60A64"/>
    <w:rsid w:val="00F673B8"/>
    <w:rsid w:val="00FB5177"/>
    <w:rsid w:val="00FC02BF"/>
    <w:rsid w:val="00FD00D3"/>
    <w:rsid w:val="00FE3A97"/>
    <w:rsid w:val="00FF750C"/>
    <w:rsid w:val="03E5328D"/>
    <w:rsid w:val="11DD21FB"/>
    <w:rsid w:val="19805192"/>
    <w:rsid w:val="2037584E"/>
    <w:rsid w:val="25C428AA"/>
    <w:rsid w:val="2B5446D0"/>
    <w:rsid w:val="2EB711FE"/>
    <w:rsid w:val="37CB5D1A"/>
    <w:rsid w:val="40672358"/>
    <w:rsid w:val="43B41D58"/>
    <w:rsid w:val="4C1D0764"/>
    <w:rsid w:val="576F183C"/>
    <w:rsid w:val="62B72874"/>
    <w:rsid w:val="71B27028"/>
    <w:rsid w:val="7356753E"/>
    <w:rsid w:val="7BDC361F"/>
    <w:rsid w:val="7CF76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727D9"/>
  <w15:docId w15:val="{7674CEC5-5CF5-46BD-A087-1A6E4B02E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e">
    <w:name w:val="Revision"/>
    <w:hidden/>
    <w:uiPriority w:val="99"/>
    <w:semiHidden/>
    <w:rsid w:val="002B6DE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D19C-2B9B-4D1D-B255-DD4AD05F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2781</Words>
  <Characters>15852</Characters>
  <Application>Microsoft Office Word</Application>
  <DocSecurity>0</DocSecurity>
  <Lines>132</Lines>
  <Paragraphs>37</Paragraphs>
  <ScaleCrop>false</ScaleCrop>
  <Company>HP</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dugumuxin</dc:creator>
  <cp:lastModifiedBy>Jin-Lei Wang</cp:lastModifiedBy>
  <cp:revision>25</cp:revision>
  <dcterms:created xsi:type="dcterms:W3CDTF">2023-10-26T09:15:00Z</dcterms:created>
  <dcterms:modified xsi:type="dcterms:W3CDTF">2023-11-03T08:05:00Z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8453EBD546F446F3A5EBDAF10EEE88AE_13</vt:lpwstr>
  </property>
</Properties>
</file>