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5118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112F638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87969</w:t>
      </w:r>
    </w:p>
    <w:p w14:paraId="620B18C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EC33E9F" w14:textId="77777777" w:rsidR="00CB19BC" w:rsidRDefault="00CB19BC">
      <w:pPr>
        <w:adjustRightInd w:val="0"/>
        <w:snapToGrid w:val="0"/>
        <w:spacing w:line="360" w:lineRule="auto"/>
        <w:jc w:val="both"/>
        <w:rPr>
          <w:rFonts w:ascii="Book Antiqua" w:hAnsi="Book Antiqua" w:cs="Book Antiqua"/>
        </w:rPr>
      </w:pPr>
    </w:p>
    <w:p w14:paraId="034644E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39CE6EBE" w14:textId="77777777" w:rsidR="00CB19BC" w:rsidRDefault="00642D56">
      <w:pPr>
        <w:adjustRightInd w:val="0"/>
        <w:snapToGrid w:val="0"/>
        <w:spacing w:line="360" w:lineRule="auto"/>
        <w:jc w:val="both"/>
        <w:rPr>
          <w:rFonts w:ascii="Book Antiqua" w:eastAsia="Book Antiqua" w:hAnsi="Book Antiqua" w:cs="Book Antiqua"/>
          <w:b/>
          <w:bCs/>
          <w:color w:val="000000"/>
        </w:rPr>
      </w:pPr>
      <w:bookmarkStart w:id="0" w:name="OLE_LINK1"/>
      <w:r>
        <w:rPr>
          <w:rFonts w:ascii="Book Antiqua" w:eastAsia="Book Antiqua" w:hAnsi="Book Antiqua" w:cs="Book Antiqua"/>
          <w:b/>
          <w:bCs/>
          <w:color w:val="000000"/>
        </w:rPr>
        <w:t xml:space="preserve">Clinical </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tudy of </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tandard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 xml:space="preserve">esidual </w:t>
      </w:r>
      <w:r>
        <w:rPr>
          <w:rFonts w:ascii="Book Antiqua" w:eastAsia="宋体" w:hAnsi="Book Antiqua" w:cs="Book Antiqua" w:hint="eastAsia"/>
          <w:b/>
          <w:bCs/>
          <w:color w:val="000000"/>
          <w:lang w:eastAsia="zh-CN"/>
        </w:rPr>
        <w:t>l</w:t>
      </w:r>
      <w:r>
        <w:rPr>
          <w:rFonts w:ascii="Book Antiqua" w:eastAsia="Book Antiqua" w:hAnsi="Book Antiqua" w:cs="Book Antiqua"/>
          <w:b/>
          <w:bCs/>
          <w:color w:val="000000"/>
        </w:rPr>
        <w:t xml:space="preserve">iver </w:t>
      </w:r>
      <w:r>
        <w:rPr>
          <w:rFonts w:ascii="Book Antiqua" w:eastAsia="宋体" w:hAnsi="Book Antiqua" w:cs="Book Antiqua" w:hint="eastAsia"/>
          <w:b/>
          <w:bCs/>
          <w:color w:val="000000"/>
          <w:lang w:eastAsia="zh-CN"/>
        </w:rPr>
        <w:t>v</w:t>
      </w:r>
      <w:r>
        <w:rPr>
          <w:rFonts w:ascii="Book Antiqua" w:eastAsia="Book Antiqua" w:hAnsi="Book Antiqua" w:cs="Book Antiqua"/>
          <w:b/>
          <w:bCs/>
          <w:color w:val="000000"/>
        </w:rPr>
        <w:t xml:space="preserve">olume and </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 xml:space="preserve">ransient </w:t>
      </w:r>
      <w:r>
        <w:rPr>
          <w:rFonts w:ascii="Book Antiqua" w:eastAsia="宋体" w:hAnsi="Book Antiqua" w:cs="Book Antiqua" w:hint="eastAsia"/>
          <w:b/>
          <w:bCs/>
          <w:color w:val="000000"/>
          <w:lang w:eastAsia="zh-CN"/>
        </w:rPr>
        <w:t>e</w:t>
      </w:r>
      <w:r>
        <w:rPr>
          <w:rFonts w:ascii="Book Antiqua" w:eastAsia="Book Antiqua" w:hAnsi="Book Antiqua" w:cs="Book Antiqua"/>
          <w:b/>
          <w:bCs/>
          <w:color w:val="000000"/>
        </w:rPr>
        <w:t xml:space="preserve">lastography in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redicting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oor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rognosis of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atients after </w:t>
      </w:r>
      <w:proofErr w:type="spellStart"/>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emihepatectomy</w:t>
      </w:r>
      <w:proofErr w:type="spellEnd"/>
    </w:p>
    <w:bookmarkEnd w:id="0"/>
    <w:p w14:paraId="3F7B4F89" w14:textId="77777777" w:rsidR="00CB19BC" w:rsidRDefault="00CB19BC">
      <w:pPr>
        <w:adjustRightInd w:val="0"/>
        <w:snapToGrid w:val="0"/>
        <w:spacing w:line="360" w:lineRule="auto"/>
        <w:jc w:val="both"/>
        <w:rPr>
          <w:rFonts w:ascii="Book Antiqua" w:eastAsia="Book Antiqua" w:hAnsi="Book Antiqua" w:cs="Book Antiqua"/>
          <w:b/>
          <w:bCs/>
          <w:color w:val="000000"/>
        </w:rPr>
      </w:pPr>
    </w:p>
    <w:p w14:paraId="78A7037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Yue</w:t>
      </w:r>
      <w:r>
        <w:rPr>
          <w:rFonts w:ascii="Book Antiqua" w:eastAsia="宋体" w:hAnsi="Book Antiqua" w:cs="Book Antiqua" w:hint="eastAsia"/>
          <w:color w:val="000000"/>
          <w:lang w:eastAsia="zh-CN"/>
        </w:rPr>
        <w:t xml:space="preserve"> ZQ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Predicting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rognosis of with after </w:t>
      </w:r>
      <w:proofErr w:type="spellStart"/>
      <w:proofErr w:type="gramStart"/>
      <w:r>
        <w:rPr>
          <w:rFonts w:ascii="Book Antiqua" w:eastAsia="宋体" w:hAnsi="Book Antiqua" w:cs="Book Antiqua" w:hint="eastAsia"/>
          <w:color w:val="000000"/>
          <w:lang w:eastAsia="zh-CN"/>
        </w:rPr>
        <w:t>h</w:t>
      </w:r>
      <w:r>
        <w:rPr>
          <w:rFonts w:ascii="Book Antiqua" w:eastAsia="Book Antiqua" w:hAnsi="Book Antiqua" w:cs="Book Antiqua"/>
          <w:color w:val="000000"/>
        </w:rPr>
        <w:t>emihepatectomy</w:t>
      </w:r>
      <w:proofErr w:type="spellEnd"/>
      <w:proofErr w:type="gramEnd"/>
    </w:p>
    <w:p w14:paraId="3A3C33F6" w14:textId="77777777" w:rsidR="00CB19BC" w:rsidRDefault="00CB19BC">
      <w:pPr>
        <w:adjustRightInd w:val="0"/>
        <w:snapToGrid w:val="0"/>
        <w:spacing w:line="360" w:lineRule="auto"/>
        <w:jc w:val="both"/>
        <w:rPr>
          <w:rFonts w:ascii="Book Antiqua" w:hAnsi="Book Antiqua" w:cs="Book Antiqua"/>
        </w:rPr>
      </w:pPr>
    </w:p>
    <w:p w14:paraId="32A22E79" w14:textId="77777777" w:rsidR="00CB19BC" w:rsidRDefault="00642D56">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Zhi</w:t>
      </w:r>
      <w:r>
        <w:rPr>
          <w:rFonts w:ascii="Book Antiqua" w:eastAsia="宋体" w:hAnsi="Book Antiqua" w:cs="Book Antiqua" w:hint="eastAsia"/>
          <w:color w:val="000000"/>
          <w:lang w:eastAsia="zh-CN"/>
        </w:rPr>
        <w:t>-Q</w:t>
      </w:r>
      <w:r>
        <w:rPr>
          <w:rFonts w:ascii="Book Antiqua" w:eastAsia="Book Antiqua" w:hAnsi="Book Antiqua" w:cs="Book Antiqua"/>
          <w:color w:val="000000"/>
        </w:rPr>
        <w:t>iang</w:t>
      </w:r>
      <w:proofErr w:type="spellEnd"/>
      <w:r>
        <w:rPr>
          <w:rFonts w:ascii="Book Antiqua" w:eastAsia="Book Antiqua" w:hAnsi="Book Antiqua" w:cs="Book Antiqua"/>
          <w:color w:val="000000"/>
        </w:rPr>
        <w:t xml:space="preserve"> Yue, Peng Zhang, Shuai Yan, Lin-Ling Ju, Hui</w:t>
      </w:r>
      <w:r>
        <w:rPr>
          <w:rFonts w:ascii="Book Antiqua" w:eastAsia="宋体" w:hAnsi="Book Antiqua" w:cs="Book Antiqua" w:hint="eastAsia"/>
          <w:color w:val="000000"/>
          <w:lang w:eastAsia="zh-CN"/>
        </w:rPr>
        <w:t>-X</w:t>
      </w:r>
      <w:r>
        <w:rPr>
          <w:rFonts w:ascii="Book Antiqua" w:eastAsia="Book Antiqua" w:hAnsi="Book Antiqua" w:cs="Book Antiqua"/>
          <w:color w:val="000000"/>
        </w:rPr>
        <w:t>uan Wang, Liu</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ia Yuan, Lin Chen, </w:t>
      </w:r>
      <w:proofErr w:type="spellStart"/>
      <w:r>
        <w:rPr>
          <w:rFonts w:ascii="Book Antiqua" w:eastAsia="Book Antiqua" w:hAnsi="Book Antiqua" w:cs="Book Antiqua"/>
          <w:color w:val="000000"/>
        </w:rPr>
        <w:t>Jin</w:t>
      </w:r>
      <w:proofErr w:type="spellEnd"/>
      <w:r>
        <w:rPr>
          <w:rFonts w:ascii="Book Antiqua" w:eastAsia="宋体" w:hAnsi="Book Antiqua" w:cs="Book Antiqua" w:hint="eastAsia"/>
          <w:color w:val="000000"/>
          <w:lang w:eastAsia="zh-CN"/>
        </w:rPr>
        <w:t>-Z</w:t>
      </w:r>
      <w:r>
        <w:rPr>
          <w:rFonts w:ascii="Book Antiqua" w:eastAsia="Book Antiqua" w:hAnsi="Book Antiqua" w:cs="Book Antiqua"/>
          <w:color w:val="000000"/>
        </w:rPr>
        <w:t xml:space="preserve">hu Wu, </w:t>
      </w:r>
      <w:proofErr w:type="spellStart"/>
      <w:r>
        <w:rPr>
          <w:rFonts w:ascii="Book Antiqua" w:eastAsia="Book Antiqua" w:hAnsi="Book Antiqua" w:cs="Book Antiqua"/>
          <w:color w:val="000000"/>
        </w:rPr>
        <w:t>Ya</w:t>
      </w:r>
      <w:proofErr w:type="spellEnd"/>
      <w:r>
        <w:rPr>
          <w:rFonts w:ascii="Book Antiqua" w:eastAsia="宋体" w:hAnsi="Book Antiqua" w:cs="Book Antiqua" w:hint="eastAsia"/>
          <w:color w:val="000000"/>
          <w:lang w:eastAsia="zh-CN"/>
        </w:rPr>
        <w:t>-L</w:t>
      </w:r>
      <w:r>
        <w:rPr>
          <w:rFonts w:ascii="Book Antiqua" w:eastAsia="Book Antiqua" w:hAnsi="Book Antiqua" w:cs="Book Antiqua"/>
          <w:color w:val="000000"/>
        </w:rPr>
        <w:t>i Cao</w:t>
      </w:r>
    </w:p>
    <w:p w14:paraId="12DDA416" w14:textId="77777777" w:rsidR="00CB19BC" w:rsidRDefault="00CB19BC">
      <w:pPr>
        <w:adjustRightInd w:val="0"/>
        <w:snapToGrid w:val="0"/>
        <w:spacing w:line="360" w:lineRule="auto"/>
        <w:jc w:val="both"/>
        <w:rPr>
          <w:rFonts w:ascii="Book Antiqua" w:hAnsi="Book Antiqua" w:cs="Book Antiqua"/>
        </w:rPr>
      </w:pPr>
    </w:p>
    <w:p w14:paraId="5BECA872" w14:textId="77777777" w:rsidR="00CB19BC" w:rsidRDefault="00642D56">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Zhi-Qiang</w:t>
      </w:r>
      <w:proofErr w:type="spellEnd"/>
      <w:r>
        <w:rPr>
          <w:rFonts w:ascii="Book Antiqua" w:eastAsia="Book Antiqua" w:hAnsi="Book Antiqua" w:cs="Book Antiqua"/>
          <w:b/>
          <w:bCs/>
          <w:color w:val="000000"/>
        </w:rPr>
        <w:t xml:space="preserve"> Yue, Shuai Yan, </w:t>
      </w:r>
      <w:r>
        <w:rPr>
          <w:rFonts w:ascii="Book Antiqua" w:eastAsia="Book Antiqua" w:hAnsi="Book Antiqua" w:cs="Book Antiqua"/>
          <w:color w:val="000000"/>
        </w:rPr>
        <w:t>Medical School of Nantong University,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2107100E" w14:textId="77777777" w:rsidR="00CB19BC" w:rsidRDefault="00CB19BC">
      <w:pPr>
        <w:adjustRightInd w:val="0"/>
        <w:snapToGrid w:val="0"/>
        <w:spacing w:line="360" w:lineRule="auto"/>
        <w:jc w:val="both"/>
        <w:rPr>
          <w:rFonts w:ascii="Book Antiqua" w:hAnsi="Book Antiqua" w:cs="Book Antiqua"/>
        </w:rPr>
      </w:pPr>
    </w:p>
    <w:p w14:paraId="26FFBF7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Peng Zhang,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-Zhu Wu, </w:t>
      </w:r>
      <w:r>
        <w:rPr>
          <w:rFonts w:ascii="Book Antiqua" w:eastAsia="宋体" w:hAnsi="Book Antiqua" w:cs="Book Antiqua" w:hint="eastAsia"/>
          <w:color w:val="000000"/>
          <w:lang w:eastAsia="zh-CN"/>
        </w:rPr>
        <w:t>D</w:t>
      </w:r>
      <w:r>
        <w:rPr>
          <w:rFonts w:ascii="Book Antiqua" w:eastAsia="Book Antiqua" w:hAnsi="Book Antiqua" w:cs="Book Antiqua"/>
          <w:color w:val="000000"/>
        </w:rPr>
        <w:t>epartment</w:t>
      </w:r>
      <w:r>
        <w:rPr>
          <w:rFonts w:ascii="Book Antiqua" w:eastAsia="宋体" w:hAnsi="Book Antiqua" w:cs="Book Antiqua" w:hint="eastAsia"/>
          <w:color w:val="000000"/>
          <w:lang w:eastAsia="zh-CN"/>
        </w:rPr>
        <w:t xml:space="preserve">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Hepatobiliary Surgery,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3C6195B8" w14:textId="77777777" w:rsidR="00CB19BC" w:rsidRDefault="00CB19BC">
      <w:pPr>
        <w:adjustRightInd w:val="0"/>
        <w:snapToGrid w:val="0"/>
        <w:spacing w:line="360" w:lineRule="auto"/>
        <w:jc w:val="both"/>
        <w:rPr>
          <w:rFonts w:ascii="Book Antiqua" w:hAnsi="Book Antiqua" w:cs="Book Antiqua"/>
        </w:rPr>
      </w:pPr>
    </w:p>
    <w:p w14:paraId="06B98AF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Lin-Ling Ju, Hui-Xuan Wang, Liu-Xia Yuan, Lin Chen, </w:t>
      </w:r>
      <w:r>
        <w:rPr>
          <w:rFonts w:ascii="Book Antiqua" w:eastAsia="Book Antiqua" w:hAnsi="Book Antiqua" w:cs="Book Antiqua"/>
          <w:color w:val="000000"/>
        </w:rPr>
        <w:t>Nantong Institute of Liver Disease,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1715C8E8" w14:textId="77777777" w:rsidR="00CB19BC" w:rsidRDefault="00CB19BC">
      <w:pPr>
        <w:adjustRightInd w:val="0"/>
        <w:snapToGrid w:val="0"/>
        <w:spacing w:line="360" w:lineRule="auto"/>
        <w:jc w:val="both"/>
        <w:rPr>
          <w:rFonts w:ascii="Book Antiqua" w:hAnsi="Book Antiqua" w:cs="Book Antiqua"/>
        </w:rPr>
      </w:pPr>
    </w:p>
    <w:p w14:paraId="39C91A37" w14:textId="77777777" w:rsidR="00CB19BC" w:rsidRDefault="00642D56">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-Li Cao, </w:t>
      </w:r>
      <w:r>
        <w:rPr>
          <w:rFonts w:ascii="Book Antiqua" w:eastAsia="Book Antiqua" w:hAnsi="Book Antiqua" w:cs="Book Antiqua"/>
          <w:color w:val="000000"/>
        </w:rPr>
        <w:t>Preventive Health Department,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72FF70B7" w14:textId="77777777" w:rsidR="00CB19BC" w:rsidRDefault="00CB19BC">
      <w:pPr>
        <w:adjustRightInd w:val="0"/>
        <w:snapToGrid w:val="0"/>
        <w:spacing w:line="360" w:lineRule="auto"/>
        <w:jc w:val="both"/>
        <w:rPr>
          <w:rFonts w:ascii="Book Antiqua" w:hAnsi="Book Antiqua" w:cs="Book Antiqua"/>
        </w:rPr>
      </w:pPr>
    </w:p>
    <w:p w14:paraId="4C941A49"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Co-first authors: </w:t>
      </w:r>
      <w:proofErr w:type="spellStart"/>
      <w:r>
        <w:rPr>
          <w:rFonts w:ascii="Book Antiqua" w:eastAsia="Book Antiqua" w:hAnsi="Book Antiqua" w:cs="Book Antiqua"/>
          <w:color w:val="000000"/>
        </w:rPr>
        <w:t>Zhi-Qiang</w:t>
      </w:r>
      <w:proofErr w:type="spellEnd"/>
      <w:r>
        <w:rPr>
          <w:rFonts w:ascii="Book Antiqua" w:eastAsia="Book Antiqua" w:hAnsi="Book Antiqua" w:cs="Book Antiqua"/>
          <w:color w:val="000000"/>
        </w:rPr>
        <w:t xml:space="preserve"> Yue and Peng Zhang</w:t>
      </w:r>
      <w:r>
        <w:rPr>
          <w:rFonts w:ascii="Book Antiqua" w:eastAsia="宋体" w:hAnsi="Book Antiqua" w:cs="Book Antiqua" w:hint="eastAsia"/>
          <w:color w:val="000000"/>
          <w:lang w:eastAsia="zh-CN"/>
        </w:rPr>
        <w:t>.</w:t>
      </w:r>
    </w:p>
    <w:p w14:paraId="68C13B75" w14:textId="77777777" w:rsidR="00CB19BC" w:rsidRDefault="00CB19BC">
      <w:pPr>
        <w:adjustRightInd w:val="0"/>
        <w:snapToGrid w:val="0"/>
        <w:spacing w:line="360" w:lineRule="auto"/>
        <w:jc w:val="both"/>
        <w:rPr>
          <w:rFonts w:ascii="Book Antiqua" w:hAnsi="Book Antiqua" w:cs="Book Antiqua"/>
        </w:rPr>
      </w:pPr>
    </w:p>
    <w:p w14:paraId="5812E8A5"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lastRenderedPageBreak/>
        <w:t xml:space="preserve">Co-corresponding authors: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-Zhu Wu and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-Li Cao</w:t>
      </w:r>
      <w:r>
        <w:rPr>
          <w:rFonts w:ascii="Book Antiqua" w:eastAsia="宋体" w:hAnsi="Book Antiqua" w:cs="Book Antiqua" w:hint="eastAsia"/>
          <w:color w:val="000000"/>
          <w:lang w:eastAsia="zh-CN"/>
        </w:rPr>
        <w:t>.</w:t>
      </w:r>
    </w:p>
    <w:p w14:paraId="6873E66B" w14:textId="77777777" w:rsidR="00CB19BC" w:rsidRDefault="00CB19BC">
      <w:pPr>
        <w:adjustRightInd w:val="0"/>
        <w:snapToGrid w:val="0"/>
        <w:spacing w:line="360" w:lineRule="auto"/>
        <w:jc w:val="both"/>
        <w:rPr>
          <w:rFonts w:ascii="Book Antiqua" w:hAnsi="Book Antiqua" w:cs="Book Antiqua"/>
        </w:rPr>
      </w:pPr>
    </w:p>
    <w:p w14:paraId="415B86F7" w14:textId="77777777" w:rsidR="00CB19BC" w:rsidRDefault="00642D56">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Yue ZQ, Zhang P, Yan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Ju LL, Wang HX, Chen L, Cao YL and Wu JZ contributed equally to this work; Yue ZQ, Zhang P, Yan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LX and Wu JZ were hepatobiliary surgeons; Ju LL, Wang HX, Yuan LX, Chen L and Cao YL were researchers in Nantong Institute of Liver Disease; Wu JZ, Chen L, Cao YL designed the research study; Yue ZQ, Zhang P, Yan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Ju LL and Wang HX performed the primary literature and data extraction; Yue ZQ, Zhang P analyzed the data and wrote the manuscript; Chen L, Cao YL and Wu JZ were responsible for revising the manuscript for important intellectual content; and all authors read and approved the final version.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Yue ZQ</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Zhang P</w:t>
      </w:r>
      <w:r>
        <w:rPr>
          <w:rFonts w:ascii="Book Antiqua" w:eastAsia="宋体" w:hAnsi="Book Antiqua" w:cs="Book Antiqua" w:hint="eastAsia"/>
          <w:color w:val="000000"/>
          <w:lang w:eastAsia="zh-CN"/>
        </w:rPr>
        <w:t xml:space="preserve"> have made equally significant contributions to this thesis. In accordance with the principles of rigorous and objective research and respect for the contributions of all team members, </w:t>
      </w:r>
      <w:r>
        <w:rPr>
          <w:rFonts w:ascii="Book Antiqua" w:eastAsia="Book Antiqua" w:hAnsi="Book Antiqua" w:cs="Book Antiqua"/>
          <w:color w:val="000000"/>
        </w:rPr>
        <w:t>Zhang P</w:t>
      </w:r>
      <w:r>
        <w:rPr>
          <w:rFonts w:ascii="Book Antiqua" w:eastAsia="宋体" w:hAnsi="Book Antiqua" w:cs="Book Antiqua" w:hint="eastAsia"/>
          <w:color w:val="000000"/>
          <w:lang w:eastAsia="zh-CN"/>
        </w:rPr>
        <w:t xml:space="preserve"> is co-designated as the first author. </w:t>
      </w:r>
      <w:r>
        <w:rPr>
          <w:rFonts w:ascii="Book Antiqua" w:eastAsia="Book Antiqua" w:hAnsi="Book Antiqua" w:cs="Book Antiqua"/>
          <w:color w:val="000000"/>
        </w:rPr>
        <w:t>Wu JZ</w:t>
      </w:r>
      <w:r>
        <w:rPr>
          <w:rFonts w:ascii="Book Antiqua" w:eastAsia="宋体" w:hAnsi="Book Antiqua" w:cs="Book Antiqua" w:hint="eastAsia"/>
          <w:color w:val="000000"/>
          <w:lang w:eastAsia="zh-CN"/>
        </w:rPr>
        <w:t xml:space="preserve"> (corresponding author) and </w:t>
      </w:r>
      <w:r>
        <w:rPr>
          <w:rFonts w:ascii="Book Antiqua" w:eastAsia="Book Antiqua" w:hAnsi="Book Antiqua" w:cs="Book Antiqua"/>
          <w:color w:val="000000"/>
        </w:rPr>
        <w:t>Cao YL</w:t>
      </w:r>
      <w:r>
        <w:rPr>
          <w:rFonts w:ascii="Book Antiqua" w:eastAsia="宋体" w:hAnsi="Book Antiqua" w:cs="Book Antiqua" w:hint="eastAsia"/>
          <w:color w:val="000000"/>
          <w:lang w:eastAsia="zh-CN"/>
        </w:rPr>
        <w:t xml:space="preserve"> (co-corresponding author) provided financial support for this research. Wu </w:t>
      </w:r>
      <w:r>
        <w:rPr>
          <w:rFonts w:ascii="Book Antiqua" w:eastAsia="宋体" w:hAnsi="Book Antiqua" w:cs="Book Antiqua"/>
          <w:color w:val="000000"/>
          <w:lang w:eastAsia="zh-CN"/>
        </w:rPr>
        <w:t>JZ</w:t>
      </w:r>
      <w:r>
        <w:rPr>
          <w:rFonts w:ascii="Book Antiqua" w:eastAsia="宋体" w:hAnsi="Book Antiqua" w:cs="Book Antiqua" w:hint="eastAsia"/>
          <w:color w:val="000000"/>
          <w:lang w:eastAsia="zh-CN"/>
        </w:rPr>
        <w:t xml:space="preserve"> (corresponding author), as the research advisor of </w:t>
      </w:r>
      <w:r>
        <w:rPr>
          <w:rFonts w:ascii="Book Antiqua" w:eastAsia="Book Antiqua" w:hAnsi="Book Antiqua" w:cs="Book Antiqua"/>
          <w:color w:val="000000"/>
        </w:rPr>
        <w:t>Yue ZQ</w:t>
      </w:r>
      <w:r>
        <w:rPr>
          <w:rFonts w:ascii="Book Antiqua" w:eastAsia="宋体" w:hAnsi="Book Antiqua" w:cs="Book Antiqua" w:hint="eastAsia"/>
          <w:color w:val="000000"/>
          <w:lang w:eastAsia="zh-CN"/>
        </w:rPr>
        <w:t xml:space="preserve"> (first author), was primarily responsible for the design and guidance of the paper. Meanwhile, </w:t>
      </w:r>
      <w:r>
        <w:rPr>
          <w:rFonts w:ascii="Book Antiqua" w:eastAsia="Book Antiqua" w:hAnsi="Book Antiqua" w:cs="Book Antiqua"/>
          <w:color w:val="000000"/>
        </w:rPr>
        <w:t>Cao YL</w:t>
      </w:r>
      <w:r>
        <w:rPr>
          <w:rFonts w:ascii="Book Antiqua" w:eastAsia="宋体" w:hAnsi="Book Antiqua" w:cs="Book Antiqua" w:hint="eastAsia"/>
          <w:color w:val="000000"/>
          <w:lang w:eastAsia="zh-CN"/>
        </w:rPr>
        <w:t xml:space="preserve"> (co-corresponding author), as an authoritative expert, significantly contributed to the advancement of this study. Therefore, </w:t>
      </w:r>
      <w:r>
        <w:rPr>
          <w:rFonts w:ascii="Book Antiqua" w:eastAsia="Book Antiqua" w:hAnsi="Book Antiqua" w:cs="Book Antiqua"/>
          <w:color w:val="000000"/>
        </w:rPr>
        <w:t>Cao YL</w:t>
      </w:r>
      <w:r>
        <w:rPr>
          <w:rFonts w:ascii="Book Antiqua" w:eastAsia="宋体" w:hAnsi="Book Antiqua" w:cs="Book Antiqua" w:hint="eastAsia"/>
          <w:color w:val="000000"/>
          <w:lang w:eastAsia="zh-CN"/>
        </w:rPr>
        <w:t xml:space="preserve"> is co-designated as the co-corresponding author.</w:t>
      </w:r>
    </w:p>
    <w:p w14:paraId="6F558160" w14:textId="77777777" w:rsidR="00CB19BC" w:rsidRDefault="00CB19BC">
      <w:pPr>
        <w:adjustRightInd w:val="0"/>
        <w:snapToGrid w:val="0"/>
        <w:spacing w:line="360" w:lineRule="auto"/>
        <w:jc w:val="both"/>
        <w:rPr>
          <w:rFonts w:ascii="Book Antiqua" w:eastAsia="Book Antiqua" w:hAnsi="Book Antiqua" w:cs="Book Antiqua"/>
          <w:color w:val="000000"/>
        </w:rPr>
      </w:pPr>
    </w:p>
    <w:p w14:paraId="3E51434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Nantong Municipal Health Commission, N</w:t>
      </w:r>
      <w:r>
        <w:rPr>
          <w:rFonts w:ascii="Book Antiqua" w:eastAsia="宋体"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MSZ2022036</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N</w:t>
      </w:r>
      <w:r>
        <w:rPr>
          <w:rFonts w:ascii="Book Antiqua" w:eastAsia="宋体"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QN2022041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Nantong Science and Technology Bureau, N</w:t>
      </w:r>
      <w:r>
        <w:rPr>
          <w:rFonts w:ascii="Book Antiqua" w:eastAsia="宋体"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JCZ2022036.</w:t>
      </w:r>
    </w:p>
    <w:p w14:paraId="4E8FAB87" w14:textId="77777777" w:rsidR="00CB19BC" w:rsidRDefault="00CB19BC">
      <w:pPr>
        <w:adjustRightInd w:val="0"/>
        <w:snapToGrid w:val="0"/>
        <w:spacing w:line="360" w:lineRule="auto"/>
        <w:jc w:val="both"/>
        <w:rPr>
          <w:rFonts w:ascii="Book Antiqua" w:hAnsi="Book Antiqua" w:cs="Book Antiqua"/>
        </w:rPr>
      </w:pPr>
    </w:p>
    <w:p w14:paraId="78B4299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-Zhu Wu,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Associate Chief Physician, </w:t>
      </w:r>
      <w:r>
        <w:rPr>
          <w:rFonts w:ascii="Book Antiqua" w:eastAsia="宋体" w:hAnsi="Book Antiqua" w:cs="Book Antiqua" w:hint="eastAsia"/>
          <w:color w:val="000000"/>
          <w:lang w:eastAsia="zh-CN"/>
        </w:rPr>
        <w:t>D</w:t>
      </w:r>
      <w:r>
        <w:rPr>
          <w:rFonts w:ascii="Book Antiqua" w:eastAsia="Book Antiqua" w:hAnsi="Book Antiqua" w:cs="Book Antiqua"/>
          <w:color w:val="000000"/>
        </w:rPr>
        <w:t>epartment</w:t>
      </w:r>
      <w:r>
        <w:rPr>
          <w:rFonts w:ascii="Book Antiqua" w:eastAsia="宋体" w:hAnsi="Book Antiqua" w:cs="Book Antiqua" w:hint="eastAsia"/>
          <w:color w:val="000000"/>
          <w:lang w:eastAsia="zh-CN"/>
        </w:rPr>
        <w:t xml:space="preserve">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Hepatobiliary Surgery, Nantong Third People’s Hospital, Affiliated Nantong Hospital 3 of Nantong University, No. 60 </w:t>
      </w:r>
      <w:proofErr w:type="spellStart"/>
      <w:r>
        <w:rPr>
          <w:rFonts w:ascii="Book Antiqua" w:eastAsia="Book Antiqua" w:hAnsi="Book Antiqua" w:cs="Book Antiqua"/>
          <w:color w:val="000000"/>
        </w:rPr>
        <w:t>Qingnian</w:t>
      </w:r>
      <w:proofErr w:type="spellEnd"/>
      <w:r>
        <w:rPr>
          <w:rFonts w:ascii="Book Antiqua" w:eastAsia="Book Antiqua" w:hAnsi="Book Antiqua" w:cs="Book Antiqua"/>
          <w:color w:val="000000"/>
        </w:rPr>
        <w:t xml:space="preserve"> Middle Road, </w:t>
      </w:r>
      <w:proofErr w:type="spellStart"/>
      <w:r>
        <w:rPr>
          <w:rFonts w:ascii="Book Antiqua" w:eastAsia="Book Antiqua" w:hAnsi="Book Antiqua" w:cs="Book Antiqua"/>
          <w:color w:val="000000"/>
        </w:rPr>
        <w:t>Chongchuan</w:t>
      </w:r>
      <w:proofErr w:type="spellEnd"/>
      <w:r>
        <w:rPr>
          <w:rFonts w:ascii="Book Antiqua" w:eastAsia="Book Antiqua" w:hAnsi="Book Antiqua" w:cs="Book Antiqua"/>
          <w:color w:val="000000"/>
        </w:rPr>
        <w:t xml:space="preserve"> District, Nantong 226000, Jiangsu 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China. 39235978@qq.com</w:t>
      </w:r>
    </w:p>
    <w:p w14:paraId="32AD687E" w14:textId="77777777" w:rsidR="00CB19BC" w:rsidRDefault="00CB19BC">
      <w:pPr>
        <w:adjustRightInd w:val="0"/>
        <w:snapToGrid w:val="0"/>
        <w:spacing w:line="360" w:lineRule="auto"/>
        <w:jc w:val="both"/>
        <w:rPr>
          <w:rFonts w:ascii="Book Antiqua" w:hAnsi="Book Antiqua" w:cs="Book Antiqua"/>
        </w:rPr>
      </w:pPr>
    </w:p>
    <w:p w14:paraId="418E786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4, 2023</w:t>
      </w:r>
    </w:p>
    <w:p w14:paraId="11ACC31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September 28, 2023</w:t>
      </w:r>
    </w:p>
    <w:p w14:paraId="2BC5C08C" w14:textId="291BD142"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77369B" w:rsidRPr="0077369B">
        <w:rPr>
          <w:rFonts w:ascii="Book Antiqua" w:eastAsia="Book Antiqua" w:hAnsi="Book Antiqua" w:cs="Book Antiqua"/>
        </w:rPr>
        <w:t>October 16, 2023</w:t>
      </w:r>
    </w:p>
    <w:p w14:paraId="5C787740" w14:textId="6AA1B7ED"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FA69BB">
        <w:rPr>
          <w:rFonts w:ascii="Book Antiqua" w:hAnsi="Book Antiqua"/>
          <w:color w:val="000000"/>
          <w:shd w:val="clear" w:color="auto" w:fill="FFFFFF"/>
        </w:rPr>
        <w:t>November 24, 2023</w:t>
      </w:r>
    </w:p>
    <w:p w14:paraId="151CD08A" w14:textId="77777777" w:rsidR="00CB19BC" w:rsidRDefault="00CB19BC">
      <w:pPr>
        <w:adjustRightInd w:val="0"/>
        <w:snapToGrid w:val="0"/>
        <w:spacing w:line="360" w:lineRule="auto"/>
        <w:jc w:val="both"/>
        <w:rPr>
          <w:rFonts w:ascii="Book Antiqua" w:hAnsi="Book Antiqua" w:cs="Book Antiqua"/>
        </w:rPr>
        <w:sectPr w:rsidR="00CB19BC">
          <w:footerReference w:type="default" r:id="rId6"/>
          <w:pgSz w:w="12240" w:h="15840"/>
          <w:pgMar w:top="1440" w:right="1440" w:bottom="1440" w:left="1440" w:header="720" w:footer="720" w:gutter="0"/>
          <w:cols w:space="720"/>
          <w:docGrid w:linePitch="360"/>
        </w:sectPr>
      </w:pPr>
    </w:p>
    <w:p w14:paraId="0D78FEC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75D3A89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3F7391D" w14:textId="77777777" w:rsidR="00CB19BC" w:rsidRDefault="00642D56">
      <w:pPr>
        <w:adjustRightInd w:val="0"/>
        <w:snapToGrid w:val="0"/>
        <w:spacing w:line="360" w:lineRule="auto"/>
        <w:jc w:val="both"/>
        <w:rPr>
          <w:rFonts w:ascii="Book Antiqua" w:hAnsi="Book Antiqua" w:cs="Book Antiqua"/>
        </w:rPr>
      </w:pPr>
      <w:bookmarkStart w:id="1" w:name="OLE_LINK2"/>
      <w:r>
        <w:rPr>
          <w:rFonts w:ascii="Book Antiqua" w:eastAsia="Book Antiqua" w:hAnsi="Book Antiqua" w:cs="Book Antiqua"/>
          <w:color w:val="000000"/>
          <w:shd w:val="clear" w:color="auto" w:fill="FFFFFF"/>
        </w:rPr>
        <w:t xml:space="preserve">Liver cancer resection, especially in patients with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or extended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often leads to poor prognosis, such as liver insufficiency and even liver failure and death, because the standard residual liver volume </w:t>
      </w:r>
      <w:r>
        <w:rPr>
          <w:rFonts w:ascii="Book Antiqua" w:eastAsia="Book Antiqua" w:hAnsi="Book Antiqua" w:cs="Book Antiqua"/>
        </w:rPr>
        <w:t>(SRLV)</w:t>
      </w:r>
      <w:r>
        <w:rPr>
          <w:rFonts w:ascii="Book Antiqua" w:eastAsia="Book Antiqua" w:hAnsi="Book Antiqua" w:cs="Book Antiqua"/>
          <w:color w:val="000000"/>
          <w:shd w:val="clear" w:color="auto" w:fill="FFFFFF"/>
        </w:rPr>
        <w:t xml:space="preserve"> cannot be fully compensated after surgery.</w:t>
      </w:r>
    </w:p>
    <w:bookmarkEnd w:id="1"/>
    <w:p w14:paraId="4E56F769" w14:textId="77777777" w:rsidR="00CB19BC" w:rsidRDefault="00CB19BC">
      <w:pPr>
        <w:adjustRightInd w:val="0"/>
        <w:snapToGrid w:val="0"/>
        <w:spacing w:line="360" w:lineRule="auto"/>
        <w:jc w:val="both"/>
        <w:rPr>
          <w:rFonts w:ascii="Book Antiqua" w:hAnsi="Book Antiqua" w:cs="Book Antiqua"/>
        </w:rPr>
      </w:pPr>
    </w:p>
    <w:p w14:paraId="795E43D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305E9BD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To explore the risk factors of poor prognosis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for hepatocellular carcinoma and evaluate the application value of related prognostic approaches.</w:t>
      </w:r>
    </w:p>
    <w:p w14:paraId="388DCBF1" w14:textId="77777777" w:rsidR="00CB19BC" w:rsidRDefault="00CB19BC">
      <w:pPr>
        <w:adjustRightInd w:val="0"/>
        <w:snapToGrid w:val="0"/>
        <w:spacing w:line="360" w:lineRule="auto"/>
        <w:jc w:val="both"/>
        <w:rPr>
          <w:rFonts w:ascii="Book Antiqua" w:hAnsi="Book Antiqua" w:cs="Book Antiqua"/>
        </w:rPr>
      </w:pPr>
    </w:p>
    <w:p w14:paraId="32D5BCE9"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4CBD00C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The clinical data of 35 patients with primary liver cancer in Nantong Third People's Hospital from February 2016 to July 2020 were retrospectively analyzed. The receiver operating characteristic curve was created using medcac19.0.4 to compare the critical values of the </w:t>
      </w:r>
      <w:r>
        <w:rPr>
          <w:rFonts w:ascii="Book Antiqua" w:eastAsia="Book Antiqua" w:hAnsi="Book Antiqua" w:cs="Book Antiqua"/>
        </w:rPr>
        <w:t xml:space="preserve">SRLV </w:t>
      </w:r>
      <w:r>
        <w:rPr>
          <w:rFonts w:ascii="Book Antiqua" w:eastAsia="Book Antiqua" w:hAnsi="Book Antiqua" w:cs="Book Antiqua"/>
          <w:color w:val="000000"/>
          <w:shd w:val="clear" w:color="auto" w:fill="FFFFFF"/>
        </w:rPr>
        <w:t xml:space="preserve">in different stages of liver fibrosis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with </w:t>
      </w:r>
      <w:r>
        <w:rPr>
          <w:rFonts w:ascii="Book Antiqua" w:eastAsia="Book Antiqua" w:hAnsi="Book Antiqua" w:cs="Book Antiqua"/>
        </w:rPr>
        <w:t>those</w:t>
      </w:r>
      <w:r>
        <w:rPr>
          <w:rFonts w:ascii="Book Antiqua" w:eastAsia="Book Antiqua" w:hAnsi="Book Antiqua" w:cs="Book Antiqua"/>
          <w:color w:val="000000"/>
          <w:shd w:val="clear" w:color="auto" w:fill="FFFFFF"/>
        </w:rPr>
        <w:t xml:space="preserve"> of liver dysfunction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rPr>
        <w:t>It was constructed</w:t>
      </w:r>
      <w:r>
        <w:rPr>
          <w:rFonts w:ascii="Book Antiqua" w:eastAsia="Book Antiqua" w:hAnsi="Book Antiqua" w:cs="Book Antiqua"/>
          <w:color w:val="000000"/>
          <w:shd w:val="clear" w:color="auto" w:fill="FFFFFF"/>
        </w:rPr>
        <w:t xml:space="preserve"> by combining the Child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Pugh score to evaluate its application value in predicting liver function compensation.</w:t>
      </w:r>
    </w:p>
    <w:p w14:paraId="09D291E1" w14:textId="77777777" w:rsidR="00CB19BC" w:rsidRDefault="00CB19BC">
      <w:pPr>
        <w:adjustRightInd w:val="0"/>
        <w:snapToGrid w:val="0"/>
        <w:spacing w:line="360" w:lineRule="auto"/>
        <w:jc w:val="both"/>
        <w:rPr>
          <w:rFonts w:ascii="Book Antiqua" w:hAnsi="Book Antiqua" w:cs="Book Antiqua"/>
        </w:rPr>
      </w:pPr>
    </w:p>
    <w:p w14:paraId="6E332D3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3C59A37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liver stiffness measure</w:t>
      </w:r>
      <w:r>
        <w:rPr>
          <w:rFonts w:ascii="Book Antiqua" w:eastAsia="Book Antiqua" w:hAnsi="Book Antiqua" w:cs="Book Antiqua"/>
        </w:rPr>
        <w:t xml:space="preserve"> </w:t>
      </w:r>
      <w:r>
        <w:rPr>
          <w:rStyle w:val="high-light-bg4"/>
          <w:rFonts w:ascii="Book Antiqua" w:eastAsia="Book Antiqua" w:hAnsi="Book Antiqua" w:cs="Book Antiqua"/>
        </w:rPr>
        <w:t>(</w:t>
      </w:r>
      <w:r>
        <w:rPr>
          <w:rFonts w:ascii="Book Antiqua" w:eastAsia="Book Antiqua" w:hAnsi="Book Antiqua" w:cs="Book Antiqua"/>
          <w:color w:val="000000"/>
          <w:shd w:val="clear" w:color="auto" w:fill="FFFFFF"/>
        </w:rPr>
        <w:t xml:space="preserve">LSM) value and </w:t>
      </w:r>
      <w:r>
        <w:rPr>
          <w:rFonts w:ascii="Book Antiqua" w:eastAsia="Book Antiqua" w:hAnsi="Book Antiqua" w:cs="Book Antiqua"/>
        </w:rPr>
        <w:t>SRLV were</w:t>
      </w:r>
      <w:r>
        <w:rPr>
          <w:rFonts w:ascii="Book Antiqua" w:eastAsia="Book Antiqua" w:hAnsi="Book Antiqua" w:cs="Book Antiqua"/>
          <w:color w:val="000000"/>
          <w:shd w:val="clear" w:color="auto" w:fill="FFFFFF"/>
        </w:rPr>
        <w:t xml:space="preserve"> associated with liver dysfunction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Logistic regression analysis showed that</w:t>
      </w:r>
      <w:r>
        <w:rPr>
          <w:rFonts w:ascii="Book Antiqua" w:eastAsia="Book Antiqua" w:hAnsi="Book Antiqua" w:cs="Book Antiqua"/>
        </w:rPr>
        <w:t xml:space="preserve"> an</w:t>
      </w:r>
      <w:r>
        <w:rPr>
          <w:rFonts w:ascii="Book Antiqua" w:eastAsia="Book Antiqua" w:hAnsi="Book Antiqua" w:cs="Book Antiqua"/>
          <w:color w:val="000000"/>
          <w:shd w:val="clear" w:color="auto" w:fill="FFFFFF"/>
        </w:rPr>
        <w:t xml:space="preserve"> LSM value ≥ 25 kPa [odds ratio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OR</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 6.254, </w:t>
      </w:r>
      <w:r>
        <w:rPr>
          <w:rFonts w:ascii="Book Antiqua" w:eastAsia="Book Antiqua" w:hAnsi="Book Antiqua" w:cs="Book Antiqua"/>
          <w:i/>
          <w:iCs/>
          <w:color w:val="000000"/>
          <w:shd w:val="clear" w:color="auto" w:fill="FFFFFF"/>
        </w:rPr>
        <w:t>P</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w:t>
      </w:r>
      <w:r>
        <w:rPr>
          <w:rFonts w:ascii="Book Antiqua" w:eastAsia="Book Antiqua" w:hAnsi="Book Antiqua" w:cs="Book Antiqua"/>
        </w:rPr>
        <w:t xml:space="preserve"> and</w:t>
      </w:r>
      <w:r>
        <w:rPr>
          <w:rFonts w:ascii="Book Antiqua" w:eastAsia="Book Antiqua" w:hAnsi="Book Antiqua" w:cs="Book Antiqua"/>
          <w:color w:val="000000"/>
          <w:shd w:val="clear" w:color="auto" w:fill="FFFFFF"/>
        </w:rPr>
        <w:t xml:space="preserve"> SRLV</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0.</w:t>
      </w:r>
      <w:r>
        <w:rPr>
          <w:rFonts w:ascii="Book Antiqua" w:eastAsia="Book Antiqua" w:hAnsi="Book Antiqua" w:cs="Book Antiqua"/>
        </w:rPr>
        <w:t>290 L/m</w:t>
      </w:r>
      <w:r>
        <w:rPr>
          <w:rFonts w:ascii="Book Antiqua" w:eastAsia="Book Antiqua" w:hAnsi="Book Antiqua" w:cs="Book Antiqua"/>
          <w:szCs w:val="30"/>
          <w:vertAlign w:val="superscript"/>
        </w:rPr>
        <w:t>2</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(OR</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 5.686, </w:t>
      </w:r>
      <w:r>
        <w:rPr>
          <w:rFonts w:ascii="Book Antiqua" w:eastAsia="Book Antiqua" w:hAnsi="Book Antiqua" w:cs="Book Antiqua"/>
          <w:i/>
          <w:iCs/>
          <w:color w:val="000000"/>
          <w:shd w:val="clear" w:color="auto" w:fill="FFFFFF"/>
        </w:rPr>
        <w:t>P</w:t>
      </w:r>
      <w:r>
        <w:rPr>
          <w:rFonts w:ascii="Book Antiqua" w:eastAsia="宋体"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 were independent risk factors for postoperative liver dysfunction. The</w:t>
      </w:r>
      <w:r>
        <w:rPr>
          <w:rFonts w:ascii="Book Antiqua" w:eastAsia="Book Antiqua" w:hAnsi="Book Antiqua" w:cs="Book Antiqua"/>
        </w:rPr>
        <w:t xml:space="preserve"> accuracy of the </w:t>
      </w:r>
      <w:r>
        <w:rPr>
          <w:rFonts w:ascii="Book Antiqua" w:eastAsia="Book Antiqua" w:hAnsi="Book Antiqua" w:cs="Book Antiqua"/>
          <w:color w:val="000000"/>
          <w:shd w:val="clear" w:color="auto" w:fill="FFFFFF"/>
        </w:rPr>
        <w:t xml:space="preserve">new liver reserve evaluation model for predicting postoperative liver function was higher than that of </w:t>
      </w:r>
      <w:r>
        <w:rPr>
          <w:rFonts w:ascii="Book Antiqua" w:eastAsia="Book Antiqua" w:hAnsi="Book Antiqua" w:cs="Book Antiqua"/>
        </w:rPr>
        <w:t>the Child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Pugh score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0.05).</w:t>
      </w:r>
    </w:p>
    <w:p w14:paraId="55DFFC98" w14:textId="77777777" w:rsidR="00CB19BC" w:rsidRDefault="00CB19BC">
      <w:pPr>
        <w:adjustRightInd w:val="0"/>
        <w:snapToGrid w:val="0"/>
        <w:spacing w:line="360" w:lineRule="auto"/>
        <w:jc w:val="both"/>
        <w:rPr>
          <w:rFonts w:ascii="Book Antiqua" w:hAnsi="Book Antiqua" w:cs="Book Antiqua"/>
        </w:rPr>
      </w:pPr>
    </w:p>
    <w:p w14:paraId="0CEA253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0DA197B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lastRenderedPageBreak/>
        <w:t xml:space="preserve">SRLV and LSM values can be used to evaluate the safety of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The new liver reserve evaluation model has good application potential in the evaluation of liver reserve 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w:t>
      </w:r>
    </w:p>
    <w:p w14:paraId="0B459223" w14:textId="77777777" w:rsidR="00CB19BC" w:rsidRDefault="00CB19BC">
      <w:pPr>
        <w:adjustRightInd w:val="0"/>
        <w:snapToGrid w:val="0"/>
        <w:spacing w:line="360" w:lineRule="auto"/>
        <w:jc w:val="both"/>
        <w:rPr>
          <w:rFonts w:ascii="Book Antiqua" w:hAnsi="Book Antiqua" w:cs="Book Antiqua"/>
        </w:rPr>
      </w:pPr>
    </w:p>
    <w:p w14:paraId="0703EF9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color w:val="000000"/>
          <w:shd w:val="clear" w:color="auto" w:fill="FFFFFF"/>
        </w:rPr>
        <w:t>Hepatocellular carcinoma;</w:t>
      </w:r>
      <w:r>
        <w:rPr>
          <w:rFonts w:ascii="Book Antiqua" w:eastAsia="Book Antiqua" w:hAnsi="Book Antiqua" w:cs="Book Antiqua"/>
        </w:rPr>
        <w:t xml:space="preserve">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rPr>
        <w:t xml:space="preserve">; Prognosis; </w:t>
      </w:r>
      <w:r>
        <w:rPr>
          <w:rFonts w:ascii="Book Antiqua" w:eastAsia="Book Antiqua" w:hAnsi="Book Antiqua" w:cs="Book Antiqua"/>
          <w:color w:val="000000"/>
          <w:shd w:val="clear" w:color="auto" w:fill="FFFFFF"/>
        </w:rPr>
        <w:t>Standard residual liver volume</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Liver stiffness measure value</w:t>
      </w:r>
    </w:p>
    <w:p w14:paraId="3D0BCB33" w14:textId="77777777" w:rsidR="00CB19BC" w:rsidRDefault="00CB19BC">
      <w:pPr>
        <w:adjustRightInd w:val="0"/>
        <w:snapToGrid w:val="0"/>
        <w:spacing w:line="360" w:lineRule="auto"/>
        <w:jc w:val="both"/>
        <w:rPr>
          <w:rFonts w:ascii="Book Antiqua" w:hAnsi="Book Antiqua" w:cs="Book Antiqua"/>
        </w:rPr>
      </w:pPr>
    </w:p>
    <w:p w14:paraId="5482E911" w14:textId="77777777" w:rsidR="007E724B" w:rsidRDefault="007E724B" w:rsidP="007E724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DFC562D" w14:textId="77777777" w:rsidR="007E724B" w:rsidRDefault="007E724B">
      <w:pPr>
        <w:adjustRightInd w:val="0"/>
        <w:snapToGrid w:val="0"/>
        <w:spacing w:line="360" w:lineRule="auto"/>
        <w:jc w:val="both"/>
        <w:rPr>
          <w:rFonts w:ascii="Book Antiqua" w:hAnsi="Book Antiqua" w:cs="Book Antiqua"/>
        </w:rPr>
      </w:pPr>
    </w:p>
    <w:p w14:paraId="4778A6FB" w14:textId="62BC691F" w:rsidR="00FA69BB" w:rsidRPr="00FA69BB" w:rsidRDefault="007E724B" w:rsidP="00FA69BB">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642D56">
        <w:rPr>
          <w:rFonts w:ascii="Book Antiqua" w:eastAsia="Book Antiqua" w:hAnsi="Book Antiqua" w:cs="Book Antiqua"/>
        </w:rPr>
        <w:t>Yue Z</w:t>
      </w:r>
      <w:r w:rsidR="00642D56">
        <w:rPr>
          <w:rFonts w:ascii="Book Antiqua" w:eastAsia="宋体" w:hAnsi="Book Antiqua" w:cs="Book Antiqua" w:hint="eastAsia"/>
          <w:lang w:eastAsia="zh-CN"/>
        </w:rPr>
        <w:t>Q</w:t>
      </w:r>
      <w:r w:rsidR="00642D56">
        <w:rPr>
          <w:rFonts w:ascii="Book Antiqua" w:eastAsia="Book Antiqua" w:hAnsi="Book Antiqua" w:cs="Book Antiqua"/>
        </w:rPr>
        <w:t>, Zhang P, Yan S, Ju LL, Wang H</w:t>
      </w:r>
      <w:r w:rsidR="00642D56">
        <w:rPr>
          <w:rFonts w:ascii="Book Antiqua" w:eastAsia="宋体" w:hAnsi="Book Antiqua" w:cs="Book Antiqua" w:hint="eastAsia"/>
          <w:lang w:eastAsia="zh-CN"/>
        </w:rPr>
        <w:t>X</w:t>
      </w:r>
      <w:r w:rsidR="00642D56">
        <w:rPr>
          <w:rFonts w:ascii="Book Antiqua" w:eastAsia="Book Antiqua" w:hAnsi="Book Antiqua" w:cs="Book Antiqua"/>
        </w:rPr>
        <w:t>, Yuan L</w:t>
      </w:r>
      <w:r w:rsidR="00642D56">
        <w:rPr>
          <w:rFonts w:ascii="Book Antiqua" w:eastAsia="宋体" w:hAnsi="Book Antiqua" w:cs="Book Antiqua" w:hint="eastAsia"/>
          <w:lang w:eastAsia="zh-CN"/>
        </w:rPr>
        <w:t>X</w:t>
      </w:r>
      <w:r w:rsidR="00642D56">
        <w:rPr>
          <w:rFonts w:ascii="Book Antiqua" w:eastAsia="Book Antiqua" w:hAnsi="Book Antiqua" w:cs="Book Antiqua"/>
        </w:rPr>
        <w:t>, Chen L, Wu J</w:t>
      </w:r>
      <w:r w:rsidR="00642D56">
        <w:rPr>
          <w:rFonts w:ascii="Book Antiqua" w:eastAsia="宋体" w:hAnsi="Book Antiqua" w:cs="Book Antiqua" w:hint="eastAsia"/>
          <w:lang w:eastAsia="zh-CN"/>
        </w:rPr>
        <w:t>Z</w:t>
      </w:r>
      <w:r w:rsidR="00642D56">
        <w:rPr>
          <w:rFonts w:ascii="Book Antiqua" w:eastAsia="Book Antiqua" w:hAnsi="Book Antiqua" w:cs="Book Antiqua"/>
        </w:rPr>
        <w:t>, Cao Y</w:t>
      </w:r>
      <w:r w:rsidR="00642D56">
        <w:rPr>
          <w:rFonts w:ascii="Book Antiqua" w:eastAsia="宋体" w:hAnsi="Book Antiqua" w:cs="Book Antiqua" w:hint="eastAsia"/>
          <w:lang w:eastAsia="zh-CN"/>
        </w:rPr>
        <w:t>L</w:t>
      </w:r>
      <w:r w:rsidR="00642D56">
        <w:rPr>
          <w:rFonts w:ascii="Book Antiqua" w:eastAsia="Book Antiqua" w:hAnsi="Book Antiqua" w:cs="Book Antiqua"/>
        </w:rPr>
        <w:t xml:space="preserve">. Clinical study of standard residual liver volume and transient elastography in predicting poor prognosis of patients after </w:t>
      </w:r>
      <w:proofErr w:type="spellStart"/>
      <w:r w:rsidR="00642D56">
        <w:rPr>
          <w:rFonts w:ascii="Book Antiqua" w:eastAsia="Book Antiqua" w:hAnsi="Book Antiqua" w:cs="Book Antiqua"/>
        </w:rPr>
        <w:t>hemihepatectomy</w:t>
      </w:r>
      <w:proofErr w:type="spellEnd"/>
      <w:r w:rsidR="00642D56">
        <w:rPr>
          <w:rFonts w:ascii="Book Antiqua" w:eastAsia="Book Antiqua" w:hAnsi="Book Antiqua" w:cs="Book Antiqua"/>
        </w:rPr>
        <w:t xml:space="preserve">. </w:t>
      </w:r>
      <w:r w:rsidR="00642D56">
        <w:rPr>
          <w:rFonts w:ascii="Book Antiqua" w:eastAsia="Book Antiqua" w:hAnsi="Book Antiqua" w:cs="Book Antiqua"/>
          <w:i/>
          <w:iCs/>
        </w:rPr>
        <w:t>World J Clin Oncol</w:t>
      </w:r>
      <w:r w:rsidR="00642D56">
        <w:rPr>
          <w:rFonts w:ascii="Book Antiqua" w:eastAsia="Book Antiqua" w:hAnsi="Book Antiqua" w:cs="Book Antiqua"/>
        </w:rPr>
        <w:t xml:space="preserve"> 2023; </w:t>
      </w:r>
      <w:r w:rsidR="00FA69BB" w:rsidRPr="00FA69BB">
        <w:rPr>
          <w:rFonts w:ascii="Book Antiqua" w:eastAsia="Book Antiqua" w:hAnsi="Book Antiqua" w:cs="Book Antiqua"/>
        </w:rPr>
        <w:t xml:space="preserve">14(11): </w:t>
      </w:r>
      <w:r w:rsidRPr="007E724B">
        <w:rPr>
          <w:rFonts w:ascii="Book Antiqua" w:eastAsia="Book Antiqua" w:hAnsi="Book Antiqua" w:cs="Book Antiqua"/>
        </w:rPr>
        <w:t>459-470</w:t>
      </w:r>
    </w:p>
    <w:p w14:paraId="7AAAC82B" w14:textId="4538BAC4" w:rsidR="00FA69BB" w:rsidRPr="00FA69BB" w:rsidRDefault="00FA69BB" w:rsidP="00FA69BB">
      <w:pPr>
        <w:adjustRightInd w:val="0"/>
        <w:snapToGrid w:val="0"/>
        <w:spacing w:line="360" w:lineRule="auto"/>
        <w:jc w:val="both"/>
        <w:rPr>
          <w:rFonts w:ascii="Book Antiqua" w:eastAsia="Book Antiqua" w:hAnsi="Book Antiqua" w:cs="Book Antiqua"/>
        </w:rPr>
      </w:pPr>
      <w:r w:rsidRPr="00FA69BB">
        <w:rPr>
          <w:rFonts w:ascii="Book Antiqua" w:eastAsia="Book Antiqua" w:hAnsi="Book Antiqua" w:cs="Book Antiqua"/>
          <w:b/>
          <w:bCs/>
        </w:rPr>
        <w:t>URL</w:t>
      </w:r>
      <w:r w:rsidRPr="00FA69BB">
        <w:rPr>
          <w:rFonts w:ascii="Book Antiqua" w:eastAsia="Book Antiqua" w:hAnsi="Book Antiqua" w:cs="Book Antiqua"/>
        </w:rPr>
        <w:t>: https://www.wjgnet.com/2218-4333/full/v14/i11/</w:t>
      </w:r>
      <w:r w:rsidR="007E724B" w:rsidRPr="007E724B">
        <w:rPr>
          <w:rFonts w:ascii="Book Antiqua" w:eastAsia="Book Antiqua" w:hAnsi="Book Antiqua" w:cs="Book Antiqua"/>
        </w:rPr>
        <w:t>459</w:t>
      </w:r>
      <w:r w:rsidRPr="00FA69BB">
        <w:rPr>
          <w:rFonts w:ascii="Book Antiqua" w:eastAsia="Book Antiqua" w:hAnsi="Book Antiqua" w:cs="Book Antiqua"/>
        </w:rPr>
        <w:t>.htm</w:t>
      </w:r>
    </w:p>
    <w:p w14:paraId="087F3EB8" w14:textId="5C84A178" w:rsidR="00CB19BC" w:rsidRDefault="00FA69BB" w:rsidP="00FA69BB">
      <w:pPr>
        <w:adjustRightInd w:val="0"/>
        <w:snapToGrid w:val="0"/>
        <w:spacing w:line="360" w:lineRule="auto"/>
        <w:jc w:val="both"/>
        <w:rPr>
          <w:rFonts w:ascii="Book Antiqua" w:eastAsia="Book Antiqua" w:hAnsi="Book Antiqua" w:cs="Book Antiqua"/>
          <w:b/>
          <w:bCs/>
          <w:color w:val="000000"/>
        </w:rPr>
      </w:pPr>
      <w:r w:rsidRPr="00FA69BB">
        <w:rPr>
          <w:rFonts w:ascii="Book Antiqua" w:eastAsia="Book Antiqua" w:hAnsi="Book Antiqua" w:cs="Book Antiqua"/>
          <w:b/>
          <w:bCs/>
        </w:rPr>
        <w:t>DOI</w:t>
      </w:r>
      <w:r w:rsidRPr="00FA69BB">
        <w:rPr>
          <w:rFonts w:ascii="Book Antiqua" w:eastAsia="Book Antiqua" w:hAnsi="Book Antiqua" w:cs="Book Antiqua"/>
        </w:rPr>
        <w:t>: https://dx.doi.org/10.5306/wjco.v14.i11.</w:t>
      </w:r>
      <w:r w:rsidR="007E724B" w:rsidRPr="007E724B">
        <w:rPr>
          <w:rFonts w:ascii="Book Antiqua" w:eastAsia="Book Antiqua" w:hAnsi="Book Antiqua" w:cs="Book Antiqua"/>
        </w:rPr>
        <w:t>459</w:t>
      </w:r>
    </w:p>
    <w:p w14:paraId="1495CE7F" w14:textId="77777777" w:rsidR="00CB19BC" w:rsidRDefault="00CB19BC">
      <w:pPr>
        <w:adjustRightInd w:val="0"/>
        <w:snapToGrid w:val="0"/>
        <w:spacing w:line="360" w:lineRule="auto"/>
        <w:jc w:val="both"/>
        <w:rPr>
          <w:rFonts w:ascii="Book Antiqua" w:hAnsi="Book Antiqua" w:cs="Book Antiqua"/>
        </w:rPr>
      </w:pPr>
    </w:p>
    <w:p w14:paraId="521F93B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color w:val="000000"/>
          <w:shd w:val="clear" w:color="auto" w:fill="FFFFFF"/>
        </w:rPr>
        <w:t xml:space="preserve">To explore the risk factors and predictive methods of poor prognosis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for hepatocellular carcinoma and evaluate its application value. The clinical data of 35 patients with primary liver cancer were retrospectively analyzed. The critical values of standard residual liver volume </w:t>
      </w:r>
      <w:r>
        <w:rPr>
          <w:rFonts w:ascii="Book Antiqua" w:eastAsia="Book Antiqua" w:hAnsi="Book Antiqua" w:cs="Book Antiqua"/>
        </w:rPr>
        <w:t xml:space="preserve">(SRLV) </w:t>
      </w:r>
      <w:r>
        <w:rPr>
          <w:rFonts w:ascii="Book Antiqua" w:eastAsia="Book Antiqua" w:hAnsi="Book Antiqua" w:cs="Book Antiqua"/>
          <w:color w:val="000000"/>
          <w:shd w:val="clear" w:color="auto" w:fill="FFFFFF"/>
        </w:rPr>
        <w:t xml:space="preserve">in different stages of liver fibrosis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were compared with those of liver dysfunction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We found that SRLV and liver stiffness measure values can be used to evaluate the safety of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w:t>
      </w:r>
    </w:p>
    <w:p w14:paraId="20728217" w14:textId="77777777" w:rsidR="00CB19BC" w:rsidRDefault="00CB19BC">
      <w:pPr>
        <w:adjustRightInd w:val="0"/>
        <w:snapToGrid w:val="0"/>
        <w:spacing w:line="360" w:lineRule="auto"/>
        <w:jc w:val="both"/>
        <w:rPr>
          <w:rFonts w:ascii="Book Antiqua" w:hAnsi="Book Antiqua" w:cs="Book Antiqua"/>
        </w:rPr>
      </w:pPr>
    </w:p>
    <w:p w14:paraId="63F55F1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574D8158" w14:textId="058C0268"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Liver cancer is a malignant tumor associated with high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Hepatocellular carcinoma (HCC), one of the main types of liver cancer, is often found in advanced stages and cannot be </w:t>
      </w:r>
      <w:proofErr w:type="gramStart"/>
      <w:r>
        <w:rPr>
          <w:rFonts w:ascii="Book Antiqua" w:eastAsia="Book Antiqua" w:hAnsi="Book Antiqua" w:cs="Book Antiqua"/>
          <w:color w:val="000000"/>
        </w:rPr>
        <w:t>cured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As a highly heterogeneous disease, HCC mostly develops as a result of hepatitis B cirrhosis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China has the largest number of </w:t>
      </w:r>
      <w:r>
        <w:rPr>
          <w:rFonts w:ascii="Book Antiqua" w:eastAsia="Book Antiqua" w:hAnsi="Book Antiqua" w:cs="Book Antiqua"/>
          <w:color w:val="000000"/>
        </w:rPr>
        <w:lastRenderedPageBreak/>
        <w:t>hepatitis B virus infections in the world; therefore, the number of HCC patients accounts for more than half of the total number of HCCs worldwide</w:t>
      </w:r>
      <w:r>
        <w:rPr>
          <w:rFonts w:ascii="Book Antiqua" w:eastAsia="Book Antiqua" w:hAnsi="Book Antiqua" w:cs="Book Antiqua"/>
          <w:color w:val="000000"/>
          <w:vertAlign w:val="superscript"/>
        </w:rPr>
        <w:t>[8]</w:t>
      </w:r>
      <w:r>
        <w:rPr>
          <w:rFonts w:ascii="Book Antiqua" w:eastAsia="Book Antiqua" w:hAnsi="Book Antiqua" w:cs="Book Antiqua"/>
          <w:color w:val="000000"/>
        </w:rPr>
        <w:t>. To date, surgical resection and liver transplantation are still effective treatments for HCC; however, due to the shortage of liver sources, the main treatment for HCC is surgery</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Liver cancer resection, especially in patients with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or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often leads to poor prognosis, such as liver insufficiency and even liver failure and death, because the standard residual liver volume (SRLV) cannot be fully compensated after surgery</w:t>
      </w:r>
      <w:r>
        <w:rPr>
          <w:rFonts w:ascii="Book Antiqua" w:eastAsia="Book Antiqua" w:hAnsi="Book Antiqua" w:cs="Book Antiqua"/>
          <w:color w:val="000000"/>
          <w:vertAlign w:val="superscript"/>
        </w:rPr>
        <w:t>[10]</w:t>
      </w:r>
      <w:r>
        <w:rPr>
          <w:rFonts w:ascii="Book Antiqua" w:eastAsia="Book Antiqua" w:hAnsi="Book Antiqua" w:cs="Book Antiqua"/>
          <w:color w:val="000000"/>
        </w:rPr>
        <w:t>. Research suggests that preoperative liver fibrosis and cirrhosis are the main causes</w:t>
      </w:r>
      <w:r w:rsidR="00735F9C" w:rsidRPr="00735F9C">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recent years, an increasing number of studies have shown that the </w:t>
      </w:r>
      <w:r>
        <w:rPr>
          <w:rStyle w:val="high-light-bg4"/>
          <w:rFonts w:ascii="Book Antiqua" w:eastAsia="Book Antiqua" w:hAnsi="Book Antiqua" w:cs="Book Antiqua"/>
          <w:color w:val="000000"/>
        </w:rPr>
        <w:t>liver stiffness measure</w:t>
      </w:r>
      <w:r>
        <w:rPr>
          <w:rFonts w:ascii="Book Antiqua" w:eastAsia="Book Antiqua" w:hAnsi="Book Antiqua" w:cs="Book Antiqua"/>
          <w:color w:val="000000"/>
        </w:rPr>
        <w:t xml:space="preserve"> (LSM) </w:t>
      </w:r>
      <w:r>
        <w:rPr>
          <w:rStyle w:val="high-light-bg4"/>
          <w:rFonts w:ascii="Book Antiqua" w:eastAsia="Book Antiqua" w:hAnsi="Book Antiqua" w:cs="Book Antiqua"/>
          <w:color w:val="000000"/>
        </w:rPr>
        <w:t>value</w:t>
      </w:r>
      <w:r>
        <w:rPr>
          <w:rFonts w:ascii="Book Antiqua" w:eastAsia="Book Antiqua" w:hAnsi="Book Antiqua" w:cs="Book Antiqua"/>
          <w:color w:val="000000"/>
        </w:rPr>
        <w:t xml:space="preserve"> is significantly related to the degree of cirrhosis, which can reflect the degree of liver inflammation and fibrosis</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Accordingly, the purpose of this study was to investigate </w:t>
      </w:r>
      <w:r>
        <w:rPr>
          <w:rFonts w:ascii="Book Antiqua" w:eastAsia="Book Antiqua" w:hAnsi="Book Antiqua" w:cs="Book Antiqua"/>
          <w:color w:val="000000"/>
          <w:shd w:val="clear" w:color="auto" w:fill="FFFFFF"/>
        </w:rPr>
        <w:t xml:space="preserve">the risk factors and predictive methods of poor prognosis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for HCC</w:t>
      </w:r>
      <w:r>
        <w:rPr>
          <w:rFonts w:ascii="Book Antiqua" w:eastAsia="Book Antiqua" w:hAnsi="Book Antiqua" w:cs="Book Antiqua"/>
          <w:color w:val="000000"/>
        </w:rPr>
        <w:t xml:space="preserve"> and verify whether the changes in liver structure can be reflected by the LSM </w:t>
      </w:r>
      <w:r>
        <w:rPr>
          <w:rStyle w:val="high-light-bg4"/>
          <w:rFonts w:ascii="Book Antiqua" w:eastAsia="Book Antiqua" w:hAnsi="Book Antiqua" w:cs="Book Antiqua"/>
          <w:color w:val="000000"/>
        </w:rPr>
        <w:t>value</w:t>
      </w:r>
      <w:r>
        <w:rPr>
          <w:rFonts w:ascii="Book Antiqua" w:eastAsia="Book Antiqua" w:hAnsi="Book Antiqua" w:cs="Book Antiqua"/>
          <w:color w:val="000000"/>
        </w:rPr>
        <w:t xml:space="preserve"> and SRLV to assess the liver's compensatory capacity. Finally, we established a liver reserve function evaluation model by combining the LSM </w:t>
      </w:r>
      <w:r>
        <w:rPr>
          <w:rStyle w:val="high-light-bg4"/>
          <w:rFonts w:ascii="Book Antiqua" w:eastAsia="Book Antiqua" w:hAnsi="Book Antiqua" w:cs="Book Antiqua"/>
          <w:color w:val="000000"/>
        </w:rPr>
        <w:t>value</w:t>
      </w:r>
      <w:r>
        <w:rPr>
          <w:rFonts w:ascii="Book Antiqua" w:eastAsia="Book Antiqua" w:hAnsi="Book Antiqua" w:cs="Book Antiqua"/>
          <w:color w:val="000000"/>
        </w:rPr>
        <w:t xml:space="preserve"> and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scores and evaluated its application value.</w:t>
      </w:r>
    </w:p>
    <w:p w14:paraId="100DD4E8" w14:textId="77777777" w:rsidR="00CB19BC" w:rsidRDefault="00CB19BC">
      <w:pPr>
        <w:adjustRightInd w:val="0"/>
        <w:snapToGrid w:val="0"/>
        <w:spacing w:line="360" w:lineRule="auto"/>
        <w:jc w:val="both"/>
        <w:rPr>
          <w:rFonts w:ascii="Book Antiqua" w:hAnsi="Book Antiqua" w:cs="Book Antiqua"/>
        </w:rPr>
      </w:pPr>
    </w:p>
    <w:p w14:paraId="7DAD7C2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37FF28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Patient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haracteristics</w:t>
      </w:r>
    </w:p>
    <w:p w14:paraId="5E8703B9" w14:textId="77777777" w:rsidR="00CB19BC" w:rsidRDefault="00642D56">
      <w:pPr>
        <w:adjustRightInd w:val="0"/>
        <w:snapToGrid w:val="0"/>
        <w:spacing w:line="360" w:lineRule="auto"/>
        <w:jc w:val="both"/>
        <w:rPr>
          <w:rStyle w:val="high-light-bg4"/>
          <w:rFonts w:ascii="Book Antiqua" w:eastAsia="Book Antiqua" w:hAnsi="Book Antiqua" w:cs="Book Antiqua"/>
          <w:color w:val="000000"/>
        </w:rPr>
      </w:pPr>
      <w:r>
        <w:rPr>
          <w:rFonts w:ascii="Book Antiqua" w:eastAsia="Book Antiqua" w:hAnsi="Book Antiqua" w:cs="Book Antiqua"/>
          <w:color w:val="000000"/>
        </w:rPr>
        <w:t xml:space="preserve">The clinical case data were obtained from 35 HCC patients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in the Nantong Third People’s Hospital between February 2016 and July 2020, and all patients met the inclusion criteria for this study. The study was approved by the Ethics Committee of the Nantong Third People's Hospital Affiliated with Nantong University. Written informed consent was obtained from all patients before being enrolled in the study. The inclusion criteria were as follows: (1)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ccording to the China liver cancer staging for the diagnosis and treatment standard of primary liver cancer (2019 edition), the stage of liver cancer was stage </w:t>
      </w:r>
      <w:proofErr w:type="spellStart"/>
      <w:r>
        <w:rPr>
          <w:rFonts w:ascii="Book Antiqua" w:eastAsia="Book Antiqua" w:hAnsi="Book Antiqua" w:cs="Book Antiqua"/>
          <w:color w:val="000000"/>
        </w:rPr>
        <w: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the tumor was located only in the left or right half of the liver, and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was needed; (2) all patients were positive for HBsAg before the operation, and HCC was confirmed by pathology after surgery; (3) liver enhancement computed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 xml:space="preserve">performed before the operation; (4) the LSM </w:t>
      </w:r>
      <w:r>
        <w:rPr>
          <w:rStyle w:val="high-light-bg4"/>
          <w:rFonts w:ascii="Book Antiqua" w:eastAsia="Book Antiqua" w:hAnsi="Book Antiqua" w:cs="Book Antiqua"/>
          <w:color w:val="000000"/>
        </w:rPr>
        <w:t>value was detected by transient elastography (Fibro Touch)</w:t>
      </w:r>
      <w:r>
        <w:rPr>
          <w:rFonts w:ascii="Book Antiqua" w:eastAsia="Book Antiqua" w:hAnsi="Book Antiqua" w:cs="Book Antiqua"/>
          <w:color w:val="000000"/>
        </w:rPr>
        <w:t xml:space="preserve"> before the operation</w:t>
      </w:r>
      <w:r>
        <w:rPr>
          <w:rStyle w:val="high-light-bg4"/>
          <w:rFonts w:ascii="Book Antiqua" w:eastAsia="Book Antiqua" w:hAnsi="Book Antiqua" w:cs="Book Antiqua"/>
          <w:color w:val="000000"/>
        </w:rPr>
        <w:t>; and (5)</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patients had more complete clinical case data.</w:t>
      </w:r>
      <w:r>
        <w:rPr>
          <w:rFonts w:ascii="Book Antiqua" w:eastAsia="Book Antiqua" w:hAnsi="Book Antiqua" w:cs="Book Antiqua"/>
          <w:color w:val="000000"/>
        </w:rPr>
        <w:t xml:space="preserve"> The </w:t>
      </w:r>
      <w:r>
        <w:rPr>
          <w:rStyle w:val="high-light-bg4"/>
          <w:rFonts w:ascii="Book Antiqua" w:eastAsia="Book Antiqua" w:hAnsi="Book Antiqua" w:cs="Book Antiqua"/>
          <w:color w:val="000000"/>
        </w:rPr>
        <w:t>exclusion criteria were as follows: (1)</w:t>
      </w:r>
      <w:r>
        <w:rPr>
          <w:rFonts w:ascii="Book Antiqua" w:eastAsia="Book Antiqua" w:hAnsi="Book Antiqua" w:cs="Book Antiqua"/>
          <w:color w:val="000000"/>
        </w:rPr>
        <w:t xml:space="preserve"> </w:t>
      </w:r>
      <w:r>
        <w:rPr>
          <w:rStyle w:val="high-light-bg4"/>
          <w:rFonts w:ascii="Book Antiqua" w:eastAsia="宋体" w:hAnsi="Book Antiqua" w:cs="Book Antiqua" w:hint="eastAsia"/>
          <w:color w:val="000000"/>
          <w:lang w:eastAsia="zh-CN"/>
        </w:rPr>
        <w:t>T</w:t>
      </w:r>
      <w:r>
        <w:rPr>
          <w:rStyle w:val="high-light-bg4"/>
          <w:rFonts w:ascii="Book Antiqua" w:eastAsia="Book Antiqua" w:hAnsi="Book Antiqua" w:cs="Book Antiqua"/>
          <w:color w:val="000000"/>
        </w:rPr>
        <w:t xml:space="preserve">he patient did not have a standard </w:t>
      </w:r>
      <w:proofErr w:type="spellStart"/>
      <w:r>
        <w:rPr>
          <w:rStyle w:val="high-light-bg4"/>
          <w:rFonts w:ascii="Book Antiqua" w:eastAsia="Book Antiqua" w:hAnsi="Book Antiqua" w:cs="Book Antiqua"/>
          <w:color w:val="000000"/>
        </w:rPr>
        <w:t>hemihepatectomy</w:t>
      </w:r>
      <w:proofErr w:type="spellEnd"/>
      <w:r>
        <w:rPr>
          <w:rStyle w:val="high-light-bg4"/>
          <w:rFonts w:ascii="Book Antiqua" w:eastAsia="Book Antiqua" w:hAnsi="Book Antiqua" w:cs="Book Antiqua"/>
          <w:color w:val="000000"/>
        </w:rPr>
        <w:t>; (2) the postoperative pathology of the patients was confirmed as cholangiocarcinoma or metastatic carcinoma; (3) the patient had a preoperative intervention, ablation, or chemoradiotherapy; (4) secondary operation; (5)</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other complications affecting liver function before the operation, such as hepatic encephalopathy, abdominal dropsy, and other conditions; and (6)</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the presence of other malignant tumors or serious diseases.</w:t>
      </w:r>
    </w:p>
    <w:p w14:paraId="7CA6A745" w14:textId="77777777" w:rsidR="00CB19BC" w:rsidRDefault="00CB19BC">
      <w:pPr>
        <w:adjustRightInd w:val="0"/>
        <w:snapToGrid w:val="0"/>
        <w:spacing w:line="360" w:lineRule="auto"/>
        <w:jc w:val="both"/>
        <w:rPr>
          <w:rStyle w:val="high-light-bg4"/>
          <w:rFonts w:ascii="Book Antiqua" w:eastAsia="Book Antiqua" w:hAnsi="Book Antiqua" w:cs="Book Antiqua"/>
          <w:color w:val="000000"/>
        </w:rPr>
      </w:pPr>
    </w:p>
    <w:p w14:paraId="206C04D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Surgical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rocedure</w:t>
      </w:r>
    </w:p>
    <w:p w14:paraId="6B019E6A"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placed in a supine position with a soft pad on the high right lumbar back (no pad height was required for left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 oblique incision was made at the right abdominal costal margin, approximately 30 cm in length, layer by layer into the abdominal cavity; adhesions were separated, and each connective tissue and ligament of the liver were cut to fully expose the liver. The texture and morphology of the liver and spleen were observed, the completely free left or right lobe of the liver was selected according to the location of the tumor, the lesions that had not been detected before the operation were examined by intraoperative ultrasound, and the abdominal cavity was explored for the presence or absence of tumor implantation and metastasis. Subsequently, the liver hilum was selectively blocked, and the left or right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was resected, along with the gallbladder removal and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according to the preoperative conditions, with surgical margins generally larger than 1 cm from the tumor margin. The operation area was carefully checked for the presence or absence of bleeding and biliary fistula, an abdominal drainage tube was placed, and each layer of the abdominal wall was closed layer by layer.</w:t>
      </w:r>
    </w:p>
    <w:p w14:paraId="38273634" w14:textId="77777777" w:rsidR="00CB19BC" w:rsidRDefault="00CB19BC">
      <w:pPr>
        <w:adjustRightInd w:val="0"/>
        <w:snapToGrid w:val="0"/>
        <w:spacing w:line="360" w:lineRule="auto"/>
        <w:jc w:val="both"/>
        <w:rPr>
          <w:rFonts w:ascii="Book Antiqua" w:eastAsia="Book Antiqua" w:hAnsi="Book Antiqua" w:cs="Book Antiqua"/>
          <w:color w:val="000000"/>
        </w:rPr>
      </w:pPr>
    </w:p>
    <w:p w14:paraId="53573FB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Determination of SRLV</w:t>
      </w:r>
    </w:p>
    <w:p w14:paraId="5534D6C7" w14:textId="5B1F893A"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Preoperatively, Philips brilliance CT was used to perform a routine double-phase scan of the patient's liver with a thickness of 1.25 mm. Then, portal vein stage tomography was selected, and rapid liver volume measurement software was used to draw the liver boundary layer-by-layer (the inferior vena cava and gallbladder were avoided) and calculate the total liver volume (TLV). The volume of half of the liver was measured by drainage after the liver was isolated. The body surface area (BSA) was calculated according to the literature</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Finally, postoperative remnant liver volume (RLV)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TLV-the volume of half of the liver, and SRLV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RLV/BSA.</w:t>
      </w:r>
    </w:p>
    <w:p w14:paraId="67207512" w14:textId="77777777" w:rsidR="00CB19BC" w:rsidRDefault="00CB19BC">
      <w:pPr>
        <w:adjustRightInd w:val="0"/>
        <w:snapToGrid w:val="0"/>
        <w:spacing w:line="360" w:lineRule="auto"/>
        <w:jc w:val="both"/>
        <w:rPr>
          <w:rFonts w:ascii="Book Antiqua" w:eastAsia="Book Antiqua" w:hAnsi="Book Antiqua" w:cs="Book Antiqua"/>
          <w:color w:val="000000"/>
        </w:rPr>
      </w:pPr>
    </w:p>
    <w:p w14:paraId="6338192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Determination of LSM values</w:t>
      </w:r>
    </w:p>
    <w:p w14:paraId="7A295F9A" w14:textId="63E06BDB"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measurement requirements of the </w:t>
      </w:r>
      <w:r>
        <w:rPr>
          <w:rFonts w:ascii="Book Antiqua" w:eastAsia="Book Antiqua" w:hAnsi="Book Antiqua" w:cs="Book Antiqua"/>
          <w:color w:val="000000"/>
          <w:shd w:val="clear" w:color="auto" w:fill="FFFFFF"/>
        </w:rPr>
        <w:t xml:space="preserve">American Association for the Study of Liver </w:t>
      </w:r>
      <w:r>
        <w:rPr>
          <w:rFonts w:ascii="Book Antiqua" w:eastAsia="Book Antiqua" w:hAnsi="Book Antiqua" w:cs="Book Antiqua"/>
          <w:color w:val="000000"/>
        </w:rPr>
        <w:t>Diseases</w:t>
      </w:r>
      <w:r>
        <w:rPr>
          <w:rFonts w:ascii="Book Antiqua" w:eastAsia="Book Antiqua" w:hAnsi="Book Antiqua" w:cs="Book Antiqua"/>
          <w:color w:val="000000"/>
          <w:shd w:val="clear" w:color="auto" w:fill="FFFFFF"/>
          <w:vertAlign w:val="superscript"/>
        </w:rPr>
        <w:t>[</w:t>
      </w:r>
      <w:r w:rsidR="00E3716D">
        <w:rPr>
          <w:rFonts w:ascii="Book Antiqua" w:eastAsia="Book Antiqua" w:hAnsi="Book Antiqua" w:cs="Book Antiqua"/>
          <w:color w:val="000000"/>
          <w:shd w:val="clear" w:color="auto" w:fill="FFFFFF"/>
          <w:vertAlign w:val="superscript"/>
        </w:rPr>
        <w:t>16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we measured the LSM value using a liver </w:t>
      </w:r>
      <w:proofErr w:type="spellStart"/>
      <w:r>
        <w:rPr>
          <w:rFonts w:ascii="Book Antiqua" w:eastAsia="Book Antiqua" w:hAnsi="Book Antiqua" w:cs="Book Antiqua"/>
          <w:color w:val="000000"/>
        </w:rPr>
        <w:t>FibroTouch</w:t>
      </w:r>
      <w:proofErr w:type="spellEnd"/>
      <w:r>
        <w:rPr>
          <w:rFonts w:ascii="Book Antiqua" w:eastAsia="Book Antiqua" w:hAnsi="Book Antiqua" w:cs="Book Antiqua"/>
          <w:color w:val="000000"/>
        </w:rPr>
        <w:t xml:space="preserve"> (FT) device developed by </w:t>
      </w:r>
      <w:r>
        <w:rPr>
          <w:rFonts w:ascii="Book Antiqua" w:eastAsia="Book Antiqua" w:hAnsi="Book Antiqua" w:cs="Book Antiqua"/>
          <w:color w:val="000000"/>
          <w:shd w:val="clear" w:color="auto" w:fill="FFFFFF"/>
        </w:rPr>
        <w:t xml:space="preserve">Haskell </w:t>
      </w:r>
      <w:r>
        <w:rPr>
          <w:rFonts w:ascii="Book Antiqua" w:eastAsia="Book Antiqua" w:hAnsi="Book Antiqua" w:cs="Book Antiqua"/>
          <w:color w:val="000000"/>
        </w:rPr>
        <w:t>Medical Technology Company</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detail, the LSM value was measured 10 consecutive times for each patient, the quartile spacing was specified to be less than 30% as the effective measurement, and the median was chosen as the LSM value.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All operations were performed by the same physician with extensive experience in the diagnosis of hepatobiliary diseases using ultrasound.</w:t>
      </w:r>
      <w:r>
        <w:rPr>
          <w:rFonts w:ascii="Book Antiqua" w:eastAsia="Book Antiqua" w:hAnsi="Book Antiqua" w:cs="Book Antiqua"/>
          <w:color w:val="000000"/>
        </w:rPr>
        <w:t xml:space="preserve"> A </w:t>
      </w:r>
      <w:r>
        <w:rPr>
          <w:rFonts w:ascii="Book Antiqua" w:eastAsia="Book Antiqua" w:hAnsi="Book Antiqua" w:cs="Book Antiqua"/>
          <w:color w:val="000000"/>
          <w:shd w:val="clear" w:color="auto" w:fill="FFFFFF"/>
        </w:rPr>
        <w:t xml:space="preserve">schematic illustration of the measurement results </w:t>
      </w:r>
      <w:r>
        <w:rPr>
          <w:rFonts w:ascii="Book Antiqua" w:eastAsia="Book Antiqua" w:hAnsi="Book Antiqua" w:cs="Book Antiqua"/>
          <w:color w:val="000000"/>
        </w:rPr>
        <w:t>is</w:t>
      </w:r>
      <w:r>
        <w:rPr>
          <w:rFonts w:ascii="Book Antiqua" w:eastAsia="Book Antiqua" w:hAnsi="Book Antiqua" w:cs="Book Antiqua"/>
          <w:color w:val="000000"/>
          <w:shd w:val="clear" w:color="auto" w:fill="FFFFFF"/>
        </w:rPr>
        <w:t xml:space="preserve"> shown in Figure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 new model of liver reserve assessment was constructed according to </w:t>
      </w:r>
      <w:r>
        <w:rPr>
          <w:rFonts w:ascii="Book Antiqua" w:eastAsia="Book Antiqua" w:hAnsi="Book Antiqua" w:cs="Book Antiqua"/>
          <w:color w:val="000000"/>
        </w:rPr>
        <w:t xml:space="preserve">the combination of the </w:t>
      </w:r>
      <w:r>
        <w:rPr>
          <w:rFonts w:ascii="Book Antiqua" w:eastAsia="Book Antiqua" w:hAnsi="Book Antiqua" w:cs="Book Antiqua"/>
          <w:color w:val="000000"/>
          <w:shd w:val="clear" w:color="auto" w:fill="FFFFFF"/>
        </w:rPr>
        <w:t>Child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Pugh score and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LSM value (</w:t>
      </w:r>
      <w:r>
        <w:rPr>
          <w:rFonts w:ascii="Book Antiqua" w:eastAsia="Book Antiqua" w:hAnsi="Book Antiqua" w:cs="Book Antiqua"/>
          <w:color w:val="000000"/>
        </w:rPr>
        <w:t>Table 1).</w:t>
      </w:r>
    </w:p>
    <w:p w14:paraId="20459BDF" w14:textId="77777777" w:rsidR="00CB19BC" w:rsidRDefault="00CB19BC">
      <w:pPr>
        <w:adjustRightInd w:val="0"/>
        <w:snapToGrid w:val="0"/>
        <w:spacing w:line="360" w:lineRule="auto"/>
        <w:jc w:val="both"/>
        <w:rPr>
          <w:rFonts w:ascii="Book Antiqua" w:eastAsia="Book Antiqua" w:hAnsi="Book Antiqua" w:cs="Book Antiqua"/>
          <w:color w:val="000000"/>
        </w:rPr>
      </w:pPr>
    </w:p>
    <w:p w14:paraId="2979767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Evaluation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h</w:t>
      </w:r>
      <w:r>
        <w:rPr>
          <w:rFonts w:ascii="Book Antiqua" w:eastAsia="Book Antiqua" w:hAnsi="Book Antiqua" w:cs="Book Antiqua"/>
          <w:b/>
          <w:bCs/>
          <w:i/>
          <w:iCs/>
          <w:color w:val="000000"/>
        </w:rPr>
        <w:t xml:space="preserve">epatic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ibrosis</w:t>
      </w:r>
    </w:p>
    <w:p w14:paraId="33C31690" w14:textId="33969F14"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By observing the paraffin sections of the liver under the microscope, we phased fibrosis according to the Scheuer scoring system as follows</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S0 stage, no liver fibrosis; S1 stage, liver fibrosis limited to the portal region; S2 stage, liver fibrosis extending to the portal region or portal interval, but the vascular relationship was normal; S3 stage, liver fibrosis with structural changes but not obvious cirrhosis; and S4 stage, cirrhosis</w:t>
      </w:r>
      <w:r>
        <w:rPr>
          <w:rFonts w:ascii="Book Antiqua" w:eastAsia="Book Antiqua" w:hAnsi="Book Antiqua" w:cs="Book Antiqua"/>
          <w:color w:val="000000"/>
          <w:shd w:val="clear" w:color="auto" w:fill="FFFFFF"/>
        </w:rPr>
        <w:t xml:space="preserve"> (Figure 2)</w:t>
      </w:r>
      <w:r>
        <w:rPr>
          <w:rFonts w:ascii="Book Antiqua" w:eastAsia="Book Antiqua" w:hAnsi="Book Antiqua" w:cs="Book Antiqua"/>
          <w:color w:val="000000"/>
        </w:rPr>
        <w:t>.</w:t>
      </w:r>
    </w:p>
    <w:p w14:paraId="5E456FE5" w14:textId="77777777" w:rsidR="00CB19BC" w:rsidRDefault="00CB19BC">
      <w:pPr>
        <w:adjustRightInd w:val="0"/>
        <w:snapToGrid w:val="0"/>
        <w:spacing w:line="360" w:lineRule="auto"/>
        <w:jc w:val="both"/>
        <w:rPr>
          <w:rFonts w:ascii="Book Antiqua" w:eastAsia="Book Antiqua" w:hAnsi="Book Antiqua" w:cs="Book Antiqua"/>
          <w:color w:val="000000"/>
        </w:rPr>
      </w:pPr>
    </w:p>
    <w:p w14:paraId="28E29F6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Evaluation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iver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unction</w:t>
      </w:r>
    </w:p>
    <w:p w14:paraId="1908F108" w14:textId="34619909"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According to the definition of </w:t>
      </w:r>
      <w:r>
        <w:rPr>
          <w:rFonts w:ascii="Book Antiqua" w:eastAsia="Book Antiqua" w:hAnsi="Book Antiqua" w:cs="Book Antiqua"/>
          <w:color w:val="000000"/>
          <w:shd w:val="clear" w:color="auto" w:fill="FFFFFF"/>
        </w:rPr>
        <w:t>liver dysfunction</w:t>
      </w:r>
      <w:r>
        <w:rPr>
          <w:rFonts w:ascii="Book Antiqua" w:eastAsia="Book Antiqua" w:hAnsi="Book Antiqua" w:cs="Book Antiqua"/>
          <w:color w:val="000000"/>
        </w:rPr>
        <w:t xml:space="preserve"> after hepatectomy from the International Study Group of Liver Surgery</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defined </w:t>
      </w:r>
      <w:r>
        <w:rPr>
          <w:rFonts w:ascii="Book Antiqua" w:eastAsia="Book Antiqua" w:hAnsi="Book Antiqua" w:cs="Book Antiqua"/>
          <w:color w:val="000000"/>
          <w:shd w:val="clear" w:color="auto" w:fill="FFFFFF"/>
        </w:rPr>
        <w:t>liver dysfunction</w:t>
      </w:r>
      <w:r>
        <w:rPr>
          <w:rFonts w:ascii="Book Antiqua" w:eastAsia="Book Antiqua" w:hAnsi="Book Antiqua" w:cs="Book Antiqua"/>
          <w:color w:val="000000"/>
        </w:rPr>
        <w:t xml:space="preserve"> as the results of a 5-d laboratory examination after hepatectomy that showed elevated international normalized ratio (INR) and total bilirubin (INR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1.5; </w:t>
      </w:r>
      <w:r>
        <w:rPr>
          <w:rFonts w:ascii="Book Antiqua" w:eastAsia="宋体" w:hAnsi="Book Antiqua" w:cs="Book Antiqua" w:hint="eastAsia"/>
          <w:color w:val="333333"/>
          <w:shd w:val="clear" w:color="auto" w:fill="FFFFFF"/>
          <w:lang w:eastAsia="zh-CN"/>
        </w:rPr>
        <w:t>t</w:t>
      </w:r>
      <w:r>
        <w:rPr>
          <w:rFonts w:ascii="Book Antiqua" w:hAnsi="Book Antiqua" w:cs="Book Antiqua"/>
          <w:color w:val="333333"/>
          <w:shd w:val="clear" w:color="auto" w:fill="FFFFFF"/>
        </w:rPr>
        <w:t xml:space="preserve">otal </w:t>
      </w:r>
      <w:r>
        <w:rPr>
          <w:rFonts w:ascii="Book Antiqua" w:eastAsia="宋体" w:hAnsi="Book Antiqua" w:cs="Book Antiqua" w:hint="eastAsia"/>
          <w:color w:val="333333"/>
          <w:shd w:val="clear" w:color="auto" w:fill="FFFFFF"/>
          <w:lang w:eastAsia="zh-CN"/>
        </w:rPr>
        <w:t>b</w:t>
      </w:r>
      <w:r>
        <w:rPr>
          <w:rFonts w:ascii="Book Antiqua" w:hAnsi="Book Antiqua" w:cs="Book Antiqua"/>
          <w:color w:val="333333"/>
          <w:shd w:val="clear" w:color="auto" w:fill="FFFFFF"/>
        </w:rPr>
        <w:t>ilirubin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20.5 mmol/L); additionally, the patient was assessed for liver function, kidney function, respiratory function and the need for special assessment and special clinical treatment.</w:t>
      </w:r>
    </w:p>
    <w:p w14:paraId="07137A81" w14:textId="77777777" w:rsidR="00CB19BC" w:rsidRDefault="00CB19BC">
      <w:pPr>
        <w:adjustRightInd w:val="0"/>
        <w:snapToGrid w:val="0"/>
        <w:spacing w:line="360" w:lineRule="auto"/>
        <w:jc w:val="both"/>
        <w:rPr>
          <w:rFonts w:ascii="Book Antiqua" w:eastAsia="Book Antiqua" w:hAnsi="Book Antiqua" w:cs="Book Antiqua"/>
          <w:color w:val="000000"/>
        </w:rPr>
      </w:pPr>
    </w:p>
    <w:p w14:paraId="114F5BF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w:t>
      </w:r>
      <w:r>
        <w:rPr>
          <w:rFonts w:ascii="Book Antiqua" w:eastAsia="宋体" w:hAnsi="Book Antiqua" w:cs="Book Antiqua" w:hint="eastAsia"/>
          <w:b/>
          <w:bCs/>
          <w:i/>
          <w:iCs/>
          <w:color w:val="000000"/>
          <w:lang w:eastAsia="zh-CN"/>
        </w:rPr>
        <w:t xml:space="preserve"> a</w:t>
      </w:r>
      <w:r>
        <w:rPr>
          <w:rFonts w:ascii="Book Antiqua" w:eastAsia="Book Antiqua" w:hAnsi="Book Antiqua" w:cs="Book Antiqua"/>
          <w:b/>
          <w:bCs/>
          <w:i/>
          <w:iCs/>
          <w:color w:val="000000"/>
        </w:rPr>
        <w:t>nalysis</w:t>
      </w:r>
    </w:p>
    <w:p w14:paraId="2C88CA6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All statistical analyses were performed using IBM SPSS Statistics 25.0, and the measurement data were compared using the </w:t>
      </w:r>
      <w:r>
        <w:rPr>
          <w:rFonts w:ascii="Book Antiqua" w:eastAsia="Book Antiqua" w:hAnsi="Book Antiqua" w:cs="Book Antiqua"/>
          <w:i/>
          <w:iCs/>
          <w:color w:val="000000"/>
        </w:rPr>
        <w:t>t</w:t>
      </w:r>
      <w:r>
        <w:rPr>
          <w:rFonts w:ascii="Book Antiqua" w:eastAsia="Book Antiqua" w:hAnsi="Book Antiqua" w:cs="Book Antiqua"/>
          <w:color w:val="000000"/>
        </w:rPr>
        <w:t xml:space="preserve"> test or single-factor analysis of variance (ANOVA). The Wilcoxon rank-sum test was used when the variance was uneven, and the Chi square test was used for counting data. Analysis of independent risk factors was completed using unconditional logistic regression. We used medcalc19.0.4 to draw the </w:t>
      </w:r>
      <w:r>
        <w:rPr>
          <w:rFonts w:ascii="Book Antiqua" w:eastAsia="Book Antiqua" w:hAnsi="Book Antiqua" w:cs="Book Antiqua"/>
          <w:color w:val="000000"/>
          <w:shd w:val="clear" w:color="auto" w:fill="FFFFFF"/>
        </w:rPr>
        <w:t>receiver operating characteristic</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(ROC) curve of the subjects and analyzed the area under the ROC curve under different factors.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16CACFC8" w14:textId="77777777" w:rsidR="00CB19BC" w:rsidRDefault="00CB19BC">
      <w:pPr>
        <w:adjustRightInd w:val="0"/>
        <w:snapToGrid w:val="0"/>
        <w:spacing w:line="360" w:lineRule="auto"/>
        <w:jc w:val="both"/>
        <w:rPr>
          <w:rFonts w:ascii="Book Antiqua" w:hAnsi="Book Antiqua" w:cs="Book Antiqua"/>
        </w:rPr>
      </w:pPr>
    </w:p>
    <w:p w14:paraId="7D91DBC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5FA892D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Risk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 xml:space="preserve">actors for </w:t>
      </w:r>
      <w:proofErr w:type="spellStart"/>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iver</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ysfunction</w:t>
      </w:r>
      <w:proofErr w:type="spellEnd"/>
      <w:r>
        <w:rPr>
          <w:rFonts w:ascii="Book Antiqua" w:eastAsia="Book Antiqua" w:hAnsi="Book Antiqua" w:cs="Book Antiqua"/>
          <w:b/>
          <w:bCs/>
          <w:i/>
          <w:iCs/>
          <w:color w:val="000000"/>
        </w:rPr>
        <w:t xml:space="preserve"> after </w:t>
      </w:r>
      <w:proofErr w:type="spellStart"/>
      <w:r>
        <w:rPr>
          <w:rFonts w:ascii="Book Antiqua" w:eastAsia="宋体" w:hAnsi="Book Antiqua" w:cs="Book Antiqua" w:hint="eastAsia"/>
          <w:b/>
          <w:bCs/>
          <w:i/>
          <w:iCs/>
          <w:color w:val="000000"/>
          <w:lang w:eastAsia="zh-CN"/>
        </w:rPr>
        <w:t>h</w:t>
      </w:r>
      <w:r>
        <w:rPr>
          <w:rFonts w:ascii="Book Antiqua" w:eastAsia="Book Antiqua" w:hAnsi="Book Antiqua" w:cs="Book Antiqua"/>
          <w:b/>
          <w:bCs/>
          <w:i/>
          <w:iCs/>
          <w:color w:val="000000"/>
        </w:rPr>
        <w:t>emihepatectomy</w:t>
      </w:r>
      <w:proofErr w:type="spellEnd"/>
    </w:p>
    <w:p w14:paraId="61163B90"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35 patients in this study were grouped according to the presence or absence of liver dysfunction after surgery as follows: 12 patients had postoperative liver dysfunction, and 23 patients had no liver dysfunction. Then, the following 25 factors were analyzed. The results showed that the preoperative LSM value and SRLV were correlated with liver </w:t>
      </w:r>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in HCC patients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2).</w:t>
      </w:r>
    </w:p>
    <w:p w14:paraId="2CF7EE03" w14:textId="77777777" w:rsidR="00CB19BC" w:rsidRDefault="00CB19BC">
      <w:pPr>
        <w:adjustRightInd w:val="0"/>
        <w:snapToGrid w:val="0"/>
        <w:spacing w:line="360" w:lineRule="auto"/>
        <w:jc w:val="both"/>
        <w:rPr>
          <w:rFonts w:ascii="Book Antiqua" w:eastAsia="Book Antiqua" w:hAnsi="Book Antiqua" w:cs="Book Antiqua"/>
          <w:color w:val="000000"/>
        </w:rPr>
      </w:pPr>
    </w:p>
    <w:p w14:paraId="3E72B5B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LSM value and SRLV are independent risk factors for liver dysfunction after </w:t>
      </w:r>
      <w:proofErr w:type="spellStart"/>
      <w:r>
        <w:rPr>
          <w:rFonts w:ascii="Book Antiqua" w:eastAsia="Book Antiqua" w:hAnsi="Book Antiqua" w:cs="Book Antiqua"/>
          <w:b/>
          <w:bCs/>
          <w:i/>
          <w:iCs/>
          <w:color w:val="000000"/>
        </w:rPr>
        <w:t>hemihepatectomy</w:t>
      </w:r>
      <w:proofErr w:type="spellEnd"/>
    </w:p>
    <w:p w14:paraId="51B30CE5"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preoperative LSM value and SRLV were selected as independent variables, and regardless of whether liver dysfunction was selected as the dependent variable, a logistic regression model was developed for analysis. The results showed that the </w:t>
      </w:r>
      <w:r>
        <w:rPr>
          <w:rFonts w:ascii="Book Antiqua" w:eastAsia="Book Antiqua" w:hAnsi="Book Antiqua" w:cs="Book Antiqua"/>
          <w:color w:val="000000"/>
        </w:rPr>
        <w:lastRenderedPageBreak/>
        <w:t xml:space="preserve">preoperative LSM value and SRLV were independent risk factors for liver </w:t>
      </w:r>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3).</w:t>
      </w:r>
    </w:p>
    <w:p w14:paraId="5D0282FC" w14:textId="77777777" w:rsidR="00CB19BC" w:rsidRDefault="00CB19BC">
      <w:pPr>
        <w:adjustRightInd w:val="0"/>
        <w:snapToGrid w:val="0"/>
        <w:spacing w:line="360" w:lineRule="auto"/>
        <w:jc w:val="both"/>
        <w:rPr>
          <w:rFonts w:ascii="Book Antiqua" w:eastAsia="Book Antiqua" w:hAnsi="Book Antiqua" w:cs="Book Antiqua"/>
          <w:color w:val="000000"/>
        </w:rPr>
      </w:pPr>
    </w:p>
    <w:p w14:paraId="4467D69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The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ritical </w:t>
      </w:r>
      <w:r>
        <w:rPr>
          <w:rFonts w:ascii="Book Antiqua" w:eastAsia="宋体" w:hAnsi="Book Antiqua" w:cs="Book Antiqua" w:hint="eastAsia"/>
          <w:b/>
          <w:bCs/>
          <w:i/>
          <w:iCs/>
          <w:color w:val="000000"/>
          <w:lang w:eastAsia="zh-CN"/>
        </w:rPr>
        <w:t>v</w:t>
      </w:r>
      <w:r>
        <w:rPr>
          <w:rFonts w:ascii="Book Antiqua" w:eastAsia="Book Antiqua" w:hAnsi="Book Antiqua" w:cs="Book Antiqua"/>
          <w:b/>
          <w:bCs/>
          <w:i/>
          <w:iCs/>
          <w:color w:val="000000"/>
        </w:rPr>
        <w:t xml:space="preserve">alue of SRLV for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ifferent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tages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ibrosis</w:t>
      </w:r>
    </w:p>
    <w:p w14:paraId="5E9F240F"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staging results of postoperative liver fibrosis showed 0 cases in the S0 stage, 6 cases in the S1 stage, 14 cases in the S2-S3 stage, and 15 cases in the S4 stage. Then, we compared and analyzed the </w:t>
      </w:r>
      <w:r>
        <w:rPr>
          <w:rStyle w:val="high-light-bg4"/>
          <w:rFonts w:ascii="Book Antiqua" w:eastAsia="Book Antiqua" w:hAnsi="Book Antiqua" w:cs="Book Antiqua"/>
          <w:color w:val="000000"/>
        </w:rPr>
        <w:t>critical values of SRLV for different stages</w:t>
      </w:r>
      <w:r>
        <w:rPr>
          <w:rFonts w:ascii="Book Antiqua" w:eastAsia="Book Antiqua" w:hAnsi="Book Antiqua" w:cs="Book Antiqua"/>
          <w:color w:val="000000"/>
        </w:rPr>
        <w:t>, and the results showed that the difference in SRLV among the three phases was statistically significant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4). ROC curve analysis showed that the area under the curve for the S2-S3 stage was 0.743, the sensitivity was 0.467, the specificity was 0.100, and the critical value of SRLV was 0.257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area under the curve for the S4 phase was 0.861, the sensitivity was 0.857, the specificity was 0.762, and the critical value of SRLV was 0.311 L/m</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(Figure 3).</w:t>
      </w:r>
    </w:p>
    <w:p w14:paraId="1A3733CF" w14:textId="77777777" w:rsidR="00CB19BC" w:rsidRDefault="00CB19BC">
      <w:pPr>
        <w:adjustRightInd w:val="0"/>
        <w:snapToGrid w:val="0"/>
        <w:spacing w:line="360" w:lineRule="auto"/>
        <w:jc w:val="both"/>
        <w:rPr>
          <w:rFonts w:ascii="Book Antiqua" w:eastAsia="Book Antiqua" w:hAnsi="Book Antiqua" w:cs="Book Antiqua"/>
          <w:color w:val="000000"/>
        </w:rPr>
      </w:pPr>
    </w:p>
    <w:p w14:paraId="52CB564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The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ritical </w:t>
      </w:r>
      <w:r>
        <w:rPr>
          <w:rFonts w:ascii="Book Antiqua" w:eastAsia="宋体" w:hAnsi="Book Antiqua" w:cs="Book Antiqua" w:hint="eastAsia"/>
          <w:b/>
          <w:bCs/>
          <w:i/>
          <w:iCs/>
          <w:color w:val="000000"/>
          <w:lang w:eastAsia="zh-CN"/>
        </w:rPr>
        <w:t>v</w:t>
      </w:r>
      <w:r>
        <w:rPr>
          <w:rFonts w:ascii="Book Antiqua" w:eastAsia="Book Antiqua" w:hAnsi="Book Antiqua" w:cs="Book Antiqua"/>
          <w:b/>
          <w:bCs/>
          <w:i/>
          <w:iCs/>
          <w:color w:val="000000"/>
        </w:rPr>
        <w:t xml:space="preserve">alue of SRLV for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iver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ysfunction</w:t>
      </w:r>
    </w:p>
    <w:p w14:paraId="5DBABA76"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12 patients with postoperative liver dysfunction, the staging results of postoperative liver fibrosis showed 0 cases in the S0 stage, 1 case in the S1 stage, 7 cases in the S2-S3 stage, and 4 cases in the S4 stage. Additionally, the corresponding SRLVs were compared and analyzed, and the results showed that the difference in SRLV among the three phases was statistically significant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5). ROC curve analysis showed that the area under the curve for stage S2-S3 was 0.943, the sensitivity was 0.857, the specificity was 0.100, and the safety-critical value for SRLV was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area under the curve for stage S4 was 0.938, the sensitivity was 0.100, the specificity was 0.750, and the safety-critical value of SRLV was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(Figure 4).</w:t>
      </w:r>
    </w:p>
    <w:p w14:paraId="5F902FAF" w14:textId="77777777" w:rsidR="00CB19BC" w:rsidRDefault="00CB19BC">
      <w:pPr>
        <w:adjustRightInd w:val="0"/>
        <w:snapToGrid w:val="0"/>
        <w:spacing w:line="360" w:lineRule="auto"/>
        <w:jc w:val="both"/>
        <w:rPr>
          <w:rFonts w:ascii="Book Antiqua" w:eastAsia="Book Antiqua" w:hAnsi="Book Antiqua" w:cs="Book Antiqua"/>
          <w:color w:val="000000"/>
        </w:rPr>
      </w:pPr>
    </w:p>
    <w:p w14:paraId="39823F3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Application of a </w:t>
      </w:r>
      <w:r>
        <w:rPr>
          <w:rFonts w:ascii="Book Antiqua" w:eastAsia="宋体" w:hAnsi="Book Antiqua" w:cs="Book Antiqua" w:hint="eastAsia"/>
          <w:b/>
          <w:bCs/>
          <w:i/>
          <w:iCs/>
          <w:color w:val="000000"/>
          <w:lang w:eastAsia="zh-CN"/>
        </w:rPr>
        <w:t>n</w:t>
      </w:r>
      <w:r>
        <w:rPr>
          <w:rFonts w:ascii="Book Antiqua" w:eastAsia="Book Antiqua" w:hAnsi="Book Antiqua" w:cs="Book Antiqua"/>
          <w:b/>
          <w:bCs/>
          <w:i/>
          <w:iCs/>
          <w:color w:val="000000"/>
        </w:rPr>
        <w:t xml:space="preserve">ew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 xml:space="preserve">ssessment </w:t>
      </w:r>
      <w:r>
        <w:rPr>
          <w:rFonts w:ascii="Book Antiqua" w:eastAsia="宋体" w:hAnsi="Book Antiqua" w:cs="Book Antiqua" w:hint="eastAsia"/>
          <w:b/>
          <w:bCs/>
          <w:i/>
          <w:iCs/>
          <w:color w:val="000000"/>
          <w:lang w:eastAsia="zh-CN"/>
        </w:rPr>
        <w:t>m</w:t>
      </w:r>
      <w:r>
        <w:rPr>
          <w:rFonts w:ascii="Book Antiqua" w:eastAsia="Book Antiqua" w:hAnsi="Book Antiqua" w:cs="Book Antiqua"/>
          <w:b/>
          <w:bCs/>
          <w:i/>
          <w:iCs/>
          <w:color w:val="000000"/>
        </w:rPr>
        <w:t xml:space="preserve">odel in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redicting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iver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ysfunction after </w:t>
      </w:r>
      <w:proofErr w:type="spellStart"/>
      <w:r>
        <w:rPr>
          <w:rFonts w:ascii="Book Antiqua" w:eastAsia="宋体" w:hAnsi="Book Antiqua" w:cs="Book Antiqua" w:hint="eastAsia"/>
          <w:b/>
          <w:bCs/>
          <w:i/>
          <w:iCs/>
          <w:color w:val="000000"/>
          <w:lang w:eastAsia="zh-CN"/>
        </w:rPr>
        <w:t>h</w:t>
      </w:r>
      <w:r>
        <w:rPr>
          <w:rFonts w:ascii="Book Antiqua" w:eastAsia="Book Antiqua" w:hAnsi="Book Antiqua" w:cs="Book Antiqua"/>
          <w:b/>
          <w:bCs/>
          <w:i/>
          <w:iCs/>
          <w:color w:val="000000"/>
        </w:rPr>
        <w:t>emihepatectomy</w:t>
      </w:r>
      <w:proofErr w:type="spellEnd"/>
    </w:p>
    <w:p w14:paraId="54BFF75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reviewed and analyzed the clinical data of 35 patients in this study and followed up with the patients. The results showed that there were no postoperative deaths, and all patients were discharged within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Statistical analysis showed </w:t>
      </w:r>
      <w:r>
        <w:rPr>
          <w:rFonts w:ascii="Book Antiqua" w:eastAsia="Book Antiqua" w:hAnsi="Book Antiqua" w:cs="Book Antiqua"/>
          <w:color w:val="000000"/>
        </w:rPr>
        <w:lastRenderedPageBreak/>
        <w:t>that with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was grade A, the accuracy rate of predicting postoperative liver function compensation was 54.8%; the accuracy rate of grade B was 25.0%. The new model was classified as grade I, and the accuracy rate of predicting postoperative liver function compensation was 100.0%, which was higher than that of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7.452,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Similarly, that of grade II was 91.3%, which was higher than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9.928,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There was a significant difference between the two models in evaluating the prognosis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6).</w:t>
      </w:r>
    </w:p>
    <w:p w14:paraId="6381E1E8" w14:textId="77777777" w:rsidR="00CB19BC" w:rsidRDefault="00CB19BC">
      <w:pPr>
        <w:adjustRightInd w:val="0"/>
        <w:snapToGrid w:val="0"/>
        <w:spacing w:line="360" w:lineRule="auto"/>
        <w:jc w:val="both"/>
        <w:rPr>
          <w:rFonts w:ascii="Book Antiqua" w:hAnsi="Book Antiqua" w:cs="Book Antiqua"/>
        </w:rPr>
      </w:pPr>
    </w:p>
    <w:p w14:paraId="08C47EC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540C85F" w14:textId="44AFB63D"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HCC is one of the most common malignant tumors. With the improvement of the technical level of hepatectomy, the mortality rate after HCC resection has decreased significantly</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the mortality rate is still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8%, especially in patients with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vertAlign w:val="superscript"/>
        </w:rPr>
        <w:t>[</w:t>
      </w:r>
      <w:r w:rsidR="00EE4967">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main cause of death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liver failure</w:t>
      </w:r>
      <w:r w:rsidR="00FA51C6" w:rsidRPr="00F500FD">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surgical resection range is so large such that the postoperative remnant liver cannot meet the needs of the body; more importantly, doctors lack a comprehensive understanding of the liver reserve function of patients before surgery. As a single evaluation indicator, </w:t>
      </w:r>
      <w:bookmarkStart w:id="2" w:name="_Hlk147922756"/>
      <w:r>
        <w:rPr>
          <w:rFonts w:ascii="Book Antiqua" w:eastAsia="Book Antiqua" w:hAnsi="Book Antiqua" w:cs="Book Antiqua"/>
          <w:color w:val="000000"/>
        </w:rPr>
        <w:t>indocyanine green</w:t>
      </w:r>
      <w:bookmarkEnd w:id="2"/>
      <w:r>
        <w:rPr>
          <w:rFonts w:ascii="Book Antiqua" w:eastAsia="Book Antiqua" w:hAnsi="Book Antiqua" w:cs="Book Antiqua"/>
          <w:color w:val="000000"/>
        </w:rPr>
        <w:t xml:space="preserve"> (ICG) is better than many biochemical indicators. When many conventional liver function indicators have not yet become abnormal in value, the ICG retention rate at 15 min (ICG R15) can reflect liver function damage or occult liver disease in a timely manner</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ICG has certain limitations and is easily interfered with by factors such as the patient's cooperation ability, liver cell uptake capacity, liver blood flow, bile duct obstruction, bilirubin,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24</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SRLV is a reliable index of preoperative liver reserve function at home and abroad</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26</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considering that HCC patients often have varying degrees of liver fibrosis before the operation, the liver reserve and regeneration function in such patients may vary depending on the extent of liver fibrosis, even if the SRLV is the same; therefore, it is not satisfactory to evaluate liver reserve function only in terms of liver volume. The diagnosis of preoperative liver fibrosis mainly depends on liver histopathological examination; however, because of invasive examination, a low positive rate, difficulty in follow-up, and dynamic detection, the need to consider the </w:t>
      </w:r>
      <w:r>
        <w:rPr>
          <w:rFonts w:ascii="Book Antiqua" w:eastAsia="Book Antiqua" w:hAnsi="Book Antiqua" w:cs="Book Antiqua"/>
          <w:color w:val="000000"/>
        </w:rPr>
        <w:lastRenderedPageBreak/>
        <w:t>wishes of patients and other factors, scholars at home and abroad have explored the use of elastic techniques instead of liver biopsy to assess the extent of liver fibrosis or cirrhosis by measuring the LSM value</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it is very important to evaluate the safety of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by correctly staging the degree of liver fibrosis before surgery.</w:t>
      </w:r>
    </w:p>
    <w:p w14:paraId="5153DF2B" w14:textId="77777777"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First, in this study, the factors that may be related to liver dysfunction in HCC patients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were statistically analyzed. The results showed that preoperative LSM and SRLV were associated with liver dysfunction in HCC patients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Multivariate logistic regression analysis showed that preoperative LSM and SRLV were independent risk factors for liver dysfunction in HCC patients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19A55BCD" w14:textId="77777777"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Then, according to the Scheuer score standard, we observed the degree of liver fibrosis using microscopy and analyzed the SRLV critical value of different stages of liver fibrosis in all patients and the SRLV critical value of different stages of liver fibrosis in postoperative liver insufficiency cases by ROC curve analysis. The results showed that the critical values of SRLV were 0.257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and 0.310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 patients with liver fibrosis in stages S2-S3 and S4, respectively, and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patients with postoperative liver dysfunction. SRLV critical values were similar in both cases, suggesting that it is safe and feasible to predict the SRLV threshold of HCC patients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by pathological stages of liver fibrosis. It is suggested that the operation is safe if SRLV &gt; 0.310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7BF7F84" w14:textId="2700BE73"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At present, the elastic technique has been used to evaluate the degree of liver fibrosis or cirrhosis. It has been widely accepted because of its simplicity, repeatability, noninvasiveness, low cost, and other factors. At present, studies have reported that the sensitivity and specificity of the LSM value to predict the degree of hepatitis cirrhosis are high, and the LSM value is confirmed to be related to complications after partial hepatectomy in patients</w:t>
      </w:r>
      <w:r>
        <w:rPr>
          <w:rFonts w:ascii="Book Antiqua" w:eastAsia="Book Antiqua" w:hAnsi="Book Antiqua" w:cs="Book Antiqua"/>
          <w:color w:val="000000"/>
          <w:vertAlign w:val="superscript"/>
        </w:rPr>
        <w:t>[</w:t>
      </w:r>
      <w:r w:rsidR="00F500FD">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there is no uniform standard for the patient's disease background, and the operation is limited to only partial or segmental hepatectomy. There is no study on the application of transient elastography to predict the degree of liver fibrosis and cirrhosis in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and there is no study on </w:t>
      </w:r>
      <w:r>
        <w:rPr>
          <w:rFonts w:ascii="Book Antiqua" w:eastAsia="Book Antiqua" w:hAnsi="Book Antiqua" w:cs="Book Antiqua"/>
          <w:color w:val="000000"/>
        </w:rPr>
        <w:lastRenderedPageBreak/>
        <w:t xml:space="preserve">the LSM value in evaluating liver function reserve before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In addition, recent studies have shown that transient elastography cannot be used to accurately assess patients with obstructive jaundice. Therefore, more rigorous inclusion and exclusion criteria were adopted in this study. We used Fibro Touch elastic imaging equipment (FT-3.5R50) developed by Haskell Medical Technology Company and a two-dimensional ultrasonic probe to avoid the influence of liver tumors and large blood vessels inside and outside the liver on the measurement results. The measured LSM value was 22.20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5.63 kPa, which is similar to that reported at home and abroad</w:t>
      </w:r>
      <w:r>
        <w:rPr>
          <w:rFonts w:ascii="Book Antiqua" w:eastAsia="Book Antiqua" w:hAnsi="Book Antiqua" w:cs="Book Antiqua"/>
          <w:color w:val="000000"/>
          <w:vertAlign w:val="superscript"/>
        </w:rPr>
        <w:t>[</w:t>
      </w:r>
      <w:r w:rsidR="00F500FD">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We established a new liver reserve assessment model based on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combined with the LSM value and observed its application in the evaluation of liver reserve function in patients with HCC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The results showed that the accuracy of the new evaluation model in predicting postoperative liver function compensation was 100.0%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and the accuracy rate of predicting mildly poor liver function compensation after the operation was 91.3%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which was higher than that of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Therefore, we believe that the new liver reserve assessment model can provide a reference for preoperative safety assessment of patients with liver cancer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which can increase patient safety during the perioperative period and reduce the incidence of liver failure after the operation. Additionally, it can provide a reference for patients with liver cancer who are expected to receive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or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088BE610" w14:textId="77777777" w:rsidR="00CB19BC" w:rsidRDefault="00CB19BC">
      <w:pPr>
        <w:adjustRightInd w:val="0"/>
        <w:snapToGrid w:val="0"/>
        <w:spacing w:line="360" w:lineRule="auto"/>
        <w:ind w:firstLine="240"/>
        <w:jc w:val="both"/>
        <w:rPr>
          <w:rFonts w:ascii="Book Antiqua" w:hAnsi="Book Antiqua" w:cs="Book Antiqua"/>
        </w:rPr>
      </w:pPr>
    </w:p>
    <w:p w14:paraId="7A05B81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873769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summary, through this study, we found that for patients with moderate or severe liver fibrosis, when the predicted SRLV is greater than 0.310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new evaluation model of liver function reserve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predicts that the postoperative liver function compensation is good before the operation, and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safe; when the predicted SRLV is less than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new liver reserve assessment model predicts poor liver function compensation after hepatectomy, and the probability of liver dysfunction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higher. A blind operation should be avoided, and the operation should be evaluated after full liver protection. Patients in whom </w:t>
      </w:r>
      <w:r>
        <w:rPr>
          <w:rFonts w:ascii="Book Antiqua" w:eastAsia="Book Antiqua" w:hAnsi="Book Antiqua" w:cs="Book Antiqua"/>
          <w:color w:val="000000"/>
        </w:rPr>
        <w:lastRenderedPageBreak/>
        <w:t xml:space="preserve">severe liver dysfunction is expected after surgery need to undergo antiviral treatment and undergo portal vein embolization or associated life partition and portal vein ligation for staged hepatectomy, and the values of SRLV and LSM should be reevaluated after liver regeneration. After contralateral liver regeneration, the SRLV and LSM values are reevaluated. It is expected that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still feasible for patients with well-compensated liver function. The LSM value combined with SRLV is safe and reliable.</w:t>
      </w:r>
    </w:p>
    <w:p w14:paraId="10992FA3" w14:textId="77777777"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However, the sample size involved in this study is too small and has no statistical significance in theory; nevertheless, the author believes that the LSM value and SRLV are useful safety indices for the evaluation of HCC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The new liver reserve evaluation model based on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combined with the LSM value can improve on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it has important clinical guiding importance for the evaluation of liver reserve function in HCC patients with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and provides a theoretical basis for further investigations conducted by our research group.</w:t>
      </w:r>
    </w:p>
    <w:p w14:paraId="5FC53D34" w14:textId="77777777" w:rsidR="00CB19BC" w:rsidRDefault="00CB19BC">
      <w:pPr>
        <w:adjustRightInd w:val="0"/>
        <w:snapToGrid w:val="0"/>
        <w:spacing w:line="360" w:lineRule="auto"/>
        <w:ind w:firstLine="240"/>
        <w:jc w:val="both"/>
        <w:rPr>
          <w:rFonts w:ascii="Book Antiqua" w:hAnsi="Book Antiqua" w:cs="Book Antiqua"/>
        </w:rPr>
      </w:pPr>
    </w:p>
    <w:p w14:paraId="2CC9EE8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59D157F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F284FC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Liver cancer resection often leads to poor prognosis, because the standard residual liver volume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(SRLV) cannot be fully compensated after surgery.</w:t>
      </w:r>
    </w:p>
    <w:p w14:paraId="588A9110" w14:textId="77777777" w:rsidR="00CB19BC" w:rsidRDefault="00CB19BC">
      <w:pPr>
        <w:adjustRightInd w:val="0"/>
        <w:snapToGrid w:val="0"/>
        <w:spacing w:line="360" w:lineRule="auto"/>
        <w:jc w:val="both"/>
        <w:rPr>
          <w:rFonts w:ascii="Book Antiqua" w:hAnsi="Book Antiqua" w:cs="Book Antiqua"/>
        </w:rPr>
      </w:pPr>
    </w:p>
    <w:p w14:paraId="56EBFCF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6553826" w14:textId="77777777" w:rsidR="00CB19BC" w:rsidRDefault="00642D56">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or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often leads to liver insufficiency and even liver failure.</w:t>
      </w:r>
    </w:p>
    <w:p w14:paraId="7E57D328" w14:textId="77777777" w:rsidR="00CB19BC" w:rsidRDefault="00CB19BC">
      <w:pPr>
        <w:adjustRightInd w:val="0"/>
        <w:snapToGrid w:val="0"/>
        <w:spacing w:line="360" w:lineRule="auto"/>
        <w:jc w:val="both"/>
        <w:rPr>
          <w:rFonts w:ascii="Book Antiqua" w:hAnsi="Book Antiqua" w:cs="Book Antiqua"/>
        </w:rPr>
      </w:pPr>
    </w:p>
    <w:p w14:paraId="0A4C9F1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387F1AA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This study aimed to explore the risk factors of poor prognosis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for hepatocellular carcinoma and evaluate the application value of related prognostic approaches.</w:t>
      </w:r>
    </w:p>
    <w:p w14:paraId="7F2D68F4" w14:textId="77777777" w:rsidR="00CB19BC" w:rsidRDefault="00CB19BC">
      <w:pPr>
        <w:adjustRightInd w:val="0"/>
        <w:snapToGrid w:val="0"/>
        <w:spacing w:line="360" w:lineRule="auto"/>
        <w:jc w:val="both"/>
        <w:rPr>
          <w:rFonts w:ascii="Book Antiqua" w:hAnsi="Book Antiqua" w:cs="Book Antiqua"/>
        </w:rPr>
      </w:pPr>
    </w:p>
    <w:p w14:paraId="0C204A03"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DC401D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The clinical data of 35 patients with primary liver cancer were retrospectively analyzed. The critical values of SRLV in different stages of liver fibrosis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were compared with those of liver dysfunction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7386BFFC" w14:textId="77777777" w:rsidR="00CB19BC" w:rsidRDefault="00CB19BC">
      <w:pPr>
        <w:adjustRightInd w:val="0"/>
        <w:snapToGrid w:val="0"/>
        <w:spacing w:line="360" w:lineRule="auto"/>
        <w:jc w:val="both"/>
        <w:rPr>
          <w:rFonts w:ascii="Book Antiqua" w:hAnsi="Book Antiqua" w:cs="Book Antiqua"/>
        </w:rPr>
      </w:pPr>
    </w:p>
    <w:p w14:paraId="1380199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34617C4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Logistic regression analysis showed that t</w:t>
      </w:r>
      <w:r>
        <w:rPr>
          <w:rFonts w:ascii="Book Antiqua" w:eastAsia="Book Antiqua" w:hAnsi="Book Antiqua" w:cs="Book Antiqua"/>
          <w:color w:val="000000"/>
          <w:shd w:val="clear" w:color="auto" w:fill="FFFFFF"/>
        </w:rPr>
        <w:t>he liver stiffness measure</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w:t>
      </w:r>
      <w:r>
        <w:rPr>
          <w:rFonts w:ascii="Book Antiqua" w:eastAsia="Book Antiqua" w:hAnsi="Book Antiqua" w:cs="Book Antiqua"/>
          <w:color w:val="000000"/>
          <w:shd w:val="clear" w:color="auto" w:fill="FFFFFF"/>
        </w:rPr>
        <w:t>LSM)</w:t>
      </w:r>
      <w:r>
        <w:rPr>
          <w:rFonts w:ascii="Book Antiqua" w:eastAsia="Book Antiqua" w:hAnsi="Book Antiqua" w:cs="Book Antiqua"/>
          <w:color w:val="000000"/>
        </w:rPr>
        <w:t xml:space="preserve"> value ≥ 25 kPa [</w:t>
      </w:r>
      <w:r>
        <w:rPr>
          <w:rFonts w:ascii="Book Antiqua" w:eastAsia="Book Antiqua" w:hAnsi="Book Antiqua" w:cs="Book Antiqua"/>
          <w:color w:val="000000"/>
          <w:shd w:val="clear" w:color="auto" w:fill="FFFFFF"/>
        </w:rPr>
        <w:t>odds ratio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OR</w:t>
      </w:r>
      <w:r>
        <w:rPr>
          <w:rFonts w:ascii="Book Antiqua" w:eastAsia="宋体" w:hAnsi="Book Antiqua" w:cs="Book Antiqua" w:hint="eastAsia"/>
          <w:color w:val="000000"/>
          <w:shd w:val="clear" w:color="auto" w:fill="FFFFFF"/>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6.254,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and SRLV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0.290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5.686,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were independent risk factors for postoperative liver dysfunction. The accuracy of the new liver reserve evaluation model for predicting postoperative liver function was higher than that of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AE8CCBE" w14:textId="77777777" w:rsidR="00CB19BC" w:rsidRDefault="00CB19BC">
      <w:pPr>
        <w:adjustRightInd w:val="0"/>
        <w:snapToGrid w:val="0"/>
        <w:spacing w:line="360" w:lineRule="auto"/>
        <w:jc w:val="both"/>
        <w:rPr>
          <w:rFonts w:ascii="Book Antiqua" w:hAnsi="Book Antiqua" w:cs="Book Antiqua"/>
        </w:rPr>
      </w:pPr>
    </w:p>
    <w:p w14:paraId="7003438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484370B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LSM values and </w:t>
      </w:r>
      <w:r>
        <w:rPr>
          <w:rFonts w:ascii="Book Antiqua" w:eastAsia="Book Antiqua" w:hAnsi="Book Antiqua" w:cs="Book Antiqua"/>
          <w:color w:val="000000"/>
        </w:rPr>
        <w:t xml:space="preserve">SRLV can be used to evaluate the safety of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5E47AC97" w14:textId="77777777" w:rsidR="00CB19BC" w:rsidRDefault="00CB19BC">
      <w:pPr>
        <w:adjustRightInd w:val="0"/>
        <w:snapToGrid w:val="0"/>
        <w:spacing w:line="360" w:lineRule="auto"/>
        <w:jc w:val="both"/>
        <w:rPr>
          <w:rFonts w:ascii="Book Antiqua" w:hAnsi="Book Antiqua" w:cs="Book Antiqua"/>
        </w:rPr>
      </w:pPr>
    </w:p>
    <w:p w14:paraId="7EB4F8B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7FB678D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new liver reserve evaluation model has good application potential in the evaluation of liver reserve function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1646D3C2" w14:textId="77777777" w:rsidR="00CB19BC" w:rsidRDefault="00CB19BC">
      <w:pPr>
        <w:adjustRightInd w:val="0"/>
        <w:snapToGrid w:val="0"/>
        <w:spacing w:line="360" w:lineRule="auto"/>
        <w:jc w:val="both"/>
        <w:rPr>
          <w:rFonts w:ascii="Book Antiqua" w:hAnsi="Book Antiqua" w:cs="Book Antiqua"/>
        </w:rPr>
      </w:pPr>
    </w:p>
    <w:p w14:paraId="3636727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61D354B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appreciate teachers and classmates support and guidance through this process. Express respect and gratitude to patients who provide medical records.</w:t>
      </w:r>
    </w:p>
    <w:p w14:paraId="0366D85D" w14:textId="77777777" w:rsidR="00CB19BC" w:rsidRDefault="00CB19BC">
      <w:pPr>
        <w:adjustRightInd w:val="0"/>
        <w:snapToGrid w:val="0"/>
        <w:spacing w:line="360" w:lineRule="auto"/>
        <w:jc w:val="both"/>
        <w:rPr>
          <w:rFonts w:ascii="Book Antiqua" w:hAnsi="Book Antiqua" w:cs="Book Antiqua"/>
        </w:rPr>
      </w:pPr>
    </w:p>
    <w:p w14:paraId="1B872B5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B97AF35"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Marrero JA</w:t>
      </w:r>
      <w:r>
        <w:rPr>
          <w:rFonts w:ascii="Book Antiqua" w:hAnsi="Book Antiqua" w:cs="Book Antiqua"/>
        </w:rPr>
        <w:t xml:space="preserve">, Kulik LM, </w:t>
      </w:r>
      <w:proofErr w:type="spellStart"/>
      <w:r>
        <w:rPr>
          <w:rFonts w:ascii="Book Antiqua" w:hAnsi="Book Antiqua" w:cs="Book Antiqua"/>
        </w:rPr>
        <w:t>Sirlin</w:t>
      </w:r>
      <w:proofErr w:type="spellEnd"/>
      <w:r>
        <w:rPr>
          <w:rFonts w:ascii="Book Antiqua" w:hAnsi="Book Antiqua" w:cs="Book Antiqua"/>
        </w:rPr>
        <w:t xml:space="preserve"> CB, Zhu AX, Finn RS, </w:t>
      </w:r>
      <w:proofErr w:type="spellStart"/>
      <w:r>
        <w:rPr>
          <w:rFonts w:ascii="Book Antiqua" w:hAnsi="Book Antiqua" w:cs="Book Antiqua"/>
        </w:rPr>
        <w:t>Abecassis</w:t>
      </w:r>
      <w:proofErr w:type="spellEnd"/>
      <w:r>
        <w:rPr>
          <w:rFonts w:ascii="Book Antiqua" w:hAnsi="Book Antiqua" w:cs="Book Antiqua"/>
        </w:rPr>
        <w:t xml:space="preserve"> MM, Roberts LR, </w:t>
      </w:r>
      <w:proofErr w:type="spellStart"/>
      <w:r>
        <w:rPr>
          <w:rFonts w:ascii="Book Antiqua" w:hAnsi="Book Antiqua" w:cs="Book Antiqua"/>
        </w:rPr>
        <w:t>Heimbach</w:t>
      </w:r>
      <w:proofErr w:type="spellEnd"/>
      <w:r>
        <w:rPr>
          <w:rFonts w:ascii="Book Antiqua" w:hAnsi="Book Antiqua" w:cs="Book Antiqua"/>
        </w:rPr>
        <w:t xml:space="preserve"> JK. Diagnosis, Staging, and Management of Hepatocellular Carcinoma: 2018 Practice Guidance by the American Association for the Study of Liver Diseases. </w:t>
      </w:r>
      <w:r>
        <w:rPr>
          <w:rFonts w:ascii="Book Antiqua" w:hAnsi="Book Antiqua" w:cs="Book Antiqua"/>
          <w:i/>
          <w:iCs/>
        </w:rPr>
        <w:t>Hepatology</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723-750 [PMID: 29624699 DOI: 10.1002/hep.29913]</w:t>
      </w:r>
    </w:p>
    <w:p w14:paraId="752959F8"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Liu Z</w:t>
      </w:r>
      <w:r>
        <w:rPr>
          <w:rFonts w:ascii="Book Antiqua" w:hAnsi="Book Antiqua" w:cs="Book Antiqua"/>
        </w:rPr>
        <w:t xml:space="preserve">, Suo C, Mao X, Jiang Y, </w:t>
      </w:r>
      <w:proofErr w:type="spellStart"/>
      <w:r>
        <w:rPr>
          <w:rFonts w:ascii="Book Antiqua" w:hAnsi="Book Antiqua" w:cs="Book Antiqua"/>
        </w:rPr>
        <w:t>Jin</w:t>
      </w:r>
      <w:proofErr w:type="spellEnd"/>
      <w:r>
        <w:rPr>
          <w:rFonts w:ascii="Book Antiqua" w:hAnsi="Book Antiqua" w:cs="Book Antiqua"/>
        </w:rPr>
        <w:t xml:space="preserve"> L, Zhang T, Chen X. Global incidence trends in primary liver cancer by age at diagnosis, sex, region, and etiology, 1990-2017. </w:t>
      </w:r>
      <w:r>
        <w:rPr>
          <w:rFonts w:ascii="Book Antiqua" w:hAnsi="Book Antiqua" w:cs="Book Antiqua"/>
          <w:i/>
          <w:iCs/>
        </w:rPr>
        <w:t>Cancer</w:t>
      </w:r>
      <w:r>
        <w:rPr>
          <w:rFonts w:ascii="Book Antiqua" w:hAnsi="Book Antiqua" w:cs="Book Antiqua"/>
        </w:rPr>
        <w:t xml:space="preserve"> 2020; </w:t>
      </w:r>
      <w:r>
        <w:rPr>
          <w:rFonts w:ascii="Book Antiqua" w:hAnsi="Book Antiqua" w:cs="Book Antiqua"/>
          <w:b/>
          <w:bCs/>
        </w:rPr>
        <w:t>126</w:t>
      </w:r>
      <w:r>
        <w:rPr>
          <w:rFonts w:ascii="Book Antiqua" w:hAnsi="Book Antiqua" w:cs="Book Antiqua"/>
        </w:rPr>
        <w:t>: 2267-2278 [PMID: 32201944 DOI: 10.1002/cncr.32789]</w:t>
      </w:r>
    </w:p>
    <w:p w14:paraId="4E6D7781"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 </w:t>
      </w:r>
      <w:r>
        <w:rPr>
          <w:rFonts w:ascii="Book Antiqua" w:hAnsi="Book Antiqua" w:cs="Book Antiqua"/>
          <w:b/>
          <w:bCs/>
        </w:rPr>
        <w:t>Bray F</w:t>
      </w:r>
      <w:r>
        <w:rPr>
          <w:rFonts w:ascii="Book Antiqua" w:hAnsi="Book Antiqua" w:cs="Book Antiqua"/>
        </w:rPr>
        <w:t xml:space="preserve">, </w:t>
      </w:r>
      <w:proofErr w:type="spellStart"/>
      <w:r>
        <w:rPr>
          <w:rFonts w:ascii="Book Antiqua" w:hAnsi="Book Antiqua" w:cs="Book Antiqua"/>
        </w:rPr>
        <w:t>Ferlay</w:t>
      </w:r>
      <w:proofErr w:type="spellEnd"/>
      <w:r>
        <w:rPr>
          <w:rFonts w:ascii="Book Antiqua" w:hAnsi="Book Antiqua" w:cs="Book Antiqua"/>
        </w:rPr>
        <w:t xml:space="preserve"> J, </w:t>
      </w:r>
      <w:proofErr w:type="spellStart"/>
      <w:r>
        <w:rPr>
          <w:rFonts w:ascii="Book Antiqua" w:hAnsi="Book Antiqua" w:cs="Book Antiqua"/>
        </w:rPr>
        <w:t>Soerjomataram</w:t>
      </w:r>
      <w:proofErr w:type="spellEnd"/>
      <w:r>
        <w:rPr>
          <w:rFonts w:ascii="Book Antiqua" w:hAnsi="Book Antiqua" w:cs="Book Antiqua"/>
        </w:rPr>
        <w:t xml:space="preserve"> I, Siegel RL, Torre LA, Jemal A. Global cancer statistics 2018: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394-424 [PMID: 30207593 DOI: 10.3322/caac.21492]</w:t>
      </w:r>
    </w:p>
    <w:p w14:paraId="588E65CE"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Shen S</w:t>
      </w:r>
      <w:r>
        <w:rPr>
          <w:rFonts w:ascii="Book Antiqua" w:hAnsi="Book Antiqua" w:cs="Book Antiqua"/>
        </w:rPr>
        <w:t xml:space="preserve">, </w:t>
      </w:r>
      <w:proofErr w:type="spellStart"/>
      <w:r>
        <w:rPr>
          <w:rFonts w:ascii="Book Antiqua" w:hAnsi="Book Antiqua" w:cs="Book Antiqua"/>
        </w:rPr>
        <w:t>Qiu</w:t>
      </w:r>
      <w:proofErr w:type="spellEnd"/>
      <w:r>
        <w:rPr>
          <w:rFonts w:ascii="Book Antiqua" w:hAnsi="Book Antiqua" w:cs="Book Antiqua"/>
        </w:rPr>
        <w:t xml:space="preserve"> Y, Yang X, Wang W. Remnant Liver-to-Standard Liver Volume Ratio Below 40% is Safe in Ex Vivo Liver Resection and </w:t>
      </w:r>
      <w:proofErr w:type="spellStart"/>
      <w:r>
        <w:rPr>
          <w:rFonts w:ascii="Book Antiqua" w:hAnsi="Book Antiqua" w:cs="Book Antiqua"/>
        </w:rPr>
        <w:t>Autotransplantation</w:t>
      </w:r>
      <w:proofErr w:type="spellEnd"/>
      <w:r>
        <w:rPr>
          <w:rFonts w:ascii="Book Antiqua" w:hAnsi="Book Antiqua" w:cs="Book Antiqua"/>
        </w:rPr>
        <w:t xml:space="preserve">. </w:t>
      </w:r>
      <w:r>
        <w:rPr>
          <w:rFonts w:ascii="Book Antiqua" w:hAnsi="Book Antiqua" w:cs="Book Antiqua"/>
          <w:i/>
          <w:iCs/>
        </w:rPr>
        <w:t xml:space="preserve">J </w:t>
      </w:r>
      <w:proofErr w:type="spellStart"/>
      <w:r>
        <w:rPr>
          <w:rFonts w:ascii="Book Antiqua" w:hAnsi="Book Antiqua" w:cs="Book Antiqua"/>
          <w:i/>
          <w:iCs/>
        </w:rPr>
        <w:t>Gastrointest</w:t>
      </w:r>
      <w:proofErr w:type="spellEnd"/>
      <w:r>
        <w:rPr>
          <w:rFonts w:ascii="Book Antiqua" w:hAnsi="Book Antiqua" w:cs="Book Antiqua"/>
          <w:i/>
          <w:iCs/>
        </w:rPr>
        <w:t xml:space="preserve"> Surg</w:t>
      </w:r>
      <w:r>
        <w:rPr>
          <w:rFonts w:ascii="Book Antiqua" w:hAnsi="Book Antiqua" w:cs="Book Antiqua"/>
        </w:rPr>
        <w:t xml:space="preserve"> 2019; </w:t>
      </w:r>
      <w:r>
        <w:rPr>
          <w:rFonts w:ascii="Book Antiqua" w:hAnsi="Book Antiqua" w:cs="Book Antiqua"/>
          <w:b/>
          <w:bCs/>
        </w:rPr>
        <w:t>23</w:t>
      </w:r>
      <w:r>
        <w:rPr>
          <w:rFonts w:ascii="Book Antiqua" w:hAnsi="Book Antiqua" w:cs="Book Antiqua"/>
        </w:rPr>
        <w:t>: 1964-1972 [PMID: 30374819 DOI: 10.1007/s11605-018-4022-4]</w:t>
      </w:r>
    </w:p>
    <w:p w14:paraId="69E476C9"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Siegel RL</w:t>
      </w:r>
      <w:r>
        <w:rPr>
          <w:rFonts w:ascii="Book Antiqua" w:hAnsi="Book Antiqua" w:cs="Book Antiqua"/>
        </w:rPr>
        <w:t xml:space="preserve">, Miller KD, Jemal A. Cancer statistics, 2019. </w:t>
      </w:r>
      <w:r>
        <w:rPr>
          <w:rFonts w:ascii="Book Antiqua" w:hAnsi="Book Antiqua" w:cs="Book Antiqua"/>
          <w:i/>
          <w:iCs/>
        </w:rPr>
        <w:t>CA Cancer J Clin</w:t>
      </w:r>
      <w:r>
        <w:rPr>
          <w:rFonts w:ascii="Book Antiqua" w:hAnsi="Book Antiqua" w:cs="Book Antiqua"/>
        </w:rPr>
        <w:t xml:space="preserve"> 2019; </w:t>
      </w:r>
      <w:r>
        <w:rPr>
          <w:rFonts w:ascii="Book Antiqua" w:hAnsi="Book Antiqua" w:cs="Book Antiqua"/>
          <w:b/>
          <w:bCs/>
        </w:rPr>
        <w:t>69</w:t>
      </w:r>
      <w:r>
        <w:rPr>
          <w:rFonts w:ascii="Book Antiqua" w:hAnsi="Book Antiqua" w:cs="Book Antiqua"/>
        </w:rPr>
        <w:t>: 7-34 [PMID: 30620402 DOI: 10.3322/caac.21551]</w:t>
      </w:r>
    </w:p>
    <w:p w14:paraId="7CADECE2"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Sung H</w:t>
      </w:r>
      <w:r>
        <w:rPr>
          <w:rFonts w:ascii="Book Antiqua" w:hAnsi="Book Antiqua" w:cs="Book Antiqua"/>
        </w:rPr>
        <w:t xml:space="preserve">, </w:t>
      </w:r>
      <w:proofErr w:type="spellStart"/>
      <w:r>
        <w:rPr>
          <w:rFonts w:ascii="Book Antiqua" w:hAnsi="Book Antiqua" w:cs="Book Antiqua"/>
        </w:rPr>
        <w:t>Ferlay</w:t>
      </w:r>
      <w:proofErr w:type="spellEnd"/>
      <w:r>
        <w:rPr>
          <w:rFonts w:ascii="Book Antiqua" w:hAnsi="Book Antiqua" w:cs="Book Antiqua"/>
        </w:rPr>
        <w:t xml:space="preserve"> J, Siegel RL, </w:t>
      </w:r>
      <w:proofErr w:type="spellStart"/>
      <w:r>
        <w:rPr>
          <w:rFonts w:ascii="Book Antiqua" w:hAnsi="Book Antiqua" w:cs="Book Antiqua"/>
        </w:rPr>
        <w:t>Laversanne</w:t>
      </w:r>
      <w:proofErr w:type="spellEnd"/>
      <w:r>
        <w:rPr>
          <w:rFonts w:ascii="Book Antiqua" w:hAnsi="Book Antiqua" w:cs="Book Antiqua"/>
        </w:rPr>
        <w:t xml:space="preserve"> M, </w:t>
      </w:r>
      <w:proofErr w:type="spellStart"/>
      <w:r>
        <w:rPr>
          <w:rFonts w:ascii="Book Antiqua" w:hAnsi="Book Antiqua" w:cs="Book Antiqua"/>
        </w:rPr>
        <w:t>Soerjomataram</w:t>
      </w:r>
      <w:proofErr w:type="spellEnd"/>
      <w:r>
        <w:rPr>
          <w:rFonts w:ascii="Book Antiqua" w:hAnsi="Book Antiqua" w:cs="Book Antiqua"/>
        </w:rPr>
        <w:t xml:space="preserve"> I, Jemal A, Bray F. Global Cancer Statistics 2020: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2021; </w:t>
      </w:r>
      <w:r>
        <w:rPr>
          <w:rFonts w:ascii="Book Antiqua" w:hAnsi="Book Antiqua" w:cs="Book Antiqua"/>
          <w:b/>
          <w:bCs/>
        </w:rPr>
        <w:t>71</w:t>
      </w:r>
      <w:r>
        <w:rPr>
          <w:rFonts w:ascii="Book Antiqua" w:hAnsi="Book Antiqua" w:cs="Book Antiqua"/>
        </w:rPr>
        <w:t>: 209-249 [PMID: 33538338 DOI: 10.3322/caac.21660]</w:t>
      </w:r>
    </w:p>
    <w:p w14:paraId="3765A193"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Liu PJ</w:t>
      </w:r>
      <w:r>
        <w:rPr>
          <w:rFonts w:ascii="Book Antiqua" w:hAnsi="Book Antiqua" w:cs="Book Antiqua"/>
        </w:rPr>
        <w:t xml:space="preserve">, Harris JM, </w:t>
      </w:r>
      <w:proofErr w:type="spellStart"/>
      <w:r>
        <w:rPr>
          <w:rFonts w:ascii="Book Antiqua" w:hAnsi="Book Antiqua" w:cs="Book Antiqua"/>
        </w:rPr>
        <w:t>Marchi</w:t>
      </w:r>
      <w:proofErr w:type="spellEnd"/>
      <w:r>
        <w:rPr>
          <w:rFonts w:ascii="Book Antiqua" w:hAnsi="Book Antiqua" w:cs="Book Antiqua"/>
        </w:rPr>
        <w:t xml:space="preserve"> E, </w:t>
      </w:r>
      <w:proofErr w:type="spellStart"/>
      <w:r>
        <w:rPr>
          <w:rFonts w:ascii="Book Antiqua" w:hAnsi="Book Antiqua" w:cs="Book Antiqua"/>
        </w:rPr>
        <w:t>D'Arienzo</w:t>
      </w:r>
      <w:proofErr w:type="spellEnd"/>
      <w:r>
        <w:rPr>
          <w:rFonts w:ascii="Book Antiqua" w:hAnsi="Book Antiqua" w:cs="Book Antiqua"/>
        </w:rPr>
        <w:t xml:space="preserve"> V, </w:t>
      </w:r>
      <w:proofErr w:type="spellStart"/>
      <w:r>
        <w:rPr>
          <w:rFonts w:ascii="Book Antiqua" w:hAnsi="Book Antiqua" w:cs="Book Antiqua"/>
        </w:rPr>
        <w:t>Michler</w:t>
      </w:r>
      <w:proofErr w:type="spellEnd"/>
      <w:r>
        <w:rPr>
          <w:rFonts w:ascii="Book Antiqua" w:hAnsi="Book Antiqua" w:cs="Book Antiqua"/>
        </w:rPr>
        <w:t xml:space="preserve"> T, Wing PAC, </w:t>
      </w:r>
      <w:proofErr w:type="spellStart"/>
      <w:r>
        <w:rPr>
          <w:rFonts w:ascii="Book Antiqua" w:hAnsi="Book Antiqua" w:cs="Book Antiqua"/>
        </w:rPr>
        <w:t>Magri</w:t>
      </w:r>
      <w:proofErr w:type="spellEnd"/>
      <w:r>
        <w:rPr>
          <w:rFonts w:ascii="Book Antiqua" w:hAnsi="Book Antiqua" w:cs="Book Antiqua"/>
        </w:rPr>
        <w:t xml:space="preserve"> A, Ortega-Prieto AM, van de </w:t>
      </w:r>
      <w:proofErr w:type="spellStart"/>
      <w:r>
        <w:rPr>
          <w:rFonts w:ascii="Book Antiqua" w:hAnsi="Book Antiqua" w:cs="Book Antiqua"/>
        </w:rPr>
        <w:t>Klundert</w:t>
      </w:r>
      <w:proofErr w:type="spellEnd"/>
      <w:r>
        <w:rPr>
          <w:rFonts w:ascii="Book Antiqua" w:hAnsi="Book Antiqua" w:cs="Book Antiqua"/>
        </w:rPr>
        <w:t xml:space="preserve"> M, </w:t>
      </w:r>
      <w:proofErr w:type="spellStart"/>
      <w:r>
        <w:rPr>
          <w:rFonts w:ascii="Book Antiqua" w:hAnsi="Book Antiqua" w:cs="Book Antiqua"/>
        </w:rPr>
        <w:t>Wettengel</w:t>
      </w:r>
      <w:proofErr w:type="spellEnd"/>
      <w:r>
        <w:rPr>
          <w:rFonts w:ascii="Book Antiqua" w:hAnsi="Book Antiqua" w:cs="Book Antiqua"/>
        </w:rPr>
        <w:t xml:space="preserve"> J, </w:t>
      </w:r>
      <w:proofErr w:type="spellStart"/>
      <w:r>
        <w:rPr>
          <w:rFonts w:ascii="Book Antiqua" w:hAnsi="Book Antiqua" w:cs="Book Antiqua"/>
        </w:rPr>
        <w:t>Durantel</w:t>
      </w:r>
      <w:proofErr w:type="spellEnd"/>
      <w:r>
        <w:rPr>
          <w:rFonts w:ascii="Book Antiqua" w:hAnsi="Book Antiqua" w:cs="Book Antiqua"/>
        </w:rPr>
        <w:t xml:space="preserve"> D, Dorner M, </w:t>
      </w:r>
      <w:proofErr w:type="spellStart"/>
      <w:r>
        <w:rPr>
          <w:rFonts w:ascii="Book Antiqua" w:hAnsi="Book Antiqua" w:cs="Book Antiqua"/>
        </w:rPr>
        <w:t>Klenerman</w:t>
      </w:r>
      <w:proofErr w:type="spellEnd"/>
      <w:r>
        <w:rPr>
          <w:rFonts w:ascii="Book Antiqua" w:hAnsi="Book Antiqua" w:cs="Book Antiqua"/>
        </w:rPr>
        <w:t xml:space="preserve"> P, </w:t>
      </w:r>
      <w:proofErr w:type="spellStart"/>
      <w:r>
        <w:rPr>
          <w:rFonts w:ascii="Book Antiqua" w:hAnsi="Book Antiqua" w:cs="Book Antiqua"/>
        </w:rPr>
        <w:t>Protzer</w:t>
      </w:r>
      <w:proofErr w:type="spellEnd"/>
      <w:r>
        <w:rPr>
          <w:rFonts w:ascii="Book Antiqua" w:hAnsi="Book Antiqua" w:cs="Book Antiqua"/>
        </w:rPr>
        <w:t xml:space="preserve"> U, </w:t>
      </w:r>
      <w:proofErr w:type="spellStart"/>
      <w:r>
        <w:rPr>
          <w:rFonts w:ascii="Book Antiqua" w:hAnsi="Book Antiqua" w:cs="Book Antiqua"/>
        </w:rPr>
        <w:t>Giotis</w:t>
      </w:r>
      <w:proofErr w:type="spellEnd"/>
      <w:r>
        <w:rPr>
          <w:rFonts w:ascii="Book Antiqua" w:hAnsi="Book Antiqua" w:cs="Book Antiqua"/>
        </w:rPr>
        <w:t xml:space="preserve"> ES, McKeating JA. Hypoxic gene expression in chronic hepatitis B virus infected patients is not observed in state-of-the-art in vitro and mouse infection models. </w:t>
      </w:r>
      <w:r>
        <w:rPr>
          <w:rFonts w:ascii="Book Antiqua" w:hAnsi="Book Antiqua" w:cs="Book Antiqua"/>
          <w:i/>
          <w:iCs/>
        </w:rPr>
        <w:t>Sci Rep</w:t>
      </w:r>
      <w:r>
        <w:rPr>
          <w:rFonts w:ascii="Book Antiqua" w:hAnsi="Book Antiqua" w:cs="Book Antiqua"/>
        </w:rPr>
        <w:t xml:space="preserve"> 2020; </w:t>
      </w:r>
      <w:r>
        <w:rPr>
          <w:rFonts w:ascii="Book Antiqua" w:hAnsi="Book Antiqua" w:cs="Book Antiqua"/>
          <w:b/>
          <w:bCs/>
        </w:rPr>
        <w:t>10</w:t>
      </w:r>
      <w:r>
        <w:rPr>
          <w:rFonts w:ascii="Book Antiqua" w:hAnsi="Book Antiqua" w:cs="Book Antiqua"/>
        </w:rPr>
        <w:t>: 14101 [PMID: 32839523 DOI: 10.1038/s41598-020-70865-7]</w:t>
      </w:r>
    </w:p>
    <w:p w14:paraId="50F44776"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Zheng Y</w:t>
      </w:r>
      <w:r>
        <w:rPr>
          <w:rFonts w:ascii="Book Antiqua" w:hAnsi="Book Antiqua" w:cs="Book Antiqua"/>
        </w:rPr>
        <w:t xml:space="preserve">, Wu J, Ding C, Xu K, Yang S, Li L. Disease burden of chronic hepatitis B and complications in China from 2006 to 2050: an individual-based modeling study. </w:t>
      </w:r>
      <w:proofErr w:type="spellStart"/>
      <w:r>
        <w:rPr>
          <w:rFonts w:ascii="Book Antiqua" w:hAnsi="Book Antiqua" w:cs="Book Antiqua"/>
          <w:i/>
          <w:iCs/>
        </w:rPr>
        <w:t>Virol</w:t>
      </w:r>
      <w:proofErr w:type="spellEnd"/>
      <w:r>
        <w:rPr>
          <w:rFonts w:ascii="Book Antiqua" w:hAnsi="Book Antiqua" w:cs="Book Antiqua"/>
          <w:i/>
          <w:iCs/>
        </w:rPr>
        <w:t xml:space="preserve"> J</w:t>
      </w:r>
      <w:r>
        <w:rPr>
          <w:rFonts w:ascii="Book Antiqua" w:hAnsi="Book Antiqua" w:cs="Book Antiqua"/>
        </w:rPr>
        <w:t xml:space="preserve"> 2020; </w:t>
      </w:r>
      <w:r>
        <w:rPr>
          <w:rFonts w:ascii="Book Antiqua" w:hAnsi="Book Antiqua" w:cs="Book Antiqua"/>
          <w:b/>
          <w:bCs/>
        </w:rPr>
        <w:t>17</w:t>
      </w:r>
      <w:r>
        <w:rPr>
          <w:rFonts w:ascii="Book Antiqua" w:hAnsi="Book Antiqua" w:cs="Book Antiqua"/>
        </w:rPr>
        <w:t>: 132 [PMID: 32859216 DOI: 10.1186/s12985-020-01393-z]</w:t>
      </w:r>
    </w:p>
    <w:p w14:paraId="46666983"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Salimi</w:t>
      </w:r>
      <w:proofErr w:type="spellEnd"/>
      <w:r>
        <w:rPr>
          <w:rFonts w:ascii="Book Antiqua" w:hAnsi="Book Antiqua" w:cs="Book Antiqua"/>
          <w:b/>
          <w:bCs/>
        </w:rPr>
        <w:t xml:space="preserve"> S</w:t>
      </w:r>
      <w:r>
        <w:rPr>
          <w:rFonts w:ascii="Book Antiqua" w:hAnsi="Book Antiqua" w:cs="Book Antiqua"/>
        </w:rPr>
        <w:t xml:space="preserve">, Pandya K, Sastry V, West C, Virtue S, Wells M, Crawford M, </w:t>
      </w:r>
      <w:proofErr w:type="spellStart"/>
      <w:r>
        <w:rPr>
          <w:rFonts w:ascii="Book Antiqua" w:hAnsi="Book Antiqua" w:cs="Book Antiqua"/>
        </w:rPr>
        <w:t>Pulitano</w:t>
      </w:r>
      <w:proofErr w:type="spellEnd"/>
      <w:r>
        <w:rPr>
          <w:rFonts w:ascii="Book Antiqua" w:hAnsi="Book Antiqua" w:cs="Book Antiqua"/>
        </w:rPr>
        <w:t xml:space="preserve"> C, McCaughan GW, Majumdar A, Strasser SI, Liu K. Impact of Having a Planned Additional Operation at Time of Liver Transplant on Graft and Patient Outcomes. </w:t>
      </w:r>
      <w:r>
        <w:rPr>
          <w:rFonts w:ascii="Book Antiqua" w:hAnsi="Book Antiqua" w:cs="Book Antiqua"/>
          <w:i/>
          <w:iCs/>
        </w:rPr>
        <w:t>J Clin Med</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xml:space="preserve"> [PMID: 32102393 DOI: 10.3390/jcm9020608]</w:t>
      </w:r>
    </w:p>
    <w:p w14:paraId="61EA92CA"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Mai RY</w:t>
      </w:r>
      <w:r>
        <w:rPr>
          <w:rFonts w:ascii="Book Antiqua" w:hAnsi="Book Antiqua" w:cs="Book Antiqua"/>
        </w:rPr>
        <w:t xml:space="preserve">, Lu HZ, Bai T, Liang R, Lin Y, Ma L, Xiang BD, Wu GB, Li LQ, Ye JZ. Artificial neural network model for preoperative prediction of severe liver failure after </w:t>
      </w:r>
      <w:proofErr w:type="spellStart"/>
      <w:r>
        <w:rPr>
          <w:rFonts w:ascii="Book Antiqua" w:hAnsi="Book Antiqua" w:cs="Book Antiqua"/>
        </w:rPr>
        <w:t>hemihepatectomy</w:t>
      </w:r>
      <w:proofErr w:type="spellEnd"/>
      <w:r>
        <w:rPr>
          <w:rFonts w:ascii="Book Antiqua" w:hAnsi="Book Antiqua" w:cs="Book Antiqua"/>
        </w:rPr>
        <w:t xml:space="preserve"> in patients with hepatocellular carcinoma. </w:t>
      </w:r>
      <w:r>
        <w:rPr>
          <w:rFonts w:ascii="Book Antiqua" w:hAnsi="Book Antiqua" w:cs="Book Antiqua"/>
          <w:i/>
          <w:iCs/>
        </w:rPr>
        <w:t>Surgery</w:t>
      </w:r>
      <w:r>
        <w:rPr>
          <w:rFonts w:ascii="Book Antiqua" w:hAnsi="Book Antiqua" w:cs="Book Antiqua"/>
        </w:rPr>
        <w:t xml:space="preserve"> 2020; </w:t>
      </w:r>
      <w:r>
        <w:rPr>
          <w:rFonts w:ascii="Book Antiqua" w:hAnsi="Book Antiqua" w:cs="Book Antiqua"/>
          <w:b/>
          <w:bCs/>
        </w:rPr>
        <w:t>168</w:t>
      </w:r>
      <w:r>
        <w:rPr>
          <w:rFonts w:ascii="Book Antiqua" w:hAnsi="Book Antiqua" w:cs="Book Antiqua"/>
        </w:rPr>
        <w:t>: 643-652 [PMID: 32792098 DOI: 10.1016/j.surg.2020.06.031]</w:t>
      </w:r>
    </w:p>
    <w:p w14:paraId="4BEA6A17" w14:textId="7D07836F" w:rsidR="00735F9C" w:rsidRDefault="00735F9C">
      <w:pPr>
        <w:adjustRightInd w:val="0"/>
        <w:snapToGrid w:val="0"/>
        <w:spacing w:line="360" w:lineRule="auto"/>
        <w:jc w:val="both"/>
        <w:rPr>
          <w:rFonts w:ascii="Segoe UI" w:hAnsi="Segoe UI" w:cs="Segoe UI"/>
          <w:color w:val="212121"/>
          <w:shd w:val="clear" w:color="auto" w:fill="FFFFFF"/>
        </w:rPr>
      </w:pPr>
      <w:r w:rsidRPr="00F500FD">
        <w:rPr>
          <w:rFonts w:ascii="Book Antiqua" w:hAnsi="Book Antiqua" w:cs="Segoe UI"/>
          <w:color w:val="212121"/>
          <w:shd w:val="clear" w:color="auto" w:fill="FFFFFF"/>
        </w:rPr>
        <w:lastRenderedPageBreak/>
        <w:t xml:space="preserve">11 </w:t>
      </w:r>
      <w:proofErr w:type="spellStart"/>
      <w:r w:rsidR="00F500FD" w:rsidRPr="00F500FD">
        <w:rPr>
          <w:rFonts w:ascii="Book Antiqua" w:hAnsi="Book Antiqua"/>
          <w:b/>
          <w:bCs/>
        </w:rPr>
        <w:t>Möller</w:t>
      </w:r>
      <w:proofErr w:type="spellEnd"/>
      <w:r w:rsidR="00F500FD" w:rsidRPr="00F500FD">
        <w:rPr>
          <w:rFonts w:ascii="Book Antiqua" w:hAnsi="Book Antiqua"/>
          <w:b/>
          <w:bCs/>
        </w:rPr>
        <w:t xml:space="preserve"> K</w:t>
      </w:r>
      <w:r w:rsidR="00F500FD" w:rsidRPr="00F500FD">
        <w:rPr>
          <w:rFonts w:ascii="Book Antiqua" w:hAnsi="Book Antiqua"/>
        </w:rPr>
        <w:t xml:space="preserve">, </w:t>
      </w:r>
      <w:proofErr w:type="spellStart"/>
      <w:r w:rsidR="00F500FD" w:rsidRPr="00F500FD">
        <w:rPr>
          <w:rFonts w:ascii="Book Antiqua" w:hAnsi="Book Antiqua"/>
        </w:rPr>
        <w:t>Safai</w:t>
      </w:r>
      <w:proofErr w:type="spellEnd"/>
      <w:r w:rsidR="00F500FD" w:rsidRPr="00F500FD">
        <w:rPr>
          <w:rFonts w:ascii="Book Antiqua" w:hAnsi="Book Antiqua"/>
        </w:rPr>
        <w:t xml:space="preserve"> Zadeh E, </w:t>
      </w:r>
      <w:proofErr w:type="spellStart"/>
      <w:r w:rsidR="00F500FD" w:rsidRPr="00F500FD">
        <w:rPr>
          <w:rFonts w:ascii="Book Antiqua" w:hAnsi="Book Antiqua"/>
        </w:rPr>
        <w:t>Görg</w:t>
      </w:r>
      <w:proofErr w:type="spellEnd"/>
      <w:r w:rsidR="00F500FD" w:rsidRPr="00F500FD">
        <w:rPr>
          <w:rFonts w:ascii="Book Antiqua" w:hAnsi="Book Antiqua"/>
        </w:rPr>
        <w:t xml:space="preserve"> C, Dong Y, Cui X, Lim A, de Molo C, Serra C, Martín </w:t>
      </w:r>
      <w:proofErr w:type="spellStart"/>
      <w:r w:rsidR="00F500FD" w:rsidRPr="00F500FD">
        <w:rPr>
          <w:rFonts w:ascii="Book Antiqua" w:hAnsi="Book Antiqua"/>
        </w:rPr>
        <w:t>Algíbez</w:t>
      </w:r>
      <w:proofErr w:type="spellEnd"/>
      <w:r w:rsidR="00F500FD" w:rsidRPr="00F500FD">
        <w:rPr>
          <w:rFonts w:ascii="Book Antiqua" w:hAnsi="Book Antiqua"/>
        </w:rPr>
        <w:t xml:space="preserve"> A, </w:t>
      </w:r>
      <w:proofErr w:type="spellStart"/>
      <w:r w:rsidR="00F500FD" w:rsidRPr="00F500FD">
        <w:rPr>
          <w:rFonts w:ascii="Book Antiqua" w:hAnsi="Book Antiqua"/>
        </w:rPr>
        <w:t>Berzigotti</w:t>
      </w:r>
      <w:proofErr w:type="spellEnd"/>
      <w:r w:rsidR="00F500FD" w:rsidRPr="00F500FD">
        <w:rPr>
          <w:rFonts w:ascii="Book Antiqua" w:hAnsi="Book Antiqua"/>
        </w:rPr>
        <w:t xml:space="preserve"> A, </w:t>
      </w:r>
      <w:proofErr w:type="spellStart"/>
      <w:r w:rsidR="00F500FD" w:rsidRPr="00F500FD">
        <w:rPr>
          <w:rFonts w:ascii="Book Antiqua" w:hAnsi="Book Antiqua"/>
        </w:rPr>
        <w:t>Piscaglia</w:t>
      </w:r>
      <w:proofErr w:type="spellEnd"/>
      <w:r w:rsidR="00F500FD" w:rsidRPr="00F500FD">
        <w:rPr>
          <w:rFonts w:ascii="Book Antiqua" w:hAnsi="Book Antiqua"/>
        </w:rPr>
        <w:t xml:space="preserve"> F, </w:t>
      </w:r>
      <w:proofErr w:type="spellStart"/>
      <w:r w:rsidR="00F500FD" w:rsidRPr="00F500FD">
        <w:rPr>
          <w:rFonts w:ascii="Book Antiqua" w:hAnsi="Book Antiqua"/>
        </w:rPr>
        <w:t>Faiss</w:t>
      </w:r>
      <w:proofErr w:type="spellEnd"/>
      <w:r w:rsidR="00F500FD" w:rsidRPr="00F500FD">
        <w:rPr>
          <w:rFonts w:ascii="Book Antiqua" w:hAnsi="Book Antiqua"/>
        </w:rPr>
        <w:t xml:space="preserve"> S, Dietrich CF. Focal Liver Lesions other than Hepatocellular Carcinoma in Cirrhosis: Diagnostic Challenges. </w:t>
      </w:r>
      <w:r w:rsidR="00F500FD" w:rsidRPr="00F500FD">
        <w:rPr>
          <w:rFonts w:ascii="Book Antiqua" w:hAnsi="Book Antiqua"/>
          <w:i/>
          <w:iCs/>
        </w:rPr>
        <w:t xml:space="preserve">J </w:t>
      </w:r>
      <w:proofErr w:type="spellStart"/>
      <w:r w:rsidR="00F500FD" w:rsidRPr="00F500FD">
        <w:rPr>
          <w:rFonts w:ascii="Book Antiqua" w:hAnsi="Book Antiqua"/>
          <w:i/>
          <w:iCs/>
        </w:rPr>
        <w:t>Transl</w:t>
      </w:r>
      <w:proofErr w:type="spellEnd"/>
      <w:r w:rsidR="00F500FD" w:rsidRPr="00F500FD">
        <w:rPr>
          <w:rFonts w:ascii="Book Antiqua" w:hAnsi="Book Antiqua"/>
          <w:i/>
          <w:iCs/>
        </w:rPr>
        <w:t xml:space="preserve"> Int Med</w:t>
      </w:r>
      <w:r w:rsidR="00F500FD" w:rsidRPr="00F500FD">
        <w:rPr>
          <w:rFonts w:ascii="Book Antiqua" w:hAnsi="Book Antiqua"/>
        </w:rPr>
        <w:t xml:space="preserve"> 2022; </w:t>
      </w:r>
      <w:r w:rsidR="00F500FD" w:rsidRPr="00F500FD">
        <w:rPr>
          <w:rFonts w:ascii="Book Antiqua" w:hAnsi="Book Antiqua"/>
          <w:b/>
          <w:bCs/>
        </w:rPr>
        <w:t>10</w:t>
      </w:r>
      <w:r w:rsidR="00F500FD" w:rsidRPr="00F500FD">
        <w:rPr>
          <w:rFonts w:ascii="Book Antiqua" w:hAnsi="Book Antiqua"/>
        </w:rPr>
        <w:t>: 308-327 [PMID: 36860624 DOI: 10.2478/jtim-2022-0068]</w:t>
      </w:r>
    </w:p>
    <w:p w14:paraId="7F0E452B" w14:textId="244A2EAA"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12 </w:t>
      </w:r>
      <w:r w:rsidR="00642D56">
        <w:rPr>
          <w:rFonts w:ascii="Book Antiqua" w:hAnsi="Book Antiqua" w:cs="Book Antiqua"/>
          <w:b/>
          <w:bCs/>
        </w:rPr>
        <w:t>Hwang JY</w:t>
      </w:r>
      <w:r w:rsidR="00642D56">
        <w:rPr>
          <w:rFonts w:ascii="Book Antiqua" w:hAnsi="Book Antiqua" w:cs="Book Antiqua"/>
        </w:rPr>
        <w:t xml:space="preserve">, Yoon HM, Kim JR, Lee JS, Jung AY, Kim KM, Cho YA. Diagnostic Performance of Transient Elastography for Liver Fibrosis in Children: A Systematic Review and Meta-Analysis. </w:t>
      </w:r>
      <w:r w:rsidR="00642D56">
        <w:rPr>
          <w:rFonts w:ascii="Book Antiqua" w:hAnsi="Book Antiqua" w:cs="Book Antiqua"/>
          <w:i/>
          <w:iCs/>
        </w:rPr>
        <w:t xml:space="preserve">AJR Am J </w:t>
      </w:r>
      <w:proofErr w:type="spellStart"/>
      <w:r w:rsidR="00642D56">
        <w:rPr>
          <w:rFonts w:ascii="Book Antiqua" w:hAnsi="Book Antiqua" w:cs="Book Antiqua"/>
          <w:i/>
          <w:iCs/>
        </w:rPr>
        <w:t>Roentgenol</w:t>
      </w:r>
      <w:proofErr w:type="spellEnd"/>
      <w:r w:rsidR="00642D56">
        <w:rPr>
          <w:rFonts w:ascii="Book Antiqua" w:hAnsi="Book Antiqua" w:cs="Book Antiqua"/>
        </w:rPr>
        <w:t xml:space="preserve"> 2018; </w:t>
      </w:r>
      <w:r w:rsidR="00642D56">
        <w:rPr>
          <w:rFonts w:ascii="Book Antiqua" w:hAnsi="Book Antiqua" w:cs="Book Antiqua"/>
          <w:b/>
          <w:bCs/>
        </w:rPr>
        <w:t>211</w:t>
      </w:r>
      <w:r w:rsidR="00642D56">
        <w:rPr>
          <w:rFonts w:ascii="Book Antiqua" w:hAnsi="Book Antiqua" w:cs="Book Antiqua"/>
        </w:rPr>
        <w:t>: W257-W266 [PMID: 30106615 DOI: 10.2214/AJR.18.19535]</w:t>
      </w:r>
    </w:p>
    <w:p w14:paraId="61807123" w14:textId="4CECF49E"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13 </w:t>
      </w:r>
      <w:r w:rsidR="00642D56">
        <w:rPr>
          <w:rFonts w:ascii="Book Antiqua" w:hAnsi="Book Antiqua" w:cs="Book Antiqua"/>
          <w:b/>
          <w:bCs/>
        </w:rPr>
        <w:t>Zhang Y</w:t>
      </w:r>
      <w:r w:rsidR="00642D56">
        <w:rPr>
          <w:rFonts w:ascii="Book Antiqua" w:hAnsi="Book Antiqua" w:cs="Book Antiqua"/>
        </w:rPr>
        <w:t xml:space="preserve">, Wang C, Li H, Ding Y. Decreased liver stiffness by transient elastography indicates lower incidence of hepatocellular carcinoma in patients with chronic hepatitis B. </w:t>
      </w:r>
      <w:r w:rsidR="00642D56">
        <w:rPr>
          <w:rFonts w:ascii="Book Antiqua" w:hAnsi="Book Antiqua" w:cs="Book Antiqua"/>
          <w:i/>
          <w:iCs/>
        </w:rPr>
        <w:t>Medicine (Baltimore)</w:t>
      </w:r>
      <w:r w:rsidR="00642D56">
        <w:rPr>
          <w:rFonts w:ascii="Book Antiqua" w:hAnsi="Book Antiqua" w:cs="Book Antiqua"/>
        </w:rPr>
        <w:t xml:space="preserve"> 2019; </w:t>
      </w:r>
      <w:r w:rsidR="00642D56">
        <w:rPr>
          <w:rFonts w:ascii="Book Antiqua" w:hAnsi="Book Antiqua" w:cs="Book Antiqua"/>
          <w:b/>
          <w:bCs/>
        </w:rPr>
        <w:t>98</w:t>
      </w:r>
      <w:r w:rsidR="00642D56">
        <w:rPr>
          <w:rFonts w:ascii="Book Antiqua" w:hAnsi="Book Antiqua" w:cs="Book Antiqua"/>
        </w:rPr>
        <w:t>: e13929 [PMID: 30653099 DOI: 10.1097/MD.0000000000013929]</w:t>
      </w:r>
    </w:p>
    <w:p w14:paraId="178148EC" w14:textId="39712877"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14 </w:t>
      </w:r>
      <w:r w:rsidR="00642D56">
        <w:rPr>
          <w:rFonts w:ascii="Book Antiqua" w:hAnsi="Book Antiqua" w:cs="Book Antiqua"/>
          <w:b/>
          <w:bCs/>
        </w:rPr>
        <w:t>Feng LM</w:t>
      </w:r>
      <w:r w:rsidR="00642D56">
        <w:rPr>
          <w:rFonts w:ascii="Book Antiqua" w:hAnsi="Book Antiqua" w:cs="Book Antiqua"/>
        </w:rPr>
        <w:t xml:space="preserve">, Wang PQ, Yu H, Chen RT, Wang J, Sheng X, Yuan ZL, Shi PM, </w:t>
      </w:r>
      <w:proofErr w:type="spellStart"/>
      <w:r w:rsidR="00642D56">
        <w:rPr>
          <w:rFonts w:ascii="Book Antiqua" w:hAnsi="Book Antiqua" w:cs="Book Antiqua"/>
        </w:rPr>
        <w:t>Xie</w:t>
      </w:r>
      <w:proofErr w:type="spellEnd"/>
      <w:r w:rsidR="00642D56">
        <w:rPr>
          <w:rFonts w:ascii="Book Antiqua" w:hAnsi="Book Antiqua" w:cs="Book Antiqua"/>
        </w:rPr>
        <w:t xml:space="preserve"> WF, Zeng X. New formula for predicting standard liver volume in Chinese adults. </w:t>
      </w:r>
      <w:r w:rsidR="00642D56">
        <w:rPr>
          <w:rFonts w:ascii="Book Antiqua" w:hAnsi="Book Antiqua" w:cs="Book Antiqua"/>
          <w:i/>
          <w:iCs/>
        </w:rPr>
        <w:t>World J Gastroenterol</w:t>
      </w:r>
      <w:r w:rsidR="00642D56">
        <w:rPr>
          <w:rFonts w:ascii="Book Antiqua" w:hAnsi="Book Antiqua" w:cs="Book Antiqua"/>
        </w:rPr>
        <w:t xml:space="preserve"> 2017; </w:t>
      </w:r>
      <w:r w:rsidR="00642D56">
        <w:rPr>
          <w:rFonts w:ascii="Book Antiqua" w:hAnsi="Book Antiqua" w:cs="Book Antiqua"/>
          <w:b/>
          <w:bCs/>
        </w:rPr>
        <w:t>23</w:t>
      </w:r>
      <w:r w:rsidR="00642D56">
        <w:rPr>
          <w:rFonts w:ascii="Book Antiqua" w:hAnsi="Book Antiqua" w:cs="Book Antiqua"/>
        </w:rPr>
        <w:t>: 4968-4977 [PMID: 28785151 DOI: 10.3748/wjg.v23.i27.4968]</w:t>
      </w:r>
    </w:p>
    <w:p w14:paraId="55D74D37" w14:textId="452A399E"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15 </w:t>
      </w:r>
      <w:r w:rsidR="00642D56">
        <w:rPr>
          <w:rFonts w:ascii="Book Antiqua" w:hAnsi="Book Antiqua" w:cs="Book Antiqua"/>
          <w:b/>
          <w:bCs/>
        </w:rPr>
        <w:t>van Wissen J</w:t>
      </w:r>
      <w:r w:rsidR="00642D56">
        <w:rPr>
          <w:rFonts w:ascii="Book Antiqua" w:hAnsi="Book Antiqua" w:cs="Book Antiqua"/>
        </w:rPr>
        <w:t xml:space="preserve">, Bakker N, </w:t>
      </w:r>
      <w:proofErr w:type="spellStart"/>
      <w:r w:rsidR="00642D56">
        <w:rPr>
          <w:rFonts w:ascii="Book Antiqua" w:hAnsi="Book Antiqua" w:cs="Book Antiqua"/>
        </w:rPr>
        <w:t>Doodeman</w:t>
      </w:r>
      <w:proofErr w:type="spellEnd"/>
      <w:r w:rsidR="00642D56">
        <w:rPr>
          <w:rFonts w:ascii="Book Antiqua" w:hAnsi="Book Antiqua" w:cs="Book Antiqua"/>
        </w:rPr>
        <w:t xml:space="preserve"> HJ, </w:t>
      </w:r>
      <w:proofErr w:type="spellStart"/>
      <w:r w:rsidR="00642D56">
        <w:rPr>
          <w:rFonts w:ascii="Book Antiqua" w:hAnsi="Book Antiqua" w:cs="Book Antiqua"/>
        </w:rPr>
        <w:t>Jansma</w:t>
      </w:r>
      <w:proofErr w:type="spellEnd"/>
      <w:r w:rsidR="00642D56">
        <w:rPr>
          <w:rFonts w:ascii="Book Antiqua" w:hAnsi="Book Antiqua" w:cs="Book Antiqua"/>
        </w:rPr>
        <w:t xml:space="preserve"> EP, </w:t>
      </w:r>
      <w:proofErr w:type="spellStart"/>
      <w:r w:rsidR="00642D56">
        <w:rPr>
          <w:rFonts w:ascii="Book Antiqua" w:hAnsi="Book Antiqua" w:cs="Book Antiqua"/>
        </w:rPr>
        <w:t>Bonjer</w:t>
      </w:r>
      <w:proofErr w:type="spellEnd"/>
      <w:r w:rsidR="00642D56">
        <w:rPr>
          <w:rFonts w:ascii="Book Antiqua" w:hAnsi="Book Antiqua" w:cs="Book Antiqua"/>
        </w:rPr>
        <w:t xml:space="preserve"> HJ, </w:t>
      </w:r>
      <w:proofErr w:type="spellStart"/>
      <w:r w:rsidR="00642D56">
        <w:rPr>
          <w:rFonts w:ascii="Book Antiqua" w:hAnsi="Book Antiqua" w:cs="Book Antiqua"/>
        </w:rPr>
        <w:t>Houdijk</w:t>
      </w:r>
      <w:proofErr w:type="spellEnd"/>
      <w:r w:rsidR="00642D56">
        <w:rPr>
          <w:rFonts w:ascii="Book Antiqua" w:hAnsi="Book Antiqua" w:cs="Book Antiqua"/>
        </w:rPr>
        <w:t xml:space="preserve"> AP. Preoperative Methods to Reduce Liver Volume in Bariatric Surgery: a Systematic Review. </w:t>
      </w:r>
      <w:proofErr w:type="spellStart"/>
      <w:r w:rsidR="00642D56">
        <w:rPr>
          <w:rFonts w:ascii="Book Antiqua" w:hAnsi="Book Antiqua" w:cs="Book Antiqua"/>
          <w:i/>
          <w:iCs/>
        </w:rPr>
        <w:t>Obes</w:t>
      </w:r>
      <w:proofErr w:type="spellEnd"/>
      <w:r w:rsidR="00642D56">
        <w:rPr>
          <w:rFonts w:ascii="Book Antiqua" w:hAnsi="Book Antiqua" w:cs="Book Antiqua"/>
          <w:i/>
          <w:iCs/>
        </w:rPr>
        <w:t xml:space="preserve"> Surg</w:t>
      </w:r>
      <w:r w:rsidR="00642D56">
        <w:rPr>
          <w:rFonts w:ascii="Book Antiqua" w:hAnsi="Book Antiqua" w:cs="Book Antiqua"/>
        </w:rPr>
        <w:t xml:space="preserve"> 2016; </w:t>
      </w:r>
      <w:r w:rsidR="00642D56">
        <w:rPr>
          <w:rFonts w:ascii="Book Antiqua" w:hAnsi="Book Antiqua" w:cs="Book Antiqua"/>
          <w:b/>
          <w:bCs/>
        </w:rPr>
        <w:t>26</w:t>
      </w:r>
      <w:r w:rsidR="00642D56">
        <w:rPr>
          <w:rFonts w:ascii="Book Antiqua" w:hAnsi="Book Antiqua" w:cs="Book Antiqua"/>
        </w:rPr>
        <w:t>: 251-256 [PMID: 26123526 DOI: 10.1007/s11695-015-1769-5]</w:t>
      </w:r>
    </w:p>
    <w:p w14:paraId="3FBA1BC2" w14:textId="7FF13ACF"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16 </w:t>
      </w:r>
      <w:proofErr w:type="spellStart"/>
      <w:r w:rsidR="00642D56">
        <w:rPr>
          <w:rFonts w:ascii="Book Antiqua" w:hAnsi="Book Antiqua" w:cs="Book Antiqua"/>
          <w:b/>
          <w:bCs/>
        </w:rPr>
        <w:t>Furlan</w:t>
      </w:r>
      <w:proofErr w:type="spellEnd"/>
      <w:r w:rsidR="00642D56">
        <w:rPr>
          <w:rFonts w:ascii="Book Antiqua" w:hAnsi="Book Antiqua" w:cs="Book Antiqua"/>
          <w:b/>
          <w:bCs/>
        </w:rPr>
        <w:t xml:space="preserve"> A</w:t>
      </w:r>
      <w:r w:rsidR="00642D56">
        <w:rPr>
          <w:rFonts w:ascii="Book Antiqua" w:hAnsi="Book Antiqua" w:cs="Book Antiqua"/>
        </w:rPr>
        <w:t xml:space="preserve">, </w:t>
      </w:r>
      <w:proofErr w:type="spellStart"/>
      <w:r w:rsidR="00642D56">
        <w:rPr>
          <w:rFonts w:ascii="Book Antiqua" w:hAnsi="Book Antiqua" w:cs="Book Antiqua"/>
        </w:rPr>
        <w:t>Tublin</w:t>
      </w:r>
      <w:proofErr w:type="spellEnd"/>
      <w:r w:rsidR="00642D56">
        <w:rPr>
          <w:rFonts w:ascii="Book Antiqua" w:hAnsi="Book Antiqua" w:cs="Book Antiqua"/>
        </w:rPr>
        <w:t xml:space="preserve"> ME, Yu L, Chopra KB, </w:t>
      </w:r>
      <w:proofErr w:type="spellStart"/>
      <w:r w:rsidR="00642D56">
        <w:rPr>
          <w:rFonts w:ascii="Book Antiqua" w:hAnsi="Book Antiqua" w:cs="Book Antiqua"/>
        </w:rPr>
        <w:t>Lippello</w:t>
      </w:r>
      <w:proofErr w:type="spellEnd"/>
      <w:r w:rsidR="00642D56">
        <w:rPr>
          <w:rFonts w:ascii="Book Antiqua" w:hAnsi="Book Antiqua" w:cs="Book Antiqua"/>
        </w:rPr>
        <w:t xml:space="preserve"> A, Behari J. Comparison of 2D Shear Wave Elastography, Transient Elastography, and MR Elastography for the Diagnosis of Fibrosis in Patients With Nonalcoholic Fatty Liver Disease. </w:t>
      </w:r>
      <w:r w:rsidR="00642D56">
        <w:rPr>
          <w:rFonts w:ascii="Book Antiqua" w:hAnsi="Book Antiqua" w:cs="Book Antiqua"/>
          <w:i/>
          <w:iCs/>
        </w:rPr>
        <w:t xml:space="preserve">AJR Am J </w:t>
      </w:r>
      <w:proofErr w:type="spellStart"/>
      <w:r w:rsidR="00642D56">
        <w:rPr>
          <w:rFonts w:ascii="Book Antiqua" w:hAnsi="Book Antiqua" w:cs="Book Antiqua"/>
          <w:i/>
          <w:iCs/>
        </w:rPr>
        <w:t>Roentgenol</w:t>
      </w:r>
      <w:proofErr w:type="spellEnd"/>
      <w:r w:rsidR="00642D56">
        <w:rPr>
          <w:rFonts w:ascii="Book Antiqua" w:hAnsi="Book Antiqua" w:cs="Book Antiqua"/>
        </w:rPr>
        <w:t xml:space="preserve"> 2020; </w:t>
      </w:r>
      <w:r w:rsidR="00642D56">
        <w:rPr>
          <w:rFonts w:ascii="Book Antiqua" w:hAnsi="Book Antiqua" w:cs="Book Antiqua"/>
          <w:b/>
          <w:bCs/>
        </w:rPr>
        <w:t>214</w:t>
      </w:r>
      <w:r w:rsidR="00642D56">
        <w:rPr>
          <w:rFonts w:ascii="Book Antiqua" w:hAnsi="Book Antiqua" w:cs="Book Antiqua"/>
        </w:rPr>
        <w:t>: W20-W26 [PMID: 31714842 DOI: 10.2214/AJR.19.21267]</w:t>
      </w:r>
    </w:p>
    <w:p w14:paraId="61C7C714" w14:textId="646A244A"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17 </w:t>
      </w:r>
      <w:r w:rsidR="00642D56">
        <w:rPr>
          <w:rFonts w:ascii="Book Antiqua" w:hAnsi="Book Antiqua" w:cs="Book Antiqua"/>
          <w:b/>
          <w:bCs/>
        </w:rPr>
        <w:t>Taneja S</w:t>
      </w:r>
      <w:r w:rsidR="00642D56">
        <w:rPr>
          <w:rFonts w:ascii="Book Antiqua" w:hAnsi="Book Antiqua" w:cs="Book Antiqua"/>
        </w:rPr>
        <w:t xml:space="preserve">, </w:t>
      </w:r>
      <w:proofErr w:type="spellStart"/>
      <w:r w:rsidR="00642D56">
        <w:rPr>
          <w:rFonts w:ascii="Book Antiqua" w:hAnsi="Book Antiqua" w:cs="Book Antiqua"/>
        </w:rPr>
        <w:t>Tohra</w:t>
      </w:r>
      <w:proofErr w:type="spellEnd"/>
      <w:r w:rsidR="00642D56">
        <w:rPr>
          <w:rFonts w:ascii="Book Antiqua" w:hAnsi="Book Antiqua" w:cs="Book Antiqua"/>
        </w:rPr>
        <w:t xml:space="preserve"> S, </w:t>
      </w:r>
      <w:proofErr w:type="spellStart"/>
      <w:r w:rsidR="00642D56">
        <w:rPr>
          <w:rFonts w:ascii="Book Antiqua" w:hAnsi="Book Antiqua" w:cs="Book Antiqua"/>
        </w:rPr>
        <w:t>Duseja</w:t>
      </w:r>
      <w:proofErr w:type="spellEnd"/>
      <w:r w:rsidR="00642D56">
        <w:rPr>
          <w:rFonts w:ascii="Book Antiqua" w:hAnsi="Book Antiqua" w:cs="Book Antiqua"/>
        </w:rPr>
        <w:t xml:space="preserve"> A, Dhiman RK, Chawla YK. Noninvasive Assessment of Liver Fibrosis By Transient Elastography and FIB4/APRI for Prediction of Treatment Response in Chronic Hepatitis C-An Experience from a Tertiary Care Hospital. </w:t>
      </w:r>
      <w:r w:rsidR="00642D56">
        <w:rPr>
          <w:rFonts w:ascii="Book Antiqua" w:hAnsi="Book Antiqua" w:cs="Book Antiqua"/>
          <w:i/>
          <w:iCs/>
        </w:rPr>
        <w:t>J Clin Exp Hepatol</w:t>
      </w:r>
      <w:r w:rsidR="00642D56">
        <w:rPr>
          <w:rFonts w:ascii="Book Antiqua" w:hAnsi="Book Antiqua" w:cs="Book Antiqua"/>
        </w:rPr>
        <w:t xml:space="preserve"> 2016; </w:t>
      </w:r>
      <w:r w:rsidR="00642D56">
        <w:rPr>
          <w:rFonts w:ascii="Book Antiqua" w:hAnsi="Book Antiqua" w:cs="Book Antiqua"/>
          <w:b/>
          <w:bCs/>
        </w:rPr>
        <w:t>6</w:t>
      </w:r>
      <w:r w:rsidR="00642D56">
        <w:rPr>
          <w:rFonts w:ascii="Book Antiqua" w:hAnsi="Book Antiqua" w:cs="Book Antiqua"/>
        </w:rPr>
        <w:t>: 282-290 [PMID: 28003717 DOI: 10.1016/j.jceh.2016.08.001]</w:t>
      </w:r>
    </w:p>
    <w:p w14:paraId="482D2FCB" w14:textId="56FF05EB"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18 </w:t>
      </w:r>
      <w:r w:rsidR="00642D56">
        <w:rPr>
          <w:rFonts w:ascii="Book Antiqua" w:hAnsi="Book Antiqua" w:cs="Book Antiqua"/>
          <w:b/>
          <w:bCs/>
        </w:rPr>
        <w:t>Maruyama M</w:t>
      </w:r>
      <w:r w:rsidR="00642D56">
        <w:rPr>
          <w:rFonts w:ascii="Book Antiqua" w:hAnsi="Book Antiqua" w:cs="Book Antiqua"/>
        </w:rPr>
        <w:t xml:space="preserve">, </w:t>
      </w:r>
      <w:proofErr w:type="spellStart"/>
      <w:r w:rsidR="00642D56">
        <w:rPr>
          <w:rFonts w:ascii="Book Antiqua" w:hAnsi="Book Antiqua" w:cs="Book Antiqua"/>
        </w:rPr>
        <w:t>Yoshizako</w:t>
      </w:r>
      <w:proofErr w:type="spellEnd"/>
      <w:r w:rsidR="00642D56">
        <w:rPr>
          <w:rFonts w:ascii="Book Antiqua" w:hAnsi="Book Antiqua" w:cs="Book Antiqua"/>
        </w:rPr>
        <w:t xml:space="preserve"> T, Araki H, Yoshida R, Ando S, Nakamura M, </w:t>
      </w:r>
      <w:proofErr w:type="spellStart"/>
      <w:r w:rsidR="00642D56">
        <w:rPr>
          <w:rFonts w:ascii="Book Antiqua" w:hAnsi="Book Antiqua" w:cs="Book Antiqua"/>
        </w:rPr>
        <w:t>Kitagaki</w:t>
      </w:r>
      <w:proofErr w:type="spellEnd"/>
      <w:r w:rsidR="00642D56">
        <w:rPr>
          <w:rFonts w:ascii="Book Antiqua" w:hAnsi="Book Antiqua" w:cs="Book Antiqua"/>
        </w:rPr>
        <w:t xml:space="preserve"> H. Future Liver Remnant Indocyanine Green Plasma Clearance Rate as a Predictor of Post-hepatectomy Liver Failure After Portal Vein Embolization. </w:t>
      </w:r>
      <w:r w:rsidR="00642D56">
        <w:rPr>
          <w:rFonts w:ascii="Book Antiqua" w:hAnsi="Book Antiqua" w:cs="Book Antiqua"/>
          <w:i/>
          <w:iCs/>
        </w:rPr>
        <w:t xml:space="preserve">Cardiovasc </w:t>
      </w:r>
      <w:proofErr w:type="spellStart"/>
      <w:r w:rsidR="00642D56">
        <w:rPr>
          <w:rFonts w:ascii="Book Antiqua" w:hAnsi="Book Antiqua" w:cs="Book Antiqua"/>
          <w:i/>
          <w:iCs/>
        </w:rPr>
        <w:t>Intervent</w:t>
      </w:r>
      <w:proofErr w:type="spellEnd"/>
      <w:r w:rsidR="00642D56">
        <w:rPr>
          <w:rFonts w:ascii="Book Antiqua" w:hAnsi="Book Antiqua" w:cs="Book Antiqua"/>
          <w:i/>
          <w:iCs/>
        </w:rPr>
        <w:t xml:space="preserve"> </w:t>
      </w:r>
      <w:proofErr w:type="spellStart"/>
      <w:r w:rsidR="00642D56">
        <w:rPr>
          <w:rFonts w:ascii="Book Antiqua" w:hAnsi="Book Antiqua" w:cs="Book Antiqua"/>
          <w:i/>
          <w:iCs/>
        </w:rPr>
        <w:t>Radiol</w:t>
      </w:r>
      <w:proofErr w:type="spellEnd"/>
      <w:r w:rsidR="00642D56">
        <w:rPr>
          <w:rFonts w:ascii="Book Antiqua" w:hAnsi="Book Antiqua" w:cs="Book Antiqua"/>
        </w:rPr>
        <w:t xml:space="preserve"> 2018; </w:t>
      </w:r>
      <w:r w:rsidR="00642D56">
        <w:rPr>
          <w:rFonts w:ascii="Book Antiqua" w:hAnsi="Book Antiqua" w:cs="Book Antiqua"/>
          <w:b/>
          <w:bCs/>
        </w:rPr>
        <w:t>41</w:t>
      </w:r>
      <w:r w:rsidR="00642D56">
        <w:rPr>
          <w:rFonts w:ascii="Book Antiqua" w:hAnsi="Book Antiqua" w:cs="Book Antiqua"/>
        </w:rPr>
        <w:t>: 1877-1884 [PMID: 30132102 DOI: 10.1007/s00270-018-2065-2]</w:t>
      </w:r>
    </w:p>
    <w:p w14:paraId="088F5D4F" w14:textId="1092FCD0"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19 </w:t>
      </w:r>
      <w:r w:rsidR="00642D56">
        <w:rPr>
          <w:rFonts w:ascii="Book Antiqua" w:hAnsi="Book Antiqua" w:cs="Book Antiqua"/>
          <w:b/>
          <w:bCs/>
        </w:rPr>
        <w:t>Bozkurt B</w:t>
      </w:r>
      <w:r w:rsidR="00642D56">
        <w:rPr>
          <w:rFonts w:ascii="Book Antiqua" w:hAnsi="Book Antiqua" w:cs="Book Antiqua"/>
        </w:rPr>
        <w:t xml:space="preserve">, </w:t>
      </w:r>
      <w:proofErr w:type="spellStart"/>
      <w:r w:rsidR="00642D56">
        <w:rPr>
          <w:rFonts w:ascii="Book Antiqua" w:hAnsi="Book Antiqua" w:cs="Book Antiqua"/>
        </w:rPr>
        <w:t>Emek</w:t>
      </w:r>
      <w:proofErr w:type="spellEnd"/>
      <w:r w:rsidR="00642D56">
        <w:rPr>
          <w:rFonts w:ascii="Book Antiqua" w:hAnsi="Book Antiqua" w:cs="Book Antiqua"/>
        </w:rPr>
        <w:t xml:space="preserve"> E, </w:t>
      </w:r>
      <w:proofErr w:type="spellStart"/>
      <w:r w:rsidR="00642D56">
        <w:rPr>
          <w:rFonts w:ascii="Book Antiqua" w:hAnsi="Book Antiqua" w:cs="Book Antiqua"/>
        </w:rPr>
        <w:t>Arikan</w:t>
      </w:r>
      <w:proofErr w:type="spellEnd"/>
      <w:r w:rsidR="00642D56">
        <w:rPr>
          <w:rFonts w:ascii="Book Antiqua" w:hAnsi="Book Antiqua" w:cs="Book Antiqua"/>
        </w:rPr>
        <w:t xml:space="preserve"> T, Ceyhan O, </w:t>
      </w:r>
      <w:proofErr w:type="spellStart"/>
      <w:r w:rsidR="00642D56">
        <w:rPr>
          <w:rFonts w:ascii="Book Antiqua" w:hAnsi="Book Antiqua" w:cs="Book Antiqua"/>
        </w:rPr>
        <w:t>Yazici</w:t>
      </w:r>
      <w:proofErr w:type="spellEnd"/>
      <w:r w:rsidR="00642D56">
        <w:rPr>
          <w:rFonts w:ascii="Book Antiqua" w:hAnsi="Book Antiqua" w:cs="Book Antiqua"/>
        </w:rPr>
        <w:t xml:space="preserve"> P, </w:t>
      </w:r>
      <w:proofErr w:type="spellStart"/>
      <w:r w:rsidR="00642D56">
        <w:rPr>
          <w:rFonts w:ascii="Book Antiqua" w:hAnsi="Book Antiqua" w:cs="Book Antiqua"/>
        </w:rPr>
        <w:t>Sahin</w:t>
      </w:r>
      <w:proofErr w:type="spellEnd"/>
      <w:r w:rsidR="00642D56">
        <w:rPr>
          <w:rFonts w:ascii="Book Antiqua" w:hAnsi="Book Antiqua" w:cs="Book Antiqua"/>
        </w:rPr>
        <w:t xml:space="preserve"> T, Mammadov E, Serin A, </w:t>
      </w:r>
      <w:proofErr w:type="spellStart"/>
      <w:r w:rsidR="00642D56">
        <w:rPr>
          <w:rFonts w:ascii="Book Antiqua" w:hAnsi="Book Antiqua" w:cs="Book Antiqua"/>
        </w:rPr>
        <w:t>Gurcan</w:t>
      </w:r>
      <w:proofErr w:type="spellEnd"/>
      <w:r w:rsidR="00642D56">
        <w:rPr>
          <w:rFonts w:ascii="Book Antiqua" w:hAnsi="Book Antiqua" w:cs="Book Antiqua"/>
        </w:rPr>
        <w:t xml:space="preserve"> NI, </w:t>
      </w:r>
      <w:proofErr w:type="spellStart"/>
      <w:r w:rsidR="00642D56">
        <w:rPr>
          <w:rFonts w:ascii="Book Antiqua" w:hAnsi="Book Antiqua" w:cs="Book Antiqua"/>
        </w:rPr>
        <w:t>Yuzer</w:t>
      </w:r>
      <w:proofErr w:type="spellEnd"/>
      <w:r w:rsidR="00642D56">
        <w:rPr>
          <w:rFonts w:ascii="Book Antiqua" w:hAnsi="Book Antiqua" w:cs="Book Antiqua"/>
        </w:rPr>
        <w:t xml:space="preserve"> Y, </w:t>
      </w:r>
      <w:proofErr w:type="spellStart"/>
      <w:r w:rsidR="00642D56">
        <w:rPr>
          <w:rFonts w:ascii="Book Antiqua" w:hAnsi="Book Antiqua" w:cs="Book Antiqua"/>
        </w:rPr>
        <w:t>Tokat</w:t>
      </w:r>
      <w:proofErr w:type="spellEnd"/>
      <w:r w:rsidR="00642D56">
        <w:rPr>
          <w:rFonts w:ascii="Book Antiqua" w:hAnsi="Book Antiqua" w:cs="Book Antiqua"/>
        </w:rPr>
        <w:t xml:space="preserve"> Y. Liver Graft Volume Estimation by Manual Volumetry and Software-Aided Interactive Volumetry: Which is Better? </w:t>
      </w:r>
      <w:r w:rsidR="00642D56">
        <w:rPr>
          <w:rFonts w:ascii="Book Antiqua" w:hAnsi="Book Antiqua" w:cs="Book Antiqua"/>
          <w:i/>
          <w:iCs/>
        </w:rPr>
        <w:t>Transplant Proc</w:t>
      </w:r>
      <w:r w:rsidR="00642D56">
        <w:rPr>
          <w:rFonts w:ascii="Book Antiqua" w:hAnsi="Book Antiqua" w:cs="Book Antiqua"/>
        </w:rPr>
        <w:t xml:space="preserve"> 2019; </w:t>
      </w:r>
      <w:r w:rsidR="00642D56">
        <w:rPr>
          <w:rFonts w:ascii="Book Antiqua" w:hAnsi="Book Antiqua" w:cs="Book Antiqua"/>
          <w:b/>
          <w:bCs/>
        </w:rPr>
        <w:t>51</w:t>
      </w:r>
      <w:r w:rsidR="00642D56">
        <w:rPr>
          <w:rFonts w:ascii="Book Antiqua" w:hAnsi="Book Antiqua" w:cs="Book Antiqua"/>
        </w:rPr>
        <w:t>: 2387-2390 [PMID: 31324483 DOI: 10.1016/j.transproceed.2019.01.152]</w:t>
      </w:r>
    </w:p>
    <w:p w14:paraId="7EFB5C03" w14:textId="71F97560"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20 </w:t>
      </w:r>
      <w:r w:rsidR="00642D56">
        <w:rPr>
          <w:rFonts w:ascii="Book Antiqua" w:hAnsi="Book Antiqua" w:cs="Book Antiqua"/>
          <w:b/>
          <w:bCs/>
        </w:rPr>
        <w:t>Endo Y</w:t>
      </w:r>
      <w:r w:rsidR="00642D56">
        <w:rPr>
          <w:rFonts w:ascii="Book Antiqua" w:hAnsi="Book Antiqua" w:cs="Book Antiqua"/>
        </w:rPr>
        <w:t xml:space="preserve">, </w:t>
      </w:r>
      <w:proofErr w:type="spellStart"/>
      <w:r w:rsidR="00642D56">
        <w:rPr>
          <w:rFonts w:ascii="Book Antiqua" w:hAnsi="Book Antiqua" w:cs="Book Antiqua"/>
        </w:rPr>
        <w:t>Ohta</w:t>
      </w:r>
      <w:proofErr w:type="spellEnd"/>
      <w:r w:rsidR="00642D56">
        <w:rPr>
          <w:rFonts w:ascii="Book Antiqua" w:hAnsi="Book Antiqua" w:cs="Book Antiqua"/>
        </w:rPr>
        <w:t xml:space="preserve"> M, Tada K, </w:t>
      </w:r>
      <w:proofErr w:type="spellStart"/>
      <w:r w:rsidR="00642D56">
        <w:rPr>
          <w:rFonts w:ascii="Book Antiqua" w:hAnsi="Book Antiqua" w:cs="Book Antiqua"/>
        </w:rPr>
        <w:t>Nakanuma</w:t>
      </w:r>
      <w:proofErr w:type="spellEnd"/>
      <w:r w:rsidR="00642D56">
        <w:rPr>
          <w:rFonts w:ascii="Book Antiqua" w:hAnsi="Book Antiqua" w:cs="Book Antiqua"/>
        </w:rPr>
        <w:t xml:space="preserve"> H, Saga K, Masuda T, </w:t>
      </w:r>
      <w:proofErr w:type="spellStart"/>
      <w:r w:rsidR="00642D56">
        <w:rPr>
          <w:rFonts w:ascii="Book Antiqua" w:hAnsi="Book Antiqua" w:cs="Book Antiqua"/>
        </w:rPr>
        <w:t>Hirashita</w:t>
      </w:r>
      <w:proofErr w:type="spellEnd"/>
      <w:r w:rsidR="00642D56">
        <w:rPr>
          <w:rFonts w:ascii="Book Antiqua" w:hAnsi="Book Antiqua" w:cs="Book Antiqua"/>
        </w:rPr>
        <w:t xml:space="preserve"> T, Iwashita Y, Ozeki Y, Masaki T, Inomata M. Improvement of non-alcoholic fatty liver disease after laparoscopic sleeve gastrectomy in Japanese obese patients. </w:t>
      </w:r>
      <w:r w:rsidR="00642D56">
        <w:rPr>
          <w:rFonts w:ascii="Book Antiqua" w:hAnsi="Book Antiqua" w:cs="Book Antiqua"/>
          <w:i/>
          <w:iCs/>
        </w:rPr>
        <w:t>Ann Gastroenterol Surg</w:t>
      </w:r>
      <w:r w:rsidR="00642D56">
        <w:rPr>
          <w:rFonts w:ascii="Book Antiqua" w:hAnsi="Book Antiqua" w:cs="Book Antiqua"/>
        </w:rPr>
        <w:t xml:space="preserve"> 2019; </w:t>
      </w:r>
      <w:r w:rsidR="00642D56">
        <w:rPr>
          <w:rFonts w:ascii="Book Antiqua" w:hAnsi="Book Antiqua" w:cs="Book Antiqua"/>
          <w:b/>
          <w:bCs/>
        </w:rPr>
        <w:t>3</w:t>
      </w:r>
      <w:r w:rsidR="00642D56">
        <w:rPr>
          <w:rFonts w:ascii="Book Antiqua" w:hAnsi="Book Antiqua" w:cs="Book Antiqua"/>
        </w:rPr>
        <w:t>: 285-290 [PMID: 31131357 DOI: 10.1002/ags3.12234]</w:t>
      </w:r>
    </w:p>
    <w:p w14:paraId="0C05E7C3" w14:textId="0A18DE76"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 xml:space="preserve">21 </w:t>
      </w:r>
      <w:r w:rsidR="00642D56">
        <w:rPr>
          <w:rFonts w:ascii="Book Antiqua" w:hAnsi="Book Antiqua" w:cs="Book Antiqua"/>
          <w:b/>
          <w:bCs/>
        </w:rPr>
        <w:t>Gong WF</w:t>
      </w:r>
      <w:r w:rsidR="00642D56">
        <w:rPr>
          <w:rFonts w:ascii="Book Antiqua" w:hAnsi="Book Antiqua" w:cs="Book Antiqua"/>
        </w:rPr>
        <w:t xml:space="preserve">, Zhong JH, Lu Z, Zhang QM, Zhang ZY, Chen CZ, Liu X, Ma L, Zhang ZM, Xiang BD, Li LQ. Evaluation of liver regeneration and post-hepatectomy liver failure after </w:t>
      </w:r>
      <w:proofErr w:type="spellStart"/>
      <w:r w:rsidR="00642D56">
        <w:rPr>
          <w:rFonts w:ascii="Book Antiqua" w:hAnsi="Book Antiqua" w:cs="Book Antiqua"/>
        </w:rPr>
        <w:t>hemihepatectomy</w:t>
      </w:r>
      <w:proofErr w:type="spellEnd"/>
      <w:r w:rsidR="00642D56">
        <w:rPr>
          <w:rFonts w:ascii="Book Antiqua" w:hAnsi="Book Antiqua" w:cs="Book Antiqua"/>
        </w:rPr>
        <w:t xml:space="preserve"> in patients with hepatocellular carcinoma. </w:t>
      </w:r>
      <w:proofErr w:type="spellStart"/>
      <w:r w:rsidR="00642D56">
        <w:rPr>
          <w:rFonts w:ascii="Book Antiqua" w:hAnsi="Book Antiqua" w:cs="Book Antiqua"/>
          <w:i/>
          <w:iCs/>
        </w:rPr>
        <w:t>Biosci</w:t>
      </w:r>
      <w:proofErr w:type="spellEnd"/>
      <w:r w:rsidR="00642D56">
        <w:rPr>
          <w:rFonts w:ascii="Book Antiqua" w:hAnsi="Book Antiqua" w:cs="Book Antiqua"/>
          <w:i/>
          <w:iCs/>
        </w:rPr>
        <w:t xml:space="preserve"> Rep</w:t>
      </w:r>
      <w:r w:rsidR="00642D56">
        <w:rPr>
          <w:rFonts w:ascii="Book Antiqua" w:hAnsi="Book Antiqua" w:cs="Book Antiqua"/>
        </w:rPr>
        <w:t xml:space="preserve"> 2019; </w:t>
      </w:r>
      <w:r w:rsidR="00642D56">
        <w:rPr>
          <w:rFonts w:ascii="Book Antiqua" w:hAnsi="Book Antiqua" w:cs="Book Antiqua"/>
          <w:b/>
          <w:bCs/>
        </w:rPr>
        <w:t>39</w:t>
      </w:r>
      <w:r w:rsidR="00642D56">
        <w:rPr>
          <w:rFonts w:ascii="Book Antiqua" w:hAnsi="Book Antiqua" w:cs="Book Antiqua"/>
        </w:rPr>
        <w:t xml:space="preserve"> [PMID: 31383787 DOI: 10.1042/BSR20190088]</w:t>
      </w:r>
    </w:p>
    <w:p w14:paraId="79F34931" w14:textId="6FF9D0EE" w:rsidR="00D01F10" w:rsidRDefault="00D01F10">
      <w:pPr>
        <w:adjustRightInd w:val="0"/>
        <w:snapToGrid w:val="0"/>
        <w:spacing w:line="360" w:lineRule="auto"/>
        <w:jc w:val="both"/>
        <w:rPr>
          <w:rFonts w:ascii="Segoe UI" w:hAnsi="Segoe UI" w:cs="Segoe UI"/>
          <w:color w:val="212121"/>
          <w:shd w:val="clear" w:color="auto" w:fill="FFFFFF"/>
        </w:rPr>
      </w:pPr>
      <w:r w:rsidRPr="00F500FD">
        <w:rPr>
          <w:rFonts w:ascii="Book Antiqua" w:hAnsi="Book Antiqua" w:cs="Segoe UI"/>
          <w:color w:val="212121"/>
          <w:shd w:val="clear" w:color="auto" w:fill="FFFFFF"/>
        </w:rPr>
        <w:t xml:space="preserve">22 </w:t>
      </w:r>
      <w:proofErr w:type="spellStart"/>
      <w:r w:rsidR="00F500FD" w:rsidRPr="00F500FD">
        <w:rPr>
          <w:rFonts w:ascii="Book Antiqua" w:hAnsi="Book Antiqua"/>
          <w:b/>
          <w:bCs/>
        </w:rPr>
        <w:t>Xue</w:t>
      </w:r>
      <w:proofErr w:type="spellEnd"/>
      <w:r w:rsidR="00F500FD" w:rsidRPr="00F500FD">
        <w:rPr>
          <w:rFonts w:ascii="Book Antiqua" w:hAnsi="Book Antiqua"/>
          <w:b/>
          <w:bCs/>
        </w:rPr>
        <w:t xml:space="preserve"> C</w:t>
      </w:r>
      <w:r w:rsidR="00F500FD" w:rsidRPr="00F500FD">
        <w:rPr>
          <w:rFonts w:ascii="Book Antiqua" w:hAnsi="Book Antiqua"/>
        </w:rPr>
        <w:t xml:space="preserve">, Chu Q, Li L. Research Progress on the Role of Probiotics in Acute Liver Failure. </w:t>
      </w:r>
      <w:r w:rsidR="00F500FD" w:rsidRPr="00F500FD">
        <w:rPr>
          <w:rFonts w:ascii="Book Antiqua" w:hAnsi="Book Antiqua"/>
          <w:i/>
          <w:iCs/>
        </w:rPr>
        <w:t xml:space="preserve">J </w:t>
      </w:r>
      <w:proofErr w:type="spellStart"/>
      <w:r w:rsidR="00F500FD" w:rsidRPr="00F500FD">
        <w:rPr>
          <w:rFonts w:ascii="Book Antiqua" w:hAnsi="Book Antiqua"/>
          <w:i/>
          <w:iCs/>
        </w:rPr>
        <w:t>Transl</w:t>
      </w:r>
      <w:proofErr w:type="spellEnd"/>
      <w:r w:rsidR="00F500FD" w:rsidRPr="00F500FD">
        <w:rPr>
          <w:rFonts w:ascii="Book Antiqua" w:hAnsi="Book Antiqua"/>
          <w:i/>
          <w:iCs/>
        </w:rPr>
        <w:t xml:space="preserve"> Int Med</w:t>
      </w:r>
      <w:r w:rsidR="00F500FD" w:rsidRPr="00F500FD">
        <w:rPr>
          <w:rFonts w:ascii="Book Antiqua" w:hAnsi="Book Antiqua"/>
        </w:rPr>
        <w:t xml:space="preserve"> 2022; </w:t>
      </w:r>
      <w:r w:rsidR="00F500FD" w:rsidRPr="00F500FD">
        <w:rPr>
          <w:rFonts w:ascii="Book Antiqua" w:hAnsi="Book Antiqua"/>
          <w:b/>
          <w:bCs/>
        </w:rPr>
        <w:t>10</w:t>
      </w:r>
      <w:r w:rsidR="00F500FD" w:rsidRPr="00F500FD">
        <w:rPr>
          <w:rFonts w:ascii="Book Antiqua" w:hAnsi="Book Antiqua"/>
        </w:rPr>
        <w:t>: 83-85 [PMID: 35959453 DOI: 10.2478/jtim-2021-0052]</w:t>
      </w:r>
    </w:p>
    <w:p w14:paraId="5998E34E" w14:textId="5DD13617"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 xml:space="preserve">23 </w:t>
      </w:r>
      <w:r w:rsidR="00642D56">
        <w:rPr>
          <w:rFonts w:ascii="Book Antiqua" w:hAnsi="Book Antiqua" w:cs="Book Antiqua"/>
          <w:b/>
          <w:bCs/>
        </w:rPr>
        <w:t>Zhang D</w:t>
      </w:r>
      <w:r w:rsidR="00642D56">
        <w:rPr>
          <w:rFonts w:ascii="Book Antiqua" w:hAnsi="Book Antiqua" w:cs="Book Antiqua"/>
        </w:rPr>
        <w:t xml:space="preserve">, Pan Y, Yang Z, Zeng H, Wang X, Chen J, Wang J, Zhang Y, Zhou Z, Chen M, Hu D. A Nomogram Based on Preoperative Lab Tests, BMI, ICG-R15, and EHBF for the Prediction of Post-Hepatectomy Liver Failure in Patients with Hepatocellular Carcinoma. </w:t>
      </w:r>
      <w:r w:rsidR="00642D56">
        <w:rPr>
          <w:rFonts w:ascii="Book Antiqua" w:hAnsi="Book Antiqua" w:cs="Book Antiqua"/>
          <w:i/>
          <w:iCs/>
        </w:rPr>
        <w:t>J Clin Med</w:t>
      </w:r>
      <w:r w:rsidR="00642D56">
        <w:rPr>
          <w:rFonts w:ascii="Book Antiqua" w:hAnsi="Book Antiqua" w:cs="Book Antiqua"/>
        </w:rPr>
        <w:t xml:space="preserve"> 2022; </w:t>
      </w:r>
      <w:r w:rsidR="00642D56">
        <w:rPr>
          <w:rFonts w:ascii="Book Antiqua" w:hAnsi="Book Antiqua" w:cs="Book Antiqua"/>
          <w:b/>
          <w:bCs/>
        </w:rPr>
        <w:t>12</w:t>
      </w:r>
      <w:r w:rsidR="00642D56">
        <w:rPr>
          <w:rFonts w:ascii="Book Antiqua" w:hAnsi="Book Antiqua" w:cs="Book Antiqua"/>
        </w:rPr>
        <w:t xml:space="preserve"> [PMID: 36615125 DOI: 10.3390/jcm12010324]</w:t>
      </w:r>
    </w:p>
    <w:p w14:paraId="5954FB67" w14:textId="3E150578"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 xml:space="preserve">24 </w:t>
      </w:r>
      <w:r w:rsidR="00642D56">
        <w:rPr>
          <w:rFonts w:ascii="Book Antiqua" w:hAnsi="Book Antiqua" w:cs="Book Antiqua"/>
          <w:b/>
          <w:bCs/>
        </w:rPr>
        <w:t>Allaire M</w:t>
      </w:r>
      <w:r w:rsidR="00642D56">
        <w:rPr>
          <w:rFonts w:ascii="Book Antiqua" w:hAnsi="Book Antiqua" w:cs="Book Antiqua"/>
        </w:rPr>
        <w:t xml:space="preserve">, </w:t>
      </w:r>
      <w:proofErr w:type="spellStart"/>
      <w:r w:rsidR="00642D56">
        <w:rPr>
          <w:rFonts w:ascii="Book Antiqua" w:hAnsi="Book Antiqua" w:cs="Book Antiqua"/>
        </w:rPr>
        <w:t>Goumard</w:t>
      </w:r>
      <w:proofErr w:type="spellEnd"/>
      <w:r w:rsidR="00642D56">
        <w:rPr>
          <w:rFonts w:ascii="Book Antiqua" w:hAnsi="Book Antiqua" w:cs="Book Antiqua"/>
        </w:rPr>
        <w:t xml:space="preserve"> C, Lim C, Le </w:t>
      </w:r>
      <w:proofErr w:type="spellStart"/>
      <w:r w:rsidR="00642D56">
        <w:rPr>
          <w:rFonts w:ascii="Book Antiqua" w:hAnsi="Book Antiqua" w:cs="Book Antiqua"/>
        </w:rPr>
        <w:t>Cleach</w:t>
      </w:r>
      <w:proofErr w:type="spellEnd"/>
      <w:r w:rsidR="00642D56">
        <w:rPr>
          <w:rFonts w:ascii="Book Antiqua" w:hAnsi="Book Antiqua" w:cs="Book Antiqua"/>
        </w:rPr>
        <w:t xml:space="preserve"> A, Wagner M, </w:t>
      </w:r>
      <w:proofErr w:type="spellStart"/>
      <w:r w:rsidR="00642D56">
        <w:rPr>
          <w:rFonts w:ascii="Book Antiqua" w:hAnsi="Book Antiqua" w:cs="Book Antiqua"/>
        </w:rPr>
        <w:t>Scatton</w:t>
      </w:r>
      <w:proofErr w:type="spellEnd"/>
      <w:r w:rsidR="00642D56">
        <w:rPr>
          <w:rFonts w:ascii="Book Antiqua" w:hAnsi="Book Antiqua" w:cs="Book Antiqua"/>
        </w:rPr>
        <w:t xml:space="preserve"> O. New frontiers in liver resection for hepatocellular carcinoma. </w:t>
      </w:r>
      <w:r w:rsidR="00642D56">
        <w:rPr>
          <w:rFonts w:ascii="Book Antiqua" w:hAnsi="Book Antiqua" w:cs="Book Antiqua"/>
          <w:i/>
          <w:iCs/>
        </w:rPr>
        <w:t>JHEP Rep</w:t>
      </w:r>
      <w:r w:rsidR="00642D56">
        <w:rPr>
          <w:rFonts w:ascii="Book Antiqua" w:hAnsi="Book Antiqua" w:cs="Book Antiqua"/>
        </w:rPr>
        <w:t xml:space="preserve"> 2020; </w:t>
      </w:r>
      <w:r w:rsidR="00642D56">
        <w:rPr>
          <w:rFonts w:ascii="Book Antiqua" w:hAnsi="Book Antiqua" w:cs="Book Antiqua"/>
          <w:b/>
          <w:bCs/>
        </w:rPr>
        <w:t>2</w:t>
      </w:r>
      <w:r w:rsidR="00642D56">
        <w:rPr>
          <w:rFonts w:ascii="Book Antiqua" w:hAnsi="Book Antiqua" w:cs="Book Antiqua"/>
        </w:rPr>
        <w:t>: 100134 [PMID: 32695968 DOI: 10.1016/j.jhepr.2020.100134]</w:t>
      </w:r>
    </w:p>
    <w:p w14:paraId="2C3D96FB" w14:textId="477FA2C3"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 xml:space="preserve">25 </w:t>
      </w:r>
      <w:proofErr w:type="spellStart"/>
      <w:r w:rsidR="00642D56">
        <w:rPr>
          <w:rFonts w:ascii="Book Antiqua" w:hAnsi="Book Antiqua" w:cs="Book Antiqua"/>
          <w:b/>
          <w:bCs/>
        </w:rPr>
        <w:t>Kokudo</w:t>
      </w:r>
      <w:proofErr w:type="spellEnd"/>
      <w:r w:rsidR="00642D56">
        <w:rPr>
          <w:rFonts w:ascii="Book Antiqua" w:hAnsi="Book Antiqua" w:cs="Book Antiqua"/>
          <w:b/>
          <w:bCs/>
        </w:rPr>
        <w:t xml:space="preserve"> T</w:t>
      </w:r>
      <w:r w:rsidR="00642D56">
        <w:rPr>
          <w:rFonts w:ascii="Book Antiqua" w:hAnsi="Book Antiqua" w:cs="Book Antiqua"/>
        </w:rPr>
        <w:t xml:space="preserve">, Hasegawa K, </w:t>
      </w:r>
      <w:proofErr w:type="spellStart"/>
      <w:r w:rsidR="00642D56">
        <w:rPr>
          <w:rFonts w:ascii="Book Antiqua" w:hAnsi="Book Antiqua" w:cs="Book Antiqua"/>
        </w:rPr>
        <w:t>Shirata</w:t>
      </w:r>
      <w:proofErr w:type="spellEnd"/>
      <w:r w:rsidR="00642D56">
        <w:rPr>
          <w:rFonts w:ascii="Book Antiqua" w:hAnsi="Book Antiqua" w:cs="Book Antiqua"/>
        </w:rPr>
        <w:t xml:space="preserve"> C, </w:t>
      </w:r>
      <w:proofErr w:type="spellStart"/>
      <w:r w:rsidR="00642D56">
        <w:rPr>
          <w:rFonts w:ascii="Book Antiqua" w:hAnsi="Book Antiqua" w:cs="Book Antiqua"/>
        </w:rPr>
        <w:t>Tanimoto</w:t>
      </w:r>
      <w:proofErr w:type="spellEnd"/>
      <w:r w:rsidR="00642D56">
        <w:rPr>
          <w:rFonts w:ascii="Book Antiqua" w:hAnsi="Book Antiqua" w:cs="Book Antiqua"/>
        </w:rPr>
        <w:t xml:space="preserve"> M, Ishizawa T, Kaneko J, Akamatsu N, </w:t>
      </w:r>
      <w:proofErr w:type="spellStart"/>
      <w:r w:rsidR="00642D56">
        <w:rPr>
          <w:rFonts w:ascii="Book Antiqua" w:hAnsi="Book Antiqua" w:cs="Book Antiqua"/>
        </w:rPr>
        <w:t>Arita</w:t>
      </w:r>
      <w:proofErr w:type="spellEnd"/>
      <w:r w:rsidR="00642D56">
        <w:rPr>
          <w:rFonts w:ascii="Book Antiqua" w:hAnsi="Book Antiqua" w:cs="Book Antiqua"/>
        </w:rPr>
        <w:t xml:space="preserve"> J, </w:t>
      </w:r>
      <w:proofErr w:type="spellStart"/>
      <w:r w:rsidR="00642D56">
        <w:rPr>
          <w:rFonts w:ascii="Book Antiqua" w:hAnsi="Book Antiqua" w:cs="Book Antiqua"/>
        </w:rPr>
        <w:t>Demartines</w:t>
      </w:r>
      <w:proofErr w:type="spellEnd"/>
      <w:r w:rsidR="00642D56">
        <w:rPr>
          <w:rFonts w:ascii="Book Antiqua" w:hAnsi="Book Antiqua" w:cs="Book Antiqua"/>
        </w:rPr>
        <w:t xml:space="preserve"> N, </w:t>
      </w:r>
      <w:proofErr w:type="spellStart"/>
      <w:r w:rsidR="00642D56">
        <w:rPr>
          <w:rFonts w:ascii="Book Antiqua" w:hAnsi="Book Antiqua" w:cs="Book Antiqua"/>
        </w:rPr>
        <w:t>Uldry</w:t>
      </w:r>
      <w:proofErr w:type="spellEnd"/>
      <w:r w:rsidR="00642D56">
        <w:rPr>
          <w:rFonts w:ascii="Book Antiqua" w:hAnsi="Book Antiqua" w:cs="Book Antiqua"/>
        </w:rPr>
        <w:t xml:space="preserve"> E, </w:t>
      </w:r>
      <w:proofErr w:type="spellStart"/>
      <w:r w:rsidR="00642D56">
        <w:rPr>
          <w:rFonts w:ascii="Book Antiqua" w:hAnsi="Book Antiqua" w:cs="Book Antiqua"/>
        </w:rPr>
        <w:t>Kokudo</w:t>
      </w:r>
      <w:proofErr w:type="spellEnd"/>
      <w:r w:rsidR="00642D56">
        <w:rPr>
          <w:rFonts w:ascii="Book Antiqua" w:hAnsi="Book Antiqua" w:cs="Book Antiqua"/>
        </w:rPr>
        <w:t xml:space="preserve"> N, </w:t>
      </w:r>
      <w:proofErr w:type="spellStart"/>
      <w:r w:rsidR="00642D56">
        <w:rPr>
          <w:rFonts w:ascii="Book Antiqua" w:hAnsi="Book Antiqua" w:cs="Book Antiqua"/>
        </w:rPr>
        <w:t>Halkic</w:t>
      </w:r>
      <w:proofErr w:type="spellEnd"/>
      <w:r w:rsidR="00642D56">
        <w:rPr>
          <w:rFonts w:ascii="Book Antiqua" w:hAnsi="Book Antiqua" w:cs="Book Antiqua"/>
        </w:rPr>
        <w:t xml:space="preserve"> N. Assessment of Preoperative Liver Function for Surgical Decision Making in Patients with Hepatocellular Carcinoma. </w:t>
      </w:r>
      <w:r w:rsidR="00642D56">
        <w:rPr>
          <w:rFonts w:ascii="Book Antiqua" w:hAnsi="Book Antiqua" w:cs="Book Antiqua"/>
          <w:i/>
          <w:iCs/>
        </w:rPr>
        <w:t>Liver Cancer</w:t>
      </w:r>
      <w:r w:rsidR="00642D56">
        <w:rPr>
          <w:rFonts w:ascii="Book Antiqua" w:hAnsi="Book Antiqua" w:cs="Book Antiqua"/>
        </w:rPr>
        <w:t xml:space="preserve"> 2019; </w:t>
      </w:r>
      <w:r w:rsidR="00642D56">
        <w:rPr>
          <w:rFonts w:ascii="Book Antiqua" w:hAnsi="Book Antiqua" w:cs="Book Antiqua"/>
          <w:b/>
          <w:bCs/>
        </w:rPr>
        <w:t>8</w:t>
      </w:r>
      <w:r w:rsidR="00642D56">
        <w:rPr>
          <w:rFonts w:ascii="Book Antiqua" w:hAnsi="Book Antiqua" w:cs="Book Antiqua"/>
        </w:rPr>
        <w:t>: 447-456 [PMID: 31799202 DOI: 10.1159/000501368]</w:t>
      </w:r>
    </w:p>
    <w:p w14:paraId="51D5D8A0" w14:textId="7344E862"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 xml:space="preserve">26 </w:t>
      </w:r>
      <w:r w:rsidR="00642D56">
        <w:rPr>
          <w:rFonts w:ascii="Book Antiqua" w:hAnsi="Book Antiqua" w:cs="Book Antiqua"/>
          <w:b/>
          <w:bCs/>
        </w:rPr>
        <w:t>Fitzpatrick JA</w:t>
      </w:r>
      <w:r w:rsidR="00642D56">
        <w:rPr>
          <w:rFonts w:ascii="Book Antiqua" w:hAnsi="Book Antiqua" w:cs="Book Antiqua"/>
        </w:rPr>
        <w:t xml:space="preserve">, Kim JU, </w:t>
      </w:r>
      <w:proofErr w:type="spellStart"/>
      <w:r w:rsidR="00642D56">
        <w:rPr>
          <w:rFonts w:ascii="Book Antiqua" w:hAnsi="Book Antiqua" w:cs="Book Antiqua"/>
        </w:rPr>
        <w:t>Cobbold</w:t>
      </w:r>
      <w:proofErr w:type="spellEnd"/>
      <w:r w:rsidR="00642D56">
        <w:rPr>
          <w:rFonts w:ascii="Book Antiqua" w:hAnsi="Book Antiqua" w:cs="Book Antiqua"/>
        </w:rPr>
        <w:t xml:space="preserve"> JF, McPhail MJ, Crossey MM, </w:t>
      </w:r>
      <w:proofErr w:type="spellStart"/>
      <w:r w:rsidR="00642D56">
        <w:rPr>
          <w:rFonts w:ascii="Book Antiqua" w:hAnsi="Book Antiqua" w:cs="Book Antiqua"/>
        </w:rPr>
        <w:t>Bak</w:t>
      </w:r>
      <w:proofErr w:type="spellEnd"/>
      <w:r w:rsidR="00642D56">
        <w:rPr>
          <w:rFonts w:ascii="Book Antiqua" w:hAnsi="Book Antiqua" w:cs="Book Antiqua"/>
        </w:rPr>
        <w:t xml:space="preserve">-Bol AA, </w:t>
      </w:r>
      <w:proofErr w:type="spellStart"/>
      <w:r w:rsidR="00642D56">
        <w:rPr>
          <w:rFonts w:ascii="Book Antiqua" w:hAnsi="Book Antiqua" w:cs="Book Antiqua"/>
        </w:rPr>
        <w:t>Zaky</w:t>
      </w:r>
      <w:proofErr w:type="spellEnd"/>
      <w:r w:rsidR="00642D56">
        <w:rPr>
          <w:rFonts w:ascii="Book Antiqua" w:hAnsi="Book Antiqua" w:cs="Book Antiqua"/>
        </w:rPr>
        <w:t xml:space="preserve"> A, Taylor-Robinson SD. Changes in Liver Volume in Patients with Chronic Hepatitis C Undergoing Antiviral Therapy. </w:t>
      </w:r>
      <w:r w:rsidR="00642D56">
        <w:rPr>
          <w:rFonts w:ascii="Book Antiqua" w:hAnsi="Book Antiqua" w:cs="Book Antiqua"/>
          <w:i/>
          <w:iCs/>
        </w:rPr>
        <w:t>J Clin Exp Hepatol</w:t>
      </w:r>
      <w:r w:rsidR="00642D56">
        <w:rPr>
          <w:rFonts w:ascii="Book Antiqua" w:hAnsi="Book Antiqua" w:cs="Book Antiqua"/>
        </w:rPr>
        <w:t xml:space="preserve"> 2016; </w:t>
      </w:r>
      <w:r w:rsidR="00642D56">
        <w:rPr>
          <w:rFonts w:ascii="Book Antiqua" w:hAnsi="Book Antiqua" w:cs="Book Antiqua"/>
          <w:b/>
          <w:bCs/>
        </w:rPr>
        <w:t>6</w:t>
      </w:r>
      <w:r w:rsidR="00642D56">
        <w:rPr>
          <w:rFonts w:ascii="Book Antiqua" w:hAnsi="Book Antiqua" w:cs="Book Antiqua"/>
        </w:rPr>
        <w:t>: 15-20 [PMID: 27194891 DOI: 10.1016/j.jceh.2015.11.004]</w:t>
      </w:r>
    </w:p>
    <w:p w14:paraId="13E449DE" w14:textId="3593D9D5"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27 </w:t>
      </w:r>
      <w:r w:rsidR="00642D56">
        <w:rPr>
          <w:rFonts w:ascii="Book Antiqua" w:hAnsi="Book Antiqua" w:cs="Book Antiqua"/>
          <w:b/>
          <w:bCs/>
        </w:rPr>
        <w:t>Yang X</w:t>
      </w:r>
      <w:r w:rsidR="00642D56">
        <w:rPr>
          <w:rFonts w:ascii="Book Antiqua" w:hAnsi="Book Antiqua" w:cs="Book Antiqua"/>
        </w:rPr>
        <w:t xml:space="preserve">, Yang JD, Lee S, Hwang HP, </w:t>
      </w:r>
      <w:proofErr w:type="spellStart"/>
      <w:r w:rsidR="00642D56">
        <w:rPr>
          <w:rFonts w:ascii="Book Antiqua" w:hAnsi="Book Antiqua" w:cs="Book Antiqua"/>
        </w:rPr>
        <w:t>Ahn</w:t>
      </w:r>
      <w:proofErr w:type="spellEnd"/>
      <w:r w:rsidR="00642D56">
        <w:rPr>
          <w:rFonts w:ascii="Book Antiqua" w:hAnsi="Book Antiqua" w:cs="Book Antiqua"/>
        </w:rPr>
        <w:t xml:space="preserve"> S, Yu HC, You H. Estimation of Standard Liver Volume Using CT Volume, Body Composition, and Abdominal Geometry Measurements. </w:t>
      </w:r>
      <w:r w:rsidR="00642D56">
        <w:rPr>
          <w:rFonts w:ascii="Book Antiqua" w:hAnsi="Book Antiqua" w:cs="Book Antiqua"/>
          <w:i/>
          <w:iCs/>
        </w:rPr>
        <w:t>Yonsei Med J</w:t>
      </w:r>
      <w:r w:rsidR="00642D56">
        <w:rPr>
          <w:rFonts w:ascii="Book Antiqua" w:hAnsi="Book Antiqua" w:cs="Book Antiqua"/>
        </w:rPr>
        <w:t xml:space="preserve"> 2018; </w:t>
      </w:r>
      <w:r w:rsidR="00642D56">
        <w:rPr>
          <w:rFonts w:ascii="Book Antiqua" w:hAnsi="Book Antiqua" w:cs="Book Antiqua"/>
          <w:b/>
          <w:bCs/>
        </w:rPr>
        <w:t>59</w:t>
      </w:r>
      <w:r w:rsidR="00642D56">
        <w:rPr>
          <w:rFonts w:ascii="Book Antiqua" w:hAnsi="Book Antiqua" w:cs="Book Antiqua"/>
        </w:rPr>
        <w:t>: 546-553 [PMID: 29749138 DOI: 10.3349/ymj.2018.59.4.546]</w:t>
      </w:r>
    </w:p>
    <w:p w14:paraId="37F29806" w14:textId="04189F51"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 xml:space="preserve">28 </w:t>
      </w:r>
      <w:r w:rsidR="00642D56">
        <w:rPr>
          <w:rFonts w:ascii="Book Antiqua" w:hAnsi="Book Antiqua" w:cs="Book Antiqua"/>
          <w:b/>
          <w:bCs/>
        </w:rPr>
        <w:t>Serra-</w:t>
      </w:r>
      <w:proofErr w:type="spellStart"/>
      <w:r w:rsidR="00642D56">
        <w:rPr>
          <w:rFonts w:ascii="Book Antiqua" w:hAnsi="Book Antiqua" w:cs="Book Antiqua"/>
          <w:b/>
          <w:bCs/>
        </w:rPr>
        <w:t>Burriel</w:t>
      </w:r>
      <w:proofErr w:type="spellEnd"/>
      <w:r w:rsidR="00642D56">
        <w:rPr>
          <w:rFonts w:ascii="Book Antiqua" w:hAnsi="Book Antiqua" w:cs="Book Antiqua"/>
          <w:b/>
          <w:bCs/>
        </w:rPr>
        <w:t xml:space="preserve"> M</w:t>
      </w:r>
      <w:r w:rsidR="00642D56">
        <w:rPr>
          <w:rFonts w:ascii="Book Antiqua" w:hAnsi="Book Antiqua" w:cs="Book Antiqua"/>
        </w:rPr>
        <w:t xml:space="preserve">, </w:t>
      </w:r>
      <w:proofErr w:type="spellStart"/>
      <w:r w:rsidR="00642D56">
        <w:rPr>
          <w:rFonts w:ascii="Book Antiqua" w:hAnsi="Book Antiqua" w:cs="Book Antiqua"/>
        </w:rPr>
        <w:t>Graupera</w:t>
      </w:r>
      <w:proofErr w:type="spellEnd"/>
      <w:r w:rsidR="00642D56">
        <w:rPr>
          <w:rFonts w:ascii="Book Antiqua" w:hAnsi="Book Antiqua" w:cs="Book Antiqua"/>
        </w:rPr>
        <w:t xml:space="preserve"> I, </w:t>
      </w:r>
      <w:proofErr w:type="spellStart"/>
      <w:r w:rsidR="00642D56">
        <w:rPr>
          <w:rFonts w:ascii="Book Antiqua" w:hAnsi="Book Antiqua" w:cs="Book Antiqua"/>
        </w:rPr>
        <w:t>Torán</w:t>
      </w:r>
      <w:proofErr w:type="spellEnd"/>
      <w:r w:rsidR="00642D56">
        <w:rPr>
          <w:rFonts w:ascii="Book Antiqua" w:hAnsi="Book Antiqua" w:cs="Book Antiqua"/>
        </w:rPr>
        <w:t xml:space="preserve"> P, Thiele M, </w:t>
      </w:r>
      <w:proofErr w:type="spellStart"/>
      <w:r w:rsidR="00642D56">
        <w:rPr>
          <w:rFonts w:ascii="Book Antiqua" w:hAnsi="Book Antiqua" w:cs="Book Antiqua"/>
        </w:rPr>
        <w:t>Roulot</w:t>
      </w:r>
      <w:proofErr w:type="spellEnd"/>
      <w:r w:rsidR="00642D56">
        <w:rPr>
          <w:rFonts w:ascii="Book Antiqua" w:hAnsi="Book Antiqua" w:cs="Book Antiqua"/>
        </w:rPr>
        <w:t xml:space="preserve"> D, Wai-Sun Wong V, Neil Guha I, </w:t>
      </w:r>
      <w:proofErr w:type="spellStart"/>
      <w:r w:rsidR="00642D56">
        <w:rPr>
          <w:rFonts w:ascii="Book Antiqua" w:hAnsi="Book Antiqua" w:cs="Book Antiqua"/>
        </w:rPr>
        <w:t>Fabrellas</w:t>
      </w:r>
      <w:proofErr w:type="spellEnd"/>
      <w:r w:rsidR="00642D56">
        <w:rPr>
          <w:rFonts w:ascii="Book Antiqua" w:hAnsi="Book Antiqua" w:cs="Book Antiqua"/>
        </w:rPr>
        <w:t xml:space="preserve"> N, </w:t>
      </w:r>
      <w:proofErr w:type="spellStart"/>
      <w:r w:rsidR="00642D56">
        <w:rPr>
          <w:rFonts w:ascii="Book Antiqua" w:hAnsi="Book Antiqua" w:cs="Book Antiqua"/>
        </w:rPr>
        <w:t>Arslanow</w:t>
      </w:r>
      <w:proofErr w:type="spellEnd"/>
      <w:r w:rsidR="00642D56">
        <w:rPr>
          <w:rFonts w:ascii="Book Antiqua" w:hAnsi="Book Antiqua" w:cs="Book Antiqua"/>
        </w:rPr>
        <w:t xml:space="preserve"> A, </w:t>
      </w:r>
      <w:proofErr w:type="spellStart"/>
      <w:r w:rsidR="00642D56">
        <w:rPr>
          <w:rFonts w:ascii="Book Antiqua" w:hAnsi="Book Antiqua" w:cs="Book Antiqua"/>
        </w:rPr>
        <w:t>Expósito</w:t>
      </w:r>
      <w:proofErr w:type="spellEnd"/>
      <w:r w:rsidR="00642D56">
        <w:rPr>
          <w:rFonts w:ascii="Book Antiqua" w:hAnsi="Book Antiqua" w:cs="Book Antiqua"/>
        </w:rPr>
        <w:t xml:space="preserve"> C, Hernández R, Lai-Hung Wong G, Harman D, Darwish Murad S, </w:t>
      </w:r>
      <w:proofErr w:type="spellStart"/>
      <w:r w:rsidR="00642D56">
        <w:rPr>
          <w:rFonts w:ascii="Book Antiqua" w:hAnsi="Book Antiqua" w:cs="Book Antiqua"/>
        </w:rPr>
        <w:t>Krag</w:t>
      </w:r>
      <w:proofErr w:type="spellEnd"/>
      <w:r w:rsidR="00642D56">
        <w:rPr>
          <w:rFonts w:ascii="Book Antiqua" w:hAnsi="Book Antiqua" w:cs="Book Antiqua"/>
        </w:rPr>
        <w:t xml:space="preserve"> A, </w:t>
      </w:r>
      <w:proofErr w:type="spellStart"/>
      <w:r w:rsidR="00642D56">
        <w:rPr>
          <w:rFonts w:ascii="Book Antiqua" w:hAnsi="Book Antiqua" w:cs="Book Antiqua"/>
        </w:rPr>
        <w:t>Pera</w:t>
      </w:r>
      <w:proofErr w:type="spellEnd"/>
      <w:r w:rsidR="00642D56">
        <w:rPr>
          <w:rFonts w:ascii="Book Antiqua" w:hAnsi="Book Antiqua" w:cs="Book Antiqua"/>
        </w:rPr>
        <w:t xml:space="preserve"> G, </w:t>
      </w:r>
      <w:proofErr w:type="spellStart"/>
      <w:r w:rsidR="00642D56">
        <w:rPr>
          <w:rFonts w:ascii="Book Antiqua" w:hAnsi="Book Antiqua" w:cs="Book Antiqua"/>
        </w:rPr>
        <w:t>Angeli</w:t>
      </w:r>
      <w:proofErr w:type="spellEnd"/>
      <w:r w:rsidR="00642D56">
        <w:rPr>
          <w:rFonts w:ascii="Book Antiqua" w:hAnsi="Book Antiqua" w:cs="Book Antiqua"/>
        </w:rPr>
        <w:t xml:space="preserve"> P, Galle P, </w:t>
      </w:r>
      <w:proofErr w:type="spellStart"/>
      <w:r w:rsidR="00642D56">
        <w:rPr>
          <w:rFonts w:ascii="Book Antiqua" w:hAnsi="Book Antiqua" w:cs="Book Antiqua"/>
        </w:rPr>
        <w:t>Aithal</w:t>
      </w:r>
      <w:proofErr w:type="spellEnd"/>
      <w:r w:rsidR="00642D56">
        <w:rPr>
          <w:rFonts w:ascii="Book Antiqua" w:hAnsi="Book Antiqua" w:cs="Book Antiqua"/>
        </w:rPr>
        <w:t xml:space="preserve"> GP, Caballeria L, </w:t>
      </w:r>
      <w:proofErr w:type="spellStart"/>
      <w:r w:rsidR="00642D56">
        <w:rPr>
          <w:rFonts w:ascii="Book Antiqua" w:hAnsi="Book Antiqua" w:cs="Book Antiqua"/>
        </w:rPr>
        <w:t>Castera</w:t>
      </w:r>
      <w:proofErr w:type="spellEnd"/>
      <w:r w:rsidR="00642D56">
        <w:rPr>
          <w:rFonts w:ascii="Book Antiqua" w:hAnsi="Book Antiqua" w:cs="Book Antiqua"/>
        </w:rPr>
        <w:t xml:space="preserve"> L, </w:t>
      </w:r>
      <w:proofErr w:type="spellStart"/>
      <w:r w:rsidR="00642D56">
        <w:rPr>
          <w:rFonts w:ascii="Book Antiqua" w:hAnsi="Book Antiqua" w:cs="Book Antiqua"/>
        </w:rPr>
        <w:t>Ginès</w:t>
      </w:r>
      <w:proofErr w:type="spellEnd"/>
      <w:r w:rsidR="00642D56">
        <w:rPr>
          <w:rFonts w:ascii="Book Antiqua" w:hAnsi="Book Antiqua" w:cs="Book Antiqua"/>
        </w:rPr>
        <w:t xml:space="preserve"> P, </w:t>
      </w:r>
      <w:proofErr w:type="spellStart"/>
      <w:r w:rsidR="00642D56">
        <w:rPr>
          <w:rFonts w:ascii="Book Antiqua" w:hAnsi="Book Antiqua" w:cs="Book Antiqua"/>
        </w:rPr>
        <w:t>Lammert</w:t>
      </w:r>
      <w:proofErr w:type="spellEnd"/>
      <w:r w:rsidR="00642D56">
        <w:rPr>
          <w:rFonts w:ascii="Book Antiqua" w:hAnsi="Book Antiqua" w:cs="Book Antiqua"/>
        </w:rPr>
        <w:t xml:space="preserve"> F; investigators of the </w:t>
      </w:r>
      <w:proofErr w:type="spellStart"/>
      <w:r w:rsidR="00642D56">
        <w:rPr>
          <w:rFonts w:ascii="Book Antiqua" w:hAnsi="Book Antiqua" w:cs="Book Antiqua"/>
        </w:rPr>
        <w:t>LiverScreen</w:t>
      </w:r>
      <w:proofErr w:type="spellEnd"/>
      <w:r w:rsidR="00642D56">
        <w:rPr>
          <w:rFonts w:ascii="Book Antiqua" w:hAnsi="Book Antiqua" w:cs="Book Antiqua"/>
        </w:rPr>
        <w:t xml:space="preserve"> Consortium. Transient elastography for screening of liver fibrosis: Cost-effectiveness analysis from six prospective cohorts in Europe and Asia. </w:t>
      </w:r>
      <w:r w:rsidR="00642D56">
        <w:rPr>
          <w:rFonts w:ascii="Book Antiqua" w:hAnsi="Book Antiqua" w:cs="Book Antiqua"/>
          <w:i/>
          <w:iCs/>
        </w:rPr>
        <w:t>J Hepatol</w:t>
      </w:r>
      <w:r w:rsidR="00642D56">
        <w:rPr>
          <w:rFonts w:ascii="Book Antiqua" w:hAnsi="Book Antiqua" w:cs="Book Antiqua"/>
        </w:rPr>
        <w:t xml:space="preserve"> 2019; </w:t>
      </w:r>
      <w:r w:rsidR="00642D56">
        <w:rPr>
          <w:rFonts w:ascii="Book Antiqua" w:hAnsi="Book Antiqua" w:cs="Book Antiqua"/>
          <w:b/>
          <w:bCs/>
        </w:rPr>
        <w:t>71</w:t>
      </w:r>
      <w:r w:rsidR="00642D56">
        <w:rPr>
          <w:rFonts w:ascii="Book Antiqua" w:hAnsi="Book Antiqua" w:cs="Book Antiqua"/>
        </w:rPr>
        <w:t>: 1141-1151 [PMID: 31470067 DOI: 10.1016/j.jhep.2019.08.019]</w:t>
      </w:r>
    </w:p>
    <w:p w14:paraId="70BEF7DE" w14:textId="77777777" w:rsidR="00CB19BC" w:rsidRDefault="00CB19BC">
      <w:pPr>
        <w:adjustRightInd w:val="0"/>
        <w:snapToGrid w:val="0"/>
        <w:spacing w:line="360" w:lineRule="auto"/>
        <w:jc w:val="both"/>
        <w:rPr>
          <w:rFonts w:ascii="Book Antiqua" w:hAnsi="Book Antiqua" w:cs="Book Antiqua"/>
        </w:rPr>
      </w:pPr>
    </w:p>
    <w:p w14:paraId="6937E9BF" w14:textId="77777777" w:rsidR="00CB19BC" w:rsidRDefault="00CB19BC">
      <w:pPr>
        <w:adjustRightInd w:val="0"/>
        <w:snapToGrid w:val="0"/>
        <w:spacing w:line="360" w:lineRule="auto"/>
        <w:jc w:val="both"/>
        <w:rPr>
          <w:rFonts w:ascii="Book Antiqua" w:hAnsi="Book Antiqua" w:cs="Book Antiqua"/>
        </w:rPr>
        <w:sectPr w:rsidR="00CB19BC">
          <w:pgSz w:w="12240" w:h="15840"/>
          <w:pgMar w:top="1440" w:right="1440" w:bottom="1440" w:left="1440" w:header="720" w:footer="720" w:gutter="0"/>
          <w:cols w:space="720"/>
          <w:docGrid w:linePitch="360"/>
        </w:sectPr>
      </w:pPr>
    </w:p>
    <w:p w14:paraId="210F260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D325B4A" w14:textId="77777777" w:rsidR="00CB19BC" w:rsidRDefault="00642D56">
      <w:pPr>
        <w:adjustRightInd w:val="0"/>
        <w:snapToGrid w:val="0"/>
        <w:spacing w:line="360" w:lineRule="auto"/>
        <w:rPr>
          <w:rFonts w:ascii="Book Antiqua" w:hAnsi="Book Antiqua" w:cs="Book Antiqua"/>
        </w:rPr>
      </w:pPr>
      <w:r>
        <w:rPr>
          <w:rFonts w:ascii="Book Antiqua" w:eastAsia="Book Antiqua" w:hAnsi="Book Antiqua" w:cs="Book Antiqua"/>
          <w:b/>
          <w:bCs/>
          <w:szCs w:val="21"/>
        </w:rPr>
        <w:t xml:space="preserve">Institutional review board statement: </w:t>
      </w:r>
      <w:r>
        <w:rPr>
          <w:rFonts w:ascii="Book Antiqua" w:hAnsi="Book Antiqua"/>
        </w:rPr>
        <w:t xml:space="preserve">This study was reviewed and approved by the Ethics Committee of the </w:t>
      </w:r>
      <w:r>
        <w:rPr>
          <w:rFonts w:ascii="Book Antiqua" w:eastAsia="Book Antiqua" w:hAnsi="Book Antiqua" w:cs="Book Antiqua"/>
        </w:rPr>
        <w:t>Nantong Third People’s Hospital</w:t>
      </w:r>
      <w:r>
        <w:rPr>
          <w:rFonts w:ascii="Book Antiqua" w:eastAsia="宋体" w:hAnsi="Book Antiqua" w:cs="Book Antiqua" w:hint="eastAsia"/>
          <w:lang w:eastAsia="zh-CN"/>
        </w:rPr>
        <w:t xml:space="preserve"> (</w:t>
      </w:r>
      <w:r>
        <w:rPr>
          <w:rFonts w:ascii="Book Antiqua" w:eastAsia="Book Antiqua" w:hAnsi="Book Antiqua" w:cs="Book Antiqua"/>
        </w:rPr>
        <w:t>approval NO. EK201628</w:t>
      </w:r>
      <w:r>
        <w:rPr>
          <w:rFonts w:ascii="Book Antiqua" w:eastAsia="宋体" w:hAnsi="Book Antiqua" w:cs="Book Antiqua" w:hint="eastAsia"/>
          <w:lang w:eastAsia="zh-CN"/>
        </w:rPr>
        <w:t>).</w:t>
      </w:r>
    </w:p>
    <w:p w14:paraId="6FE51F0A" w14:textId="77777777" w:rsidR="00CB19BC" w:rsidRDefault="00CB19BC">
      <w:pPr>
        <w:adjustRightInd w:val="0"/>
        <w:snapToGrid w:val="0"/>
        <w:spacing w:line="360" w:lineRule="auto"/>
        <w:jc w:val="both"/>
        <w:rPr>
          <w:rFonts w:ascii="Book Antiqua" w:hAnsi="Book Antiqua" w:cs="Book Antiqua"/>
        </w:rPr>
      </w:pPr>
    </w:p>
    <w:p w14:paraId="43E4B7D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Informed consent statement: </w:t>
      </w:r>
      <w:r>
        <w:rPr>
          <w:rFonts w:ascii="Book Antiqua" w:eastAsia="Book Antiqua" w:hAnsi="Book Antiqua" w:cs="Book Antiqua"/>
        </w:rPr>
        <w:t>All study participants or their legal guardian provided informed written consent about personal and medical data collection prior to study enrolment.</w:t>
      </w:r>
    </w:p>
    <w:p w14:paraId="386CD06D" w14:textId="77777777" w:rsidR="00CB19BC" w:rsidRDefault="00CB19BC">
      <w:pPr>
        <w:adjustRightInd w:val="0"/>
        <w:snapToGrid w:val="0"/>
        <w:spacing w:line="360" w:lineRule="auto"/>
        <w:jc w:val="both"/>
        <w:rPr>
          <w:rFonts w:ascii="Book Antiqua" w:hAnsi="Book Antiqua" w:cs="Book Antiqua"/>
        </w:rPr>
      </w:pPr>
    </w:p>
    <w:p w14:paraId="4184B6F8" w14:textId="77777777" w:rsidR="00CB19BC" w:rsidRDefault="00642D56">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We have no financial relationships to disclose.</w:t>
      </w:r>
    </w:p>
    <w:p w14:paraId="1B6C2BFA" w14:textId="77777777" w:rsidR="00CB19BC" w:rsidRDefault="00CB19BC">
      <w:pPr>
        <w:adjustRightInd w:val="0"/>
        <w:snapToGrid w:val="0"/>
        <w:spacing w:line="360" w:lineRule="auto"/>
        <w:jc w:val="both"/>
        <w:rPr>
          <w:rFonts w:ascii="Book Antiqua" w:eastAsia="Book Antiqua" w:hAnsi="Book Antiqua" w:cs="Book Antiqua"/>
        </w:rPr>
      </w:pPr>
    </w:p>
    <w:p w14:paraId="1FDFCE2B" w14:textId="77777777" w:rsidR="00CB19BC" w:rsidRDefault="00642D56">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Technical appendix, statistical code, and dataset available from the corresponding author at 39235978@qq.com.</w:t>
      </w:r>
    </w:p>
    <w:p w14:paraId="67F511DF" w14:textId="77777777" w:rsidR="00CB19BC" w:rsidRDefault="00CB19BC">
      <w:pPr>
        <w:adjustRightInd w:val="0"/>
        <w:snapToGrid w:val="0"/>
        <w:spacing w:line="360" w:lineRule="auto"/>
        <w:jc w:val="both"/>
        <w:rPr>
          <w:rFonts w:ascii="Book Antiqua" w:eastAsia="Book Antiqua" w:hAnsi="Book Antiqua" w:cs="Book Antiqua"/>
        </w:rPr>
      </w:pPr>
    </w:p>
    <w:p w14:paraId="3FBB987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D3E744" w14:textId="77777777" w:rsidR="00CB19BC" w:rsidRDefault="00CB19BC">
      <w:pPr>
        <w:adjustRightInd w:val="0"/>
        <w:snapToGrid w:val="0"/>
        <w:spacing w:line="360" w:lineRule="auto"/>
        <w:jc w:val="both"/>
        <w:rPr>
          <w:rFonts w:ascii="Book Antiqua" w:hAnsi="Book Antiqua" w:cs="Book Antiqua"/>
        </w:rPr>
      </w:pPr>
    </w:p>
    <w:p w14:paraId="4E5BE8BB" w14:textId="77777777" w:rsidR="00CB19BC" w:rsidRDefault="00642D56">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6FC1D49" w14:textId="77777777" w:rsidR="00CB19BC" w:rsidRDefault="00CB19BC">
      <w:pPr>
        <w:adjustRightInd w:val="0"/>
        <w:snapToGrid w:val="0"/>
        <w:spacing w:line="360" w:lineRule="auto"/>
        <w:jc w:val="both"/>
        <w:rPr>
          <w:rFonts w:ascii="Book Antiqua" w:eastAsia="Book Antiqua" w:hAnsi="Book Antiqua" w:cs="Book Antiqua"/>
        </w:rPr>
      </w:pPr>
    </w:p>
    <w:p w14:paraId="00FC3AB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7650CA4" w14:textId="77777777" w:rsidR="00CB19BC" w:rsidRDefault="00CB19BC">
      <w:pPr>
        <w:adjustRightInd w:val="0"/>
        <w:snapToGrid w:val="0"/>
        <w:spacing w:line="360" w:lineRule="auto"/>
        <w:jc w:val="both"/>
        <w:rPr>
          <w:rFonts w:ascii="Book Antiqua" w:hAnsi="Book Antiqua" w:cs="Book Antiqua"/>
        </w:rPr>
      </w:pPr>
    </w:p>
    <w:p w14:paraId="2AA2D61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4, 2023</w:t>
      </w:r>
    </w:p>
    <w:p w14:paraId="43FBB52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19, 2023</w:t>
      </w:r>
    </w:p>
    <w:p w14:paraId="2A61649F" w14:textId="3092ED0B"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A69BB" w:rsidRPr="0077369B">
        <w:rPr>
          <w:rFonts w:ascii="Book Antiqua" w:eastAsia="Book Antiqua" w:hAnsi="Book Antiqua" w:cs="Book Antiqua"/>
        </w:rPr>
        <w:t>October 16, 2023</w:t>
      </w:r>
    </w:p>
    <w:p w14:paraId="755DFE3A" w14:textId="77777777" w:rsidR="00CB19BC" w:rsidRDefault="00CB19BC">
      <w:pPr>
        <w:adjustRightInd w:val="0"/>
        <w:snapToGrid w:val="0"/>
        <w:spacing w:line="360" w:lineRule="auto"/>
        <w:jc w:val="both"/>
        <w:rPr>
          <w:rFonts w:ascii="Book Antiqua" w:hAnsi="Book Antiqua" w:cs="Book Antiqua"/>
        </w:rPr>
      </w:pPr>
    </w:p>
    <w:p w14:paraId="31EEE87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3557E3C9"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07CA5A5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78F921B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088F15F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744B60D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0ACF722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535AE57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121A88C" w14:textId="77777777" w:rsidR="00CB19BC" w:rsidRDefault="00CB19BC">
      <w:pPr>
        <w:adjustRightInd w:val="0"/>
        <w:snapToGrid w:val="0"/>
        <w:spacing w:line="360" w:lineRule="auto"/>
        <w:jc w:val="both"/>
        <w:rPr>
          <w:rFonts w:ascii="Book Antiqua" w:hAnsi="Book Antiqua" w:cs="Book Antiqua"/>
        </w:rPr>
      </w:pPr>
    </w:p>
    <w:p w14:paraId="634BE40A" w14:textId="6E8E0687" w:rsidR="00CB19BC" w:rsidRDefault="00642D56">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Sahin</w:t>
      </w:r>
      <w:proofErr w:type="spellEnd"/>
      <w:r>
        <w:rPr>
          <w:rFonts w:ascii="Book Antiqua" w:eastAsia="Book Antiqua" w:hAnsi="Book Antiqua" w:cs="Book Antiqua"/>
        </w:rPr>
        <w:t xml:space="preserve"> TT,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FA69BB" w:rsidRPr="00FA69B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FA69BB" w:rsidRPr="00FA69BB">
        <w:rPr>
          <w:rFonts w:ascii="Book Antiqua" w:eastAsia="Book Antiqua" w:hAnsi="Book Antiqua" w:cs="Book Antiqua"/>
          <w:bCs/>
          <w:color w:val="000000"/>
        </w:rPr>
        <w:t>Zhang XD</w:t>
      </w:r>
    </w:p>
    <w:p w14:paraId="71784406" w14:textId="77777777" w:rsidR="00CB19BC" w:rsidRDefault="00642D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DD685B4" w14:textId="711F5731" w:rsidR="00CB19BC" w:rsidRDefault="00551EDF">
      <w:pPr>
        <w:adjustRightInd w:val="0"/>
        <w:snapToGrid w:val="0"/>
        <w:spacing w:line="360" w:lineRule="auto"/>
        <w:jc w:val="both"/>
      </w:pPr>
      <w:r>
        <w:rPr>
          <w:noProof/>
        </w:rPr>
        <w:drawing>
          <wp:inline distT="0" distB="0" distL="0" distR="0" wp14:anchorId="5A60EEA8" wp14:editId="111CC149">
            <wp:extent cx="5943600" cy="4070350"/>
            <wp:effectExtent l="0" t="0" r="0" b="0"/>
            <wp:docPr id="144578491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4917" name="图片 1" descr="图形用户界面&#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70350"/>
                    </a:xfrm>
                    <a:prstGeom prst="rect">
                      <a:avLst/>
                    </a:prstGeom>
                  </pic:spPr>
                </pic:pic>
              </a:graphicData>
            </a:graphic>
          </wp:inline>
        </w:drawing>
      </w:r>
    </w:p>
    <w:p w14:paraId="19D4170C" w14:textId="77777777" w:rsidR="00CB19BC" w:rsidRDefault="00642D56">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Figure 1 Schematic diagram of transient elastography results of the liver</w:t>
      </w:r>
      <w:r>
        <w:rPr>
          <w:rFonts w:ascii="Book Antiqua" w:eastAsia="宋体" w:hAnsi="Book Antiqua" w:cs="Book Antiqua" w:hint="eastAsia"/>
          <w:b/>
          <w:bCs/>
          <w:lang w:eastAsia="zh-CN"/>
        </w:rPr>
        <w:t>.</w:t>
      </w:r>
    </w:p>
    <w:p w14:paraId="7884D3DD" w14:textId="43192663" w:rsidR="00CB19BC" w:rsidRDefault="00551EDF">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36E28B71" wp14:editId="05B1CD47">
            <wp:extent cx="5943600" cy="4083050"/>
            <wp:effectExtent l="0" t="0" r="0" b="0"/>
            <wp:docPr id="7147984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98449" name="图片 7147984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1AC0C172"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2 The different stages of liver fibrosis in 35 cases of </w:t>
      </w:r>
      <w:proofErr w:type="spellStart"/>
      <w:r>
        <w:rPr>
          <w:rFonts w:ascii="Book Antiqua" w:hAnsi="Book Antiqua" w:cs="Book Antiqua"/>
          <w:b/>
          <w:bCs/>
        </w:rPr>
        <w:t>hemihepatectomy</w:t>
      </w:r>
      <w:proofErr w:type="spellEnd"/>
      <w:r>
        <w:rPr>
          <w:rFonts w:ascii="Book Antiqua" w:hAnsi="Book Antiqua" w:cs="Book Antiqua"/>
          <w:b/>
          <w:bCs/>
        </w:rPr>
        <w:t xml:space="preserve"> (hepatic encephalopathy</w:t>
      </w:r>
      <w:r>
        <w:rPr>
          <w:rFonts w:ascii="Book Antiqua" w:eastAsia="宋体" w:hAnsi="Book Antiqua" w:cs="Book Antiqua" w:hint="eastAsia"/>
          <w:b/>
          <w:bCs/>
          <w:lang w:eastAsia="zh-CN"/>
        </w:rPr>
        <w:t xml:space="preserve"> </w:t>
      </w:r>
      <w:r>
        <w:rPr>
          <w:rFonts w:ascii="Book Antiqua" w:hAnsi="Book Antiqua" w:cs="Book Antiqua"/>
          <w:b/>
          <w:bCs/>
        </w:rPr>
        <w:t>×</w:t>
      </w:r>
      <w:r>
        <w:rPr>
          <w:rFonts w:ascii="Book Antiqua" w:eastAsia="宋体" w:hAnsi="Book Antiqua" w:cs="Book Antiqua" w:hint="eastAsia"/>
          <w:b/>
          <w:bCs/>
          <w:lang w:eastAsia="zh-CN"/>
        </w:rPr>
        <w:t xml:space="preserve"> </w:t>
      </w:r>
      <w:r>
        <w:rPr>
          <w:rFonts w:ascii="Book Antiqua" w:hAnsi="Book Antiqua" w:cs="Book Antiqua"/>
          <w:b/>
          <w:bCs/>
        </w:rPr>
        <w:t>200)</w:t>
      </w:r>
      <w:r>
        <w:rPr>
          <w:rFonts w:ascii="Book Antiqua" w:eastAsia="宋体" w:hAnsi="Book Antiqua" w:cs="Book Antiqua" w:hint="eastAsia"/>
          <w:b/>
          <w:bCs/>
          <w:lang w:eastAsia="zh-CN"/>
        </w:rPr>
        <w:t xml:space="preserve">. </w:t>
      </w:r>
      <w:r>
        <w:rPr>
          <w:rFonts w:ascii="Book Antiqua" w:hAnsi="Book Antiqua" w:cs="Book Antiqua"/>
        </w:rPr>
        <w:t>A</w:t>
      </w:r>
      <w:r>
        <w:rPr>
          <w:rFonts w:ascii="Book Antiqua" w:eastAsia="宋体" w:hAnsi="Book Antiqua" w:cs="Book Antiqua" w:hint="eastAsia"/>
          <w:lang w:eastAsia="zh-CN"/>
        </w:rPr>
        <w:t>:</w:t>
      </w:r>
      <w:r>
        <w:rPr>
          <w:rFonts w:ascii="Book Antiqua" w:hAnsi="Book Antiqua" w:cs="Book Antiqua"/>
        </w:rPr>
        <w:t xml:space="preserve"> Stage S1; B</w:t>
      </w:r>
      <w:r>
        <w:rPr>
          <w:rFonts w:ascii="Book Antiqua" w:eastAsia="宋体" w:hAnsi="Book Antiqua" w:cs="Book Antiqua" w:hint="eastAsia"/>
          <w:lang w:eastAsia="zh-CN"/>
        </w:rPr>
        <w:t>:</w:t>
      </w:r>
      <w:r>
        <w:rPr>
          <w:rFonts w:ascii="Book Antiqua" w:hAnsi="Book Antiqua" w:cs="Book Antiqua"/>
        </w:rPr>
        <w:t xml:space="preserve"> Stage S2; C</w:t>
      </w:r>
      <w:r>
        <w:rPr>
          <w:rFonts w:ascii="Book Antiqua" w:eastAsia="宋体" w:hAnsi="Book Antiqua" w:cs="Book Antiqua" w:hint="eastAsia"/>
          <w:lang w:eastAsia="zh-CN"/>
        </w:rPr>
        <w:t>:</w:t>
      </w:r>
      <w:r>
        <w:rPr>
          <w:rFonts w:ascii="Book Antiqua" w:hAnsi="Book Antiqua" w:cs="Book Antiqua"/>
        </w:rPr>
        <w:t xml:space="preserve"> Stage S3; D</w:t>
      </w:r>
      <w:r>
        <w:rPr>
          <w:rFonts w:ascii="Book Antiqua" w:eastAsia="宋体" w:hAnsi="Book Antiqua" w:cs="Book Antiqua" w:hint="eastAsia"/>
          <w:lang w:eastAsia="zh-CN"/>
        </w:rPr>
        <w:t>:</w:t>
      </w:r>
      <w:r>
        <w:rPr>
          <w:rFonts w:ascii="Book Antiqua" w:hAnsi="Book Antiqua" w:cs="Book Antiqua"/>
        </w:rPr>
        <w:t xml:space="preserve"> Stage S4</w:t>
      </w:r>
      <w:r>
        <w:rPr>
          <w:rFonts w:ascii="Book Antiqua" w:eastAsia="宋体" w:hAnsi="Book Antiqua" w:cs="Book Antiqua" w:hint="eastAsia"/>
          <w:lang w:eastAsia="zh-CN"/>
        </w:rPr>
        <w:t>.</w:t>
      </w:r>
    </w:p>
    <w:p w14:paraId="6FC9E523" w14:textId="77777777" w:rsidR="00CB19BC" w:rsidRDefault="00CB19BC">
      <w:pPr>
        <w:adjustRightInd w:val="0"/>
        <w:snapToGrid w:val="0"/>
        <w:spacing w:line="360" w:lineRule="auto"/>
        <w:jc w:val="both"/>
        <w:rPr>
          <w:rFonts w:ascii="Book Antiqua" w:eastAsia="宋体" w:hAnsi="Book Antiqua" w:cs="Book Antiqua"/>
          <w:lang w:eastAsia="zh-CN"/>
        </w:rPr>
      </w:pPr>
    </w:p>
    <w:p w14:paraId="2F686ECB" w14:textId="017C0150" w:rsidR="00CB19BC" w:rsidRDefault="00551EDF">
      <w:pPr>
        <w:adjustRightInd w:val="0"/>
        <w:snapToGrid w:val="0"/>
        <w:spacing w:line="360" w:lineRule="auto"/>
        <w:jc w:val="both"/>
      </w:pPr>
      <w:r>
        <w:rPr>
          <w:noProof/>
        </w:rPr>
        <w:drawing>
          <wp:inline distT="0" distB="0" distL="0" distR="0" wp14:anchorId="0D4B1230" wp14:editId="67AA2747">
            <wp:extent cx="5943600" cy="2859405"/>
            <wp:effectExtent l="0" t="0" r="0" b="0"/>
            <wp:docPr id="950677474"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77474" name="图片 3"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59405"/>
                    </a:xfrm>
                    <a:prstGeom prst="rect">
                      <a:avLst/>
                    </a:prstGeom>
                  </pic:spPr>
                </pic:pic>
              </a:graphicData>
            </a:graphic>
          </wp:inline>
        </w:drawing>
      </w:r>
    </w:p>
    <w:p w14:paraId="546F3DFB" w14:textId="77777777" w:rsidR="00CB19BC" w:rsidRDefault="00642D56">
      <w:pPr>
        <w:adjustRightInd w:val="0"/>
        <w:snapToGrid w:val="0"/>
        <w:spacing w:line="360" w:lineRule="auto"/>
        <w:jc w:val="both"/>
        <w:rPr>
          <w:lang w:eastAsia="zh-CN"/>
        </w:rPr>
      </w:pPr>
      <w:r>
        <w:rPr>
          <w:rFonts w:ascii="Book Antiqua" w:hAnsi="Book Antiqua" w:cs="Book Antiqua"/>
          <w:b/>
          <w:bCs/>
          <w:lang w:eastAsia="zh-CN"/>
        </w:rPr>
        <w:lastRenderedPageBreak/>
        <w:t>Figure 3 The receiver operating characteristic curve of the standard residual liver volume in different stages of liver fibrosis</w:t>
      </w:r>
      <w:r>
        <w:rPr>
          <w:rFonts w:ascii="Book Antiqua" w:hAnsi="Book Antiqua" w:cs="Book Antiqua" w:hint="eastAsia"/>
          <w:b/>
          <w:bCs/>
          <w:lang w:eastAsia="zh-CN"/>
        </w:rPr>
        <w:t>.</w:t>
      </w:r>
      <w:r>
        <w:rPr>
          <w:rFonts w:ascii="Book Antiqua" w:hAnsi="Book Antiqua" w:cs="Book Antiqua"/>
          <w:lang w:eastAsia="zh-CN"/>
        </w:rPr>
        <w:t xml:space="preserve"> A</w:t>
      </w:r>
      <w:r>
        <w:rPr>
          <w:rFonts w:ascii="Book Antiqua" w:hAnsi="Book Antiqua" w:cs="Book Antiqua" w:hint="eastAsia"/>
          <w:lang w:eastAsia="zh-CN"/>
        </w:rPr>
        <w:t>:</w:t>
      </w:r>
      <w:r>
        <w:rPr>
          <w:rFonts w:ascii="Book Antiqua" w:hAnsi="Book Antiqua" w:cs="Book Antiqua"/>
          <w:lang w:eastAsia="zh-CN"/>
        </w:rPr>
        <w:t xml:space="preserve"> Stages S2-S3; B</w:t>
      </w:r>
      <w:r>
        <w:rPr>
          <w:rFonts w:ascii="Book Antiqua" w:hAnsi="Book Antiqua" w:cs="Book Antiqua" w:hint="eastAsia"/>
          <w:lang w:eastAsia="zh-CN"/>
        </w:rPr>
        <w:t xml:space="preserve">: </w:t>
      </w:r>
      <w:r>
        <w:rPr>
          <w:rFonts w:ascii="Book Antiqua" w:hAnsi="Book Antiqua" w:cs="Book Antiqua"/>
          <w:lang w:eastAsia="zh-CN"/>
        </w:rPr>
        <w:t>Stage S4.</w:t>
      </w:r>
    </w:p>
    <w:p w14:paraId="4AA9B706" w14:textId="77777777" w:rsidR="00CB19BC" w:rsidRDefault="00CB19BC">
      <w:pPr>
        <w:adjustRightInd w:val="0"/>
        <w:snapToGrid w:val="0"/>
        <w:spacing w:line="360" w:lineRule="auto"/>
        <w:jc w:val="both"/>
      </w:pPr>
    </w:p>
    <w:p w14:paraId="6BDF5025" w14:textId="6503BE54" w:rsidR="00CB19BC" w:rsidRDefault="00551EDF">
      <w:pPr>
        <w:adjustRightInd w:val="0"/>
        <w:snapToGrid w:val="0"/>
        <w:spacing w:line="360" w:lineRule="auto"/>
        <w:jc w:val="both"/>
      </w:pPr>
      <w:r>
        <w:rPr>
          <w:noProof/>
        </w:rPr>
        <w:drawing>
          <wp:inline distT="0" distB="0" distL="0" distR="0" wp14:anchorId="5BA99A78" wp14:editId="21CD9A6E">
            <wp:extent cx="5943600" cy="2984500"/>
            <wp:effectExtent l="0" t="0" r="0" b="0"/>
            <wp:docPr id="534700770" name="图片 4" descr="图表, 图示, 折线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0770" name="图片 4" descr="图表, 图示, 折线图&#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14:paraId="71129C04"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4 The receiver operating characteristic curve of the standard residual liver volume in different stages of liver fibrosis in patients with liver dysfunction</w:t>
      </w:r>
      <w:r>
        <w:rPr>
          <w:rFonts w:ascii="Book Antiqua" w:eastAsia="宋体" w:hAnsi="Book Antiqua" w:cs="Book Antiqua"/>
          <w:b/>
          <w:bCs/>
          <w:lang w:eastAsia="zh-CN"/>
        </w:rPr>
        <w:t>.</w:t>
      </w:r>
      <w:r>
        <w:rPr>
          <w:rFonts w:ascii="Book Antiqua" w:eastAsia="宋体" w:hAnsi="Book Antiqua" w:cs="Book Antiqua"/>
          <w:lang w:eastAsia="zh-CN"/>
        </w:rPr>
        <w:t xml:space="preserve"> A: Stage S2-S3; B: Stage S4</w:t>
      </w:r>
      <w:r>
        <w:rPr>
          <w:rFonts w:ascii="Book Antiqua" w:eastAsia="宋体" w:hAnsi="Book Antiqua" w:cs="Book Antiqua" w:hint="eastAsia"/>
          <w:lang w:eastAsia="zh-CN"/>
        </w:rPr>
        <w:t>.</w:t>
      </w:r>
    </w:p>
    <w:p w14:paraId="71F839F7" w14:textId="77777777" w:rsidR="00CB19BC" w:rsidRDefault="00642D56">
      <w:pPr>
        <w:widowControl w:val="0"/>
        <w:adjustRightInd w:val="0"/>
        <w:snapToGrid w:val="0"/>
        <w:spacing w:line="360" w:lineRule="auto"/>
        <w:jc w:val="both"/>
        <w:rPr>
          <w:rFonts w:ascii="Book Antiqua" w:hAnsi="Book Antiqua" w:cs="Book Antiqua"/>
          <w:b/>
          <w:bCs/>
        </w:rPr>
      </w:pPr>
      <w:r>
        <w:rPr>
          <w:rFonts w:eastAsia="宋体" w:hint="eastAsia"/>
          <w:lang w:eastAsia="zh-CN"/>
        </w:rPr>
        <w:br w:type="page"/>
      </w:r>
      <w:r>
        <w:rPr>
          <w:rFonts w:ascii="Book Antiqua" w:hAnsi="Book Antiqua" w:cs="Book Antiqua"/>
          <w:b/>
          <w:bCs/>
        </w:rPr>
        <w:lastRenderedPageBreak/>
        <w:t xml:space="preserve">Table </w:t>
      </w:r>
      <w:r>
        <w:rPr>
          <w:rFonts w:ascii="Book Antiqua" w:eastAsia="DengXian" w:hAnsi="Book Antiqua" w:cs="Book Antiqua"/>
          <w:b/>
          <w:bCs/>
        </w:rPr>
        <w:t>1 The</w:t>
      </w:r>
      <w:r>
        <w:rPr>
          <w:rFonts w:ascii="Book Antiqua" w:hAnsi="Book Antiqua" w:cs="Book Antiqua"/>
          <w:b/>
          <w:bCs/>
        </w:rPr>
        <w:t xml:space="preserve"> new liver reserve assessment model</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836"/>
        <w:gridCol w:w="910"/>
        <w:gridCol w:w="2729"/>
      </w:tblGrid>
      <w:tr w:rsidR="00CB19BC" w14:paraId="1F2833B5" w14:textId="77777777">
        <w:tc>
          <w:tcPr>
            <w:tcW w:w="3452" w:type="dxa"/>
            <w:tcBorders>
              <w:bottom w:val="single" w:sz="8" w:space="0" w:color="auto"/>
            </w:tcBorders>
          </w:tcPr>
          <w:p w14:paraId="5AD4A3F4"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Score</w:t>
            </w:r>
          </w:p>
        </w:tc>
        <w:tc>
          <w:tcPr>
            <w:tcW w:w="836" w:type="dxa"/>
            <w:tcBorders>
              <w:bottom w:val="single" w:sz="8" w:space="0" w:color="auto"/>
            </w:tcBorders>
          </w:tcPr>
          <w:p w14:paraId="2AA29EC9"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1 </w:t>
            </w:r>
          </w:p>
        </w:tc>
        <w:tc>
          <w:tcPr>
            <w:tcW w:w="910" w:type="dxa"/>
            <w:tcBorders>
              <w:bottom w:val="single" w:sz="8" w:space="0" w:color="auto"/>
            </w:tcBorders>
          </w:tcPr>
          <w:p w14:paraId="3BB24203"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2 </w:t>
            </w:r>
          </w:p>
        </w:tc>
        <w:tc>
          <w:tcPr>
            <w:tcW w:w="2729" w:type="dxa"/>
            <w:tcBorders>
              <w:bottom w:val="single" w:sz="8" w:space="0" w:color="auto"/>
            </w:tcBorders>
          </w:tcPr>
          <w:p w14:paraId="409B4162"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3 </w:t>
            </w:r>
          </w:p>
        </w:tc>
      </w:tr>
      <w:tr w:rsidR="00CB19BC" w14:paraId="1244CA10" w14:textId="77777777">
        <w:tc>
          <w:tcPr>
            <w:tcW w:w="3452" w:type="dxa"/>
            <w:tcBorders>
              <w:top w:val="single" w:sz="8" w:space="0" w:color="auto"/>
              <w:tl2br w:val="nil"/>
              <w:tr2bl w:val="nil"/>
            </w:tcBorders>
          </w:tcPr>
          <w:p w14:paraId="645457D4"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HE</w:t>
            </w:r>
          </w:p>
        </w:tc>
        <w:tc>
          <w:tcPr>
            <w:tcW w:w="836" w:type="dxa"/>
            <w:tcBorders>
              <w:top w:val="single" w:sz="8" w:space="0" w:color="auto"/>
              <w:tl2br w:val="nil"/>
              <w:tr2bl w:val="nil"/>
            </w:tcBorders>
          </w:tcPr>
          <w:p w14:paraId="12BA5F3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No</w:t>
            </w:r>
          </w:p>
        </w:tc>
        <w:tc>
          <w:tcPr>
            <w:tcW w:w="910" w:type="dxa"/>
            <w:tcBorders>
              <w:top w:val="single" w:sz="8" w:space="0" w:color="auto"/>
              <w:tl2br w:val="nil"/>
              <w:tr2bl w:val="nil"/>
            </w:tcBorders>
          </w:tcPr>
          <w:p w14:paraId="12E4B7B3"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1-2</w:t>
            </w:r>
          </w:p>
        </w:tc>
        <w:tc>
          <w:tcPr>
            <w:tcW w:w="2729" w:type="dxa"/>
            <w:tcBorders>
              <w:top w:val="single" w:sz="8" w:space="0" w:color="auto"/>
              <w:tl2br w:val="nil"/>
              <w:tr2bl w:val="nil"/>
            </w:tcBorders>
          </w:tcPr>
          <w:p w14:paraId="6B681043"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3-4</w:t>
            </w:r>
          </w:p>
        </w:tc>
      </w:tr>
      <w:tr w:rsidR="00CB19BC" w14:paraId="585E876C" w14:textId="77777777">
        <w:tc>
          <w:tcPr>
            <w:tcW w:w="3452" w:type="dxa"/>
            <w:tcBorders>
              <w:tl2br w:val="nil"/>
              <w:tr2bl w:val="nil"/>
            </w:tcBorders>
          </w:tcPr>
          <w:p w14:paraId="740874B1"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ABD</w:t>
            </w:r>
          </w:p>
        </w:tc>
        <w:tc>
          <w:tcPr>
            <w:tcW w:w="836" w:type="dxa"/>
            <w:tcBorders>
              <w:tl2br w:val="nil"/>
              <w:tr2bl w:val="nil"/>
            </w:tcBorders>
          </w:tcPr>
          <w:p w14:paraId="0371A2F0"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No</w:t>
            </w:r>
          </w:p>
        </w:tc>
        <w:tc>
          <w:tcPr>
            <w:tcW w:w="910" w:type="dxa"/>
            <w:tcBorders>
              <w:tl2br w:val="nil"/>
              <w:tr2bl w:val="nil"/>
            </w:tcBorders>
          </w:tcPr>
          <w:p w14:paraId="398495B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hint="eastAsia"/>
                <w:color w:val="000000" w:themeColor="text1"/>
                <w:lang w:eastAsia="zh-CN"/>
              </w:rPr>
              <w:t>M</w:t>
            </w:r>
            <w:r>
              <w:rPr>
                <w:rFonts w:ascii="Book Antiqua" w:eastAsia="宋体" w:hAnsi="Book Antiqua" w:cs="Book Antiqua"/>
                <w:color w:val="000000" w:themeColor="text1"/>
              </w:rPr>
              <w:t>ild</w:t>
            </w:r>
          </w:p>
        </w:tc>
        <w:tc>
          <w:tcPr>
            <w:tcW w:w="2729" w:type="dxa"/>
            <w:tcBorders>
              <w:tl2br w:val="nil"/>
              <w:tr2bl w:val="nil"/>
            </w:tcBorders>
          </w:tcPr>
          <w:p w14:paraId="2E71A1F2"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Moderate to severe</w:t>
            </w:r>
          </w:p>
        </w:tc>
      </w:tr>
      <w:tr w:rsidR="00CB19BC" w14:paraId="5FB587D1" w14:textId="77777777">
        <w:tc>
          <w:tcPr>
            <w:tcW w:w="3452" w:type="dxa"/>
            <w:tcBorders>
              <w:tl2br w:val="nil"/>
              <w:tr2bl w:val="nil"/>
            </w:tcBorders>
          </w:tcPr>
          <w:p w14:paraId="3D7E1127"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TIBL (</w:t>
            </w:r>
            <w:proofErr w:type="spellStart"/>
            <w:r>
              <w:rPr>
                <w:rFonts w:ascii="Book Antiqua" w:eastAsia="宋体" w:hAnsi="Book Antiqua" w:cs="Book Antiqua"/>
                <w:color w:val="000000" w:themeColor="text1"/>
              </w:rPr>
              <w:t>μmol</w:t>
            </w:r>
            <w:proofErr w:type="spellEnd"/>
            <w:r>
              <w:rPr>
                <w:rFonts w:ascii="Book Antiqua" w:eastAsia="宋体" w:hAnsi="Book Antiqua" w:cs="Book Antiqua"/>
                <w:color w:val="000000" w:themeColor="text1"/>
              </w:rPr>
              <w:t>/L)</w:t>
            </w:r>
          </w:p>
        </w:tc>
        <w:tc>
          <w:tcPr>
            <w:tcW w:w="836" w:type="dxa"/>
            <w:tcBorders>
              <w:tl2br w:val="nil"/>
              <w:tr2bl w:val="nil"/>
            </w:tcBorders>
          </w:tcPr>
          <w:p w14:paraId="2864D39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34</w:t>
            </w:r>
          </w:p>
        </w:tc>
        <w:tc>
          <w:tcPr>
            <w:tcW w:w="910" w:type="dxa"/>
            <w:tcBorders>
              <w:tl2br w:val="nil"/>
              <w:tr2bl w:val="nil"/>
            </w:tcBorders>
          </w:tcPr>
          <w:p w14:paraId="3F17350E"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34-51</w:t>
            </w:r>
          </w:p>
        </w:tc>
        <w:tc>
          <w:tcPr>
            <w:tcW w:w="2729" w:type="dxa"/>
            <w:tcBorders>
              <w:tl2br w:val="nil"/>
              <w:tr2bl w:val="nil"/>
            </w:tcBorders>
          </w:tcPr>
          <w:p w14:paraId="785B400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51</w:t>
            </w:r>
          </w:p>
        </w:tc>
      </w:tr>
      <w:tr w:rsidR="00CB19BC" w14:paraId="4031235C" w14:textId="77777777">
        <w:tc>
          <w:tcPr>
            <w:tcW w:w="3452" w:type="dxa"/>
            <w:tcBorders>
              <w:tl2br w:val="nil"/>
              <w:tr2bl w:val="nil"/>
            </w:tcBorders>
          </w:tcPr>
          <w:p w14:paraId="52284D3E"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ALB</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(g/L)</w:t>
            </w:r>
          </w:p>
        </w:tc>
        <w:tc>
          <w:tcPr>
            <w:tcW w:w="836" w:type="dxa"/>
            <w:tcBorders>
              <w:tl2br w:val="nil"/>
              <w:tr2bl w:val="nil"/>
            </w:tcBorders>
          </w:tcPr>
          <w:p w14:paraId="6F282813"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35</w:t>
            </w:r>
          </w:p>
        </w:tc>
        <w:tc>
          <w:tcPr>
            <w:tcW w:w="910" w:type="dxa"/>
            <w:tcBorders>
              <w:tl2br w:val="nil"/>
              <w:tr2bl w:val="nil"/>
            </w:tcBorders>
          </w:tcPr>
          <w:p w14:paraId="729657F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28-35</w:t>
            </w:r>
          </w:p>
        </w:tc>
        <w:tc>
          <w:tcPr>
            <w:tcW w:w="2729" w:type="dxa"/>
            <w:tcBorders>
              <w:tl2br w:val="nil"/>
              <w:tr2bl w:val="nil"/>
            </w:tcBorders>
          </w:tcPr>
          <w:p w14:paraId="0CB96A5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28</w:t>
            </w:r>
          </w:p>
        </w:tc>
      </w:tr>
      <w:tr w:rsidR="00CB19BC" w14:paraId="06C01411" w14:textId="77777777">
        <w:tc>
          <w:tcPr>
            <w:tcW w:w="3452" w:type="dxa"/>
            <w:tcBorders>
              <w:tl2br w:val="nil"/>
              <w:tr2bl w:val="nil"/>
            </w:tcBorders>
          </w:tcPr>
          <w:p w14:paraId="38264A27"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hAnsi="Book Antiqua" w:cs="Book Antiqua"/>
                <w:color w:val="000000"/>
                <w:shd w:val="clear" w:color="auto" w:fill="FFFFFF"/>
              </w:rPr>
              <w:t>Prothrombin Time(</w:t>
            </w:r>
            <w:proofErr w:type="spellStart"/>
            <w:r>
              <w:rPr>
                <w:rFonts w:ascii="Book Antiqua" w:hAnsi="Book Antiqua" w:cs="Book Antiqua"/>
                <w:color w:val="000000"/>
                <w:shd w:val="clear" w:color="auto" w:fill="FFFFFF"/>
              </w:rPr>
              <w:t>secprolonged</w:t>
            </w:r>
            <w:proofErr w:type="spellEnd"/>
            <w:r>
              <w:rPr>
                <w:rFonts w:ascii="Book Antiqua" w:hAnsi="Book Antiqua" w:cs="Book Antiqua"/>
                <w:color w:val="000000"/>
                <w:shd w:val="clear" w:color="auto" w:fill="FFFFFF"/>
              </w:rPr>
              <w:t>)</w:t>
            </w:r>
          </w:p>
        </w:tc>
        <w:tc>
          <w:tcPr>
            <w:tcW w:w="836" w:type="dxa"/>
            <w:tcBorders>
              <w:tl2br w:val="nil"/>
              <w:tr2bl w:val="nil"/>
            </w:tcBorders>
          </w:tcPr>
          <w:p w14:paraId="2FF789D1"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15</w:t>
            </w:r>
          </w:p>
        </w:tc>
        <w:tc>
          <w:tcPr>
            <w:tcW w:w="910" w:type="dxa"/>
            <w:tcBorders>
              <w:tl2br w:val="nil"/>
              <w:tr2bl w:val="nil"/>
            </w:tcBorders>
          </w:tcPr>
          <w:p w14:paraId="466EF3FD"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15-17</w:t>
            </w:r>
          </w:p>
        </w:tc>
        <w:tc>
          <w:tcPr>
            <w:tcW w:w="2729" w:type="dxa"/>
            <w:tcBorders>
              <w:tl2br w:val="nil"/>
              <w:tr2bl w:val="nil"/>
            </w:tcBorders>
          </w:tcPr>
          <w:p w14:paraId="2992FB51"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17</w:t>
            </w:r>
          </w:p>
        </w:tc>
      </w:tr>
      <w:tr w:rsidR="00CB19BC" w14:paraId="3EF8752E" w14:textId="77777777">
        <w:tc>
          <w:tcPr>
            <w:tcW w:w="3452" w:type="dxa"/>
            <w:tcBorders>
              <w:tl2br w:val="nil"/>
              <w:tr2bl w:val="nil"/>
            </w:tcBorders>
          </w:tcPr>
          <w:p w14:paraId="11CE882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LSM (kPa)</w:t>
            </w:r>
          </w:p>
        </w:tc>
        <w:tc>
          <w:tcPr>
            <w:tcW w:w="836" w:type="dxa"/>
            <w:tcBorders>
              <w:tl2br w:val="nil"/>
              <w:tr2bl w:val="nil"/>
            </w:tcBorders>
          </w:tcPr>
          <w:p w14:paraId="3B49E795"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15</w:t>
            </w:r>
          </w:p>
        </w:tc>
        <w:tc>
          <w:tcPr>
            <w:tcW w:w="910" w:type="dxa"/>
            <w:tcBorders>
              <w:tl2br w:val="nil"/>
              <w:tr2bl w:val="nil"/>
            </w:tcBorders>
          </w:tcPr>
          <w:p w14:paraId="1D460770"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15-25</w:t>
            </w:r>
          </w:p>
        </w:tc>
        <w:tc>
          <w:tcPr>
            <w:tcW w:w="2729" w:type="dxa"/>
            <w:tcBorders>
              <w:tl2br w:val="nil"/>
              <w:tr2bl w:val="nil"/>
            </w:tcBorders>
          </w:tcPr>
          <w:p w14:paraId="22981208"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25</w:t>
            </w:r>
          </w:p>
        </w:tc>
      </w:tr>
    </w:tbl>
    <w:p w14:paraId="5CB428FF" w14:textId="77777777" w:rsidR="00CB19BC" w:rsidRDefault="00642D56">
      <w:pPr>
        <w:widowControl w:val="0"/>
        <w:adjustRightInd w:val="0"/>
        <w:snapToGrid w:val="0"/>
        <w:spacing w:line="360" w:lineRule="auto"/>
        <w:jc w:val="both"/>
        <w:rPr>
          <w:rFonts w:ascii="Book Antiqua" w:eastAsia="宋体" w:hAnsi="Book Antiqua" w:cs="Book Antiqua"/>
          <w:lang w:eastAsia="zh-CN"/>
        </w:rPr>
      </w:pPr>
      <w:r>
        <w:rPr>
          <w:rFonts w:ascii="Book Antiqua" w:hAnsi="Book Antiqua" w:cs="Book Antiqua"/>
        </w:rPr>
        <w:t>Note</w:t>
      </w:r>
      <w:r>
        <w:rPr>
          <w:rFonts w:ascii="Book Antiqua" w:hAnsi="Book Antiqua" w:cs="Book Antiqua" w:hint="eastAsia"/>
          <w:lang w:eastAsia="zh-CN"/>
        </w:rPr>
        <w:t>-s</w:t>
      </w:r>
      <w:r>
        <w:rPr>
          <w:rFonts w:ascii="Book Antiqua" w:hAnsi="Book Antiqua" w:cs="Book Antiqua"/>
        </w:rPr>
        <w:t xml:space="preserve">coring criteria: A score less than 9 = grade I; a score between 9 and 12 = grade II; </w:t>
      </w:r>
      <w:r>
        <w:rPr>
          <w:rFonts w:ascii="Book Antiqua" w:eastAsia="DengXian" w:hAnsi="Book Antiqua" w:cs="Book Antiqua"/>
        </w:rPr>
        <w:t>a score</w:t>
      </w:r>
      <w:r>
        <w:rPr>
          <w:rFonts w:ascii="Book Antiqua" w:hAnsi="Book Antiqua" w:cs="Book Antiqua"/>
        </w:rPr>
        <w:t xml:space="preserve"> greater than 12 = grade III.</w:t>
      </w:r>
      <w:r>
        <w:rPr>
          <w:rFonts w:ascii="Book Antiqua" w:hAnsi="Book Antiqua" w:cs="Book Antiqua" w:hint="eastAsia"/>
          <w:lang w:eastAsia="zh-CN"/>
        </w:rPr>
        <w:t xml:space="preserve"> </w:t>
      </w:r>
      <w:r>
        <w:rPr>
          <w:rFonts w:ascii="Book Antiqua" w:eastAsia="宋体" w:hAnsi="Book Antiqua" w:cs="Book Antiqua"/>
          <w:color w:val="000000" w:themeColor="text1"/>
        </w:rPr>
        <w:t>HE</w:t>
      </w:r>
      <w:r>
        <w:rPr>
          <w:rFonts w:ascii="Book Antiqua" w:eastAsia="宋体" w:hAnsi="Book Antiqua" w:cs="Book Antiqua" w:hint="eastAsia"/>
          <w:color w:val="000000" w:themeColor="text1"/>
          <w:lang w:eastAsia="zh-CN"/>
        </w:rPr>
        <w:t xml:space="preserve">: Hepatic encephalopathy; </w:t>
      </w:r>
      <w:r>
        <w:rPr>
          <w:rFonts w:ascii="Book Antiqua" w:eastAsia="宋体" w:hAnsi="Book Antiqua" w:cs="Book Antiqua"/>
          <w:color w:val="000000" w:themeColor="text1"/>
        </w:rPr>
        <w:t>ABD</w:t>
      </w:r>
      <w:r>
        <w:rPr>
          <w:rFonts w:ascii="Book Antiqua" w:eastAsia="宋体" w:hAnsi="Book Antiqua" w:cs="Book Antiqua" w:hint="eastAsia"/>
          <w:color w:val="000000" w:themeColor="text1"/>
          <w:lang w:eastAsia="zh-CN"/>
        </w:rPr>
        <w:t>: Abdominal drops</w:t>
      </w:r>
      <w:r>
        <w:rPr>
          <w:rFonts w:ascii="Book Antiqua" w:hAnsi="Book Antiqua" w:cs="Book Antiqua" w:hint="eastAsia"/>
          <w:lang w:eastAsia="zh-CN"/>
        </w:rPr>
        <w:t xml:space="preserve">y; </w:t>
      </w:r>
      <w:r>
        <w:rPr>
          <w:rFonts w:ascii="Book Antiqua" w:hAnsi="Book Antiqua" w:cs="Book Antiqua"/>
        </w:rPr>
        <w:t>TIBL</w:t>
      </w:r>
      <w:r>
        <w:rPr>
          <w:rFonts w:ascii="Book Antiqua" w:hAnsi="Book Antiqua" w:cs="Book Antiqua" w:hint="eastAsia"/>
          <w:lang w:eastAsia="zh-CN"/>
        </w:rPr>
        <w:t xml:space="preserve">: </w:t>
      </w:r>
      <w:r>
        <w:rPr>
          <w:rFonts w:ascii="Book Antiqua" w:hAnsi="Book Antiqua" w:cs="Book Antiqua"/>
          <w:lang w:eastAsia="zh-CN"/>
        </w:rPr>
        <w:t>To</w:t>
      </w:r>
      <w:r>
        <w:rPr>
          <w:rFonts w:ascii="Book Antiqua" w:hAnsi="Book Antiqua" w:cs="Book Antiqua"/>
        </w:rPr>
        <w:t xml:space="preserve">tal </w:t>
      </w:r>
      <w:r>
        <w:rPr>
          <w:rFonts w:ascii="Book Antiqua" w:eastAsia="宋体" w:hAnsi="Book Antiqua" w:cs="Book Antiqua" w:hint="eastAsia"/>
          <w:lang w:eastAsia="zh-CN"/>
        </w:rPr>
        <w:t>b</w:t>
      </w:r>
      <w:r>
        <w:rPr>
          <w:rFonts w:ascii="Book Antiqua" w:hAnsi="Book Antiqua" w:cs="Book Antiqua"/>
        </w:rPr>
        <w:t>ilirubin</w:t>
      </w:r>
      <w:r>
        <w:rPr>
          <w:rFonts w:ascii="Book Antiqua" w:hAnsi="Book Antiqua" w:cs="Book Antiqua" w:hint="eastAsia"/>
          <w:lang w:eastAsia="zh-CN"/>
        </w:rPr>
        <w:t xml:space="preserve">; </w:t>
      </w:r>
      <w:r>
        <w:rPr>
          <w:rFonts w:ascii="Book Antiqua" w:hAnsi="Book Antiqua" w:cs="Book Antiqua"/>
        </w:rPr>
        <w:t>ALB</w:t>
      </w:r>
      <w:r>
        <w:rPr>
          <w:rFonts w:ascii="Book Antiqua" w:hAnsi="Book Antiqua" w:cs="Book Antiqua" w:hint="eastAsia"/>
          <w:lang w:eastAsia="zh-CN"/>
        </w:rPr>
        <w:t xml:space="preserve">: </w:t>
      </w:r>
      <w:r>
        <w:rPr>
          <w:rFonts w:ascii="Book Antiqua" w:hAnsi="Book Antiqua" w:cs="Book Antiqua"/>
        </w:rPr>
        <w:t>Albumin</w:t>
      </w:r>
      <w:r>
        <w:rPr>
          <w:rFonts w:ascii="Book Antiqua" w:hAnsi="Book Antiqua" w:cs="Book Antiqua" w:hint="eastAsia"/>
          <w:lang w:eastAsia="zh-CN"/>
        </w:rPr>
        <w:t xml:space="preserve">; </w:t>
      </w:r>
      <w:r>
        <w:rPr>
          <w:rFonts w:ascii="Book Antiqua" w:eastAsia="宋体" w:hAnsi="Book Antiqua" w:cs="Book Antiqua"/>
          <w:color w:val="000000" w:themeColor="text1"/>
        </w:rPr>
        <w:t>LSM</w:t>
      </w:r>
      <w:r>
        <w:rPr>
          <w:rFonts w:ascii="Book Antiqua" w:eastAsia="宋体" w:hAnsi="Book Antiqua" w:cs="Book Antiqua" w:hint="eastAsia"/>
          <w:color w:val="000000" w:themeColor="text1"/>
          <w:lang w:eastAsia="zh-CN"/>
        </w:rPr>
        <w:t>: Liver stiffness measure.</w:t>
      </w:r>
    </w:p>
    <w:p w14:paraId="06959CD3"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34AE0A7E"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13D55453"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A10B1BD"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6D7FABB3"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55EADE99"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E6A7511"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4519CCB7"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09CF6386"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429B364"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ED3E781"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2653A86"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082E77F"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58F7AB2F"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306EFED2"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D32827A"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05C4410A"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54FFD162" w14:textId="77777777" w:rsidR="00CB19BC" w:rsidRDefault="00642D56">
      <w:pPr>
        <w:widowControl w:val="0"/>
        <w:adjustRightInd w:val="0"/>
        <w:snapToGrid w:val="0"/>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rPr>
        <w:t xml:space="preserve">Table 2 </w:t>
      </w:r>
      <w:r>
        <w:rPr>
          <w:rFonts w:ascii="Book Antiqua" w:eastAsia="宋体" w:hAnsi="Book Antiqua" w:cs="Book Antiqua"/>
          <w:b/>
          <w:bCs/>
          <w:color w:val="000000"/>
        </w:rPr>
        <w:t>Comparison of the</w:t>
      </w:r>
      <w:r>
        <w:rPr>
          <w:rFonts w:ascii="Book Antiqua" w:eastAsia="宋体" w:hAnsi="Book Antiqua" w:cs="Book Antiqua"/>
          <w:b/>
          <w:bCs/>
          <w:color w:val="000000" w:themeColor="text1"/>
        </w:rPr>
        <w:t xml:space="preserve"> clinical features of </w:t>
      </w:r>
      <w:r>
        <w:rPr>
          <w:rFonts w:ascii="Book Antiqua" w:eastAsia="宋体" w:hAnsi="Book Antiqua" w:cs="Book Antiqua"/>
          <w:b/>
          <w:bCs/>
          <w:color w:val="000000"/>
        </w:rPr>
        <w:t xml:space="preserve">the </w:t>
      </w:r>
      <w:r>
        <w:rPr>
          <w:rFonts w:ascii="Book Antiqua" w:eastAsia="宋体" w:hAnsi="Book Antiqua" w:cs="Book Antiqua"/>
          <w:b/>
          <w:bCs/>
          <w:color w:val="000000" w:themeColor="text1"/>
        </w:rPr>
        <w:t xml:space="preserve">surgical safety group and liver </w:t>
      </w:r>
      <w:r>
        <w:rPr>
          <w:rFonts w:ascii="Book Antiqua" w:eastAsia="宋体" w:hAnsi="Book Antiqua" w:cs="Book Antiqua"/>
          <w:b/>
          <w:bCs/>
          <w:color w:val="000000" w:themeColor="text1"/>
        </w:rPr>
        <w:lastRenderedPageBreak/>
        <w:t>dysfunction group</w:t>
      </w:r>
      <w:r>
        <w:rPr>
          <w:rFonts w:ascii="Book Antiqua" w:eastAsia="宋体" w:hAnsi="Book Antiqua" w:cs="Book Antiqua" w:hint="eastAsia"/>
          <w:b/>
          <w:bCs/>
          <w:color w:val="000000" w:themeColor="text1"/>
          <w:lang w:eastAsia="zh-CN"/>
        </w:rPr>
        <w:t xml:space="preserve"> (mean</w:t>
      </w:r>
      <w:r>
        <w:rPr>
          <w:rFonts w:ascii="Book Antiqua" w:hAnsi="Book Antiqua" w:cs="Book Antiqua"/>
          <w:color w:val="000000"/>
          <w:shd w:val="clear" w:color="auto" w:fill="FFFFFF"/>
          <w:lang w:eastAsia="zh-CN"/>
        </w:rPr>
        <w:t xml:space="preserve"> </w:t>
      </w:r>
      <w:r>
        <w:rPr>
          <w:rFonts w:ascii="Book Antiqua" w:hAnsi="Book Antiqua" w:cs="Book Antiqua"/>
          <w:b/>
          <w:bCs/>
          <w:color w:val="000000"/>
          <w:shd w:val="clear" w:color="auto" w:fill="FFFFFF"/>
          <w:lang w:eastAsia="zh-CN"/>
        </w:rPr>
        <w:t xml:space="preserve">± </w:t>
      </w:r>
      <w:r>
        <w:rPr>
          <w:rFonts w:ascii="Book Antiqua" w:hAnsi="Book Antiqua" w:cs="Book Antiqua" w:hint="eastAsia"/>
          <w:b/>
          <w:bCs/>
          <w:color w:val="000000"/>
          <w:shd w:val="clear" w:color="auto" w:fill="FFFFFF"/>
          <w:lang w:eastAsia="zh-CN"/>
        </w:rPr>
        <w:t>SD</w:t>
      </w:r>
      <w:r>
        <w:rPr>
          <w:rFonts w:ascii="Book Antiqua" w:eastAsia="宋体" w:hAnsi="Book Antiqua" w:cs="Book Antiqua" w:hint="eastAsia"/>
          <w:b/>
          <w:bCs/>
          <w:color w:val="000000" w:themeColor="text1"/>
          <w:lang w:eastAsia="zh-CN"/>
        </w:rPr>
        <w:t>)</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023"/>
        <w:gridCol w:w="954"/>
        <w:gridCol w:w="2316"/>
        <w:gridCol w:w="2028"/>
        <w:gridCol w:w="985"/>
      </w:tblGrid>
      <w:tr w:rsidR="00CB19BC" w14:paraId="2563741F" w14:textId="77777777" w:rsidTr="00A440E1">
        <w:trPr>
          <w:trHeight w:val="240"/>
        </w:trPr>
        <w:tc>
          <w:tcPr>
            <w:tcW w:w="2023" w:type="dxa"/>
            <w:vMerge w:val="restart"/>
            <w:tcBorders>
              <w:bottom w:val="nil"/>
            </w:tcBorders>
          </w:tcPr>
          <w:p w14:paraId="751071A4"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bookmarkStart w:id="3" w:name="_Hlk146811356"/>
            <w:r>
              <w:rPr>
                <w:rFonts w:ascii="Book Antiqua" w:hAnsi="Book Antiqua" w:cs="Book Antiqua"/>
                <w:b/>
                <w:bCs/>
                <w:color w:val="000000"/>
                <w:shd w:val="clear" w:color="auto" w:fill="FFFFFF"/>
              </w:rPr>
              <w:t>Variables</w:t>
            </w:r>
          </w:p>
        </w:tc>
        <w:tc>
          <w:tcPr>
            <w:tcW w:w="954" w:type="dxa"/>
            <w:vMerge w:val="restart"/>
            <w:tcBorders>
              <w:bottom w:val="nil"/>
            </w:tcBorders>
          </w:tcPr>
          <w:p w14:paraId="12E4A701"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b/>
                <w:bCs/>
                <w:color w:val="000000"/>
                <w:shd w:val="clear" w:color="auto" w:fill="FFFFFF"/>
              </w:rPr>
              <w:t>Total</w:t>
            </w:r>
          </w:p>
        </w:tc>
        <w:tc>
          <w:tcPr>
            <w:tcW w:w="4344" w:type="dxa"/>
            <w:gridSpan w:val="2"/>
            <w:tcBorders>
              <w:top w:val="single" w:sz="8" w:space="0" w:color="000000" w:themeColor="text1"/>
              <w:bottom w:val="single" w:sz="4" w:space="0" w:color="auto"/>
            </w:tcBorders>
          </w:tcPr>
          <w:p w14:paraId="68E77FBE"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b/>
                <w:bCs/>
                <w:color w:val="000000"/>
                <w:shd w:val="clear" w:color="auto" w:fill="FFFFFF"/>
              </w:rPr>
              <w:t>Postoperative liver function</w:t>
            </w:r>
          </w:p>
        </w:tc>
        <w:tc>
          <w:tcPr>
            <w:tcW w:w="985" w:type="dxa"/>
            <w:vMerge w:val="restart"/>
            <w:tcBorders>
              <w:bottom w:val="nil"/>
            </w:tcBorders>
          </w:tcPr>
          <w:p w14:paraId="141C869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b/>
                <w:bCs/>
                <w:i/>
                <w:iCs/>
                <w:color w:val="000000"/>
                <w:shd w:val="clear" w:color="auto" w:fill="FFFFFF"/>
              </w:rPr>
              <w:t>P</w:t>
            </w:r>
            <w:r>
              <w:rPr>
                <w:rFonts w:ascii="Book Antiqua" w:hAnsi="Book Antiqua" w:cs="Book Antiqua" w:hint="eastAsia"/>
                <w:b/>
                <w:bCs/>
                <w:color w:val="000000"/>
                <w:shd w:val="clear" w:color="auto" w:fill="FFFFFF"/>
                <w:lang w:eastAsia="zh-CN"/>
              </w:rPr>
              <w:t xml:space="preserve"> </w:t>
            </w:r>
            <w:r>
              <w:rPr>
                <w:rFonts w:ascii="Book Antiqua" w:hAnsi="Book Antiqua" w:cs="Book Antiqua"/>
                <w:b/>
                <w:bCs/>
                <w:color w:val="000000"/>
                <w:shd w:val="clear" w:color="auto" w:fill="FFFFFF"/>
              </w:rPr>
              <w:t>value</w:t>
            </w:r>
          </w:p>
        </w:tc>
      </w:tr>
      <w:tr w:rsidR="00CB19BC" w14:paraId="0218FD98" w14:textId="77777777" w:rsidTr="00A440E1">
        <w:trPr>
          <w:trHeight w:val="231"/>
        </w:trPr>
        <w:tc>
          <w:tcPr>
            <w:tcW w:w="2023" w:type="dxa"/>
            <w:vMerge/>
            <w:tcBorders>
              <w:top w:val="nil"/>
              <w:bottom w:val="single" w:sz="8" w:space="0" w:color="000000" w:themeColor="text1"/>
            </w:tcBorders>
          </w:tcPr>
          <w:p w14:paraId="736A7E02" w14:textId="77777777" w:rsidR="00CB19BC" w:rsidRDefault="00CB19BC">
            <w:pPr>
              <w:widowControl w:val="0"/>
              <w:adjustRightInd w:val="0"/>
              <w:snapToGrid w:val="0"/>
              <w:spacing w:line="360" w:lineRule="auto"/>
              <w:rPr>
                <w:rFonts w:ascii="Book Antiqua" w:hAnsi="Book Antiqua" w:cs="Book Antiqua"/>
                <w:b/>
                <w:bCs/>
                <w:color w:val="000000"/>
                <w:shd w:val="clear" w:color="auto" w:fill="FFFFFF"/>
              </w:rPr>
            </w:pPr>
          </w:p>
        </w:tc>
        <w:tc>
          <w:tcPr>
            <w:tcW w:w="954" w:type="dxa"/>
            <w:vMerge/>
            <w:tcBorders>
              <w:top w:val="nil"/>
              <w:bottom w:val="single" w:sz="8" w:space="0" w:color="000000" w:themeColor="text1"/>
            </w:tcBorders>
          </w:tcPr>
          <w:p w14:paraId="57710E22" w14:textId="77777777" w:rsidR="00CB19BC" w:rsidRDefault="00CB19BC">
            <w:pPr>
              <w:widowControl w:val="0"/>
              <w:adjustRightInd w:val="0"/>
              <w:snapToGrid w:val="0"/>
              <w:spacing w:line="360" w:lineRule="auto"/>
              <w:rPr>
                <w:rFonts w:ascii="Book Antiqua" w:hAnsi="Book Antiqua" w:cs="Book Antiqua"/>
                <w:b/>
                <w:bCs/>
                <w:color w:val="000000"/>
                <w:shd w:val="clear" w:color="auto" w:fill="FFFFFF"/>
              </w:rPr>
            </w:pPr>
          </w:p>
        </w:tc>
        <w:tc>
          <w:tcPr>
            <w:tcW w:w="2316" w:type="dxa"/>
            <w:tcBorders>
              <w:top w:val="single" w:sz="4" w:space="0" w:color="auto"/>
              <w:bottom w:val="single" w:sz="8" w:space="0" w:color="000000" w:themeColor="text1"/>
            </w:tcBorders>
          </w:tcPr>
          <w:p w14:paraId="27380E7D"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b/>
                <w:bCs/>
                <w:color w:val="000000"/>
                <w:shd w:val="clear" w:color="auto" w:fill="FFFFFF"/>
              </w:rPr>
              <w:t>No liver dysfunction</w:t>
            </w:r>
          </w:p>
        </w:tc>
        <w:tc>
          <w:tcPr>
            <w:tcW w:w="2028" w:type="dxa"/>
            <w:tcBorders>
              <w:top w:val="single" w:sz="4" w:space="0" w:color="auto"/>
              <w:bottom w:val="single" w:sz="8" w:space="0" w:color="000000"/>
            </w:tcBorders>
          </w:tcPr>
          <w:p w14:paraId="2C90869C"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hint="eastAsia"/>
                <w:b/>
                <w:bCs/>
                <w:color w:val="000000"/>
                <w:shd w:val="clear" w:color="auto" w:fill="FFFFFF"/>
                <w:lang w:eastAsia="zh-CN"/>
              </w:rPr>
              <w:t>L</w:t>
            </w:r>
            <w:r>
              <w:rPr>
                <w:rFonts w:ascii="Book Antiqua" w:hAnsi="Book Antiqua" w:cs="Book Antiqua"/>
                <w:b/>
                <w:bCs/>
                <w:color w:val="000000"/>
                <w:shd w:val="clear" w:color="auto" w:fill="FFFFFF"/>
              </w:rPr>
              <w:t>iver dysfunction</w:t>
            </w:r>
          </w:p>
        </w:tc>
        <w:tc>
          <w:tcPr>
            <w:tcW w:w="985" w:type="dxa"/>
            <w:vMerge/>
            <w:tcBorders>
              <w:top w:val="nil"/>
              <w:bottom w:val="single" w:sz="8" w:space="0" w:color="000000"/>
              <w:tl2br w:val="nil"/>
              <w:tr2bl w:val="nil"/>
            </w:tcBorders>
          </w:tcPr>
          <w:p w14:paraId="3F88E72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39D5B2F0" w14:textId="77777777">
        <w:tc>
          <w:tcPr>
            <w:tcW w:w="2023" w:type="dxa"/>
            <w:tcBorders>
              <w:top w:val="single" w:sz="8" w:space="0" w:color="000000" w:themeColor="text1"/>
              <w:tl2br w:val="nil"/>
              <w:tr2bl w:val="nil"/>
            </w:tcBorders>
          </w:tcPr>
          <w:p w14:paraId="13C560B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Sex</w:t>
            </w:r>
          </w:p>
        </w:tc>
        <w:tc>
          <w:tcPr>
            <w:tcW w:w="954" w:type="dxa"/>
            <w:tcBorders>
              <w:top w:val="single" w:sz="8" w:space="0" w:color="000000" w:themeColor="text1"/>
              <w:tl2br w:val="nil"/>
              <w:tr2bl w:val="nil"/>
            </w:tcBorders>
          </w:tcPr>
          <w:p w14:paraId="161B7A84"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op w:val="single" w:sz="8" w:space="0" w:color="000000" w:themeColor="text1"/>
              <w:tl2br w:val="nil"/>
              <w:tr2bl w:val="nil"/>
            </w:tcBorders>
          </w:tcPr>
          <w:p w14:paraId="3737C902"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op w:val="single" w:sz="8" w:space="0" w:color="000000"/>
              <w:tl2br w:val="nil"/>
              <w:tr2bl w:val="nil"/>
            </w:tcBorders>
          </w:tcPr>
          <w:p w14:paraId="72272E4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op w:val="single" w:sz="8" w:space="0" w:color="000000"/>
              <w:tl2br w:val="nil"/>
              <w:tr2bl w:val="nil"/>
            </w:tcBorders>
          </w:tcPr>
          <w:p w14:paraId="6426A6B1"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5D153384" w14:textId="77777777">
        <w:tc>
          <w:tcPr>
            <w:tcW w:w="2023" w:type="dxa"/>
            <w:tcBorders>
              <w:tl2br w:val="nil"/>
              <w:tr2bl w:val="nil"/>
            </w:tcBorders>
          </w:tcPr>
          <w:p w14:paraId="563E647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Male</w:t>
            </w:r>
          </w:p>
        </w:tc>
        <w:tc>
          <w:tcPr>
            <w:tcW w:w="954" w:type="dxa"/>
            <w:tcBorders>
              <w:tl2br w:val="nil"/>
              <w:tr2bl w:val="nil"/>
            </w:tcBorders>
          </w:tcPr>
          <w:p w14:paraId="32A1542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19</w:t>
            </w:r>
          </w:p>
        </w:tc>
        <w:tc>
          <w:tcPr>
            <w:tcW w:w="2316" w:type="dxa"/>
            <w:tcBorders>
              <w:tl2br w:val="nil"/>
              <w:tr2bl w:val="nil"/>
            </w:tcBorders>
          </w:tcPr>
          <w:p w14:paraId="7225CF4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w:t>
            </w:r>
          </w:p>
        </w:tc>
        <w:tc>
          <w:tcPr>
            <w:tcW w:w="2028" w:type="dxa"/>
            <w:tcBorders>
              <w:tl2br w:val="nil"/>
              <w:tr2bl w:val="nil"/>
            </w:tcBorders>
          </w:tcPr>
          <w:p w14:paraId="2F8DCDB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w:t>
            </w:r>
          </w:p>
        </w:tc>
        <w:tc>
          <w:tcPr>
            <w:tcW w:w="985" w:type="dxa"/>
            <w:tcBorders>
              <w:tl2br w:val="nil"/>
              <w:tr2bl w:val="nil"/>
            </w:tcBorders>
          </w:tcPr>
          <w:p w14:paraId="6E19566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1.000</w:t>
            </w:r>
          </w:p>
        </w:tc>
      </w:tr>
      <w:tr w:rsidR="00CB19BC" w14:paraId="322A069A" w14:textId="77777777">
        <w:tc>
          <w:tcPr>
            <w:tcW w:w="2023" w:type="dxa"/>
            <w:tcBorders>
              <w:tl2br w:val="nil"/>
              <w:tr2bl w:val="nil"/>
            </w:tcBorders>
          </w:tcPr>
          <w:p w14:paraId="116637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Female</w:t>
            </w:r>
          </w:p>
        </w:tc>
        <w:tc>
          <w:tcPr>
            <w:tcW w:w="954" w:type="dxa"/>
            <w:tcBorders>
              <w:tl2br w:val="nil"/>
              <w:tr2bl w:val="nil"/>
            </w:tcBorders>
          </w:tcPr>
          <w:p w14:paraId="196B2C1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16</w:t>
            </w:r>
          </w:p>
        </w:tc>
        <w:tc>
          <w:tcPr>
            <w:tcW w:w="2316" w:type="dxa"/>
            <w:tcBorders>
              <w:tl2br w:val="nil"/>
              <w:tr2bl w:val="nil"/>
            </w:tcBorders>
          </w:tcPr>
          <w:p w14:paraId="3F8685D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w:t>
            </w:r>
          </w:p>
        </w:tc>
        <w:tc>
          <w:tcPr>
            <w:tcW w:w="2028" w:type="dxa"/>
            <w:tcBorders>
              <w:tl2br w:val="nil"/>
              <w:tr2bl w:val="nil"/>
            </w:tcBorders>
          </w:tcPr>
          <w:p w14:paraId="26C9074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w:t>
            </w:r>
          </w:p>
        </w:tc>
        <w:tc>
          <w:tcPr>
            <w:tcW w:w="985" w:type="dxa"/>
            <w:tcBorders>
              <w:tl2br w:val="nil"/>
              <w:tr2bl w:val="nil"/>
            </w:tcBorders>
          </w:tcPr>
          <w:p w14:paraId="092A2DC1"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0E881B9F" w14:textId="77777777">
        <w:tc>
          <w:tcPr>
            <w:tcW w:w="2023" w:type="dxa"/>
            <w:tcBorders>
              <w:tl2br w:val="nil"/>
              <w:tr2bl w:val="nil"/>
            </w:tcBorders>
          </w:tcPr>
          <w:p w14:paraId="114C125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Age (y</w:t>
            </w:r>
            <w:r>
              <w:rPr>
                <w:rFonts w:ascii="Book Antiqua" w:hAnsi="Book Antiqua" w:cs="Book Antiqua" w:hint="eastAsia"/>
                <w:color w:val="000000"/>
                <w:shd w:val="clear" w:color="auto" w:fill="FFFFFF"/>
                <w:lang w:eastAsia="zh-CN"/>
              </w:rPr>
              <w:t>r</w:t>
            </w:r>
            <w:r>
              <w:rPr>
                <w:rFonts w:ascii="Book Antiqua" w:hAnsi="Book Antiqua" w:cs="Book Antiqua"/>
                <w:color w:val="000000"/>
                <w:shd w:val="clear" w:color="auto" w:fill="FFFFFF"/>
              </w:rPr>
              <w:t>)</w:t>
            </w:r>
          </w:p>
        </w:tc>
        <w:tc>
          <w:tcPr>
            <w:tcW w:w="954" w:type="dxa"/>
            <w:tcBorders>
              <w:tl2br w:val="nil"/>
              <w:tr2bl w:val="nil"/>
            </w:tcBorders>
          </w:tcPr>
          <w:p w14:paraId="2E688FFD"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7C68A47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l2br w:val="nil"/>
              <w:tr2bl w:val="nil"/>
            </w:tcBorders>
          </w:tcPr>
          <w:p w14:paraId="557A54F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l2br w:val="nil"/>
              <w:tr2bl w:val="nil"/>
            </w:tcBorders>
          </w:tcPr>
          <w:p w14:paraId="511ADC7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1AE8702A" w14:textId="77777777">
        <w:tc>
          <w:tcPr>
            <w:tcW w:w="2023" w:type="dxa"/>
            <w:tcBorders>
              <w:tl2br w:val="nil"/>
              <w:tr2bl w:val="nil"/>
            </w:tcBorders>
          </w:tcPr>
          <w:p w14:paraId="16984F3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60</w:t>
            </w:r>
          </w:p>
        </w:tc>
        <w:tc>
          <w:tcPr>
            <w:tcW w:w="954" w:type="dxa"/>
            <w:tcBorders>
              <w:tl2br w:val="nil"/>
              <w:tr2bl w:val="nil"/>
            </w:tcBorders>
          </w:tcPr>
          <w:p w14:paraId="6C22FFF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w:t>
            </w:r>
          </w:p>
        </w:tc>
        <w:tc>
          <w:tcPr>
            <w:tcW w:w="2316" w:type="dxa"/>
            <w:tcBorders>
              <w:tl2br w:val="nil"/>
              <w:tr2bl w:val="nil"/>
            </w:tcBorders>
          </w:tcPr>
          <w:p w14:paraId="15C36A0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w:t>
            </w:r>
          </w:p>
        </w:tc>
        <w:tc>
          <w:tcPr>
            <w:tcW w:w="2028" w:type="dxa"/>
            <w:tcBorders>
              <w:tl2br w:val="nil"/>
              <w:tr2bl w:val="nil"/>
            </w:tcBorders>
          </w:tcPr>
          <w:p w14:paraId="04C81FC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w:t>
            </w:r>
          </w:p>
        </w:tc>
        <w:tc>
          <w:tcPr>
            <w:tcW w:w="985" w:type="dxa"/>
            <w:tcBorders>
              <w:tl2br w:val="nil"/>
              <w:tr2bl w:val="nil"/>
            </w:tcBorders>
          </w:tcPr>
          <w:p w14:paraId="0C790CB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0.721</w:t>
            </w:r>
          </w:p>
        </w:tc>
      </w:tr>
      <w:tr w:rsidR="00CB19BC" w14:paraId="4FED8B24" w14:textId="77777777">
        <w:tc>
          <w:tcPr>
            <w:tcW w:w="2023" w:type="dxa"/>
            <w:tcBorders>
              <w:tl2br w:val="nil"/>
              <w:tr2bl w:val="nil"/>
            </w:tcBorders>
          </w:tcPr>
          <w:p w14:paraId="6223C5E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60</w:t>
            </w:r>
          </w:p>
        </w:tc>
        <w:tc>
          <w:tcPr>
            <w:tcW w:w="954" w:type="dxa"/>
            <w:tcBorders>
              <w:tl2br w:val="nil"/>
              <w:tr2bl w:val="nil"/>
            </w:tcBorders>
          </w:tcPr>
          <w:p w14:paraId="116B6C0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w:t>
            </w:r>
          </w:p>
        </w:tc>
        <w:tc>
          <w:tcPr>
            <w:tcW w:w="2316" w:type="dxa"/>
            <w:tcBorders>
              <w:tl2br w:val="nil"/>
              <w:tr2bl w:val="nil"/>
            </w:tcBorders>
          </w:tcPr>
          <w:p w14:paraId="611B5AB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9</w:t>
            </w:r>
          </w:p>
        </w:tc>
        <w:tc>
          <w:tcPr>
            <w:tcW w:w="2028" w:type="dxa"/>
            <w:tcBorders>
              <w:tl2br w:val="nil"/>
              <w:tr2bl w:val="nil"/>
            </w:tcBorders>
          </w:tcPr>
          <w:p w14:paraId="717353E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w:t>
            </w:r>
          </w:p>
        </w:tc>
        <w:tc>
          <w:tcPr>
            <w:tcW w:w="985" w:type="dxa"/>
            <w:tcBorders>
              <w:tl2br w:val="nil"/>
              <w:tr2bl w:val="nil"/>
            </w:tcBorders>
          </w:tcPr>
          <w:p w14:paraId="70678F3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4E845C5B" w14:textId="77777777">
        <w:tc>
          <w:tcPr>
            <w:tcW w:w="2023" w:type="dxa"/>
            <w:tcBorders>
              <w:tl2br w:val="nil"/>
              <w:tr2bl w:val="nil"/>
            </w:tcBorders>
          </w:tcPr>
          <w:p w14:paraId="66FFC86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BMI</w:t>
            </w:r>
          </w:p>
        </w:tc>
        <w:tc>
          <w:tcPr>
            <w:tcW w:w="954" w:type="dxa"/>
            <w:tcBorders>
              <w:tl2br w:val="nil"/>
              <w:tr2bl w:val="nil"/>
            </w:tcBorders>
          </w:tcPr>
          <w:p w14:paraId="7DB81FEF"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BAE121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l2br w:val="nil"/>
              <w:tr2bl w:val="nil"/>
            </w:tcBorders>
          </w:tcPr>
          <w:p w14:paraId="7FF865A6"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l2br w:val="nil"/>
              <w:tr2bl w:val="nil"/>
            </w:tcBorders>
          </w:tcPr>
          <w:p w14:paraId="7760901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3AFFBF71" w14:textId="77777777">
        <w:tc>
          <w:tcPr>
            <w:tcW w:w="2023" w:type="dxa"/>
            <w:tcBorders>
              <w:tl2br w:val="nil"/>
              <w:tr2bl w:val="nil"/>
            </w:tcBorders>
          </w:tcPr>
          <w:p w14:paraId="46D7EA1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24</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kg/m</w:t>
            </w:r>
            <w:r>
              <w:rPr>
                <w:rFonts w:ascii="Book Antiqua" w:hAnsi="Book Antiqua" w:cs="Book Antiqua"/>
                <w:color w:val="000000"/>
                <w:shd w:val="clear" w:color="auto" w:fill="FFFFFF"/>
                <w:vertAlign w:val="superscript"/>
              </w:rPr>
              <w:t>2</w:t>
            </w:r>
          </w:p>
        </w:tc>
        <w:tc>
          <w:tcPr>
            <w:tcW w:w="954" w:type="dxa"/>
            <w:tcBorders>
              <w:tl2br w:val="nil"/>
              <w:tr2bl w:val="nil"/>
            </w:tcBorders>
          </w:tcPr>
          <w:p w14:paraId="643C8F2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21</w:t>
            </w:r>
          </w:p>
        </w:tc>
        <w:tc>
          <w:tcPr>
            <w:tcW w:w="2316" w:type="dxa"/>
            <w:tcBorders>
              <w:tl2br w:val="nil"/>
              <w:tr2bl w:val="nil"/>
            </w:tcBorders>
          </w:tcPr>
          <w:p w14:paraId="024CD5B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13</w:t>
            </w:r>
          </w:p>
        </w:tc>
        <w:tc>
          <w:tcPr>
            <w:tcW w:w="2028" w:type="dxa"/>
            <w:tcBorders>
              <w:tl2br w:val="nil"/>
              <w:tr2bl w:val="nil"/>
            </w:tcBorders>
          </w:tcPr>
          <w:p w14:paraId="58AF7B56"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8</w:t>
            </w:r>
          </w:p>
        </w:tc>
        <w:tc>
          <w:tcPr>
            <w:tcW w:w="985" w:type="dxa"/>
            <w:tcBorders>
              <w:tl2br w:val="nil"/>
              <w:tr2bl w:val="nil"/>
            </w:tcBorders>
          </w:tcPr>
          <w:p w14:paraId="5F1B726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0.721</w:t>
            </w:r>
          </w:p>
        </w:tc>
      </w:tr>
      <w:tr w:rsidR="00CB19BC" w14:paraId="63AA8459" w14:textId="77777777">
        <w:tc>
          <w:tcPr>
            <w:tcW w:w="2023" w:type="dxa"/>
            <w:tcBorders>
              <w:tl2br w:val="nil"/>
              <w:tr2bl w:val="nil"/>
            </w:tcBorders>
          </w:tcPr>
          <w:p w14:paraId="006021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&gt;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24</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kg/m</w:t>
            </w:r>
            <w:r>
              <w:rPr>
                <w:rFonts w:ascii="Book Antiqua" w:hAnsi="Book Antiqua" w:cs="Book Antiqua"/>
                <w:color w:val="000000"/>
                <w:shd w:val="clear" w:color="auto" w:fill="FFFFFF"/>
                <w:vertAlign w:val="superscript"/>
              </w:rPr>
              <w:t>2</w:t>
            </w:r>
          </w:p>
        </w:tc>
        <w:tc>
          <w:tcPr>
            <w:tcW w:w="954" w:type="dxa"/>
            <w:tcBorders>
              <w:tl2br w:val="nil"/>
              <w:tr2bl w:val="nil"/>
            </w:tcBorders>
          </w:tcPr>
          <w:p w14:paraId="02F10D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w:t>
            </w:r>
          </w:p>
        </w:tc>
        <w:tc>
          <w:tcPr>
            <w:tcW w:w="2316" w:type="dxa"/>
            <w:tcBorders>
              <w:tl2br w:val="nil"/>
              <w:tr2bl w:val="nil"/>
            </w:tcBorders>
          </w:tcPr>
          <w:p w14:paraId="749ED816"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w:t>
            </w:r>
          </w:p>
        </w:tc>
        <w:tc>
          <w:tcPr>
            <w:tcW w:w="2028" w:type="dxa"/>
            <w:tcBorders>
              <w:tl2br w:val="nil"/>
              <w:tr2bl w:val="nil"/>
            </w:tcBorders>
          </w:tcPr>
          <w:p w14:paraId="0CD4B93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w:t>
            </w:r>
          </w:p>
        </w:tc>
        <w:tc>
          <w:tcPr>
            <w:tcW w:w="985" w:type="dxa"/>
            <w:tcBorders>
              <w:tl2br w:val="nil"/>
              <w:tr2bl w:val="nil"/>
            </w:tcBorders>
          </w:tcPr>
          <w:p w14:paraId="57D363D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55333029" w14:textId="77777777">
        <w:tc>
          <w:tcPr>
            <w:tcW w:w="2023" w:type="dxa"/>
            <w:tcBorders>
              <w:tl2br w:val="nil"/>
              <w:tr2bl w:val="nil"/>
            </w:tcBorders>
          </w:tcPr>
          <w:p w14:paraId="1FA4489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BSA (m</w:t>
            </w:r>
            <w:r>
              <w:rPr>
                <w:rFonts w:ascii="Book Antiqua" w:hAnsi="Book Antiqua" w:cs="Book Antiqua"/>
                <w:color w:val="000000"/>
                <w:shd w:val="clear" w:color="auto" w:fill="FFFFFF"/>
                <w:vertAlign w:val="superscript"/>
              </w:rPr>
              <w:t>2</w:t>
            </w:r>
            <w:r>
              <w:rPr>
                <w:rFonts w:ascii="Book Antiqua" w:hAnsi="Book Antiqua" w:cs="Book Antiqua"/>
                <w:color w:val="000000"/>
                <w:shd w:val="clear" w:color="auto" w:fill="FFFFFF"/>
              </w:rPr>
              <w:t>)</w:t>
            </w:r>
          </w:p>
        </w:tc>
        <w:tc>
          <w:tcPr>
            <w:tcW w:w="954" w:type="dxa"/>
            <w:tcBorders>
              <w:tl2br w:val="nil"/>
              <w:tr2bl w:val="nil"/>
            </w:tcBorders>
          </w:tcPr>
          <w:p w14:paraId="7C817ECD"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0EEA764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0.18</w:t>
            </w:r>
          </w:p>
        </w:tc>
        <w:tc>
          <w:tcPr>
            <w:tcW w:w="2028" w:type="dxa"/>
            <w:tcBorders>
              <w:tl2br w:val="nil"/>
              <w:tr2bl w:val="nil"/>
            </w:tcBorders>
          </w:tcPr>
          <w:p w14:paraId="53C8931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0.16</w:t>
            </w:r>
          </w:p>
        </w:tc>
        <w:tc>
          <w:tcPr>
            <w:tcW w:w="985" w:type="dxa"/>
            <w:tcBorders>
              <w:tl2br w:val="nil"/>
              <w:tr2bl w:val="nil"/>
            </w:tcBorders>
          </w:tcPr>
          <w:p w14:paraId="50BF47D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0.514</w:t>
            </w:r>
          </w:p>
        </w:tc>
      </w:tr>
      <w:tr w:rsidR="00CB19BC" w14:paraId="123757B4" w14:textId="77777777">
        <w:tc>
          <w:tcPr>
            <w:tcW w:w="2023" w:type="dxa"/>
            <w:tcBorders>
              <w:tl2br w:val="nil"/>
              <w:tr2bl w:val="nil"/>
            </w:tcBorders>
          </w:tcPr>
          <w:p w14:paraId="27CB6BD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WBC (×</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10</w:t>
            </w:r>
            <w:r>
              <w:rPr>
                <w:rFonts w:ascii="Book Antiqua" w:hAnsi="Book Antiqua" w:cs="Book Antiqua"/>
                <w:color w:val="000000"/>
                <w:shd w:val="clear" w:color="auto" w:fill="FFFFFF"/>
                <w:vertAlign w:val="superscript"/>
              </w:rPr>
              <w:t>9</w:t>
            </w:r>
            <w:r>
              <w:rPr>
                <w:rFonts w:ascii="Book Antiqua" w:hAnsi="Book Antiqua" w:cs="Book Antiqua"/>
                <w:color w:val="000000"/>
                <w:shd w:val="clear" w:color="auto" w:fill="FFFFFF"/>
              </w:rPr>
              <w:t>/L)</w:t>
            </w:r>
          </w:p>
        </w:tc>
        <w:tc>
          <w:tcPr>
            <w:tcW w:w="954" w:type="dxa"/>
            <w:tcBorders>
              <w:tl2br w:val="nil"/>
              <w:tr2bl w:val="nil"/>
            </w:tcBorders>
          </w:tcPr>
          <w:p w14:paraId="41F3D90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2D928B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5.51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2.39</w:t>
            </w:r>
          </w:p>
        </w:tc>
        <w:tc>
          <w:tcPr>
            <w:tcW w:w="2028" w:type="dxa"/>
            <w:tcBorders>
              <w:tl2br w:val="nil"/>
              <w:tr2bl w:val="nil"/>
            </w:tcBorders>
          </w:tcPr>
          <w:p w14:paraId="1FFD0D5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5.19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1.55</w:t>
            </w:r>
          </w:p>
        </w:tc>
        <w:tc>
          <w:tcPr>
            <w:tcW w:w="985" w:type="dxa"/>
            <w:tcBorders>
              <w:tl2br w:val="nil"/>
              <w:tr2bl w:val="nil"/>
            </w:tcBorders>
          </w:tcPr>
          <w:p w14:paraId="49F68AC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0.672</w:t>
            </w:r>
          </w:p>
        </w:tc>
      </w:tr>
      <w:tr w:rsidR="00CB19BC" w14:paraId="54B79F3E" w14:textId="77777777">
        <w:tc>
          <w:tcPr>
            <w:tcW w:w="2023" w:type="dxa"/>
            <w:tcBorders>
              <w:tl2br w:val="nil"/>
              <w:tr2bl w:val="nil"/>
            </w:tcBorders>
          </w:tcPr>
          <w:p w14:paraId="702C529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RBC (10</w:t>
            </w:r>
            <w:r>
              <w:rPr>
                <w:rFonts w:ascii="Book Antiqua" w:hAnsi="Book Antiqua" w:cs="Book Antiqua"/>
                <w:color w:val="000000"/>
                <w:shd w:val="clear" w:color="auto" w:fill="FFFFFF"/>
                <w:vertAlign w:val="superscript"/>
              </w:rPr>
              <w:t>12</w:t>
            </w:r>
            <w:r>
              <w:rPr>
                <w:rFonts w:ascii="Book Antiqua" w:hAnsi="Book Antiqua" w:cs="Book Antiqua"/>
                <w:color w:val="000000"/>
                <w:shd w:val="clear" w:color="auto" w:fill="FFFFFF"/>
              </w:rPr>
              <w:t>/L)</w:t>
            </w:r>
          </w:p>
        </w:tc>
        <w:tc>
          <w:tcPr>
            <w:tcW w:w="954" w:type="dxa"/>
            <w:tcBorders>
              <w:tl2br w:val="nil"/>
              <w:tr2bl w:val="nil"/>
            </w:tcBorders>
          </w:tcPr>
          <w:p w14:paraId="6F68EED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79F069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4.30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0.65</w:t>
            </w:r>
          </w:p>
        </w:tc>
        <w:tc>
          <w:tcPr>
            <w:tcW w:w="2028" w:type="dxa"/>
            <w:tcBorders>
              <w:tl2br w:val="nil"/>
              <w:tr2bl w:val="nil"/>
            </w:tcBorders>
          </w:tcPr>
          <w:p w14:paraId="1ACDBFE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4.61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0.44</w:t>
            </w:r>
          </w:p>
        </w:tc>
        <w:tc>
          <w:tcPr>
            <w:tcW w:w="985" w:type="dxa"/>
            <w:tcBorders>
              <w:tl2br w:val="nil"/>
              <w:tr2bl w:val="nil"/>
            </w:tcBorders>
          </w:tcPr>
          <w:p w14:paraId="6246E47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0.146</w:t>
            </w:r>
          </w:p>
        </w:tc>
      </w:tr>
      <w:tr w:rsidR="00CB19BC" w14:paraId="4311AF3B" w14:textId="77777777">
        <w:tc>
          <w:tcPr>
            <w:tcW w:w="2023" w:type="dxa"/>
            <w:tcBorders>
              <w:tl2br w:val="nil"/>
              <w:tr2bl w:val="nil"/>
            </w:tcBorders>
          </w:tcPr>
          <w:p w14:paraId="2364EA96"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PLT (×</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10</w:t>
            </w:r>
            <w:r>
              <w:rPr>
                <w:rFonts w:ascii="Book Antiqua" w:hAnsi="Book Antiqua" w:cs="Book Antiqua"/>
                <w:color w:val="000000"/>
                <w:shd w:val="clear" w:color="auto" w:fill="FFFFFF"/>
                <w:vertAlign w:val="superscript"/>
              </w:rPr>
              <w:t>9</w:t>
            </w:r>
            <w:r>
              <w:rPr>
                <w:rFonts w:ascii="Book Antiqua" w:hAnsi="Book Antiqua" w:cs="Book Antiqua"/>
                <w:color w:val="000000"/>
                <w:shd w:val="clear" w:color="auto" w:fill="FFFFFF"/>
              </w:rPr>
              <w:t>/L)</w:t>
            </w:r>
          </w:p>
        </w:tc>
        <w:tc>
          <w:tcPr>
            <w:tcW w:w="954" w:type="dxa"/>
            <w:tcBorders>
              <w:tl2br w:val="nil"/>
              <w:tr2bl w:val="nil"/>
            </w:tcBorders>
          </w:tcPr>
          <w:p w14:paraId="718846E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414A73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126.17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53.74</w:t>
            </w:r>
          </w:p>
        </w:tc>
        <w:tc>
          <w:tcPr>
            <w:tcW w:w="2028" w:type="dxa"/>
            <w:tcBorders>
              <w:tl2br w:val="nil"/>
              <w:tr2bl w:val="nil"/>
            </w:tcBorders>
          </w:tcPr>
          <w:p w14:paraId="775EE12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149.33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79.83</w:t>
            </w:r>
          </w:p>
        </w:tc>
        <w:tc>
          <w:tcPr>
            <w:tcW w:w="985" w:type="dxa"/>
            <w:tcBorders>
              <w:tl2br w:val="nil"/>
              <w:tr2bl w:val="nil"/>
            </w:tcBorders>
          </w:tcPr>
          <w:p w14:paraId="0DEFC97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0.314</w:t>
            </w:r>
          </w:p>
        </w:tc>
      </w:tr>
      <w:tr w:rsidR="00CB19BC" w14:paraId="47D143BE" w14:textId="77777777">
        <w:tc>
          <w:tcPr>
            <w:tcW w:w="2023" w:type="dxa"/>
            <w:tcBorders>
              <w:tl2br w:val="nil"/>
              <w:tr2bl w:val="nil"/>
            </w:tcBorders>
          </w:tcPr>
          <w:p w14:paraId="187C36B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ALB (g/L)</w:t>
            </w:r>
          </w:p>
        </w:tc>
        <w:tc>
          <w:tcPr>
            <w:tcW w:w="954" w:type="dxa"/>
            <w:tcBorders>
              <w:tl2br w:val="nil"/>
              <w:tr2bl w:val="nil"/>
            </w:tcBorders>
          </w:tcPr>
          <w:p w14:paraId="704BBA82"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43EF7A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40.71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4.23</w:t>
            </w:r>
          </w:p>
        </w:tc>
        <w:tc>
          <w:tcPr>
            <w:tcW w:w="2028" w:type="dxa"/>
            <w:tcBorders>
              <w:tl2br w:val="nil"/>
              <w:tr2bl w:val="nil"/>
            </w:tcBorders>
          </w:tcPr>
          <w:p w14:paraId="1EAE8C4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39.63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4.18</w:t>
            </w:r>
          </w:p>
        </w:tc>
        <w:tc>
          <w:tcPr>
            <w:tcW w:w="985" w:type="dxa"/>
            <w:tcBorders>
              <w:tl2br w:val="nil"/>
              <w:tr2bl w:val="nil"/>
            </w:tcBorders>
          </w:tcPr>
          <w:p w14:paraId="2947F00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0.478</w:t>
            </w:r>
          </w:p>
        </w:tc>
      </w:tr>
      <w:tr w:rsidR="00CB19BC" w14:paraId="0ECE98D4" w14:textId="77777777">
        <w:tc>
          <w:tcPr>
            <w:tcW w:w="2023" w:type="dxa"/>
            <w:tcBorders>
              <w:tl2br w:val="nil"/>
              <w:tr2bl w:val="nil"/>
            </w:tcBorders>
          </w:tcPr>
          <w:p w14:paraId="4220B72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proofErr w:type="spellStart"/>
            <w:r>
              <w:rPr>
                <w:rFonts w:ascii="Book Antiqua" w:hAnsi="Book Antiqua" w:cs="Book Antiqua"/>
                <w:color w:val="000000"/>
                <w:shd w:val="clear" w:color="auto" w:fill="FFFFFF"/>
              </w:rPr>
              <w:t>Scr</w:t>
            </w:r>
            <w:proofErr w:type="spellEnd"/>
            <w:r>
              <w:rPr>
                <w:rFonts w:ascii="Book Antiqua" w:hAnsi="Book Antiqua" w:cs="Book Antiqua"/>
                <w:color w:val="000000"/>
                <w:shd w:val="clear" w:color="auto" w:fill="FFFFFF"/>
              </w:rPr>
              <w:t xml:space="preserve"> (</w:t>
            </w:r>
            <w:proofErr w:type="spellStart"/>
            <w:r>
              <w:rPr>
                <w:rFonts w:ascii="Book Antiqua" w:hAnsi="Book Antiqua" w:cs="Book Antiqua"/>
                <w:color w:val="000000"/>
                <w:shd w:val="clear" w:color="auto" w:fill="FFFFFF"/>
              </w:rPr>
              <w:t>μmol</w:t>
            </w:r>
            <w:proofErr w:type="spellEnd"/>
            <w:r>
              <w:rPr>
                <w:rFonts w:ascii="Book Antiqua" w:hAnsi="Book Antiqua" w:cs="Book Antiqua"/>
                <w:color w:val="000000"/>
                <w:shd w:val="clear" w:color="auto" w:fill="FFFFFF"/>
              </w:rPr>
              <w:t>/L)</w:t>
            </w:r>
          </w:p>
        </w:tc>
        <w:tc>
          <w:tcPr>
            <w:tcW w:w="954" w:type="dxa"/>
            <w:tcBorders>
              <w:tl2br w:val="nil"/>
              <w:tr2bl w:val="nil"/>
            </w:tcBorders>
          </w:tcPr>
          <w:p w14:paraId="7C1E1E10"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A744B0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76.98</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39.07</w:t>
            </w:r>
          </w:p>
        </w:tc>
        <w:tc>
          <w:tcPr>
            <w:tcW w:w="2028" w:type="dxa"/>
            <w:tcBorders>
              <w:tl2br w:val="nil"/>
              <w:tr2bl w:val="nil"/>
            </w:tcBorders>
          </w:tcPr>
          <w:p w14:paraId="4A6FA8F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64.87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10.63</w:t>
            </w:r>
          </w:p>
        </w:tc>
        <w:tc>
          <w:tcPr>
            <w:tcW w:w="985" w:type="dxa"/>
            <w:tcBorders>
              <w:tl2br w:val="nil"/>
              <w:tr2bl w:val="nil"/>
            </w:tcBorders>
          </w:tcPr>
          <w:p w14:paraId="38B18F2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0.303</w:t>
            </w:r>
          </w:p>
        </w:tc>
      </w:tr>
      <w:tr w:rsidR="00CB19BC" w14:paraId="7FC63C0A" w14:textId="77777777">
        <w:tc>
          <w:tcPr>
            <w:tcW w:w="2023" w:type="dxa"/>
            <w:tcBorders>
              <w:tl2br w:val="nil"/>
              <w:tr2bl w:val="nil"/>
            </w:tcBorders>
          </w:tcPr>
          <w:p w14:paraId="26C9AA9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ALT [U/L,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21A18DA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DC4787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67.26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94.41</w:t>
            </w:r>
          </w:p>
        </w:tc>
        <w:tc>
          <w:tcPr>
            <w:tcW w:w="2028" w:type="dxa"/>
            <w:tcBorders>
              <w:tl2br w:val="nil"/>
              <w:tr2bl w:val="nil"/>
            </w:tcBorders>
          </w:tcPr>
          <w:p w14:paraId="054D5E0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46.58</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30.40</w:t>
            </w:r>
          </w:p>
        </w:tc>
        <w:tc>
          <w:tcPr>
            <w:tcW w:w="985" w:type="dxa"/>
            <w:tcBorders>
              <w:tl2br w:val="nil"/>
              <w:tr2bl w:val="nil"/>
            </w:tcBorders>
          </w:tcPr>
          <w:p w14:paraId="041DA16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0.468</w:t>
            </w:r>
          </w:p>
        </w:tc>
      </w:tr>
      <w:tr w:rsidR="00CB19BC" w14:paraId="4B7CF670" w14:textId="77777777">
        <w:tc>
          <w:tcPr>
            <w:tcW w:w="2023" w:type="dxa"/>
            <w:tcBorders>
              <w:tl2br w:val="nil"/>
              <w:tr2bl w:val="nil"/>
            </w:tcBorders>
          </w:tcPr>
          <w:p w14:paraId="72FA585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AST [U/L,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091C2CF8"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8F5E97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45.61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23.63</w:t>
            </w:r>
          </w:p>
        </w:tc>
        <w:tc>
          <w:tcPr>
            <w:tcW w:w="2028" w:type="dxa"/>
            <w:tcBorders>
              <w:tl2br w:val="nil"/>
              <w:tr2bl w:val="nil"/>
            </w:tcBorders>
          </w:tcPr>
          <w:p w14:paraId="2D09EC4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58.00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68.68</w:t>
            </w:r>
          </w:p>
        </w:tc>
        <w:tc>
          <w:tcPr>
            <w:tcW w:w="985" w:type="dxa"/>
            <w:tcBorders>
              <w:tl2br w:val="nil"/>
              <w:tr2bl w:val="nil"/>
            </w:tcBorders>
          </w:tcPr>
          <w:p w14:paraId="70BADB5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0.436</w:t>
            </w:r>
          </w:p>
        </w:tc>
      </w:tr>
      <w:tr w:rsidR="00CB19BC" w14:paraId="0069FFA6" w14:textId="77777777">
        <w:tc>
          <w:tcPr>
            <w:tcW w:w="2023" w:type="dxa"/>
            <w:tcBorders>
              <w:tl2br w:val="nil"/>
              <w:tr2bl w:val="nil"/>
            </w:tcBorders>
          </w:tcPr>
          <w:p w14:paraId="1407072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TB [</w:t>
            </w:r>
            <w:proofErr w:type="spellStart"/>
            <w:r>
              <w:rPr>
                <w:rFonts w:ascii="Book Antiqua" w:hAnsi="Book Antiqua" w:cs="Book Antiqua"/>
                <w:color w:val="000000"/>
                <w:shd w:val="clear" w:color="auto" w:fill="FFFFFF"/>
              </w:rPr>
              <w:t>umol</w:t>
            </w:r>
            <w:proofErr w:type="spellEnd"/>
            <w:r>
              <w:rPr>
                <w:rFonts w:ascii="Book Antiqua" w:hAnsi="Book Antiqua" w:cs="Book Antiqua"/>
                <w:color w:val="000000"/>
                <w:shd w:val="clear" w:color="auto" w:fill="FFFFFF"/>
              </w:rPr>
              <w:t>/L,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6CA9015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AA5084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15.63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7.20</w:t>
            </w:r>
          </w:p>
        </w:tc>
        <w:tc>
          <w:tcPr>
            <w:tcW w:w="2028" w:type="dxa"/>
            <w:tcBorders>
              <w:tl2br w:val="nil"/>
              <w:tr2bl w:val="nil"/>
            </w:tcBorders>
          </w:tcPr>
          <w:p w14:paraId="183A482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20.99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8.36</w:t>
            </w:r>
          </w:p>
        </w:tc>
        <w:tc>
          <w:tcPr>
            <w:tcW w:w="985" w:type="dxa"/>
            <w:tcBorders>
              <w:tl2br w:val="nil"/>
              <w:tr2bl w:val="nil"/>
            </w:tcBorders>
          </w:tcPr>
          <w:p w14:paraId="0EEEF64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0.056</w:t>
            </w:r>
          </w:p>
        </w:tc>
      </w:tr>
      <w:tr w:rsidR="00CB19BC" w14:paraId="226CCCB7" w14:textId="77777777">
        <w:tc>
          <w:tcPr>
            <w:tcW w:w="2023" w:type="dxa"/>
            <w:tcBorders>
              <w:tl2br w:val="nil"/>
              <w:tr2bl w:val="nil"/>
            </w:tcBorders>
          </w:tcPr>
          <w:p w14:paraId="7D81233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GGT [U/L,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5E312A1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F2850E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115.17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112.78</w:t>
            </w:r>
          </w:p>
        </w:tc>
        <w:tc>
          <w:tcPr>
            <w:tcW w:w="2028" w:type="dxa"/>
            <w:tcBorders>
              <w:tl2br w:val="nil"/>
              <w:tr2bl w:val="nil"/>
            </w:tcBorders>
          </w:tcPr>
          <w:p w14:paraId="68B48F9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124.00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145.78</w:t>
            </w:r>
          </w:p>
        </w:tc>
        <w:tc>
          <w:tcPr>
            <w:tcW w:w="985" w:type="dxa"/>
            <w:tcBorders>
              <w:tl2br w:val="nil"/>
              <w:tr2bl w:val="nil"/>
            </w:tcBorders>
          </w:tcPr>
          <w:p w14:paraId="71F6C19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0.844</w:t>
            </w:r>
          </w:p>
        </w:tc>
      </w:tr>
      <w:tr w:rsidR="00CB19BC" w14:paraId="47C1E5C7" w14:textId="77777777">
        <w:tc>
          <w:tcPr>
            <w:tcW w:w="2023" w:type="dxa"/>
            <w:tcBorders>
              <w:tl2br w:val="nil"/>
              <w:tr2bl w:val="nil"/>
            </w:tcBorders>
          </w:tcPr>
          <w:p w14:paraId="42F657D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AFP [ng/mL,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7F944790"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768A609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9999.23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25773.40</w:t>
            </w:r>
          </w:p>
        </w:tc>
        <w:tc>
          <w:tcPr>
            <w:tcW w:w="2028" w:type="dxa"/>
            <w:tcBorders>
              <w:tl2br w:val="nil"/>
              <w:tr2bl w:val="nil"/>
            </w:tcBorders>
          </w:tcPr>
          <w:p w14:paraId="35A75AE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8545.66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15372.77</w:t>
            </w:r>
          </w:p>
        </w:tc>
        <w:tc>
          <w:tcPr>
            <w:tcW w:w="985" w:type="dxa"/>
            <w:tcBorders>
              <w:tl2br w:val="nil"/>
              <w:tr2bl w:val="nil"/>
            </w:tcBorders>
          </w:tcPr>
          <w:p w14:paraId="7056A9E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0.859</w:t>
            </w:r>
          </w:p>
        </w:tc>
      </w:tr>
      <w:tr w:rsidR="00CB19BC" w14:paraId="3A1BB9E9" w14:textId="77777777">
        <w:tc>
          <w:tcPr>
            <w:tcW w:w="2023" w:type="dxa"/>
            <w:tcBorders>
              <w:tl2br w:val="nil"/>
              <w:tr2bl w:val="nil"/>
            </w:tcBorders>
          </w:tcPr>
          <w:p w14:paraId="7498E6B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lastRenderedPageBreak/>
              <w:t>PIVKA-II [μg/L,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28D82279"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06AF38B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1799.54</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5017.78</w:t>
            </w:r>
          </w:p>
        </w:tc>
        <w:tc>
          <w:tcPr>
            <w:tcW w:w="2028" w:type="dxa"/>
            <w:tcBorders>
              <w:tl2br w:val="nil"/>
              <w:tr2bl w:val="nil"/>
            </w:tcBorders>
          </w:tcPr>
          <w:p w14:paraId="0B1FF6F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3574.73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6543.79</w:t>
            </w:r>
          </w:p>
        </w:tc>
        <w:tc>
          <w:tcPr>
            <w:tcW w:w="985" w:type="dxa"/>
            <w:tcBorders>
              <w:tl2br w:val="nil"/>
              <w:tr2bl w:val="nil"/>
            </w:tcBorders>
          </w:tcPr>
          <w:p w14:paraId="6452087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0.378</w:t>
            </w:r>
          </w:p>
        </w:tc>
      </w:tr>
      <w:tr w:rsidR="00CB19BC" w14:paraId="284E70D4" w14:textId="77777777">
        <w:tc>
          <w:tcPr>
            <w:tcW w:w="2023" w:type="dxa"/>
            <w:tcBorders>
              <w:tl2br w:val="nil"/>
              <w:tr2bl w:val="nil"/>
            </w:tcBorders>
          </w:tcPr>
          <w:p w14:paraId="54B8031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PT (s)</w:t>
            </w:r>
          </w:p>
        </w:tc>
        <w:tc>
          <w:tcPr>
            <w:tcW w:w="954" w:type="dxa"/>
            <w:tcBorders>
              <w:tl2br w:val="nil"/>
              <w:tr2bl w:val="nil"/>
            </w:tcBorders>
          </w:tcPr>
          <w:p w14:paraId="325ACB2B"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6030ED3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12.59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1.46</w:t>
            </w:r>
          </w:p>
        </w:tc>
        <w:tc>
          <w:tcPr>
            <w:tcW w:w="2028" w:type="dxa"/>
            <w:tcBorders>
              <w:tl2br w:val="nil"/>
              <w:tr2bl w:val="nil"/>
            </w:tcBorders>
          </w:tcPr>
          <w:p w14:paraId="500A14F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12.39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1.04</w:t>
            </w:r>
          </w:p>
        </w:tc>
        <w:tc>
          <w:tcPr>
            <w:tcW w:w="985" w:type="dxa"/>
            <w:tcBorders>
              <w:tl2br w:val="nil"/>
              <w:tr2bl w:val="nil"/>
            </w:tcBorders>
          </w:tcPr>
          <w:p w14:paraId="2DD3902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0.682</w:t>
            </w:r>
          </w:p>
        </w:tc>
      </w:tr>
      <w:tr w:rsidR="00CB19BC" w14:paraId="34FEFEE2" w14:textId="77777777">
        <w:tc>
          <w:tcPr>
            <w:tcW w:w="2023" w:type="dxa"/>
            <w:tcBorders>
              <w:tl2br w:val="nil"/>
              <w:tr2bl w:val="nil"/>
            </w:tcBorders>
          </w:tcPr>
          <w:p w14:paraId="644B392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INR (s)</w:t>
            </w:r>
          </w:p>
        </w:tc>
        <w:tc>
          <w:tcPr>
            <w:tcW w:w="954" w:type="dxa"/>
            <w:tcBorders>
              <w:tl2br w:val="nil"/>
              <w:tr2bl w:val="nil"/>
            </w:tcBorders>
          </w:tcPr>
          <w:p w14:paraId="34DB5EBC"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5ECE318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0.12</w:t>
            </w:r>
          </w:p>
        </w:tc>
        <w:tc>
          <w:tcPr>
            <w:tcW w:w="2028" w:type="dxa"/>
            <w:tcBorders>
              <w:tl2br w:val="nil"/>
              <w:tr2bl w:val="nil"/>
            </w:tcBorders>
          </w:tcPr>
          <w:p w14:paraId="274F031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0.11</w:t>
            </w:r>
          </w:p>
        </w:tc>
        <w:tc>
          <w:tcPr>
            <w:tcW w:w="985" w:type="dxa"/>
            <w:tcBorders>
              <w:tl2br w:val="nil"/>
              <w:tr2bl w:val="nil"/>
            </w:tcBorders>
          </w:tcPr>
          <w:p w14:paraId="1D35D37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0.227</w:t>
            </w:r>
          </w:p>
        </w:tc>
      </w:tr>
      <w:tr w:rsidR="00CB19BC" w14:paraId="43912BFF" w14:textId="77777777">
        <w:tc>
          <w:tcPr>
            <w:tcW w:w="2023" w:type="dxa"/>
            <w:tcBorders>
              <w:tl2br w:val="nil"/>
              <w:tr2bl w:val="nil"/>
            </w:tcBorders>
          </w:tcPr>
          <w:p w14:paraId="3584FED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LSM value (kPa)</w:t>
            </w:r>
          </w:p>
        </w:tc>
        <w:tc>
          <w:tcPr>
            <w:tcW w:w="954" w:type="dxa"/>
            <w:tcBorders>
              <w:tl2br w:val="nil"/>
              <w:tr2bl w:val="nil"/>
            </w:tcBorders>
          </w:tcPr>
          <w:p w14:paraId="4A3156AC"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61D6D2C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20.34</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4.89</w:t>
            </w:r>
          </w:p>
        </w:tc>
        <w:tc>
          <w:tcPr>
            <w:tcW w:w="2028" w:type="dxa"/>
            <w:tcBorders>
              <w:tl2br w:val="nil"/>
              <w:tr2bl w:val="nil"/>
            </w:tcBorders>
          </w:tcPr>
          <w:p w14:paraId="09613BB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25.78</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5.38</w:t>
            </w:r>
          </w:p>
        </w:tc>
        <w:tc>
          <w:tcPr>
            <w:tcW w:w="985" w:type="dxa"/>
            <w:tcBorders>
              <w:tl2br w:val="nil"/>
              <w:tr2bl w:val="nil"/>
            </w:tcBorders>
          </w:tcPr>
          <w:p w14:paraId="723DAFE0" w14:textId="77777777" w:rsidR="00CB19BC" w:rsidRDefault="00642D56">
            <w:pPr>
              <w:widowControl w:val="0"/>
              <w:adjustRightInd w:val="0"/>
              <w:snapToGrid w:val="0"/>
              <w:spacing w:line="360" w:lineRule="auto"/>
              <w:rPr>
                <w:rFonts w:ascii="Book Antiqua" w:eastAsia="宋体" w:hAnsi="Book Antiqua" w:cs="Book Antiqua"/>
                <w:color w:val="000000"/>
                <w:shd w:val="clear" w:color="auto" w:fill="FFFFFF"/>
                <w:lang w:eastAsia="zh-CN"/>
              </w:rPr>
            </w:pPr>
            <w:r>
              <w:rPr>
                <w:rFonts w:ascii="Book Antiqua" w:hAnsi="Book Antiqua" w:cs="Book Antiqua"/>
                <w:color w:val="000000"/>
                <w:shd w:val="clear" w:color="auto" w:fill="FFFFFF"/>
              </w:rPr>
              <w:t>0.005</w:t>
            </w:r>
            <w:r>
              <w:rPr>
                <w:rFonts w:ascii="Book Antiqua" w:eastAsia="宋体" w:hAnsi="Book Antiqua" w:cs="Book Antiqua" w:hint="eastAsia"/>
                <w:color w:val="000000"/>
                <w:shd w:val="clear" w:color="auto" w:fill="FFFFFF"/>
                <w:vertAlign w:val="superscript"/>
                <w:lang w:eastAsia="zh-CN"/>
              </w:rPr>
              <w:t>a</w:t>
            </w:r>
          </w:p>
        </w:tc>
      </w:tr>
      <w:tr w:rsidR="00CB19BC" w14:paraId="4D6EAFCE" w14:textId="77777777">
        <w:tc>
          <w:tcPr>
            <w:tcW w:w="2023" w:type="dxa"/>
            <w:tcBorders>
              <w:tl2br w:val="nil"/>
              <w:tr2bl w:val="nil"/>
            </w:tcBorders>
          </w:tcPr>
          <w:p w14:paraId="3351A6C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ICG R15 (%)</w:t>
            </w:r>
          </w:p>
        </w:tc>
        <w:tc>
          <w:tcPr>
            <w:tcW w:w="954" w:type="dxa"/>
            <w:tcBorders>
              <w:tl2br w:val="nil"/>
              <w:tr2bl w:val="nil"/>
            </w:tcBorders>
          </w:tcPr>
          <w:p w14:paraId="5E783BFE"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5A26A5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7.99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5.13</w:t>
            </w:r>
          </w:p>
        </w:tc>
        <w:tc>
          <w:tcPr>
            <w:tcW w:w="2028" w:type="dxa"/>
            <w:tcBorders>
              <w:tl2br w:val="nil"/>
              <w:tr2bl w:val="nil"/>
            </w:tcBorders>
          </w:tcPr>
          <w:p w14:paraId="02D6A17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11.96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6.43</w:t>
            </w:r>
          </w:p>
        </w:tc>
        <w:tc>
          <w:tcPr>
            <w:tcW w:w="985" w:type="dxa"/>
            <w:tcBorders>
              <w:tl2br w:val="nil"/>
              <w:tr2bl w:val="nil"/>
            </w:tcBorders>
          </w:tcPr>
          <w:p w14:paraId="7EFD107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0.055</w:t>
            </w:r>
          </w:p>
        </w:tc>
      </w:tr>
      <w:tr w:rsidR="00CB19BC" w14:paraId="04CE445E" w14:textId="77777777">
        <w:tc>
          <w:tcPr>
            <w:tcW w:w="2023" w:type="dxa"/>
            <w:tcBorders>
              <w:tl2br w:val="nil"/>
              <w:tr2bl w:val="nil"/>
            </w:tcBorders>
          </w:tcPr>
          <w:p w14:paraId="2A5B505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SRLV (L/m</w:t>
            </w:r>
            <w:r>
              <w:rPr>
                <w:rFonts w:ascii="Book Antiqua" w:hAnsi="Book Antiqua" w:cs="Book Antiqua"/>
                <w:color w:val="000000"/>
                <w:shd w:val="clear" w:color="auto" w:fill="FFFFFF"/>
                <w:vertAlign w:val="superscript"/>
              </w:rPr>
              <w:t>2</w:t>
            </w:r>
            <w:r>
              <w:rPr>
                <w:rFonts w:ascii="Book Antiqua" w:hAnsi="Book Antiqua" w:cs="Book Antiqua"/>
                <w:color w:val="000000"/>
                <w:shd w:val="clear" w:color="auto" w:fill="FFFFFF"/>
              </w:rPr>
              <w:t>)</w:t>
            </w:r>
          </w:p>
        </w:tc>
        <w:tc>
          <w:tcPr>
            <w:tcW w:w="954" w:type="dxa"/>
            <w:tcBorders>
              <w:tl2br w:val="nil"/>
              <w:tr2bl w:val="nil"/>
            </w:tcBorders>
          </w:tcPr>
          <w:p w14:paraId="0C253581"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0A8255E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0.349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0.075</w:t>
            </w:r>
          </w:p>
        </w:tc>
        <w:tc>
          <w:tcPr>
            <w:tcW w:w="2028" w:type="dxa"/>
            <w:tcBorders>
              <w:tl2br w:val="nil"/>
              <w:tr2bl w:val="nil"/>
            </w:tcBorders>
          </w:tcPr>
          <w:p w14:paraId="45274A8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0.276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0.036</w:t>
            </w:r>
          </w:p>
        </w:tc>
        <w:tc>
          <w:tcPr>
            <w:tcW w:w="985" w:type="dxa"/>
            <w:tcBorders>
              <w:tl2br w:val="nil"/>
              <w:tr2bl w:val="nil"/>
            </w:tcBorders>
          </w:tcPr>
          <w:p w14:paraId="0F63DAD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0.003</w:t>
            </w:r>
            <w:r>
              <w:rPr>
                <w:rFonts w:ascii="Book Antiqua" w:eastAsia="宋体" w:hAnsi="Book Antiqua" w:cs="Book Antiqua" w:hint="eastAsia"/>
                <w:color w:val="000000"/>
                <w:shd w:val="clear" w:color="auto" w:fill="FFFFFF"/>
                <w:vertAlign w:val="superscript"/>
                <w:lang w:eastAsia="zh-CN"/>
              </w:rPr>
              <w:t>a</w:t>
            </w:r>
          </w:p>
        </w:tc>
      </w:tr>
      <w:tr w:rsidR="00CB19BC" w14:paraId="411B9C6E" w14:textId="77777777">
        <w:tc>
          <w:tcPr>
            <w:tcW w:w="2023" w:type="dxa"/>
            <w:tcBorders>
              <w:tl2br w:val="nil"/>
              <w:tr2bl w:val="nil"/>
            </w:tcBorders>
          </w:tcPr>
          <w:p w14:paraId="782185B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hint="eastAsia"/>
                <w:color w:val="000000"/>
                <w:shd w:val="clear" w:color="auto" w:fill="FFFFFF"/>
                <w:lang w:eastAsia="zh-CN"/>
              </w:rPr>
              <w:t>T</w:t>
            </w:r>
            <w:r>
              <w:rPr>
                <w:rFonts w:ascii="Book Antiqua" w:hAnsi="Book Antiqua" w:cs="Book Antiqua"/>
                <w:color w:val="000000"/>
                <w:shd w:val="clear" w:color="auto" w:fill="FFFFFF"/>
              </w:rPr>
              <w:t>umor-localizing</w:t>
            </w:r>
          </w:p>
        </w:tc>
        <w:tc>
          <w:tcPr>
            <w:tcW w:w="954" w:type="dxa"/>
            <w:tcBorders>
              <w:tl2br w:val="nil"/>
              <w:tr2bl w:val="nil"/>
            </w:tcBorders>
          </w:tcPr>
          <w:p w14:paraId="3913A6D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1F3FBD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l2br w:val="nil"/>
              <w:tr2bl w:val="nil"/>
            </w:tcBorders>
          </w:tcPr>
          <w:p w14:paraId="4811455D"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l2br w:val="nil"/>
              <w:tr2bl w:val="nil"/>
            </w:tcBorders>
          </w:tcPr>
          <w:p w14:paraId="599EEDF4"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4F3BC2B1" w14:textId="77777777">
        <w:tc>
          <w:tcPr>
            <w:tcW w:w="2023" w:type="dxa"/>
            <w:tcBorders>
              <w:tl2br w:val="nil"/>
              <w:tr2bl w:val="nil"/>
            </w:tcBorders>
          </w:tcPr>
          <w:p w14:paraId="5B4D0C4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Left half liver</w:t>
            </w:r>
          </w:p>
        </w:tc>
        <w:tc>
          <w:tcPr>
            <w:tcW w:w="954" w:type="dxa"/>
            <w:tcBorders>
              <w:tl2br w:val="nil"/>
              <w:tr2bl w:val="nil"/>
            </w:tcBorders>
          </w:tcPr>
          <w:p w14:paraId="35DD550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w:t>
            </w:r>
          </w:p>
        </w:tc>
        <w:tc>
          <w:tcPr>
            <w:tcW w:w="2316" w:type="dxa"/>
            <w:tcBorders>
              <w:tl2br w:val="nil"/>
              <w:tr2bl w:val="nil"/>
            </w:tcBorders>
          </w:tcPr>
          <w:p w14:paraId="0714388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w:t>
            </w:r>
          </w:p>
        </w:tc>
        <w:tc>
          <w:tcPr>
            <w:tcW w:w="2028" w:type="dxa"/>
            <w:tcBorders>
              <w:tl2br w:val="nil"/>
              <w:tr2bl w:val="nil"/>
            </w:tcBorders>
          </w:tcPr>
          <w:p w14:paraId="2DC948F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w:t>
            </w:r>
          </w:p>
        </w:tc>
        <w:tc>
          <w:tcPr>
            <w:tcW w:w="985" w:type="dxa"/>
            <w:tcBorders>
              <w:tl2br w:val="nil"/>
              <w:tr2bl w:val="nil"/>
            </w:tcBorders>
          </w:tcPr>
          <w:p w14:paraId="1E0209B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1.000</w:t>
            </w:r>
          </w:p>
        </w:tc>
      </w:tr>
      <w:tr w:rsidR="00CB19BC" w14:paraId="5056F566" w14:textId="77777777">
        <w:tc>
          <w:tcPr>
            <w:tcW w:w="2023" w:type="dxa"/>
            <w:tcBorders>
              <w:tl2br w:val="nil"/>
              <w:tr2bl w:val="nil"/>
            </w:tcBorders>
          </w:tcPr>
          <w:p w14:paraId="42A8DAE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Right half liver</w:t>
            </w:r>
          </w:p>
        </w:tc>
        <w:tc>
          <w:tcPr>
            <w:tcW w:w="954" w:type="dxa"/>
            <w:tcBorders>
              <w:tl2br w:val="nil"/>
              <w:tr2bl w:val="nil"/>
            </w:tcBorders>
          </w:tcPr>
          <w:p w14:paraId="62E2277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w:t>
            </w:r>
          </w:p>
        </w:tc>
        <w:tc>
          <w:tcPr>
            <w:tcW w:w="2316" w:type="dxa"/>
            <w:tcBorders>
              <w:tl2br w:val="nil"/>
              <w:tr2bl w:val="nil"/>
            </w:tcBorders>
          </w:tcPr>
          <w:p w14:paraId="19108A0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13</w:t>
            </w:r>
          </w:p>
        </w:tc>
        <w:tc>
          <w:tcPr>
            <w:tcW w:w="2028" w:type="dxa"/>
            <w:tcBorders>
              <w:tl2br w:val="nil"/>
              <w:tr2bl w:val="nil"/>
            </w:tcBorders>
          </w:tcPr>
          <w:p w14:paraId="2A8CC05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w:t>
            </w:r>
          </w:p>
        </w:tc>
        <w:tc>
          <w:tcPr>
            <w:tcW w:w="985" w:type="dxa"/>
            <w:tcBorders>
              <w:tl2br w:val="nil"/>
              <w:tr2bl w:val="nil"/>
            </w:tcBorders>
          </w:tcPr>
          <w:p w14:paraId="74BB4BC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422073BA" w14:textId="77777777">
        <w:tc>
          <w:tcPr>
            <w:tcW w:w="2023" w:type="dxa"/>
            <w:tcBorders>
              <w:tl2br w:val="nil"/>
              <w:tr2bl w:val="nil"/>
            </w:tcBorders>
          </w:tcPr>
          <w:p w14:paraId="3311174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Tumor diameter [cm, M</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31B7EF9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786F4F0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6.63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3.86</w:t>
            </w:r>
          </w:p>
        </w:tc>
        <w:tc>
          <w:tcPr>
            <w:tcW w:w="2028" w:type="dxa"/>
            <w:tcBorders>
              <w:tl2br w:val="nil"/>
              <w:tr2bl w:val="nil"/>
            </w:tcBorders>
          </w:tcPr>
          <w:p w14:paraId="6138350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7.81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4.91</w:t>
            </w:r>
          </w:p>
        </w:tc>
        <w:tc>
          <w:tcPr>
            <w:tcW w:w="985" w:type="dxa"/>
            <w:tcBorders>
              <w:tl2br w:val="nil"/>
              <w:tr2bl w:val="nil"/>
            </w:tcBorders>
          </w:tcPr>
          <w:p w14:paraId="445669A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0.436</w:t>
            </w:r>
          </w:p>
        </w:tc>
      </w:tr>
      <w:tr w:rsidR="00CB19BC" w14:paraId="56335525" w14:textId="77777777">
        <w:tc>
          <w:tcPr>
            <w:tcW w:w="2023" w:type="dxa"/>
            <w:tcBorders>
              <w:tl2br w:val="nil"/>
              <w:tr2bl w:val="nil"/>
            </w:tcBorders>
          </w:tcPr>
          <w:p w14:paraId="72047FA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Time of hepatic portal occlusion [min, M</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31A24F1C"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3AC1C16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14.65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19.42</w:t>
            </w:r>
          </w:p>
        </w:tc>
        <w:tc>
          <w:tcPr>
            <w:tcW w:w="2028" w:type="dxa"/>
            <w:tcBorders>
              <w:tl2br w:val="nil"/>
              <w:tr2bl w:val="nil"/>
            </w:tcBorders>
          </w:tcPr>
          <w:p w14:paraId="3625A3A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15.75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14.10</w:t>
            </w:r>
          </w:p>
        </w:tc>
        <w:tc>
          <w:tcPr>
            <w:tcW w:w="985" w:type="dxa"/>
            <w:tcBorders>
              <w:tl2br w:val="nil"/>
              <w:tr2bl w:val="nil"/>
            </w:tcBorders>
          </w:tcPr>
          <w:p w14:paraId="5D02F9B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0.864</w:t>
            </w:r>
          </w:p>
        </w:tc>
      </w:tr>
      <w:tr w:rsidR="00CB19BC" w14:paraId="05FCF05C" w14:textId="77777777">
        <w:tc>
          <w:tcPr>
            <w:tcW w:w="2023" w:type="dxa"/>
            <w:tcBorders>
              <w:tl2br w:val="nil"/>
              <w:tr2bl w:val="nil"/>
            </w:tcBorders>
          </w:tcPr>
          <w:p w14:paraId="0A5660F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Intraoperative bleeding [m</w:t>
            </w:r>
            <w:r>
              <w:rPr>
                <w:rFonts w:ascii="Book Antiqua" w:hAnsi="Book Antiqua" w:cs="Book Antiqua" w:hint="eastAsia"/>
                <w:color w:val="000000"/>
                <w:shd w:val="clear" w:color="auto" w:fill="FFFFFF"/>
                <w:lang w:eastAsia="zh-CN"/>
              </w:rPr>
              <w:t>L</w:t>
            </w:r>
            <w:r>
              <w:rPr>
                <w:rFonts w:ascii="Book Antiqua" w:hAnsi="Book Antiqua" w:cs="Book Antiqua"/>
                <w:color w:val="000000"/>
                <w:shd w:val="clear" w:color="auto" w:fill="FFFFFF"/>
              </w:rPr>
              <w:t>,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2ED25BC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571824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908.70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818.76</w:t>
            </w:r>
          </w:p>
        </w:tc>
        <w:tc>
          <w:tcPr>
            <w:tcW w:w="2028" w:type="dxa"/>
            <w:tcBorders>
              <w:tl2br w:val="nil"/>
              <w:tr2bl w:val="nil"/>
            </w:tcBorders>
          </w:tcPr>
          <w:p w14:paraId="543C633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1541.67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1612.57</w:t>
            </w:r>
          </w:p>
        </w:tc>
        <w:tc>
          <w:tcPr>
            <w:tcW w:w="985" w:type="dxa"/>
            <w:tcBorders>
              <w:tl2br w:val="nil"/>
              <w:tr2bl w:val="nil"/>
            </w:tcBorders>
          </w:tcPr>
          <w:p w14:paraId="2BB626D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0.130</w:t>
            </w:r>
          </w:p>
        </w:tc>
      </w:tr>
      <w:tr w:rsidR="00CB19BC" w14:paraId="32F3E8B5" w14:textId="77777777">
        <w:tc>
          <w:tcPr>
            <w:tcW w:w="2023" w:type="dxa"/>
            <w:tcBorders>
              <w:tl2br w:val="nil"/>
              <w:tr2bl w:val="nil"/>
            </w:tcBorders>
          </w:tcPr>
          <w:p w14:paraId="539D9C4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Operation time (min)</w:t>
            </w:r>
          </w:p>
        </w:tc>
        <w:tc>
          <w:tcPr>
            <w:tcW w:w="954" w:type="dxa"/>
            <w:tcBorders>
              <w:tl2br w:val="nil"/>
              <w:tr2bl w:val="nil"/>
            </w:tcBorders>
          </w:tcPr>
          <w:p w14:paraId="6080A1EF"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1D147B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176.30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49.98</w:t>
            </w:r>
          </w:p>
        </w:tc>
        <w:tc>
          <w:tcPr>
            <w:tcW w:w="2028" w:type="dxa"/>
            <w:tcBorders>
              <w:tl2br w:val="nil"/>
              <w:tr2bl w:val="nil"/>
            </w:tcBorders>
          </w:tcPr>
          <w:p w14:paraId="14B9BF1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185.83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72.89</w:t>
            </w:r>
          </w:p>
        </w:tc>
        <w:tc>
          <w:tcPr>
            <w:tcW w:w="985" w:type="dxa"/>
            <w:tcBorders>
              <w:tl2br w:val="nil"/>
              <w:tr2bl w:val="nil"/>
            </w:tcBorders>
          </w:tcPr>
          <w:p w14:paraId="34E43C8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0.651</w:t>
            </w:r>
          </w:p>
        </w:tc>
      </w:tr>
    </w:tbl>
    <w:bookmarkEnd w:id="3"/>
    <w:p w14:paraId="5233286B" w14:textId="77777777" w:rsidR="00CB19BC" w:rsidRDefault="00642D56">
      <w:pPr>
        <w:widowControl w:val="0"/>
        <w:adjustRightInd w:val="0"/>
        <w:snapToGrid w:val="0"/>
        <w:spacing w:line="360" w:lineRule="auto"/>
        <w:jc w:val="both"/>
        <w:rPr>
          <w:rFonts w:ascii="Book Antiqua" w:eastAsiaTheme="minorEastAsia" w:hAnsi="Book Antiqua" w:cs="Book Antiqua"/>
          <w:color w:val="000000" w:themeColor="text1"/>
          <w:lang w:eastAsia="zh-CN"/>
        </w:rPr>
      </w:pPr>
      <w:proofErr w:type="spellStart"/>
      <w:r>
        <w:rPr>
          <w:rFonts w:ascii="Book Antiqua" w:eastAsia="宋体" w:hAnsi="Book Antiqua" w:cs="Book Antiqua"/>
          <w:vertAlign w:val="superscript"/>
          <w:lang w:eastAsia="zh-CN"/>
        </w:rPr>
        <w:t>a</w:t>
      </w:r>
      <w:r>
        <w:rPr>
          <w:rFonts w:ascii="Book Antiqua" w:eastAsia="宋体" w:hAnsi="Book Antiqua" w:cs="Book Antiqua" w:hint="eastAsia"/>
          <w:i/>
          <w:iCs/>
          <w:color w:val="000000" w:themeColor="text1"/>
          <w:lang w:eastAsia="zh-CN"/>
        </w:rPr>
        <w:t>P</w:t>
      </w:r>
      <w:proofErr w:type="spellEnd"/>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0.01</w:t>
      </w:r>
      <w:r>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i/>
          <w:iCs/>
          <w:color w:val="000000" w:themeColor="text1"/>
          <w:lang w:eastAsia="zh-CN"/>
        </w:rPr>
        <w:t>vs</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group of safe operation (no liver dysfunction) and liver dysfunction.</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PIVKA-II was abnormal prothrombin</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shd w:val="clear" w:color="auto" w:fill="FFFFFF"/>
        </w:rPr>
        <w:t>BMI</w:t>
      </w:r>
      <w:r>
        <w:rPr>
          <w:rFonts w:ascii="Book Antiqua" w:hAnsi="Book Antiqua" w:cs="Book Antiqua" w:hint="eastAsia"/>
          <w:color w:val="000000"/>
          <w:shd w:val="clear" w:color="auto" w:fill="FFFFFF"/>
          <w:lang w:eastAsia="zh-CN"/>
        </w:rPr>
        <w:t xml:space="preserve">: </w:t>
      </w:r>
      <w:r>
        <w:rPr>
          <w:rFonts w:ascii="Book Antiqua" w:hAnsi="Book Antiqua" w:cs="Helvetica"/>
          <w:color w:val="333333"/>
          <w:shd w:val="clear" w:color="auto" w:fill="FFFFFF"/>
        </w:rPr>
        <w:t xml:space="preserve">Body </w:t>
      </w:r>
      <w:r>
        <w:rPr>
          <w:rFonts w:ascii="Book Antiqua" w:eastAsia="宋体" w:hAnsi="Book Antiqua" w:cs="Helvetica" w:hint="eastAsia"/>
          <w:color w:val="333333"/>
          <w:shd w:val="clear" w:color="auto" w:fill="FFFFFF"/>
          <w:lang w:eastAsia="zh-CN"/>
        </w:rPr>
        <w:t>m</w:t>
      </w:r>
      <w:r>
        <w:rPr>
          <w:rFonts w:ascii="Book Antiqua" w:hAnsi="Book Antiqua" w:cs="Helvetica"/>
          <w:color w:val="333333"/>
          <w:shd w:val="clear" w:color="auto" w:fill="FFFFFF"/>
        </w:rPr>
        <w:t xml:space="preserve">ass </w:t>
      </w:r>
      <w:r>
        <w:rPr>
          <w:rFonts w:ascii="Book Antiqua" w:eastAsia="宋体" w:hAnsi="Book Antiqua" w:cs="Helvetica" w:hint="eastAsia"/>
          <w:color w:val="333333"/>
          <w:shd w:val="clear" w:color="auto" w:fill="FFFFFF"/>
          <w:lang w:eastAsia="zh-CN"/>
        </w:rPr>
        <w:t>i</w:t>
      </w:r>
      <w:r>
        <w:rPr>
          <w:rFonts w:ascii="Book Antiqua" w:hAnsi="Book Antiqua" w:cs="Helvetica"/>
          <w:color w:val="333333"/>
          <w:shd w:val="clear" w:color="auto" w:fill="FFFFFF"/>
        </w:rPr>
        <w:t>ndex</w:t>
      </w:r>
      <w:r>
        <w:rPr>
          <w:rFonts w:ascii="Book Antiqua" w:hAnsi="Book Antiqua" w:cs="Book Antiqua" w:hint="eastAsia"/>
          <w:color w:val="000000"/>
          <w:shd w:val="clear" w:color="auto" w:fill="FFFFFF"/>
          <w:lang w:eastAsia="zh-CN"/>
        </w:rPr>
        <w:t xml:space="preserve">; BSA: </w:t>
      </w:r>
      <w:r>
        <w:rPr>
          <w:rFonts w:ascii="Book Antiqua" w:eastAsia="宋体" w:hAnsi="Book Antiqua" w:cs="Book Antiqua"/>
          <w:color w:val="000000" w:themeColor="text1"/>
        </w:rPr>
        <w:t xml:space="preserve">Body </w:t>
      </w:r>
      <w:r>
        <w:rPr>
          <w:rFonts w:ascii="Book Antiqua" w:eastAsia="宋体" w:hAnsi="Book Antiqua" w:cs="Book Antiqua" w:hint="eastAsia"/>
          <w:color w:val="000000" w:themeColor="text1"/>
          <w:lang w:eastAsia="zh-CN"/>
        </w:rPr>
        <w:t>s</w:t>
      </w:r>
      <w:r>
        <w:rPr>
          <w:rFonts w:ascii="Book Antiqua" w:eastAsia="宋体" w:hAnsi="Book Antiqua" w:cs="Book Antiqua"/>
          <w:color w:val="000000" w:themeColor="text1"/>
        </w:rPr>
        <w:t xml:space="preserve">urface </w:t>
      </w:r>
      <w:r>
        <w:rPr>
          <w:rFonts w:ascii="Book Antiqua" w:eastAsia="宋体" w:hAnsi="Book Antiqua" w:cs="Book Antiqua" w:hint="eastAsia"/>
          <w:color w:val="000000" w:themeColor="text1"/>
          <w:lang w:eastAsia="zh-CN"/>
        </w:rPr>
        <w:t>a</w:t>
      </w:r>
      <w:r>
        <w:rPr>
          <w:rFonts w:ascii="Book Antiqua" w:eastAsia="宋体" w:hAnsi="Book Antiqua" w:cs="Book Antiqua"/>
          <w:color w:val="000000" w:themeColor="text1"/>
        </w:rPr>
        <w:t>rea</w:t>
      </w:r>
      <w:r>
        <w:rPr>
          <w:rFonts w:ascii="Book Antiqua" w:hAnsi="Book Antiqua" w:cs="Book Antiqua" w:hint="eastAsia"/>
          <w:color w:val="000000"/>
          <w:shd w:val="clear" w:color="auto" w:fill="FFFFFF"/>
          <w:lang w:eastAsia="zh-CN"/>
        </w:rPr>
        <w:t xml:space="preserve">; WBC: </w:t>
      </w:r>
      <w:r>
        <w:rPr>
          <w:rFonts w:ascii="Book Antiqua" w:hAnsi="Book Antiqua" w:cs="Book Antiqua"/>
          <w:color w:val="000000"/>
          <w:shd w:val="clear" w:color="auto" w:fill="FFFFFF"/>
          <w:lang w:eastAsia="zh-CN"/>
        </w:rPr>
        <w:t xml:space="preserve">White </w:t>
      </w:r>
      <w:r>
        <w:rPr>
          <w:rFonts w:ascii="Book Antiqua" w:hAnsi="Book Antiqua" w:cs="Book Antiqua" w:hint="eastAsia"/>
          <w:color w:val="000000"/>
          <w:shd w:val="clear" w:color="auto" w:fill="FFFFFF"/>
          <w:lang w:eastAsia="zh-CN"/>
        </w:rPr>
        <w:t>b</w:t>
      </w:r>
      <w:r>
        <w:rPr>
          <w:rFonts w:ascii="Book Antiqua" w:hAnsi="Book Antiqua" w:cs="Book Antiqua"/>
          <w:color w:val="000000"/>
          <w:shd w:val="clear" w:color="auto" w:fill="FFFFFF"/>
          <w:lang w:eastAsia="zh-CN"/>
        </w:rPr>
        <w:t xml:space="preserve">lood </w:t>
      </w:r>
      <w:r>
        <w:rPr>
          <w:rFonts w:ascii="Book Antiqua" w:hAnsi="Book Antiqua" w:cs="Book Antiqua" w:hint="eastAsia"/>
          <w:color w:val="000000"/>
          <w:shd w:val="clear" w:color="auto" w:fill="FFFFFF"/>
          <w:lang w:eastAsia="zh-CN"/>
        </w:rPr>
        <w:t>c</w:t>
      </w:r>
      <w:r>
        <w:rPr>
          <w:rFonts w:ascii="Book Antiqua" w:hAnsi="Book Antiqua" w:cs="Book Antiqua"/>
          <w:color w:val="000000"/>
          <w:shd w:val="clear" w:color="auto" w:fill="FFFFFF"/>
          <w:lang w:eastAsia="zh-CN"/>
        </w:rPr>
        <w:t>ell</w:t>
      </w:r>
      <w:r>
        <w:rPr>
          <w:rFonts w:ascii="Book Antiqua" w:hAnsi="Book Antiqua" w:cs="Book Antiqua" w:hint="eastAsia"/>
          <w:color w:val="000000"/>
          <w:shd w:val="clear" w:color="auto" w:fill="FFFFFF"/>
          <w:lang w:eastAsia="zh-CN"/>
        </w:rPr>
        <w:t xml:space="preserve">; RBC: </w:t>
      </w:r>
      <w:r>
        <w:rPr>
          <w:rFonts w:ascii="Book Antiqua" w:hAnsi="Book Antiqua" w:cs="Book Antiqua"/>
          <w:color w:val="000000"/>
          <w:shd w:val="clear" w:color="auto" w:fill="FFFFFF"/>
          <w:lang w:eastAsia="zh-CN"/>
        </w:rPr>
        <w:t xml:space="preserve">Red </w:t>
      </w:r>
      <w:r>
        <w:rPr>
          <w:rFonts w:ascii="Book Antiqua" w:hAnsi="Book Antiqua" w:cs="Book Antiqua" w:hint="eastAsia"/>
          <w:color w:val="000000"/>
          <w:shd w:val="clear" w:color="auto" w:fill="FFFFFF"/>
          <w:lang w:eastAsia="zh-CN"/>
        </w:rPr>
        <w:t>b</w:t>
      </w:r>
      <w:r>
        <w:rPr>
          <w:rFonts w:ascii="Book Antiqua" w:hAnsi="Book Antiqua" w:cs="Book Antiqua"/>
          <w:color w:val="000000"/>
          <w:shd w:val="clear" w:color="auto" w:fill="FFFFFF"/>
          <w:lang w:eastAsia="zh-CN"/>
        </w:rPr>
        <w:t xml:space="preserve">lood </w:t>
      </w:r>
      <w:r>
        <w:rPr>
          <w:rFonts w:ascii="Book Antiqua" w:hAnsi="Book Antiqua" w:cs="Book Antiqua" w:hint="eastAsia"/>
          <w:color w:val="000000"/>
          <w:shd w:val="clear" w:color="auto" w:fill="FFFFFF"/>
          <w:lang w:eastAsia="zh-CN"/>
        </w:rPr>
        <w:t>c</w:t>
      </w:r>
      <w:r>
        <w:rPr>
          <w:rFonts w:ascii="Book Antiqua" w:hAnsi="Book Antiqua" w:cs="Book Antiqua"/>
          <w:color w:val="000000"/>
          <w:shd w:val="clear" w:color="auto" w:fill="FFFFFF"/>
          <w:lang w:eastAsia="zh-CN"/>
        </w:rPr>
        <w:t>ell</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PLT</w:t>
      </w:r>
      <w:r>
        <w:rPr>
          <w:rFonts w:ascii="Book Antiqua" w:hAnsi="Book Antiqua" w:cs="Book Antiqua" w:hint="eastAsia"/>
          <w:color w:val="000000"/>
          <w:shd w:val="clear" w:color="auto" w:fill="FFFFFF"/>
          <w:lang w:eastAsia="zh-CN"/>
        </w:rPr>
        <w:t>:</w:t>
      </w:r>
      <w:r>
        <w:t xml:space="preserve"> </w:t>
      </w:r>
      <w:r>
        <w:rPr>
          <w:rFonts w:ascii="Book Antiqua" w:hAnsi="Book Antiqua" w:cs="Book Antiqua"/>
          <w:color w:val="000000"/>
          <w:shd w:val="clear" w:color="auto" w:fill="FFFFFF"/>
          <w:lang w:eastAsia="zh-CN"/>
        </w:rPr>
        <w:t>Platelet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ALB</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Albumin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Alanine aminotransferase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AST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Aspartate aminotransferase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TB</w:t>
      </w:r>
      <w:r>
        <w:rPr>
          <w:rFonts w:ascii="Book Antiqua" w:hAnsi="Book Antiqua" w:cs="Book Antiqua" w:hint="eastAsia"/>
          <w:color w:val="000000"/>
          <w:shd w:val="clear" w:color="auto" w:fill="FFFFFF"/>
          <w:lang w:eastAsia="zh-CN"/>
        </w:rPr>
        <w:t>:</w:t>
      </w:r>
      <w:r>
        <w:rPr>
          <w:rFonts w:ascii="Book Antiqua" w:hAnsi="Book Antiqua" w:cs="Book Antiqua"/>
          <w:color w:val="000000"/>
          <w:shd w:val="clear" w:color="auto" w:fill="FFFFFF"/>
          <w:lang w:eastAsia="zh-CN"/>
        </w:rPr>
        <w:t xml:space="preserve"> Total </w:t>
      </w:r>
      <w:r>
        <w:rPr>
          <w:rFonts w:ascii="Book Antiqua" w:hAnsi="Book Antiqua" w:cs="Book Antiqua" w:hint="eastAsia"/>
          <w:color w:val="000000"/>
          <w:shd w:val="clear" w:color="auto" w:fill="FFFFFF"/>
          <w:lang w:eastAsia="zh-CN"/>
        </w:rPr>
        <w:t>b</w:t>
      </w:r>
      <w:r>
        <w:rPr>
          <w:rFonts w:ascii="Book Antiqua" w:hAnsi="Book Antiqua" w:cs="Book Antiqua"/>
          <w:color w:val="000000"/>
          <w:shd w:val="clear" w:color="auto" w:fill="FFFFFF"/>
          <w:lang w:eastAsia="zh-CN"/>
        </w:rPr>
        <w:t>ilirubin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GGT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γ-</w:t>
      </w:r>
      <w:r>
        <w:rPr>
          <w:rFonts w:ascii="Book Antiqua" w:hAnsi="Book Antiqua" w:cs="Book Antiqua" w:hint="eastAsia"/>
          <w:color w:val="000000"/>
          <w:shd w:val="clear" w:color="auto" w:fill="FFFFFF"/>
          <w:lang w:eastAsia="zh-CN"/>
        </w:rPr>
        <w:t>g</w:t>
      </w:r>
      <w:r>
        <w:rPr>
          <w:rFonts w:ascii="Book Antiqua" w:hAnsi="Book Antiqua" w:cs="Book Antiqua"/>
          <w:color w:val="000000"/>
          <w:shd w:val="clear" w:color="auto" w:fill="FFFFFF"/>
          <w:lang w:eastAsia="zh-CN"/>
        </w:rPr>
        <w:t xml:space="preserve">lutamyl </w:t>
      </w:r>
      <w:r>
        <w:rPr>
          <w:rFonts w:ascii="Book Antiqua" w:hAnsi="Book Antiqua" w:cs="Book Antiqua" w:hint="eastAsia"/>
          <w:color w:val="000000"/>
          <w:shd w:val="clear" w:color="auto" w:fill="FFFFFF"/>
          <w:lang w:eastAsia="zh-CN"/>
        </w:rPr>
        <w:t>t</w:t>
      </w:r>
      <w:r>
        <w:rPr>
          <w:rFonts w:ascii="Book Antiqua" w:hAnsi="Book Antiqua" w:cs="Book Antiqua"/>
          <w:color w:val="000000"/>
          <w:shd w:val="clear" w:color="auto" w:fill="FFFFFF"/>
          <w:lang w:eastAsia="zh-CN"/>
        </w:rPr>
        <w:t>ranspeptidase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AFP</w:t>
      </w:r>
      <w:r>
        <w:rPr>
          <w:rFonts w:ascii="Book Antiqua" w:hAnsi="Book Antiqua" w:cs="Book Antiqua" w:hint="eastAsia"/>
          <w:color w:val="000000"/>
          <w:shd w:val="clear" w:color="auto" w:fill="FFFFFF"/>
          <w:lang w:eastAsia="zh-CN"/>
        </w:rPr>
        <w:t>:</w:t>
      </w:r>
      <w:r>
        <w:rPr>
          <w:rFonts w:ascii="Helvetica" w:hAnsi="Helvetica" w:cs="Helvetica"/>
          <w:color w:val="747474"/>
          <w:sz w:val="21"/>
          <w:szCs w:val="21"/>
          <w:shd w:val="clear" w:color="auto" w:fill="FFFFFF"/>
        </w:rPr>
        <w:t xml:space="preserve"> </w:t>
      </w:r>
      <w:r>
        <w:rPr>
          <w:rFonts w:ascii="Book Antiqua" w:hAnsi="Book Antiqua" w:cs="Book Antiqua"/>
          <w:color w:val="000000"/>
          <w:shd w:val="clear" w:color="auto" w:fill="FFFFFF"/>
          <w:lang w:eastAsia="zh-CN"/>
        </w:rPr>
        <w:t xml:space="preserve">Alpha </w:t>
      </w:r>
      <w:r>
        <w:rPr>
          <w:rFonts w:ascii="Book Antiqua" w:hAnsi="Book Antiqua" w:cs="Book Antiqua" w:hint="eastAsia"/>
          <w:color w:val="000000"/>
          <w:shd w:val="clear" w:color="auto" w:fill="FFFFFF"/>
          <w:lang w:eastAsia="zh-CN"/>
        </w:rPr>
        <w:t>f</w:t>
      </w:r>
      <w:r>
        <w:rPr>
          <w:rFonts w:ascii="Book Antiqua" w:hAnsi="Book Antiqua" w:cs="Book Antiqua"/>
          <w:color w:val="000000"/>
          <w:shd w:val="clear" w:color="auto" w:fill="FFFFFF"/>
          <w:lang w:eastAsia="zh-CN"/>
        </w:rPr>
        <w:t>etoprotein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PT</w:t>
      </w:r>
      <w:r>
        <w:rPr>
          <w:rFonts w:ascii="Book Antiqua" w:hAnsi="Book Antiqua" w:cs="Book Antiqua" w:hint="eastAsia"/>
          <w:color w:val="000000"/>
          <w:shd w:val="clear" w:color="auto" w:fill="FFFFFF"/>
          <w:lang w:eastAsia="zh-CN"/>
        </w:rPr>
        <w:t>:</w:t>
      </w:r>
      <w:r>
        <w:rPr>
          <w:rFonts w:ascii="Helvetica" w:hAnsi="Helvetica" w:cs="Helvetica"/>
          <w:color w:val="333333"/>
          <w:sz w:val="21"/>
          <w:szCs w:val="21"/>
          <w:shd w:val="clear" w:color="auto" w:fill="FFFFFF"/>
        </w:rPr>
        <w:t xml:space="preserve"> </w:t>
      </w:r>
      <w:r>
        <w:rPr>
          <w:rFonts w:ascii="Book Antiqua" w:hAnsi="Book Antiqua" w:cs="Book Antiqua"/>
          <w:color w:val="000000"/>
          <w:shd w:val="clear" w:color="auto" w:fill="FFFFFF"/>
          <w:lang w:eastAsia="zh-CN"/>
        </w:rPr>
        <w:t xml:space="preserve">Prothrombin </w:t>
      </w:r>
      <w:r>
        <w:rPr>
          <w:rFonts w:ascii="Book Antiqua" w:hAnsi="Book Antiqua" w:cs="Book Antiqua" w:hint="eastAsia"/>
          <w:color w:val="000000"/>
          <w:shd w:val="clear" w:color="auto" w:fill="FFFFFF"/>
          <w:lang w:eastAsia="zh-CN"/>
        </w:rPr>
        <w:t>t</w:t>
      </w:r>
      <w:r>
        <w:rPr>
          <w:rFonts w:ascii="Book Antiqua" w:hAnsi="Book Antiqua" w:cs="Book Antiqua"/>
          <w:color w:val="000000"/>
          <w:shd w:val="clear" w:color="auto" w:fill="FFFFFF"/>
          <w:lang w:eastAsia="zh-CN"/>
        </w:rPr>
        <w:t>ime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INR</w:t>
      </w:r>
      <w:r>
        <w:rPr>
          <w:rFonts w:ascii="Book Antiqua" w:hAnsi="Book Antiqua" w:cs="Book Antiqua" w:hint="eastAsia"/>
          <w:color w:val="000000"/>
          <w:shd w:val="clear" w:color="auto" w:fill="FFFFFF"/>
          <w:lang w:eastAsia="zh-CN"/>
        </w:rPr>
        <w:t>:</w:t>
      </w:r>
      <w:r>
        <w:rPr>
          <w:rFonts w:ascii="Helvetica" w:hAnsi="Helvetica" w:cs="Helvetica"/>
          <w:color w:val="333333"/>
          <w:sz w:val="21"/>
          <w:szCs w:val="21"/>
          <w:shd w:val="clear" w:color="auto" w:fill="FFFFFF"/>
        </w:rPr>
        <w:t xml:space="preserve"> </w:t>
      </w:r>
      <w:r>
        <w:rPr>
          <w:rFonts w:ascii="Book Antiqua" w:hAnsi="Book Antiqua" w:cs="Book Antiqua"/>
          <w:color w:val="000000"/>
          <w:shd w:val="clear" w:color="auto" w:fill="FFFFFF"/>
          <w:lang w:eastAsia="zh-CN"/>
        </w:rPr>
        <w:t xml:space="preserve">International </w:t>
      </w:r>
      <w:r>
        <w:rPr>
          <w:rFonts w:ascii="Book Antiqua" w:hAnsi="Book Antiqua" w:cs="Book Antiqua" w:hint="eastAsia"/>
          <w:color w:val="000000"/>
          <w:shd w:val="clear" w:color="auto" w:fill="FFFFFF"/>
          <w:lang w:eastAsia="zh-CN"/>
        </w:rPr>
        <w:t>n</w:t>
      </w:r>
      <w:r>
        <w:rPr>
          <w:rFonts w:ascii="Book Antiqua" w:hAnsi="Book Antiqua" w:cs="Book Antiqua"/>
          <w:color w:val="000000"/>
          <w:shd w:val="clear" w:color="auto" w:fill="FFFFFF"/>
          <w:lang w:eastAsia="zh-CN"/>
        </w:rPr>
        <w:t xml:space="preserve">ormalized </w:t>
      </w:r>
      <w:r>
        <w:rPr>
          <w:rFonts w:ascii="Book Antiqua" w:hAnsi="Book Antiqua" w:cs="Book Antiqua" w:hint="eastAsia"/>
          <w:color w:val="000000"/>
          <w:shd w:val="clear" w:color="auto" w:fill="FFFFFF"/>
          <w:lang w:eastAsia="zh-CN"/>
        </w:rPr>
        <w:t>r</w:t>
      </w:r>
      <w:r>
        <w:rPr>
          <w:rFonts w:ascii="Book Antiqua" w:hAnsi="Book Antiqua" w:cs="Book Antiqua"/>
          <w:color w:val="000000"/>
          <w:shd w:val="clear" w:color="auto" w:fill="FFFFFF"/>
          <w:lang w:eastAsia="zh-CN"/>
        </w:rPr>
        <w:t>atio</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LSM</w:t>
      </w:r>
      <w:r>
        <w:rPr>
          <w:rFonts w:ascii="Book Antiqua" w:hAnsi="Book Antiqua" w:cs="Book Antiqua" w:hint="eastAsia"/>
          <w:color w:val="000000"/>
          <w:shd w:val="clear" w:color="auto" w:fill="FFFFFF"/>
          <w:lang w:eastAsia="zh-CN"/>
        </w:rPr>
        <w:t xml:space="preserve">: </w:t>
      </w:r>
      <w:r>
        <w:rPr>
          <w:rFonts w:ascii="Book Antiqua" w:eastAsia="宋体" w:hAnsi="Book Antiqua" w:cs="Book Antiqua" w:hint="eastAsia"/>
          <w:color w:val="000000" w:themeColor="text1"/>
          <w:lang w:eastAsia="zh-CN"/>
        </w:rPr>
        <w:t>Liver stiffness measure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ICG</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Pr>
          <w:rFonts w:ascii="Book Antiqua" w:hAnsi="Book Antiqua" w:cs="Book Antiqua"/>
          <w:color w:val="000000"/>
          <w:shd w:val="clear" w:color="auto" w:fill="FFFFFF"/>
          <w:lang w:eastAsia="zh-CN"/>
        </w:rPr>
        <w:t xml:space="preserve">Indocyanine </w:t>
      </w:r>
      <w:r>
        <w:rPr>
          <w:rFonts w:ascii="Book Antiqua" w:hAnsi="Book Antiqua" w:cs="Book Antiqua" w:hint="eastAsia"/>
          <w:color w:val="000000"/>
          <w:shd w:val="clear" w:color="auto" w:fill="FFFFFF"/>
          <w:lang w:eastAsia="zh-CN"/>
        </w:rPr>
        <w:t>g</w:t>
      </w:r>
      <w:r>
        <w:rPr>
          <w:rFonts w:ascii="Book Antiqua" w:hAnsi="Book Antiqua" w:cs="Book Antiqua"/>
          <w:color w:val="000000"/>
          <w:shd w:val="clear" w:color="auto" w:fill="FFFFFF"/>
          <w:lang w:eastAsia="zh-CN"/>
        </w:rPr>
        <w:t>reen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SRLV</w:t>
      </w:r>
      <w:r>
        <w:rPr>
          <w:rFonts w:ascii="Book Antiqua" w:hAnsi="Book Antiqua" w:cs="Book Antiqua" w:hint="eastAsia"/>
          <w:color w:val="000000"/>
          <w:shd w:val="clear" w:color="auto" w:fill="FFFFFF"/>
          <w:lang w:eastAsia="zh-CN"/>
        </w:rPr>
        <w:t xml:space="preserve">: </w:t>
      </w:r>
      <w:r>
        <w:rPr>
          <w:rFonts w:ascii="Book Antiqua" w:eastAsia="宋体" w:hAnsi="Book Antiqua" w:cs="Book Antiqua" w:hint="eastAsia"/>
          <w:color w:val="000000" w:themeColor="text1"/>
          <w:lang w:eastAsia="zh-CN"/>
        </w:rPr>
        <w:t>Standard residual liver volume</w:t>
      </w:r>
      <w:r>
        <w:rPr>
          <w:rFonts w:ascii="Book Antiqua" w:hAnsi="Book Antiqua" w:cs="Book Antiqua" w:hint="eastAsia"/>
          <w:color w:val="000000"/>
          <w:shd w:val="clear" w:color="auto" w:fill="FFFFFF"/>
          <w:lang w:eastAsia="zh-CN"/>
        </w:rPr>
        <w:t>.</w:t>
      </w:r>
    </w:p>
    <w:p w14:paraId="0FA26159" w14:textId="77777777" w:rsidR="00CB19BC" w:rsidRDefault="00CB19BC">
      <w:pPr>
        <w:widowControl w:val="0"/>
        <w:adjustRightInd w:val="0"/>
        <w:snapToGrid w:val="0"/>
        <w:spacing w:line="360" w:lineRule="auto"/>
        <w:jc w:val="both"/>
        <w:rPr>
          <w:rFonts w:ascii="Book Antiqua" w:hAnsi="Book Antiqua" w:cs="Book Antiqua"/>
        </w:rPr>
      </w:pPr>
    </w:p>
    <w:p w14:paraId="637D49F4" w14:textId="77777777" w:rsidR="00CB19BC" w:rsidRDefault="00CB19BC">
      <w:pPr>
        <w:widowControl w:val="0"/>
        <w:adjustRightInd w:val="0"/>
        <w:snapToGrid w:val="0"/>
        <w:spacing w:line="360" w:lineRule="auto"/>
        <w:jc w:val="both"/>
        <w:rPr>
          <w:rFonts w:ascii="Book Antiqua" w:hAnsi="Book Antiqua" w:cs="Book Antiqua"/>
        </w:rPr>
      </w:pPr>
    </w:p>
    <w:p w14:paraId="588AFF70" w14:textId="77777777" w:rsidR="00CB19BC" w:rsidRDefault="00642D56">
      <w:pPr>
        <w:widowControl w:val="0"/>
        <w:adjustRightInd w:val="0"/>
        <w:snapToGrid w:val="0"/>
        <w:spacing w:line="360" w:lineRule="auto"/>
        <w:jc w:val="both"/>
        <w:rPr>
          <w:rFonts w:ascii="Book Antiqua" w:eastAsia="宋体" w:hAnsi="Book Antiqua" w:cs="Book Antiqua"/>
          <w:b/>
          <w:color w:val="000000" w:themeColor="text1"/>
        </w:rPr>
      </w:pPr>
      <w:r>
        <w:rPr>
          <w:rFonts w:ascii="Book Antiqua" w:eastAsia="宋体" w:hAnsi="Book Antiqua" w:cs="Book Antiqua"/>
          <w:b/>
          <w:bCs/>
          <w:color w:val="000000" w:themeColor="text1"/>
        </w:rPr>
        <w:lastRenderedPageBreak/>
        <w:t xml:space="preserve">Table 3 </w:t>
      </w:r>
      <w:r>
        <w:rPr>
          <w:rFonts w:ascii="Book Antiqua" w:eastAsia="宋体" w:hAnsi="Book Antiqua" w:cs="Book Antiqua"/>
          <w:b/>
          <w:bCs/>
          <w:color w:val="000000"/>
        </w:rPr>
        <w:t xml:space="preserve">Logistic </w:t>
      </w:r>
      <w:r>
        <w:rPr>
          <w:rFonts w:ascii="Book Antiqua" w:eastAsia="宋体" w:hAnsi="Book Antiqua" w:cs="Book Antiqua"/>
          <w:b/>
          <w:bCs/>
          <w:color w:val="000000" w:themeColor="text1"/>
        </w:rPr>
        <w:t xml:space="preserve">regression analysis based on preoperative the </w:t>
      </w:r>
      <w:r>
        <w:rPr>
          <w:rFonts w:ascii="Book Antiqua" w:hAnsi="Book Antiqua" w:cs="Book Antiqua"/>
          <w:b/>
          <w:shd w:val="clear" w:color="auto" w:fill="FFFFFF"/>
        </w:rPr>
        <w:t>liver stiffness measure</w:t>
      </w:r>
      <w:r>
        <w:rPr>
          <w:rFonts w:ascii="Book Antiqua" w:eastAsia="宋体" w:hAnsi="Book Antiqua" w:cs="Book Antiqua"/>
          <w:b/>
          <w:color w:val="000000" w:themeColor="text1"/>
        </w:rPr>
        <w:t xml:space="preserve"> value and </w:t>
      </w:r>
      <w:r>
        <w:rPr>
          <w:rFonts w:ascii="Book Antiqua" w:hAnsi="Book Antiqua" w:cs="Book Antiqua"/>
          <w:b/>
          <w:shd w:val="clear" w:color="auto" w:fill="FFFFFF"/>
        </w:rPr>
        <w:t>standard residual liver volume</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480"/>
        <w:gridCol w:w="1056"/>
        <w:gridCol w:w="1031"/>
        <w:gridCol w:w="1670"/>
      </w:tblGrid>
      <w:tr w:rsidR="00CB19BC" w14:paraId="1B89A8F4" w14:textId="77777777">
        <w:tc>
          <w:tcPr>
            <w:tcW w:w="2480" w:type="dxa"/>
            <w:tcBorders>
              <w:bottom w:val="single" w:sz="8" w:space="0" w:color="000000" w:themeColor="text1"/>
            </w:tcBorders>
          </w:tcPr>
          <w:p w14:paraId="677657CF"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Independent variables</w:t>
            </w:r>
          </w:p>
        </w:tc>
        <w:tc>
          <w:tcPr>
            <w:tcW w:w="1056" w:type="dxa"/>
            <w:tcBorders>
              <w:bottom w:val="single" w:sz="8" w:space="0" w:color="000000" w:themeColor="text1"/>
            </w:tcBorders>
          </w:tcPr>
          <w:p w14:paraId="42137E29"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lang w:eastAsia="zh-CN"/>
              </w:rPr>
            </w:pPr>
            <w:r>
              <w:rPr>
                <w:rFonts w:ascii="Book Antiqua" w:eastAsia="宋体" w:hAnsi="Book Antiqua" w:cs="Book Antiqua"/>
                <w:b/>
                <w:bCs/>
                <w:i/>
                <w:iCs/>
                <w:color w:val="000000" w:themeColor="text1"/>
              </w:rPr>
              <w:t>P</w:t>
            </w:r>
            <w:r>
              <w:rPr>
                <w:rFonts w:ascii="Book Antiqua" w:eastAsia="宋体" w:hAnsi="Book Antiqua" w:cs="Book Antiqua" w:hint="eastAsia"/>
                <w:b/>
                <w:bCs/>
                <w:i/>
                <w:iCs/>
                <w:color w:val="000000" w:themeColor="text1"/>
                <w:lang w:eastAsia="zh-CN"/>
              </w:rPr>
              <w:t xml:space="preserve"> </w:t>
            </w:r>
            <w:r>
              <w:rPr>
                <w:rFonts w:ascii="Book Antiqua" w:eastAsia="宋体" w:hAnsi="Book Antiqua" w:cs="Book Antiqua" w:hint="eastAsia"/>
                <w:b/>
                <w:bCs/>
                <w:color w:val="000000" w:themeColor="text1"/>
                <w:lang w:eastAsia="zh-CN"/>
              </w:rPr>
              <w:t>value</w:t>
            </w:r>
          </w:p>
        </w:tc>
        <w:tc>
          <w:tcPr>
            <w:tcW w:w="1031" w:type="dxa"/>
            <w:tcBorders>
              <w:bottom w:val="single" w:sz="8" w:space="0" w:color="000000" w:themeColor="text1"/>
            </w:tcBorders>
          </w:tcPr>
          <w:p w14:paraId="00DBBC32"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OR</w:t>
            </w:r>
          </w:p>
        </w:tc>
        <w:tc>
          <w:tcPr>
            <w:tcW w:w="1670" w:type="dxa"/>
            <w:tcBorders>
              <w:bottom w:val="single" w:sz="8" w:space="0" w:color="000000" w:themeColor="text1"/>
            </w:tcBorders>
          </w:tcPr>
          <w:p w14:paraId="08CF80B7"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95%CI</w:t>
            </w:r>
          </w:p>
        </w:tc>
      </w:tr>
      <w:tr w:rsidR="00CB19BC" w14:paraId="442206CD" w14:textId="77777777">
        <w:tc>
          <w:tcPr>
            <w:tcW w:w="2480" w:type="dxa"/>
            <w:tcBorders>
              <w:top w:val="single" w:sz="8" w:space="0" w:color="000000" w:themeColor="text1"/>
              <w:tl2br w:val="nil"/>
              <w:tr2bl w:val="nil"/>
            </w:tcBorders>
          </w:tcPr>
          <w:p w14:paraId="0B2347A9"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LSM</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25</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kPa</w:t>
            </w:r>
          </w:p>
        </w:tc>
        <w:tc>
          <w:tcPr>
            <w:tcW w:w="1056" w:type="dxa"/>
            <w:tcBorders>
              <w:top w:val="single" w:sz="8" w:space="0" w:color="000000" w:themeColor="text1"/>
              <w:tl2br w:val="nil"/>
              <w:tr2bl w:val="nil"/>
            </w:tcBorders>
          </w:tcPr>
          <w:p w14:paraId="6380E443"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0.032</w:t>
            </w:r>
          </w:p>
        </w:tc>
        <w:tc>
          <w:tcPr>
            <w:tcW w:w="1031" w:type="dxa"/>
            <w:tcBorders>
              <w:top w:val="single" w:sz="8" w:space="0" w:color="000000" w:themeColor="text1"/>
              <w:tl2br w:val="nil"/>
              <w:tr2bl w:val="nil"/>
            </w:tcBorders>
          </w:tcPr>
          <w:p w14:paraId="62C1D9EF"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6.254</w:t>
            </w:r>
          </w:p>
        </w:tc>
        <w:tc>
          <w:tcPr>
            <w:tcW w:w="1670" w:type="dxa"/>
            <w:tcBorders>
              <w:top w:val="single" w:sz="8" w:space="0" w:color="000000" w:themeColor="text1"/>
              <w:tl2br w:val="nil"/>
              <w:tr2bl w:val="nil"/>
            </w:tcBorders>
          </w:tcPr>
          <w:p w14:paraId="41D28416"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1.172-33.374</w:t>
            </w:r>
          </w:p>
        </w:tc>
      </w:tr>
      <w:tr w:rsidR="00CB19BC" w14:paraId="4A35E8F6" w14:textId="77777777">
        <w:tc>
          <w:tcPr>
            <w:tcW w:w="2480" w:type="dxa"/>
            <w:tcBorders>
              <w:tl2br w:val="nil"/>
              <w:tr2bl w:val="nil"/>
            </w:tcBorders>
          </w:tcPr>
          <w:p w14:paraId="686BB2E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SRLV</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290</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M</w:t>
            </w:r>
            <w:r>
              <w:rPr>
                <w:rFonts w:ascii="Book Antiqua" w:eastAsia="宋体" w:hAnsi="Book Antiqua" w:cs="Book Antiqua" w:hint="eastAsia"/>
                <w:color w:val="000000" w:themeColor="text1"/>
                <w:lang w:eastAsia="zh-CN"/>
              </w:rPr>
              <w:t>L</w:t>
            </w:r>
            <w:r>
              <w:rPr>
                <w:rFonts w:ascii="Book Antiqua" w:eastAsia="宋体" w:hAnsi="Book Antiqua" w:cs="Book Antiqua"/>
                <w:color w:val="000000" w:themeColor="text1"/>
              </w:rPr>
              <w:t>/m</w:t>
            </w:r>
            <w:r>
              <w:rPr>
                <w:rFonts w:ascii="Book Antiqua" w:eastAsia="宋体" w:hAnsi="Book Antiqua" w:cs="Book Antiqua"/>
                <w:color w:val="000000" w:themeColor="text1"/>
                <w:vertAlign w:val="superscript"/>
              </w:rPr>
              <w:t>2</w:t>
            </w:r>
          </w:p>
        </w:tc>
        <w:tc>
          <w:tcPr>
            <w:tcW w:w="1056" w:type="dxa"/>
            <w:tcBorders>
              <w:tl2br w:val="nil"/>
              <w:tr2bl w:val="nil"/>
            </w:tcBorders>
          </w:tcPr>
          <w:p w14:paraId="06BB05E3"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0.048</w:t>
            </w:r>
          </w:p>
        </w:tc>
        <w:tc>
          <w:tcPr>
            <w:tcW w:w="1031" w:type="dxa"/>
            <w:tcBorders>
              <w:tl2br w:val="nil"/>
              <w:tr2bl w:val="nil"/>
            </w:tcBorders>
          </w:tcPr>
          <w:p w14:paraId="4FDD9142"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5.686</w:t>
            </w:r>
          </w:p>
        </w:tc>
        <w:tc>
          <w:tcPr>
            <w:tcW w:w="1670" w:type="dxa"/>
            <w:tcBorders>
              <w:tl2br w:val="nil"/>
              <w:tr2bl w:val="nil"/>
            </w:tcBorders>
          </w:tcPr>
          <w:p w14:paraId="021A68DF"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1.017-31.793</w:t>
            </w:r>
          </w:p>
        </w:tc>
      </w:tr>
    </w:tbl>
    <w:p w14:paraId="1136F6D2" w14:textId="77777777" w:rsidR="00CB19BC" w:rsidRDefault="00642D56">
      <w:pPr>
        <w:widowControl w:val="0"/>
        <w:adjustRightInd w:val="0"/>
        <w:snapToGrid w:val="0"/>
        <w:spacing w:line="360" w:lineRule="auto"/>
        <w:jc w:val="both"/>
        <w:rPr>
          <w:rFonts w:ascii="Book Antiqua" w:eastAsia="宋体" w:hAnsi="Book Antiqua" w:cs="Book Antiqua"/>
          <w:bCs/>
          <w:color w:val="000000"/>
          <w:lang w:eastAsia="zh-CN"/>
        </w:rPr>
      </w:pPr>
      <w:r>
        <w:rPr>
          <w:rFonts w:ascii="Book Antiqua" w:eastAsia="宋体" w:hAnsi="Book Antiqua" w:cs="Book Antiqua"/>
          <w:bCs/>
          <w:color w:val="000000"/>
          <w:lang w:eastAsia="zh-CN"/>
        </w:rPr>
        <w:t xml:space="preserve">OR: </w:t>
      </w:r>
      <w:r>
        <w:rPr>
          <w:rFonts w:ascii="Book Antiqua" w:eastAsia="宋体" w:hAnsi="Book Antiqua" w:cs="Book Antiqua" w:hint="eastAsia"/>
          <w:bCs/>
          <w:color w:val="000000"/>
          <w:lang w:eastAsia="zh-CN"/>
        </w:rPr>
        <w:t>O</w:t>
      </w:r>
      <w:r>
        <w:rPr>
          <w:rFonts w:ascii="Book Antiqua" w:eastAsia="宋体" w:hAnsi="Book Antiqua" w:cs="Book Antiqua"/>
          <w:bCs/>
          <w:color w:val="000000"/>
          <w:lang w:eastAsia="zh-CN"/>
        </w:rPr>
        <w:t xml:space="preserve">dds ratio; CI: </w:t>
      </w:r>
      <w:r>
        <w:rPr>
          <w:rFonts w:ascii="Book Antiqua" w:eastAsia="宋体" w:hAnsi="Book Antiqua" w:cs="Book Antiqua" w:hint="eastAsia"/>
          <w:bCs/>
          <w:color w:val="000000"/>
          <w:lang w:eastAsia="zh-CN"/>
        </w:rPr>
        <w:t>C</w:t>
      </w:r>
      <w:r>
        <w:rPr>
          <w:rFonts w:ascii="Book Antiqua" w:eastAsia="宋体" w:hAnsi="Book Antiqua" w:cs="Book Antiqua"/>
          <w:bCs/>
          <w:color w:val="000000"/>
          <w:lang w:eastAsia="zh-CN"/>
        </w:rPr>
        <w:t>onfidence interval</w:t>
      </w:r>
      <w:r>
        <w:rPr>
          <w:rFonts w:ascii="Book Antiqua" w:eastAsia="宋体" w:hAnsi="Book Antiqua" w:cs="Book Antiqua" w:hint="eastAsia"/>
          <w:bCs/>
          <w:color w:val="000000"/>
          <w:lang w:eastAsia="zh-CN"/>
        </w:rPr>
        <w:t xml:space="preserve">; </w:t>
      </w:r>
      <w:r>
        <w:rPr>
          <w:rFonts w:ascii="Book Antiqua" w:eastAsia="宋体" w:hAnsi="Book Antiqua" w:cs="Book Antiqua"/>
          <w:color w:val="000000" w:themeColor="text1"/>
        </w:rPr>
        <w:t>LSM</w:t>
      </w:r>
      <w:r>
        <w:rPr>
          <w:rFonts w:ascii="Book Antiqua" w:eastAsia="宋体" w:hAnsi="Book Antiqua" w:cs="Book Antiqua" w:hint="eastAsia"/>
          <w:color w:val="000000" w:themeColor="text1"/>
          <w:lang w:eastAsia="zh-CN"/>
        </w:rPr>
        <w:t xml:space="preserve">: Liver stiffness measure; </w:t>
      </w:r>
      <w:r>
        <w:rPr>
          <w:rFonts w:ascii="Book Antiqua" w:eastAsia="宋体" w:hAnsi="Book Antiqua" w:cs="Book Antiqua"/>
          <w:color w:val="000000" w:themeColor="text1"/>
        </w:rPr>
        <w:t>SRLV</w:t>
      </w:r>
      <w:r>
        <w:rPr>
          <w:rFonts w:ascii="Book Antiqua" w:eastAsia="宋体" w:hAnsi="Book Antiqua" w:cs="Book Antiqua" w:hint="eastAsia"/>
          <w:color w:val="000000" w:themeColor="text1"/>
          <w:lang w:eastAsia="zh-CN"/>
        </w:rPr>
        <w:t>: Standard residual liver volume.</w:t>
      </w:r>
    </w:p>
    <w:p w14:paraId="04A78B6B" w14:textId="77777777" w:rsidR="00CB19BC" w:rsidRDefault="00CB19BC">
      <w:pPr>
        <w:widowControl w:val="0"/>
        <w:adjustRightInd w:val="0"/>
        <w:snapToGrid w:val="0"/>
        <w:spacing w:line="360" w:lineRule="auto"/>
        <w:jc w:val="both"/>
        <w:rPr>
          <w:rFonts w:ascii="Book Antiqua" w:eastAsia="宋体" w:hAnsi="Book Antiqua" w:cs="Book Antiqua"/>
          <w:bCs/>
          <w:color w:val="000000"/>
          <w:lang w:eastAsia="zh-CN"/>
        </w:rPr>
      </w:pPr>
    </w:p>
    <w:p w14:paraId="2A9C3308" w14:textId="77777777" w:rsidR="00CB19BC" w:rsidRDefault="00642D56">
      <w:pPr>
        <w:widowControl w:val="0"/>
        <w:adjustRightInd w:val="0"/>
        <w:snapToGrid w:val="0"/>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Table 4 The </w:t>
      </w:r>
      <w:r>
        <w:rPr>
          <w:rFonts w:ascii="Book Antiqua" w:hAnsi="Book Antiqua" w:cs="Book Antiqua"/>
          <w:b/>
          <w:shd w:val="clear" w:color="auto" w:fill="FFFFFF"/>
        </w:rPr>
        <w:t>standard residual liver volume</w:t>
      </w:r>
      <w:r>
        <w:rPr>
          <w:rFonts w:ascii="Book Antiqua" w:eastAsia="宋体" w:hAnsi="Book Antiqua" w:cs="Book Antiqua"/>
          <w:b/>
          <w:bCs/>
          <w:color w:val="000000" w:themeColor="text1"/>
        </w:rPr>
        <w:t xml:space="preserve"> of different stages of liver fibrosis in 35 patients after </w:t>
      </w:r>
      <w:proofErr w:type="spellStart"/>
      <w:r>
        <w:rPr>
          <w:rFonts w:ascii="Book Antiqua" w:eastAsia="宋体" w:hAnsi="Book Antiqua" w:cs="Book Antiqua"/>
          <w:b/>
          <w:bCs/>
          <w:color w:val="000000" w:themeColor="text1"/>
        </w:rPr>
        <w:t>hemihepatectomy</w:t>
      </w:r>
      <w:proofErr w:type="spellEnd"/>
      <w:r>
        <w:rPr>
          <w:rFonts w:ascii="Book Antiqua" w:eastAsia="宋体" w:hAnsi="Book Antiqua" w:cs="Book Antiqua"/>
          <w:b/>
          <w:bCs/>
          <w:color w:val="000000" w:themeColor="text1"/>
        </w:rPr>
        <w:t xml:space="preserve"> </w:t>
      </w:r>
      <w:r>
        <w:rPr>
          <w:rFonts w:ascii="Book Antiqua" w:eastAsia="宋体" w:hAnsi="Book Antiqua" w:cs="Book Antiqua" w:hint="eastAsia"/>
          <w:b/>
          <w:bCs/>
          <w:color w:val="000000" w:themeColor="text1"/>
          <w:lang w:eastAsia="zh-CN"/>
        </w:rPr>
        <w:t>(mean</w:t>
      </w:r>
      <w:r>
        <w:rPr>
          <w:rFonts w:ascii="Book Antiqua" w:hAnsi="Book Antiqua" w:cs="Book Antiqua"/>
          <w:color w:val="000000"/>
          <w:shd w:val="clear" w:color="auto" w:fill="FFFFFF"/>
          <w:lang w:eastAsia="zh-CN"/>
        </w:rPr>
        <w:t xml:space="preserve"> </w:t>
      </w:r>
      <w:r>
        <w:rPr>
          <w:rFonts w:ascii="Book Antiqua" w:hAnsi="Book Antiqua" w:cs="Book Antiqua"/>
          <w:b/>
          <w:bCs/>
          <w:color w:val="000000"/>
          <w:shd w:val="clear" w:color="auto" w:fill="FFFFFF"/>
          <w:lang w:eastAsia="zh-CN"/>
        </w:rPr>
        <w:t xml:space="preserve">± </w:t>
      </w:r>
      <w:r>
        <w:rPr>
          <w:rFonts w:ascii="Book Antiqua" w:hAnsi="Book Antiqua" w:cs="Book Antiqua" w:hint="eastAsia"/>
          <w:b/>
          <w:bCs/>
          <w:color w:val="000000"/>
          <w:shd w:val="clear" w:color="auto" w:fill="FFFFFF"/>
          <w:lang w:eastAsia="zh-CN"/>
        </w:rPr>
        <w:t>SD</w:t>
      </w:r>
      <w:r>
        <w:rPr>
          <w:rFonts w:ascii="Book Antiqua" w:eastAsia="宋体" w:hAnsi="Book Antiqua" w:cs="Book Antiqua" w:hint="eastAsia"/>
          <w:b/>
          <w:bCs/>
          <w:color w:val="000000" w:themeColor="text1"/>
          <w:lang w:eastAsia="zh-CN"/>
        </w:rPr>
        <w:t>)</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093"/>
        <w:gridCol w:w="1225"/>
        <w:gridCol w:w="1659"/>
        <w:gridCol w:w="1659"/>
        <w:gridCol w:w="1660"/>
      </w:tblGrid>
      <w:tr w:rsidR="00CB19BC" w14:paraId="288AD2CB" w14:textId="77777777">
        <w:tc>
          <w:tcPr>
            <w:tcW w:w="2093" w:type="dxa"/>
            <w:tcBorders>
              <w:bottom w:val="single" w:sz="8" w:space="0" w:color="000000" w:themeColor="text1"/>
            </w:tcBorders>
          </w:tcPr>
          <w:p w14:paraId="455E855C"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Liver fibrosis stage</w:t>
            </w:r>
          </w:p>
        </w:tc>
        <w:tc>
          <w:tcPr>
            <w:tcW w:w="1225" w:type="dxa"/>
            <w:tcBorders>
              <w:bottom w:val="single" w:sz="8" w:space="0" w:color="000000" w:themeColor="text1"/>
            </w:tcBorders>
          </w:tcPr>
          <w:p w14:paraId="562EF0E3"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hint="eastAsia"/>
                <w:b/>
                <w:bCs/>
                <w:color w:val="000000" w:themeColor="text1"/>
                <w:lang w:eastAsia="zh-CN"/>
              </w:rPr>
              <w:t>N</w:t>
            </w:r>
            <w:r>
              <w:rPr>
                <w:rFonts w:ascii="Book Antiqua" w:eastAsia="宋体" w:hAnsi="Book Antiqua" w:cs="Book Antiqua"/>
                <w:b/>
                <w:bCs/>
                <w:color w:val="000000" w:themeColor="text1"/>
              </w:rPr>
              <w:t>umber</w:t>
            </w:r>
          </w:p>
        </w:tc>
        <w:tc>
          <w:tcPr>
            <w:tcW w:w="1659" w:type="dxa"/>
            <w:tcBorders>
              <w:bottom w:val="single" w:sz="8" w:space="0" w:color="000000" w:themeColor="text1"/>
            </w:tcBorders>
          </w:tcPr>
          <w:p w14:paraId="61DC25D4"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(L/m</w:t>
            </w:r>
            <w:r>
              <w:rPr>
                <w:rFonts w:ascii="Book Antiqua" w:eastAsia="宋体" w:hAnsi="Book Antiqua" w:cs="Book Antiqua"/>
                <w:b/>
                <w:bCs/>
                <w:color w:val="000000" w:themeColor="text1"/>
                <w:vertAlign w:val="superscript"/>
              </w:rPr>
              <w:t>2</w:t>
            </w:r>
            <w:r>
              <w:rPr>
                <w:rFonts w:ascii="Book Antiqua" w:eastAsia="宋体" w:hAnsi="Book Antiqua" w:cs="Book Antiqua"/>
                <w:b/>
                <w:bCs/>
                <w:color w:val="000000" w:themeColor="text1"/>
              </w:rPr>
              <w:t>)</w:t>
            </w:r>
          </w:p>
        </w:tc>
        <w:tc>
          <w:tcPr>
            <w:tcW w:w="1659" w:type="dxa"/>
            <w:tcBorders>
              <w:bottom w:val="single" w:sz="8" w:space="0" w:color="000000" w:themeColor="text1"/>
            </w:tcBorders>
          </w:tcPr>
          <w:p w14:paraId="55A42F66"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lang w:eastAsia="zh-CN"/>
              </w:rPr>
            </w:pPr>
            <w:r>
              <w:rPr>
                <w:rFonts w:ascii="Book Antiqua" w:eastAsia="宋体" w:hAnsi="Book Antiqua" w:cs="Book Antiqua"/>
                <w:b/>
                <w:bCs/>
                <w:i/>
                <w:iCs/>
                <w:color w:val="000000" w:themeColor="text1"/>
              </w:rPr>
              <w:t>F</w:t>
            </w:r>
            <w:r>
              <w:rPr>
                <w:rFonts w:ascii="Book Antiqua" w:eastAsia="宋体" w:hAnsi="Book Antiqua" w:cs="Book Antiqua" w:hint="eastAsia"/>
                <w:b/>
                <w:bCs/>
                <w:color w:val="000000" w:themeColor="text1"/>
                <w:lang w:eastAsia="zh-CN"/>
              </w:rPr>
              <w:t xml:space="preserve"> value</w:t>
            </w:r>
          </w:p>
        </w:tc>
        <w:tc>
          <w:tcPr>
            <w:tcW w:w="1660" w:type="dxa"/>
            <w:tcBorders>
              <w:bottom w:val="single" w:sz="8" w:space="0" w:color="000000" w:themeColor="text1"/>
            </w:tcBorders>
          </w:tcPr>
          <w:p w14:paraId="16BB3FC9"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i/>
                <w:iCs/>
                <w:color w:val="000000" w:themeColor="text1"/>
              </w:rPr>
              <w:t>P</w:t>
            </w:r>
            <w:r>
              <w:rPr>
                <w:rFonts w:ascii="Book Antiqua" w:eastAsia="宋体" w:hAnsi="Book Antiqua" w:cs="Book Antiqua" w:hint="eastAsia"/>
                <w:b/>
                <w:bCs/>
                <w:color w:val="000000" w:themeColor="text1"/>
                <w:lang w:eastAsia="zh-CN"/>
              </w:rPr>
              <w:t xml:space="preserve"> value</w:t>
            </w:r>
          </w:p>
        </w:tc>
      </w:tr>
      <w:tr w:rsidR="00CB19BC" w14:paraId="50826E1D" w14:textId="77777777">
        <w:tc>
          <w:tcPr>
            <w:tcW w:w="2093" w:type="dxa"/>
            <w:tcBorders>
              <w:top w:val="single" w:sz="8" w:space="0" w:color="000000" w:themeColor="text1"/>
              <w:tl2br w:val="nil"/>
              <w:tr2bl w:val="nil"/>
            </w:tcBorders>
          </w:tcPr>
          <w:p w14:paraId="70C5883D"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S1</w:t>
            </w:r>
          </w:p>
        </w:tc>
        <w:tc>
          <w:tcPr>
            <w:tcW w:w="1225" w:type="dxa"/>
            <w:tcBorders>
              <w:top w:val="single" w:sz="8" w:space="0" w:color="000000" w:themeColor="text1"/>
              <w:tl2br w:val="nil"/>
              <w:tr2bl w:val="nil"/>
            </w:tcBorders>
          </w:tcPr>
          <w:p w14:paraId="65088BD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6</w:t>
            </w:r>
          </w:p>
        </w:tc>
        <w:tc>
          <w:tcPr>
            <w:tcW w:w="1659" w:type="dxa"/>
            <w:tcBorders>
              <w:top w:val="single" w:sz="8" w:space="0" w:color="000000" w:themeColor="text1"/>
              <w:tl2br w:val="nil"/>
              <w:tr2bl w:val="nil"/>
            </w:tcBorders>
          </w:tcPr>
          <w:p w14:paraId="13E97E5E"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hAnsi="Book Antiqua" w:cs="Book Antiqua"/>
              </w:rPr>
              <w:t>289.43</w:t>
            </w:r>
            <w:r>
              <w:rPr>
                <w:rFonts w:ascii="Book Antiqua" w:hAnsi="Book Antiqua" w:cs="Book Antiqua"/>
                <w:lang w:eastAsia="zh-CN"/>
              </w:rPr>
              <w:t xml:space="preserve"> ± </w:t>
            </w:r>
            <w:r>
              <w:rPr>
                <w:rFonts w:ascii="Book Antiqua" w:hAnsi="Book Antiqua" w:cs="Book Antiqua"/>
              </w:rPr>
              <w:t>22.36</w:t>
            </w:r>
          </w:p>
        </w:tc>
        <w:tc>
          <w:tcPr>
            <w:tcW w:w="1659" w:type="dxa"/>
            <w:tcBorders>
              <w:top w:val="single" w:sz="8" w:space="0" w:color="000000" w:themeColor="text1"/>
              <w:tl2br w:val="nil"/>
              <w:tr2bl w:val="nil"/>
            </w:tcBorders>
          </w:tcPr>
          <w:p w14:paraId="7FA185A8"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8.164</w:t>
            </w:r>
          </w:p>
        </w:tc>
        <w:tc>
          <w:tcPr>
            <w:tcW w:w="1660" w:type="dxa"/>
            <w:tcBorders>
              <w:top w:val="single" w:sz="8" w:space="0" w:color="000000" w:themeColor="text1"/>
              <w:tl2br w:val="nil"/>
              <w:tr2bl w:val="nil"/>
            </w:tcBorders>
          </w:tcPr>
          <w:p w14:paraId="72916FFF"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0.001</w:t>
            </w:r>
          </w:p>
        </w:tc>
      </w:tr>
      <w:tr w:rsidR="00CB19BC" w14:paraId="6DACB7FF" w14:textId="77777777">
        <w:tc>
          <w:tcPr>
            <w:tcW w:w="2093" w:type="dxa"/>
            <w:tcBorders>
              <w:tl2br w:val="nil"/>
              <w:tr2bl w:val="nil"/>
            </w:tcBorders>
          </w:tcPr>
          <w:p w14:paraId="36C73EB4"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S2-S3</w:t>
            </w:r>
          </w:p>
        </w:tc>
        <w:tc>
          <w:tcPr>
            <w:tcW w:w="1225" w:type="dxa"/>
            <w:tcBorders>
              <w:tl2br w:val="nil"/>
              <w:tr2bl w:val="nil"/>
            </w:tcBorders>
          </w:tcPr>
          <w:p w14:paraId="14BD5603"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15</w:t>
            </w:r>
          </w:p>
        </w:tc>
        <w:tc>
          <w:tcPr>
            <w:tcW w:w="1659" w:type="dxa"/>
            <w:tcBorders>
              <w:tl2br w:val="nil"/>
              <w:tr2bl w:val="nil"/>
            </w:tcBorders>
          </w:tcPr>
          <w:p w14:paraId="3E9963AB"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290.33</w:t>
            </w:r>
            <w:r>
              <w:rPr>
                <w:rFonts w:ascii="Book Antiqua" w:eastAsia="宋体" w:hAnsi="Book Antiqua" w:cs="Book Antiqua"/>
                <w:lang w:eastAsia="zh-CN"/>
              </w:rPr>
              <w:t xml:space="preserve"> ± </w:t>
            </w:r>
            <w:r>
              <w:rPr>
                <w:rFonts w:ascii="Book Antiqua" w:hAnsi="Book Antiqua" w:cs="Book Antiqua"/>
              </w:rPr>
              <w:t>56.70</w:t>
            </w:r>
          </w:p>
        </w:tc>
        <w:tc>
          <w:tcPr>
            <w:tcW w:w="1659" w:type="dxa"/>
            <w:tcBorders>
              <w:tl2br w:val="nil"/>
              <w:tr2bl w:val="nil"/>
            </w:tcBorders>
          </w:tcPr>
          <w:p w14:paraId="1D9161E7"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c>
          <w:tcPr>
            <w:tcW w:w="1660" w:type="dxa"/>
            <w:tcBorders>
              <w:tl2br w:val="nil"/>
              <w:tr2bl w:val="nil"/>
            </w:tcBorders>
          </w:tcPr>
          <w:p w14:paraId="6D659908"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r>
      <w:tr w:rsidR="00CB19BC" w14:paraId="330BA903" w14:textId="77777777">
        <w:trPr>
          <w:trHeight w:val="50"/>
        </w:trPr>
        <w:tc>
          <w:tcPr>
            <w:tcW w:w="2093" w:type="dxa"/>
            <w:tcBorders>
              <w:tl2br w:val="nil"/>
              <w:tr2bl w:val="nil"/>
            </w:tcBorders>
          </w:tcPr>
          <w:p w14:paraId="161BA7A7"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S4</w:t>
            </w:r>
          </w:p>
        </w:tc>
        <w:tc>
          <w:tcPr>
            <w:tcW w:w="1225" w:type="dxa"/>
            <w:tcBorders>
              <w:tl2br w:val="nil"/>
              <w:tr2bl w:val="nil"/>
            </w:tcBorders>
          </w:tcPr>
          <w:p w14:paraId="3DFB6871"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14</w:t>
            </w:r>
          </w:p>
        </w:tc>
        <w:tc>
          <w:tcPr>
            <w:tcW w:w="1659" w:type="dxa"/>
            <w:tcBorders>
              <w:tl2br w:val="nil"/>
              <w:tr2bl w:val="nil"/>
            </w:tcBorders>
          </w:tcPr>
          <w:p w14:paraId="70E2886C"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375.53</w:t>
            </w:r>
            <w:r>
              <w:rPr>
                <w:rFonts w:ascii="Book Antiqua" w:eastAsia="宋体" w:hAnsi="Book Antiqua" w:cs="Book Antiqua"/>
                <w:lang w:eastAsia="zh-CN"/>
              </w:rPr>
              <w:t xml:space="preserve"> ± </w:t>
            </w:r>
            <w:r>
              <w:rPr>
                <w:rFonts w:ascii="Book Antiqua" w:hAnsi="Book Antiqua" w:cs="Book Antiqua"/>
              </w:rPr>
              <w:t>72.24</w:t>
            </w:r>
          </w:p>
        </w:tc>
        <w:tc>
          <w:tcPr>
            <w:tcW w:w="1659" w:type="dxa"/>
            <w:tcBorders>
              <w:tl2br w:val="nil"/>
              <w:tr2bl w:val="nil"/>
            </w:tcBorders>
          </w:tcPr>
          <w:p w14:paraId="3D987B1D"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c>
          <w:tcPr>
            <w:tcW w:w="1660" w:type="dxa"/>
            <w:tcBorders>
              <w:tl2br w:val="nil"/>
              <w:tr2bl w:val="nil"/>
            </w:tcBorders>
          </w:tcPr>
          <w:p w14:paraId="1DB7E652"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r>
    </w:tbl>
    <w:p w14:paraId="615FAE08" w14:textId="77777777" w:rsidR="00CB19BC" w:rsidRDefault="00642D56">
      <w:pPr>
        <w:widowControl w:val="0"/>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tandard residual liver volume</w:t>
      </w:r>
      <w:r>
        <w:rPr>
          <w:rFonts w:ascii="Book Antiqua" w:eastAsia="宋体" w:hAnsi="Book Antiqua" w:cs="Book Antiqua" w:hint="eastAsia"/>
          <w:color w:val="000000"/>
          <w:lang w:eastAsia="zh-CN"/>
        </w:rPr>
        <w:t>.</w:t>
      </w:r>
    </w:p>
    <w:p w14:paraId="2EA44FDC" w14:textId="77777777" w:rsidR="00CB19BC" w:rsidRDefault="00CB19BC">
      <w:pPr>
        <w:widowControl w:val="0"/>
        <w:adjustRightInd w:val="0"/>
        <w:snapToGrid w:val="0"/>
        <w:spacing w:line="360" w:lineRule="auto"/>
        <w:jc w:val="both"/>
        <w:rPr>
          <w:rFonts w:ascii="Book Antiqua" w:hAnsi="Book Antiqua" w:cs="Book Antiqua"/>
        </w:rPr>
      </w:pPr>
    </w:p>
    <w:p w14:paraId="7098746D"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3B75AB5"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4C1F94D0"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29CDF34"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072BC076"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34831801" w14:textId="77777777" w:rsidR="00CB19BC" w:rsidRDefault="00642D56">
      <w:pPr>
        <w:widowControl w:val="0"/>
        <w:adjustRightInd w:val="0"/>
        <w:snapToGrid w:val="0"/>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Table 5 The </w:t>
      </w:r>
      <w:r>
        <w:rPr>
          <w:rFonts w:ascii="Book Antiqua" w:hAnsi="Book Antiqua" w:cs="Book Antiqua"/>
          <w:b/>
          <w:shd w:val="clear" w:color="auto" w:fill="FFFFFF"/>
        </w:rPr>
        <w:t>standard residual liver volume</w:t>
      </w:r>
      <w:r>
        <w:rPr>
          <w:rFonts w:ascii="Book Antiqua" w:eastAsia="宋体" w:hAnsi="Book Antiqua" w:cs="Book Antiqua"/>
          <w:b/>
          <w:bCs/>
          <w:color w:val="000000" w:themeColor="text1"/>
        </w:rPr>
        <w:t xml:space="preserve"> of different liver fibrosis stages in 12 patients with liver insufficiency after </w:t>
      </w:r>
      <w:proofErr w:type="spellStart"/>
      <w:r>
        <w:rPr>
          <w:rFonts w:ascii="Book Antiqua" w:eastAsia="宋体" w:hAnsi="Book Antiqua" w:cs="Book Antiqua"/>
          <w:b/>
          <w:bCs/>
          <w:color w:val="000000" w:themeColor="text1"/>
        </w:rPr>
        <w:t>hemihepatectomy</w:t>
      </w:r>
      <w:proofErr w:type="spellEnd"/>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1659"/>
        <w:gridCol w:w="1659"/>
        <w:gridCol w:w="1659"/>
        <w:gridCol w:w="1660"/>
      </w:tblGrid>
      <w:tr w:rsidR="00CB19BC" w14:paraId="77142D64" w14:textId="77777777">
        <w:tc>
          <w:tcPr>
            <w:tcW w:w="2226" w:type="dxa"/>
            <w:tcBorders>
              <w:bottom w:val="single" w:sz="8" w:space="0" w:color="auto"/>
            </w:tcBorders>
          </w:tcPr>
          <w:p w14:paraId="243CAD7D"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Liver fibrosis </w:t>
            </w:r>
            <w:r>
              <w:rPr>
                <w:rFonts w:ascii="Book Antiqua" w:eastAsia="宋体" w:hAnsi="Book Antiqua" w:cs="Book Antiqua"/>
                <w:b/>
                <w:bCs/>
                <w:color w:val="000000" w:themeColor="text1"/>
              </w:rPr>
              <w:lastRenderedPageBreak/>
              <w:t>stage</w:t>
            </w:r>
          </w:p>
        </w:tc>
        <w:tc>
          <w:tcPr>
            <w:tcW w:w="1659" w:type="dxa"/>
            <w:tcBorders>
              <w:bottom w:val="single" w:sz="8" w:space="0" w:color="auto"/>
            </w:tcBorders>
          </w:tcPr>
          <w:p w14:paraId="46D8670E"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hint="eastAsia"/>
                <w:b/>
                <w:bCs/>
                <w:color w:val="000000" w:themeColor="text1"/>
                <w:lang w:eastAsia="zh-CN"/>
              </w:rPr>
              <w:lastRenderedPageBreak/>
              <w:t>N</w:t>
            </w:r>
            <w:r>
              <w:rPr>
                <w:rFonts w:ascii="Book Antiqua" w:eastAsia="宋体" w:hAnsi="Book Antiqua" w:cs="Book Antiqua"/>
                <w:b/>
                <w:bCs/>
                <w:color w:val="000000" w:themeColor="text1"/>
              </w:rPr>
              <w:t>umber</w:t>
            </w:r>
          </w:p>
        </w:tc>
        <w:tc>
          <w:tcPr>
            <w:tcW w:w="1659" w:type="dxa"/>
            <w:tcBorders>
              <w:bottom w:val="single" w:sz="8" w:space="0" w:color="auto"/>
            </w:tcBorders>
          </w:tcPr>
          <w:p w14:paraId="76F66B56"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(L/m</w:t>
            </w:r>
            <w:r>
              <w:rPr>
                <w:rFonts w:ascii="Book Antiqua" w:eastAsia="宋体" w:hAnsi="Book Antiqua" w:cs="Book Antiqua"/>
                <w:b/>
                <w:bCs/>
                <w:color w:val="000000" w:themeColor="text1"/>
                <w:vertAlign w:val="superscript"/>
              </w:rPr>
              <w:t>2</w:t>
            </w:r>
            <w:r>
              <w:rPr>
                <w:rFonts w:ascii="Book Antiqua" w:eastAsia="宋体" w:hAnsi="Book Antiqua" w:cs="Book Antiqua"/>
                <w:b/>
                <w:bCs/>
                <w:color w:val="000000" w:themeColor="text1"/>
              </w:rPr>
              <w:t>)</w:t>
            </w:r>
          </w:p>
        </w:tc>
        <w:tc>
          <w:tcPr>
            <w:tcW w:w="1659" w:type="dxa"/>
            <w:tcBorders>
              <w:bottom w:val="single" w:sz="8" w:space="0" w:color="auto"/>
            </w:tcBorders>
          </w:tcPr>
          <w:p w14:paraId="6680A79E"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i/>
                <w:iCs/>
                <w:color w:val="000000" w:themeColor="text1"/>
              </w:rPr>
              <w:t>F</w:t>
            </w:r>
            <w:r>
              <w:rPr>
                <w:rFonts w:ascii="Book Antiqua" w:eastAsia="宋体" w:hAnsi="Book Antiqua" w:cs="Book Antiqua" w:hint="eastAsia"/>
                <w:b/>
                <w:bCs/>
                <w:color w:val="000000" w:themeColor="text1"/>
                <w:lang w:eastAsia="zh-CN"/>
              </w:rPr>
              <w:t xml:space="preserve"> value</w:t>
            </w:r>
          </w:p>
        </w:tc>
        <w:tc>
          <w:tcPr>
            <w:tcW w:w="1660" w:type="dxa"/>
            <w:tcBorders>
              <w:bottom w:val="single" w:sz="8" w:space="0" w:color="auto"/>
            </w:tcBorders>
          </w:tcPr>
          <w:p w14:paraId="70AB4F75"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i/>
                <w:iCs/>
                <w:color w:val="000000" w:themeColor="text1"/>
              </w:rPr>
              <w:t>P</w:t>
            </w:r>
            <w:r>
              <w:rPr>
                <w:rFonts w:ascii="Book Antiqua" w:eastAsia="宋体" w:hAnsi="Book Antiqua" w:cs="Book Antiqua" w:hint="eastAsia"/>
                <w:b/>
                <w:bCs/>
                <w:color w:val="000000" w:themeColor="text1"/>
                <w:lang w:eastAsia="zh-CN"/>
              </w:rPr>
              <w:t xml:space="preserve"> value</w:t>
            </w:r>
          </w:p>
        </w:tc>
      </w:tr>
      <w:tr w:rsidR="00CB19BC" w14:paraId="307E66CA" w14:textId="77777777">
        <w:tc>
          <w:tcPr>
            <w:tcW w:w="2226" w:type="dxa"/>
            <w:tcBorders>
              <w:top w:val="single" w:sz="8" w:space="0" w:color="auto"/>
              <w:tl2br w:val="nil"/>
              <w:tr2bl w:val="nil"/>
            </w:tcBorders>
          </w:tcPr>
          <w:p w14:paraId="5C1E5920"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S1</w:t>
            </w:r>
          </w:p>
        </w:tc>
        <w:tc>
          <w:tcPr>
            <w:tcW w:w="1659" w:type="dxa"/>
            <w:tcBorders>
              <w:top w:val="single" w:sz="8" w:space="0" w:color="auto"/>
              <w:tl2br w:val="nil"/>
              <w:tr2bl w:val="nil"/>
            </w:tcBorders>
          </w:tcPr>
          <w:p w14:paraId="134E0DF3"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1</w:t>
            </w:r>
          </w:p>
        </w:tc>
        <w:tc>
          <w:tcPr>
            <w:tcW w:w="1659" w:type="dxa"/>
            <w:tcBorders>
              <w:top w:val="single" w:sz="8" w:space="0" w:color="auto"/>
              <w:tl2br w:val="nil"/>
              <w:tr2bl w:val="nil"/>
            </w:tcBorders>
          </w:tcPr>
          <w:p w14:paraId="3479D747"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234.20</w:t>
            </w:r>
          </w:p>
        </w:tc>
        <w:tc>
          <w:tcPr>
            <w:tcW w:w="1659" w:type="dxa"/>
            <w:tcBorders>
              <w:top w:val="single" w:sz="8" w:space="0" w:color="auto"/>
              <w:tl2br w:val="nil"/>
              <w:tr2bl w:val="nil"/>
            </w:tcBorders>
          </w:tcPr>
          <w:p w14:paraId="41449AE1"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4.768</w:t>
            </w:r>
          </w:p>
        </w:tc>
        <w:tc>
          <w:tcPr>
            <w:tcW w:w="1660" w:type="dxa"/>
            <w:tcBorders>
              <w:top w:val="single" w:sz="8" w:space="0" w:color="auto"/>
              <w:tl2br w:val="nil"/>
              <w:tr2bl w:val="nil"/>
            </w:tcBorders>
          </w:tcPr>
          <w:p w14:paraId="7FF68CA4"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0.039</w:t>
            </w:r>
          </w:p>
        </w:tc>
      </w:tr>
      <w:tr w:rsidR="00CB19BC" w14:paraId="3331034C" w14:textId="77777777">
        <w:tc>
          <w:tcPr>
            <w:tcW w:w="2226" w:type="dxa"/>
            <w:tcBorders>
              <w:tl2br w:val="nil"/>
              <w:tr2bl w:val="nil"/>
            </w:tcBorders>
          </w:tcPr>
          <w:p w14:paraId="7C3A2CEB"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S2-S3</w:t>
            </w:r>
          </w:p>
        </w:tc>
        <w:tc>
          <w:tcPr>
            <w:tcW w:w="1659" w:type="dxa"/>
            <w:tcBorders>
              <w:tl2br w:val="nil"/>
              <w:tr2bl w:val="nil"/>
            </w:tcBorders>
          </w:tcPr>
          <w:p w14:paraId="5EDA35E5"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7</w:t>
            </w:r>
          </w:p>
        </w:tc>
        <w:tc>
          <w:tcPr>
            <w:tcW w:w="1659" w:type="dxa"/>
            <w:tcBorders>
              <w:tl2br w:val="nil"/>
              <w:tr2bl w:val="nil"/>
            </w:tcBorders>
          </w:tcPr>
          <w:p w14:paraId="74527C36"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263.14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31.28</w:t>
            </w:r>
          </w:p>
        </w:tc>
        <w:tc>
          <w:tcPr>
            <w:tcW w:w="1659" w:type="dxa"/>
            <w:tcBorders>
              <w:tl2br w:val="nil"/>
              <w:tr2bl w:val="nil"/>
            </w:tcBorders>
          </w:tcPr>
          <w:p w14:paraId="1B7424A5"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c>
          <w:tcPr>
            <w:tcW w:w="1660" w:type="dxa"/>
            <w:tcBorders>
              <w:tl2br w:val="nil"/>
              <w:tr2bl w:val="nil"/>
            </w:tcBorders>
          </w:tcPr>
          <w:p w14:paraId="51AE9FB0"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r>
      <w:tr w:rsidR="00CB19BC" w14:paraId="346DB51E" w14:textId="77777777">
        <w:tc>
          <w:tcPr>
            <w:tcW w:w="2226" w:type="dxa"/>
            <w:tcBorders>
              <w:tl2br w:val="nil"/>
              <w:tr2bl w:val="nil"/>
            </w:tcBorders>
          </w:tcPr>
          <w:p w14:paraId="7A5844B6"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S4</w:t>
            </w:r>
          </w:p>
        </w:tc>
        <w:tc>
          <w:tcPr>
            <w:tcW w:w="1659" w:type="dxa"/>
            <w:tcBorders>
              <w:tl2br w:val="nil"/>
              <w:tr2bl w:val="nil"/>
            </w:tcBorders>
          </w:tcPr>
          <w:p w14:paraId="2750EC9C"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4</w:t>
            </w:r>
          </w:p>
        </w:tc>
        <w:tc>
          <w:tcPr>
            <w:tcW w:w="1659" w:type="dxa"/>
            <w:tcBorders>
              <w:tl2br w:val="nil"/>
              <w:tr2bl w:val="nil"/>
            </w:tcBorders>
          </w:tcPr>
          <w:p w14:paraId="6691E520"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308.98</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18.02</w:t>
            </w:r>
          </w:p>
        </w:tc>
        <w:tc>
          <w:tcPr>
            <w:tcW w:w="1659" w:type="dxa"/>
            <w:tcBorders>
              <w:tl2br w:val="nil"/>
              <w:tr2bl w:val="nil"/>
            </w:tcBorders>
          </w:tcPr>
          <w:p w14:paraId="060FEF45"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c>
          <w:tcPr>
            <w:tcW w:w="1660" w:type="dxa"/>
            <w:tcBorders>
              <w:tl2br w:val="nil"/>
              <w:tr2bl w:val="nil"/>
            </w:tcBorders>
          </w:tcPr>
          <w:p w14:paraId="2C5ADA19"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r>
    </w:tbl>
    <w:p w14:paraId="6FCA170A" w14:textId="77777777" w:rsidR="00CB19BC" w:rsidRDefault="00642D56">
      <w:pPr>
        <w:widowControl w:val="0"/>
        <w:adjustRightInd w:val="0"/>
        <w:snapToGrid w:val="0"/>
        <w:spacing w:line="360" w:lineRule="auto"/>
        <w:jc w:val="both"/>
        <w:rPr>
          <w:rFonts w:ascii="Book Antiqua" w:eastAsia="宋体" w:hAnsi="Book Antiqua" w:cs="Book Antiqua"/>
          <w:color w:val="000000" w:themeColor="text1"/>
        </w:rPr>
      </w:pPr>
      <w:r>
        <w:rPr>
          <w:rFonts w:ascii="Book Antiqua" w:eastAsia="宋体" w:hAnsi="Book Antiqua" w:cs="Book Antiqua"/>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tandard residual liver volume</w:t>
      </w:r>
      <w:r>
        <w:rPr>
          <w:rFonts w:ascii="Book Antiqua" w:eastAsia="宋体" w:hAnsi="Book Antiqua" w:cs="Book Antiqua" w:hint="eastAsia"/>
          <w:color w:val="000000"/>
          <w:lang w:eastAsia="zh-CN"/>
        </w:rPr>
        <w:t>.</w:t>
      </w:r>
    </w:p>
    <w:p w14:paraId="36E2BDFD" w14:textId="77777777" w:rsidR="00CB19BC" w:rsidRDefault="00CB19BC">
      <w:pPr>
        <w:widowControl w:val="0"/>
        <w:adjustRightInd w:val="0"/>
        <w:snapToGrid w:val="0"/>
        <w:spacing w:line="360" w:lineRule="auto"/>
        <w:jc w:val="both"/>
        <w:rPr>
          <w:rFonts w:ascii="Book Antiqua" w:eastAsia="宋体" w:hAnsi="Book Antiqua" w:cs="Book Antiqua"/>
          <w:color w:val="000000" w:themeColor="text1"/>
        </w:rPr>
      </w:pPr>
    </w:p>
    <w:p w14:paraId="339F675B" w14:textId="060B5B6C" w:rsidR="00CB19BC" w:rsidRDefault="00642D56">
      <w:pPr>
        <w:widowControl w:val="0"/>
        <w:adjustRightInd w:val="0"/>
        <w:snapToGrid w:val="0"/>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t>Table 6 The comparison of two assessment methods</w:t>
      </w:r>
      <w:r w:rsidR="00277A6E">
        <w:rPr>
          <w:rFonts w:ascii="Book Antiqua" w:eastAsia="宋体" w:hAnsi="Book Antiqua" w:cs="Book Antiqua"/>
          <w:b/>
          <w:bCs/>
          <w:color w:val="000000" w:themeColor="text1"/>
        </w:rPr>
        <w:t xml:space="preserve">, </w:t>
      </w:r>
      <w:r w:rsidR="0013443E" w:rsidRPr="0013443E">
        <w:rPr>
          <w:rFonts w:ascii="Book Antiqua" w:eastAsia="宋体" w:hAnsi="Book Antiqua" w:cs="Book Antiqua"/>
          <w:b/>
          <w:bCs/>
          <w:i/>
          <w:iCs/>
          <w:color w:val="000000" w:themeColor="text1"/>
        </w:rPr>
        <w:t>n</w:t>
      </w:r>
      <w:r w:rsidR="0013443E">
        <w:rPr>
          <w:rFonts w:ascii="Book Antiqua" w:eastAsia="宋体" w:hAnsi="Book Antiqua" w:cs="Book Antiqua"/>
          <w:b/>
          <w:bCs/>
          <w:color w:val="000000" w:themeColor="text1"/>
        </w:rPr>
        <w:t xml:space="preserve"> </w:t>
      </w:r>
      <w:r>
        <w:rPr>
          <w:rFonts w:ascii="Book Antiqua" w:eastAsia="宋体" w:hAnsi="Book Antiqua" w:cs="Book Antiqua"/>
          <w:b/>
          <w:bCs/>
          <w:color w:val="000000" w:themeColor="text1"/>
        </w:rPr>
        <w:t>(%)</w:t>
      </w:r>
    </w:p>
    <w:tbl>
      <w:tblPr>
        <w:tblW w:w="9100" w:type="dxa"/>
        <w:tblInd w:w="108" w:type="dxa"/>
        <w:tblLook w:val="04A0" w:firstRow="1" w:lastRow="0" w:firstColumn="1" w:lastColumn="0" w:noHBand="0" w:noVBand="1"/>
      </w:tblPr>
      <w:tblGrid>
        <w:gridCol w:w="1341"/>
        <w:gridCol w:w="1292"/>
        <w:gridCol w:w="1293"/>
        <w:gridCol w:w="1297"/>
        <w:gridCol w:w="1292"/>
        <w:gridCol w:w="1293"/>
        <w:gridCol w:w="1292"/>
      </w:tblGrid>
      <w:tr w:rsidR="001A44A6" w:rsidRPr="001A44A6" w14:paraId="797DE8D9" w14:textId="77777777" w:rsidTr="001A44A6">
        <w:trPr>
          <w:trHeight w:val="320"/>
        </w:trPr>
        <w:tc>
          <w:tcPr>
            <w:tcW w:w="1300" w:type="dxa"/>
            <w:vMerge w:val="restart"/>
            <w:tcBorders>
              <w:top w:val="single" w:sz="4" w:space="0" w:color="auto"/>
              <w:left w:val="nil"/>
              <w:bottom w:val="single" w:sz="4" w:space="0" w:color="000000"/>
              <w:right w:val="nil"/>
            </w:tcBorders>
            <w:shd w:val="clear" w:color="auto" w:fill="auto"/>
            <w:vAlign w:val="center"/>
            <w:hideMark/>
          </w:tcPr>
          <w:p w14:paraId="248FB761"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Model</w:t>
            </w:r>
          </w:p>
        </w:tc>
        <w:tc>
          <w:tcPr>
            <w:tcW w:w="1300" w:type="dxa"/>
            <w:vMerge w:val="restart"/>
            <w:tcBorders>
              <w:top w:val="single" w:sz="4" w:space="0" w:color="auto"/>
              <w:left w:val="nil"/>
              <w:bottom w:val="single" w:sz="4" w:space="0" w:color="000000"/>
              <w:right w:val="nil"/>
            </w:tcBorders>
            <w:shd w:val="clear" w:color="auto" w:fill="auto"/>
            <w:vAlign w:val="center"/>
            <w:hideMark/>
          </w:tcPr>
          <w:p w14:paraId="387AC74D"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Total</w:t>
            </w:r>
          </w:p>
        </w:tc>
        <w:tc>
          <w:tcPr>
            <w:tcW w:w="1300" w:type="dxa"/>
            <w:vMerge w:val="restart"/>
            <w:tcBorders>
              <w:top w:val="single" w:sz="4" w:space="0" w:color="auto"/>
              <w:left w:val="nil"/>
              <w:bottom w:val="single" w:sz="4" w:space="0" w:color="000000"/>
              <w:right w:val="nil"/>
            </w:tcBorders>
            <w:shd w:val="clear" w:color="auto" w:fill="auto"/>
            <w:vAlign w:val="center"/>
            <w:hideMark/>
          </w:tcPr>
          <w:p w14:paraId="593C9E40"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Grade</w:t>
            </w:r>
          </w:p>
        </w:tc>
        <w:tc>
          <w:tcPr>
            <w:tcW w:w="1300" w:type="dxa"/>
            <w:vMerge w:val="restart"/>
            <w:tcBorders>
              <w:top w:val="single" w:sz="4" w:space="0" w:color="auto"/>
              <w:left w:val="nil"/>
              <w:bottom w:val="single" w:sz="4" w:space="0" w:color="000000"/>
              <w:right w:val="nil"/>
            </w:tcBorders>
            <w:shd w:val="clear" w:color="auto" w:fill="auto"/>
            <w:vAlign w:val="center"/>
            <w:hideMark/>
          </w:tcPr>
          <w:p w14:paraId="058FEFD2"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Number</w:t>
            </w:r>
          </w:p>
        </w:tc>
        <w:tc>
          <w:tcPr>
            <w:tcW w:w="3900" w:type="dxa"/>
            <w:gridSpan w:val="3"/>
            <w:tcBorders>
              <w:top w:val="single" w:sz="4" w:space="0" w:color="auto"/>
              <w:left w:val="nil"/>
              <w:bottom w:val="single" w:sz="4" w:space="0" w:color="auto"/>
              <w:right w:val="nil"/>
            </w:tcBorders>
            <w:shd w:val="clear" w:color="auto" w:fill="auto"/>
            <w:vAlign w:val="center"/>
            <w:hideMark/>
          </w:tcPr>
          <w:p w14:paraId="7DEFF459"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 xml:space="preserve">Grade 3 </w:t>
            </w:r>
            <w:proofErr w:type="spellStart"/>
            <w:r w:rsidRPr="001A44A6">
              <w:rPr>
                <w:rFonts w:ascii="Book Antiqua" w:eastAsia="DengXian" w:hAnsi="Book Antiqua" w:cs="宋体"/>
                <w:b/>
                <w:bCs/>
                <w:color w:val="000000"/>
                <w:lang w:eastAsia="zh-CN"/>
              </w:rPr>
              <w:t>wk</w:t>
            </w:r>
            <w:proofErr w:type="spellEnd"/>
            <w:r w:rsidRPr="001A44A6">
              <w:rPr>
                <w:rFonts w:ascii="Book Antiqua" w:eastAsia="DengXian" w:hAnsi="Book Antiqua" w:cs="宋体"/>
                <w:b/>
                <w:bCs/>
                <w:color w:val="000000"/>
                <w:lang w:eastAsia="zh-CN"/>
              </w:rPr>
              <w:t xml:space="preserve"> after surgery (cases)</w:t>
            </w:r>
          </w:p>
        </w:tc>
      </w:tr>
      <w:tr w:rsidR="001A44A6" w:rsidRPr="001A44A6" w14:paraId="6B30C447" w14:textId="77777777" w:rsidTr="001A44A6">
        <w:trPr>
          <w:trHeight w:val="340"/>
        </w:trPr>
        <w:tc>
          <w:tcPr>
            <w:tcW w:w="1300" w:type="dxa"/>
            <w:vMerge/>
            <w:tcBorders>
              <w:top w:val="single" w:sz="4" w:space="0" w:color="auto"/>
              <w:left w:val="nil"/>
              <w:bottom w:val="single" w:sz="4" w:space="0" w:color="000000"/>
              <w:right w:val="nil"/>
            </w:tcBorders>
            <w:vAlign w:val="center"/>
            <w:hideMark/>
          </w:tcPr>
          <w:p w14:paraId="6E5ACA09" w14:textId="77777777" w:rsidR="001A44A6" w:rsidRPr="001A44A6" w:rsidRDefault="001A44A6" w:rsidP="001A44A6">
            <w:pPr>
              <w:rPr>
                <w:rFonts w:ascii="Book Antiqua" w:eastAsia="DengXian" w:hAnsi="Book Antiqua" w:cs="宋体"/>
                <w:b/>
                <w:bCs/>
                <w:color w:val="000000"/>
                <w:lang w:eastAsia="zh-CN"/>
              </w:rPr>
            </w:pPr>
          </w:p>
        </w:tc>
        <w:tc>
          <w:tcPr>
            <w:tcW w:w="1300" w:type="dxa"/>
            <w:vMerge/>
            <w:tcBorders>
              <w:top w:val="single" w:sz="4" w:space="0" w:color="auto"/>
              <w:left w:val="nil"/>
              <w:bottom w:val="single" w:sz="4" w:space="0" w:color="000000"/>
              <w:right w:val="nil"/>
            </w:tcBorders>
            <w:vAlign w:val="center"/>
            <w:hideMark/>
          </w:tcPr>
          <w:p w14:paraId="2C05A931" w14:textId="77777777" w:rsidR="001A44A6" w:rsidRPr="001A44A6" w:rsidRDefault="001A44A6" w:rsidP="001A44A6">
            <w:pPr>
              <w:rPr>
                <w:rFonts w:ascii="Book Antiqua" w:eastAsia="DengXian" w:hAnsi="Book Antiqua" w:cs="宋体"/>
                <w:b/>
                <w:bCs/>
                <w:color w:val="000000"/>
                <w:lang w:eastAsia="zh-CN"/>
              </w:rPr>
            </w:pPr>
          </w:p>
        </w:tc>
        <w:tc>
          <w:tcPr>
            <w:tcW w:w="1300" w:type="dxa"/>
            <w:vMerge/>
            <w:tcBorders>
              <w:top w:val="single" w:sz="4" w:space="0" w:color="auto"/>
              <w:left w:val="nil"/>
              <w:bottom w:val="single" w:sz="4" w:space="0" w:color="000000"/>
              <w:right w:val="nil"/>
            </w:tcBorders>
            <w:vAlign w:val="center"/>
            <w:hideMark/>
          </w:tcPr>
          <w:p w14:paraId="70388242" w14:textId="77777777" w:rsidR="001A44A6" w:rsidRPr="001A44A6" w:rsidRDefault="001A44A6" w:rsidP="001A44A6">
            <w:pPr>
              <w:rPr>
                <w:rFonts w:ascii="Book Antiqua" w:eastAsia="DengXian" w:hAnsi="Book Antiqua" w:cs="宋体"/>
                <w:b/>
                <w:bCs/>
                <w:color w:val="000000"/>
                <w:lang w:eastAsia="zh-CN"/>
              </w:rPr>
            </w:pPr>
          </w:p>
        </w:tc>
        <w:tc>
          <w:tcPr>
            <w:tcW w:w="1300" w:type="dxa"/>
            <w:vMerge/>
            <w:tcBorders>
              <w:top w:val="single" w:sz="4" w:space="0" w:color="auto"/>
              <w:left w:val="nil"/>
              <w:bottom w:val="single" w:sz="4" w:space="0" w:color="000000"/>
              <w:right w:val="nil"/>
            </w:tcBorders>
            <w:vAlign w:val="center"/>
            <w:hideMark/>
          </w:tcPr>
          <w:p w14:paraId="42EA066D" w14:textId="77777777" w:rsidR="001A44A6" w:rsidRPr="001A44A6" w:rsidRDefault="001A44A6" w:rsidP="001A44A6">
            <w:pPr>
              <w:rPr>
                <w:rFonts w:ascii="Book Antiqua" w:eastAsia="DengXian" w:hAnsi="Book Antiqua" w:cs="宋体"/>
                <w:b/>
                <w:bCs/>
                <w:color w:val="000000"/>
                <w:lang w:eastAsia="zh-CN"/>
              </w:rPr>
            </w:pPr>
          </w:p>
        </w:tc>
        <w:tc>
          <w:tcPr>
            <w:tcW w:w="1300" w:type="dxa"/>
            <w:tcBorders>
              <w:top w:val="nil"/>
              <w:left w:val="nil"/>
              <w:bottom w:val="single" w:sz="4" w:space="0" w:color="auto"/>
              <w:right w:val="nil"/>
            </w:tcBorders>
            <w:shd w:val="clear" w:color="auto" w:fill="auto"/>
            <w:vAlign w:val="center"/>
            <w:hideMark/>
          </w:tcPr>
          <w:p w14:paraId="27056562"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A (I)</w:t>
            </w:r>
          </w:p>
        </w:tc>
        <w:tc>
          <w:tcPr>
            <w:tcW w:w="1300" w:type="dxa"/>
            <w:tcBorders>
              <w:top w:val="nil"/>
              <w:left w:val="nil"/>
              <w:bottom w:val="single" w:sz="4" w:space="0" w:color="auto"/>
              <w:right w:val="nil"/>
            </w:tcBorders>
            <w:shd w:val="clear" w:color="auto" w:fill="auto"/>
            <w:vAlign w:val="center"/>
            <w:hideMark/>
          </w:tcPr>
          <w:p w14:paraId="150F15A7"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B (II)</w:t>
            </w:r>
          </w:p>
        </w:tc>
        <w:tc>
          <w:tcPr>
            <w:tcW w:w="1300" w:type="dxa"/>
            <w:tcBorders>
              <w:top w:val="nil"/>
              <w:left w:val="nil"/>
              <w:bottom w:val="single" w:sz="4" w:space="0" w:color="auto"/>
              <w:right w:val="nil"/>
            </w:tcBorders>
            <w:shd w:val="clear" w:color="auto" w:fill="auto"/>
            <w:vAlign w:val="center"/>
            <w:hideMark/>
          </w:tcPr>
          <w:p w14:paraId="7EBE7238" w14:textId="77777777" w:rsidR="001A44A6" w:rsidRPr="001A44A6" w:rsidRDefault="001A44A6" w:rsidP="001A44A6">
            <w:pPr>
              <w:jc w:val="both"/>
              <w:rPr>
                <w:rFonts w:ascii="Book Antiqua" w:eastAsia="DengXian" w:hAnsi="Book Antiqua" w:cs="宋体"/>
                <w:b/>
                <w:bCs/>
                <w:color w:val="000000"/>
                <w:lang w:eastAsia="zh-CN"/>
              </w:rPr>
            </w:pPr>
            <w:r w:rsidRPr="001A44A6">
              <w:rPr>
                <w:rFonts w:ascii="Book Antiqua" w:eastAsia="DengXian" w:hAnsi="Book Antiqua" w:cs="宋体"/>
                <w:b/>
                <w:bCs/>
                <w:color w:val="000000"/>
                <w:lang w:eastAsia="zh-CN"/>
              </w:rPr>
              <w:t>C (III)</w:t>
            </w:r>
          </w:p>
        </w:tc>
      </w:tr>
      <w:tr w:rsidR="001A44A6" w:rsidRPr="001A44A6" w14:paraId="3A0C9053" w14:textId="77777777" w:rsidTr="001A44A6">
        <w:trPr>
          <w:trHeight w:val="340"/>
        </w:trPr>
        <w:tc>
          <w:tcPr>
            <w:tcW w:w="1300" w:type="dxa"/>
            <w:vMerge w:val="restart"/>
            <w:tcBorders>
              <w:top w:val="nil"/>
              <w:left w:val="nil"/>
              <w:bottom w:val="nil"/>
              <w:right w:val="nil"/>
            </w:tcBorders>
            <w:shd w:val="clear" w:color="auto" w:fill="auto"/>
            <w:vAlign w:val="center"/>
            <w:hideMark/>
          </w:tcPr>
          <w:p w14:paraId="48E6D440"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Child-Pugh score</w:t>
            </w:r>
          </w:p>
        </w:tc>
        <w:tc>
          <w:tcPr>
            <w:tcW w:w="1300" w:type="dxa"/>
            <w:vMerge w:val="restart"/>
            <w:tcBorders>
              <w:top w:val="nil"/>
              <w:left w:val="nil"/>
              <w:bottom w:val="nil"/>
              <w:right w:val="nil"/>
            </w:tcBorders>
            <w:shd w:val="clear" w:color="auto" w:fill="auto"/>
            <w:vAlign w:val="center"/>
            <w:hideMark/>
          </w:tcPr>
          <w:p w14:paraId="5A6969D9"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35</w:t>
            </w:r>
          </w:p>
        </w:tc>
        <w:tc>
          <w:tcPr>
            <w:tcW w:w="1300" w:type="dxa"/>
            <w:tcBorders>
              <w:top w:val="nil"/>
              <w:left w:val="nil"/>
              <w:bottom w:val="nil"/>
              <w:right w:val="nil"/>
            </w:tcBorders>
            <w:shd w:val="clear" w:color="auto" w:fill="auto"/>
            <w:vAlign w:val="center"/>
            <w:hideMark/>
          </w:tcPr>
          <w:p w14:paraId="190E986E"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A</w:t>
            </w:r>
          </w:p>
        </w:tc>
        <w:tc>
          <w:tcPr>
            <w:tcW w:w="1300" w:type="dxa"/>
            <w:tcBorders>
              <w:top w:val="nil"/>
              <w:left w:val="nil"/>
              <w:bottom w:val="nil"/>
              <w:right w:val="nil"/>
            </w:tcBorders>
            <w:shd w:val="clear" w:color="auto" w:fill="auto"/>
            <w:vAlign w:val="center"/>
            <w:hideMark/>
          </w:tcPr>
          <w:p w14:paraId="5FFA6B55"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31</w:t>
            </w:r>
          </w:p>
        </w:tc>
        <w:tc>
          <w:tcPr>
            <w:tcW w:w="1300" w:type="dxa"/>
            <w:tcBorders>
              <w:top w:val="nil"/>
              <w:left w:val="nil"/>
              <w:bottom w:val="nil"/>
              <w:right w:val="nil"/>
            </w:tcBorders>
            <w:shd w:val="clear" w:color="auto" w:fill="auto"/>
            <w:vAlign w:val="center"/>
            <w:hideMark/>
          </w:tcPr>
          <w:p w14:paraId="24F47EA3"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17 (54.8)</w:t>
            </w:r>
          </w:p>
        </w:tc>
        <w:tc>
          <w:tcPr>
            <w:tcW w:w="1300" w:type="dxa"/>
            <w:tcBorders>
              <w:top w:val="nil"/>
              <w:left w:val="nil"/>
              <w:bottom w:val="nil"/>
              <w:right w:val="nil"/>
            </w:tcBorders>
            <w:shd w:val="clear" w:color="auto" w:fill="auto"/>
            <w:vAlign w:val="center"/>
            <w:hideMark/>
          </w:tcPr>
          <w:p w14:paraId="52AAF620"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14 (45.2)</w:t>
            </w:r>
          </w:p>
        </w:tc>
        <w:tc>
          <w:tcPr>
            <w:tcW w:w="1300" w:type="dxa"/>
            <w:tcBorders>
              <w:top w:val="nil"/>
              <w:left w:val="nil"/>
              <w:bottom w:val="nil"/>
              <w:right w:val="nil"/>
            </w:tcBorders>
            <w:shd w:val="clear" w:color="auto" w:fill="auto"/>
            <w:vAlign w:val="center"/>
            <w:hideMark/>
          </w:tcPr>
          <w:p w14:paraId="03B10B56"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r>
      <w:tr w:rsidR="001A44A6" w:rsidRPr="001A44A6" w14:paraId="09226B93" w14:textId="77777777" w:rsidTr="001A44A6">
        <w:trPr>
          <w:trHeight w:val="340"/>
        </w:trPr>
        <w:tc>
          <w:tcPr>
            <w:tcW w:w="1300" w:type="dxa"/>
            <w:vMerge/>
            <w:tcBorders>
              <w:top w:val="nil"/>
              <w:left w:val="nil"/>
              <w:bottom w:val="nil"/>
              <w:right w:val="nil"/>
            </w:tcBorders>
            <w:vAlign w:val="center"/>
            <w:hideMark/>
          </w:tcPr>
          <w:p w14:paraId="0F098ED5" w14:textId="77777777" w:rsidR="001A44A6" w:rsidRPr="001A44A6" w:rsidRDefault="001A44A6" w:rsidP="001A44A6">
            <w:pPr>
              <w:rPr>
                <w:rFonts w:ascii="Book Antiqua" w:eastAsia="DengXian" w:hAnsi="Book Antiqua" w:cs="宋体"/>
                <w:color w:val="000000"/>
                <w:lang w:eastAsia="zh-CN"/>
              </w:rPr>
            </w:pPr>
          </w:p>
        </w:tc>
        <w:tc>
          <w:tcPr>
            <w:tcW w:w="1300" w:type="dxa"/>
            <w:vMerge/>
            <w:tcBorders>
              <w:top w:val="nil"/>
              <w:left w:val="nil"/>
              <w:bottom w:val="nil"/>
              <w:right w:val="nil"/>
            </w:tcBorders>
            <w:vAlign w:val="center"/>
            <w:hideMark/>
          </w:tcPr>
          <w:p w14:paraId="7CB92A36" w14:textId="77777777" w:rsidR="001A44A6" w:rsidRPr="001A44A6" w:rsidRDefault="001A44A6" w:rsidP="001A44A6">
            <w:pPr>
              <w:rPr>
                <w:rFonts w:ascii="Book Antiqua" w:eastAsia="DengXian" w:hAnsi="Book Antiqua" w:cs="宋体"/>
                <w:color w:val="000000"/>
                <w:lang w:eastAsia="zh-CN"/>
              </w:rPr>
            </w:pPr>
          </w:p>
        </w:tc>
        <w:tc>
          <w:tcPr>
            <w:tcW w:w="1300" w:type="dxa"/>
            <w:tcBorders>
              <w:top w:val="nil"/>
              <w:left w:val="nil"/>
              <w:bottom w:val="nil"/>
              <w:right w:val="nil"/>
            </w:tcBorders>
            <w:shd w:val="clear" w:color="auto" w:fill="auto"/>
            <w:vAlign w:val="center"/>
            <w:hideMark/>
          </w:tcPr>
          <w:p w14:paraId="66955998"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B</w:t>
            </w:r>
          </w:p>
        </w:tc>
        <w:tc>
          <w:tcPr>
            <w:tcW w:w="1300" w:type="dxa"/>
            <w:tcBorders>
              <w:top w:val="nil"/>
              <w:left w:val="nil"/>
              <w:bottom w:val="nil"/>
              <w:right w:val="nil"/>
            </w:tcBorders>
            <w:shd w:val="clear" w:color="auto" w:fill="auto"/>
            <w:vAlign w:val="center"/>
            <w:hideMark/>
          </w:tcPr>
          <w:p w14:paraId="0A9AFF5A"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4</w:t>
            </w:r>
          </w:p>
        </w:tc>
        <w:tc>
          <w:tcPr>
            <w:tcW w:w="1300" w:type="dxa"/>
            <w:tcBorders>
              <w:top w:val="nil"/>
              <w:left w:val="nil"/>
              <w:bottom w:val="nil"/>
              <w:right w:val="nil"/>
            </w:tcBorders>
            <w:shd w:val="clear" w:color="auto" w:fill="auto"/>
            <w:vAlign w:val="center"/>
            <w:hideMark/>
          </w:tcPr>
          <w:p w14:paraId="7742DF15"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nil"/>
              <w:right w:val="nil"/>
            </w:tcBorders>
            <w:shd w:val="clear" w:color="auto" w:fill="auto"/>
            <w:vAlign w:val="center"/>
            <w:hideMark/>
          </w:tcPr>
          <w:p w14:paraId="5B751C18"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 (25)</w:t>
            </w:r>
          </w:p>
        </w:tc>
        <w:tc>
          <w:tcPr>
            <w:tcW w:w="1300" w:type="dxa"/>
            <w:tcBorders>
              <w:top w:val="nil"/>
              <w:left w:val="nil"/>
              <w:bottom w:val="nil"/>
              <w:right w:val="nil"/>
            </w:tcBorders>
            <w:shd w:val="clear" w:color="auto" w:fill="auto"/>
            <w:vAlign w:val="center"/>
            <w:hideMark/>
          </w:tcPr>
          <w:p w14:paraId="36C39B1D"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3 (75)</w:t>
            </w:r>
          </w:p>
        </w:tc>
      </w:tr>
      <w:tr w:rsidR="001A44A6" w:rsidRPr="001A44A6" w14:paraId="32ADEAA2" w14:textId="77777777" w:rsidTr="001A44A6">
        <w:trPr>
          <w:trHeight w:val="340"/>
        </w:trPr>
        <w:tc>
          <w:tcPr>
            <w:tcW w:w="1300" w:type="dxa"/>
            <w:vMerge/>
            <w:tcBorders>
              <w:top w:val="nil"/>
              <w:left w:val="nil"/>
              <w:bottom w:val="nil"/>
              <w:right w:val="nil"/>
            </w:tcBorders>
            <w:vAlign w:val="center"/>
            <w:hideMark/>
          </w:tcPr>
          <w:p w14:paraId="0885972F" w14:textId="77777777" w:rsidR="001A44A6" w:rsidRPr="001A44A6" w:rsidRDefault="001A44A6" w:rsidP="001A44A6">
            <w:pPr>
              <w:rPr>
                <w:rFonts w:ascii="Book Antiqua" w:eastAsia="DengXian" w:hAnsi="Book Antiqua" w:cs="宋体"/>
                <w:color w:val="000000"/>
                <w:lang w:eastAsia="zh-CN"/>
              </w:rPr>
            </w:pPr>
          </w:p>
        </w:tc>
        <w:tc>
          <w:tcPr>
            <w:tcW w:w="1300" w:type="dxa"/>
            <w:vMerge/>
            <w:tcBorders>
              <w:top w:val="nil"/>
              <w:left w:val="nil"/>
              <w:bottom w:val="nil"/>
              <w:right w:val="nil"/>
            </w:tcBorders>
            <w:vAlign w:val="center"/>
            <w:hideMark/>
          </w:tcPr>
          <w:p w14:paraId="0805A312" w14:textId="77777777" w:rsidR="001A44A6" w:rsidRPr="001A44A6" w:rsidRDefault="001A44A6" w:rsidP="001A44A6">
            <w:pPr>
              <w:rPr>
                <w:rFonts w:ascii="Book Antiqua" w:eastAsia="DengXian" w:hAnsi="Book Antiqua" w:cs="宋体"/>
                <w:color w:val="000000"/>
                <w:lang w:eastAsia="zh-CN"/>
              </w:rPr>
            </w:pPr>
          </w:p>
        </w:tc>
        <w:tc>
          <w:tcPr>
            <w:tcW w:w="1300" w:type="dxa"/>
            <w:tcBorders>
              <w:top w:val="nil"/>
              <w:left w:val="nil"/>
              <w:bottom w:val="nil"/>
              <w:right w:val="nil"/>
            </w:tcBorders>
            <w:shd w:val="clear" w:color="auto" w:fill="auto"/>
            <w:vAlign w:val="center"/>
            <w:hideMark/>
          </w:tcPr>
          <w:p w14:paraId="5B4D9778"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C</w:t>
            </w:r>
          </w:p>
        </w:tc>
        <w:tc>
          <w:tcPr>
            <w:tcW w:w="1300" w:type="dxa"/>
            <w:tcBorders>
              <w:top w:val="nil"/>
              <w:left w:val="nil"/>
              <w:bottom w:val="nil"/>
              <w:right w:val="nil"/>
            </w:tcBorders>
            <w:shd w:val="clear" w:color="auto" w:fill="auto"/>
            <w:vAlign w:val="center"/>
            <w:hideMark/>
          </w:tcPr>
          <w:p w14:paraId="4AB8BDB2"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nil"/>
              <w:right w:val="nil"/>
            </w:tcBorders>
            <w:shd w:val="clear" w:color="auto" w:fill="auto"/>
            <w:vAlign w:val="center"/>
            <w:hideMark/>
          </w:tcPr>
          <w:p w14:paraId="2C522D1B"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nil"/>
              <w:right w:val="nil"/>
            </w:tcBorders>
            <w:shd w:val="clear" w:color="auto" w:fill="auto"/>
            <w:vAlign w:val="center"/>
            <w:hideMark/>
          </w:tcPr>
          <w:p w14:paraId="67993DAC"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nil"/>
              <w:right w:val="nil"/>
            </w:tcBorders>
            <w:shd w:val="clear" w:color="auto" w:fill="auto"/>
            <w:vAlign w:val="center"/>
            <w:hideMark/>
          </w:tcPr>
          <w:p w14:paraId="7CDFD9A8"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r>
      <w:tr w:rsidR="001A44A6" w:rsidRPr="001A44A6" w14:paraId="2FEA09D8" w14:textId="77777777" w:rsidTr="001A44A6">
        <w:trPr>
          <w:trHeight w:val="380"/>
        </w:trPr>
        <w:tc>
          <w:tcPr>
            <w:tcW w:w="1300" w:type="dxa"/>
            <w:vMerge w:val="restart"/>
            <w:tcBorders>
              <w:top w:val="nil"/>
              <w:left w:val="nil"/>
              <w:bottom w:val="single" w:sz="4" w:space="0" w:color="000000"/>
              <w:right w:val="nil"/>
            </w:tcBorders>
            <w:shd w:val="clear" w:color="auto" w:fill="auto"/>
            <w:vAlign w:val="center"/>
            <w:hideMark/>
          </w:tcPr>
          <w:p w14:paraId="550F1235"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The new evaluation model</w:t>
            </w:r>
          </w:p>
        </w:tc>
        <w:tc>
          <w:tcPr>
            <w:tcW w:w="1300" w:type="dxa"/>
            <w:vMerge w:val="restart"/>
            <w:tcBorders>
              <w:top w:val="nil"/>
              <w:left w:val="nil"/>
              <w:bottom w:val="single" w:sz="4" w:space="0" w:color="000000"/>
              <w:right w:val="nil"/>
            </w:tcBorders>
            <w:shd w:val="clear" w:color="auto" w:fill="auto"/>
            <w:vAlign w:val="center"/>
            <w:hideMark/>
          </w:tcPr>
          <w:p w14:paraId="3E3A4E6D"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35</w:t>
            </w:r>
          </w:p>
        </w:tc>
        <w:tc>
          <w:tcPr>
            <w:tcW w:w="1300" w:type="dxa"/>
            <w:tcBorders>
              <w:top w:val="nil"/>
              <w:left w:val="nil"/>
              <w:bottom w:val="nil"/>
              <w:right w:val="nil"/>
            </w:tcBorders>
            <w:shd w:val="clear" w:color="auto" w:fill="auto"/>
            <w:vAlign w:val="center"/>
            <w:hideMark/>
          </w:tcPr>
          <w:p w14:paraId="5DDF76E6"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I</w:t>
            </w:r>
          </w:p>
        </w:tc>
        <w:tc>
          <w:tcPr>
            <w:tcW w:w="1300" w:type="dxa"/>
            <w:tcBorders>
              <w:top w:val="nil"/>
              <w:left w:val="nil"/>
              <w:bottom w:val="nil"/>
              <w:right w:val="nil"/>
            </w:tcBorders>
            <w:shd w:val="clear" w:color="auto" w:fill="auto"/>
            <w:vAlign w:val="center"/>
            <w:hideMark/>
          </w:tcPr>
          <w:p w14:paraId="60E14472"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11</w:t>
            </w:r>
          </w:p>
        </w:tc>
        <w:tc>
          <w:tcPr>
            <w:tcW w:w="1300" w:type="dxa"/>
            <w:tcBorders>
              <w:top w:val="nil"/>
              <w:left w:val="nil"/>
              <w:bottom w:val="nil"/>
              <w:right w:val="nil"/>
            </w:tcBorders>
            <w:shd w:val="clear" w:color="auto" w:fill="auto"/>
            <w:vAlign w:val="center"/>
            <w:hideMark/>
          </w:tcPr>
          <w:p w14:paraId="3D0BC306"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11 (</w:t>
            </w:r>
            <w:proofErr w:type="gramStart"/>
            <w:r w:rsidRPr="001A44A6">
              <w:rPr>
                <w:rFonts w:ascii="Book Antiqua" w:eastAsia="DengXian" w:hAnsi="Book Antiqua" w:cs="宋体"/>
                <w:color w:val="000000"/>
                <w:lang w:eastAsia="zh-CN"/>
              </w:rPr>
              <w:t>100)</w:t>
            </w:r>
            <w:r w:rsidRPr="001A44A6">
              <w:rPr>
                <w:rFonts w:ascii="Book Antiqua" w:eastAsia="DengXian" w:hAnsi="Book Antiqua" w:cs="宋体"/>
                <w:color w:val="000000"/>
                <w:vertAlign w:val="superscript"/>
                <w:lang w:eastAsia="zh-CN"/>
              </w:rPr>
              <w:t>a</w:t>
            </w:r>
            <w:proofErr w:type="gramEnd"/>
          </w:p>
        </w:tc>
        <w:tc>
          <w:tcPr>
            <w:tcW w:w="1300" w:type="dxa"/>
            <w:tcBorders>
              <w:top w:val="nil"/>
              <w:left w:val="nil"/>
              <w:bottom w:val="nil"/>
              <w:right w:val="nil"/>
            </w:tcBorders>
            <w:shd w:val="clear" w:color="auto" w:fill="auto"/>
            <w:vAlign w:val="center"/>
            <w:hideMark/>
          </w:tcPr>
          <w:p w14:paraId="07458F74"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nil"/>
              <w:right w:val="nil"/>
            </w:tcBorders>
            <w:shd w:val="clear" w:color="auto" w:fill="auto"/>
            <w:vAlign w:val="center"/>
            <w:hideMark/>
          </w:tcPr>
          <w:p w14:paraId="129D198E"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r>
      <w:tr w:rsidR="001A44A6" w:rsidRPr="001A44A6" w14:paraId="2D3DDD45" w14:textId="77777777" w:rsidTr="001A44A6">
        <w:trPr>
          <w:trHeight w:val="380"/>
        </w:trPr>
        <w:tc>
          <w:tcPr>
            <w:tcW w:w="1300" w:type="dxa"/>
            <w:vMerge/>
            <w:tcBorders>
              <w:top w:val="nil"/>
              <w:left w:val="nil"/>
              <w:bottom w:val="single" w:sz="4" w:space="0" w:color="000000"/>
              <w:right w:val="nil"/>
            </w:tcBorders>
            <w:vAlign w:val="center"/>
            <w:hideMark/>
          </w:tcPr>
          <w:p w14:paraId="40887238" w14:textId="77777777" w:rsidR="001A44A6" w:rsidRPr="001A44A6" w:rsidRDefault="001A44A6" w:rsidP="001A44A6">
            <w:pPr>
              <w:rPr>
                <w:rFonts w:ascii="Book Antiqua" w:eastAsia="DengXian" w:hAnsi="Book Antiqua" w:cs="宋体"/>
                <w:color w:val="000000"/>
                <w:lang w:eastAsia="zh-CN"/>
              </w:rPr>
            </w:pPr>
          </w:p>
        </w:tc>
        <w:tc>
          <w:tcPr>
            <w:tcW w:w="1300" w:type="dxa"/>
            <w:vMerge/>
            <w:tcBorders>
              <w:top w:val="nil"/>
              <w:left w:val="nil"/>
              <w:bottom w:val="single" w:sz="4" w:space="0" w:color="000000"/>
              <w:right w:val="nil"/>
            </w:tcBorders>
            <w:vAlign w:val="center"/>
            <w:hideMark/>
          </w:tcPr>
          <w:p w14:paraId="4D92A483" w14:textId="77777777" w:rsidR="001A44A6" w:rsidRPr="001A44A6" w:rsidRDefault="001A44A6" w:rsidP="001A44A6">
            <w:pPr>
              <w:rPr>
                <w:rFonts w:ascii="Book Antiqua" w:eastAsia="DengXian" w:hAnsi="Book Antiqua" w:cs="宋体"/>
                <w:color w:val="000000"/>
                <w:lang w:eastAsia="zh-CN"/>
              </w:rPr>
            </w:pPr>
          </w:p>
        </w:tc>
        <w:tc>
          <w:tcPr>
            <w:tcW w:w="1300" w:type="dxa"/>
            <w:tcBorders>
              <w:top w:val="nil"/>
              <w:left w:val="nil"/>
              <w:bottom w:val="nil"/>
              <w:right w:val="nil"/>
            </w:tcBorders>
            <w:shd w:val="clear" w:color="auto" w:fill="auto"/>
            <w:vAlign w:val="center"/>
            <w:hideMark/>
          </w:tcPr>
          <w:p w14:paraId="0DBE0B16"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II</w:t>
            </w:r>
          </w:p>
        </w:tc>
        <w:tc>
          <w:tcPr>
            <w:tcW w:w="1300" w:type="dxa"/>
            <w:tcBorders>
              <w:top w:val="nil"/>
              <w:left w:val="nil"/>
              <w:bottom w:val="nil"/>
              <w:right w:val="nil"/>
            </w:tcBorders>
            <w:shd w:val="clear" w:color="auto" w:fill="auto"/>
            <w:vAlign w:val="center"/>
            <w:hideMark/>
          </w:tcPr>
          <w:p w14:paraId="4EBC0822"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23</w:t>
            </w:r>
          </w:p>
        </w:tc>
        <w:tc>
          <w:tcPr>
            <w:tcW w:w="1300" w:type="dxa"/>
            <w:tcBorders>
              <w:top w:val="nil"/>
              <w:left w:val="nil"/>
              <w:bottom w:val="nil"/>
              <w:right w:val="nil"/>
            </w:tcBorders>
            <w:shd w:val="clear" w:color="auto" w:fill="auto"/>
            <w:vAlign w:val="center"/>
            <w:hideMark/>
          </w:tcPr>
          <w:p w14:paraId="1E90E296"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nil"/>
              <w:right w:val="nil"/>
            </w:tcBorders>
            <w:shd w:val="clear" w:color="auto" w:fill="auto"/>
            <w:vAlign w:val="center"/>
            <w:hideMark/>
          </w:tcPr>
          <w:p w14:paraId="37514CFD"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21 (</w:t>
            </w:r>
            <w:proofErr w:type="gramStart"/>
            <w:r w:rsidRPr="001A44A6">
              <w:rPr>
                <w:rFonts w:ascii="Book Antiqua" w:eastAsia="DengXian" w:hAnsi="Book Antiqua" w:cs="宋体"/>
                <w:color w:val="000000"/>
                <w:lang w:eastAsia="zh-CN"/>
              </w:rPr>
              <w:t>91.3)</w:t>
            </w:r>
            <w:r w:rsidRPr="001A44A6">
              <w:rPr>
                <w:rFonts w:ascii="Book Antiqua" w:eastAsia="DengXian" w:hAnsi="Book Antiqua" w:cs="宋体"/>
                <w:color w:val="000000"/>
                <w:vertAlign w:val="superscript"/>
                <w:lang w:eastAsia="zh-CN"/>
              </w:rPr>
              <w:t>b</w:t>
            </w:r>
            <w:proofErr w:type="gramEnd"/>
          </w:p>
        </w:tc>
        <w:tc>
          <w:tcPr>
            <w:tcW w:w="1300" w:type="dxa"/>
            <w:tcBorders>
              <w:top w:val="nil"/>
              <w:left w:val="nil"/>
              <w:bottom w:val="nil"/>
              <w:right w:val="nil"/>
            </w:tcBorders>
            <w:shd w:val="clear" w:color="auto" w:fill="auto"/>
            <w:vAlign w:val="center"/>
            <w:hideMark/>
          </w:tcPr>
          <w:p w14:paraId="45035E1A"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2 (18.7)</w:t>
            </w:r>
          </w:p>
        </w:tc>
      </w:tr>
      <w:tr w:rsidR="001A44A6" w:rsidRPr="001A44A6" w14:paraId="009B5A57" w14:textId="77777777" w:rsidTr="001A44A6">
        <w:trPr>
          <w:trHeight w:val="340"/>
        </w:trPr>
        <w:tc>
          <w:tcPr>
            <w:tcW w:w="1300" w:type="dxa"/>
            <w:vMerge/>
            <w:tcBorders>
              <w:top w:val="nil"/>
              <w:left w:val="nil"/>
              <w:bottom w:val="single" w:sz="4" w:space="0" w:color="000000"/>
              <w:right w:val="nil"/>
            </w:tcBorders>
            <w:vAlign w:val="center"/>
            <w:hideMark/>
          </w:tcPr>
          <w:p w14:paraId="395E6108" w14:textId="77777777" w:rsidR="001A44A6" w:rsidRPr="001A44A6" w:rsidRDefault="001A44A6" w:rsidP="001A44A6">
            <w:pPr>
              <w:rPr>
                <w:rFonts w:ascii="Book Antiqua" w:eastAsia="DengXian" w:hAnsi="Book Antiqua" w:cs="宋体"/>
                <w:color w:val="000000"/>
                <w:lang w:eastAsia="zh-CN"/>
              </w:rPr>
            </w:pPr>
          </w:p>
        </w:tc>
        <w:tc>
          <w:tcPr>
            <w:tcW w:w="1300" w:type="dxa"/>
            <w:vMerge/>
            <w:tcBorders>
              <w:top w:val="nil"/>
              <w:left w:val="nil"/>
              <w:bottom w:val="single" w:sz="4" w:space="0" w:color="000000"/>
              <w:right w:val="nil"/>
            </w:tcBorders>
            <w:vAlign w:val="center"/>
            <w:hideMark/>
          </w:tcPr>
          <w:p w14:paraId="74BD35E3" w14:textId="77777777" w:rsidR="001A44A6" w:rsidRPr="001A44A6" w:rsidRDefault="001A44A6" w:rsidP="001A44A6">
            <w:pPr>
              <w:rPr>
                <w:rFonts w:ascii="Book Antiqua" w:eastAsia="DengXian" w:hAnsi="Book Antiqua" w:cs="宋体"/>
                <w:color w:val="000000"/>
                <w:lang w:eastAsia="zh-CN"/>
              </w:rPr>
            </w:pPr>
          </w:p>
        </w:tc>
        <w:tc>
          <w:tcPr>
            <w:tcW w:w="1300" w:type="dxa"/>
            <w:tcBorders>
              <w:top w:val="nil"/>
              <w:left w:val="nil"/>
              <w:bottom w:val="single" w:sz="4" w:space="0" w:color="auto"/>
              <w:right w:val="nil"/>
            </w:tcBorders>
            <w:shd w:val="clear" w:color="auto" w:fill="auto"/>
            <w:vAlign w:val="center"/>
            <w:hideMark/>
          </w:tcPr>
          <w:p w14:paraId="19C93855"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III</w:t>
            </w:r>
          </w:p>
        </w:tc>
        <w:tc>
          <w:tcPr>
            <w:tcW w:w="1300" w:type="dxa"/>
            <w:tcBorders>
              <w:top w:val="nil"/>
              <w:left w:val="nil"/>
              <w:bottom w:val="single" w:sz="4" w:space="0" w:color="auto"/>
              <w:right w:val="nil"/>
            </w:tcBorders>
            <w:shd w:val="clear" w:color="auto" w:fill="auto"/>
            <w:vAlign w:val="center"/>
            <w:hideMark/>
          </w:tcPr>
          <w:p w14:paraId="5782D9E3"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w:t>
            </w:r>
          </w:p>
        </w:tc>
        <w:tc>
          <w:tcPr>
            <w:tcW w:w="1300" w:type="dxa"/>
            <w:tcBorders>
              <w:top w:val="nil"/>
              <w:left w:val="nil"/>
              <w:bottom w:val="single" w:sz="4" w:space="0" w:color="auto"/>
              <w:right w:val="nil"/>
            </w:tcBorders>
            <w:shd w:val="clear" w:color="auto" w:fill="auto"/>
            <w:vAlign w:val="center"/>
            <w:hideMark/>
          </w:tcPr>
          <w:p w14:paraId="51EDBE78"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single" w:sz="4" w:space="0" w:color="auto"/>
              <w:right w:val="nil"/>
            </w:tcBorders>
            <w:shd w:val="clear" w:color="auto" w:fill="auto"/>
            <w:vAlign w:val="center"/>
            <w:hideMark/>
          </w:tcPr>
          <w:p w14:paraId="28B0D5BD"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0</w:t>
            </w:r>
          </w:p>
        </w:tc>
        <w:tc>
          <w:tcPr>
            <w:tcW w:w="1300" w:type="dxa"/>
            <w:tcBorders>
              <w:top w:val="nil"/>
              <w:left w:val="nil"/>
              <w:bottom w:val="single" w:sz="4" w:space="0" w:color="auto"/>
              <w:right w:val="nil"/>
            </w:tcBorders>
            <w:shd w:val="clear" w:color="auto" w:fill="auto"/>
            <w:vAlign w:val="center"/>
            <w:hideMark/>
          </w:tcPr>
          <w:p w14:paraId="23048CD4" w14:textId="77777777" w:rsidR="001A44A6" w:rsidRPr="001A44A6" w:rsidRDefault="001A44A6" w:rsidP="001A44A6">
            <w:pPr>
              <w:jc w:val="both"/>
              <w:rPr>
                <w:rFonts w:ascii="Book Antiqua" w:eastAsia="DengXian" w:hAnsi="Book Antiqua" w:cs="宋体"/>
                <w:color w:val="000000"/>
                <w:lang w:eastAsia="zh-CN"/>
              </w:rPr>
            </w:pPr>
            <w:r w:rsidRPr="001A44A6">
              <w:rPr>
                <w:rFonts w:ascii="Book Antiqua" w:eastAsia="DengXian" w:hAnsi="Book Antiqua" w:cs="宋体"/>
                <w:color w:val="000000"/>
                <w:lang w:eastAsia="zh-CN"/>
              </w:rPr>
              <w:t>1</w:t>
            </w:r>
          </w:p>
        </w:tc>
      </w:tr>
    </w:tbl>
    <w:p w14:paraId="4B1673CA" w14:textId="77777777" w:rsidR="00CB19BC" w:rsidRDefault="00642D56">
      <w:pPr>
        <w:widowControl w:val="0"/>
        <w:adjustRightInd w:val="0"/>
        <w:snapToGrid w:val="0"/>
        <w:spacing w:line="360" w:lineRule="auto"/>
        <w:jc w:val="both"/>
        <w:rPr>
          <w:rFonts w:ascii="Book Antiqua" w:eastAsia="宋体" w:hAnsi="Book Antiqua" w:cs="Book Antiqua"/>
          <w:color w:val="000000" w:themeColor="text1"/>
          <w:lang w:eastAsia="zh-CN"/>
        </w:rPr>
      </w:pPr>
      <w:proofErr w:type="spellStart"/>
      <w:r>
        <w:rPr>
          <w:rFonts w:ascii="Book Antiqua" w:eastAsia="宋体" w:hAnsi="Book Antiqua" w:cs="Book Antiqua"/>
          <w:color w:val="000000" w:themeColor="text1"/>
          <w:vertAlign w:val="superscript"/>
        </w:rPr>
        <w:t>a</w:t>
      </w:r>
      <w:r>
        <w:rPr>
          <w:rFonts w:ascii="Book Antiqua" w:hAnsi="Book Antiqua" w:cs="Book Antiqua"/>
          <w:i/>
          <w:iCs/>
          <w:color w:val="000000" w:themeColor="text1"/>
        </w:rPr>
        <w:t>P</w:t>
      </w:r>
      <w:proofErr w:type="spellEnd"/>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&lt;</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0.05</w:t>
      </w:r>
      <w:r>
        <w:rPr>
          <w:rFonts w:ascii="Book Antiqua" w:hAnsi="Book Antiqua" w:cs="Book Antiqua" w:hint="eastAsia"/>
          <w:color w:val="000000" w:themeColor="text1"/>
          <w:lang w:eastAsia="zh-CN"/>
        </w:rPr>
        <w:t xml:space="preserve"> </w:t>
      </w:r>
      <w:r>
        <w:rPr>
          <w:rFonts w:ascii="Book Antiqua" w:hAnsi="Book Antiqua" w:cs="Book Antiqua" w:hint="eastAsia"/>
          <w:i/>
          <w:iCs/>
          <w:color w:val="000000" w:themeColor="text1"/>
          <w:lang w:eastAsia="zh-CN"/>
        </w:rPr>
        <w:t>vs</w:t>
      </w:r>
      <w:r>
        <w:rPr>
          <w:rFonts w:ascii="Book Antiqua" w:eastAsia="宋体" w:hAnsi="Book Antiqua" w:cs="Book Antiqua"/>
          <w:color w:val="000000" w:themeColor="text1"/>
        </w:rPr>
        <w:t xml:space="preserve"> new evaluation model grade I and Child</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rPr>
        <w:t>Pugh grade A</w:t>
      </w:r>
      <w:r>
        <w:rPr>
          <w:rFonts w:ascii="Book Antiqua" w:eastAsia="宋体" w:hAnsi="Book Antiqua" w:cs="Book Antiqua" w:hint="eastAsia"/>
          <w:color w:val="000000" w:themeColor="text1"/>
          <w:lang w:eastAsia="zh-CN"/>
        </w:rPr>
        <w:t>.</w:t>
      </w:r>
    </w:p>
    <w:p w14:paraId="3764DB22" w14:textId="3B2912DD" w:rsidR="007E724B" w:rsidRDefault="00642D56">
      <w:pPr>
        <w:widowControl w:val="0"/>
        <w:adjustRightInd w:val="0"/>
        <w:snapToGrid w:val="0"/>
        <w:spacing w:line="360" w:lineRule="auto"/>
        <w:jc w:val="both"/>
        <w:rPr>
          <w:rFonts w:ascii="Book Antiqua" w:eastAsia="宋体" w:hAnsi="Book Antiqua" w:cs="Book Antiqua"/>
          <w:color w:val="000000" w:themeColor="text1"/>
          <w:lang w:eastAsia="zh-CN"/>
        </w:rPr>
      </w:pPr>
      <w:proofErr w:type="spellStart"/>
      <w:r>
        <w:rPr>
          <w:rFonts w:ascii="Book Antiqua" w:eastAsia="宋体" w:hAnsi="Book Antiqua" w:cs="Book Antiqua"/>
          <w:color w:val="000000" w:themeColor="text1"/>
          <w:vertAlign w:val="superscript"/>
        </w:rPr>
        <w:t>b</w:t>
      </w:r>
      <w:r>
        <w:rPr>
          <w:rFonts w:ascii="Book Antiqua" w:hAnsi="Book Antiqua" w:cs="Book Antiqua"/>
          <w:i/>
          <w:iCs/>
          <w:color w:val="000000" w:themeColor="text1"/>
        </w:rPr>
        <w:t>P</w:t>
      </w:r>
      <w:proofErr w:type="spellEnd"/>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&lt;</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0.05</w:t>
      </w:r>
      <w:r>
        <w:rPr>
          <w:rFonts w:ascii="Book Antiqua" w:hAnsi="Book Antiqua" w:cs="Book Antiqua" w:hint="eastAsia"/>
          <w:color w:val="000000" w:themeColor="text1"/>
          <w:lang w:eastAsia="zh-CN"/>
        </w:rPr>
        <w:t xml:space="preserve"> </w:t>
      </w:r>
      <w:r>
        <w:rPr>
          <w:rFonts w:ascii="Book Antiqua" w:hAnsi="Book Antiqua" w:cs="Book Antiqua" w:hint="eastAsia"/>
          <w:i/>
          <w:iCs/>
          <w:color w:val="000000" w:themeColor="text1"/>
          <w:lang w:eastAsia="zh-CN"/>
        </w:rPr>
        <w:t>vs</w:t>
      </w:r>
      <w:r>
        <w:rPr>
          <w:rFonts w:ascii="Book Antiqua" w:eastAsia="宋体" w:hAnsi="Book Antiqua" w:cs="Book Antiqua"/>
          <w:color w:val="000000" w:themeColor="text1"/>
        </w:rPr>
        <w:t xml:space="preserve"> new evaluation model grade II and Child</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rPr>
        <w:t>Pugh grade B</w:t>
      </w:r>
      <w:r>
        <w:rPr>
          <w:rFonts w:ascii="Book Antiqua" w:eastAsia="宋体" w:hAnsi="Book Antiqua" w:cs="Book Antiqua" w:hint="eastAsia"/>
          <w:color w:val="000000" w:themeColor="text1"/>
          <w:lang w:eastAsia="zh-CN"/>
        </w:rPr>
        <w:t>.</w:t>
      </w:r>
    </w:p>
    <w:p w14:paraId="31C58546" w14:textId="77777777" w:rsidR="007E724B" w:rsidRDefault="007E724B" w:rsidP="007E724B">
      <w:pPr>
        <w:snapToGrid w:val="0"/>
        <w:ind w:leftChars="100" w:left="240"/>
        <w:jc w:val="center"/>
        <w:rPr>
          <w:rFonts w:ascii="Book Antiqua" w:hAnsi="Book Antiqua"/>
        </w:rPr>
      </w:pPr>
      <w:r>
        <w:rPr>
          <w:rFonts w:ascii="Book Antiqua" w:eastAsia="宋体" w:hAnsi="Book Antiqua" w:cs="Book Antiqua"/>
          <w:color w:val="000000" w:themeColor="text1"/>
          <w:lang w:eastAsia="zh-CN"/>
        </w:rPr>
        <w:br w:type="page"/>
      </w:r>
    </w:p>
    <w:p w14:paraId="019691DF" w14:textId="77777777" w:rsidR="007E724B" w:rsidRDefault="007E724B" w:rsidP="007E724B">
      <w:pPr>
        <w:snapToGrid w:val="0"/>
        <w:ind w:leftChars="100" w:left="240"/>
        <w:jc w:val="center"/>
        <w:rPr>
          <w:rFonts w:ascii="Book Antiqua" w:hAnsi="Book Antiqua"/>
        </w:rPr>
      </w:pPr>
    </w:p>
    <w:p w14:paraId="0866B769" w14:textId="77777777" w:rsidR="007E724B" w:rsidRDefault="007E724B" w:rsidP="007E724B">
      <w:pPr>
        <w:snapToGrid w:val="0"/>
        <w:ind w:leftChars="100" w:left="240"/>
        <w:jc w:val="center"/>
        <w:rPr>
          <w:rFonts w:ascii="Book Antiqua" w:hAnsi="Book Antiqua"/>
        </w:rPr>
      </w:pPr>
    </w:p>
    <w:p w14:paraId="6796EEBE" w14:textId="77777777" w:rsidR="007E724B" w:rsidRDefault="007E724B" w:rsidP="007E724B">
      <w:pPr>
        <w:snapToGrid w:val="0"/>
        <w:ind w:leftChars="100" w:left="240"/>
        <w:jc w:val="center"/>
        <w:rPr>
          <w:rFonts w:ascii="Book Antiqua" w:hAnsi="Book Antiqua"/>
        </w:rPr>
      </w:pPr>
    </w:p>
    <w:p w14:paraId="2451CBD3" w14:textId="77777777" w:rsidR="007E724B" w:rsidRDefault="007E724B" w:rsidP="007E724B">
      <w:pPr>
        <w:snapToGrid w:val="0"/>
        <w:ind w:leftChars="100" w:left="240"/>
        <w:jc w:val="center"/>
        <w:rPr>
          <w:rFonts w:ascii="Book Antiqua" w:hAnsi="Book Antiqua"/>
        </w:rPr>
      </w:pPr>
      <w:r>
        <w:rPr>
          <w:rFonts w:ascii="Book Antiqua" w:hAnsi="Book Antiqua"/>
          <w:noProof/>
        </w:rPr>
        <w:drawing>
          <wp:inline distT="0" distB="0" distL="0" distR="0" wp14:anchorId="780FCF1A" wp14:editId="1189064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0522E2" w14:textId="77777777" w:rsidR="007E724B" w:rsidRDefault="007E724B" w:rsidP="007E724B">
      <w:pPr>
        <w:snapToGrid w:val="0"/>
        <w:ind w:leftChars="100" w:left="240"/>
        <w:jc w:val="center"/>
        <w:rPr>
          <w:rFonts w:ascii="Book Antiqua" w:hAnsi="Book Antiqua"/>
        </w:rPr>
      </w:pPr>
    </w:p>
    <w:p w14:paraId="6D183202" w14:textId="77777777" w:rsidR="007E724B" w:rsidRDefault="007E724B" w:rsidP="007E724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44364F2" w14:textId="77777777" w:rsidR="007E724B" w:rsidRDefault="007E724B" w:rsidP="007E724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84793F" w14:textId="77777777" w:rsidR="007E724B" w:rsidRDefault="007E724B" w:rsidP="007E724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D2C3DDA" w14:textId="77777777" w:rsidR="007E724B" w:rsidRDefault="007E724B" w:rsidP="007E724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4DB77A" w14:textId="77777777" w:rsidR="007E724B" w:rsidRDefault="007E724B" w:rsidP="007E724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018490A7" w14:textId="77777777" w:rsidR="007E724B" w:rsidRDefault="007E724B" w:rsidP="007E724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5ADF52A" w14:textId="77777777" w:rsidR="007E724B" w:rsidRDefault="007E724B" w:rsidP="007E724B">
      <w:pPr>
        <w:snapToGrid w:val="0"/>
        <w:ind w:leftChars="100" w:left="240"/>
        <w:jc w:val="center"/>
        <w:rPr>
          <w:rFonts w:ascii="Book Antiqua" w:hAnsi="Book Antiqua"/>
        </w:rPr>
      </w:pPr>
    </w:p>
    <w:p w14:paraId="0DA32354" w14:textId="77777777" w:rsidR="007E724B" w:rsidRDefault="007E724B" w:rsidP="007E724B">
      <w:pPr>
        <w:snapToGrid w:val="0"/>
        <w:ind w:leftChars="100" w:left="240"/>
        <w:jc w:val="center"/>
        <w:rPr>
          <w:rFonts w:ascii="Book Antiqua" w:hAnsi="Book Antiqua"/>
        </w:rPr>
      </w:pPr>
    </w:p>
    <w:p w14:paraId="468F0F01" w14:textId="77777777" w:rsidR="007E724B" w:rsidRDefault="007E724B" w:rsidP="007E724B">
      <w:pPr>
        <w:snapToGrid w:val="0"/>
        <w:ind w:leftChars="100" w:left="240"/>
        <w:jc w:val="center"/>
        <w:rPr>
          <w:rFonts w:ascii="Book Antiqua" w:hAnsi="Book Antiqua"/>
        </w:rPr>
      </w:pPr>
    </w:p>
    <w:p w14:paraId="793F69C2" w14:textId="77777777" w:rsidR="007E724B" w:rsidRDefault="007E724B" w:rsidP="007E724B">
      <w:pPr>
        <w:snapToGrid w:val="0"/>
        <w:ind w:leftChars="100" w:left="240"/>
        <w:jc w:val="center"/>
        <w:rPr>
          <w:rFonts w:ascii="Book Antiqua" w:hAnsi="Book Antiqua"/>
        </w:rPr>
      </w:pPr>
      <w:r>
        <w:rPr>
          <w:rFonts w:ascii="Book Antiqua" w:hAnsi="Book Antiqua"/>
          <w:noProof/>
        </w:rPr>
        <w:drawing>
          <wp:inline distT="0" distB="0" distL="0" distR="0" wp14:anchorId="50C3374C" wp14:editId="6C2D467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C933DC" w14:textId="77777777" w:rsidR="007E724B" w:rsidRDefault="007E724B" w:rsidP="007E724B">
      <w:pPr>
        <w:snapToGrid w:val="0"/>
        <w:ind w:leftChars="100" w:left="240"/>
        <w:jc w:val="center"/>
        <w:rPr>
          <w:rFonts w:ascii="Book Antiqua" w:hAnsi="Book Antiqua"/>
        </w:rPr>
      </w:pPr>
    </w:p>
    <w:p w14:paraId="11D7467B" w14:textId="77777777" w:rsidR="007E724B" w:rsidRDefault="007E724B" w:rsidP="007E724B">
      <w:pPr>
        <w:snapToGrid w:val="0"/>
        <w:ind w:leftChars="100" w:left="240"/>
        <w:jc w:val="center"/>
        <w:rPr>
          <w:rFonts w:ascii="Book Antiqua" w:hAnsi="Book Antiqua"/>
        </w:rPr>
      </w:pPr>
    </w:p>
    <w:p w14:paraId="0AB7A212" w14:textId="77777777" w:rsidR="007E724B" w:rsidRDefault="007E724B" w:rsidP="007E724B">
      <w:pPr>
        <w:snapToGrid w:val="0"/>
        <w:ind w:leftChars="100" w:left="240"/>
        <w:jc w:val="center"/>
        <w:rPr>
          <w:rFonts w:ascii="Book Antiqua" w:hAnsi="Book Antiqua"/>
        </w:rPr>
      </w:pPr>
    </w:p>
    <w:p w14:paraId="41D147A8" w14:textId="77777777" w:rsidR="007E724B" w:rsidRDefault="007E724B" w:rsidP="007E724B">
      <w:pPr>
        <w:snapToGrid w:val="0"/>
        <w:ind w:leftChars="100" w:left="240"/>
        <w:jc w:val="center"/>
        <w:rPr>
          <w:rFonts w:ascii="Book Antiqua" w:hAnsi="Book Antiqua"/>
        </w:rPr>
      </w:pPr>
    </w:p>
    <w:p w14:paraId="14B6DDF0" w14:textId="77777777" w:rsidR="007E724B" w:rsidRDefault="007E724B" w:rsidP="007E724B">
      <w:pPr>
        <w:snapToGrid w:val="0"/>
        <w:ind w:leftChars="100" w:left="240"/>
        <w:jc w:val="center"/>
        <w:rPr>
          <w:rFonts w:ascii="Book Antiqua" w:hAnsi="Book Antiqua"/>
        </w:rPr>
      </w:pPr>
    </w:p>
    <w:p w14:paraId="466CF4DD" w14:textId="77777777" w:rsidR="007E724B" w:rsidRDefault="007E724B" w:rsidP="007E724B">
      <w:pPr>
        <w:snapToGrid w:val="0"/>
        <w:ind w:leftChars="100" w:left="240"/>
        <w:jc w:val="center"/>
        <w:rPr>
          <w:rFonts w:ascii="Book Antiqua" w:hAnsi="Book Antiqua"/>
        </w:rPr>
      </w:pPr>
    </w:p>
    <w:p w14:paraId="5CFA905C" w14:textId="77777777" w:rsidR="007E724B" w:rsidRDefault="007E724B" w:rsidP="007E724B">
      <w:pPr>
        <w:snapToGrid w:val="0"/>
        <w:ind w:leftChars="100" w:left="240"/>
        <w:jc w:val="center"/>
        <w:rPr>
          <w:rFonts w:ascii="Book Antiqua" w:hAnsi="Book Antiqua"/>
        </w:rPr>
      </w:pPr>
    </w:p>
    <w:p w14:paraId="1380FD9B" w14:textId="77777777" w:rsidR="007E724B" w:rsidRDefault="007E724B" w:rsidP="007E724B">
      <w:pPr>
        <w:snapToGrid w:val="0"/>
        <w:ind w:leftChars="100" w:left="240"/>
        <w:jc w:val="center"/>
        <w:rPr>
          <w:rFonts w:ascii="Book Antiqua" w:hAnsi="Book Antiqua"/>
        </w:rPr>
      </w:pPr>
    </w:p>
    <w:p w14:paraId="568DD12A" w14:textId="77777777" w:rsidR="007E724B" w:rsidRDefault="007E724B" w:rsidP="007E724B">
      <w:pPr>
        <w:snapToGrid w:val="0"/>
        <w:ind w:leftChars="100" w:left="240"/>
        <w:jc w:val="center"/>
        <w:rPr>
          <w:rFonts w:ascii="Book Antiqua" w:hAnsi="Book Antiqua"/>
        </w:rPr>
      </w:pPr>
    </w:p>
    <w:p w14:paraId="199E1865" w14:textId="77777777" w:rsidR="007E724B" w:rsidRDefault="007E724B" w:rsidP="007E724B">
      <w:pPr>
        <w:snapToGrid w:val="0"/>
        <w:ind w:leftChars="100" w:left="240"/>
        <w:jc w:val="right"/>
        <w:rPr>
          <w:rFonts w:ascii="Book Antiqua" w:hAnsi="Book Antiqua"/>
          <w:color w:val="000000" w:themeColor="text1"/>
        </w:rPr>
      </w:pPr>
    </w:p>
    <w:p w14:paraId="611A8FE4" w14:textId="77777777" w:rsidR="007E724B" w:rsidRDefault="007E724B" w:rsidP="007E724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30EF651" w14:textId="77777777" w:rsidR="007E724B" w:rsidRDefault="007E724B" w:rsidP="007E724B">
      <w:pPr>
        <w:rPr>
          <w:rFonts w:ascii="Book Antiqua" w:hAnsi="Book Antiqua" w:cs="Book Antiqua"/>
          <w:b/>
          <w:bCs/>
          <w:color w:val="000000"/>
        </w:rPr>
      </w:pPr>
    </w:p>
    <w:p w14:paraId="663FDDB3" w14:textId="000C6F20" w:rsidR="00CB19BC" w:rsidRPr="007E724B" w:rsidRDefault="00CB19BC">
      <w:pPr>
        <w:widowControl w:val="0"/>
        <w:adjustRightInd w:val="0"/>
        <w:snapToGrid w:val="0"/>
        <w:spacing w:line="360" w:lineRule="auto"/>
        <w:jc w:val="both"/>
        <w:rPr>
          <w:rFonts w:eastAsia="宋体"/>
          <w:lang w:eastAsia="zh-CN"/>
        </w:rPr>
      </w:pPr>
    </w:p>
    <w:sectPr w:rsidR="00CB19BC" w:rsidRPr="007E72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F507" w14:textId="77777777" w:rsidR="00FC4880" w:rsidRDefault="00FC4880">
      <w:r>
        <w:separator/>
      </w:r>
    </w:p>
  </w:endnote>
  <w:endnote w:type="continuationSeparator" w:id="0">
    <w:p w14:paraId="080782FB" w14:textId="77777777" w:rsidR="00FC4880" w:rsidRDefault="00FC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501832"/>
    </w:sdtPr>
    <w:sdtContent>
      <w:sdt>
        <w:sdtPr>
          <w:id w:val="860082579"/>
        </w:sdtPr>
        <w:sdtContent>
          <w:p w14:paraId="4E69AEC1" w14:textId="1BF78CB9" w:rsidR="00642D56" w:rsidRDefault="00642D56">
            <w:pPr>
              <w:pStyle w:val="a5"/>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E965B6">
              <w:rPr>
                <w:rFonts w:ascii="Book Antiqua" w:hAnsi="Book Antiqua"/>
                <w:bCs/>
                <w:noProof/>
                <w:sz w:val="24"/>
                <w:szCs w:val="24"/>
              </w:rPr>
              <w:t>11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E965B6">
              <w:rPr>
                <w:rFonts w:ascii="Book Antiqua" w:hAnsi="Book Antiqua"/>
                <w:bCs/>
                <w:noProof/>
                <w:sz w:val="24"/>
                <w:szCs w:val="24"/>
              </w:rPr>
              <w:t>29</w:t>
            </w:r>
            <w:r>
              <w:rPr>
                <w:rFonts w:ascii="Book Antiqua" w:hAnsi="Book Antiqua"/>
                <w:bCs/>
                <w:sz w:val="24"/>
                <w:szCs w:val="24"/>
              </w:rPr>
              <w:fldChar w:fldCharType="end"/>
            </w:r>
          </w:p>
        </w:sdtContent>
      </w:sdt>
    </w:sdtContent>
  </w:sdt>
  <w:p w14:paraId="4761FC67" w14:textId="77777777" w:rsidR="00642D56" w:rsidRDefault="00642D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DF57" w14:textId="77777777" w:rsidR="00FC4880" w:rsidRDefault="00FC4880">
      <w:r>
        <w:separator/>
      </w:r>
    </w:p>
  </w:footnote>
  <w:footnote w:type="continuationSeparator" w:id="0">
    <w:p w14:paraId="2B7916A8" w14:textId="77777777" w:rsidR="00FC4880" w:rsidRDefault="00FC4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BiOGQxMTk0MWRjNGI5MzMwNzcyMmUzN2NhZTVhMjcifQ=="/>
  </w:docVars>
  <w:rsids>
    <w:rsidRoot w:val="00A77B3E"/>
    <w:rsid w:val="00060BA8"/>
    <w:rsid w:val="000945E1"/>
    <w:rsid w:val="0009472C"/>
    <w:rsid w:val="000E5D71"/>
    <w:rsid w:val="000E7047"/>
    <w:rsid w:val="000F5F29"/>
    <w:rsid w:val="00127BEC"/>
    <w:rsid w:val="0013443E"/>
    <w:rsid w:val="00144F52"/>
    <w:rsid w:val="001570FF"/>
    <w:rsid w:val="00193548"/>
    <w:rsid w:val="001A44A6"/>
    <w:rsid w:val="001A6650"/>
    <w:rsid w:val="001B5276"/>
    <w:rsid w:val="00277A6E"/>
    <w:rsid w:val="003772D6"/>
    <w:rsid w:val="00391285"/>
    <w:rsid w:val="003E509B"/>
    <w:rsid w:val="00454525"/>
    <w:rsid w:val="00524694"/>
    <w:rsid w:val="00551EDF"/>
    <w:rsid w:val="00585CF6"/>
    <w:rsid w:val="00642D56"/>
    <w:rsid w:val="0066697E"/>
    <w:rsid w:val="006A185F"/>
    <w:rsid w:val="006D2A98"/>
    <w:rsid w:val="00735F9C"/>
    <w:rsid w:val="0077369B"/>
    <w:rsid w:val="007E724B"/>
    <w:rsid w:val="00844285"/>
    <w:rsid w:val="00877395"/>
    <w:rsid w:val="008E0C60"/>
    <w:rsid w:val="00A06775"/>
    <w:rsid w:val="00A440E1"/>
    <w:rsid w:val="00A77B3E"/>
    <w:rsid w:val="00A82F7B"/>
    <w:rsid w:val="00AA2F80"/>
    <w:rsid w:val="00AD6B73"/>
    <w:rsid w:val="00B22E06"/>
    <w:rsid w:val="00B3279E"/>
    <w:rsid w:val="00C10107"/>
    <w:rsid w:val="00C2253B"/>
    <w:rsid w:val="00CA02DE"/>
    <w:rsid w:val="00CA2A55"/>
    <w:rsid w:val="00CB19BC"/>
    <w:rsid w:val="00CB1C7A"/>
    <w:rsid w:val="00CD0C4C"/>
    <w:rsid w:val="00D01F10"/>
    <w:rsid w:val="00D9637F"/>
    <w:rsid w:val="00DF56B6"/>
    <w:rsid w:val="00E15234"/>
    <w:rsid w:val="00E3716D"/>
    <w:rsid w:val="00E6284A"/>
    <w:rsid w:val="00E965B6"/>
    <w:rsid w:val="00EE4967"/>
    <w:rsid w:val="00F500FD"/>
    <w:rsid w:val="00FA51C6"/>
    <w:rsid w:val="00FA69BB"/>
    <w:rsid w:val="00FC4880"/>
    <w:rsid w:val="0100390C"/>
    <w:rsid w:val="01282E62"/>
    <w:rsid w:val="014A102B"/>
    <w:rsid w:val="014C6B51"/>
    <w:rsid w:val="014D4677"/>
    <w:rsid w:val="0156352C"/>
    <w:rsid w:val="01730582"/>
    <w:rsid w:val="01814321"/>
    <w:rsid w:val="018C33F1"/>
    <w:rsid w:val="01A4698D"/>
    <w:rsid w:val="01A85D51"/>
    <w:rsid w:val="01DF5C17"/>
    <w:rsid w:val="01FD7E4B"/>
    <w:rsid w:val="0204742C"/>
    <w:rsid w:val="020B6A0C"/>
    <w:rsid w:val="021F6013"/>
    <w:rsid w:val="02587777"/>
    <w:rsid w:val="02663C42"/>
    <w:rsid w:val="02A12ECC"/>
    <w:rsid w:val="02AF383B"/>
    <w:rsid w:val="032633D2"/>
    <w:rsid w:val="03353615"/>
    <w:rsid w:val="03355182"/>
    <w:rsid w:val="03595555"/>
    <w:rsid w:val="035E4919"/>
    <w:rsid w:val="037E320E"/>
    <w:rsid w:val="03DB240E"/>
    <w:rsid w:val="03EA08A3"/>
    <w:rsid w:val="040E27E3"/>
    <w:rsid w:val="04497378"/>
    <w:rsid w:val="04567CE7"/>
    <w:rsid w:val="045C354F"/>
    <w:rsid w:val="048B5BE2"/>
    <w:rsid w:val="049D5915"/>
    <w:rsid w:val="04D07A99"/>
    <w:rsid w:val="04DD3F64"/>
    <w:rsid w:val="0532605E"/>
    <w:rsid w:val="053C512E"/>
    <w:rsid w:val="054B711F"/>
    <w:rsid w:val="05816FE5"/>
    <w:rsid w:val="05BD626F"/>
    <w:rsid w:val="05E11832"/>
    <w:rsid w:val="0607573C"/>
    <w:rsid w:val="06712BB6"/>
    <w:rsid w:val="0680104B"/>
    <w:rsid w:val="06856661"/>
    <w:rsid w:val="06952D48"/>
    <w:rsid w:val="06A44D39"/>
    <w:rsid w:val="06CB0518"/>
    <w:rsid w:val="06E96BF0"/>
    <w:rsid w:val="070E2AFA"/>
    <w:rsid w:val="07106873"/>
    <w:rsid w:val="0721638A"/>
    <w:rsid w:val="07246F0D"/>
    <w:rsid w:val="073F2CB4"/>
    <w:rsid w:val="074B3407"/>
    <w:rsid w:val="07550729"/>
    <w:rsid w:val="07697D31"/>
    <w:rsid w:val="07950B26"/>
    <w:rsid w:val="07A174CB"/>
    <w:rsid w:val="07C66F31"/>
    <w:rsid w:val="07D478A0"/>
    <w:rsid w:val="07DB29DD"/>
    <w:rsid w:val="07EC2E3C"/>
    <w:rsid w:val="080223B8"/>
    <w:rsid w:val="080A32C2"/>
    <w:rsid w:val="08163A15"/>
    <w:rsid w:val="08234384"/>
    <w:rsid w:val="08395955"/>
    <w:rsid w:val="0845254C"/>
    <w:rsid w:val="08872B64"/>
    <w:rsid w:val="088F37C7"/>
    <w:rsid w:val="08B1656C"/>
    <w:rsid w:val="08B66FA6"/>
    <w:rsid w:val="08C6543B"/>
    <w:rsid w:val="08DD09D6"/>
    <w:rsid w:val="0923288D"/>
    <w:rsid w:val="0926412B"/>
    <w:rsid w:val="092B34F0"/>
    <w:rsid w:val="094822F4"/>
    <w:rsid w:val="0989734C"/>
    <w:rsid w:val="098A46BA"/>
    <w:rsid w:val="09AA6B0A"/>
    <w:rsid w:val="09C37BCC"/>
    <w:rsid w:val="09D27E0F"/>
    <w:rsid w:val="09E0077E"/>
    <w:rsid w:val="0AA7304A"/>
    <w:rsid w:val="0ACA6D38"/>
    <w:rsid w:val="0AD025A1"/>
    <w:rsid w:val="0AFF2E86"/>
    <w:rsid w:val="0B212DFC"/>
    <w:rsid w:val="0B301291"/>
    <w:rsid w:val="0B330D82"/>
    <w:rsid w:val="0B3568A8"/>
    <w:rsid w:val="0B5C5BE2"/>
    <w:rsid w:val="0B5F3925"/>
    <w:rsid w:val="0BA63302"/>
    <w:rsid w:val="0BC3186A"/>
    <w:rsid w:val="0BC47C2C"/>
    <w:rsid w:val="0BD2473B"/>
    <w:rsid w:val="0BD95485"/>
    <w:rsid w:val="0BE4744A"/>
    <w:rsid w:val="0BE856C8"/>
    <w:rsid w:val="0BFE4EEC"/>
    <w:rsid w:val="0C0F70F9"/>
    <w:rsid w:val="0C436DA2"/>
    <w:rsid w:val="0C4548C9"/>
    <w:rsid w:val="0C721436"/>
    <w:rsid w:val="0C851169"/>
    <w:rsid w:val="0CC021A1"/>
    <w:rsid w:val="0CEA5470"/>
    <w:rsid w:val="0CEE4F60"/>
    <w:rsid w:val="0CF7422C"/>
    <w:rsid w:val="0D1129FD"/>
    <w:rsid w:val="0D4E3C51"/>
    <w:rsid w:val="0D5B011C"/>
    <w:rsid w:val="0D821B4C"/>
    <w:rsid w:val="0D951880"/>
    <w:rsid w:val="0D9755F8"/>
    <w:rsid w:val="0DA47D15"/>
    <w:rsid w:val="0DB53CD0"/>
    <w:rsid w:val="0DC7755F"/>
    <w:rsid w:val="0DD423A8"/>
    <w:rsid w:val="0DDC7AB4"/>
    <w:rsid w:val="0E1F1149"/>
    <w:rsid w:val="0E5C05EF"/>
    <w:rsid w:val="0E820056"/>
    <w:rsid w:val="0E8C2C83"/>
    <w:rsid w:val="0EB6385C"/>
    <w:rsid w:val="0ECE1FF2"/>
    <w:rsid w:val="0ED65CAC"/>
    <w:rsid w:val="0EDC703A"/>
    <w:rsid w:val="0EE3661B"/>
    <w:rsid w:val="0EE77EB9"/>
    <w:rsid w:val="0F2E7896"/>
    <w:rsid w:val="0F331350"/>
    <w:rsid w:val="0F587009"/>
    <w:rsid w:val="0F615EBD"/>
    <w:rsid w:val="0F7D6A6F"/>
    <w:rsid w:val="0F975D58"/>
    <w:rsid w:val="0F9F2542"/>
    <w:rsid w:val="0FA71D21"/>
    <w:rsid w:val="0FAB538A"/>
    <w:rsid w:val="0FAE4E7B"/>
    <w:rsid w:val="0FD52407"/>
    <w:rsid w:val="10030D22"/>
    <w:rsid w:val="100827DD"/>
    <w:rsid w:val="10125409"/>
    <w:rsid w:val="1032785A"/>
    <w:rsid w:val="104B2919"/>
    <w:rsid w:val="105E41AB"/>
    <w:rsid w:val="106043C7"/>
    <w:rsid w:val="10833C11"/>
    <w:rsid w:val="10AF0EAA"/>
    <w:rsid w:val="10AF4A06"/>
    <w:rsid w:val="10F42D61"/>
    <w:rsid w:val="113969C6"/>
    <w:rsid w:val="113B44EC"/>
    <w:rsid w:val="11812847"/>
    <w:rsid w:val="11F56D91"/>
    <w:rsid w:val="11F70527"/>
    <w:rsid w:val="11FE3E97"/>
    <w:rsid w:val="1202500A"/>
    <w:rsid w:val="120E39AF"/>
    <w:rsid w:val="123C49C0"/>
    <w:rsid w:val="12535865"/>
    <w:rsid w:val="12661A3D"/>
    <w:rsid w:val="1279351E"/>
    <w:rsid w:val="1299596E"/>
    <w:rsid w:val="12AB56A1"/>
    <w:rsid w:val="12B24C82"/>
    <w:rsid w:val="12ED7A68"/>
    <w:rsid w:val="12FE1C75"/>
    <w:rsid w:val="13054DB2"/>
    <w:rsid w:val="132C233E"/>
    <w:rsid w:val="13637D2A"/>
    <w:rsid w:val="13AF2F6F"/>
    <w:rsid w:val="13C7650B"/>
    <w:rsid w:val="141F1EA3"/>
    <w:rsid w:val="14504752"/>
    <w:rsid w:val="14515DD5"/>
    <w:rsid w:val="1468384A"/>
    <w:rsid w:val="146975C2"/>
    <w:rsid w:val="146F2E2A"/>
    <w:rsid w:val="149D101A"/>
    <w:rsid w:val="14A5684C"/>
    <w:rsid w:val="14CA06C4"/>
    <w:rsid w:val="14D41776"/>
    <w:rsid w:val="14F50E56"/>
    <w:rsid w:val="151632A6"/>
    <w:rsid w:val="15436065"/>
    <w:rsid w:val="156E30E2"/>
    <w:rsid w:val="15A20FDE"/>
    <w:rsid w:val="15A765F4"/>
    <w:rsid w:val="16077093"/>
    <w:rsid w:val="162A1980"/>
    <w:rsid w:val="164125A5"/>
    <w:rsid w:val="16473933"/>
    <w:rsid w:val="16702E8A"/>
    <w:rsid w:val="16774218"/>
    <w:rsid w:val="169A3A63"/>
    <w:rsid w:val="16A11295"/>
    <w:rsid w:val="16F05D79"/>
    <w:rsid w:val="170A508C"/>
    <w:rsid w:val="173043C7"/>
    <w:rsid w:val="173619DD"/>
    <w:rsid w:val="173C0FBE"/>
    <w:rsid w:val="17710C68"/>
    <w:rsid w:val="17716EB9"/>
    <w:rsid w:val="177C13BA"/>
    <w:rsid w:val="179901BE"/>
    <w:rsid w:val="17A4103D"/>
    <w:rsid w:val="17AD5A18"/>
    <w:rsid w:val="17C972FA"/>
    <w:rsid w:val="17CC2342"/>
    <w:rsid w:val="17D80CE7"/>
    <w:rsid w:val="17DF02C7"/>
    <w:rsid w:val="17F17FFA"/>
    <w:rsid w:val="17F51899"/>
    <w:rsid w:val="18185587"/>
    <w:rsid w:val="18243F2C"/>
    <w:rsid w:val="18493992"/>
    <w:rsid w:val="187C12F9"/>
    <w:rsid w:val="188C387F"/>
    <w:rsid w:val="18AB43C5"/>
    <w:rsid w:val="18C96881"/>
    <w:rsid w:val="18EF453A"/>
    <w:rsid w:val="19081158"/>
    <w:rsid w:val="19355CC5"/>
    <w:rsid w:val="19467ED2"/>
    <w:rsid w:val="19993273"/>
    <w:rsid w:val="199B021E"/>
    <w:rsid w:val="19AD1CFF"/>
    <w:rsid w:val="19DE010A"/>
    <w:rsid w:val="19EE2A43"/>
    <w:rsid w:val="1A3F329F"/>
    <w:rsid w:val="1A604FC3"/>
    <w:rsid w:val="1A654388"/>
    <w:rsid w:val="1A8769F4"/>
    <w:rsid w:val="1A9F3D3E"/>
    <w:rsid w:val="1ABA46D4"/>
    <w:rsid w:val="1AD31C39"/>
    <w:rsid w:val="1AD75285"/>
    <w:rsid w:val="1AE14356"/>
    <w:rsid w:val="1AFC2F3E"/>
    <w:rsid w:val="1B012302"/>
    <w:rsid w:val="1B1262BE"/>
    <w:rsid w:val="1B177D78"/>
    <w:rsid w:val="1BB235FD"/>
    <w:rsid w:val="1BFE4A94"/>
    <w:rsid w:val="1C273FEB"/>
    <w:rsid w:val="1C2F4C4D"/>
    <w:rsid w:val="1C5E5533"/>
    <w:rsid w:val="1C6E39C8"/>
    <w:rsid w:val="1C744D56"/>
    <w:rsid w:val="1C9378D2"/>
    <w:rsid w:val="1C984EE8"/>
    <w:rsid w:val="1C9B0535"/>
    <w:rsid w:val="1C9F6277"/>
    <w:rsid w:val="1CA27B15"/>
    <w:rsid w:val="1CA4563B"/>
    <w:rsid w:val="1CBF06C7"/>
    <w:rsid w:val="1CE974F2"/>
    <w:rsid w:val="1D556936"/>
    <w:rsid w:val="1D6628F1"/>
    <w:rsid w:val="1D70551D"/>
    <w:rsid w:val="1D774AFE"/>
    <w:rsid w:val="1D7C0366"/>
    <w:rsid w:val="1D9F5E03"/>
    <w:rsid w:val="1DA82F09"/>
    <w:rsid w:val="1DAF24EA"/>
    <w:rsid w:val="1DAF4298"/>
    <w:rsid w:val="1DCF66E8"/>
    <w:rsid w:val="1DD737EE"/>
    <w:rsid w:val="1DDB32DF"/>
    <w:rsid w:val="1DDB508D"/>
    <w:rsid w:val="1DED3012"/>
    <w:rsid w:val="1E58492F"/>
    <w:rsid w:val="1E7554E1"/>
    <w:rsid w:val="1E8C282B"/>
    <w:rsid w:val="1EBB0A1A"/>
    <w:rsid w:val="1ED61CF8"/>
    <w:rsid w:val="1EDA5344"/>
    <w:rsid w:val="1EFA59E6"/>
    <w:rsid w:val="1F040613"/>
    <w:rsid w:val="1F244811"/>
    <w:rsid w:val="1F38650F"/>
    <w:rsid w:val="1F417171"/>
    <w:rsid w:val="1F5275D0"/>
    <w:rsid w:val="1F6812CD"/>
    <w:rsid w:val="1F861028"/>
    <w:rsid w:val="1FA12306"/>
    <w:rsid w:val="1FBB33C8"/>
    <w:rsid w:val="1FF71F26"/>
    <w:rsid w:val="1FF93EF0"/>
    <w:rsid w:val="1FFE1506"/>
    <w:rsid w:val="20216FA3"/>
    <w:rsid w:val="20BE2A44"/>
    <w:rsid w:val="20DD736E"/>
    <w:rsid w:val="20E56222"/>
    <w:rsid w:val="20E701EC"/>
    <w:rsid w:val="21130FE1"/>
    <w:rsid w:val="21134B3E"/>
    <w:rsid w:val="21156B08"/>
    <w:rsid w:val="212E5E1B"/>
    <w:rsid w:val="214178FD"/>
    <w:rsid w:val="214B2529"/>
    <w:rsid w:val="21577120"/>
    <w:rsid w:val="216B497A"/>
    <w:rsid w:val="216D06F2"/>
    <w:rsid w:val="21A12149"/>
    <w:rsid w:val="21B46321"/>
    <w:rsid w:val="21B52099"/>
    <w:rsid w:val="21DE339D"/>
    <w:rsid w:val="21FC3824"/>
    <w:rsid w:val="22405E06"/>
    <w:rsid w:val="22543660"/>
    <w:rsid w:val="2265586D"/>
    <w:rsid w:val="22723AE6"/>
    <w:rsid w:val="22873A35"/>
    <w:rsid w:val="22AF6AE8"/>
    <w:rsid w:val="22B1460E"/>
    <w:rsid w:val="22B97967"/>
    <w:rsid w:val="22D8603F"/>
    <w:rsid w:val="22E04EF3"/>
    <w:rsid w:val="22E06CA1"/>
    <w:rsid w:val="22EC5646"/>
    <w:rsid w:val="22F15352"/>
    <w:rsid w:val="230E1A60"/>
    <w:rsid w:val="232272BA"/>
    <w:rsid w:val="23531B69"/>
    <w:rsid w:val="23700025"/>
    <w:rsid w:val="240A66CC"/>
    <w:rsid w:val="24264B88"/>
    <w:rsid w:val="24286B52"/>
    <w:rsid w:val="24343749"/>
    <w:rsid w:val="2443573A"/>
    <w:rsid w:val="247955FF"/>
    <w:rsid w:val="24857B00"/>
    <w:rsid w:val="249441E7"/>
    <w:rsid w:val="249917FE"/>
    <w:rsid w:val="24A65CC9"/>
    <w:rsid w:val="24AA57B9"/>
    <w:rsid w:val="24BB79C6"/>
    <w:rsid w:val="24EA02AB"/>
    <w:rsid w:val="2500362B"/>
    <w:rsid w:val="2513335E"/>
    <w:rsid w:val="25253091"/>
    <w:rsid w:val="253357AE"/>
    <w:rsid w:val="2536704D"/>
    <w:rsid w:val="253B0B07"/>
    <w:rsid w:val="255676EF"/>
    <w:rsid w:val="255A0F8D"/>
    <w:rsid w:val="255B4D05"/>
    <w:rsid w:val="25706A02"/>
    <w:rsid w:val="257B0F03"/>
    <w:rsid w:val="257C53A7"/>
    <w:rsid w:val="25B83F05"/>
    <w:rsid w:val="25CE54D7"/>
    <w:rsid w:val="25F767DC"/>
    <w:rsid w:val="267A11BB"/>
    <w:rsid w:val="267C3185"/>
    <w:rsid w:val="26AF70B6"/>
    <w:rsid w:val="26B24DF9"/>
    <w:rsid w:val="26DD1E76"/>
    <w:rsid w:val="26E33204"/>
    <w:rsid w:val="26F40F6D"/>
    <w:rsid w:val="2702368A"/>
    <w:rsid w:val="27082C6B"/>
    <w:rsid w:val="274F0899"/>
    <w:rsid w:val="27637EA1"/>
    <w:rsid w:val="27716A62"/>
    <w:rsid w:val="277A5916"/>
    <w:rsid w:val="277F2F2D"/>
    <w:rsid w:val="27893DAB"/>
    <w:rsid w:val="278C73F8"/>
    <w:rsid w:val="27BA21B7"/>
    <w:rsid w:val="27F60D15"/>
    <w:rsid w:val="280D0539"/>
    <w:rsid w:val="28292E99"/>
    <w:rsid w:val="282E04AF"/>
    <w:rsid w:val="283A50A6"/>
    <w:rsid w:val="287700A8"/>
    <w:rsid w:val="288602EB"/>
    <w:rsid w:val="289C366A"/>
    <w:rsid w:val="28F11C08"/>
    <w:rsid w:val="290A2CCA"/>
    <w:rsid w:val="29673C78"/>
    <w:rsid w:val="296A5517"/>
    <w:rsid w:val="298365D8"/>
    <w:rsid w:val="29D15596"/>
    <w:rsid w:val="29EE6148"/>
    <w:rsid w:val="2A016B5D"/>
    <w:rsid w:val="2A1C0F07"/>
    <w:rsid w:val="2A225DF1"/>
    <w:rsid w:val="2A36189D"/>
    <w:rsid w:val="2A53244F"/>
    <w:rsid w:val="2A6F54DA"/>
    <w:rsid w:val="2A720B27"/>
    <w:rsid w:val="2AA809EC"/>
    <w:rsid w:val="2AAD1B5F"/>
    <w:rsid w:val="2AEF2177"/>
    <w:rsid w:val="2AF92FF6"/>
    <w:rsid w:val="2B0379D1"/>
    <w:rsid w:val="2B0B54C6"/>
    <w:rsid w:val="2B261911"/>
    <w:rsid w:val="2B4F2C16"/>
    <w:rsid w:val="2B5C5333"/>
    <w:rsid w:val="2B8E7BE2"/>
    <w:rsid w:val="2B9B22FF"/>
    <w:rsid w:val="2B9D1BD3"/>
    <w:rsid w:val="2BC43604"/>
    <w:rsid w:val="2BCE4483"/>
    <w:rsid w:val="2BDF21EC"/>
    <w:rsid w:val="2C3B319A"/>
    <w:rsid w:val="2C4209CD"/>
    <w:rsid w:val="2C477D91"/>
    <w:rsid w:val="2C5A5D16"/>
    <w:rsid w:val="2CC3566A"/>
    <w:rsid w:val="2CD23AFF"/>
    <w:rsid w:val="2CF241A1"/>
    <w:rsid w:val="2CFF066C"/>
    <w:rsid w:val="2D087520"/>
    <w:rsid w:val="2D1F486A"/>
    <w:rsid w:val="2D572256"/>
    <w:rsid w:val="2D687FBF"/>
    <w:rsid w:val="2D986AF6"/>
    <w:rsid w:val="2D99461C"/>
    <w:rsid w:val="2DA059AB"/>
    <w:rsid w:val="2DAD00C8"/>
    <w:rsid w:val="2DCA0C7A"/>
    <w:rsid w:val="2DCA2A28"/>
    <w:rsid w:val="2DE33AEA"/>
    <w:rsid w:val="2DEC299E"/>
    <w:rsid w:val="2DFE521A"/>
    <w:rsid w:val="2E1F2D74"/>
    <w:rsid w:val="2E2E1209"/>
    <w:rsid w:val="2E314855"/>
    <w:rsid w:val="2E385BE3"/>
    <w:rsid w:val="2E620EB2"/>
    <w:rsid w:val="2E7C6418"/>
    <w:rsid w:val="2EA339A5"/>
    <w:rsid w:val="2EA96AE1"/>
    <w:rsid w:val="2F300FB0"/>
    <w:rsid w:val="2F3B1E2F"/>
    <w:rsid w:val="2F436F36"/>
    <w:rsid w:val="2F4A02C4"/>
    <w:rsid w:val="2F4A2072"/>
    <w:rsid w:val="2F4A3E20"/>
    <w:rsid w:val="2F527179"/>
    <w:rsid w:val="2F5B602D"/>
    <w:rsid w:val="2F880DEC"/>
    <w:rsid w:val="2F8A06C1"/>
    <w:rsid w:val="2F8A246F"/>
    <w:rsid w:val="2F911A4F"/>
    <w:rsid w:val="2FA23C5C"/>
    <w:rsid w:val="2FB27C17"/>
    <w:rsid w:val="2FB35E69"/>
    <w:rsid w:val="2FBE036A"/>
    <w:rsid w:val="2FE853E7"/>
    <w:rsid w:val="30212840"/>
    <w:rsid w:val="3025488D"/>
    <w:rsid w:val="3034062C"/>
    <w:rsid w:val="303845C1"/>
    <w:rsid w:val="30450A8C"/>
    <w:rsid w:val="304E16EE"/>
    <w:rsid w:val="306E1D90"/>
    <w:rsid w:val="307B625B"/>
    <w:rsid w:val="307F5D4C"/>
    <w:rsid w:val="308B2942"/>
    <w:rsid w:val="309D2676"/>
    <w:rsid w:val="30F009F7"/>
    <w:rsid w:val="30FF50DE"/>
    <w:rsid w:val="31305298"/>
    <w:rsid w:val="313C59EB"/>
    <w:rsid w:val="315E3BB3"/>
    <w:rsid w:val="316118F5"/>
    <w:rsid w:val="31AA504A"/>
    <w:rsid w:val="31CF685F"/>
    <w:rsid w:val="31F462C5"/>
    <w:rsid w:val="3242046E"/>
    <w:rsid w:val="325A6A70"/>
    <w:rsid w:val="326571C3"/>
    <w:rsid w:val="327F64D7"/>
    <w:rsid w:val="32B902C1"/>
    <w:rsid w:val="32E0684A"/>
    <w:rsid w:val="32FA5B5D"/>
    <w:rsid w:val="333F5C66"/>
    <w:rsid w:val="33576B0C"/>
    <w:rsid w:val="337F42B4"/>
    <w:rsid w:val="33843679"/>
    <w:rsid w:val="33A45AC9"/>
    <w:rsid w:val="33D068BE"/>
    <w:rsid w:val="33D60378"/>
    <w:rsid w:val="33D740F0"/>
    <w:rsid w:val="33E365F1"/>
    <w:rsid w:val="340547BA"/>
    <w:rsid w:val="341B3FDD"/>
    <w:rsid w:val="34256C0A"/>
    <w:rsid w:val="34515C51"/>
    <w:rsid w:val="34592D57"/>
    <w:rsid w:val="348778C5"/>
    <w:rsid w:val="34983880"/>
    <w:rsid w:val="349D0E96"/>
    <w:rsid w:val="34AA5361"/>
    <w:rsid w:val="34B561E0"/>
    <w:rsid w:val="34E16FD5"/>
    <w:rsid w:val="34EA00F5"/>
    <w:rsid w:val="34F211E2"/>
    <w:rsid w:val="34FD2CC6"/>
    <w:rsid w:val="352769B2"/>
    <w:rsid w:val="352C3FC8"/>
    <w:rsid w:val="35301D0A"/>
    <w:rsid w:val="355E0625"/>
    <w:rsid w:val="358362DE"/>
    <w:rsid w:val="358838F4"/>
    <w:rsid w:val="35906305"/>
    <w:rsid w:val="35A46254"/>
    <w:rsid w:val="35CD57AB"/>
    <w:rsid w:val="35E825E5"/>
    <w:rsid w:val="360311CD"/>
    <w:rsid w:val="362C0724"/>
    <w:rsid w:val="36484E32"/>
    <w:rsid w:val="3676374D"/>
    <w:rsid w:val="36897924"/>
    <w:rsid w:val="36E7289C"/>
    <w:rsid w:val="36E7464B"/>
    <w:rsid w:val="36F54FB9"/>
    <w:rsid w:val="37030562"/>
    <w:rsid w:val="37643EED"/>
    <w:rsid w:val="377F0D27"/>
    <w:rsid w:val="37863E63"/>
    <w:rsid w:val="37A20571"/>
    <w:rsid w:val="37D03331"/>
    <w:rsid w:val="37D526F5"/>
    <w:rsid w:val="37E1553E"/>
    <w:rsid w:val="37EA2644"/>
    <w:rsid w:val="38064FA4"/>
    <w:rsid w:val="38082ACA"/>
    <w:rsid w:val="380B6117"/>
    <w:rsid w:val="38123949"/>
    <w:rsid w:val="382D0783"/>
    <w:rsid w:val="38523D46"/>
    <w:rsid w:val="38543F62"/>
    <w:rsid w:val="385E6B8E"/>
    <w:rsid w:val="388F6D48"/>
    <w:rsid w:val="38BD5663"/>
    <w:rsid w:val="38C20ECB"/>
    <w:rsid w:val="38C509BB"/>
    <w:rsid w:val="38C74734"/>
    <w:rsid w:val="38CF183A"/>
    <w:rsid w:val="38DE1A7D"/>
    <w:rsid w:val="38EC419A"/>
    <w:rsid w:val="38F35529"/>
    <w:rsid w:val="394A2C6F"/>
    <w:rsid w:val="394C2E8B"/>
    <w:rsid w:val="396A50BF"/>
    <w:rsid w:val="398D772B"/>
    <w:rsid w:val="39972358"/>
    <w:rsid w:val="39B76556"/>
    <w:rsid w:val="39CF6FB9"/>
    <w:rsid w:val="39E82BB3"/>
    <w:rsid w:val="39F96B6F"/>
    <w:rsid w:val="3A1439A9"/>
    <w:rsid w:val="3A1E65D5"/>
    <w:rsid w:val="3A2636DC"/>
    <w:rsid w:val="3A3C6A5B"/>
    <w:rsid w:val="3A573895"/>
    <w:rsid w:val="3A6A35C8"/>
    <w:rsid w:val="3A7206CF"/>
    <w:rsid w:val="3A8F1281"/>
    <w:rsid w:val="3A976388"/>
    <w:rsid w:val="3AA54601"/>
    <w:rsid w:val="3ABE1B66"/>
    <w:rsid w:val="3AC76C6D"/>
    <w:rsid w:val="3AE55345"/>
    <w:rsid w:val="3B003F2D"/>
    <w:rsid w:val="3B073F58"/>
    <w:rsid w:val="3B201ED9"/>
    <w:rsid w:val="3B345984"/>
    <w:rsid w:val="3B351E28"/>
    <w:rsid w:val="3B451940"/>
    <w:rsid w:val="3B561D9F"/>
    <w:rsid w:val="3B5A188F"/>
    <w:rsid w:val="3B782B1F"/>
    <w:rsid w:val="3B787F67"/>
    <w:rsid w:val="3B9052B1"/>
    <w:rsid w:val="3B912DD7"/>
    <w:rsid w:val="3B9603ED"/>
    <w:rsid w:val="3BAE3989"/>
    <w:rsid w:val="3BCC3E0F"/>
    <w:rsid w:val="3BF515B8"/>
    <w:rsid w:val="3C011D0B"/>
    <w:rsid w:val="3C073099"/>
    <w:rsid w:val="3C21415B"/>
    <w:rsid w:val="3C410359"/>
    <w:rsid w:val="3CA6157A"/>
    <w:rsid w:val="3CA803D8"/>
    <w:rsid w:val="3CCB40C7"/>
    <w:rsid w:val="3CCD6091"/>
    <w:rsid w:val="3CE77152"/>
    <w:rsid w:val="3D0F2205"/>
    <w:rsid w:val="3D3F6F8E"/>
    <w:rsid w:val="3D4E71D1"/>
    <w:rsid w:val="3D7B3D3F"/>
    <w:rsid w:val="3D7B5AED"/>
    <w:rsid w:val="3D964ECC"/>
    <w:rsid w:val="3D9F7A2D"/>
    <w:rsid w:val="3DBD6105"/>
    <w:rsid w:val="3E263CAA"/>
    <w:rsid w:val="3E416D36"/>
    <w:rsid w:val="3E5E3444"/>
    <w:rsid w:val="3E6E73FF"/>
    <w:rsid w:val="3EBA43F3"/>
    <w:rsid w:val="3EC11C25"/>
    <w:rsid w:val="3ED454B4"/>
    <w:rsid w:val="3EED47C8"/>
    <w:rsid w:val="3F067638"/>
    <w:rsid w:val="3F161F71"/>
    <w:rsid w:val="3F20694C"/>
    <w:rsid w:val="3F285800"/>
    <w:rsid w:val="3F424B14"/>
    <w:rsid w:val="3F454604"/>
    <w:rsid w:val="3F4D5267"/>
    <w:rsid w:val="3F6E5909"/>
    <w:rsid w:val="3F6F51DD"/>
    <w:rsid w:val="3F7D78FA"/>
    <w:rsid w:val="3F9410E8"/>
    <w:rsid w:val="3FB11C9A"/>
    <w:rsid w:val="3FBF6165"/>
    <w:rsid w:val="3FE07E89"/>
    <w:rsid w:val="3FF82BD1"/>
    <w:rsid w:val="400022D9"/>
    <w:rsid w:val="40041DC9"/>
    <w:rsid w:val="400D3374"/>
    <w:rsid w:val="4026664B"/>
    <w:rsid w:val="403703F1"/>
    <w:rsid w:val="40754A75"/>
    <w:rsid w:val="40956EC5"/>
    <w:rsid w:val="40B21825"/>
    <w:rsid w:val="40B3559D"/>
    <w:rsid w:val="40C8729B"/>
    <w:rsid w:val="41055DF9"/>
    <w:rsid w:val="41126768"/>
    <w:rsid w:val="41263FC1"/>
    <w:rsid w:val="414D59F2"/>
    <w:rsid w:val="415B010F"/>
    <w:rsid w:val="4177481D"/>
    <w:rsid w:val="41CC2DBB"/>
    <w:rsid w:val="41E023C2"/>
    <w:rsid w:val="41E53E7C"/>
    <w:rsid w:val="41F30347"/>
    <w:rsid w:val="42100EF9"/>
    <w:rsid w:val="421107CE"/>
    <w:rsid w:val="421A1D78"/>
    <w:rsid w:val="421C20FC"/>
    <w:rsid w:val="423050F8"/>
    <w:rsid w:val="4246491B"/>
    <w:rsid w:val="4290203A"/>
    <w:rsid w:val="42903DE8"/>
    <w:rsid w:val="42927B60"/>
    <w:rsid w:val="42A258CA"/>
    <w:rsid w:val="42A87384"/>
    <w:rsid w:val="42B07FE6"/>
    <w:rsid w:val="42CE66BF"/>
    <w:rsid w:val="42D426D5"/>
    <w:rsid w:val="42E303BC"/>
    <w:rsid w:val="42F41450"/>
    <w:rsid w:val="42F44377"/>
    <w:rsid w:val="42FC147E"/>
    <w:rsid w:val="430420E0"/>
    <w:rsid w:val="430D5439"/>
    <w:rsid w:val="432A7D99"/>
    <w:rsid w:val="43813731"/>
    <w:rsid w:val="439711A6"/>
    <w:rsid w:val="43BF2BD7"/>
    <w:rsid w:val="43FD725B"/>
    <w:rsid w:val="44044A8E"/>
    <w:rsid w:val="441B3B85"/>
    <w:rsid w:val="441D16AC"/>
    <w:rsid w:val="44315157"/>
    <w:rsid w:val="44C53935"/>
    <w:rsid w:val="44FF7003"/>
    <w:rsid w:val="45230F44"/>
    <w:rsid w:val="45401AF6"/>
    <w:rsid w:val="45464C32"/>
    <w:rsid w:val="45965BB9"/>
    <w:rsid w:val="459825AF"/>
    <w:rsid w:val="45992FB4"/>
    <w:rsid w:val="45AF4585"/>
    <w:rsid w:val="45C2075D"/>
    <w:rsid w:val="45C83899"/>
    <w:rsid w:val="45CC3389"/>
    <w:rsid w:val="45CD7101"/>
    <w:rsid w:val="45D16BF2"/>
    <w:rsid w:val="46004DE1"/>
    <w:rsid w:val="460C3316"/>
    <w:rsid w:val="461B60BF"/>
    <w:rsid w:val="46274A64"/>
    <w:rsid w:val="46456C98"/>
    <w:rsid w:val="467D4684"/>
    <w:rsid w:val="469320F9"/>
    <w:rsid w:val="46EC18AB"/>
    <w:rsid w:val="46FC37FA"/>
    <w:rsid w:val="476A10AC"/>
    <w:rsid w:val="47AC3472"/>
    <w:rsid w:val="47AD0F98"/>
    <w:rsid w:val="47CD163B"/>
    <w:rsid w:val="47D14C87"/>
    <w:rsid w:val="47EC1AC1"/>
    <w:rsid w:val="48343468"/>
    <w:rsid w:val="48691363"/>
    <w:rsid w:val="48711FC6"/>
    <w:rsid w:val="488C5052"/>
    <w:rsid w:val="48981C49"/>
    <w:rsid w:val="48A979B2"/>
    <w:rsid w:val="48B12D0A"/>
    <w:rsid w:val="48B620CF"/>
    <w:rsid w:val="48CB3DCC"/>
    <w:rsid w:val="48D03190"/>
    <w:rsid w:val="48D6451F"/>
    <w:rsid w:val="49153299"/>
    <w:rsid w:val="496E4757"/>
    <w:rsid w:val="499C12C5"/>
    <w:rsid w:val="49CD5922"/>
    <w:rsid w:val="49D00F6E"/>
    <w:rsid w:val="49D56585"/>
    <w:rsid w:val="49D97E23"/>
    <w:rsid w:val="49EA0282"/>
    <w:rsid w:val="4A630034"/>
    <w:rsid w:val="4A673681"/>
    <w:rsid w:val="4A7A7858"/>
    <w:rsid w:val="4A82670C"/>
    <w:rsid w:val="4A895CED"/>
    <w:rsid w:val="4A993A56"/>
    <w:rsid w:val="4AA30431"/>
    <w:rsid w:val="4AA76173"/>
    <w:rsid w:val="4ABB39CC"/>
    <w:rsid w:val="4ACC7988"/>
    <w:rsid w:val="4B1530DD"/>
    <w:rsid w:val="4B1A06F3"/>
    <w:rsid w:val="4B3D6AD7"/>
    <w:rsid w:val="4B410375"/>
    <w:rsid w:val="4B531E57"/>
    <w:rsid w:val="4B63653E"/>
    <w:rsid w:val="4B9F1D50"/>
    <w:rsid w:val="4BB328F5"/>
    <w:rsid w:val="4BBC79FC"/>
    <w:rsid w:val="4BEA27BB"/>
    <w:rsid w:val="4BF90C50"/>
    <w:rsid w:val="4C080E93"/>
    <w:rsid w:val="4C0C0983"/>
    <w:rsid w:val="4C1E06B7"/>
    <w:rsid w:val="4C1E4213"/>
    <w:rsid w:val="4C2630C7"/>
    <w:rsid w:val="4C4A325A"/>
    <w:rsid w:val="4C6F4A6E"/>
    <w:rsid w:val="4C714C8A"/>
    <w:rsid w:val="4C7E1155"/>
    <w:rsid w:val="4C8F3363"/>
    <w:rsid w:val="4CA02E7A"/>
    <w:rsid w:val="4CEA0599"/>
    <w:rsid w:val="4CF60CEC"/>
    <w:rsid w:val="4D07114B"/>
    <w:rsid w:val="4D0C49B3"/>
    <w:rsid w:val="4D115B26"/>
    <w:rsid w:val="4D6C0FAE"/>
    <w:rsid w:val="4DC4703C"/>
    <w:rsid w:val="4DD454D1"/>
    <w:rsid w:val="4E1A6C5C"/>
    <w:rsid w:val="4E3046D1"/>
    <w:rsid w:val="4EAA6232"/>
    <w:rsid w:val="4EBC7D13"/>
    <w:rsid w:val="4ED60DD5"/>
    <w:rsid w:val="4EE31744"/>
    <w:rsid w:val="4F1D6A04"/>
    <w:rsid w:val="4F756840"/>
    <w:rsid w:val="4F8545A9"/>
    <w:rsid w:val="4FBA6948"/>
    <w:rsid w:val="4FE37C4D"/>
    <w:rsid w:val="504A7CCC"/>
    <w:rsid w:val="50616DC4"/>
    <w:rsid w:val="508A631B"/>
    <w:rsid w:val="50A62A29"/>
    <w:rsid w:val="50A70C7B"/>
    <w:rsid w:val="50DE6667"/>
    <w:rsid w:val="50ED0658"/>
    <w:rsid w:val="51907961"/>
    <w:rsid w:val="51A90A23"/>
    <w:rsid w:val="51D3784E"/>
    <w:rsid w:val="51F55A16"/>
    <w:rsid w:val="51FA302C"/>
    <w:rsid w:val="52AF2069"/>
    <w:rsid w:val="52B21B59"/>
    <w:rsid w:val="52F12681"/>
    <w:rsid w:val="52F7756C"/>
    <w:rsid w:val="52F8470B"/>
    <w:rsid w:val="533267F6"/>
    <w:rsid w:val="5347445F"/>
    <w:rsid w:val="536C7F5A"/>
    <w:rsid w:val="5385101B"/>
    <w:rsid w:val="538C5F06"/>
    <w:rsid w:val="53B51901"/>
    <w:rsid w:val="53DB0C3B"/>
    <w:rsid w:val="53E67D0C"/>
    <w:rsid w:val="54104D89"/>
    <w:rsid w:val="54177EC5"/>
    <w:rsid w:val="54493DF7"/>
    <w:rsid w:val="545A4256"/>
    <w:rsid w:val="54640C31"/>
    <w:rsid w:val="54AB6860"/>
    <w:rsid w:val="54C55B73"/>
    <w:rsid w:val="54C55F75"/>
    <w:rsid w:val="54F63F7F"/>
    <w:rsid w:val="55050666"/>
    <w:rsid w:val="551B5793"/>
    <w:rsid w:val="554747DA"/>
    <w:rsid w:val="55480552"/>
    <w:rsid w:val="5559450E"/>
    <w:rsid w:val="556F3D31"/>
    <w:rsid w:val="559317CE"/>
    <w:rsid w:val="55AC0AE1"/>
    <w:rsid w:val="55AD03B6"/>
    <w:rsid w:val="55B300C2"/>
    <w:rsid w:val="55FD758F"/>
    <w:rsid w:val="563B3C13"/>
    <w:rsid w:val="564231F4"/>
    <w:rsid w:val="5684380C"/>
    <w:rsid w:val="56A65531"/>
    <w:rsid w:val="56C105BC"/>
    <w:rsid w:val="57430FD1"/>
    <w:rsid w:val="57671164"/>
    <w:rsid w:val="577613A7"/>
    <w:rsid w:val="57A23F4A"/>
    <w:rsid w:val="57AE0B41"/>
    <w:rsid w:val="57BB500C"/>
    <w:rsid w:val="580C3AB9"/>
    <w:rsid w:val="58131F0B"/>
    <w:rsid w:val="58233E97"/>
    <w:rsid w:val="583F79EB"/>
    <w:rsid w:val="58922210"/>
    <w:rsid w:val="58C63C68"/>
    <w:rsid w:val="58EE31BF"/>
    <w:rsid w:val="59044790"/>
    <w:rsid w:val="591B0458"/>
    <w:rsid w:val="59266DFD"/>
    <w:rsid w:val="59613991"/>
    <w:rsid w:val="5980475F"/>
    <w:rsid w:val="59914276"/>
    <w:rsid w:val="59BE2EFF"/>
    <w:rsid w:val="59F9006D"/>
    <w:rsid w:val="5A0E3B19"/>
    <w:rsid w:val="5A1E1882"/>
    <w:rsid w:val="5A5359CF"/>
    <w:rsid w:val="5A5F4374"/>
    <w:rsid w:val="5A843DDB"/>
    <w:rsid w:val="5A882A18"/>
    <w:rsid w:val="5A897643"/>
    <w:rsid w:val="5A8D7133"/>
    <w:rsid w:val="5AA1498D"/>
    <w:rsid w:val="5AD563E4"/>
    <w:rsid w:val="5AE34FA5"/>
    <w:rsid w:val="5B2555BE"/>
    <w:rsid w:val="5B314042"/>
    <w:rsid w:val="5B4F263B"/>
    <w:rsid w:val="5B631C42"/>
    <w:rsid w:val="5B6E42E3"/>
    <w:rsid w:val="5BB64468"/>
    <w:rsid w:val="5BC56459"/>
    <w:rsid w:val="5BFE196B"/>
    <w:rsid w:val="5C0F5926"/>
    <w:rsid w:val="5C207B33"/>
    <w:rsid w:val="5C7F0CFE"/>
    <w:rsid w:val="5C7F2AAC"/>
    <w:rsid w:val="5C8207EE"/>
    <w:rsid w:val="5C936557"/>
    <w:rsid w:val="5C95407D"/>
    <w:rsid w:val="5CBD5382"/>
    <w:rsid w:val="5CC93D27"/>
    <w:rsid w:val="5CD728E8"/>
    <w:rsid w:val="5CEC5C67"/>
    <w:rsid w:val="5CF54B1C"/>
    <w:rsid w:val="5D3A2E77"/>
    <w:rsid w:val="5D414205"/>
    <w:rsid w:val="5D4D2BAA"/>
    <w:rsid w:val="5D4E247E"/>
    <w:rsid w:val="5D7874FB"/>
    <w:rsid w:val="5D852344"/>
    <w:rsid w:val="5D9F2CDA"/>
    <w:rsid w:val="5DDE1A54"/>
    <w:rsid w:val="5DFB2606"/>
    <w:rsid w:val="5E0019CA"/>
    <w:rsid w:val="5E08087F"/>
    <w:rsid w:val="5E0F1C0D"/>
    <w:rsid w:val="5E115985"/>
    <w:rsid w:val="5E192A8C"/>
    <w:rsid w:val="5E2B2916"/>
    <w:rsid w:val="5E47584B"/>
    <w:rsid w:val="5E710B1A"/>
    <w:rsid w:val="5E9D546B"/>
    <w:rsid w:val="5EE25574"/>
    <w:rsid w:val="5EE412EC"/>
    <w:rsid w:val="5EFA0B0F"/>
    <w:rsid w:val="5F21609C"/>
    <w:rsid w:val="5F313E05"/>
    <w:rsid w:val="5F426012"/>
    <w:rsid w:val="5F6146EB"/>
    <w:rsid w:val="5F7C32D2"/>
    <w:rsid w:val="5F8605F5"/>
    <w:rsid w:val="5F8A1E93"/>
    <w:rsid w:val="5F922AF6"/>
    <w:rsid w:val="5FA8056B"/>
    <w:rsid w:val="5FB707AE"/>
    <w:rsid w:val="5FE315A4"/>
    <w:rsid w:val="600B28A8"/>
    <w:rsid w:val="60634492"/>
    <w:rsid w:val="60636240"/>
    <w:rsid w:val="60EE6452"/>
    <w:rsid w:val="61112140"/>
    <w:rsid w:val="61181721"/>
    <w:rsid w:val="611F660B"/>
    <w:rsid w:val="612B3202"/>
    <w:rsid w:val="615D7134"/>
    <w:rsid w:val="616404C2"/>
    <w:rsid w:val="616D381B"/>
    <w:rsid w:val="61736957"/>
    <w:rsid w:val="619A2136"/>
    <w:rsid w:val="61A30FEA"/>
    <w:rsid w:val="61BF394A"/>
    <w:rsid w:val="61C3168D"/>
    <w:rsid w:val="61CB6793"/>
    <w:rsid w:val="61EB0BE3"/>
    <w:rsid w:val="61F21F72"/>
    <w:rsid w:val="62361E5F"/>
    <w:rsid w:val="62614A02"/>
    <w:rsid w:val="62A3326C"/>
    <w:rsid w:val="62AF7E63"/>
    <w:rsid w:val="62B2525D"/>
    <w:rsid w:val="62BE1E54"/>
    <w:rsid w:val="62CA4FB4"/>
    <w:rsid w:val="62E0001C"/>
    <w:rsid w:val="631F28F3"/>
    <w:rsid w:val="63310878"/>
    <w:rsid w:val="637A3FCD"/>
    <w:rsid w:val="637D3ABD"/>
    <w:rsid w:val="63BF7C32"/>
    <w:rsid w:val="63FA510E"/>
    <w:rsid w:val="640D3093"/>
    <w:rsid w:val="643028DD"/>
    <w:rsid w:val="643C74D4"/>
    <w:rsid w:val="646A5DEF"/>
    <w:rsid w:val="646F1658"/>
    <w:rsid w:val="64A31301"/>
    <w:rsid w:val="64BB489D"/>
    <w:rsid w:val="64C00105"/>
    <w:rsid w:val="64C5571C"/>
    <w:rsid w:val="64D4595F"/>
    <w:rsid w:val="64EC2CA8"/>
    <w:rsid w:val="64FE29DC"/>
    <w:rsid w:val="6502427A"/>
    <w:rsid w:val="65501489"/>
    <w:rsid w:val="657131AE"/>
    <w:rsid w:val="65956E9C"/>
    <w:rsid w:val="659F41BF"/>
    <w:rsid w:val="65E16585"/>
    <w:rsid w:val="660109D5"/>
    <w:rsid w:val="6618187B"/>
    <w:rsid w:val="66576847"/>
    <w:rsid w:val="665F56FC"/>
    <w:rsid w:val="666845B1"/>
    <w:rsid w:val="6678236E"/>
    <w:rsid w:val="66AA2E1B"/>
    <w:rsid w:val="66BA2932"/>
    <w:rsid w:val="66CD6B09"/>
    <w:rsid w:val="67114C48"/>
    <w:rsid w:val="671E7365"/>
    <w:rsid w:val="67424E02"/>
    <w:rsid w:val="67446DCC"/>
    <w:rsid w:val="67584625"/>
    <w:rsid w:val="67982C74"/>
    <w:rsid w:val="67A61834"/>
    <w:rsid w:val="67C65A33"/>
    <w:rsid w:val="67D22629"/>
    <w:rsid w:val="681D6B78"/>
    <w:rsid w:val="682B1D3A"/>
    <w:rsid w:val="68456BA0"/>
    <w:rsid w:val="68525518"/>
    <w:rsid w:val="685272C6"/>
    <w:rsid w:val="687C4343"/>
    <w:rsid w:val="68AF64C7"/>
    <w:rsid w:val="68BC0BE4"/>
    <w:rsid w:val="68C53F3C"/>
    <w:rsid w:val="68EA39A3"/>
    <w:rsid w:val="69690D6B"/>
    <w:rsid w:val="696E0130"/>
    <w:rsid w:val="698C6808"/>
    <w:rsid w:val="69AC2A06"/>
    <w:rsid w:val="69D02B99"/>
    <w:rsid w:val="69E623BC"/>
    <w:rsid w:val="69E71C90"/>
    <w:rsid w:val="69F83E9D"/>
    <w:rsid w:val="6A040A94"/>
    <w:rsid w:val="6A242EE4"/>
    <w:rsid w:val="6A3F387A"/>
    <w:rsid w:val="6A694D9B"/>
    <w:rsid w:val="6A8D2838"/>
    <w:rsid w:val="6AD06BC8"/>
    <w:rsid w:val="6AE61F48"/>
    <w:rsid w:val="6AF24D91"/>
    <w:rsid w:val="6B286A04"/>
    <w:rsid w:val="6B3B2294"/>
    <w:rsid w:val="6B517D09"/>
    <w:rsid w:val="6BCA3618"/>
    <w:rsid w:val="6BD46244"/>
    <w:rsid w:val="6BFD1C3F"/>
    <w:rsid w:val="6C0F54CE"/>
    <w:rsid w:val="6C180827"/>
    <w:rsid w:val="6C296590"/>
    <w:rsid w:val="6C384A25"/>
    <w:rsid w:val="6C3D028D"/>
    <w:rsid w:val="6C6D5692"/>
    <w:rsid w:val="6C8E6D3B"/>
    <w:rsid w:val="6C9003BD"/>
    <w:rsid w:val="6C9F4AA4"/>
    <w:rsid w:val="6CBF0CA2"/>
    <w:rsid w:val="6CC664D5"/>
    <w:rsid w:val="6CD96208"/>
    <w:rsid w:val="6CDC3602"/>
    <w:rsid w:val="6CFA7F2C"/>
    <w:rsid w:val="6D1E1E6D"/>
    <w:rsid w:val="6D317DF2"/>
    <w:rsid w:val="6D433682"/>
    <w:rsid w:val="6D513FF0"/>
    <w:rsid w:val="6DCA3DA3"/>
    <w:rsid w:val="6DF66946"/>
    <w:rsid w:val="6E0472B5"/>
    <w:rsid w:val="6E0C6169"/>
    <w:rsid w:val="6E184B0E"/>
    <w:rsid w:val="6E2214E9"/>
    <w:rsid w:val="6E290AC9"/>
    <w:rsid w:val="6E361438"/>
    <w:rsid w:val="6E386F5E"/>
    <w:rsid w:val="6E535B46"/>
    <w:rsid w:val="6E557B10"/>
    <w:rsid w:val="6E761EC2"/>
    <w:rsid w:val="6E9323E7"/>
    <w:rsid w:val="6E9F2B3A"/>
    <w:rsid w:val="6EA74ABF"/>
    <w:rsid w:val="6EB56801"/>
    <w:rsid w:val="6EB72579"/>
    <w:rsid w:val="6EBA5BC5"/>
    <w:rsid w:val="6ECA57CB"/>
    <w:rsid w:val="6EDC3D8E"/>
    <w:rsid w:val="6F5E47A3"/>
    <w:rsid w:val="6FAC19B2"/>
    <w:rsid w:val="6FAD572A"/>
    <w:rsid w:val="6FB95E7D"/>
    <w:rsid w:val="6FD74555"/>
    <w:rsid w:val="6FDD600F"/>
    <w:rsid w:val="6FF11ABB"/>
    <w:rsid w:val="70057314"/>
    <w:rsid w:val="70147557"/>
    <w:rsid w:val="70853FB1"/>
    <w:rsid w:val="708E10B8"/>
    <w:rsid w:val="709B37D5"/>
    <w:rsid w:val="70D94B85"/>
    <w:rsid w:val="71015D2D"/>
    <w:rsid w:val="71193077"/>
    <w:rsid w:val="711F61B4"/>
    <w:rsid w:val="71502811"/>
    <w:rsid w:val="718D136F"/>
    <w:rsid w:val="719C5A56"/>
    <w:rsid w:val="71A32941"/>
    <w:rsid w:val="71C54FAD"/>
    <w:rsid w:val="71D90A58"/>
    <w:rsid w:val="71DD22F7"/>
    <w:rsid w:val="71F238C8"/>
    <w:rsid w:val="720D24B0"/>
    <w:rsid w:val="720E0702"/>
    <w:rsid w:val="72183203"/>
    <w:rsid w:val="723143F0"/>
    <w:rsid w:val="72451C4A"/>
    <w:rsid w:val="724C4D86"/>
    <w:rsid w:val="725B76BF"/>
    <w:rsid w:val="72F86CBC"/>
    <w:rsid w:val="731004AA"/>
    <w:rsid w:val="732B52E4"/>
    <w:rsid w:val="73467A28"/>
    <w:rsid w:val="73555EBD"/>
    <w:rsid w:val="7363682B"/>
    <w:rsid w:val="736E6F7E"/>
    <w:rsid w:val="737C5B3F"/>
    <w:rsid w:val="7399049F"/>
    <w:rsid w:val="739E5AB6"/>
    <w:rsid w:val="73C3551C"/>
    <w:rsid w:val="73C44DF0"/>
    <w:rsid w:val="73DC213A"/>
    <w:rsid w:val="73E57241"/>
    <w:rsid w:val="73E62FB9"/>
    <w:rsid w:val="73E84F83"/>
    <w:rsid w:val="7416389E"/>
    <w:rsid w:val="741E09A4"/>
    <w:rsid w:val="74381A66"/>
    <w:rsid w:val="7443665D"/>
    <w:rsid w:val="746A1E3C"/>
    <w:rsid w:val="74BB4445"/>
    <w:rsid w:val="74C94DB4"/>
    <w:rsid w:val="74CA4688"/>
    <w:rsid w:val="74EE481B"/>
    <w:rsid w:val="7501454E"/>
    <w:rsid w:val="750E6C6B"/>
    <w:rsid w:val="75114065"/>
    <w:rsid w:val="7516167C"/>
    <w:rsid w:val="7524023C"/>
    <w:rsid w:val="752E10BB"/>
    <w:rsid w:val="75363ACC"/>
    <w:rsid w:val="755D72AA"/>
    <w:rsid w:val="75750A98"/>
    <w:rsid w:val="75A1363B"/>
    <w:rsid w:val="760F2C9B"/>
    <w:rsid w:val="76197675"/>
    <w:rsid w:val="761E4C8C"/>
    <w:rsid w:val="762D1373"/>
    <w:rsid w:val="76780840"/>
    <w:rsid w:val="76CC293A"/>
    <w:rsid w:val="76DD06A3"/>
    <w:rsid w:val="76E00193"/>
    <w:rsid w:val="76EF03D6"/>
    <w:rsid w:val="775D7A36"/>
    <w:rsid w:val="776808B4"/>
    <w:rsid w:val="777032C5"/>
    <w:rsid w:val="77844FC2"/>
    <w:rsid w:val="779A2A38"/>
    <w:rsid w:val="77A45665"/>
    <w:rsid w:val="77B358A8"/>
    <w:rsid w:val="78191BAF"/>
    <w:rsid w:val="781E71C5"/>
    <w:rsid w:val="782567A5"/>
    <w:rsid w:val="78586D7C"/>
    <w:rsid w:val="78672FF4"/>
    <w:rsid w:val="786D5A56"/>
    <w:rsid w:val="787943FB"/>
    <w:rsid w:val="78850FF2"/>
    <w:rsid w:val="788D7EA7"/>
    <w:rsid w:val="78C0202A"/>
    <w:rsid w:val="78DB3308"/>
    <w:rsid w:val="791D56CF"/>
    <w:rsid w:val="794F33AE"/>
    <w:rsid w:val="7956473D"/>
    <w:rsid w:val="79660E24"/>
    <w:rsid w:val="79782905"/>
    <w:rsid w:val="79B576B5"/>
    <w:rsid w:val="79B80F53"/>
    <w:rsid w:val="79FC7092"/>
    <w:rsid w:val="7A3C7DD6"/>
    <w:rsid w:val="7A925C48"/>
    <w:rsid w:val="7AB4796D"/>
    <w:rsid w:val="7ABC4A73"/>
    <w:rsid w:val="7AD24297"/>
    <w:rsid w:val="7AE85868"/>
    <w:rsid w:val="7AEE7323"/>
    <w:rsid w:val="7AFB37ED"/>
    <w:rsid w:val="7AFE32DE"/>
    <w:rsid w:val="7B4E1B6F"/>
    <w:rsid w:val="7B615D46"/>
    <w:rsid w:val="7B845591"/>
    <w:rsid w:val="7B8F3F36"/>
    <w:rsid w:val="7BDA1655"/>
    <w:rsid w:val="7BE129E3"/>
    <w:rsid w:val="7BE20509"/>
    <w:rsid w:val="7BF87D2D"/>
    <w:rsid w:val="7BFD3595"/>
    <w:rsid w:val="7C042B76"/>
    <w:rsid w:val="7C2428D0"/>
    <w:rsid w:val="7C280612"/>
    <w:rsid w:val="7C372603"/>
    <w:rsid w:val="7C466CEA"/>
    <w:rsid w:val="7C5E4034"/>
    <w:rsid w:val="7C611D76"/>
    <w:rsid w:val="7C6158D2"/>
    <w:rsid w:val="7C6D24C9"/>
    <w:rsid w:val="7C7575D0"/>
    <w:rsid w:val="7C80044E"/>
    <w:rsid w:val="7C945CA8"/>
    <w:rsid w:val="7CC55E61"/>
    <w:rsid w:val="7CCA791B"/>
    <w:rsid w:val="7CE3278B"/>
    <w:rsid w:val="7CF14EA8"/>
    <w:rsid w:val="7D0A7D18"/>
    <w:rsid w:val="7D0C1CE2"/>
    <w:rsid w:val="7D2F2B3D"/>
    <w:rsid w:val="7D33726F"/>
    <w:rsid w:val="7D3B25C7"/>
    <w:rsid w:val="7D5D078F"/>
    <w:rsid w:val="7D5E0064"/>
    <w:rsid w:val="7D621902"/>
    <w:rsid w:val="7D9121E7"/>
    <w:rsid w:val="7D9A187E"/>
    <w:rsid w:val="7DB87774"/>
    <w:rsid w:val="7DBA34EC"/>
    <w:rsid w:val="7DBA7990"/>
    <w:rsid w:val="7DC66335"/>
    <w:rsid w:val="7DEF6617"/>
    <w:rsid w:val="7DF06F0E"/>
    <w:rsid w:val="7E1D1CCD"/>
    <w:rsid w:val="7E215319"/>
    <w:rsid w:val="7E6C2A49"/>
    <w:rsid w:val="7EA06B86"/>
    <w:rsid w:val="7EB51F05"/>
    <w:rsid w:val="7ECD54A1"/>
    <w:rsid w:val="7F1430D0"/>
    <w:rsid w:val="7F160BF6"/>
    <w:rsid w:val="7F32366A"/>
    <w:rsid w:val="7F437511"/>
    <w:rsid w:val="7F4A08A0"/>
    <w:rsid w:val="7F5160D2"/>
    <w:rsid w:val="7F6F6558"/>
    <w:rsid w:val="7F710522"/>
    <w:rsid w:val="7FAC3308"/>
    <w:rsid w:val="7FC05006"/>
    <w:rsid w:val="7FCE14D1"/>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44EF3"/>
  <w15:docId w15:val="{1B7A510F-72F7-45B0-A65B-BE1EE87B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rPr>
      <w:color w:val="0000FF"/>
      <w:u w:val="single"/>
    </w:rPr>
  </w:style>
  <w:style w:type="character" w:styleId="ad">
    <w:name w:val="annotation reference"/>
    <w:basedOn w:val="a0"/>
    <w:qFormat/>
    <w:rPr>
      <w:sz w:val="21"/>
      <w:szCs w:val="21"/>
    </w:rPr>
  </w:style>
  <w:style w:type="character" w:customStyle="1" w:styleId="high-light-bg4">
    <w:name w:val="high-light-bg4"/>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e">
    <w:name w:val="Balloon Text"/>
    <w:basedOn w:val="a"/>
    <w:link w:val="af"/>
    <w:rsid w:val="003772D6"/>
    <w:rPr>
      <w:sz w:val="18"/>
      <w:szCs w:val="18"/>
    </w:rPr>
  </w:style>
  <w:style w:type="character" w:customStyle="1" w:styleId="af">
    <w:name w:val="批注框文本 字符"/>
    <w:basedOn w:val="a0"/>
    <w:link w:val="ae"/>
    <w:rsid w:val="003772D6"/>
    <w:rPr>
      <w:rFonts w:eastAsia="Times New Roman"/>
      <w:sz w:val="18"/>
      <w:szCs w:val="18"/>
      <w:lang w:eastAsia="en-US"/>
    </w:rPr>
  </w:style>
  <w:style w:type="paragraph" w:styleId="af0">
    <w:name w:val="Revision"/>
    <w:hidden/>
    <w:uiPriority w:val="99"/>
    <w:semiHidden/>
    <w:rsid w:val="00735F9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94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30</Pages>
  <Words>6171</Words>
  <Characters>35175</Characters>
  <Application>Microsoft Office Word</Application>
  <DocSecurity>0</DocSecurity>
  <Lines>293</Lines>
  <Paragraphs>82</Paragraphs>
  <ScaleCrop>false</ScaleCrop>
  <Company>DoubleOX</Company>
  <LinksUpToDate>false</LinksUpToDate>
  <CharactersWithSpaces>41264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30</cp:revision>
  <dcterms:created xsi:type="dcterms:W3CDTF">2023-10-10T03:38:00Z</dcterms:created>
  <dcterms:modified xsi:type="dcterms:W3CDTF">2023-11-16T09:32:00Z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4697324DFDDC42F9981B9263126F0162_12</vt:lpwstr>
  </property>
</Properties>
</file>