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66C8C"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Nephrology</w:t>
      </w:r>
    </w:p>
    <w:p w14:paraId="221EF1FB"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88028</w:t>
      </w:r>
    </w:p>
    <w:p w14:paraId="1835E9BA"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754393E" w14:textId="77777777" w:rsidR="006A4E2E" w:rsidRDefault="006A4E2E">
      <w:pPr>
        <w:adjustRightInd w:val="0"/>
        <w:snapToGrid w:val="0"/>
        <w:spacing w:line="360" w:lineRule="auto"/>
        <w:jc w:val="both"/>
        <w:rPr>
          <w:rFonts w:ascii="Book Antiqua" w:hAnsi="Book Antiqua" w:cs="Book Antiqua"/>
        </w:rPr>
      </w:pPr>
    </w:p>
    <w:p w14:paraId="2524F3F7"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15B0088D" w14:textId="77777777" w:rsidR="006A4E2E" w:rsidRDefault="004A010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Clinicopathological features and medium-term outcomes of histologic variants of primary focal segmental glomerulosclerosis in adults: A retrospective study</w:t>
      </w:r>
    </w:p>
    <w:p w14:paraId="1D44B715" w14:textId="77777777" w:rsidR="006A4E2E" w:rsidRDefault="006A4E2E">
      <w:pPr>
        <w:adjustRightInd w:val="0"/>
        <w:snapToGrid w:val="0"/>
        <w:spacing w:line="360" w:lineRule="auto"/>
        <w:jc w:val="both"/>
        <w:rPr>
          <w:rFonts w:ascii="Book Antiqua" w:hAnsi="Book Antiqua" w:cs="Book Antiqua"/>
        </w:rPr>
      </w:pPr>
    </w:p>
    <w:p w14:paraId="70305A65" w14:textId="77777777" w:rsidR="006A4E2E" w:rsidRDefault="004A010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Jafry</w:t>
      </w:r>
      <w:r>
        <w:rPr>
          <w:rFonts w:ascii="Book Antiqua" w:eastAsia="宋体" w:hAnsi="Book Antiqua" w:cs="Book Antiqua" w:hint="eastAsia"/>
          <w:color w:val="000000"/>
          <w:lang w:eastAsia="zh-CN"/>
        </w:rPr>
        <w:t xml:space="preserve"> NH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Prognostic significance of FSGS variants</w:t>
      </w:r>
    </w:p>
    <w:p w14:paraId="0A08D69F" w14:textId="77777777" w:rsidR="006A4E2E" w:rsidRDefault="006A4E2E">
      <w:pPr>
        <w:adjustRightInd w:val="0"/>
        <w:snapToGrid w:val="0"/>
        <w:spacing w:line="360" w:lineRule="auto"/>
        <w:jc w:val="both"/>
        <w:rPr>
          <w:rFonts w:ascii="Book Antiqua" w:hAnsi="Book Antiqua" w:cs="Book Antiqua"/>
        </w:rPr>
      </w:pPr>
    </w:p>
    <w:p w14:paraId="101E440B" w14:textId="77777777" w:rsidR="006A4E2E" w:rsidRDefault="004A010D">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Nazarul</w:t>
      </w:r>
      <w:proofErr w:type="spellEnd"/>
      <w:r>
        <w:rPr>
          <w:rFonts w:ascii="Book Antiqua" w:eastAsia="Book Antiqua" w:hAnsi="Book Antiqua" w:cs="Book Antiqua"/>
          <w:color w:val="000000"/>
        </w:rPr>
        <w:t xml:space="preserve"> Hassan </w:t>
      </w:r>
      <w:proofErr w:type="spellStart"/>
      <w:r>
        <w:rPr>
          <w:rFonts w:ascii="Book Antiqua" w:eastAsia="Book Antiqua" w:hAnsi="Book Antiqua" w:cs="Book Antiqua"/>
          <w:color w:val="000000"/>
        </w:rPr>
        <w:t>Jafry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Shumaila</w:t>
      </w:r>
      <w:proofErr w:type="spellEnd"/>
      <w:r>
        <w:rPr>
          <w:rFonts w:ascii="Book Antiqua" w:eastAsia="Book Antiqua" w:hAnsi="Book Antiqua" w:cs="Book Antiqua"/>
          <w:color w:val="000000"/>
        </w:rPr>
        <w:t xml:space="preserve"> Manan, Rahma Rashid, Muhammed Mubarak</w:t>
      </w:r>
    </w:p>
    <w:p w14:paraId="742508E6" w14:textId="77777777" w:rsidR="006A4E2E" w:rsidRDefault="006A4E2E">
      <w:pPr>
        <w:adjustRightInd w:val="0"/>
        <w:snapToGrid w:val="0"/>
        <w:spacing w:line="360" w:lineRule="auto"/>
        <w:jc w:val="both"/>
        <w:rPr>
          <w:rFonts w:ascii="Book Antiqua" w:hAnsi="Book Antiqua" w:cs="Book Antiqua"/>
        </w:rPr>
      </w:pPr>
    </w:p>
    <w:p w14:paraId="4BD35484" w14:textId="77777777" w:rsidR="006A4E2E" w:rsidRDefault="004A010D">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Nazarul</w:t>
      </w:r>
      <w:proofErr w:type="spellEnd"/>
      <w:r>
        <w:rPr>
          <w:rFonts w:ascii="Book Antiqua" w:eastAsia="Book Antiqua" w:hAnsi="Book Antiqua" w:cs="Book Antiqua"/>
          <w:b/>
          <w:bCs/>
          <w:color w:val="000000"/>
        </w:rPr>
        <w:t xml:space="preserve"> Hassan </w:t>
      </w:r>
      <w:proofErr w:type="spellStart"/>
      <w:r>
        <w:rPr>
          <w:rFonts w:ascii="Book Antiqua" w:eastAsia="Book Antiqua" w:hAnsi="Book Antiqua" w:cs="Book Antiqua"/>
          <w:b/>
          <w:bCs/>
          <w:color w:val="000000"/>
        </w:rPr>
        <w:t>Jafry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Shumaila</w:t>
      </w:r>
      <w:proofErr w:type="spellEnd"/>
      <w:r>
        <w:rPr>
          <w:rFonts w:ascii="Book Antiqua" w:eastAsia="Book Antiqua" w:hAnsi="Book Antiqua" w:cs="Book Antiqua"/>
          <w:b/>
          <w:bCs/>
          <w:color w:val="000000"/>
        </w:rPr>
        <w:t xml:space="preserve"> Manan, </w:t>
      </w:r>
      <w:r>
        <w:rPr>
          <w:rFonts w:ascii="Book Antiqua" w:eastAsia="Book Antiqua" w:hAnsi="Book Antiqua" w:cs="Book Antiqua"/>
          <w:color w:val="000000"/>
        </w:rPr>
        <w:t>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Nephrology, </w:t>
      </w:r>
      <w:r>
        <w:rPr>
          <w:rFonts w:ascii="Book Antiqua" w:eastAsia="Book Antiqua" w:hAnsi="Book Antiqua" w:cs="Book Antiqua"/>
        </w:rPr>
        <w:t>Sindh Institute of Urology and Transplantation</w:t>
      </w:r>
      <w:r>
        <w:rPr>
          <w:rFonts w:ascii="Book Antiqua" w:eastAsia="Book Antiqua" w:hAnsi="Book Antiqua" w:cs="Book Antiqua"/>
          <w:color w:val="000000"/>
        </w:rPr>
        <w:t>, Sindh, Karachi 74200, Pakistan</w:t>
      </w:r>
    </w:p>
    <w:p w14:paraId="055E3AA0" w14:textId="77777777" w:rsidR="006A4E2E" w:rsidRDefault="006A4E2E">
      <w:pPr>
        <w:adjustRightInd w:val="0"/>
        <w:snapToGrid w:val="0"/>
        <w:spacing w:line="360" w:lineRule="auto"/>
        <w:jc w:val="both"/>
        <w:rPr>
          <w:rFonts w:ascii="Book Antiqua" w:hAnsi="Book Antiqua" w:cs="Book Antiqua"/>
        </w:rPr>
      </w:pPr>
    </w:p>
    <w:p w14:paraId="0AFBCA78"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Rahma Rashid, Muhammed Mubarak, </w:t>
      </w:r>
      <w:r>
        <w:rPr>
          <w:rFonts w:ascii="Book Antiqua" w:eastAsia="Book Antiqua" w:hAnsi="Book Antiqua" w:cs="Book Antiqua"/>
          <w:color w:val="000000"/>
        </w:rPr>
        <w:t>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Pathology, </w:t>
      </w:r>
      <w:r>
        <w:rPr>
          <w:rFonts w:ascii="Book Antiqua" w:eastAsia="Book Antiqua" w:hAnsi="Book Antiqua" w:cs="Book Antiqua"/>
        </w:rPr>
        <w:t>Sindh Institute of Urology and Transplantation</w:t>
      </w:r>
      <w:r>
        <w:rPr>
          <w:rFonts w:ascii="Book Antiqua" w:eastAsia="Book Antiqua" w:hAnsi="Book Antiqua" w:cs="Book Antiqua"/>
          <w:color w:val="000000"/>
        </w:rPr>
        <w:t>, Sindh, Karachi 74200, Pakistan</w:t>
      </w:r>
    </w:p>
    <w:p w14:paraId="789315DD" w14:textId="77777777" w:rsidR="006A4E2E" w:rsidRDefault="006A4E2E">
      <w:pPr>
        <w:adjustRightInd w:val="0"/>
        <w:snapToGrid w:val="0"/>
        <w:spacing w:line="360" w:lineRule="auto"/>
        <w:jc w:val="both"/>
        <w:rPr>
          <w:rFonts w:ascii="Book Antiqua" w:eastAsia="Book Antiqua" w:hAnsi="Book Antiqua" w:cs="Book Antiqua"/>
          <w:b/>
          <w:bCs/>
          <w:color w:val="000000"/>
          <w:szCs w:val="22"/>
        </w:rPr>
      </w:pPr>
    </w:p>
    <w:p w14:paraId="3DBAA8EF"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Jafry</w:t>
      </w:r>
      <w:r>
        <w:rPr>
          <w:rFonts w:ascii="Book Antiqua" w:eastAsia="宋体" w:hAnsi="Book Antiqua" w:cs="Book Antiqua" w:hint="eastAsia"/>
          <w:color w:val="000000"/>
          <w:lang w:eastAsia="zh-CN"/>
        </w:rPr>
        <w:t xml:space="preserve"> NH</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rPr>
        <w:t>Mubarak M</w:t>
      </w:r>
      <w:r>
        <w:rPr>
          <w:rFonts w:ascii="Book Antiqua" w:eastAsia="Book Antiqua" w:hAnsi="Book Antiqua" w:cs="Book Antiqua"/>
          <w:color w:val="000000"/>
          <w:szCs w:val="22"/>
          <w:shd w:val="clear" w:color="auto" w:fill="FFFFFF"/>
        </w:rPr>
        <w:t xml:space="preserve"> conceived and designed the study</w:t>
      </w:r>
      <w:r>
        <w:rPr>
          <w:rFonts w:ascii="Book Antiqua" w:eastAsia="宋体"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rPr>
        <w:t>Jafry</w:t>
      </w:r>
      <w:r>
        <w:rPr>
          <w:rFonts w:ascii="Book Antiqua" w:eastAsia="宋体" w:hAnsi="Book Antiqua" w:cs="Book Antiqua" w:hint="eastAsia"/>
          <w:color w:val="000000"/>
          <w:lang w:eastAsia="zh-CN"/>
        </w:rPr>
        <w:t xml:space="preserve"> NH</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rPr>
        <w:t>Manan S</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rPr>
        <w:t>Rashid R</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rPr>
        <w:t>Mubarak M</w:t>
      </w:r>
      <w:r>
        <w:rPr>
          <w:rFonts w:ascii="Book Antiqua" w:eastAsia="Book Antiqua" w:hAnsi="Book Antiqua" w:cs="Book Antiqua"/>
          <w:color w:val="000000"/>
          <w:szCs w:val="22"/>
          <w:shd w:val="clear" w:color="auto" w:fill="FFFFFF"/>
        </w:rPr>
        <w:t xml:space="preserve"> performed the research</w:t>
      </w:r>
      <w:r>
        <w:rPr>
          <w:rFonts w:ascii="Book Antiqua" w:eastAsia="宋体"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w:t>
      </w:r>
      <w:r>
        <w:rPr>
          <w:rFonts w:ascii="Book Antiqua" w:eastAsia="宋体" w:hAnsi="Book Antiqua" w:cs="Book Antiqua" w:hint="eastAsia"/>
          <w:color w:val="000000"/>
          <w:szCs w:val="22"/>
          <w:shd w:val="clear" w:color="auto" w:fill="FFFFFF"/>
          <w:lang w:eastAsia="zh-CN"/>
        </w:rPr>
        <w:t>a</w:t>
      </w:r>
      <w:r>
        <w:rPr>
          <w:rFonts w:ascii="Book Antiqua" w:eastAsia="Book Antiqua" w:hAnsi="Book Antiqua" w:cs="Book Antiqua"/>
          <w:color w:val="000000"/>
          <w:szCs w:val="22"/>
          <w:shd w:val="clear" w:color="auto" w:fill="FFFFFF"/>
        </w:rPr>
        <w:t>ll four participated in primary and final drafting</w:t>
      </w:r>
      <w:r>
        <w:rPr>
          <w:rFonts w:ascii="Book Antiqua" w:eastAsia="宋体"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w:t>
      </w:r>
      <w:r>
        <w:rPr>
          <w:rFonts w:ascii="Book Antiqua" w:eastAsia="宋体" w:hAnsi="Book Antiqua" w:cs="Book Antiqua" w:hint="eastAsia"/>
          <w:color w:val="000000"/>
          <w:szCs w:val="22"/>
          <w:shd w:val="clear" w:color="auto" w:fill="FFFFFF"/>
          <w:lang w:eastAsia="zh-CN"/>
        </w:rPr>
        <w:t>a</w:t>
      </w:r>
      <w:r>
        <w:rPr>
          <w:rFonts w:ascii="Book Antiqua" w:eastAsia="Book Antiqua" w:hAnsi="Book Antiqua" w:cs="Book Antiqua"/>
          <w:color w:val="000000"/>
          <w:szCs w:val="22"/>
          <w:shd w:val="clear" w:color="auto" w:fill="FFFFFF"/>
        </w:rPr>
        <w:t>ll read and approved the final manuscript</w:t>
      </w:r>
      <w:r>
        <w:rPr>
          <w:rFonts w:ascii="Book Antiqua" w:eastAsia="宋体" w:hAnsi="Book Antiqua" w:cs="Book Antiqua" w:hint="eastAsia"/>
          <w:color w:val="000000"/>
          <w:szCs w:val="22"/>
          <w:shd w:val="clear" w:color="auto" w:fill="FFFFFF"/>
          <w:lang w:eastAsia="zh-CN"/>
        </w:rPr>
        <w:t>; a</w:t>
      </w:r>
      <w:r>
        <w:rPr>
          <w:rFonts w:ascii="Book Antiqua" w:eastAsia="Book Antiqua" w:hAnsi="Book Antiqua" w:cs="Book Antiqua"/>
          <w:color w:val="000000"/>
          <w:szCs w:val="22"/>
          <w:shd w:val="clear" w:color="auto" w:fill="FFFFFF"/>
        </w:rPr>
        <w:t>ll four authors contributed significantly and equally to preparation of the manuscript.</w:t>
      </w:r>
    </w:p>
    <w:p w14:paraId="3CEFB729" w14:textId="77777777" w:rsidR="006A4E2E" w:rsidRDefault="006A4E2E">
      <w:pPr>
        <w:adjustRightInd w:val="0"/>
        <w:snapToGrid w:val="0"/>
        <w:spacing w:line="360" w:lineRule="auto"/>
        <w:jc w:val="both"/>
        <w:rPr>
          <w:rFonts w:ascii="Book Antiqua" w:hAnsi="Book Antiqua" w:cs="Book Antiqua"/>
        </w:rPr>
      </w:pPr>
    </w:p>
    <w:p w14:paraId="53526DAB"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Muhammed Mubarak, MD, Professor, </w:t>
      </w:r>
      <w:r>
        <w:rPr>
          <w:rFonts w:ascii="Book Antiqua" w:eastAsia="Book Antiqua" w:hAnsi="Book Antiqua" w:cs="Book Antiqua"/>
          <w:color w:val="000000"/>
        </w:rPr>
        <w:t>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Pathology, </w:t>
      </w:r>
      <w:r>
        <w:rPr>
          <w:rFonts w:ascii="Book Antiqua" w:eastAsia="Book Antiqua" w:hAnsi="Book Antiqua" w:cs="Book Antiqua"/>
        </w:rPr>
        <w:t>Sindh Institute of Urology and Transplantation</w:t>
      </w:r>
      <w:r>
        <w:rPr>
          <w:rFonts w:ascii="Book Antiqua" w:eastAsia="Book Antiqua" w:hAnsi="Book Antiqua" w:cs="Book Antiqua"/>
          <w:color w:val="000000"/>
        </w:rPr>
        <w:t>, Chand Bibi Road, DFMC, Sindh, Karachi 74200, Pakistan. drmubaraksiut@yahoo.com</w:t>
      </w:r>
    </w:p>
    <w:p w14:paraId="1C4627CB" w14:textId="77777777" w:rsidR="006A4E2E" w:rsidRDefault="006A4E2E">
      <w:pPr>
        <w:adjustRightInd w:val="0"/>
        <w:snapToGrid w:val="0"/>
        <w:spacing w:line="360" w:lineRule="auto"/>
        <w:jc w:val="both"/>
        <w:rPr>
          <w:rFonts w:ascii="Book Antiqua" w:hAnsi="Book Antiqua" w:cs="Book Antiqua"/>
        </w:rPr>
      </w:pPr>
    </w:p>
    <w:p w14:paraId="4A715516"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6, 2023</w:t>
      </w:r>
    </w:p>
    <w:p w14:paraId="78DA0BA0"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30, 2023</w:t>
      </w:r>
    </w:p>
    <w:p w14:paraId="5FFCE2C6" w14:textId="70603915" w:rsidR="006A4E2E" w:rsidRDefault="004A010D">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7158"/>
      <w:bookmarkStart w:id="4" w:name="OLE_LINK6830"/>
      <w:bookmarkStart w:id="5" w:name="OLE_LINK7173"/>
      <w:bookmarkStart w:id="6" w:name="OLE_LINK1222"/>
      <w:bookmarkStart w:id="7" w:name="OLE_LINK1242"/>
      <w:bookmarkStart w:id="8" w:name="OLE_LINK6803"/>
      <w:bookmarkStart w:id="9" w:name="OLE_LINK1224"/>
      <w:bookmarkStart w:id="10" w:name="OLE_LINK6816"/>
      <w:bookmarkStart w:id="11" w:name="OLE_LINK7122"/>
      <w:bookmarkStart w:id="12" w:name="OLE_LINK7119"/>
      <w:bookmarkStart w:id="13" w:name="OLE_LINK7130"/>
      <w:bookmarkStart w:id="14" w:name="OLE_LINK7125"/>
      <w:bookmarkStart w:id="15" w:name="OLE_LINK1227"/>
      <w:bookmarkStart w:id="16" w:name="OLE_LINK7145"/>
      <w:bookmarkStart w:id="17" w:name="OLE_LINK7150"/>
      <w:bookmarkStart w:id="18" w:name="OLE_LINK7212"/>
      <w:bookmarkStart w:id="19" w:name="OLE_LINK7116"/>
      <w:bookmarkStart w:id="20" w:name="OLE_LINK7133"/>
      <w:bookmarkStart w:id="21" w:name="OLE_LINK1231"/>
      <w:bookmarkStart w:id="22" w:name="OLE_LINK7126"/>
      <w:bookmarkStart w:id="23" w:name="OLE_LINK6798"/>
      <w:bookmarkStart w:id="24" w:name="OLE_LINK7127"/>
      <w:bookmarkStart w:id="25" w:name="OLE_LINK7140"/>
      <w:bookmarkStart w:id="26" w:name="OLE_LINK7167"/>
      <w:bookmarkStart w:id="27" w:name="OLE_LINK7141"/>
      <w:bookmarkStart w:id="28" w:name="OLE_LINK1223"/>
      <w:bookmarkStart w:id="29" w:name="OLE_LINK6827"/>
      <w:bookmarkStart w:id="30" w:name="OLE_LINK1246"/>
      <w:bookmarkStart w:id="31" w:name="OLE_LINK6812"/>
      <w:bookmarkStart w:id="32" w:name="OLE_LINK6834"/>
      <w:bookmarkStart w:id="33" w:name="OLE_LINK7153"/>
      <w:bookmarkStart w:id="34" w:name="OLE_LINK7237"/>
      <w:bookmarkStart w:id="35" w:name="OLE_LINK7513"/>
      <w:bookmarkStart w:id="36" w:name="OLE_LINK7555"/>
      <w:bookmarkStart w:id="37" w:name="OLE_LINK7561"/>
      <w:bookmarkStart w:id="38" w:name="OLE_LINK7629"/>
      <w:bookmarkStart w:id="39" w:name="OLE_LINK7633"/>
      <w:bookmarkStart w:id="40" w:name="OLE_LINK7223"/>
      <w:bookmarkStart w:id="41" w:name="OLE_LINK7253"/>
      <w:bookmarkStart w:id="42" w:name="OLE_LINK7611"/>
      <w:bookmarkStart w:id="43" w:name="OLE_LINK7559"/>
      <w:bookmarkStart w:id="44" w:name="OLE_LINK7236"/>
      <w:bookmarkStart w:id="45" w:name="OLE_LINK7547"/>
      <w:bookmarkStart w:id="46" w:name="OLE_LINK7235"/>
      <w:bookmarkStart w:id="47" w:name="OLE_LINK7228"/>
      <w:bookmarkStart w:id="48" w:name="OLE_LINK7243"/>
      <w:bookmarkStart w:id="49" w:name="OLE_LINK7522"/>
      <w:bookmarkStart w:id="50" w:name="OLE_LINK7250"/>
      <w:bookmarkStart w:id="51" w:name="OLE_LINK7515"/>
      <w:bookmarkStart w:id="52" w:name="OLE_LINK7215"/>
      <w:bookmarkStart w:id="53" w:name="OLE_LINK7240"/>
      <w:bookmarkStart w:id="54" w:name="OLE_LINK7527"/>
      <w:bookmarkStart w:id="55" w:name="OLE_LINK7530"/>
      <w:bookmarkStart w:id="56" w:name="OLE_LINK7550"/>
      <w:bookmarkStart w:id="57" w:name="OLE_LINK7608"/>
      <w:bookmarkStart w:id="58" w:name="OLE_LINK7616"/>
      <w:bookmarkStart w:id="59" w:name="OLE_LINK7214"/>
      <w:bookmarkStart w:id="60" w:name="OLE_LINK7625"/>
      <w:bookmarkStart w:id="61" w:name="OLE_LINK7628"/>
      <w:bookmarkStart w:id="62" w:name="OLE_LINK7213"/>
      <w:bookmarkStart w:id="63" w:name="OLE_LINK7577"/>
      <w:bookmarkStart w:id="64" w:name="OLE_LINK7687"/>
      <w:bookmarkStart w:id="65" w:name="OLE_LINK7574"/>
      <w:bookmarkStart w:id="66" w:name="OLE_LINK7695"/>
      <w:bookmarkStart w:id="67" w:name="OLE_LINK7706"/>
      <w:bookmarkStart w:id="68" w:name="OLE_LINK7709"/>
      <w:bookmarkStart w:id="69" w:name="OLE_LINK7569"/>
      <w:bookmarkStart w:id="70" w:name="OLE_LINK7617"/>
      <w:bookmarkStart w:id="71" w:name="OLE_LINK7649"/>
      <w:bookmarkStart w:id="72" w:name="OLE_LINK7605"/>
      <w:bookmarkStart w:id="73" w:name="OLE_LINK7684"/>
      <w:bookmarkStart w:id="74" w:name="OLE_LINK7710"/>
      <w:bookmarkStart w:id="75" w:name="OLE_LINK7703"/>
      <w:bookmarkStart w:id="76" w:name="OLE_LINK7711"/>
      <w:bookmarkStart w:id="77" w:name="OLE_LINK7655"/>
      <w:bookmarkStart w:id="78" w:name="OLE_LINK7691"/>
      <w:bookmarkStart w:id="79" w:name="OLE_LINK7699"/>
      <w:bookmarkStart w:id="80" w:name="OLE_LINK7571"/>
      <w:bookmarkStart w:id="81" w:name="OLE_LINK7583"/>
      <w:bookmarkStart w:id="82" w:name="OLE_LINK7652"/>
      <w:bookmarkStart w:id="83" w:name="OLE_LINK7665"/>
      <w:bookmarkStart w:id="84" w:name="OLE_LINK7641"/>
      <w:bookmarkStart w:id="85" w:name="OLE_LINK7568"/>
      <w:bookmarkStart w:id="86" w:name="OLE_LINK7578"/>
      <w:bookmarkStart w:id="87" w:name="OLE_LINK7597"/>
      <w:bookmarkStart w:id="88" w:name="OLE_LINK7587"/>
      <w:bookmarkStart w:id="89" w:name="OLE_LINK7602"/>
      <w:bookmarkStart w:id="90" w:name="OLE_LINK7610"/>
      <w:bookmarkStart w:id="91" w:name="OLE_LINK7620"/>
      <w:bookmarkStart w:id="92" w:name="OLE_LINK7635"/>
      <w:bookmarkStart w:id="93" w:name="OLE_LINK7690"/>
      <w:bookmarkStart w:id="94" w:name="OLE_LINK7606"/>
      <w:bookmarkStart w:id="95" w:name="OLE_LINK7843"/>
      <w:bookmarkStart w:id="96" w:name="OLE_LINK7846"/>
      <w:bookmarkStart w:id="97" w:name="OLE_LINK7839"/>
      <w:bookmarkStart w:id="98" w:name="OLE_LINK7873"/>
      <w:bookmarkStart w:id="99" w:name="OLE_LINK7836"/>
      <w:bookmarkStart w:id="100" w:name="OLE_LINK7876"/>
      <w:bookmarkStart w:id="101" w:name="OLE_LINK7882"/>
      <w:bookmarkStart w:id="102" w:name="OLE_LINK7722"/>
      <w:bookmarkStart w:id="103" w:name="OLE_LINK7885"/>
      <w:bookmarkStart w:id="104" w:name="OLE_LINK7712"/>
      <w:bookmarkStart w:id="105" w:name="OLE_LINK7894"/>
      <w:bookmarkStart w:id="106" w:name="OLE_LINK7867"/>
      <w:bookmarkStart w:id="107" w:name="OLE_LINK7895"/>
      <w:bookmarkStart w:id="108" w:name="OLE_LINK7809"/>
      <w:bookmarkStart w:id="109" w:name="OLE_LINK7730"/>
      <w:bookmarkStart w:id="110" w:name="OLE_LINK7879"/>
      <w:bookmarkStart w:id="111" w:name="OLE_LINK7896"/>
      <w:bookmarkStart w:id="112" w:name="OLE_LINK7721"/>
      <w:bookmarkStart w:id="113" w:name="OLE_LINK7796"/>
      <w:bookmarkStart w:id="114" w:name="OLE_LINK7735"/>
      <w:bookmarkStart w:id="115" w:name="OLE_LINK7813"/>
      <w:bookmarkStart w:id="116" w:name="OLE_LINK7799"/>
      <w:bookmarkStart w:id="117" w:name="OLE_LINK7820"/>
      <w:bookmarkStart w:id="118" w:name="OLE_LINK7736"/>
      <w:bookmarkStart w:id="119" w:name="OLE_LINK7718"/>
      <w:bookmarkStart w:id="120" w:name="OLE_LINK7738"/>
      <w:bookmarkStart w:id="121" w:name="OLE_LINK7837"/>
      <w:bookmarkStart w:id="122" w:name="OLE_LINK7734"/>
      <w:bookmarkStart w:id="123" w:name="OLE_LINK7737"/>
      <w:bookmarkStart w:id="124" w:name="OLE_LINK7838"/>
      <w:bookmarkStart w:id="125" w:name="OLE_LINK46"/>
      <w:bookmarkStart w:id="126" w:name="OLE_LINK49"/>
      <w:bookmarkStart w:id="127" w:name="OLE_LINK29"/>
      <w:bookmarkStart w:id="128" w:name="OLE_LINK7983"/>
      <w:bookmarkStart w:id="129" w:name="OLE_LINK7903"/>
      <w:bookmarkStart w:id="130" w:name="OLE_LINK7985"/>
      <w:bookmarkStart w:id="131" w:name="OLE_LINK14"/>
      <w:bookmarkStart w:id="132" w:name="OLE_LINK7977"/>
      <w:bookmarkStart w:id="133" w:name="OLE_LINK7"/>
      <w:bookmarkStart w:id="134" w:name="OLE_LINK2"/>
      <w:bookmarkStart w:id="135" w:name="OLE_LINK7910"/>
      <w:bookmarkStart w:id="136" w:name="OLE_LINK20"/>
      <w:bookmarkStart w:id="137" w:name="OLE_LINK34"/>
      <w:bookmarkStart w:id="138" w:name="OLE_LINK7979"/>
      <w:bookmarkStart w:id="139" w:name="OLE_LINK57"/>
      <w:bookmarkStart w:id="140" w:name="OLE_LINK40"/>
      <w:bookmarkStart w:id="141" w:name="OLE_LINK41"/>
      <w:bookmarkStart w:id="142" w:name="OLE_LINK54"/>
      <w:bookmarkStart w:id="143" w:name="OLE_LINK11"/>
      <w:bookmarkStart w:id="144" w:name="OLE_LINK60"/>
      <w:bookmarkStart w:id="145" w:name="OLE_LINK65"/>
      <w:bookmarkStart w:id="146" w:name="OLE_LINK7897"/>
      <w:bookmarkStart w:id="147" w:name="OLE_LINK37"/>
      <w:bookmarkStart w:id="148" w:name="OLE_LINK4"/>
      <w:bookmarkStart w:id="149" w:name="OLE_LINK7984"/>
      <w:bookmarkStart w:id="150" w:name="OLE_LINK1"/>
      <w:bookmarkStart w:id="151" w:name="OLE_LINK17"/>
      <w:bookmarkStart w:id="152" w:name="OLE_LINK10"/>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ins w:id="343" w:author="yan jiaping" w:date="2024-01-11T15:09:00Z">
        <w:r w:rsidR="00F35419">
          <w:rPr>
            <w:rFonts w:ascii="Book Antiqua" w:hAnsi="Book Antiqua"/>
          </w:rPr>
          <w:t>January 11, 2024</w:t>
        </w:r>
      </w:ins>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del w:id="344" w:author="yan jiaping" w:date="2024-01-11T15:09:00Z">
        <w:r w:rsidDel="00F35419">
          <w:rPr>
            <w:rFonts w:ascii="Book Antiqua" w:hAnsi="Book Antiqua"/>
          </w:rPr>
          <w:delText>December 25, 2023</w:delText>
        </w:r>
      </w:de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394A44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Published online: </w:t>
      </w:r>
    </w:p>
    <w:p w14:paraId="786E927A" w14:textId="77777777" w:rsidR="006A4E2E" w:rsidRDefault="006A4E2E">
      <w:pPr>
        <w:adjustRightInd w:val="0"/>
        <w:snapToGrid w:val="0"/>
        <w:spacing w:line="360" w:lineRule="auto"/>
        <w:jc w:val="both"/>
        <w:rPr>
          <w:rFonts w:ascii="Book Antiqua" w:hAnsi="Book Antiqua" w:cs="Book Antiqua"/>
        </w:rPr>
        <w:sectPr w:rsidR="006A4E2E" w:rsidSect="001406FB">
          <w:footerReference w:type="default" r:id="rId6"/>
          <w:pgSz w:w="12240" w:h="15840"/>
          <w:pgMar w:top="1440" w:right="1440" w:bottom="1440" w:left="1440" w:header="720" w:footer="720" w:gutter="0"/>
          <w:cols w:space="720"/>
          <w:docGrid w:linePitch="360"/>
        </w:sectPr>
      </w:pPr>
    </w:p>
    <w:p w14:paraId="44F640FD"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6280EB1"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39C85B8A"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The</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Columbia classification identified five histological variants of focal segmental glomerulosclerosis (FSGS). The prognostic significance of these </w:t>
      </w:r>
      <w:r w:rsidR="0036328D">
        <w:rPr>
          <w:rFonts w:ascii="Book Antiqua" w:eastAsia="Book Antiqua" w:hAnsi="Book Antiqua" w:cs="Book Antiqua"/>
        </w:rPr>
        <w:t xml:space="preserve">variants </w:t>
      </w:r>
      <w:r>
        <w:rPr>
          <w:rFonts w:ascii="Book Antiqua" w:eastAsia="Book Antiqua" w:hAnsi="Book Antiqua" w:cs="Book Antiqua"/>
        </w:rPr>
        <w:t>remain</w:t>
      </w:r>
      <w:r w:rsidR="00932538">
        <w:rPr>
          <w:rFonts w:ascii="Book Antiqua" w:eastAsia="Book Antiqua" w:hAnsi="Book Antiqua" w:cs="Book Antiqua"/>
        </w:rPr>
        <w:t>s</w:t>
      </w:r>
      <w:r>
        <w:rPr>
          <w:rFonts w:ascii="Book Antiqua" w:eastAsia="Book Antiqua" w:hAnsi="Book Antiqua" w:cs="Book Antiqua"/>
        </w:rPr>
        <w:t xml:space="preserve"> controversial.</w:t>
      </w:r>
    </w:p>
    <w:p w14:paraId="566CA2A9" w14:textId="77777777" w:rsidR="006A4E2E" w:rsidRDefault="006A4E2E">
      <w:pPr>
        <w:adjustRightInd w:val="0"/>
        <w:snapToGrid w:val="0"/>
        <w:spacing w:line="360" w:lineRule="auto"/>
        <w:jc w:val="both"/>
        <w:rPr>
          <w:rFonts w:ascii="Book Antiqua" w:hAnsi="Book Antiqua" w:cs="Book Antiqua"/>
        </w:rPr>
      </w:pPr>
    </w:p>
    <w:p w14:paraId="20A90BF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103C7253" w14:textId="77777777" w:rsidR="006A4E2E" w:rsidRDefault="004A010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T</w:t>
      </w:r>
      <w:r>
        <w:rPr>
          <w:rFonts w:ascii="Book Antiqua" w:eastAsia="Book Antiqua" w:hAnsi="Book Antiqua" w:cs="Book Antiqua"/>
        </w:rPr>
        <w:t>o evaluate the relative frequency, clinicopathologic characteristics, and medium-term outcomes of FSGS variants at a single center in Pakistan.</w:t>
      </w:r>
    </w:p>
    <w:p w14:paraId="79FA9617" w14:textId="77777777" w:rsidR="006A4E2E" w:rsidRDefault="006A4E2E">
      <w:pPr>
        <w:adjustRightInd w:val="0"/>
        <w:snapToGrid w:val="0"/>
        <w:spacing w:line="360" w:lineRule="auto"/>
        <w:jc w:val="both"/>
        <w:rPr>
          <w:rFonts w:ascii="Book Antiqua" w:hAnsi="Book Antiqua" w:cs="Book Antiqua"/>
        </w:rPr>
      </w:pPr>
    </w:p>
    <w:p w14:paraId="1D5CFC8C"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13515B02"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This retrospective study was conducted at the Department of Nephrology, Sindh Institute of Urology and Transplantation, Karachi, Pakistan on all consecutive adults (≥</w:t>
      </w:r>
      <w:r>
        <w:rPr>
          <w:rFonts w:ascii="Book Antiqua" w:eastAsia="宋体" w:hAnsi="Book Antiqua" w:cs="Book Antiqua" w:hint="eastAsia"/>
          <w:lang w:eastAsia="zh-CN"/>
        </w:rPr>
        <w:t xml:space="preserve"> </w:t>
      </w:r>
      <w:r>
        <w:rPr>
          <w:rFonts w:ascii="Book Antiqua" w:eastAsia="Book Antiqua" w:hAnsi="Book Antiqua" w:cs="Book Antiqua"/>
        </w:rPr>
        <w:t>16 years) with biopsy-proven primary FSGS</w:t>
      </w:r>
      <w:r>
        <w:rPr>
          <w:rFonts w:ascii="Book Antiqua" w:eastAsia="宋体" w:hAnsi="Book Antiqua" w:cs="Book Antiqua" w:hint="eastAsia"/>
          <w:lang w:eastAsia="zh-CN"/>
        </w:rPr>
        <w:t xml:space="preserve"> </w:t>
      </w:r>
      <w:r>
        <w:rPr>
          <w:rFonts w:ascii="Book Antiqua" w:eastAsia="Book Antiqua" w:hAnsi="Book Antiqua" w:cs="Book Antiqua"/>
        </w:rPr>
        <w:t>from January 1995 to December 2017. Studied subjects were treated with steroids as a first-line therapy. The response rates, doubling of serum creatinine, and kidney failure</w:t>
      </w:r>
      <w:r>
        <w:rPr>
          <w:rFonts w:ascii="Book Antiqua" w:eastAsia="Book Antiqua" w:hAnsi="Book Antiqua" w:cs="Book Antiqua"/>
          <w:color w:val="000000"/>
        </w:rPr>
        <w:t xml:space="preserve"> (KF)</w:t>
      </w:r>
      <w:r>
        <w:rPr>
          <w:rFonts w:ascii="Book Antiqua" w:eastAsia="Book Antiqua" w:hAnsi="Book Antiqua" w:cs="Book Antiqua"/>
        </w:rPr>
        <w:t xml:space="preserve"> with replacement therapy were compared between histological variants using ANOVA or Kruskal Wallis, and Chi-square tests as appropriate. Data w</w:t>
      </w:r>
      <w:r w:rsidR="00D67E94">
        <w:rPr>
          <w:rFonts w:ascii="Book Antiqua" w:eastAsia="Book Antiqua" w:hAnsi="Book Antiqua" w:cs="Book Antiqua"/>
        </w:rPr>
        <w:t>ere</w:t>
      </w:r>
      <w:r>
        <w:rPr>
          <w:rFonts w:ascii="Book Antiqua" w:eastAsia="Book Antiqua" w:hAnsi="Book Antiqua" w:cs="Book Antiqua"/>
        </w:rPr>
        <w:t xml:space="preserve"> analyzed </w:t>
      </w:r>
      <w:r w:rsidR="0036328D">
        <w:rPr>
          <w:rFonts w:ascii="Book Antiqua" w:eastAsia="Book Antiqua" w:hAnsi="Book Antiqua" w:cs="Book Antiqua"/>
        </w:rPr>
        <w:t>by</w:t>
      </w:r>
      <w:r>
        <w:rPr>
          <w:rFonts w:ascii="Book Antiqua" w:eastAsia="Book Antiqua" w:hAnsi="Book Antiqua" w:cs="Book Antiqua"/>
        </w:rPr>
        <w:t xml:space="preserve"> SPSS version 22.0. </w:t>
      </w:r>
      <w:r>
        <w:rPr>
          <w:rFonts w:ascii="Book Antiqua" w:eastAsia="Book Antiqua" w:hAnsi="Book Antiqua" w:cs="Book Antiqua"/>
          <w:i/>
          <w:iCs/>
        </w:rPr>
        <w:t>P</w:t>
      </w:r>
      <w:r>
        <w:rPr>
          <w:rFonts w:ascii="Book Antiqua" w:eastAsia="Book Antiqua" w:hAnsi="Book Antiqua" w:cs="Book Antiqua"/>
        </w:rPr>
        <w:t>-value ≤</w:t>
      </w:r>
      <w:r>
        <w:rPr>
          <w:rFonts w:ascii="Book Antiqua" w:eastAsia="宋体" w:hAnsi="Book Antiqua" w:cs="Book Antiqua" w:hint="eastAsia"/>
          <w:lang w:eastAsia="zh-CN"/>
        </w:rPr>
        <w:t xml:space="preserve"> </w:t>
      </w:r>
      <w:r>
        <w:rPr>
          <w:rFonts w:ascii="Book Antiqua" w:eastAsia="Book Antiqua" w:hAnsi="Book Antiqua" w:cs="Book Antiqua"/>
        </w:rPr>
        <w:t>0.05</w:t>
      </w:r>
      <w:r>
        <w:rPr>
          <w:rFonts w:ascii="Book Antiqua" w:eastAsia="宋体" w:hAnsi="Book Antiqua" w:cs="Book Antiqua" w:hint="eastAsia"/>
          <w:color w:val="2A2A2A"/>
          <w:lang w:eastAsia="zh-CN"/>
        </w:rPr>
        <w:t xml:space="preserve"> </w:t>
      </w:r>
      <w:r>
        <w:rPr>
          <w:rFonts w:ascii="Book Antiqua" w:eastAsia="Book Antiqua" w:hAnsi="Book Antiqua" w:cs="Book Antiqua"/>
        </w:rPr>
        <w:t>was considered significant.</w:t>
      </w:r>
    </w:p>
    <w:p w14:paraId="331D0E87" w14:textId="77777777" w:rsidR="006A4E2E" w:rsidRDefault="006A4E2E">
      <w:pPr>
        <w:adjustRightInd w:val="0"/>
        <w:snapToGrid w:val="0"/>
        <w:spacing w:line="360" w:lineRule="auto"/>
        <w:jc w:val="both"/>
        <w:rPr>
          <w:rFonts w:ascii="Book Antiqua" w:hAnsi="Book Antiqua" w:cs="Book Antiqua"/>
        </w:rPr>
      </w:pPr>
    </w:p>
    <w:p w14:paraId="7CC330B9"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673127AF" w14:textId="1F8D4360"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A total of 401 patients were diagnosed with primary FSGS during the study period. Among these, 352 (87.7%) had a designated histological variant.</w:t>
      </w:r>
      <w:r>
        <w:rPr>
          <w:rFonts w:ascii="Book Antiqua" w:eastAsia="宋体" w:hAnsi="Book Antiqua" w:cs="Book Antiqua" w:hint="eastAsia"/>
          <w:lang w:eastAsia="zh-CN"/>
        </w:rPr>
        <w:t xml:space="preserve"> </w:t>
      </w:r>
      <w:r>
        <w:rPr>
          <w:rFonts w:ascii="Book Antiqua" w:eastAsia="Book Antiqua" w:hAnsi="Book Antiqua" w:cs="Book Antiqua"/>
        </w:rPr>
        <w:t>The not otherwise specified (NOS) variant was the commonest, being found in 185 (53.9%) patients, followed by the tip variant in</w:t>
      </w:r>
      <w:r>
        <w:rPr>
          <w:rFonts w:ascii="Book Antiqua" w:eastAsia="宋体" w:hAnsi="Book Antiqua" w:cs="Book Antiqua" w:hint="eastAsia"/>
          <w:lang w:eastAsia="zh-CN"/>
        </w:rPr>
        <w:t xml:space="preserve"> </w:t>
      </w:r>
      <w:r>
        <w:rPr>
          <w:rFonts w:ascii="Book Antiqua" w:eastAsia="Book Antiqua" w:hAnsi="Book Antiqua" w:cs="Book Antiqua"/>
        </w:rPr>
        <w:t>100 (29.1%) patients. Collapsing</w:t>
      </w:r>
      <w:r>
        <w:rPr>
          <w:rFonts w:ascii="Book Antiqua" w:eastAsia="宋体" w:hAnsi="Book Antiqua" w:cs="Book Antiqua" w:hint="eastAsia"/>
          <w:lang w:eastAsia="zh-CN"/>
        </w:rPr>
        <w:t xml:space="preserve"> </w:t>
      </w:r>
      <w:r>
        <w:rPr>
          <w:rFonts w:ascii="Book Antiqua" w:eastAsia="Book Antiqua" w:hAnsi="Book Antiqua" w:cs="Book Antiqua"/>
          <w:color w:val="000000"/>
        </w:rPr>
        <w:t>(COL)</w:t>
      </w:r>
      <w:r>
        <w:rPr>
          <w:rFonts w:ascii="Book Antiqua" w:eastAsia="Book Antiqua" w:hAnsi="Book Antiqua" w:cs="Book Antiqua"/>
        </w:rPr>
        <w:t>, cellular</w:t>
      </w:r>
      <w:r>
        <w:rPr>
          <w:rFonts w:ascii="Book Antiqua" w:eastAsia="Book Antiqua" w:hAnsi="Book Antiqua" w:cs="Book Antiqua"/>
          <w:color w:val="000000"/>
        </w:rPr>
        <w:t xml:space="preserve"> (CEL)</w:t>
      </w:r>
      <w:r>
        <w:rPr>
          <w:rFonts w:ascii="Book Antiqua" w:eastAsia="Book Antiqua" w:hAnsi="Book Antiqua" w:cs="Book Antiqua"/>
        </w:rPr>
        <w:t>, and perihilar</w:t>
      </w:r>
      <w:r>
        <w:rPr>
          <w:rFonts w:ascii="Book Antiqua" w:eastAsia="Book Antiqua" w:hAnsi="Book Antiqua" w:cs="Book Antiqua"/>
          <w:color w:val="000000"/>
        </w:rPr>
        <w:t xml:space="preserve"> (PHI)</w:t>
      </w:r>
      <w:r>
        <w:rPr>
          <w:rFonts w:ascii="Book Antiqua" w:eastAsia="Book Antiqua" w:hAnsi="Book Antiqua" w:cs="Book Antiqua"/>
        </w:rPr>
        <w:t xml:space="preserve"> variants were seen in 58 (16.9%), 6 (1.5%), and 3 (0.7%) patients, respectively. </w:t>
      </w:r>
      <w:r>
        <w:rPr>
          <w:rFonts w:ascii="Book Antiqua" w:eastAsia="Book Antiqua" w:hAnsi="Book Antiqua" w:cs="Book Antiqua"/>
          <w:color w:val="000000"/>
        </w:rPr>
        <w:t>CEL</w:t>
      </w:r>
      <w:r>
        <w:rPr>
          <w:rFonts w:ascii="Book Antiqua" w:eastAsia="Book Antiqua" w:hAnsi="Book Antiqua" w:cs="Book Antiqua"/>
        </w:rPr>
        <w:t xml:space="preserve"> and </w:t>
      </w:r>
      <w:r>
        <w:rPr>
          <w:rFonts w:ascii="Book Antiqua" w:eastAsia="Book Antiqua" w:hAnsi="Book Antiqua" w:cs="Book Antiqua"/>
          <w:color w:val="000000"/>
        </w:rPr>
        <w:t>PHI</w:t>
      </w:r>
      <w:r>
        <w:rPr>
          <w:rFonts w:ascii="Book Antiqua" w:eastAsia="Book Antiqua" w:hAnsi="Book Antiqua" w:cs="Book Antiqua"/>
        </w:rPr>
        <w:t xml:space="preserve"> variants were excluded from further analysis </w:t>
      </w:r>
      <w:r w:rsidR="00D67E94">
        <w:rPr>
          <w:rFonts w:ascii="Book Antiqua" w:eastAsia="Book Antiqua" w:hAnsi="Book Antiqua" w:cs="Book Antiqua"/>
        </w:rPr>
        <w:t>due to</w:t>
      </w:r>
      <w:r>
        <w:rPr>
          <w:rFonts w:ascii="Book Antiqua" w:eastAsia="Book Antiqua" w:hAnsi="Book Antiqua" w:cs="Book Antiqua"/>
        </w:rPr>
        <w:t xml:space="preserve"> small </w:t>
      </w:r>
      <w:r w:rsidR="0036328D">
        <w:rPr>
          <w:rFonts w:ascii="Book Antiqua" w:eastAsia="Book Antiqua" w:hAnsi="Book Antiqua" w:cs="Book Antiqua"/>
        </w:rPr>
        <w:t xml:space="preserve">patient </w:t>
      </w:r>
      <w:r>
        <w:rPr>
          <w:rFonts w:ascii="Book Antiqua" w:eastAsia="Book Antiqua" w:hAnsi="Book Antiqua" w:cs="Book Antiqua"/>
        </w:rPr>
        <w:t>numbers. The mean follow-up period was 36.5</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29.2 mo</w:t>
      </w:r>
      <w:r w:rsidR="00DF693F" w:rsidRPr="00DF693F">
        <w:rPr>
          <w:rFonts w:ascii="Book Antiqua" w:eastAsia="Book Antiqua" w:hAnsi="Book Antiqua" w:cs="Book Antiqua" w:hint="eastAsia"/>
        </w:rPr>
        <w:t>nths</w:t>
      </w:r>
      <w:r>
        <w:rPr>
          <w:rFonts w:ascii="Book Antiqua" w:eastAsia="Book Antiqua" w:hAnsi="Book Antiqua" w:cs="Book Antiqua"/>
        </w:rPr>
        <w:t xml:space="preserve">. Regarding response rates of variants, patients with </w:t>
      </w:r>
      <w:r w:rsidR="0036328D">
        <w:rPr>
          <w:rFonts w:ascii="Book Antiqua" w:eastAsia="Book Antiqua" w:hAnsi="Book Antiqua" w:cs="Book Antiqua"/>
        </w:rPr>
        <w:t>TIP</w:t>
      </w:r>
      <w:r>
        <w:rPr>
          <w:rFonts w:ascii="Book Antiqua" w:eastAsia="Book Antiqua" w:hAnsi="Book Antiqua" w:cs="Book Antiqua"/>
        </w:rPr>
        <w:t xml:space="preserve"> lesions achieved remission more frequently (59.5%) than </w:t>
      </w:r>
      <w:r w:rsidR="00D67E94">
        <w:rPr>
          <w:rFonts w:ascii="Book Antiqua" w:eastAsia="Book Antiqua" w:hAnsi="Book Antiqua" w:cs="Book Antiqua"/>
        </w:rPr>
        <w:t xml:space="preserve">patients with </w:t>
      </w:r>
      <w:r>
        <w:rPr>
          <w:rFonts w:ascii="Book Antiqua" w:eastAsia="Book Antiqua" w:hAnsi="Book Antiqua" w:cs="Book Antiqua"/>
        </w:rPr>
        <w:t>NOS</w:t>
      </w:r>
      <w:r>
        <w:rPr>
          <w:rFonts w:ascii="Book Antiqua" w:eastAsia="宋体" w:hAnsi="Book Antiqua" w:cs="Book Antiqua" w:hint="eastAsia"/>
          <w:lang w:eastAsia="zh-CN"/>
        </w:rPr>
        <w:t xml:space="preserve"> </w:t>
      </w:r>
      <w:r>
        <w:rPr>
          <w:rFonts w:ascii="Book Antiqua" w:eastAsia="Book Antiqua" w:hAnsi="Book Antiqua" w:cs="Book Antiqua"/>
        </w:rPr>
        <w:t xml:space="preserve">(41.8%) and </w:t>
      </w:r>
      <w:r>
        <w:rPr>
          <w:rFonts w:ascii="Book Antiqua" w:eastAsia="Book Antiqua" w:hAnsi="Book Antiqua" w:cs="Book Antiqua"/>
          <w:color w:val="000000"/>
        </w:rPr>
        <w:t>COL</w:t>
      </w:r>
      <w:r>
        <w:rPr>
          <w:rFonts w:ascii="Book Antiqua" w:eastAsia="Book Antiqua" w:hAnsi="Book Antiqua" w:cs="Book Antiqua"/>
        </w:rPr>
        <w:t xml:space="preserve"> (24.52%) variants (</w:t>
      </w:r>
      <w:r>
        <w:rPr>
          <w:rFonts w:ascii="Book Antiqua" w:eastAsia="宋体" w:hAnsi="Book Antiqua" w:cs="Book Antiqua" w:hint="eastAsia"/>
          <w:i/>
          <w:iCs/>
          <w:lang w:eastAsia="zh-CN"/>
        </w:rPr>
        <w:t xml:space="preserve">P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rPr>
        <w:t xml:space="preserve">0.001). The </w:t>
      </w:r>
      <w:r>
        <w:rPr>
          <w:rFonts w:ascii="Book Antiqua" w:eastAsia="Book Antiqua" w:hAnsi="Book Antiqua" w:cs="Book Antiqua"/>
        </w:rPr>
        <w:lastRenderedPageBreak/>
        <w:t xml:space="preserve">hazard ratio of complete response among patients with the </w:t>
      </w:r>
      <w:r>
        <w:rPr>
          <w:rFonts w:ascii="Book Antiqua" w:eastAsia="Book Antiqua" w:hAnsi="Book Antiqua" w:cs="Book Antiqua"/>
          <w:color w:val="000000"/>
        </w:rPr>
        <w:t>COL</w:t>
      </w:r>
      <w:r>
        <w:rPr>
          <w:rFonts w:ascii="Book Antiqua" w:eastAsia="Book Antiqua" w:hAnsi="Book Antiqua" w:cs="Book Antiqua"/>
        </w:rPr>
        <w:t xml:space="preserve"> variant was 0.163 [95% confidence interval </w:t>
      </w:r>
      <w:r>
        <w:rPr>
          <w:rFonts w:ascii="Book Antiqua" w:eastAsia="宋体" w:hAnsi="Book Antiqua" w:cs="Book Antiqua" w:hint="eastAsia"/>
          <w:lang w:eastAsia="zh-CN"/>
        </w:rPr>
        <w:t>(</w:t>
      </w:r>
      <w:r>
        <w:rPr>
          <w:rFonts w:ascii="Book Antiqua" w:eastAsia="Book Antiqua" w:hAnsi="Book Antiqua" w:cs="Book Antiqua"/>
        </w:rPr>
        <w:t>CI</w:t>
      </w:r>
      <w:r>
        <w:rPr>
          <w:rFonts w:ascii="Book Antiqua" w:eastAsia="宋体" w:hAnsi="Book Antiqua" w:cs="Book Antiqua" w:hint="eastAsia"/>
          <w:lang w:eastAsia="zh-CN"/>
        </w:rPr>
        <w:t>)</w:t>
      </w:r>
      <w:r>
        <w:rPr>
          <w:rFonts w:ascii="Book Antiqua" w:eastAsia="Book Antiqua" w:hAnsi="Book Antiqua" w:cs="Book Antiqua"/>
        </w:rPr>
        <w:t xml:space="preserve">: 0.039-0.67] as compared to patients with NOS. The </w:t>
      </w:r>
      <w:r w:rsidR="0036328D">
        <w:rPr>
          <w:rFonts w:ascii="Book Antiqua" w:eastAsia="Book Antiqua" w:hAnsi="Book Antiqua" w:cs="Book Antiqua"/>
        </w:rPr>
        <w:t>TIP</w:t>
      </w:r>
      <w:r>
        <w:rPr>
          <w:rFonts w:ascii="Book Antiqua" w:eastAsia="Book Antiqua" w:hAnsi="Book Antiqua" w:cs="Book Antiqua"/>
        </w:rPr>
        <w:t xml:space="preserve"> variant showed a hazard ratio of 2.5 (95%CI: 1.61-3.89) for complete remission compared to </w:t>
      </w:r>
      <w:r w:rsidR="0036328D">
        <w:rPr>
          <w:rFonts w:ascii="Book Antiqua" w:eastAsia="Book Antiqua" w:hAnsi="Book Antiqua" w:cs="Book Antiqua"/>
        </w:rPr>
        <w:t xml:space="preserve">the </w:t>
      </w:r>
      <w:r>
        <w:rPr>
          <w:rFonts w:ascii="Book Antiqua" w:eastAsia="Book Antiqua" w:hAnsi="Book Antiqua" w:cs="Book Antiqua"/>
        </w:rPr>
        <w:t>NOS</w:t>
      </w:r>
      <w:r w:rsidR="0036328D">
        <w:rPr>
          <w:rFonts w:ascii="Book Antiqua" w:eastAsia="Book Antiqua" w:hAnsi="Book Antiqua" w:cs="Book Antiqua"/>
        </w:rPr>
        <w:t xml:space="preserve"> variant</w:t>
      </w:r>
      <w:r>
        <w:rPr>
          <w:rFonts w:ascii="Book Antiqua" w:eastAsia="Book Antiqua" w:hAnsi="Book Antiqua" w:cs="Book Antiqua"/>
        </w:rPr>
        <w:t xml:space="preserve">. </w:t>
      </w:r>
      <w:r>
        <w:rPr>
          <w:rFonts w:ascii="Book Antiqua" w:eastAsia="Book Antiqua" w:hAnsi="Book Antiqua" w:cs="Book Antiqua"/>
          <w:color w:val="000000"/>
        </w:rPr>
        <w:t xml:space="preserve">Overall, progressive KF was observed more frequently in </w:t>
      </w:r>
      <w:r w:rsidR="0036328D">
        <w:rPr>
          <w:rFonts w:ascii="Book Antiqua" w:eastAsia="Book Antiqua" w:hAnsi="Book Antiqua" w:cs="Book Antiqua"/>
          <w:color w:val="000000"/>
        </w:rPr>
        <w:t xml:space="preserve">patients with </w:t>
      </w:r>
      <w:r>
        <w:rPr>
          <w:rFonts w:ascii="Book Antiqua" w:eastAsia="Book Antiqua" w:hAnsi="Book Antiqua" w:cs="Book Antiqua"/>
          <w:color w:val="000000"/>
        </w:rPr>
        <w:t>the COL variant, 43.4% (</w:t>
      </w:r>
      <w:r>
        <w:rPr>
          <w:rFonts w:ascii="Book Antiqua" w:eastAsia="宋体" w:hAnsi="Book Antiqua" w:cs="Book Antiqua" w:hint="eastAsia"/>
          <w:i/>
          <w:iCs/>
          <w:lang w:eastAsia="zh-CN"/>
        </w:rPr>
        <w:t xml:space="preserve">P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color w:val="000000"/>
        </w:rPr>
        <w:t>0.001). Among these, 24.53% of patients required kidney replacement therapy (</w:t>
      </w:r>
      <w:r>
        <w:rPr>
          <w:rFonts w:ascii="Book Antiqua" w:eastAsia="宋体" w:hAnsi="Book Antiqua" w:cs="Book Antiqua" w:hint="eastAsia"/>
          <w:i/>
          <w:iCs/>
          <w:lang w:eastAsia="zh-CN"/>
        </w:rPr>
        <w:t xml:space="preserve">P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color w:val="000000"/>
        </w:rPr>
        <w:t xml:space="preserve">0.001). </w:t>
      </w:r>
      <w:r>
        <w:rPr>
          <w:rFonts w:ascii="Book Antiqua" w:eastAsia="Book Antiqua" w:hAnsi="Book Antiqua" w:cs="Book Antiqua"/>
        </w:rPr>
        <w:t xml:space="preserve">The hazard ratio of doubling of serum creatinine among patients with the </w:t>
      </w:r>
      <w:r>
        <w:rPr>
          <w:rFonts w:ascii="Book Antiqua" w:eastAsia="Book Antiqua" w:hAnsi="Book Antiqua" w:cs="Book Antiqua"/>
          <w:color w:val="000000"/>
        </w:rPr>
        <w:t>COL</w:t>
      </w:r>
      <w:r>
        <w:rPr>
          <w:rFonts w:ascii="Book Antiqua" w:eastAsia="Book Antiqua" w:hAnsi="Book Antiqua" w:cs="Book Antiqua"/>
        </w:rPr>
        <w:t xml:space="preserve"> variant was 14.57 (95%CI: 1.87</w:t>
      </w:r>
      <w:r>
        <w:rPr>
          <w:rFonts w:ascii="Book Antiqua" w:eastAsia="宋体" w:hAnsi="Book Antiqua" w:cs="Book Antiqua" w:hint="eastAsia"/>
          <w:lang w:eastAsia="zh-CN"/>
        </w:rPr>
        <w:t>-</w:t>
      </w:r>
      <w:r>
        <w:rPr>
          <w:rFonts w:ascii="Book Antiqua" w:eastAsia="Book Antiqua" w:hAnsi="Book Antiqua" w:cs="Book Antiqua"/>
        </w:rPr>
        <w:t xml:space="preserve">113.49) as compared to patients with the </w:t>
      </w:r>
      <w:r w:rsidR="0036328D">
        <w:rPr>
          <w:rFonts w:ascii="Book Antiqua" w:eastAsia="Book Antiqua" w:hAnsi="Book Antiqua" w:cs="Book Antiqua"/>
        </w:rPr>
        <w:t>TIP</w:t>
      </w:r>
      <w:r>
        <w:rPr>
          <w:rFonts w:ascii="Book Antiqua" w:eastAsia="Book Antiqua" w:hAnsi="Book Antiqua" w:cs="Book Antiqua"/>
        </w:rPr>
        <w:t xml:space="preserve"> variant.</w:t>
      </w:r>
    </w:p>
    <w:p w14:paraId="63CC55CA" w14:textId="77777777" w:rsidR="006A4E2E" w:rsidRDefault="006A4E2E">
      <w:pPr>
        <w:adjustRightInd w:val="0"/>
        <w:snapToGrid w:val="0"/>
        <w:spacing w:line="360" w:lineRule="auto"/>
        <w:jc w:val="both"/>
        <w:rPr>
          <w:rFonts w:ascii="Book Antiqua" w:hAnsi="Book Antiqua" w:cs="Book Antiqua"/>
        </w:rPr>
      </w:pPr>
    </w:p>
    <w:p w14:paraId="310411D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042CDDFE"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2A2A2A"/>
        </w:rPr>
        <w:t xml:space="preserve">In conclusion, histological variants of FSGS are predictive of response to treatment with immunosuppressants and progressive </w:t>
      </w:r>
      <w:r w:rsidR="00D67E94">
        <w:rPr>
          <w:rFonts w:ascii="Book Antiqua" w:eastAsia="Book Antiqua" w:hAnsi="Book Antiqua" w:cs="Book Antiqua"/>
          <w:color w:val="2A2A2A"/>
        </w:rPr>
        <w:t>KF</w:t>
      </w:r>
      <w:r>
        <w:rPr>
          <w:rFonts w:ascii="Book Antiqua" w:eastAsia="Book Antiqua" w:hAnsi="Book Antiqua" w:cs="Book Antiqua"/>
          <w:color w:val="2A2A2A"/>
        </w:rPr>
        <w:t xml:space="preserve"> in adults in our setup.</w:t>
      </w:r>
    </w:p>
    <w:p w14:paraId="484D02EF" w14:textId="77777777" w:rsidR="006A4E2E" w:rsidRDefault="006A4E2E">
      <w:pPr>
        <w:adjustRightInd w:val="0"/>
        <w:snapToGrid w:val="0"/>
        <w:spacing w:line="360" w:lineRule="auto"/>
        <w:jc w:val="both"/>
        <w:rPr>
          <w:rFonts w:ascii="Book Antiqua" w:hAnsi="Book Antiqua" w:cs="Book Antiqua"/>
        </w:rPr>
      </w:pPr>
    </w:p>
    <w:p w14:paraId="4D76645D"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szCs w:val="22"/>
        </w:rPr>
        <w:t xml:space="preserve">Key Words: </w:t>
      </w:r>
      <w:r>
        <w:rPr>
          <w:rFonts w:ascii="Book Antiqua" w:eastAsia="Book Antiqua" w:hAnsi="Book Antiqua" w:cs="Book Antiqua"/>
        </w:rPr>
        <w:t>Adults</w:t>
      </w:r>
      <w:r>
        <w:rPr>
          <w:rFonts w:ascii="Book Antiqua" w:eastAsia="宋体" w:hAnsi="Book Antiqua" w:cs="Book Antiqua" w:hint="eastAsia"/>
          <w:lang w:eastAsia="zh-CN"/>
        </w:rPr>
        <w:t>;</w:t>
      </w:r>
      <w:r>
        <w:rPr>
          <w:rFonts w:ascii="Book Antiqua" w:eastAsia="Book Antiqua" w:hAnsi="Book Antiqua" w:cs="Book Antiqua"/>
        </w:rPr>
        <w:t xml:space="preserve"> Columbia classification</w:t>
      </w:r>
      <w:r>
        <w:rPr>
          <w:rFonts w:ascii="Book Antiqua" w:eastAsia="宋体" w:hAnsi="Book Antiqua" w:cs="Book Antiqua" w:hint="eastAsia"/>
          <w:lang w:eastAsia="zh-CN"/>
        </w:rPr>
        <w:t>;</w:t>
      </w:r>
      <w:r>
        <w:rPr>
          <w:rFonts w:ascii="Book Antiqua" w:eastAsia="Book Antiqua" w:hAnsi="Book Antiqua" w:cs="Book Antiqua"/>
        </w:rPr>
        <w:t xml:space="preserve"> Focal segmental glomerulosclerosis</w:t>
      </w:r>
      <w:r>
        <w:rPr>
          <w:rFonts w:ascii="Book Antiqua" w:eastAsia="宋体" w:hAnsi="Book Antiqua" w:cs="Book Antiqua" w:hint="eastAsia"/>
          <w:lang w:eastAsia="zh-CN"/>
        </w:rPr>
        <w:t>;</w:t>
      </w:r>
      <w:r>
        <w:rPr>
          <w:rFonts w:ascii="Book Antiqua" w:eastAsia="Book Antiqua" w:hAnsi="Book Antiqua" w:cs="Book Antiqua"/>
        </w:rPr>
        <w:t xml:space="preserve"> Histological variants</w:t>
      </w:r>
      <w:r>
        <w:rPr>
          <w:rFonts w:ascii="Book Antiqua" w:eastAsia="宋体" w:hAnsi="Book Antiqua" w:cs="Book Antiqua" w:hint="eastAsia"/>
          <w:lang w:eastAsia="zh-CN"/>
        </w:rPr>
        <w:t>;</w:t>
      </w:r>
      <w:r>
        <w:rPr>
          <w:rFonts w:ascii="Book Antiqua" w:eastAsia="Book Antiqua" w:hAnsi="Book Antiqua" w:cs="Book Antiqua"/>
        </w:rPr>
        <w:t xml:space="preserve"> Kidney failure</w:t>
      </w:r>
      <w:r>
        <w:rPr>
          <w:rFonts w:ascii="Book Antiqua" w:eastAsia="宋体" w:hAnsi="Book Antiqua" w:cs="Book Antiqua" w:hint="eastAsia"/>
          <w:lang w:eastAsia="zh-CN"/>
        </w:rPr>
        <w:t>;</w:t>
      </w:r>
      <w:r>
        <w:rPr>
          <w:rFonts w:ascii="Book Antiqua" w:eastAsia="Book Antiqua" w:hAnsi="Book Antiqua" w:cs="Book Antiqua"/>
        </w:rPr>
        <w:t xml:space="preserve"> Kidney failure with replacement</w:t>
      </w:r>
      <w:r>
        <w:rPr>
          <w:rFonts w:ascii="Book Antiqua" w:eastAsia="宋体" w:hAnsi="Book Antiqua" w:cs="Book Antiqua" w:hint="eastAsia"/>
          <w:szCs w:val="32"/>
          <w:lang w:eastAsia="zh-CN"/>
        </w:rPr>
        <w:t xml:space="preserve"> </w:t>
      </w:r>
      <w:r>
        <w:rPr>
          <w:rFonts w:ascii="Book Antiqua" w:eastAsia="Book Antiqua" w:hAnsi="Book Antiqua" w:cs="Book Antiqua"/>
        </w:rPr>
        <w:t>therapy</w:t>
      </w:r>
    </w:p>
    <w:p w14:paraId="51F51FF2" w14:textId="77777777" w:rsidR="006A4E2E" w:rsidRDefault="006A4E2E">
      <w:pPr>
        <w:adjustRightInd w:val="0"/>
        <w:snapToGrid w:val="0"/>
        <w:spacing w:line="360" w:lineRule="auto"/>
        <w:jc w:val="both"/>
        <w:rPr>
          <w:rFonts w:ascii="Book Antiqua" w:hAnsi="Book Antiqua" w:cs="Book Antiqua"/>
        </w:rPr>
      </w:pPr>
    </w:p>
    <w:p w14:paraId="43D770CA" w14:textId="2C1AF67D"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Jafry NH, Manan S, Rashid R, Mubarak M. Clinicopathological features and medium-term outcomes of histologic variants of primary focal segmental glomerulosclerosis in adults: A retrospective study. </w:t>
      </w:r>
      <w:r>
        <w:rPr>
          <w:rFonts w:ascii="Book Antiqua" w:eastAsia="Book Antiqua" w:hAnsi="Book Antiqua" w:cs="Book Antiqua"/>
          <w:i/>
          <w:iCs/>
        </w:rPr>
        <w:t>World J Nephrol</w:t>
      </w:r>
      <w:r>
        <w:rPr>
          <w:rFonts w:ascii="Book Antiqua" w:eastAsia="Book Antiqua" w:hAnsi="Book Antiqua" w:cs="Book Antiqua"/>
        </w:rPr>
        <w:t xml:space="preserve"> 202</w:t>
      </w:r>
      <w:r w:rsidR="00DF693F">
        <w:rPr>
          <w:rFonts w:ascii="Book Antiqua" w:eastAsia="Book Antiqua" w:hAnsi="Book Antiqua" w:cs="Book Antiqua"/>
        </w:rPr>
        <w:t>4</w:t>
      </w:r>
      <w:r>
        <w:rPr>
          <w:rFonts w:ascii="Book Antiqua" w:eastAsia="Book Antiqua" w:hAnsi="Book Antiqua" w:cs="Book Antiqua"/>
        </w:rPr>
        <w:t>; In press</w:t>
      </w:r>
    </w:p>
    <w:p w14:paraId="3B0EC21C" w14:textId="77777777" w:rsidR="006A4E2E" w:rsidRDefault="006A4E2E">
      <w:pPr>
        <w:adjustRightInd w:val="0"/>
        <w:snapToGrid w:val="0"/>
        <w:spacing w:line="360" w:lineRule="auto"/>
        <w:jc w:val="both"/>
        <w:rPr>
          <w:rFonts w:ascii="Book Antiqua" w:hAnsi="Book Antiqua" w:cs="Book Antiqua"/>
        </w:rPr>
      </w:pPr>
    </w:p>
    <w:p w14:paraId="40398603" w14:textId="77777777" w:rsidR="006A4E2E" w:rsidRDefault="004A010D">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szCs w:val="22"/>
        </w:rPr>
        <w:t xml:space="preserve">Core Tip: </w:t>
      </w:r>
      <w:r>
        <w:rPr>
          <w:rFonts w:ascii="Book Antiqua" w:eastAsia="Book Antiqua" w:hAnsi="Book Antiqua" w:cs="Book Antiqua"/>
        </w:rPr>
        <w:t>Focal segmental glomerulosclerosis (FSGS) is one of the most common glomerular diseases</w:t>
      </w:r>
      <w:r>
        <w:rPr>
          <w:rFonts w:ascii="Book Antiqua" w:eastAsia="Book Antiqua" w:hAnsi="Book Antiqua" w:cs="Book Antiqua" w:hint="eastAsia"/>
          <w:lang w:eastAsia="zh-CN"/>
        </w:rPr>
        <w:t xml:space="preserve"> </w:t>
      </w:r>
      <w:r>
        <w:rPr>
          <w:rFonts w:ascii="Book Antiqua" w:eastAsia="Book Antiqua" w:hAnsi="Book Antiqua" w:cs="Book Antiqua"/>
        </w:rPr>
        <w:t>and a leading cause of kidney failure.</w:t>
      </w:r>
      <w:r>
        <w:rPr>
          <w:rFonts w:ascii="Book Antiqua" w:eastAsia="Book Antiqua" w:hAnsi="Book Antiqua" w:cs="Book Antiqua" w:hint="eastAsia"/>
          <w:lang w:eastAsia="zh-CN"/>
        </w:rPr>
        <w:t xml:space="preserve"> </w:t>
      </w:r>
      <w:r>
        <w:rPr>
          <w:rFonts w:ascii="Book Antiqua" w:eastAsia="Book Antiqua" w:hAnsi="Book Antiqua" w:cs="Book Antiqua"/>
        </w:rPr>
        <w:t xml:space="preserve">FSGS is a heterogeneous disorder with many causes, varying pathogenesis and clinical courses. Columbia classification identified five histological variants of FSGS. The prognostic significance of these has remained controversial. Early studies found a good correlation of the variants with clinical presentation, treatment responses, and final outcomes. However, a more recent Japanese study found no prognostic value of </w:t>
      </w:r>
      <w:r w:rsidR="00595967">
        <w:rPr>
          <w:rFonts w:ascii="Book Antiqua" w:eastAsia="Book Antiqua" w:hAnsi="Book Antiqua" w:cs="Book Antiqua"/>
        </w:rPr>
        <w:t xml:space="preserve">the </w:t>
      </w:r>
      <w:r>
        <w:rPr>
          <w:rFonts w:ascii="Book Antiqua" w:eastAsia="Book Antiqua" w:hAnsi="Book Antiqua" w:cs="Book Antiqua"/>
        </w:rPr>
        <w:t>variants. The present study</w:t>
      </w:r>
      <w:r w:rsidR="00595967">
        <w:rPr>
          <w:rFonts w:ascii="Book Antiqua" w:eastAsia="Book Antiqua" w:hAnsi="Book Antiqua" w:cs="Book Antiqua"/>
        </w:rPr>
        <w:t xml:space="preserve"> </w:t>
      </w:r>
      <w:r>
        <w:rPr>
          <w:rFonts w:ascii="Book Antiqua" w:eastAsia="Book Antiqua" w:hAnsi="Book Antiqua" w:cs="Book Antiqua"/>
        </w:rPr>
        <w:t xml:space="preserve">aimed to determine the clinical significance of these variants in a large sample of </w:t>
      </w:r>
      <w:r w:rsidR="00595967">
        <w:rPr>
          <w:rFonts w:ascii="Book Antiqua" w:eastAsia="Book Antiqua" w:hAnsi="Book Antiqua" w:cs="Book Antiqua"/>
        </w:rPr>
        <w:t xml:space="preserve">the </w:t>
      </w:r>
      <w:r>
        <w:rPr>
          <w:rFonts w:ascii="Book Antiqua" w:eastAsia="Book Antiqua" w:hAnsi="Book Antiqua" w:cs="Book Antiqua"/>
        </w:rPr>
        <w:t>Pakistani adult FSGS population.</w:t>
      </w:r>
    </w:p>
    <w:p w14:paraId="79D6F2C2" w14:textId="77777777" w:rsidR="006A4E2E" w:rsidRDefault="006A4E2E">
      <w:pPr>
        <w:adjustRightInd w:val="0"/>
        <w:snapToGrid w:val="0"/>
        <w:spacing w:line="360" w:lineRule="auto"/>
        <w:jc w:val="both"/>
        <w:rPr>
          <w:rFonts w:ascii="Book Antiqua" w:hAnsi="Book Antiqua" w:cs="Book Antiqua"/>
        </w:rPr>
      </w:pPr>
    </w:p>
    <w:p w14:paraId="462BFC3B"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207831BC"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Focal segmental glomerulosclerosis (FSGS) is a histological pattern of glomerular injury rather than a specific diagnosis. It can occur either in a primary or idiopathic form or may be associated with various systemic diseases, including autoimmune diseases, infections, drugs, and structural kidney diseases. The key pathological finding of FSGS on light microscopy is the obliteration involving a portion (segmental) of glomerular tufts of some (focal) but not all glomeruli by increased mesangial matrix. The underlying cause of idiopathic FSGS is uncertain although a putative circulating permeability factor is supposed to play a major role in its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E18CC05"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FSGS is one of the leading causes of glomerular diseases, particularly those presenting with nephrotic syndrome (NS), accounting for 20 to 40% of the pathological lesions in adult patients undergoing kidney biopsy for the evaluation of idiopathic </w:t>
      </w:r>
      <w:proofErr w:type="gramStart"/>
      <w:r>
        <w:rPr>
          <w:rFonts w:ascii="Book Antiqua" w:eastAsia="Book Antiqua" w:hAnsi="Book Antiqua" w:cs="Book Antiqua"/>
          <w:color w:val="000000"/>
        </w:rPr>
        <w:t>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It is also one of the most common glomerular diseases leading to kidney failure (KF) and KF requiring replacement therapy (KFRT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5857A3AC" w14:textId="7160F381"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classification of patients with FSGS is both challenging and controversial due to the </w:t>
      </w:r>
      <w:r w:rsidR="00595967">
        <w:rPr>
          <w:rFonts w:ascii="Book Antiqua" w:eastAsia="Book Antiqua" w:hAnsi="Book Antiqua" w:cs="Book Antiqua"/>
          <w:color w:val="000000"/>
        </w:rPr>
        <w:t>wide</w:t>
      </w:r>
      <w:r>
        <w:rPr>
          <w:rFonts w:ascii="Book Antiqua" w:eastAsia="Book Antiqua" w:hAnsi="Book Antiqua" w:cs="Book Antiqua"/>
          <w:color w:val="000000"/>
        </w:rPr>
        <w:t xml:space="preserve"> variety of underlying etiologies, limited understanding of the pathogenesis, and the poor correlation between morphological lesions and response to treatment and clinical outcomes. The Columbia classification of FSGS provided a novel and pragmatic approach to classify FSGS based on histological features on kidney biopsy. This classification was supposed to help clinicians in the assessment of the prognosis of the disease and its response to therapy. The classification, first proposed by </w:t>
      </w:r>
      <w:proofErr w:type="spellStart"/>
      <w:r w:rsidR="00DF693F" w:rsidRPr="00DF693F">
        <w:rPr>
          <w:rFonts w:ascii="Book Antiqua" w:eastAsia="Book Antiqua" w:hAnsi="Book Antiqua" w:cs="Book Antiqua"/>
          <w:color w:val="000000"/>
        </w:rPr>
        <w:t>D'Agati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in 2004, envisioned five mutually exclusive histological variants of the disease, based entirely on light microscopic (LM) features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These variants include collapsing (COL), not otherwise specified (NOS), tip (TIP), perihilar (PHI), and cellular (CEL) </w:t>
      </w:r>
      <w:proofErr w:type="gramStart"/>
      <w:r>
        <w:rPr>
          <w:rFonts w:ascii="Book Antiqua" w:eastAsia="Book Antiqua" w:hAnsi="Book Antiqua" w:cs="Book Antiqua"/>
          <w:color w:val="000000"/>
        </w:rPr>
        <w:t>variants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Since then, many studies of these variants have been conducted worldwide and have demonstrated a correlation of the variants with distinct clinical characteristics and prognostic and therapeutic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6-12]</w:t>
      </w:r>
      <w:r>
        <w:rPr>
          <w:rFonts w:ascii="Book Antiqua" w:eastAsia="Book Antiqua" w:hAnsi="Book Antiqua" w:cs="Book Antiqua"/>
          <w:color w:val="000000"/>
        </w:rPr>
        <w:t>. The response rates are generally lowest for the CO</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variant, intermediate for the NOS variant, and highest for the TIP variant. On the other hand, the reported rates of KFRT are highest in the COL variant, intermediate in the NOS, and lowest in the TIP </w:t>
      </w:r>
      <w:proofErr w:type="gramStart"/>
      <w:r>
        <w:rPr>
          <w:rFonts w:ascii="Book Antiqua" w:eastAsia="Book Antiqua" w:hAnsi="Book Antiqua" w:cs="Book Antiqua"/>
          <w:color w:val="000000"/>
        </w:rPr>
        <w:t>variant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13-16]</w:t>
      </w:r>
      <w:r>
        <w:rPr>
          <w:rFonts w:ascii="Book Antiqua" w:eastAsia="Book Antiqua" w:hAnsi="Book Antiqua" w:cs="Book Antiqua"/>
          <w:color w:val="000000"/>
        </w:rPr>
        <w:t>.</w:t>
      </w:r>
    </w:p>
    <w:p w14:paraId="352EDEBE"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Other more recent studies have found no differences among these variants with respect to treatment responses and outcomes. A recent study from Japan by Kawaguchi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observed that FSGS variants alone have no significant impact on kidney outcomes after five years, while proteinuria remission was predictive of improved kidney prognosis irrespective of </w:t>
      </w:r>
      <w:r w:rsidR="009F348E">
        <w:rPr>
          <w:rFonts w:ascii="Book Antiqua" w:eastAsia="Book Antiqua" w:hAnsi="Book Antiqua" w:cs="Book Antiqua"/>
          <w:color w:val="000000"/>
        </w:rPr>
        <w:t>the</w:t>
      </w:r>
      <w:r>
        <w:rPr>
          <w:rFonts w:ascii="Book Antiqua" w:eastAsia="Book Antiqua" w:hAnsi="Book Antiqua" w:cs="Book Antiqua"/>
          <w:color w:val="000000"/>
        </w:rPr>
        <w:t xml:space="preserve"> variant. They suggested that specific strategies and interventions to achieve proteinuria remission for each variant should be implemented for better kidney survival.</w:t>
      </w:r>
    </w:p>
    <w:p w14:paraId="6223F005"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previously reported that whatever the histological variant of FSGS, timely treatment with immunosuppressive drugs of all patients who fulfill the criteria is very important to achieve remission, either complete or partial remission (PR). Those patients who achieved remission did not progress to KF </w:t>
      </w:r>
      <w:r w:rsidR="0036328D">
        <w:rPr>
          <w:rFonts w:ascii="Book Antiqua" w:eastAsia="Book Antiqua" w:hAnsi="Book Antiqua" w:cs="Book Antiqua"/>
          <w:color w:val="000000"/>
        </w:rPr>
        <w:t>and</w:t>
      </w:r>
      <w:r>
        <w:rPr>
          <w:rFonts w:ascii="Book Antiqua" w:eastAsia="Book Antiqua" w:hAnsi="Book Antiqua" w:cs="Book Antiqua"/>
          <w:color w:val="000000"/>
        </w:rPr>
        <w:t xml:space="preserve"> </w:t>
      </w:r>
      <w:r w:rsidR="009F348E">
        <w:rPr>
          <w:rFonts w:ascii="Book Antiqua" w:eastAsia="Book Antiqua" w:hAnsi="Book Antiqua" w:cs="Book Antiqua"/>
          <w:color w:val="000000"/>
        </w:rPr>
        <w:t xml:space="preserve">did </w:t>
      </w:r>
      <w:r w:rsidR="0036328D">
        <w:rPr>
          <w:rFonts w:ascii="Book Antiqua" w:eastAsia="Book Antiqua" w:hAnsi="Book Antiqua" w:cs="Book Antiqua"/>
          <w:color w:val="000000"/>
        </w:rPr>
        <w:t>not</w:t>
      </w:r>
      <w:r>
        <w:rPr>
          <w:rFonts w:ascii="Book Antiqua" w:eastAsia="Book Antiqua" w:hAnsi="Book Antiqua" w:cs="Book Antiqua"/>
          <w:color w:val="000000"/>
        </w:rPr>
        <w:t xml:space="preserve"> require replacement therapy in the medium-term follow-up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2,18]</w:t>
      </w:r>
      <w:r>
        <w:rPr>
          <w:rFonts w:ascii="Book Antiqua" w:eastAsia="Book Antiqua" w:hAnsi="Book Antiqua" w:cs="Book Antiqua"/>
          <w:color w:val="000000"/>
        </w:rPr>
        <w:t>.</w:t>
      </w:r>
    </w:p>
    <w:p w14:paraId="17BBD738"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As steroids and cyclosporine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)-induced remission is associated with better long-term survival, it is important to study which type of FSGS variants are more likely to respond to steroids and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 treatment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whether such treatment affects kidney survival</w:t>
      </w:r>
      <w:r>
        <w:rPr>
          <w:rFonts w:ascii="Book Antiqua" w:eastAsia="Book Antiqua" w:hAnsi="Book Antiqua" w:cs="Book Antiqua"/>
          <w:color w:val="000000"/>
          <w:vertAlign w:val="superscript"/>
        </w:rPr>
        <w:t>[2,14,17]</w:t>
      </w:r>
      <w:r>
        <w:rPr>
          <w:rFonts w:ascii="Book Antiqua" w:eastAsia="Book Antiqua" w:hAnsi="Book Antiqua" w:cs="Book Antiqua"/>
          <w:color w:val="000000"/>
        </w:rPr>
        <w:t>.</w:t>
      </w:r>
    </w:p>
    <w:p w14:paraId="1C3C4C4C"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This study aimed to determine the relative frequency, clinicopathologic presentations, and outcomes of histological variants of FSGS in our population.</w:t>
      </w:r>
    </w:p>
    <w:p w14:paraId="5047C7FD" w14:textId="77777777" w:rsidR="006A4E2E" w:rsidRDefault="006A4E2E">
      <w:pPr>
        <w:adjustRightInd w:val="0"/>
        <w:snapToGrid w:val="0"/>
        <w:spacing w:line="360" w:lineRule="auto"/>
        <w:jc w:val="both"/>
        <w:rPr>
          <w:rFonts w:ascii="Book Antiqua" w:hAnsi="Book Antiqua" w:cs="Book Antiqua"/>
        </w:rPr>
      </w:pPr>
    </w:p>
    <w:p w14:paraId="6CD02094"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77ECEA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retrospective observational study was conducted at the Department of Nephrology, Sindh Institute of Urology and Transplantation, Karachi, Pakistan. The study population comprised all adult patients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16 years) of either gender who were diagnosed with primary FSGS between January 1995 and December 2017. Secondary causes of FSGS were excluded.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 did not analyze PHI and CEL variants in detail </w:t>
      </w:r>
      <w:r w:rsidR="009F348E">
        <w:rPr>
          <w:rFonts w:ascii="Book Antiqua" w:eastAsia="Book Antiqua" w:hAnsi="Book Antiqua" w:cs="Book Antiqua"/>
          <w:color w:val="000000"/>
        </w:rPr>
        <w:t>due to</w:t>
      </w:r>
      <w:r>
        <w:rPr>
          <w:rFonts w:ascii="Book Antiqua" w:eastAsia="Book Antiqua" w:hAnsi="Book Antiqua" w:cs="Book Antiqua"/>
          <w:color w:val="000000"/>
        </w:rPr>
        <w:t xml:space="preserve"> the small number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with missing information and irregular or erratic follow-up were also excluded.</w:t>
      </w:r>
    </w:p>
    <w:p w14:paraId="26CA539B"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All patients underwent ultrasound-guided percutaneous native kidney biopsies, which were processed and prepared according to standard guidelines, as described in detail in our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2,18,19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histological variants were diagnosed as per the </w:t>
      </w:r>
      <w:r>
        <w:rPr>
          <w:rFonts w:ascii="Book Antiqua" w:eastAsia="Book Antiqua" w:hAnsi="Book Antiqua" w:cs="Book Antiqua"/>
          <w:color w:val="000000"/>
        </w:rPr>
        <w:lastRenderedPageBreak/>
        <w:t xml:space="preserve">criteria of the Columbia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Briefly, the TIP variant was diagnosed when at least one segmental lesion involved the tip domain (outer 25% of the tuft next to the origin of the proximal tubule). It required the exclusion of COL and PHI variants. The tubular pole needs to be identified in the defining lesion. FSGS, NOS, was diagnosed when at least one glomerulus showed a segmental increase in the mesangial matrix obliterating the capillary lumina, with or without segmental glomerular capillary wall collapse but without overlying podocyte hyperplasia. It required the exclusion of PHI, CEL, TIP, and COL variants. The COL variant was diagnosed when at least one glomerulus showed segmental or global collapse and overlying podocyte hypertrophy and hyperplasia (Figure 1). The biopsies were reported by two experienced kidney pathologists and evaluated by LM, immunofluorescence, and electron microscopy.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the criteria for genetic testing in adult patients with FSGS are still unclear, genetic testing was not </w:t>
      </w:r>
      <w:r w:rsidR="009F348E">
        <w:rPr>
          <w:rFonts w:ascii="Book Antiqua" w:eastAsia="Book Antiqua" w:hAnsi="Book Antiqua" w:cs="Book Antiqua"/>
          <w:color w:val="000000"/>
        </w:rPr>
        <w:t>performed</w:t>
      </w:r>
      <w:r>
        <w:rPr>
          <w:rFonts w:ascii="Book Antiqua" w:eastAsia="Book Antiqua" w:hAnsi="Book Antiqua" w:cs="Book Antiqua"/>
          <w:color w:val="000000"/>
        </w:rPr>
        <w:t xml:space="preserve"> in this cohort of patients.</w:t>
      </w:r>
    </w:p>
    <w:p w14:paraId="3AF6159C"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All patients with all variants of FSGS were treated in the same way. Briefly, unless contraindicated, all patients were treated with prednisolone, 1 mg/kg/d for the first six weeks followed by 0.75 mg/kg/d for the next six weeks. If no remission was achieved by the end of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prednisolone was tapered over the next four weeks and stopped. If remission occurred at any time during treatment, the same dose of steroids was given for two more weeks before slow tapering. We did not employ different treatment protocols for different variants or different patients included in this study.</w:t>
      </w:r>
    </w:p>
    <w:p w14:paraId="0DA7D346"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steroid-resistant cases or those in which steroids were contraindicated were treated with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 at a starting dose of 4 mg/kg/d. If a complete or </w:t>
      </w:r>
      <w:r w:rsidR="009F348E">
        <w:rPr>
          <w:rFonts w:ascii="Book Antiqua" w:eastAsia="Book Antiqua" w:hAnsi="Book Antiqua" w:cs="Book Antiqua"/>
          <w:color w:val="000000"/>
        </w:rPr>
        <w:t>PR</w:t>
      </w:r>
      <w:r>
        <w:rPr>
          <w:rFonts w:ascii="Book Antiqua" w:eastAsia="Book Antiqua" w:hAnsi="Book Antiqua" w:cs="Book Antiqua"/>
          <w:color w:val="000000"/>
        </w:rPr>
        <w:t xml:space="preserve"> occurred,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 was continued for at least one year. I</w:t>
      </w:r>
      <w:r w:rsidR="009F348E">
        <w:rPr>
          <w:rFonts w:ascii="Book Antiqua" w:eastAsia="Book Antiqua" w:hAnsi="Book Antiqua" w:cs="Book Antiqua"/>
          <w:color w:val="000000"/>
        </w:rPr>
        <w:t>f</w:t>
      </w:r>
      <w:r>
        <w:rPr>
          <w:rFonts w:ascii="Book Antiqua" w:eastAsia="Book Antiqua" w:hAnsi="Book Antiqua" w:cs="Book Antiqua"/>
          <w:color w:val="000000"/>
        </w:rPr>
        <w:t xml:space="preserve"> no response occurred by the end of two months, the use of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 was discontinued.</w:t>
      </w:r>
    </w:p>
    <w:p w14:paraId="7A60D07C"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Complete remission (CR) was defined as proteinuria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0.2 g/d or when the urine dipstick was negative for proteins with a stable serum creatinine concentration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increase from the baseline). PR was defined as proteinuria between 0.21</w:t>
      </w:r>
      <w:r>
        <w:rPr>
          <w:rFonts w:ascii="Book Antiqua" w:eastAsia="宋体" w:hAnsi="Book Antiqua" w:cs="Book Antiqua" w:hint="eastAsia"/>
          <w:color w:val="000000"/>
          <w:lang w:eastAsia="zh-CN"/>
        </w:rPr>
        <w:t>-</w:t>
      </w:r>
      <w:r>
        <w:rPr>
          <w:rFonts w:ascii="Book Antiqua" w:eastAsia="Book Antiqua" w:hAnsi="Book Antiqua" w:cs="Book Antiqua"/>
          <w:color w:val="000000"/>
        </w:rPr>
        <w:t>2.0 g/d with at least a 50% reduction in proteinuria from the baseline or albumin detected on dipstick (+1 to +4). Relapse was defined as proteinuria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g/d after prior reduction of proteinuria to less than 2 g/d or albumin detected </w:t>
      </w:r>
      <w:r w:rsidR="00C94622">
        <w:rPr>
          <w:rFonts w:ascii="Book Antiqua" w:eastAsia="Book Antiqua" w:hAnsi="Book Antiqua" w:cs="Book Antiqua"/>
          <w:color w:val="000000"/>
        </w:rPr>
        <w:t>o</w:t>
      </w:r>
      <w:r>
        <w:rPr>
          <w:rFonts w:ascii="Book Antiqua" w:eastAsia="Book Antiqua" w:hAnsi="Book Antiqua" w:cs="Book Antiqua"/>
          <w:color w:val="000000"/>
        </w:rPr>
        <w:t xml:space="preserve">n dipstick (+1 to +3 or +4). </w:t>
      </w:r>
      <w:r>
        <w:rPr>
          <w:rFonts w:ascii="Book Antiqua" w:eastAsia="Book Antiqua" w:hAnsi="Book Antiqua" w:cs="Book Antiqua"/>
          <w:color w:val="000000"/>
        </w:rPr>
        <w:lastRenderedPageBreak/>
        <w:t>Hypertension was diagnosed when patients were treated with antihypertensive drugs or with systolic blood pressure (BP)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140 mmHg or diastolic BP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90 mmHg. Elevated serum creatinine was defined as an increase of serum creatinine to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 mg/dL in male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1.2 mg/dL in female patients. KF was defined as a sustained increase of serum creatinine concentration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from the baseline (at the time of kidney biopsy) or estimated glomerular filtration rate (eGFR)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60 mL/min/1.73 m</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according to the modification of diet in renal disease equation. KFRT was defined as the need for continuous dialysis or kidney transplantation.</w:t>
      </w:r>
    </w:p>
    <w:p w14:paraId="6F2B1DC1"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Data w</w:t>
      </w:r>
      <w:r w:rsidR="00C94622">
        <w:rPr>
          <w:rFonts w:ascii="Book Antiqua" w:eastAsia="Book Antiqua" w:hAnsi="Book Antiqua" w:cs="Book Antiqua"/>
          <w:color w:val="000000"/>
        </w:rPr>
        <w:t>ere</w:t>
      </w:r>
      <w:r>
        <w:rPr>
          <w:rFonts w:ascii="Book Antiqua" w:eastAsia="Book Antiqua" w:hAnsi="Book Antiqua" w:cs="Book Antiqua"/>
          <w:color w:val="000000"/>
        </w:rPr>
        <w:t xml:space="preserve"> collected by reviewing the medical record files of all selected patients. Data w</w:t>
      </w:r>
      <w:r w:rsidR="00C94622">
        <w:rPr>
          <w:rFonts w:ascii="Book Antiqua" w:eastAsia="Book Antiqua" w:hAnsi="Book Antiqua" w:cs="Book Antiqua"/>
          <w:color w:val="000000"/>
        </w:rPr>
        <w:t>ere</w:t>
      </w:r>
      <w:r>
        <w:rPr>
          <w:rFonts w:ascii="Book Antiqua" w:eastAsia="Book Antiqua" w:hAnsi="Book Antiqua" w:cs="Book Antiqua"/>
          <w:color w:val="000000"/>
        </w:rPr>
        <w:t xml:space="preserve"> collected over the period from diagnosis of primary FSGS to the last follow-up. The demographic characteristics (age, gender), BP measurements, and laboratory investigations including proteinuria, serum albumin, serum creatinine, and urine dipstick results for albumin/red blood cells on initial and last visits were noted. Drug information and side effects of steroids were </w:t>
      </w:r>
      <w:r w:rsidR="00C94622">
        <w:rPr>
          <w:rFonts w:ascii="Book Antiqua" w:eastAsia="Book Antiqua" w:hAnsi="Book Antiqua" w:cs="Book Antiqua"/>
          <w:color w:val="000000"/>
        </w:rPr>
        <w:t>obtained</w:t>
      </w:r>
      <w:r>
        <w:rPr>
          <w:rFonts w:ascii="Book Antiqua" w:eastAsia="Book Antiqua" w:hAnsi="Book Antiqua" w:cs="Book Antiqua"/>
          <w:color w:val="000000"/>
        </w:rPr>
        <w:t>. The outcome of all patients regarding sustained remission, or progression to KF/KFRT, and death was noted.</w:t>
      </w:r>
    </w:p>
    <w:p w14:paraId="642166ED"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Data w</w:t>
      </w:r>
      <w:r w:rsidR="00C94622">
        <w:rPr>
          <w:rFonts w:ascii="Book Antiqua" w:eastAsia="Book Antiqua" w:hAnsi="Book Antiqua" w:cs="Book Antiqua"/>
          <w:color w:val="000000"/>
        </w:rPr>
        <w:t>ere</w:t>
      </w:r>
      <w:r>
        <w:rPr>
          <w:rFonts w:ascii="Book Antiqua" w:eastAsia="Book Antiqua" w:hAnsi="Book Antiqua" w:cs="Book Antiqua"/>
          <w:color w:val="000000"/>
        </w:rPr>
        <w:t xml:space="preserve"> entered and analyzed </w:t>
      </w:r>
      <w:r w:rsidR="0036328D">
        <w:rPr>
          <w:rFonts w:ascii="Book Antiqua" w:eastAsia="Book Antiqua" w:hAnsi="Book Antiqua" w:cs="Book Antiqua"/>
          <w:color w:val="000000"/>
        </w:rPr>
        <w:t>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SPSS software 22.0 (IBM Corp., Armonk, NY, United States). Descriptive statistics were used </w:t>
      </w:r>
      <w:r w:rsidR="00C94622">
        <w:rPr>
          <w:rFonts w:ascii="Book Antiqua" w:eastAsia="Book Antiqua" w:hAnsi="Book Antiqua" w:cs="Book Antiqua"/>
          <w:color w:val="000000"/>
        </w:rPr>
        <w:t xml:space="preserve">to </w:t>
      </w:r>
      <w:r>
        <w:rPr>
          <w:rFonts w:ascii="Book Antiqua" w:eastAsia="Book Antiqua" w:hAnsi="Book Antiqua" w:cs="Book Antiqua"/>
          <w:color w:val="000000"/>
        </w:rPr>
        <w:t>summariz</w:t>
      </w:r>
      <w:r w:rsidR="00C94622">
        <w:rPr>
          <w:rFonts w:ascii="Book Antiqua" w:eastAsia="Book Antiqua" w:hAnsi="Book Antiqua" w:cs="Book Antiqua"/>
          <w:color w:val="000000"/>
        </w:rPr>
        <w:t>e</w:t>
      </w:r>
      <w:r>
        <w:rPr>
          <w:rFonts w:ascii="Book Antiqua" w:eastAsia="Book Antiqua" w:hAnsi="Book Antiqua" w:cs="Book Antiqua"/>
          <w:color w:val="000000"/>
        </w:rPr>
        <w:t xml:space="preserve"> the continuous and categorical variables. Continuous variables </w:t>
      </w:r>
      <w:r w:rsidR="00C94622">
        <w:rPr>
          <w:rFonts w:ascii="Book Antiqua" w:eastAsia="Book Antiqua" w:hAnsi="Book Antiqua" w:cs="Book Antiqua"/>
          <w:color w:val="000000"/>
        </w:rPr>
        <w:t>such as</w:t>
      </w:r>
      <w:r>
        <w:rPr>
          <w:rFonts w:ascii="Book Antiqua" w:eastAsia="Book Antiqua" w:hAnsi="Book Antiqua" w:cs="Book Antiqua"/>
          <w:color w:val="000000"/>
        </w:rPr>
        <w:t xml:space="preserve"> age, BP, serum creatinine, serum albumin, 24-h proteinuria, and drug dosages, </w:t>
      </w:r>
      <w:r w:rsidR="00C94622">
        <w:rPr>
          <w:rFonts w:ascii="Book Antiqua" w:eastAsia="Book Antiqua" w:hAnsi="Book Antiqua" w:cs="Book Antiqua"/>
          <w:color w:val="000000"/>
        </w:rPr>
        <w:t xml:space="preserve">are </w:t>
      </w:r>
      <w:r>
        <w:rPr>
          <w:rFonts w:ascii="Book Antiqua" w:eastAsia="Book Antiqua" w:hAnsi="Book Antiqua" w:cs="Book Antiqua"/>
          <w:color w:val="000000"/>
        </w:rPr>
        <w:t>presented as mean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SD and median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interquartile range (IQR), as appropriate. Categorical variables, </w:t>
      </w:r>
      <w:r>
        <w:rPr>
          <w:rFonts w:ascii="Book Antiqua" w:eastAsia="Book Antiqua" w:hAnsi="Book Antiqua" w:cs="Book Antiqua"/>
          <w:i/>
          <w:iCs/>
          <w:color w:val="000000"/>
        </w:rPr>
        <w:t>i.e</w:t>
      </w:r>
      <w:r>
        <w:rPr>
          <w:rFonts w:ascii="Book Antiqua" w:eastAsia="Book Antiqua" w:hAnsi="Book Antiqua" w:cs="Book Antiqua"/>
          <w:color w:val="000000"/>
        </w:rPr>
        <w:t xml:space="preserve">., gender, sustained remission, KFRT, death, CR, PR, relapse, and hypertension </w:t>
      </w:r>
      <w:r w:rsidR="00C94622">
        <w:rPr>
          <w:rFonts w:ascii="Book Antiqua" w:eastAsia="Book Antiqua" w:hAnsi="Book Antiqua" w:cs="Book Antiqua"/>
          <w:color w:val="000000"/>
        </w:rPr>
        <w:t>are</w:t>
      </w:r>
      <w:r>
        <w:rPr>
          <w:rFonts w:ascii="Book Antiqua" w:eastAsia="Book Antiqua" w:hAnsi="Book Antiqua" w:cs="Book Antiqua"/>
          <w:color w:val="000000"/>
        </w:rPr>
        <w:t xml:space="preserve"> reported as frequencies and percentages. Mean differences for continuous variables and proportion differences for categorical variables between groups were compared using the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and Chi-square or Fisher’s exact tests, as appropriate. Multivariate analysis for significant factors on univariate analysis was </w:t>
      </w:r>
      <w:r w:rsidR="00C94622">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0036328D">
        <w:rPr>
          <w:rFonts w:ascii="Book Antiqua" w:eastAsia="Book Antiqua" w:hAnsi="Book Antiqua" w:cs="Book Antiqua"/>
          <w:color w:val="000000"/>
        </w:rPr>
        <w:t>using</w:t>
      </w:r>
      <w:r>
        <w:rPr>
          <w:rFonts w:ascii="Book Antiqua" w:eastAsia="Book Antiqua" w:hAnsi="Book Antiqua" w:cs="Book Antiqua"/>
          <w:color w:val="000000"/>
        </w:rPr>
        <w:t xml:space="preserve"> </w:t>
      </w:r>
      <w:r w:rsidR="00C94622">
        <w:rPr>
          <w:rFonts w:ascii="Book Antiqua" w:eastAsia="Book Antiqua" w:hAnsi="Book Antiqua" w:cs="Book Antiqua"/>
          <w:color w:val="000000"/>
        </w:rPr>
        <w:t xml:space="preserve">the </w:t>
      </w:r>
      <w:r>
        <w:rPr>
          <w:rFonts w:ascii="Book Antiqua" w:eastAsia="Book Antiqua" w:hAnsi="Book Antiqua" w:cs="Book Antiqua"/>
          <w:color w:val="000000"/>
        </w:rPr>
        <w:t xml:space="preserve">logistic regression method, while hazard ratios for risk factors of kidney outcome were calculated using the Cox regression model. Response rates, doubling of serum creatinine, and KFRT rates were compared between histological variants using ANOVA or Kruskal Wallis, and Chi-square tests as appropriate. </w:t>
      </w:r>
      <w:r w:rsidR="00C94622">
        <w:rPr>
          <w:rFonts w:ascii="Book Antiqua" w:eastAsia="Book Antiqua" w:hAnsi="Book Antiqua" w:cs="Book Antiqua"/>
          <w:color w:val="000000"/>
        </w:rPr>
        <w:t xml:space="preserve">A </w:t>
      </w:r>
      <w:r>
        <w:rPr>
          <w:rFonts w:ascii="Book Antiqua" w:eastAsia="Book Antiqua" w:hAnsi="Book Antiqua" w:cs="Book Antiqua"/>
          <w:i/>
          <w:iCs/>
          <w:color w:val="000000"/>
        </w:rPr>
        <w:t>P</w:t>
      </w:r>
      <w:r>
        <w:rPr>
          <w:rFonts w:ascii="Book Antiqua" w:eastAsia="Book Antiqua" w:hAnsi="Book Antiqua" w:cs="Book Antiqua"/>
          <w:color w:val="000000"/>
        </w:rPr>
        <w:t>-value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was considered </w:t>
      </w:r>
      <w:r w:rsidR="00C94622">
        <w:rPr>
          <w:rFonts w:ascii="Book Antiqua" w:eastAsia="Book Antiqua" w:hAnsi="Book Antiqua" w:cs="Book Antiqua"/>
          <w:color w:val="000000"/>
        </w:rPr>
        <w:t xml:space="preserve">statistically </w:t>
      </w:r>
      <w:r>
        <w:rPr>
          <w:rFonts w:ascii="Book Antiqua" w:eastAsia="Book Antiqua" w:hAnsi="Book Antiqua" w:cs="Book Antiqua"/>
          <w:color w:val="000000"/>
        </w:rPr>
        <w:t>significant.</w:t>
      </w:r>
    </w:p>
    <w:p w14:paraId="70768F00" w14:textId="77777777" w:rsidR="006A4E2E" w:rsidRDefault="006A4E2E">
      <w:pPr>
        <w:adjustRightInd w:val="0"/>
        <w:snapToGrid w:val="0"/>
        <w:spacing w:line="360" w:lineRule="auto"/>
        <w:jc w:val="both"/>
        <w:rPr>
          <w:rFonts w:ascii="Book Antiqua" w:hAnsi="Book Antiqua" w:cs="Book Antiqua"/>
        </w:rPr>
      </w:pPr>
    </w:p>
    <w:p w14:paraId="0F58EB57"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RESULTS</w:t>
      </w:r>
    </w:p>
    <w:p w14:paraId="6149114A" w14:textId="77777777" w:rsidR="006A4E2E" w:rsidRDefault="004A010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A total of 401 patients were diagnosed with primary FSGS during the study period. Among these, 352/401 (87.7%) had a designated Columbia histological variant.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Among the latter, NOS was the commonest variant, found in 185 (53.9%) followed by the TIP variant in 100 (29.1%) patients. COL, CEL, and PHI variants were seen in 58 (16.9%), 6 (1.5%), and 3 (0.7%) patients, respectively. The three most common morphologic variants of FSGS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(TIP, NOS, COL) comprised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343/352 (97.4%) and were included in the final analysis (Figure 2). The main demographic, clinical, and laboratory characteristics along with treatment information of these patients are shown in Table 1. There was no statistically significant difference in the mean ages of the </w:t>
      </w:r>
      <w:r w:rsidR="00EE1039">
        <w:rPr>
          <w:rFonts w:ascii="Book Antiqua" w:eastAsia="Book Antiqua" w:hAnsi="Book Antiqua" w:cs="Book Antiqua"/>
          <w:color w:val="000000"/>
        </w:rPr>
        <w:t xml:space="preserve">patients with the </w:t>
      </w:r>
      <w:r>
        <w:rPr>
          <w:rFonts w:ascii="Book Antiqua" w:eastAsia="Book Antiqua" w:hAnsi="Book Antiqua" w:cs="Book Antiqua"/>
          <w:color w:val="000000"/>
        </w:rPr>
        <w:t>three variants (</w:t>
      </w:r>
      <w:r>
        <w:rPr>
          <w:rFonts w:ascii="Book Antiqua" w:eastAsia="Book Antiqua" w:hAnsi="Book Antiqua" w:cs="Book Antiqua"/>
          <w:i/>
          <w:iCs/>
          <w:color w:val="000000"/>
        </w:rPr>
        <w:t>P</w:t>
      </w:r>
      <w:r>
        <w:rPr>
          <w:rFonts w:ascii="Book Antiqua" w:eastAsia="Book Antiqua" w:hAnsi="Book Antiqua" w:cs="Book Antiqua"/>
          <w:color w:val="000000"/>
        </w:rPr>
        <w:t xml:space="preserve"> = 0.7). A statistically significant difference was observed in the diastolic BP where </w:t>
      </w:r>
      <w:r w:rsidR="00EE1039">
        <w:rPr>
          <w:rFonts w:ascii="Book Antiqua" w:eastAsia="Book Antiqua" w:hAnsi="Book Antiqua" w:cs="Book Antiqua"/>
          <w:color w:val="000000"/>
        </w:rPr>
        <w:t xml:space="preserve">patients with </w:t>
      </w:r>
      <w:r>
        <w:rPr>
          <w:rFonts w:ascii="Book Antiqua" w:eastAsia="Book Antiqua" w:hAnsi="Book Antiqua" w:cs="Book Antiqua"/>
          <w:color w:val="000000"/>
        </w:rPr>
        <w:t>the COL variant showed a higher value of 87.6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14.1 mmHg compared to other histologic variants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0.04). Initial proteinuria was nephrotic-range in all patients with a median (IQR) of 3774 (2216-5900) mg/24 h and there was no significant difference among the variants (</w:t>
      </w:r>
      <w:r>
        <w:rPr>
          <w:rFonts w:ascii="Book Antiqua" w:eastAsia="Book Antiqua" w:hAnsi="Book Antiqua" w:cs="Book Antiqua"/>
          <w:i/>
          <w:iCs/>
          <w:color w:val="000000"/>
        </w:rPr>
        <w:t>P</w:t>
      </w:r>
      <w:r>
        <w:rPr>
          <w:rFonts w:ascii="Book Antiqua" w:eastAsia="Book Antiqua" w:hAnsi="Book Antiqua" w:cs="Book Antiqua"/>
          <w:color w:val="000000"/>
        </w:rPr>
        <w:t xml:space="preserve"> = 0.418). The initial eGFR was 83.9 (55.9-127.4) m</w:t>
      </w:r>
      <w:r>
        <w:rPr>
          <w:rFonts w:ascii="Book Antiqua" w:eastAsia="宋体" w:hAnsi="Book Antiqua" w:cs="Book Antiqua" w:hint="eastAsia"/>
          <w:color w:val="000000"/>
          <w:lang w:eastAsia="zh-CN"/>
        </w:rPr>
        <w:t>L</w:t>
      </w:r>
      <w:r>
        <w:rPr>
          <w:rFonts w:ascii="Book Antiqua" w:eastAsia="Book Antiqua" w:hAnsi="Book Antiqua" w:cs="Book Antiqua"/>
          <w:color w:val="000000"/>
        </w:rPr>
        <w:t>/min/1.73 m</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all </w:t>
      </w:r>
      <w:r w:rsidR="00C94622">
        <w:rPr>
          <w:rFonts w:ascii="Book Antiqua" w:eastAsia="Book Antiqua" w:hAnsi="Book Antiqua" w:cs="Book Antiqua"/>
          <w:color w:val="000000"/>
        </w:rPr>
        <w:t xml:space="preserve">patients </w:t>
      </w:r>
      <w:r>
        <w:rPr>
          <w:rFonts w:ascii="Book Antiqua" w:eastAsia="Book Antiqua" w:hAnsi="Book Antiqua" w:cs="Book Antiqua"/>
          <w:color w:val="000000"/>
        </w:rPr>
        <w:t>with no significant difference among the three variants (</w:t>
      </w:r>
      <w:r>
        <w:rPr>
          <w:rFonts w:ascii="Book Antiqua" w:eastAsia="Book Antiqua" w:hAnsi="Book Antiqua" w:cs="Book Antiqua"/>
          <w:i/>
          <w:iCs/>
          <w:color w:val="000000"/>
        </w:rPr>
        <w:t>P</w:t>
      </w:r>
      <w:r>
        <w:rPr>
          <w:rFonts w:ascii="Book Antiqua" w:eastAsia="Book Antiqua" w:hAnsi="Book Antiqua" w:cs="Book Antiqua"/>
          <w:color w:val="000000"/>
        </w:rPr>
        <w:t xml:space="preserve"> = 0.463). Elevated serum creatinine at presentation was found in 82 patients: </w:t>
      </w:r>
      <w:r>
        <w:rPr>
          <w:rFonts w:ascii="Book Antiqua" w:eastAsia="宋体" w:hAnsi="Book Antiqua" w:cs="Book Antiqua" w:hint="eastAsia"/>
          <w:color w:val="000000"/>
          <w:lang w:eastAsia="zh-CN"/>
        </w:rPr>
        <w:t>O</w:t>
      </w:r>
      <w:r>
        <w:rPr>
          <w:rFonts w:ascii="Book Antiqua" w:eastAsia="Book Antiqua" w:hAnsi="Book Antiqua" w:cs="Book Antiqua"/>
          <w:color w:val="000000"/>
        </w:rPr>
        <w:t>f these, 58 were males and 24 were females (</w:t>
      </w:r>
      <w:r>
        <w:rPr>
          <w:rFonts w:ascii="Book Antiqua" w:eastAsia="Book Antiqua" w:hAnsi="Book Antiqua" w:cs="Book Antiqua"/>
          <w:i/>
          <w:iCs/>
          <w:color w:val="000000"/>
        </w:rPr>
        <w:t>P</w:t>
      </w:r>
      <w:r>
        <w:rPr>
          <w:rFonts w:ascii="Book Antiqua" w:eastAsia="Book Antiqua" w:hAnsi="Book Antiqua" w:cs="Book Antiqua"/>
          <w:color w:val="000000"/>
        </w:rPr>
        <w:t xml:space="preserve"> = 0.25).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mean follow-up duration </w:t>
      </w:r>
      <w:r w:rsidR="00C94622">
        <w:rPr>
          <w:rFonts w:ascii="Book Antiqua" w:eastAsia="Book Antiqua" w:hAnsi="Book Antiqua" w:cs="Book Antiqua"/>
          <w:color w:val="000000"/>
        </w:rPr>
        <w:t>in</w:t>
      </w:r>
      <w:r>
        <w:rPr>
          <w:rFonts w:ascii="Book Antiqua" w:eastAsia="Book Antiqua" w:hAnsi="Book Antiqua" w:cs="Book Antiqua"/>
          <w:color w:val="000000"/>
        </w:rPr>
        <w:t xml:space="preserve"> all patients was 36.5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no significant difference among the three variants (</w:t>
      </w:r>
      <w:r>
        <w:rPr>
          <w:rFonts w:ascii="Book Antiqua" w:eastAsia="Book Antiqua" w:hAnsi="Book Antiqua" w:cs="Book Antiqua"/>
          <w:i/>
          <w:iCs/>
          <w:color w:val="000000"/>
        </w:rPr>
        <w:t>P</w:t>
      </w:r>
      <w:r>
        <w:rPr>
          <w:rFonts w:ascii="Book Antiqua" w:eastAsia="Book Antiqua" w:hAnsi="Book Antiqua" w:cs="Book Antiqua"/>
          <w:color w:val="000000"/>
        </w:rPr>
        <w:t xml:space="preserve"> = 0.114).</w:t>
      </w:r>
    </w:p>
    <w:p w14:paraId="4B2935EC"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Of 343 patients, 302 (88%) received treatment with immunosuppressive agents combined with angiotensin-converting enzyme (ACE) inhibitors and angiotensin receptor blockers (ARBs) as shown in Figure 2. All patients received steroids as initial therapy as per our treatment protocol. The total duration of steroid therapy and total dose of steroids are shown in Table 1. The total dose of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 is also shown in Table 1. The remaining patients were treated with ACE inhibitors or ARBs only due to reasons such as uncontrolled diabetes, intolerance of steroids, risk of osteoporosis, and other complications of immunosuppressive drugs.</w:t>
      </w:r>
    </w:p>
    <w:p w14:paraId="07068A1C"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Table 2 shows the details of pathological findings in the three morphological variants of FSGS. Upon review of the histopathological findings, a statistically </w:t>
      </w:r>
      <w:r>
        <w:rPr>
          <w:rFonts w:ascii="Book Antiqua" w:eastAsia="Book Antiqua" w:hAnsi="Book Antiqua" w:cs="Book Antiqua"/>
          <w:color w:val="000000"/>
        </w:rPr>
        <w:lastRenderedPageBreak/>
        <w:t>significant difference was found among the three most common variants with respect to the number of glomeruli with global sclerosis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number of glomeruli with segmental collapse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and mild and moderate tubular atrophy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0.001).</w:t>
      </w:r>
    </w:p>
    <w:p w14:paraId="20ED12D0"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treatment responses and clinical outcomes of all selected study subjects regarding complete and PR, or no remission, as well as progressive KF/KFRT, doubling of serum creatinine at last follow-up, final eGFR, relapse, and death of the patients are shown in Table 3. Of 302 patients, 84 (27.8%) achieved CR </w:t>
      </w:r>
      <w:r>
        <w:rPr>
          <w:rFonts w:ascii="Book Antiqua" w:eastAsia="宋体" w:hAnsi="Book Antiqua" w:cs="Book Antiqua" w:hint="eastAsia"/>
          <w:color w:val="000000"/>
          <w:lang w:eastAsia="zh-CN"/>
        </w:rPr>
        <w:t>(</w:t>
      </w:r>
      <w:r>
        <w:rPr>
          <w:rFonts w:ascii="Book Antiqua" w:eastAsia="Book Antiqua" w:hAnsi="Book Antiqua" w:cs="Book Antiqua"/>
          <w:color w:val="000000"/>
        </w:rPr>
        <w:t>Figure 2</w:t>
      </w:r>
      <w:r>
        <w:rPr>
          <w:rFonts w:ascii="Book Antiqua" w:eastAsia="宋体" w:hAnsi="Book Antiqua" w:cs="Book Antiqua" w:hint="eastAsia"/>
          <w:color w:val="000000"/>
          <w:lang w:eastAsia="zh-CN"/>
        </w:rPr>
        <w:t>)</w:t>
      </w:r>
      <w:r>
        <w:rPr>
          <w:rFonts w:ascii="Book Antiqua" w:eastAsia="Book Antiqua" w:hAnsi="Book Antiqua" w:cs="Book Antiqua"/>
          <w:color w:val="000000"/>
        </w:rPr>
        <w:t>. Of these, 42 had the TIP variant, with a CR rate of 42/89 (47.2%), 40 had the NOS variant with a CR rate of 40/160 (25%), and 2 had the COL variant with a CR rate of 2/53 (3.7%)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A total of 49/302 (16.2%) patients achieved PR. Among these, 11 had the TIP variant with a PR rate of 11/89 (12.4%), 27 had the NOS variant with a PR rate of 27/160 (16.8%), and 11 had the COL variant with a PR rate of 11/53 (20.8%)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The highest percentage of no remission was found in patients with the COL</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variant at 40/53 (75.5%) followed by the NOS variant, 93/160 (58.1%)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3). The COL</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variant showed a marked decline in final eGFR and this was significant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4)</w:t>
      </w:r>
      <w:r w:rsidR="00EE1039">
        <w:rPr>
          <w:rFonts w:ascii="Book Antiqua" w:eastAsia="Book Antiqua" w:hAnsi="Book Antiqua" w:cs="Book Antiqua"/>
          <w:color w:val="000000"/>
        </w:rPr>
        <w:t>.</w:t>
      </w:r>
    </w:p>
    <w:p w14:paraId="41F789B5"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Among all treated patients, a doubling of serum creatinine was noted in 30 (9.9%) patients. Of these, 16/160 (10.0%) had the NOS variant, 1/89 (1.1%) had the TIP variant, and 13/53 (24.5%) had the COL variant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w:t>
      </w:r>
    </w:p>
    <w:p w14:paraId="506ABDEB" w14:textId="70311E5D"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Regarding the development of KF, 23/53 (43.3%) patients with the COL variant developed progressive KF, 13/160 (18.1%) with the NOS variant, while none with the TIP variant progressed to KF during the mean follow-up period of 36.5 mo</w:t>
      </w:r>
      <w:r w:rsidR="00DF693F">
        <w:rPr>
          <w:rFonts w:ascii="Book Antiqua" w:eastAsia="Book Antiqua" w:hAnsi="Book Antiqua" w:cs="Book Antiqua"/>
          <w:color w:val="000000"/>
        </w:rPr>
        <w:t>nths</w:t>
      </w:r>
      <w:r>
        <w:rPr>
          <w:rFonts w:ascii="Book Antiqua" w:eastAsia="Book Antiqua" w:hAnsi="Book Antiqua" w:cs="Book Antiqua"/>
          <w:color w:val="000000"/>
        </w:rPr>
        <w:t xml:space="preserve"> (Figure 5). Similarly, 13/53 patients (24.5%) with the COL variant, 5/160 (3.1%) with the NOS variant, and none with the TIP variant </w:t>
      </w:r>
      <w:r w:rsidR="00EE1039">
        <w:rPr>
          <w:rFonts w:ascii="Book Antiqua" w:eastAsia="Book Antiqua" w:hAnsi="Book Antiqua" w:cs="Book Antiqua"/>
          <w:color w:val="000000"/>
        </w:rPr>
        <w:t>required</w:t>
      </w:r>
      <w:r>
        <w:rPr>
          <w:rFonts w:ascii="Book Antiqua" w:eastAsia="Book Antiqua" w:hAnsi="Book Antiqua" w:cs="Book Antiqua"/>
          <w:color w:val="000000"/>
        </w:rPr>
        <w:t xml:space="preserve"> KFRT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A total of four patients died, 1/53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(1.8%) with the COL variant, and 3/160 (1.8%) with the NOS variant with no significant difference among the three variants.</w:t>
      </w:r>
    </w:p>
    <w:p w14:paraId="2A04C00E"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final kidney and patient outcomes of the three common FSGS variants are shown in Figure 3. Patients with the TIP variant achieved remission more frequently (59.5%) than those with the NOS (41.8%), and COL (24.52%) variants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The hazard ratio (HR) of complete response among patients with the COL variant was 0.163 (95%CI: 0.039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0.67) as compared to patients with the NOS variant. </w:t>
      </w:r>
      <w:r w:rsidR="00117CEF">
        <w:rPr>
          <w:rFonts w:ascii="Book Antiqua" w:eastAsia="Book Antiqua" w:hAnsi="Book Antiqua" w:cs="Book Antiqua"/>
          <w:color w:val="000000"/>
        </w:rPr>
        <w:t>Patients with t</w:t>
      </w:r>
      <w:r>
        <w:rPr>
          <w:rFonts w:ascii="Book Antiqua" w:eastAsia="Book Antiqua" w:hAnsi="Book Antiqua" w:cs="Book Antiqua"/>
          <w:color w:val="000000"/>
        </w:rPr>
        <w:t xml:space="preserve">he TIP </w:t>
      </w:r>
      <w:r>
        <w:rPr>
          <w:rFonts w:ascii="Book Antiqua" w:eastAsia="Book Antiqua" w:hAnsi="Book Antiqua" w:cs="Book Antiqua"/>
          <w:color w:val="000000"/>
        </w:rPr>
        <w:lastRenderedPageBreak/>
        <w:t>variant showed an HR of 2.50 (95%CI: 1.611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3.894) for CR compared to </w:t>
      </w:r>
      <w:r w:rsidR="00117CEF">
        <w:rPr>
          <w:rFonts w:ascii="Book Antiqua" w:eastAsia="Book Antiqua" w:hAnsi="Book Antiqua" w:cs="Book Antiqua"/>
          <w:color w:val="000000"/>
        </w:rPr>
        <w:t xml:space="preserve">those with </w:t>
      </w:r>
      <w:r>
        <w:rPr>
          <w:rFonts w:ascii="Book Antiqua" w:eastAsia="Book Antiqua" w:hAnsi="Book Antiqua" w:cs="Book Antiqua"/>
          <w:color w:val="000000"/>
        </w:rPr>
        <w:t xml:space="preserve">the NOS variant. Overall, progressive KF was observed more frequently in </w:t>
      </w:r>
      <w:r w:rsidR="00117CEF">
        <w:rPr>
          <w:rFonts w:ascii="Book Antiqua" w:eastAsia="Book Antiqua" w:hAnsi="Book Antiqua" w:cs="Book Antiqua"/>
          <w:color w:val="000000"/>
        </w:rPr>
        <w:t xml:space="preserve">patients with the </w:t>
      </w:r>
      <w:r>
        <w:rPr>
          <w:rFonts w:ascii="Book Antiqua" w:eastAsia="Book Antiqua" w:hAnsi="Book Antiqua" w:cs="Book Antiqua"/>
          <w:color w:val="000000"/>
        </w:rPr>
        <w:t>COL variant at 43.4%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Among these, 24.53% of patients required kidney replacement therapy (KRT)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The HR of doubling of serum creatinine among patients with the COL variant was 14.577 (95%CI: 1.872</w:t>
      </w:r>
      <w:r>
        <w:rPr>
          <w:rFonts w:ascii="Book Antiqua" w:eastAsia="宋体" w:hAnsi="Book Antiqua" w:cs="Book Antiqua" w:hint="eastAsia"/>
          <w:color w:val="000000"/>
          <w:lang w:eastAsia="zh-CN"/>
        </w:rPr>
        <w:t>-</w:t>
      </w:r>
      <w:r>
        <w:rPr>
          <w:rFonts w:ascii="Book Antiqua" w:eastAsia="Book Antiqua" w:hAnsi="Book Antiqua" w:cs="Book Antiqua"/>
          <w:color w:val="000000"/>
        </w:rPr>
        <w:t>113.493) as compared to patients with the TIP variant.</w:t>
      </w:r>
    </w:p>
    <w:p w14:paraId="1348B134" w14:textId="77777777" w:rsidR="006A4E2E" w:rsidRDefault="006A4E2E">
      <w:pPr>
        <w:adjustRightInd w:val="0"/>
        <w:snapToGrid w:val="0"/>
        <w:spacing w:line="360" w:lineRule="auto"/>
        <w:jc w:val="both"/>
        <w:rPr>
          <w:rFonts w:ascii="Book Antiqua" w:hAnsi="Book Antiqua" w:cs="Book Antiqua"/>
        </w:rPr>
      </w:pPr>
    </w:p>
    <w:p w14:paraId="66C2E2BE"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5D817E78"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This is the largest study with a cohort of 343 adult patients with biopsy-proven primary FSGS classified according to the Columbia classification from Pakistan. This study analyzed in detail the three most common morphological variants of primary FSGS, namely </w:t>
      </w:r>
      <w:r w:rsidR="00786E6F">
        <w:rPr>
          <w:rFonts w:ascii="Book Antiqua" w:eastAsia="Book Antiqua" w:hAnsi="Book Antiqua" w:cs="Book Antiqua"/>
          <w:color w:val="000000"/>
        </w:rPr>
        <w:t xml:space="preserve">the </w:t>
      </w:r>
      <w:r>
        <w:rPr>
          <w:rFonts w:ascii="Book Antiqua" w:eastAsia="Book Antiqua" w:hAnsi="Book Antiqua" w:cs="Book Antiqua"/>
          <w:color w:val="000000"/>
        </w:rPr>
        <w:t xml:space="preserve">NOS, TIP, and COL variants, as the numbers </w:t>
      </w:r>
      <w:r w:rsidR="00786E6F">
        <w:rPr>
          <w:rFonts w:ascii="Book Antiqua" w:eastAsia="Book Antiqua" w:hAnsi="Book Antiqua" w:cs="Book Antiqua"/>
          <w:color w:val="000000"/>
        </w:rPr>
        <w:t>with</w:t>
      </w:r>
      <w:r>
        <w:rPr>
          <w:rFonts w:ascii="Book Antiqua" w:eastAsia="Book Antiqua" w:hAnsi="Book Antiqua" w:cs="Book Antiqua"/>
          <w:color w:val="000000"/>
        </w:rPr>
        <w:t xml:space="preserve"> the remaining two variants were very small. The vast majority of patients included in this study received treatment with steroids and </w:t>
      </w:r>
      <w:proofErr w:type="spellStart"/>
      <w:r>
        <w:rPr>
          <w:rFonts w:ascii="Book Antiqua" w:eastAsia="Book Antiqua" w:hAnsi="Book Antiqua" w:cs="Book Antiqua"/>
          <w:color w:val="000000"/>
        </w:rPr>
        <w:t>CsA</w:t>
      </w:r>
      <w:proofErr w:type="spellEnd"/>
      <w:r>
        <w:rPr>
          <w:rFonts w:ascii="Book Antiqua" w:eastAsia="Book Antiqua" w:hAnsi="Book Antiqua" w:cs="Book Antiqua"/>
          <w:color w:val="000000"/>
        </w:rPr>
        <w:t xml:space="preserve"> along with ACE inhibitors and ARBs. The total number of patients with the NOS variant was 185; of which, 160 (86.4%) patients received treatment. Likewise, there were 100 patients with the TIP variant; of which, 89 (89%) received treatment. There were 58 patients with the COL variant; of which, 53 (91.3%) patients received treatment.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 is marked variation among these variants with regard to their frequency, clinical presentation, response to treatment, and prognosis in different regions of the world.</w:t>
      </w:r>
    </w:p>
    <w:p w14:paraId="4BDDAD91"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exact reason for the paucity of PHI and CEL variants is not clear but there may be a misclassification of the CEL variant as the TIP variant</w:t>
      </w:r>
      <w:r w:rsidR="00786E6F">
        <w:rPr>
          <w:rFonts w:ascii="Book Antiqua" w:eastAsia="Book Antiqua" w:hAnsi="Book Antiqua" w:cs="Book Antiqua"/>
          <w:color w:val="000000"/>
        </w:rPr>
        <w:t>, as</w:t>
      </w:r>
      <w:r>
        <w:rPr>
          <w:rFonts w:ascii="Book Antiqua" w:eastAsia="Book Antiqua" w:hAnsi="Book Antiqua" w:cs="Book Antiqua"/>
          <w:color w:val="000000"/>
        </w:rPr>
        <w:t xml:space="preserve"> CEL lesions can exist within the tuft at the tubular pole as the tip location and intracapillary expansive foam cells can be observed in both </w:t>
      </w:r>
      <w:proofErr w:type="gramStart"/>
      <w:r>
        <w:rPr>
          <w:rFonts w:ascii="Book Antiqua" w:eastAsia="Book Antiqua" w:hAnsi="Book Antiqua" w:cs="Book Antiqua"/>
          <w:color w:val="000000"/>
        </w:rPr>
        <w:t>variants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125863B4"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is one of the largest cohorts of patients with COL FSGS in the Asian population as other studies from Asia did not </w:t>
      </w:r>
      <w:r w:rsidR="00786E6F">
        <w:rPr>
          <w:rFonts w:ascii="Book Antiqua" w:eastAsia="Book Antiqua" w:hAnsi="Book Antiqua" w:cs="Book Antiqua"/>
          <w:color w:val="000000"/>
        </w:rPr>
        <w:t>include</w:t>
      </w:r>
      <w:r>
        <w:rPr>
          <w:rFonts w:ascii="Book Antiqua" w:eastAsia="Book Antiqua" w:hAnsi="Book Antiqua" w:cs="Book Antiqua"/>
          <w:color w:val="000000"/>
        </w:rPr>
        <w:t xml:space="preserve"> such a large number of patients with this lesion. A study </w:t>
      </w:r>
      <w:r w:rsidR="00786E6F">
        <w:rPr>
          <w:rFonts w:ascii="Book Antiqua" w:eastAsia="Book Antiqua" w:hAnsi="Book Antiqua" w:cs="Book Antiqua"/>
          <w:color w:val="000000"/>
        </w:rPr>
        <w:t>on</w:t>
      </w:r>
      <w:r>
        <w:rPr>
          <w:rFonts w:ascii="Book Antiqua" w:eastAsia="Book Antiqua" w:hAnsi="Book Antiqua" w:cs="Book Antiqua"/>
          <w:color w:val="000000"/>
        </w:rPr>
        <w:t xml:space="preserve"> </w:t>
      </w:r>
      <w:r w:rsidR="00786E6F">
        <w:rPr>
          <w:rFonts w:ascii="Book Antiqua" w:eastAsia="Book Antiqua" w:hAnsi="Book Antiqua" w:cs="Book Antiqua"/>
          <w:color w:val="000000"/>
        </w:rPr>
        <w:t>a</w:t>
      </w:r>
      <w:r>
        <w:rPr>
          <w:rFonts w:ascii="Book Antiqua" w:eastAsia="Book Antiqua" w:hAnsi="Book Antiqua" w:cs="Book Antiqua"/>
          <w:color w:val="000000"/>
        </w:rPr>
        <w:t xml:space="preserve"> Korean population of 111 patients with primary FSGS showed 63% NOS, 18% TIP, 15% PHI, 3% CEL, and only one patient </w:t>
      </w:r>
      <w:r w:rsidR="00786E6F">
        <w:rPr>
          <w:rFonts w:ascii="Book Antiqua" w:eastAsia="Book Antiqua" w:hAnsi="Book Antiqua" w:cs="Book Antiqua"/>
          <w:color w:val="000000"/>
        </w:rPr>
        <w:t>with</w:t>
      </w:r>
      <w:r>
        <w:rPr>
          <w:rFonts w:ascii="Book Antiqua" w:eastAsia="Book Antiqua" w:hAnsi="Book Antiqua" w:cs="Book Antiqua"/>
          <w:color w:val="000000"/>
        </w:rPr>
        <w:t xml:space="preserve"> COL </w:t>
      </w:r>
      <w:proofErr w:type="gramStart"/>
      <w:r>
        <w:rPr>
          <w:rFonts w:ascii="Book Antiqua" w:eastAsia="Book Antiqua" w:hAnsi="Book Antiqua" w:cs="Book Antiqua"/>
          <w:color w:val="000000"/>
        </w:rPr>
        <w:t>FSGS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63F5A391"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general, there is a wide diversity in the prevalence of different variants of FSGS in different regions. In a Brazilian report, NOS was the most common variant, </w:t>
      </w:r>
      <w:r w:rsidR="00786E6F">
        <w:rPr>
          <w:rFonts w:ascii="Book Antiqua" w:eastAsia="Book Antiqua" w:hAnsi="Book Antiqua" w:cs="Book Antiqua"/>
          <w:color w:val="000000"/>
        </w:rPr>
        <w:t xml:space="preserve">followed </w:t>
      </w:r>
      <w:r w:rsidR="00786E6F">
        <w:rPr>
          <w:rFonts w:ascii="Book Antiqua" w:eastAsia="Book Antiqua" w:hAnsi="Book Antiqua" w:cs="Book Antiqua"/>
          <w:color w:val="000000"/>
        </w:rPr>
        <w:lastRenderedPageBreak/>
        <w:t>by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It was also observed that there was a substantial overlap of criteria for the NOS and PHI variants as well as for COL and CEL variants. With regard to the CEL variant, it has been claimed that it is merely a form of the COL variant, and histologically it is very difficult to differentiate between these two variants. In fact, a common pathophysiological pathway affecting cell cycle regulatory proteins has been suggested for both </w:t>
      </w:r>
      <w:proofErr w:type="gramStart"/>
      <w:r>
        <w:rPr>
          <w:rFonts w:ascii="Book Antiqua" w:eastAsia="Book Antiqua" w:hAnsi="Book Antiqua" w:cs="Book Antiqua"/>
          <w:color w:val="000000"/>
        </w:rPr>
        <w:t>variants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sidR="00786E6F">
        <w:rPr>
          <w:rFonts w:ascii="Book Antiqua" w:eastAsia="Book Antiqua" w:hAnsi="Book Antiqua" w:cs="Book Antiqua"/>
          <w:color w:val="000000"/>
        </w:rPr>
        <w:t xml:space="preserve">A </w:t>
      </w:r>
      <w:r>
        <w:rPr>
          <w:rFonts w:ascii="Book Antiqua" w:eastAsia="Book Antiqua" w:hAnsi="Book Antiqua" w:cs="Book Antiqua"/>
          <w:color w:val="000000"/>
        </w:rPr>
        <w:t>literature review also show</w:t>
      </w:r>
      <w:r w:rsidR="00786E6F">
        <w:rPr>
          <w:rFonts w:ascii="Book Antiqua" w:eastAsia="Book Antiqua" w:hAnsi="Book Antiqua" w:cs="Book Antiqua"/>
          <w:color w:val="000000"/>
        </w:rPr>
        <w:t>ed</w:t>
      </w:r>
      <w:r>
        <w:rPr>
          <w:rFonts w:ascii="Book Antiqua" w:eastAsia="Book Antiqua" w:hAnsi="Book Antiqua" w:cs="Book Antiqua"/>
          <w:color w:val="000000"/>
        </w:rPr>
        <w:t xml:space="preserve"> that the COL variant is less common in Whites than in the </w:t>
      </w:r>
      <w:r w:rsidR="00786E6F">
        <w:rPr>
          <w:rFonts w:ascii="Book Antiqua" w:eastAsia="Book Antiqua" w:hAnsi="Book Antiqua" w:cs="Book Antiqua"/>
          <w:color w:val="000000"/>
        </w:rPr>
        <w:t>B</w:t>
      </w:r>
      <w:r>
        <w:rPr>
          <w:rFonts w:ascii="Book Antiqua" w:eastAsia="Book Antiqua" w:hAnsi="Book Antiqua" w:cs="Book Antiqua"/>
          <w:color w:val="000000"/>
        </w:rPr>
        <w:t xml:space="preserve">lack race as compared to NOS, TIP, PHI, and CEL variants, which are not common in the </w:t>
      </w:r>
      <w:r w:rsidR="00B950B7">
        <w:rPr>
          <w:rFonts w:ascii="Book Antiqua" w:eastAsia="Book Antiqua" w:hAnsi="Book Antiqua" w:cs="Book Antiqua"/>
          <w:color w:val="000000"/>
        </w:rPr>
        <w:t>B</w:t>
      </w:r>
      <w:r>
        <w:rPr>
          <w:rFonts w:ascii="Book Antiqua" w:eastAsia="Book Antiqua" w:hAnsi="Book Antiqua" w:cs="Book Antiqua"/>
          <w:color w:val="000000"/>
        </w:rPr>
        <w:t xml:space="preserve">lack </w:t>
      </w:r>
      <w:proofErr w:type="gramStart"/>
      <w:r>
        <w:rPr>
          <w:rFonts w:ascii="Book Antiqua" w:eastAsia="Book Antiqua" w:hAnsi="Book Antiqua" w:cs="Book Antiqua"/>
          <w:color w:val="000000"/>
        </w:rPr>
        <w:t>race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6,8,12]</w:t>
      </w:r>
      <w:r>
        <w:rPr>
          <w:rFonts w:ascii="Book Antiqua" w:eastAsia="Book Antiqua" w:hAnsi="Book Antiqua" w:cs="Book Antiqua"/>
          <w:color w:val="000000"/>
        </w:rPr>
        <w:t>.</w:t>
      </w:r>
    </w:p>
    <w:p w14:paraId="6190CDD6" w14:textId="77777777" w:rsidR="006A4E2E" w:rsidRDefault="00B950B7">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w:t>
      </w:r>
      <w:r w:rsidR="004A010D">
        <w:rPr>
          <w:rFonts w:ascii="Book Antiqua" w:eastAsia="Book Antiqua" w:hAnsi="Book Antiqua" w:cs="Book Antiqua"/>
          <w:color w:val="000000"/>
        </w:rPr>
        <w:t xml:space="preserve"> literature review of published studies on the Asian population show</w:t>
      </w:r>
      <w:r>
        <w:rPr>
          <w:rFonts w:ascii="Book Antiqua" w:eastAsia="Book Antiqua" w:hAnsi="Book Antiqua" w:cs="Book Antiqua"/>
          <w:color w:val="000000"/>
        </w:rPr>
        <w:t>ed</w:t>
      </w:r>
      <w:r w:rsidR="004A010D">
        <w:rPr>
          <w:rFonts w:ascii="Book Antiqua" w:eastAsia="Book Antiqua" w:hAnsi="Book Antiqua" w:cs="Book Antiqua"/>
          <w:color w:val="000000"/>
        </w:rPr>
        <w:t xml:space="preserve"> that in China and India, TIP, NOS, and CEL variants are more frequent morphological variants with different </w:t>
      </w:r>
      <w:r>
        <w:rPr>
          <w:rFonts w:ascii="Book Antiqua" w:eastAsia="Book Antiqua" w:hAnsi="Book Antiqua" w:cs="Book Antiqua"/>
          <w:color w:val="000000"/>
        </w:rPr>
        <w:t xml:space="preserve">treatment </w:t>
      </w:r>
      <w:proofErr w:type="gramStart"/>
      <w:r w:rsidR="004A010D">
        <w:rPr>
          <w:rFonts w:ascii="Book Antiqua" w:eastAsia="Book Antiqua" w:hAnsi="Book Antiqua" w:cs="Book Antiqua"/>
          <w:color w:val="000000"/>
        </w:rPr>
        <w:t>outcomes</w:t>
      </w:r>
      <w:r w:rsidR="004A010D">
        <w:rPr>
          <w:rFonts w:ascii="Book Antiqua" w:eastAsia="Book Antiqua" w:hAnsi="Book Antiqua" w:cs="Book Antiqua"/>
          <w:color w:val="000000"/>
          <w:vertAlign w:val="superscript"/>
        </w:rPr>
        <w:t>[</w:t>
      </w:r>
      <w:proofErr w:type="gramEnd"/>
      <w:r w:rsidR="004A010D">
        <w:rPr>
          <w:rFonts w:ascii="Book Antiqua" w:eastAsia="Book Antiqua" w:hAnsi="Book Antiqua" w:cs="Book Antiqua"/>
          <w:color w:val="000000"/>
          <w:vertAlign w:val="superscript"/>
        </w:rPr>
        <w:t>16,20-22]</w:t>
      </w:r>
      <w:r w:rsidR="004A010D">
        <w:rPr>
          <w:rFonts w:ascii="Book Antiqua" w:eastAsia="Book Antiqua" w:hAnsi="Book Antiqua" w:cs="Book Antiqua"/>
          <w:color w:val="000000"/>
        </w:rPr>
        <w:t xml:space="preserve">. On the contrary, we found different results in our population. Shakeel </w:t>
      </w:r>
      <w:r w:rsidR="004A010D">
        <w:rPr>
          <w:rFonts w:ascii="Book Antiqua" w:eastAsia="Book Antiqua" w:hAnsi="Book Antiqua" w:cs="Book Antiqua"/>
          <w:i/>
          <w:iCs/>
          <w:color w:val="000000"/>
        </w:rPr>
        <w:t xml:space="preserve">et </w:t>
      </w:r>
      <w:proofErr w:type="gramStart"/>
      <w:r w:rsidR="004A010D">
        <w:rPr>
          <w:rFonts w:ascii="Book Antiqua" w:eastAsia="Book Antiqua" w:hAnsi="Book Antiqua" w:cs="Book Antiqua"/>
          <w:i/>
          <w:iCs/>
          <w:color w:val="000000"/>
        </w:rPr>
        <w:t>al</w:t>
      </w:r>
      <w:r w:rsidR="004A010D">
        <w:rPr>
          <w:rFonts w:ascii="Book Antiqua" w:eastAsia="Book Antiqua" w:hAnsi="Book Antiqua" w:cs="Book Antiqua"/>
          <w:color w:val="000000"/>
          <w:vertAlign w:val="superscript"/>
        </w:rPr>
        <w:t>[</w:t>
      </w:r>
      <w:proofErr w:type="gramEnd"/>
      <w:r w:rsidR="004A010D">
        <w:rPr>
          <w:rFonts w:ascii="Book Antiqua" w:eastAsia="Book Antiqua" w:hAnsi="Book Antiqua" w:cs="Book Antiqua"/>
          <w:color w:val="000000"/>
          <w:vertAlign w:val="superscript"/>
        </w:rPr>
        <w:t>19]</w:t>
      </w:r>
      <w:r w:rsidR="004A010D">
        <w:rPr>
          <w:rFonts w:ascii="Book Antiqua" w:eastAsia="Book Antiqua" w:hAnsi="Book Antiqua" w:cs="Book Antiqua"/>
          <w:color w:val="000000"/>
        </w:rPr>
        <w:t xml:space="preserve"> studied a large cohort of 184 patients from our center. They found that the COL variant was the second most common morphological variant of FSGS in our patients. These results were different </w:t>
      </w:r>
      <w:r>
        <w:rPr>
          <w:rFonts w:ascii="Book Antiqua" w:eastAsia="Book Antiqua" w:hAnsi="Book Antiqua" w:cs="Book Antiqua"/>
          <w:color w:val="000000"/>
        </w:rPr>
        <w:t>to</w:t>
      </w:r>
      <w:r w:rsidR="004A010D">
        <w:rPr>
          <w:rFonts w:ascii="Book Antiqua" w:eastAsia="Book Antiqua" w:hAnsi="Book Antiqua" w:cs="Book Antiqua"/>
          <w:color w:val="000000"/>
        </w:rPr>
        <w:t xml:space="preserve"> the Indian cohort as described previously. A more recent study from our institute evaluated the long-term outcome of adults with primary FSGS and showed a large number of patients with the COL variants after </w:t>
      </w:r>
      <w:r>
        <w:rPr>
          <w:rFonts w:ascii="Book Antiqua" w:eastAsia="Book Antiqua" w:hAnsi="Book Antiqua" w:cs="Book Antiqua"/>
          <w:color w:val="000000"/>
        </w:rPr>
        <w:t xml:space="preserve">the </w:t>
      </w:r>
      <w:r w:rsidR="004A010D">
        <w:rPr>
          <w:rFonts w:ascii="Book Antiqua" w:eastAsia="Book Antiqua" w:hAnsi="Book Antiqua" w:cs="Book Antiqua"/>
          <w:color w:val="000000"/>
        </w:rPr>
        <w:t xml:space="preserve">NOS and TIP </w:t>
      </w:r>
      <w:proofErr w:type="gramStart"/>
      <w:r w:rsidR="004A010D">
        <w:rPr>
          <w:rFonts w:ascii="Book Antiqua" w:eastAsia="Book Antiqua" w:hAnsi="Book Antiqua" w:cs="Book Antiqua"/>
          <w:color w:val="000000"/>
        </w:rPr>
        <w:t>variants</w:t>
      </w:r>
      <w:r w:rsidR="004A010D">
        <w:rPr>
          <w:rFonts w:ascii="Book Antiqua" w:eastAsia="Book Antiqua" w:hAnsi="Book Antiqua" w:cs="Book Antiqua"/>
          <w:color w:val="000000"/>
          <w:vertAlign w:val="superscript"/>
        </w:rPr>
        <w:t>[</w:t>
      </w:r>
      <w:proofErr w:type="gramEnd"/>
      <w:r w:rsidR="004A010D">
        <w:rPr>
          <w:rFonts w:ascii="Book Antiqua" w:eastAsia="Book Antiqua" w:hAnsi="Book Antiqua" w:cs="Book Antiqua"/>
          <w:color w:val="000000"/>
          <w:vertAlign w:val="superscript"/>
        </w:rPr>
        <w:t>2]</w:t>
      </w:r>
      <w:r w:rsidR="004A010D">
        <w:rPr>
          <w:rFonts w:ascii="Book Antiqua" w:eastAsia="Book Antiqua" w:hAnsi="Book Antiqua" w:cs="Book Antiqua"/>
          <w:color w:val="000000"/>
        </w:rPr>
        <w:t xml:space="preserve">. However, PHI and CEL variants were not common in our population as we did not find a significant number of patients </w:t>
      </w:r>
      <w:r>
        <w:rPr>
          <w:rFonts w:ascii="Book Antiqua" w:eastAsia="Book Antiqua" w:hAnsi="Book Antiqua" w:cs="Book Antiqua"/>
          <w:color w:val="000000"/>
        </w:rPr>
        <w:t>with</w:t>
      </w:r>
      <w:r w:rsidR="004A010D">
        <w:rPr>
          <w:rFonts w:ascii="Book Antiqua" w:eastAsia="Book Antiqua" w:hAnsi="Book Antiqua" w:cs="Book Antiqua"/>
          <w:color w:val="000000"/>
        </w:rPr>
        <w:t xml:space="preserve"> both these variants. A recent study from Japan show</w:t>
      </w:r>
      <w:r>
        <w:rPr>
          <w:rFonts w:ascii="Book Antiqua" w:eastAsia="Book Antiqua" w:hAnsi="Book Antiqua" w:cs="Book Antiqua"/>
          <w:color w:val="000000"/>
        </w:rPr>
        <w:t>ed</w:t>
      </w:r>
      <w:r w:rsidR="004A010D">
        <w:rPr>
          <w:rFonts w:ascii="Book Antiqua" w:eastAsia="Book Antiqua" w:hAnsi="Book Antiqua" w:cs="Book Antiqua"/>
          <w:color w:val="000000"/>
        </w:rPr>
        <w:t xml:space="preserve"> a significant number of patients with PHI and CEL variants with no significant difference in outcome after treatment among different morphological variants of </w:t>
      </w:r>
      <w:proofErr w:type="gramStart"/>
      <w:r w:rsidR="004A010D">
        <w:rPr>
          <w:rFonts w:ascii="Book Antiqua" w:eastAsia="Book Antiqua" w:hAnsi="Book Antiqua" w:cs="Book Antiqua"/>
          <w:color w:val="000000"/>
        </w:rPr>
        <w:t>FSGS</w:t>
      </w:r>
      <w:r w:rsidR="004A010D">
        <w:rPr>
          <w:rFonts w:ascii="Book Antiqua" w:eastAsia="Book Antiqua" w:hAnsi="Book Antiqua" w:cs="Book Antiqua"/>
          <w:color w:val="000000"/>
          <w:vertAlign w:val="superscript"/>
        </w:rPr>
        <w:t>[</w:t>
      </w:r>
      <w:proofErr w:type="gramEnd"/>
      <w:r w:rsidR="004A010D">
        <w:rPr>
          <w:rFonts w:ascii="Book Antiqua" w:eastAsia="Book Antiqua" w:hAnsi="Book Antiqua" w:cs="Book Antiqua"/>
          <w:color w:val="000000"/>
          <w:vertAlign w:val="superscript"/>
        </w:rPr>
        <w:t>17]</w:t>
      </w:r>
      <w:r w:rsidR="004A010D">
        <w:rPr>
          <w:rFonts w:ascii="Book Antiqua" w:eastAsia="Book Antiqua" w:hAnsi="Book Antiqua" w:cs="Book Antiqua"/>
          <w:color w:val="000000"/>
        </w:rPr>
        <w:t>.</w:t>
      </w:r>
    </w:p>
    <w:p w14:paraId="0B35749F"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our study, the majority of patients were young with an average age of 29 years, and all presented with nephrotic-range proteinuria. The mean follow-up period </w:t>
      </w:r>
      <w:r w:rsidR="00B950B7">
        <w:rPr>
          <w:rFonts w:ascii="Book Antiqua" w:eastAsia="Book Antiqua" w:hAnsi="Book Antiqua" w:cs="Book Antiqua"/>
          <w:color w:val="000000"/>
        </w:rPr>
        <w:t>in</w:t>
      </w:r>
      <w:r>
        <w:rPr>
          <w:rFonts w:ascii="Book Antiqua" w:eastAsia="Book Antiqua" w:hAnsi="Book Antiqua" w:cs="Book Antiqua"/>
          <w:color w:val="000000"/>
        </w:rPr>
        <w:t xml:space="preserve"> our study was a</w:t>
      </w:r>
      <w:r w:rsidR="00B950B7">
        <w:rPr>
          <w:rFonts w:ascii="Book Antiqua" w:eastAsia="Book Antiqua" w:hAnsi="Book Antiqua" w:cs="Book Antiqua"/>
          <w:color w:val="000000"/>
        </w:rPr>
        <w:t>pproximately</w:t>
      </w:r>
      <w:r>
        <w:rPr>
          <w:rFonts w:ascii="Book Antiqua" w:eastAsia="Book Antiqua" w:hAnsi="Book Antiqua" w:cs="Book Antiqua"/>
          <w:color w:val="000000"/>
        </w:rPr>
        <w:t xml:space="preserve"> 3 years. The primary outcome was the response to treatment and the secondary outcome was the composite outcome of the doubling of serum creatinine and KF with or without KRT. In addition, we also evaluated the improvement in eGFR as an additional outcome feature. We observed a good overall response to treatment in terms of achieving CR and PR. As in previous studies, this was highest in </w:t>
      </w:r>
      <w:r w:rsidR="00B950B7">
        <w:rPr>
          <w:rFonts w:ascii="Book Antiqua" w:eastAsia="Book Antiqua" w:hAnsi="Book Antiqua" w:cs="Book Antiqua"/>
          <w:color w:val="000000"/>
        </w:rPr>
        <w:t xml:space="preserve">patients with the </w:t>
      </w:r>
      <w:r>
        <w:rPr>
          <w:rFonts w:ascii="Book Antiqua" w:eastAsia="Book Antiqua" w:hAnsi="Book Antiqua" w:cs="Book Antiqua"/>
          <w:color w:val="000000"/>
        </w:rPr>
        <w:t>TIP</w:t>
      </w:r>
      <w:r w:rsidR="00B950B7">
        <w:rPr>
          <w:rFonts w:ascii="Book Antiqua" w:eastAsia="Book Antiqua" w:hAnsi="Book Antiqua" w:cs="Book Antiqua"/>
          <w:color w:val="000000"/>
        </w:rPr>
        <w:t xml:space="preserve"> variant</w:t>
      </w:r>
      <w:r>
        <w:rPr>
          <w:rFonts w:ascii="Book Antiqua" w:eastAsia="Book Antiqua" w:hAnsi="Book Antiqua" w:cs="Book Antiqua"/>
          <w:color w:val="000000"/>
        </w:rPr>
        <w:t xml:space="preserve">, intermediate in </w:t>
      </w:r>
      <w:r w:rsidR="00B950B7">
        <w:rPr>
          <w:rFonts w:ascii="Book Antiqua" w:eastAsia="Book Antiqua" w:hAnsi="Book Antiqua" w:cs="Book Antiqua"/>
          <w:color w:val="000000"/>
        </w:rPr>
        <w:t xml:space="preserve">those with the </w:t>
      </w:r>
      <w:r>
        <w:rPr>
          <w:rFonts w:ascii="Book Antiqua" w:eastAsia="Book Antiqua" w:hAnsi="Book Antiqua" w:cs="Book Antiqua"/>
          <w:color w:val="000000"/>
        </w:rPr>
        <w:t>NOS</w:t>
      </w:r>
      <w:r w:rsidR="00B950B7">
        <w:rPr>
          <w:rFonts w:ascii="Book Antiqua" w:eastAsia="Book Antiqua" w:hAnsi="Book Antiqua" w:cs="Book Antiqua"/>
          <w:color w:val="000000"/>
        </w:rPr>
        <w:t xml:space="preserve"> variant</w:t>
      </w:r>
      <w:r>
        <w:rPr>
          <w:rFonts w:ascii="Book Antiqua" w:eastAsia="Book Antiqua" w:hAnsi="Book Antiqua" w:cs="Book Antiqua"/>
          <w:color w:val="000000"/>
        </w:rPr>
        <w:t xml:space="preserve">, and lowest in </w:t>
      </w:r>
      <w:r w:rsidR="00B950B7">
        <w:rPr>
          <w:rFonts w:ascii="Book Antiqua" w:eastAsia="Book Antiqua" w:hAnsi="Book Antiqua" w:cs="Book Antiqua"/>
          <w:color w:val="000000"/>
        </w:rPr>
        <w:t xml:space="preserve">patients with the </w:t>
      </w:r>
      <w:r>
        <w:rPr>
          <w:rFonts w:ascii="Book Antiqua" w:eastAsia="Book Antiqua" w:hAnsi="Book Antiqua" w:cs="Book Antiqua"/>
          <w:color w:val="000000"/>
        </w:rPr>
        <w:t xml:space="preserve">COL variant. </w:t>
      </w:r>
      <w:r w:rsidR="00B950B7">
        <w:rPr>
          <w:rFonts w:ascii="Book Antiqua" w:eastAsia="Book Antiqua" w:hAnsi="Book Antiqua" w:cs="Book Antiqua"/>
          <w:color w:val="000000"/>
        </w:rPr>
        <w:t>With</w:t>
      </w:r>
      <w:r>
        <w:rPr>
          <w:rFonts w:ascii="Book Antiqua" w:eastAsia="Book Antiqua" w:hAnsi="Book Antiqua" w:cs="Book Antiqua"/>
          <w:color w:val="000000"/>
        </w:rPr>
        <w:t xml:space="preserve"> the TIP variant, there was a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34% </w:t>
      </w:r>
      <w:r>
        <w:rPr>
          <w:rFonts w:ascii="Book Antiqua" w:eastAsia="Book Antiqua" w:hAnsi="Book Antiqua" w:cs="Book Antiqua"/>
          <w:color w:val="000000"/>
        </w:rPr>
        <w:lastRenderedPageBreak/>
        <w:t xml:space="preserve">increase </w:t>
      </w:r>
      <w:r w:rsidR="00B950B7">
        <w:rPr>
          <w:rFonts w:ascii="Book Antiqua" w:eastAsia="Book Antiqua" w:hAnsi="Book Antiqua" w:cs="Book Antiqua"/>
          <w:color w:val="000000"/>
        </w:rPr>
        <w:t>in</w:t>
      </w:r>
      <w:r>
        <w:rPr>
          <w:rFonts w:ascii="Book Antiqua" w:eastAsia="Book Antiqua" w:hAnsi="Book Antiqua" w:cs="Book Antiqua"/>
          <w:color w:val="000000"/>
        </w:rPr>
        <w:t xml:space="preserve"> eGFR from the baseline after treatment which </w:t>
      </w:r>
      <w:r w:rsidR="00B950B7">
        <w:rPr>
          <w:rFonts w:ascii="Book Antiqua" w:eastAsia="Book Antiqua" w:hAnsi="Book Antiqua" w:cs="Book Antiqua"/>
          <w:color w:val="000000"/>
        </w:rPr>
        <w:t>was</w:t>
      </w:r>
      <w:r>
        <w:rPr>
          <w:rFonts w:ascii="Book Antiqua" w:eastAsia="Book Antiqua" w:hAnsi="Book Antiqua" w:cs="Book Antiqua"/>
          <w:color w:val="000000"/>
        </w:rPr>
        <w:t xml:space="preserve"> a mark</w:t>
      </w:r>
      <w:r w:rsidR="00B950B7">
        <w:rPr>
          <w:rFonts w:ascii="Book Antiqua" w:eastAsia="Book Antiqua" w:hAnsi="Book Antiqua" w:cs="Book Antiqua"/>
          <w:color w:val="000000"/>
        </w:rPr>
        <w:t>ed</w:t>
      </w:r>
      <w:r>
        <w:rPr>
          <w:rFonts w:ascii="Book Antiqua" w:eastAsia="Book Antiqua" w:hAnsi="Book Antiqua" w:cs="Book Antiqua"/>
          <w:color w:val="000000"/>
        </w:rPr>
        <w:t xml:space="preserve"> response to treatment, while in the NOS variant, eGFR increased to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 and in the COL variant, there was a decrease </w:t>
      </w:r>
      <w:r w:rsidR="00B950B7">
        <w:rPr>
          <w:rFonts w:ascii="Book Antiqua" w:eastAsia="Book Antiqua" w:hAnsi="Book Antiqua" w:cs="Book Antiqua"/>
          <w:color w:val="000000"/>
        </w:rPr>
        <w:t>in</w:t>
      </w:r>
      <w:r>
        <w:rPr>
          <w:rFonts w:ascii="Book Antiqua" w:eastAsia="Book Antiqua" w:hAnsi="Book Antiqua" w:cs="Book Antiqua"/>
          <w:color w:val="000000"/>
        </w:rPr>
        <w:t xml:space="preserve"> eGFR of 13% at the end of </w:t>
      </w:r>
      <w:r w:rsidR="00B950B7">
        <w:rPr>
          <w:rFonts w:ascii="Book Antiqua" w:eastAsia="Book Antiqua" w:hAnsi="Book Antiqua" w:cs="Book Antiqua"/>
          <w:color w:val="000000"/>
        </w:rPr>
        <w:t xml:space="preserve">the </w:t>
      </w:r>
      <w:r>
        <w:rPr>
          <w:rFonts w:ascii="Book Antiqua" w:eastAsia="Book Antiqua" w:hAnsi="Book Antiqua" w:cs="Book Antiqua"/>
          <w:color w:val="000000"/>
        </w:rPr>
        <w:t xml:space="preserve">follow-up period. Only one patient </w:t>
      </w:r>
      <w:r w:rsidR="00B950B7">
        <w:rPr>
          <w:rFonts w:ascii="Book Antiqua" w:eastAsia="Book Antiqua" w:hAnsi="Book Antiqua" w:cs="Book Antiqua"/>
          <w:color w:val="000000"/>
        </w:rPr>
        <w:t xml:space="preserve">with the TIP variant </w:t>
      </w:r>
      <w:r>
        <w:rPr>
          <w:rFonts w:ascii="Book Antiqua" w:eastAsia="Book Antiqua" w:hAnsi="Book Antiqua" w:cs="Book Antiqua"/>
          <w:color w:val="000000"/>
        </w:rPr>
        <w:t xml:space="preserve">developed a doubling of serum creatinine </w:t>
      </w:r>
      <w:r w:rsidR="00B950B7">
        <w:rPr>
          <w:rFonts w:ascii="Book Antiqua" w:eastAsia="Book Antiqua" w:hAnsi="Book Antiqua" w:cs="Book Antiqua"/>
          <w:color w:val="000000"/>
        </w:rPr>
        <w:t>and</w:t>
      </w:r>
      <w:r>
        <w:rPr>
          <w:rFonts w:ascii="Book Antiqua" w:eastAsia="Book Antiqua" w:hAnsi="Book Antiqua" w:cs="Book Antiqua"/>
          <w:color w:val="000000"/>
        </w:rPr>
        <w:t xml:space="preserve"> no patient</w:t>
      </w:r>
      <w:r w:rsidR="00B950B7">
        <w:rPr>
          <w:rFonts w:ascii="Book Antiqua" w:eastAsia="Book Antiqua" w:hAnsi="Book Antiqua" w:cs="Book Antiqua"/>
          <w:color w:val="000000"/>
        </w:rPr>
        <w:t>s</w:t>
      </w:r>
      <w:r>
        <w:rPr>
          <w:rFonts w:ascii="Book Antiqua" w:eastAsia="Book Antiqua" w:hAnsi="Book Antiqua" w:cs="Book Antiqua"/>
          <w:color w:val="000000"/>
        </w:rPr>
        <w:t xml:space="preserve"> </w:t>
      </w:r>
      <w:r w:rsidR="00B950B7">
        <w:rPr>
          <w:rFonts w:ascii="Book Antiqua" w:eastAsia="Book Antiqua" w:hAnsi="Book Antiqua" w:cs="Book Antiqua"/>
          <w:color w:val="000000"/>
        </w:rPr>
        <w:t>required</w:t>
      </w:r>
      <w:r>
        <w:rPr>
          <w:rFonts w:ascii="Book Antiqua" w:eastAsia="Book Antiqua" w:hAnsi="Book Antiqua" w:cs="Book Antiqua"/>
          <w:color w:val="000000"/>
        </w:rPr>
        <w:t xml:space="preserve"> KFRT or expired in this </w:t>
      </w:r>
      <w:r w:rsidR="00B950B7">
        <w:rPr>
          <w:rFonts w:ascii="Book Antiqua" w:eastAsia="Book Antiqua" w:hAnsi="Book Antiqua" w:cs="Book Antiqua"/>
          <w:color w:val="000000"/>
        </w:rPr>
        <w:t>group</w:t>
      </w:r>
      <w:r>
        <w:rPr>
          <w:rFonts w:ascii="Book Antiqua" w:eastAsia="Book Antiqua" w:hAnsi="Book Antiqua" w:cs="Book Antiqua"/>
          <w:color w:val="000000"/>
        </w:rPr>
        <w:t xml:space="preserve">. There was a significant decline in eGFR in </w:t>
      </w:r>
      <w:r w:rsidR="00B950B7">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the COL variant with only two patients out of 53 achieving CR, and 40 patients out of 53 achieved no remission. This poor outcome </w:t>
      </w:r>
      <w:r w:rsidR="00B950B7">
        <w:rPr>
          <w:rFonts w:ascii="Book Antiqua" w:eastAsia="Book Antiqua" w:hAnsi="Book Antiqua" w:cs="Book Antiqua"/>
          <w:color w:val="000000"/>
        </w:rPr>
        <w:t>in those with</w:t>
      </w:r>
      <w:r>
        <w:rPr>
          <w:rFonts w:ascii="Book Antiqua" w:eastAsia="Book Antiqua" w:hAnsi="Book Antiqua" w:cs="Book Antiqua"/>
          <w:color w:val="000000"/>
        </w:rPr>
        <w:t xml:space="preserve"> the COL variant is </w:t>
      </w:r>
      <w:r w:rsidR="00B950B7">
        <w:rPr>
          <w:rFonts w:ascii="Book Antiqua" w:eastAsia="Book Antiqua" w:hAnsi="Book Antiqua" w:cs="Book Antiqua"/>
          <w:color w:val="000000"/>
        </w:rPr>
        <w:t>similar to</w:t>
      </w:r>
      <w:r>
        <w:rPr>
          <w:rFonts w:ascii="Book Antiqua" w:eastAsia="Book Antiqua" w:hAnsi="Book Antiqua" w:cs="Book Antiqua"/>
          <w:color w:val="000000"/>
        </w:rPr>
        <w:t xml:space="preserve"> previous studies and observations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variant has always remained aggressive with </w:t>
      </w:r>
      <w:r w:rsidR="00B950B7">
        <w:rPr>
          <w:rFonts w:ascii="Book Antiqua" w:eastAsia="Book Antiqua" w:hAnsi="Book Antiqua" w:cs="Book Antiqua"/>
          <w:color w:val="000000"/>
        </w:rPr>
        <w:t xml:space="preserve">a </w:t>
      </w:r>
      <w:r>
        <w:rPr>
          <w:rFonts w:ascii="Book Antiqua" w:eastAsia="Book Antiqua" w:hAnsi="Book Antiqua" w:cs="Book Antiqua"/>
          <w:color w:val="000000"/>
        </w:rPr>
        <w:t xml:space="preserve">poor response to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a recent study from Japan showed almost similar outcomes for this variant compared to other variants except for the TIP variant. They proposed that this may be </w:t>
      </w:r>
      <w:r w:rsidR="00A807ED">
        <w:rPr>
          <w:rFonts w:ascii="Book Antiqua" w:eastAsia="Book Antiqua" w:hAnsi="Book Antiqua" w:cs="Book Antiqua"/>
          <w:color w:val="000000"/>
        </w:rPr>
        <w:t>due to</w:t>
      </w:r>
      <w:r>
        <w:rPr>
          <w:rFonts w:ascii="Book Antiqua" w:eastAsia="Book Antiqua" w:hAnsi="Book Antiqua" w:cs="Book Antiqua"/>
          <w:color w:val="000000"/>
        </w:rPr>
        <w:t xml:space="preserve"> improved immunosuppressive treatment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1CC79E21"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poor outcomes </w:t>
      </w:r>
      <w:r w:rsidR="00A807ED">
        <w:rPr>
          <w:rFonts w:ascii="Book Antiqua" w:eastAsia="Book Antiqua" w:hAnsi="Book Antiqua" w:cs="Book Antiqua"/>
          <w:color w:val="000000"/>
        </w:rPr>
        <w:t>in patients with</w:t>
      </w:r>
      <w:r>
        <w:rPr>
          <w:rFonts w:ascii="Book Antiqua" w:eastAsia="Book Antiqua" w:hAnsi="Book Antiqua" w:cs="Book Antiqua"/>
          <w:color w:val="000000"/>
        </w:rPr>
        <w:t xml:space="preserve"> the COL variant in our study are alarming in the sense that we have a large number of patients with the COL variant which ultimately can result in an increased burden of KFRT in patients in the much younger population. In </w:t>
      </w:r>
      <w:r w:rsidR="00A807ED">
        <w:rPr>
          <w:rFonts w:ascii="Book Antiqua" w:eastAsia="Book Antiqua" w:hAnsi="Book Antiqua" w:cs="Book Antiqua"/>
          <w:color w:val="000000"/>
        </w:rPr>
        <w:t xml:space="preserve">those with </w:t>
      </w:r>
      <w:r>
        <w:rPr>
          <w:rFonts w:ascii="Book Antiqua" w:eastAsia="Book Antiqua" w:hAnsi="Book Antiqua" w:cs="Book Antiqua"/>
          <w:color w:val="000000"/>
        </w:rPr>
        <w:t xml:space="preserve">the NOS variant, we observed that 93/160 (58.1%) patients achieved no remission. Overall, the TIP variant showed a very good response to therapy in terms of primary and secondary composite outcomes. </w:t>
      </w:r>
    </w:p>
    <w:p w14:paraId="310A0B77"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Two of our recent studies showed that almost half of the adults with primary FSGS achieved sustained remission with steroids and immunosuppressants</w:t>
      </w:r>
      <w:r w:rsidR="00A807ED">
        <w:rPr>
          <w:rFonts w:ascii="Book Antiqua" w:eastAsia="Book Antiqua" w:hAnsi="Book Antiqua" w:cs="Book Antiqua"/>
          <w:color w:val="000000"/>
        </w:rPr>
        <w:t>,</w:t>
      </w:r>
      <w:r>
        <w:rPr>
          <w:rFonts w:ascii="Book Antiqua" w:eastAsia="Book Antiqua" w:hAnsi="Book Antiqua" w:cs="Book Antiqua"/>
          <w:color w:val="000000"/>
        </w:rPr>
        <w:t xml:space="preserve"> and consequently exhibited excellent short- to long-term kidney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2,18]</w:t>
      </w:r>
      <w:r>
        <w:rPr>
          <w:rFonts w:ascii="Book Antiqua" w:eastAsia="Book Antiqua" w:hAnsi="Book Antiqua" w:cs="Book Antiqua"/>
          <w:color w:val="000000"/>
        </w:rPr>
        <w:t>. Almost the same results were obtained in this study in that of 302 patients, slightly less than half of the patients achieved sustained remission while 169 patients achieved no remission with a wide diversity of responses to treatment in different variants.</w:t>
      </w:r>
    </w:p>
    <w:p w14:paraId="6966A5E6" w14:textId="77777777" w:rsidR="006A4E2E" w:rsidRDefault="004A010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 are certain strengths as well as limitations in this study. The strengths include a large sample size, homogeneous race and uniform treatment protocol in all patients. Meticulous and accurate classification of morphological variants by experienced nephropathologists is also a str</w:t>
      </w:r>
      <w:r w:rsidR="00A807ED">
        <w:rPr>
          <w:rFonts w:ascii="Book Antiqua" w:eastAsia="Book Antiqua" w:hAnsi="Book Antiqua" w:cs="Book Antiqua"/>
          <w:color w:val="000000"/>
        </w:rPr>
        <w:t>ength</w:t>
      </w:r>
      <w:r>
        <w:rPr>
          <w:rFonts w:ascii="Book Antiqua" w:eastAsia="Book Antiqua" w:hAnsi="Book Antiqua" w:cs="Book Antiqua"/>
          <w:color w:val="000000"/>
        </w:rPr>
        <w:t xml:space="preserve"> of the study. We also noted some unique findings in this study. The prevalence of COL variant was quite high as compared with other regional studies. We also show</w:t>
      </w:r>
      <w:r w:rsidR="00A807ED">
        <w:rPr>
          <w:rFonts w:ascii="Book Antiqua" w:eastAsia="Book Antiqua" w:hAnsi="Book Antiqua" w:cs="Book Antiqua"/>
          <w:color w:val="000000"/>
        </w:rPr>
        <w:t>ed</w:t>
      </w:r>
      <w:r>
        <w:rPr>
          <w:rFonts w:ascii="Book Antiqua" w:eastAsia="Book Antiqua" w:hAnsi="Book Antiqua" w:cs="Book Antiqua"/>
          <w:color w:val="000000"/>
        </w:rPr>
        <w:t xml:space="preserve"> that morphological variants, if </w:t>
      </w:r>
      <w:r>
        <w:rPr>
          <w:rFonts w:ascii="Book Antiqua" w:eastAsia="Book Antiqua" w:hAnsi="Book Antiqua" w:cs="Book Antiqua"/>
          <w:color w:val="000000"/>
        </w:rPr>
        <w:lastRenderedPageBreak/>
        <w:t xml:space="preserve">accurately classified, do have therapeutic and prognostic importance. The limitations include </w:t>
      </w:r>
      <w:r w:rsidR="00A807ED">
        <w:rPr>
          <w:rFonts w:ascii="Book Antiqua" w:eastAsia="Book Antiqua" w:hAnsi="Book Antiqua" w:cs="Book Antiqua"/>
          <w:color w:val="000000"/>
        </w:rPr>
        <w:t>the</w:t>
      </w:r>
      <w:r>
        <w:rPr>
          <w:rFonts w:ascii="Book Antiqua" w:eastAsia="Book Antiqua" w:hAnsi="Book Antiqua" w:cs="Book Antiqua"/>
          <w:color w:val="000000"/>
        </w:rPr>
        <w:t xml:space="preserve"> single-center and retrospective nature of the study. The follow-up duration was not very long. Two variants were not analyzed </w:t>
      </w:r>
      <w:r w:rsidR="00A807ED">
        <w:rPr>
          <w:rFonts w:ascii="Book Antiqua" w:eastAsia="Book Antiqua" w:hAnsi="Book Antiqua" w:cs="Book Antiqua"/>
          <w:color w:val="000000"/>
        </w:rPr>
        <w:t>due to</w:t>
      </w:r>
      <w:r>
        <w:rPr>
          <w:rFonts w:ascii="Book Antiqua" w:eastAsia="Book Antiqua" w:hAnsi="Book Antiqua" w:cs="Book Antiqua"/>
          <w:color w:val="000000"/>
        </w:rPr>
        <w:t xml:space="preserve"> very small numbers. Moreover, genetic testing was not </w:t>
      </w:r>
      <w:r w:rsidR="00A807ED">
        <w:rPr>
          <w:rFonts w:ascii="Book Antiqua" w:eastAsia="Book Antiqua" w:hAnsi="Book Antiqua" w:cs="Book Antiqua"/>
          <w:color w:val="000000"/>
        </w:rPr>
        <w:t>performed</w:t>
      </w:r>
      <w:r>
        <w:rPr>
          <w:rFonts w:ascii="Book Antiqua" w:eastAsia="Book Antiqua" w:hAnsi="Book Antiqua" w:cs="Book Antiqua"/>
          <w:color w:val="000000"/>
        </w:rPr>
        <w:t xml:space="preserve"> in this cohort of patients, as currently the indications for genetic testing in adult patients with FSGS are unclear. A pilot project </w:t>
      </w:r>
      <w:r w:rsidR="00A807ED">
        <w:rPr>
          <w:rFonts w:ascii="Book Antiqua" w:eastAsia="Book Antiqua" w:hAnsi="Book Antiqua" w:cs="Book Antiqua"/>
          <w:color w:val="000000"/>
        </w:rPr>
        <w:t>to</w:t>
      </w:r>
      <w:r>
        <w:rPr>
          <w:rFonts w:ascii="Book Antiqua" w:eastAsia="Book Antiqua" w:hAnsi="Book Antiqua" w:cs="Book Antiqua"/>
          <w:color w:val="000000"/>
        </w:rPr>
        <w:t xml:space="preserve"> study the role of genetics in adult nephrotic patients at our center </w:t>
      </w:r>
      <w:r w:rsidR="00A807ED">
        <w:rPr>
          <w:rFonts w:ascii="Book Antiqua" w:eastAsia="Book Antiqua" w:hAnsi="Book Antiqua" w:cs="Book Antiqua"/>
          <w:color w:val="000000"/>
        </w:rPr>
        <w:t xml:space="preserve">is in the pipeline </w:t>
      </w:r>
      <w:r>
        <w:rPr>
          <w:rFonts w:ascii="Book Antiqua" w:eastAsia="Book Antiqua" w:hAnsi="Book Antiqua" w:cs="Book Antiqua"/>
          <w:color w:val="000000"/>
        </w:rPr>
        <w:t>and its results will be published in due course.</w:t>
      </w:r>
    </w:p>
    <w:p w14:paraId="21F7684F" w14:textId="77777777" w:rsidR="006A4E2E" w:rsidRDefault="006A4E2E">
      <w:pPr>
        <w:adjustRightInd w:val="0"/>
        <w:snapToGrid w:val="0"/>
        <w:spacing w:line="360" w:lineRule="auto"/>
        <w:jc w:val="both"/>
        <w:rPr>
          <w:rFonts w:ascii="Book Antiqua" w:hAnsi="Book Antiqua" w:cs="Book Antiqua"/>
        </w:rPr>
      </w:pPr>
    </w:p>
    <w:p w14:paraId="2B696CED"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6848BDB"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histological variants of primary FSGS according to Columbia classification are associated with different clinicopathological presentations and are predictive of response to treatment and progressive KF. There was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patients with </w:t>
      </w:r>
      <w:r w:rsidR="00A807ED">
        <w:rPr>
          <w:rFonts w:ascii="Book Antiqua" w:eastAsia="Book Antiqua" w:hAnsi="Book Antiqua" w:cs="Book Antiqua"/>
          <w:color w:val="000000"/>
        </w:rPr>
        <w:t xml:space="preserve">the </w:t>
      </w:r>
      <w:r>
        <w:rPr>
          <w:rFonts w:ascii="Book Antiqua" w:eastAsia="Book Antiqua" w:hAnsi="Book Antiqua" w:cs="Book Antiqua"/>
          <w:color w:val="000000"/>
        </w:rPr>
        <w:t xml:space="preserve">COL variant in this study, which is different </w:t>
      </w:r>
      <w:r w:rsidR="00A807ED">
        <w:rPr>
          <w:rFonts w:ascii="Book Antiqua" w:eastAsia="Book Antiqua" w:hAnsi="Book Antiqua" w:cs="Book Antiqua"/>
          <w:color w:val="000000"/>
        </w:rPr>
        <w:t>to</w:t>
      </w:r>
      <w:r>
        <w:rPr>
          <w:rFonts w:ascii="Book Antiqua" w:eastAsia="Book Antiqua" w:hAnsi="Book Antiqua" w:cs="Book Antiqua"/>
          <w:color w:val="000000"/>
        </w:rPr>
        <w:t xml:space="preserve"> the rest of the Asian populations. These are results from a single center, and other studies are needed </w:t>
      </w:r>
      <w:r w:rsidR="00A807ED">
        <w:rPr>
          <w:rFonts w:ascii="Book Antiqua" w:eastAsia="Book Antiqua" w:hAnsi="Book Antiqua" w:cs="Book Antiqua"/>
          <w:color w:val="000000"/>
        </w:rPr>
        <w:t>in order to</w:t>
      </w:r>
      <w:r>
        <w:rPr>
          <w:rFonts w:ascii="Book Antiqua" w:eastAsia="Book Antiqua" w:hAnsi="Book Antiqua" w:cs="Book Antiqua"/>
          <w:color w:val="000000"/>
        </w:rPr>
        <w:t xml:space="preserve"> compare the results and establish guidelines to effectively treat primary FSGS </w:t>
      </w:r>
      <w:r w:rsidR="00A807ED">
        <w:rPr>
          <w:rFonts w:ascii="Book Antiqua" w:eastAsia="Book Antiqua" w:hAnsi="Book Antiqua" w:cs="Book Antiqua"/>
          <w:color w:val="000000"/>
        </w:rPr>
        <w:t xml:space="preserve">patients </w:t>
      </w:r>
      <w:r>
        <w:rPr>
          <w:rFonts w:ascii="Book Antiqua" w:eastAsia="Book Antiqua" w:hAnsi="Book Antiqua" w:cs="Book Antiqua"/>
          <w:color w:val="000000"/>
        </w:rPr>
        <w:t>with different morphological variant</w:t>
      </w:r>
      <w:r w:rsidR="00A807ED">
        <w:rPr>
          <w:rFonts w:ascii="Book Antiqua" w:eastAsia="Book Antiqua" w:hAnsi="Book Antiqua" w:cs="Book Antiqua"/>
          <w:color w:val="000000"/>
        </w:rPr>
        <w:t>s.</w:t>
      </w:r>
    </w:p>
    <w:p w14:paraId="25F5F62D" w14:textId="77777777" w:rsidR="006A4E2E" w:rsidRDefault="006A4E2E">
      <w:pPr>
        <w:adjustRightInd w:val="0"/>
        <w:snapToGrid w:val="0"/>
        <w:spacing w:line="360" w:lineRule="auto"/>
        <w:jc w:val="both"/>
        <w:rPr>
          <w:rFonts w:ascii="Book Antiqua" w:hAnsi="Book Antiqua" w:cs="Book Antiqua"/>
        </w:rPr>
      </w:pPr>
    </w:p>
    <w:p w14:paraId="67F1D6DD"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43CCD72B"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24676244" w14:textId="77777777" w:rsidR="006A4E2E" w:rsidRDefault="004A010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 xml:space="preserve">The classification of focal segmental glomerulosclerosis (FSGS) is controversial and challenging. There is still a lack of a unified and consensus-based approach to classify this disease, which </w:t>
      </w:r>
      <w:r w:rsidR="00A807ED">
        <w:rPr>
          <w:rFonts w:ascii="Book Antiqua" w:eastAsia="Book Antiqua" w:hAnsi="Book Antiqua" w:cs="Book Antiqua"/>
          <w:color w:val="000000"/>
        </w:rPr>
        <w:t>will be</w:t>
      </w:r>
      <w:r>
        <w:rPr>
          <w:rFonts w:ascii="Book Antiqua" w:eastAsia="Book Antiqua" w:hAnsi="Book Antiqua" w:cs="Book Antiqua"/>
          <w:color w:val="000000"/>
        </w:rPr>
        <w:t xml:space="preserve"> both practical and clinically useful.</w:t>
      </w:r>
    </w:p>
    <w:p w14:paraId="2D3195C8" w14:textId="77777777" w:rsidR="006A4E2E" w:rsidRDefault="006A4E2E">
      <w:pPr>
        <w:adjustRightInd w:val="0"/>
        <w:snapToGrid w:val="0"/>
        <w:spacing w:line="360" w:lineRule="auto"/>
        <w:jc w:val="both"/>
        <w:rPr>
          <w:rFonts w:ascii="Book Antiqua" w:hAnsi="Book Antiqua" w:cs="Book Antiqua"/>
        </w:rPr>
      </w:pPr>
    </w:p>
    <w:p w14:paraId="624BF3A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16CEE08E"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addressed the clinical utility of the morphological classification of FSGS in real-world scenarios. We aimed to investigate the therapeutic and prognostic significance of the morphological variants of FSGS in a large cohort of adult patients.</w:t>
      </w:r>
    </w:p>
    <w:p w14:paraId="1989525F" w14:textId="77777777" w:rsidR="006A4E2E" w:rsidRDefault="006A4E2E">
      <w:pPr>
        <w:adjustRightInd w:val="0"/>
        <w:snapToGrid w:val="0"/>
        <w:spacing w:line="360" w:lineRule="auto"/>
        <w:jc w:val="both"/>
        <w:rPr>
          <w:rFonts w:ascii="Book Antiqua" w:hAnsi="Book Antiqua" w:cs="Book Antiqua"/>
        </w:rPr>
      </w:pPr>
    </w:p>
    <w:p w14:paraId="4429D57C"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13EFE11F"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This study aimed to determine the relative prevalence, clinicopathologic presentations, and outcomes of the morphological variants of FSGS in a large cohort of adult patients at a single center in Pakistan.</w:t>
      </w:r>
    </w:p>
    <w:p w14:paraId="749C2B64" w14:textId="77777777" w:rsidR="006A4E2E" w:rsidRDefault="006A4E2E">
      <w:pPr>
        <w:adjustRightInd w:val="0"/>
        <w:snapToGrid w:val="0"/>
        <w:spacing w:line="360" w:lineRule="auto"/>
        <w:jc w:val="both"/>
        <w:rPr>
          <w:rFonts w:ascii="Book Antiqua" w:hAnsi="Book Antiqua" w:cs="Book Antiqua"/>
        </w:rPr>
      </w:pPr>
    </w:p>
    <w:p w14:paraId="26397FF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06EEB1C0"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retrospective study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consecutive adults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16 years) with biopsy-proven primary FSGS from January 1995 to December 2017. Studied subjects were treated uniformly with steroids and cyclosporine. The response rates and kidney outcomes were compared between histological variants using appropriate statistical tests. Data w</w:t>
      </w:r>
      <w:r w:rsidR="00A807ED">
        <w:rPr>
          <w:rFonts w:ascii="Book Antiqua" w:eastAsia="Book Antiqua" w:hAnsi="Book Antiqua" w:cs="Book Antiqua"/>
          <w:color w:val="000000"/>
        </w:rPr>
        <w:t>ere</w:t>
      </w:r>
      <w:r>
        <w:rPr>
          <w:rFonts w:ascii="Book Antiqua" w:eastAsia="Book Antiqua" w:hAnsi="Book Antiqua" w:cs="Book Antiqua"/>
          <w:color w:val="000000"/>
        </w:rPr>
        <w:t xml:space="preserve"> analyzed </w:t>
      </w:r>
      <w:r w:rsidR="00AF06BD">
        <w:rPr>
          <w:rFonts w:ascii="Book Antiqua" w:eastAsia="Book Antiqua" w:hAnsi="Book Antiqua" w:cs="Book Antiqua"/>
          <w:color w:val="000000"/>
        </w:rPr>
        <w:t>using</w:t>
      </w:r>
      <w:r>
        <w:rPr>
          <w:rFonts w:ascii="Book Antiqua" w:eastAsia="Book Antiqua" w:hAnsi="Book Antiqua" w:cs="Book Antiqua"/>
          <w:color w:val="000000"/>
        </w:rPr>
        <w:t xml:space="preserve"> SPSS version 22.0. </w:t>
      </w:r>
      <w:r w:rsidR="00A807ED">
        <w:rPr>
          <w:rFonts w:ascii="Book Antiqua" w:eastAsia="Book Antiqua" w:hAnsi="Book Antiqua" w:cs="Book Antiqua"/>
          <w:color w:val="000000"/>
        </w:rPr>
        <w:t xml:space="preserve">A </w:t>
      </w:r>
      <w:r>
        <w:rPr>
          <w:rFonts w:ascii="Book Antiqua" w:eastAsia="Book Antiqua" w:hAnsi="Book Antiqua" w:cs="Book Antiqua"/>
          <w:i/>
          <w:iCs/>
          <w:color w:val="000000"/>
        </w:rPr>
        <w:t>P</w:t>
      </w:r>
      <w:r>
        <w:rPr>
          <w:rFonts w:ascii="Book Antiqua" w:eastAsia="Book Antiqua" w:hAnsi="Book Antiqua" w:cs="Book Antiqua"/>
          <w:color w:val="000000"/>
        </w:rPr>
        <w:t>-value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was considered </w:t>
      </w:r>
      <w:r w:rsidR="00A807ED">
        <w:rPr>
          <w:rFonts w:ascii="Book Antiqua" w:eastAsia="Book Antiqua" w:hAnsi="Book Antiqua" w:cs="Book Antiqua"/>
          <w:color w:val="000000"/>
        </w:rPr>
        <w:t xml:space="preserve">statistically </w:t>
      </w:r>
      <w:r>
        <w:rPr>
          <w:rFonts w:ascii="Book Antiqua" w:eastAsia="Book Antiqua" w:hAnsi="Book Antiqua" w:cs="Book Antiqua"/>
          <w:color w:val="000000"/>
        </w:rPr>
        <w:t>significant.</w:t>
      </w:r>
    </w:p>
    <w:p w14:paraId="0E25BAC4" w14:textId="77777777" w:rsidR="006A4E2E" w:rsidRDefault="006A4E2E">
      <w:pPr>
        <w:adjustRightInd w:val="0"/>
        <w:snapToGrid w:val="0"/>
        <w:spacing w:line="360" w:lineRule="auto"/>
        <w:jc w:val="both"/>
        <w:rPr>
          <w:rFonts w:ascii="Book Antiqua" w:hAnsi="Book Antiqua" w:cs="Book Antiqua"/>
        </w:rPr>
      </w:pPr>
    </w:p>
    <w:p w14:paraId="587AA487"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7406B923"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not otherwise specified (NOS) variant was the </w:t>
      </w:r>
      <w:r w:rsidR="00A807ED">
        <w:rPr>
          <w:rFonts w:ascii="Book Antiqua" w:eastAsia="Book Antiqua" w:hAnsi="Book Antiqua" w:cs="Book Antiqua"/>
          <w:color w:val="000000"/>
        </w:rPr>
        <w:t xml:space="preserve">most </w:t>
      </w:r>
      <w:r>
        <w:rPr>
          <w:rFonts w:ascii="Book Antiqua" w:eastAsia="Book Antiqua" w:hAnsi="Book Antiqua" w:cs="Book Antiqua"/>
          <w:color w:val="000000"/>
        </w:rPr>
        <w:t xml:space="preserve">common, being found in 185 (53.9%) patients, followed by the </w:t>
      </w:r>
      <w:r w:rsidR="00A807ED">
        <w:rPr>
          <w:rFonts w:ascii="Book Antiqua" w:eastAsia="Book Antiqua" w:hAnsi="Book Antiqua" w:cs="Book Antiqua"/>
          <w:color w:val="000000"/>
        </w:rPr>
        <w:t>TIP</w:t>
      </w:r>
      <w:r>
        <w:rPr>
          <w:rFonts w:ascii="Book Antiqua" w:eastAsia="Book Antiqua" w:hAnsi="Book Antiqua" w:cs="Book Antiqua"/>
          <w:color w:val="000000"/>
        </w:rPr>
        <w:t xml:space="preserve"> variant in 100 (29.1%) patients. Collapsing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COL</w:t>
      </w:r>
      <w:r>
        <w:rPr>
          <w:rFonts w:ascii="Book Antiqua" w:eastAsia="宋体" w:hAnsi="Book Antiqua" w:cs="Book Antiqua" w:hint="eastAsia"/>
          <w:color w:val="000000"/>
          <w:lang w:eastAsia="zh-CN"/>
        </w:rPr>
        <w:t>)</w:t>
      </w:r>
      <w:r>
        <w:rPr>
          <w:rFonts w:ascii="Book Antiqua" w:eastAsia="Book Antiqua" w:hAnsi="Book Antiqua" w:cs="Book Antiqua"/>
          <w:color w:val="000000"/>
        </w:rPr>
        <w:t>, cellular, and perihilar variants were seen in 58 (16.9%), 6 (1.5%), and 3 (0.7%) patients, respectively. The response rates were highe</w:t>
      </w:r>
      <w:r w:rsidR="00AF06BD">
        <w:rPr>
          <w:rFonts w:ascii="Book Antiqua" w:eastAsia="Book Antiqua" w:hAnsi="Book Antiqua" w:cs="Book Antiqua"/>
          <w:color w:val="000000"/>
        </w:rPr>
        <w:t>st</w:t>
      </w:r>
      <w:r>
        <w:rPr>
          <w:rFonts w:ascii="Book Antiqua" w:eastAsia="Book Antiqua" w:hAnsi="Book Antiqua" w:cs="Book Antiqua"/>
          <w:color w:val="000000"/>
        </w:rPr>
        <w:t xml:space="preserve"> in </w:t>
      </w:r>
      <w:r w:rsidR="00617F7A">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the </w:t>
      </w:r>
      <w:r w:rsidR="00617F7A">
        <w:rPr>
          <w:rFonts w:ascii="Book Antiqua" w:eastAsia="Book Antiqua" w:hAnsi="Book Antiqua" w:cs="Book Antiqua"/>
          <w:color w:val="000000"/>
        </w:rPr>
        <w:t>TIP</w:t>
      </w:r>
      <w:r>
        <w:rPr>
          <w:rFonts w:ascii="Book Antiqua" w:eastAsia="Book Antiqua" w:hAnsi="Book Antiqua" w:cs="Book Antiqua"/>
          <w:color w:val="000000"/>
        </w:rPr>
        <w:t xml:space="preserve"> variant and lowest in </w:t>
      </w:r>
      <w:r w:rsidR="00617F7A">
        <w:rPr>
          <w:rFonts w:ascii="Book Antiqua" w:eastAsia="Book Antiqua" w:hAnsi="Book Antiqua" w:cs="Book Antiqua"/>
          <w:color w:val="000000"/>
        </w:rPr>
        <w:t xml:space="preserve">those with the </w:t>
      </w:r>
      <w:r>
        <w:rPr>
          <w:rFonts w:ascii="Book Antiqua" w:eastAsia="Book Antiqua" w:hAnsi="Book Antiqua" w:cs="Book Antiqua"/>
          <w:color w:val="000000"/>
        </w:rPr>
        <w:t xml:space="preserve">COL variant. Kidney outcomes were best in </w:t>
      </w:r>
      <w:r w:rsidR="00617F7A">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the </w:t>
      </w:r>
      <w:r w:rsidR="00617F7A">
        <w:rPr>
          <w:rFonts w:ascii="Book Antiqua" w:eastAsia="Book Antiqua" w:hAnsi="Book Antiqua" w:cs="Book Antiqua"/>
          <w:color w:val="000000"/>
        </w:rPr>
        <w:t>TIP</w:t>
      </w:r>
      <w:r>
        <w:rPr>
          <w:rFonts w:ascii="Book Antiqua" w:eastAsia="Book Antiqua" w:hAnsi="Book Antiqua" w:cs="Book Antiqua"/>
          <w:color w:val="000000"/>
        </w:rPr>
        <w:t xml:space="preserve"> variant and worst in </w:t>
      </w:r>
      <w:r w:rsidR="00617F7A">
        <w:rPr>
          <w:rFonts w:ascii="Book Antiqua" w:eastAsia="Book Antiqua" w:hAnsi="Book Antiqua" w:cs="Book Antiqua"/>
          <w:color w:val="000000"/>
        </w:rPr>
        <w:t xml:space="preserve">those with the </w:t>
      </w:r>
      <w:r>
        <w:rPr>
          <w:rFonts w:ascii="Book Antiqua" w:eastAsia="Book Antiqua" w:hAnsi="Book Antiqua" w:cs="Book Antiqua"/>
          <w:color w:val="000000"/>
        </w:rPr>
        <w:t xml:space="preserve">COL variant. </w:t>
      </w:r>
      <w:r w:rsidR="00617F7A">
        <w:rPr>
          <w:rFonts w:ascii="Book Antiqua" w:eastAsia="Book Antiqua" w:hAnsi="Book Antiqua" w:cs="Book Antiqua"/>
          <w:color w:val="000000"/>
        </w:rPr>
        <w:t xml:space="preserve">The </w:t>
      </w:r>
      <w:r>
        <w:rPr>
          <w:rFonts w:ascii="Book Antiqua" w:eastAsia="Book Antiqua" w:hAnsi="Book Antiqua" w:cs="Book Antiqua"/>
          <w:color w:val="000000"/>
        </w:rPr>
        <w:t>NOS variant was intermediate.</w:t>
      </w:r>
    </w:p>
    <w:p w14:paraId="40F97BB6" w14:textId="77777777" w:rsidR="006A4E2E" w:rsidRDefault="006A4E2E">
      <w:pPr>
        <w:adjustRightInd w:val="0"/>
        <w:snapToGrid w:val="0"/>
        <w:spacing w:line="360" w:lineRule="auto"/>
        <w:jc w:val="both"/>
        <w:rPr>
          <w:rFonts w:ascii="Book Antiqua" w:hAnsi="Book Antiqua" w:cs="Book Antiqua"/>
        </w:rPr>
      </w:pPr>
    </w:p>
    <w:p w14:paraId="3E0BC2AB"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6437F3E2"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morphological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variants of FSGS are relevant and should be utilized to inform treatment and prognosis in individual patients. Combining these with other clinicopathological features to refine their predictive value needs to be </w:t>
      </w:r>
      <w:r w:rsidR="00617F7A">
        <w:rPr>
          <w:rFonts w:ascii="Book Antiqua" w:eastAsia="Book Antiqua" w:hAnsi="Book Antiqua" w:cs="Book Antiqua"/>
          <w:color w:val="000000"/>
        </w:rPr>
        <w:t>investigated</w:t>
      </w:r>
      <w:r>
        <w:rPr>
          <w:rFonts w:ascii="Book Antiqua" w:eastAsia="Book Antiqua" w:hAnsi="Book Antiqua" w:cs="Book Antiqua"/>
          <w:color w:val="000000"/>
        </w:rPr>
        <w:t xml:space="preserve"> in future studies.</w:t>
      </w:r>
    </w:p>
    <w:p w14:paraId="5194162B" w14:textId="77777777" w:rsidR="006A4E2E" w:rsidRDefault="006A4E2E">
      <w:pPr>
        <w:adjustRightInd w:val="0"/>
        <w:snapToGrid w:val="0"/>
        <w:spacing w:line="360" w:lineRule="auto"/>
        <w:jc w:val="both"/>
        <w:rPr>
          <w:rFonts w:ascii="Book Antiqua" w:hAnsi="Book Antiqua" w:cs="Book Antiqua"/>
        </w:rPr>
      </w:pPr>
    </w:p>
    <w:p w14:paraId="39234D22"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1A52DF34"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holistic approach to disease categorization needs to be developed, which is practical and clinical-friendly.</w:t>
      </w:r>
    </w:p>
    <w:p w14:paraId="78499D29" w14:textId="77777777" w:rsidR="006A4E2E" w:rsidRDefault="006A4E2E">
      <w:pPr>
        <w:adjustRightInd w:val="0"/>
        <w:snapToGrid w:val="0"/>
        <w:spacing w:line="360" w:lineRule="auto"/>
        <w:jc w:val="both"/>
        <w:rPr>
          <w:rFonts w:ascii="Book Antiqua" w:hAnsi="Book Antiqua" w:cs="Book Antiqua"/>
        </w:rPr>
      </w:pPr>
    </w:p>
    <w:p w14:paraId="3B1F34D7"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REFERENCES</w:t>
      </w:r>
    </w:p>
    <w:p w14:paraId="373AFB31" w14:textId="77777777" w:rsidR="006A4E2E" w:rsidRDefault="004A010D">
      <w:pPr>
        <w:spacing w:line="360" w:lineRule="auto"/>
        <w:jc w:val="both"/>
        <w:rPr>
          <w:rFonts w:ascii="Book Antiqua" w:hAnsi="Book Antiqua" w:cs="Book Antiqua"/>
        </w:rPr>
      </w:pPr>
      <w:bookmarkStart w:id="345" w:name="OLE_LINK74"/>
      <w:bookmarkStart w:id="346" w:name="OLE_LINK73"/>
      <w:bookmarkStart w:id="347" w:name="OLE_LINK7647"/>
      <w:r>
        <w:rPr>
          <w:rFonts w:ascii="Book Antiqua" w:hAnsi="Book Antiqua" w:cs="Book Antiqua"/>
        </w:rPr>
        <w:t xml:space="preserve">1 </w:t>
      </w:r>
      <w:r>
        <w:rPr>
          <w:rFonts w:ascii="Book Antiqua" w:hAnsi="Book Antiqua" w:cs="Book Antiqua"/>
          <w:b/>
          <w:bCs/>
        </w:rPr>
        <w:t>Woo KT</w:t>
      </w:r>
      <w:r>
        <w:rPr>
          <w:rFonts w:ascii="Book Antiqua" w:hAnsi="Book Antiqua" w:cs="Book Antiqua"/>
        </w:rPr>
        <w:t xml:space="preserve">, Chan CM, Foo M, Lim C, Choo J, Chin YM, Teng EWL, Mok I, Kwek JL, Tan HZ, Loh AHL, Wong J, Kee T, Choong HL, Tan HK, Wong KS, Tan PH, Tan CS. Impact of focal segmental glomerulosclerosis over the past decade. </w:t>
      </w:r>
      <w:r>
        <w:rPr>
          <w:rFonts w:ascii="Book Antiqua" w:hAnsi="Book Antiqua" w:cs="Book Antiqua"/>
          <w:i/>
          <w:iCs/>
        </w:rPr>
        <w:t>Clin Nephrol</w:t>
      </w:r>
      <w:r>
        <w:rPr>
          <w:rFonts w:ascii="Book Antiqua" w:hAnsi="Book Antiqua" w:cs="Book Antiqua"/>
        </w:rPr>
        <w:t xml:space="preserve"> 2023; </w:t>
      </w:r>
      <w:r>
        <w:rPr>
          <w:rFonts w:ascii="Book Antiqua" w:hAnsi="Book Antiqua" w:cs="Book Antiqua"/>
          <w:b/>
          <w:bCs/>
        </w:rPr>
        <w:t>99</w:t>
      </w:r>
      <w:r>
        <w:rPr>
          <w:rFonts w:ascii="Book Antiqua" w:hAnsi="Book Antiqua" w:cs="Book Antiqua"/>
        </w:rPr>
        <w:t>: 128-140 [PMID: 36633377 DOI: 10.5414/CN111022]</w:t>
      </w:r>
    </w:p>
    <w:p w14:paraId="6CC34D88" w14:textId="77777777" w:rsidR="006A4E2E" w:rsidRDefault="004A010D">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Jafry N</w:t>
      </w:r>
      <w:r>
        <w:rPr>
          <w:rFonts w:ascii="Book Antiqua" w:hAnsi="Book Antiqua" w:cs="Book Antiqua"/>
        </w:rPr>
        <w:t xml:space="preserve">, Mubarak M, Rauf A, Rasheed F, Ahmed E. Clinical Course and Long-term Outcome of Adults with Primary Focal Segmental Glomerulosclerosis: A Retrospective Cohort Study. </w:t>
      </w:r>
      <w:r>
        <w:rPr>
          <w:rFonts w:ascii="Book Antiqua" w:hAnsi="Book Antiqua" w:cs="Book Antiqua"/>
          <w:i/>
          <w:iCs/>
        </w:rPr>
        <w:t>Iran J Kidney Dis</w:t>
      </w:r>
      <w:r>
        <w:rPr>
          <w:rFonts w:ascii="Book Antiqua" w:hAnsi="Book Antiqua" w:cs="Book Antiqua"/>
        </w:rPr>
        <w:t xml:space="preserve"> 2022; </w:t>
      </w:r>
      <w:r>
        <w:rPr>
          <w:rFonts w:ascii="Book Antiqua" w:hAnsi="Book Antiqua" w:cs="Book Antiqua"/>
          <w:b/>
          <w:bCs/>
        </w:rPr>
        <w:t>16</w:t>
      </w:r>
      <w:r>
        <w:rPr>
          <w:rFonts w:ascii="Book Antiqua" w:hAnsi="Book Antiqua" w:cs="Book Antiqua"/>
        </w:rPr>
        <w:t>: 195-202 [PMID: 35714214]</w:t>
      </w:r>
    </w:p>
    <w:p w14:paraId="1B82463B" w14:textId="77777777" w:rsidR="006A4E2E" w:rsidRDefault="004A010D">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Kazi JI</w:t>
      </w:r>
      <w:r>
        <w:rPr>
          <w:rFonts w:ascii="Book Antiqua" w:hAnsi="Book Antiqua" w:cs="Book Antiqua"/>
        </w:rPr>
        <w:t xml:space="preserve">, Mubarak M, Ahmed E, Akhter F, Naqvi SA, Rizvi SA. Spectrum of </w:t>
      </w:r>
      <w:proofErr w:type="spellStart"/>
      <w:r>
        <w:rPr>
          <w:rFonts w:ascii="Book Antiqua" w:hAnsi="Book Antiqua" w:cs="Book Antiqua"/>
        </w:rPr>
        <w:t>glomerulonephritides</w:t>
      </w:r>
      <w:proofErr w:type="spellEnd"/>
      <w:r>
        <w:rPr>
          <w:rFonts w:ascii="Book Antiqua" w:hAnsi="Book Antiqua" w:cs="Book Antiqua"/>
        </w:rPr>
        <w:t xml:space="preserve"> in adults with nephrotic syndrome in Pakistan. </w:t>
      </w:r>
      <w:r>
        <w:rPr>
          <w:rFonts w:ascii="Book Antiqua" w:hAnsi="Book Antiqua" w:cs="Book Antiqua"/>
          <w:i/>
          <w:iCs/>
        </w:rPr>
        <w:t>Clin Exp Nephrol</w:t>
      </w:r>
      <w:r>
        <w:rPr>
          <w:rFonts w:ascii="Book Antiqua" w:hAnsi="Book Antiqua" w:cs="Book Antiqua"/>
        </w:rPr>
        <w:t xml:space="preserve"> 2009; </w:t>
      </w:r>
      <w:r>
        <w:rPr>
          <w:rFonts w:ascii="Book Antiqua" w:hAnsi="Book Antiqua" w:cs="Book Antiqua"/>
          <w:b/>
          <w:bCs/>
        </w:rPr>
        <w:t>13</w:t>
      </w:r>
      <w:r>
        <w:rPr>
          <w:rFonts w:ascii="Book Antiqua" w:hAnsi="Book Antiqua" w:cs="Book Antiqua"/>
        </w:rPr>
        <w:t>: 38-43 [PMID: 18685922 DOI: 10.1007/s10157-008-0075-0]</w:t>
      </w:r>
    </w:p>
    <w:p w14:paraId="6FCD0798" w14:textId="77777777" w:rsidR="006A4E2E" w:rsidRDefault="004A010D">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Nada R</w:t>
      </w:r>
      <w:r>
        <w:rPr>
          <w:rFonts w:ascii="Book Antiqua" w:hAnsi="Book Antiqua" w:cs="Book Antiqua"/>
        </w:rPr>
        <w:t xml:space="preserve">, Kharbanda JK, Bhatti A, Minz RW, Sakhuja V, Joshi K. Primary focal segmental glomerulosclerosis in adults: is the Indian cohort different? </w:t>
      </w:r>
      <w:r>
        <w:rPr>
          <w:rFonts w:ascii="Book Antiqua" w:hAnsi="Book Antiqua" w:cs="Book Antiqua"/>
          <w:i/>
          <w:iCs/>
        </w:rPr>
        <w:t>Nephrol Dial Transplant</w:t>
      </w:r>
      <w:r>
        <w:rPr>
          <w:rFonts w:ascii="Book Antiqua" w:hAnsi="Book Antiqua" w:cs="Book Antiqua"/>
        </w:rPr>
        <w:t xml:space="preserve"> 2009; </w:t>
      </w:r>
      <w:r>
        <w:rPr>
          <w:rFonts w:ascii="Book Antiqua" w:hAnsi="Book Antiqua" w:cs="Book Antiqua"/>
          <w:b/>
          <w:bCs/>
        </w:rPr>
        <w:t>24</w:t>
      </w:r>
      <w:r>
        <w:rPr>
          <w:rFonts w:ascii="Book Antiqua" w:hAnsi="Book Antiqua" w:cs="Book Antiqua"/>
        </w:rPr>
        <w:t>: 3701-3707 [PMID: 19589787 DOI: 10.1093/</w:t>
      </w:r>
      <w:proofErr w:type="spellStart"/>
      <w:r>
        <w:rPr>
          <w:rFonts w:ascii="Book Antiqua" w:hAnsi="Book Antiqua" w:cs="Book Antiqua"/>
        </w:rPr>
        <w:t>ndt</w:t>
      </w:r>
      <w:proofErr w:type="spellEnd"/>
      <w:r>
        <w:rPr>
          <w:rFonts w:ascii="Book Antiqua" w:hAnsi="Book Antiqua" w:cs="Book Antiqua"/>
        </w:rPr>
        <w:t>/gfp328]</w:t>
      </w:r>
    </w:p>
    <w:p w14:paraId="27A93AF8" w14:textId="77777777" w:rsidR="006A4E2E" w:rsidRDefault="004A010D">
      <w:pPr>
        <w:spacing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bCs/>
        </w:rPr>
        <w:t>D'Agati</w:t>
      </w:r>
      <w:proofErr w:type="spellEnd"/>
      <w:r>
        <w:rPr>
          <w:rFonts w:ascii="Book Antiqua" w:hAnsi="Book Antiqua" w:cs="Book Antiqua"/>
          <w:b/>
          <w:bCs/>
        </w:rPr>
        <w:t xml:space="preserve"> VD</w:t>
      </w:r>
      <w:r>
        <w:rPr>
          <w:rFonts w:ascii="Book Antiqua" w:hAnsi="Book Antiqua" w:cs="Book Antiqua"/>
        </w:rPr>
        <w:t xml:space="preserve">, Fogo AB, Bruijn JA, Jennette JC. Pathologic classification of focal segmental glomerulosclerosis: a working proposal. </w:t>
      </w:r>
      <w:r>
        <w:rPr>
          <w:rFonts w:ascii="Book Antiqua" w:hAnsi="Book Antiqua" w:cs="Book Antiqua"/>
          <w:i/>
          <w:iCs/>
        </w:rPr>
        <w:t>Am J Kidney Dis</w:t>
      </w:r>
      <w:r>
        <w:rPr>
          <w:rFonts w:ascii="Book Antiqua" w:hAnsi="Book Antiqua" w:cs="Book Antiqua"/>
        </w:rPr>
        <w:t xml:space="preserve"> 2004; </w:t>
      </w:r>
      <w:r>
        <w:rPr>
          <w:rFonts w:ascii="Book Antiqua" w:hAnsi="Book Antiqua" w:cs="Book Antiqua"/>
          <w:b/>
          <w:bCs/>
        </w:rPr>
        <w:t>43</w:t>
      </w:r>
      <w:r>
        <w:rPr>
          <w:rFonts w:ascii="Book Antiqua" w:hAnsi="Book Antiqua" w:cs="Book Antiqua"/>
        </w:rPr>
        <w:t>: 368-382 [PMID: 14750104 DOI: 10.1053/j.ajkd.2003.10.024]</w:t>
      </w:r>
    </w:p>
    <w:p w14:paraId="2248138A" w14:textId="77777777" w:rsidR="006A4E2E" w:rsidRDefault="004A010D">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D'Agati</w:t>
      </w:r>
      <w:proofErr w:type="spellEnd"/>
      <w:r>
        <w:rPr>
          <w:rFonts w:ascii="Book Antiqua" w:hAnsi="Book Antiqua" w:cs="Book Antiqua"/>
          <w:b/>
          <w:bCs/>
        </w:rPr>
        <w:t xml:space="preserve"> V</w:t>
      </w:r>
      <w:r>
        <w:rPr>
          <w:rFonts w:ascii="Book Antiqua" w:hAnsi="Book Antiqua" w:cs="Book Antiqua"/>
        </w:rPr>
        <w:t xml:space="preserve">. Pathologic classification of focal segmental glomerulosclerosis. </w:t>
      </w:r>
      <w:r>
        <w:rPr>
          <w:rFonts w:ascii="Book Antiqua" w:hAnsi="Book Antiqua" w:cs="Book Antiqua"/>
          <w:i/>
          <w:iCs/>
        </w:rPr>
        <w:t>Semin Nephrol</w:t>
      </w:r>
      <w:r>
        <w:rPr>
          <w:rFonts w:ascii="Book Antiqua" w:hAnsi="Book Antiqua" w:cs="Book Antiqua"/>
        </w:rPr>
        <w:t xml:space="preserve"> 2003; </w:t>
      </w:r>
      <w:r>
        <w:rPr>
          <w:rFonts w:ascii="Book Antiqua" w:hAnsi="Book Antiqua" w:cs="Book Antiqua"/>
          <w:b/>
          <w:bCs/>
        </w:rPr>
        <w:t>23</w:t>
      </w:r>
      <w:r>
        <w:rPr>
          <w:rFonts w:ascii="Book Antiqua" w:hAnsi="Book Antiqua" w:cs="Book Antiqua"/>
        </w:rPr>
        <w:t>: 117-134 [PMID: 12704572 DOI: 10.1053/snep.2003.50012]</w:t>
      </w:r>
    </w:p>
    <w:p w14:paraId="422247A2" w14:textId="77777777" w:rsidR="006A4E2E" w:rsidRDefault="004A010D">
      <w:pPr>
        <w:spacing w:line="360" w:lineRule="auto"/>
        <w:jc w:val="both"/>
        <w:rPr>
          <w:rFonts w:ascii="Book Antiqua" w:eastAsia="宋体" w:hAnsi="Book Antiqua" w:cs="Book Antiqua"/>
          <w:lang w:eastAsia="zh-CN"/>
        </w:rPr>
      </w:pPr>
      <w:r>
        <w:rPr>
          <w:rFonts w:ascii="Book Antiqua" w:hAnsi="Book Antiqua" w:cs="Book Antiqua"/>
        </w:rPr>
        <w:t xml:space="preserve">7 </w:t>
      </w:r>
      <w:proofErr w:type="spellStart"/>
      <w:r>
        <w:rPr>
          <w:rFonts w:ascii="Book Antiqua" w:hAnsi="Book Antiqua" w:cs="Book Antiqua"/>
          <w:b/>
          <w:bCs/>
        </w:rPr>
        <w:t>Testagrossa</w:t>
      </w:r>
      <w:proofErr w:type="spellEnd"/>
      <w:r>
        <w:rPr>
          <w:rFonts w:ascii="Book Antiqua" w:hAnsi="Book Antiqua" w:cs="Book Antiqua"/>
          <w:b/>
          <w:bCs/>
        </w:rPr>
        <w:t xml:space="preserve"> LA,</w:t>
      </w:r>
      <w:r>
        <w:rPr>
          <w:rFonts w:ascii="Book Antiqua" w:hAnsi="Book Antiqua" w:cs="Book Antiqua"/>
        </w:rPr>
        <w:t xml:space="preserve"> </w:t>
      </w:r>
      <w:proofErr w:type="spellStart"/>
      <w:r>
        <w:rPr>
          <w:rFonts w:ascii="Book Antiqua" w:hAnsi="Book Antiqua" w:cs="Book Antiqua"/>
        </w:rPr>
        <w:t>Malhelros</w:t>
      </w:r>
      <w:proofErr w:type="spellEnd"/>
      <w:r>
        <w:rPr>
          <w:rFonts w:ascii="Book Antiqua" w:hAnsi="Book Antiqua" w:cs="Book Antiqua"/>
        </w:rPr>
        <w:t xml:space="preserve"> DMAC. Study of the morphologic variants of focal segmental glomerulosclerosis: a Brazilian report. </w:t>
      </w:r>
      <w:r>
        <w:rPr>
          <w:rFonts w:ascii="Book Antiqua" w:hAnsi="Book Antiqua" w:cs="Book Antiqua"/>
          <w:i/>
          <w:iCs/>
        </w:rPr>
        <w:t xml:space="preserve">J Bras </w:t>
      </w:r>
      <w:proofErr w:type="spellStart"/>
      <w:r>
        <w:rPr>
          <w:rFonts w:ascii="Book Antiqua" w:hAnsi="Book Antiqua" w:cs="Book Antiqua"/>
          <w:i/>
          <w:iCs/>
        </w:rPr>
        <w:t>Patol</w:t>
      </w:r>
      <w:proofErr w:type="spellEnd"/>
      <w:r>
        <w:rPr>
          <w:rFonts w:ascii="Book Antiqua" w:hAnsi="Book Antiqua" w:cs="Book Antiqua"/>
          <w:i/>
          <w:iCs/>
        </w:rPr>
        <w:t xml:space="preserve"> Med Lab</w:t>
      </w:r>
      <w:r>
        <w:rPr>
          <w:rFonts w:ascii="Book Antiqua" w:hAnsi="Book Antiqua" w:cs="Book Antiqua"/>
        </w:rPr>
        <w:t xml:space="preserve"> 2012;</w:t>
      </w:r>
      <w:r>
        <w:rPr>
          <w:rFonts w:ascii="Book Antiqua" w:eastAsia="宋体" w:hAnsi="Book Antiqua" w:cs="Book Antiqua" w:hint="eastAsia"/>
          <w:lang w:eastAsia="zh-CN"/>
        </w:rPr>
        <w:t xml:space="preserve"> </w:t>
      </w:r>
      <w:r>
        <w:rPr>
          <w:rFonts w:ascii="Book Antiqua" w:hAnsi="Book Antiqua" w:cs="Book Antiqua"/>
          <w:b/>
          <w:bCs/>
        </w:rPr>
        <w:t>48</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211-</w:t>
      </w:r>
      <w:r>
        <w:rPr>
          <w:rFonts w:ascii="Book Antiqua" w:eastAsia="宋体" w:hAnsi="Book Antiqua" w:cs="Book Antiqua" w:hint="eastAsia"/>
          <w:lang w:eastAsia="zh-CN"/>
        </w:rPr>
        <w:t>21</w:t>
      </w:r>
      <w:r>
        <w:rPr>
          <w:rFonts w:ascii="Book Antiqua" w:hAnsi="Book Antiqua" w:cs="Book Antiqua"/>
        </w:rPr>
        <w:t>5</w:t>
      </w:r>
      <w:r>
        <w:rPr>
          <w:rFonts w:ascii="Book Antiqua" w:eastAsia="宋体" w:hAnsi="Book Antiqua" w:cs="Book Antiqua" w:hint="eastAsia"/>
          <w:lang w:eastAsia="zh-CN"/>
        </w:rPr>
        <w:t xml:space="preserve"> </w:t>
      </w:r>
      <w:r>
        <w:rPr>
          <w:rFonts w:ascii="Book Antiqua" w:hAnsi="Book Antiqua" w:cs="Book Antiqua"/>
        </w:rPr>
        <w:t xml:space="preserve">[DOI: </w:t>
      </w:r>
      <w:r>
        <w:rPr>
          <w:rFonts w:ascii="Book Antiqua" w:eastAsia="宋体" w:hAnsi="Book Antiqua" w:cs="Book Antiqua" w:hint="eastAsia"/>
          <w:lang w:eastAsia="zh-CN"/>
        </w:rPr>
        <w:t>10.1590/S1676-24442012000300009</w:t>
      </w:r>
      <w:r>
        <w:rPr>
          <w:rFonts w:ascii="Book Antiqua" w:hAnsi="Book Antiqua" w:cs="Book Antiqua"/>
        </w:rPr>
        <w:t>]</w:t>
      </w:r>
    </w:p>
    <w:p w14:paraId="3822FC07" w14:textId="77777777" w:rsidR="006A4E2E" w:rsidRDefault="004A010D">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Kwon YE</w:t>
      </w:r>
      <w:r>
        <w:rPr>
          <w:rFonts w:ascii="Book Antiqua" w:hAnsi="Book Antiqua" w:cs="Book Antiqua"/>
        </w:rPr>
        <w:t xml:space="preserve">, Han SH, Kie JH, An SY, Kim YL, Park KS, Nam KH, </w:t>
      </w:r>
      <w:proofErr w:type="spellStart"/>
      <w:r>
        <w:rPr>
          <w:rFonts w:ascii="Book Antiqua" w:hAnsi="Book Antiqua" w:cs="Book Antiqua"/>
        </w:rPr>
        <w:t>Leem</w:t>
      </w:r>
      <w:proofErr w:type="spellEnd"/>
      <w:r>
        <w:rPr>
          <w:rFonts w:ascii="Book Antiqua" w:hAnsi="Book Antiqua" w:cs="Book Antiqua"/>
        </w:rPr>
        <w:t xml:space="preserve"> AY, Oh HJ, Park JT, Chang TI, Kang EW, Kang SW, Choi KH, Lim BJ, Jeong HJ, Yoo TH. Clinical </w:t>
      </w:r>
      <w:proofErr w:type="gramStart"/>
      <w:r>
        <w:rPr>
          <w:rFonts w:ascii="Book Antiqua" w:hAnsi="Book Antiqua" w:cs="Book Antiqua"/>
        </w:rPr>
        <w:t>features</w:t>
      </w:r>
      <w:proofErr w:type="gramEnd"/>
      <w:r>
        <w:rPr>
          <w:rFonts w:ascii="Book Antiqua" w:hAnsi="Book Antiqua" w:cs="Book Antiqua"/>
        </w:rPr>
        <w:t xml:space="preserve"> and outcomes of focal segmental glomerulosclerosis pathologic variants in Korean adult patients. </w:t>
      </w:r>
      <w:r>
        <w:rPr>
          <w:rFonts w:ascii="Book Antiqua" w:hAnsi="Book Antiqua" w:cs="Book Antiqua"/>
          <w:i/>
          <w:iCs/>
        </w:rPr>
        <w:t>BMC Nephrol</w:t>
      </w:r>
      <w:r>
        <w:rPr>
          <w:rFonts w:ascii="Book Antiqua" w:hAnsi="Book Antiqua" w:cs="Book Antiqua"/>
        </w:rPr>
        <w:t xml:space="preserve"> 2014; </w:t>
      </w:r>
      <w:r>
        <w:rPr>
          <w:rFonts w:ascii="Book Antiqua" w:hAnsi="Book Antiqua" w:cs="Book Antiqua"/>
          <w:b/>
          <w:bCs/>
        </w:rPr>
        <w:t>15</w:t>
      </w:r>
      <w:r>
        <w:rPr>
          <w:rFonts w:ascii="Book Antiqua" w:hAnsi="Book Antiqua" w:cs="Book Antiqua"/>
        </w:rPr>
        <w:t>: 52 [PMID: 24666814 DOI: 10.1186/1471-2369-15-52]</w:t>
      </w:r>
    </w:p>
    <w:p w14:paraId="312B5AC8" w14:textId="77777777" w:rsidR="006A4E2E" w:rsidRDefault="004A010D">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Stokes MB</w:t>
      </w:r>
      <w:r>
        <w:rPr>
          <w:rFonts w:ascii="Book Antiqua" w:hAnsi="Book Antiqua" w:cs="Book Antiqua"/>
        </w:rPr>
        <w:t xml:space="preserve">, </w:t>
      </w:r>
      <w:proofErr w:type="spellStart"/>
      <w:r>
        <w:rPr>
          <w:rFonts w:ascii="Book Antiqua" w:hAnsi="Book Antiqua" w:cs="Book Antiqua"/>
        </w:rPr>
        <w:t>D'Agati</w:t>
      </w:r>
      <w:proofErr w:type="spellEnd"/>
      <w:r>
        <w:rPr>
          <w:rFonts w:ascii="Book Antiqua" w:hAnsi="Book Antiqua" w:cs="Book Antiqua"/>
        </w:rPr>
        <w:t xml:space="preserve"> VD. Morphologic variants of focal segmental glomerulosclerosis and their significance. </w:t>
      </w:r>
      <w:r>
        <w:rPr>
          <w:rFonts w:ascii="Book Antiqua" w:hAnsi="Book Antiqua" w:cs="Book Antiqua"/>
          <w:i/>
          <w:iCs/>
        </w:rPr>
        <w:t>Adv Chronic Kidney Dis</w:t>
      </w:r>
      <w:r>
        <w:rPr>
          <w:rFonts w:ascii="Book Antiqua" w:hAnsi="Book Antiqua" w:cs="Book Antiqua"/>
        </w:rPr>
        <w:t xml:space="preserve"> 2014; </w:t>
      </w:r>
      <w:r>
        <w:rPr>
          <w:rFonts w:ascii="Book Antiqua" w:hAnsi="Book Antiqua" w:cs="Book Antiqua"/>
          <w:b/>
          <w:bCs/>
        </w:rPr>
        <w:t>21</w:t>
      </w:r>
      <w:r>
        <w:rPr>
          <w:rFonts w:ascii="Book Antiqua" w:hAnsi="Book Antiqua" w:cs="Book Antiqua"/>
        </w:rPr>
        <w:t>: 400-407 [PMID: 25168828 DOI: 10.1053/j.ackd.2014.02.010]</w:t>
      </w:r>
    </w:p>
    <w:p w14:paraId="67467402" w14:textId="77777777" w:rsidR="006A4E2E" w:rsidRDefault="004A010D">
      <w:pPr>
        <w:spacing w:line="360" w:lineRule="auto"/>
        <w:jc w:val="both"/>
        <w:rPr>
          <w:rFonts w:ascii="Book Antiqua" w:hAnsi="Book Antiqua" w:cs="Book Antiqua"/>
        </w:rPr>
      </w:pPr>
      <w:r>
        <w:rPr>
          <w:rFonts w:ascii="Book Antiqua" w:hAnsi="Book Antiqua" w:cs="Book Antiqua"/>
        </w:rPr>
        <w:lastRenderedPageBreak/>
        <w:t xml:space="preserve">10 </w:t>
      </w:r>
      <w:proofErr w:type="spellStart"/>
      <w:r>
        <w:rPr>
          <w:rFonts w:ascii="Book Antiqua" w:hAnsi="Book Antiqua" w:cs="Book Antiqua"/>
          <w:b/>
          <w:bCs/>
        </w:rPr>
        <w:t>D'Agati</w:t>
      </w:r>
      <w:proofErr w:type="spellEnd"/>
      <w:r>
        <w:rPr>
          <w:rFonts w:ascii="Book Antiqua" w:hAnsi="Book Antiqua" w:cs="Book Antiqua"/>
          <w:b/>
          <w:bCs/>
        </w:rPr>
        <w:t xml:space="preserve"> VD</w:t>
      </w:r>
      <w:r>
        <w:rPr>
          <w:rFonts w:ascii="Book Antiqua" w:hAnsi="Book Antiqua" w:cs="Book Antiqua"/>
        </w:rPr>
        <w:t xml:space="preserve">, </w:t>
      </w:r>
      <w:proofErr w:type="spellStart"/>
      <w:r>
        <w:rPr>
          <w:rFonts w:ascii="Book Antiqua" w:hAnsi="Book Antiqua" w:cs="Book Antiqua"/>
        </w:rPr>
        <w:t>Alster</w:t>
      </w:r>
      <w:proofErr w:type="spellEnd"/>
      <w:r>
        <w:rPr>
          <w:rFonts w:ascii="Book Antiqua" w:hAnsi="Book Antiqua" w:cs="Book Antiqua"/>
        </w:rPr>
        <w:t xml:space="preserve"> JM, Jennette JC, Thomas DB, Pullman J, Savino DA, Cohen AH, Gipson DS, </w:t>
      </w:r>
      <w:proofErr w:type="spellStart"/>
      <w:r>
        <w:rPr>
          <w:rFonts w:ascii="Book Antiqua" w:hAnsi="Book Antiqua" w:cs="Book Antiqua"/>
        </w:rPr>
        <w:t>Gassman</w:t>
      </w:r>
      <w:proofErr w:type="spellEnd"/>
      <w:r>
        <w:rPr>
          <w:rFonts w:ascii="Book Antiqua" w:hAnsi="Book Antiqua" w:cs="Book Antiqua"/>
        </w:rPr>
        <w:t xml:space="preserve"> JJ, </w:t>
      </w:r>
      <w:proofErr w:type="spellStart"/>
      <w:r>
        <w:rPr>
          <w:rFonts w:ascii="Book Antiqua" w:hAnsi="Book Antiqua" w:cs="Book Antiqua"/>
        </w:rPr>
        <w:t>Radeva</w:t>
      </w:r>
      <w:proofErr w:type="spellEnd"/>
      <w:r>
        <w:rPr>
          <w:rFonts w:ascii="Book Antiqua" w:hAnsi="Book Antiqua" w:cs="Book Antiqua"/>
        </w:rPr>
        <w:t xml:space="preserve"> MK, </w:t>
      </w:r>
      <w:proofErr w:type="spellStart"/>
      <w:r>
        <w:rPr>
          <w:rFonts w:ascii="Book Antiqua" w:hAnsi="Book Antiqua" w:cs="Book Antiqua"/>
        </w:rPr>
        <w:t>Moxey</w:t>
      </w:r>
      <w:proofErr w:type="spellEnd"/>
      <w:r>
        <w:rPr>
          <w:rFonts w:ascii="Book Antiqua" w:hAnsi="Book Antiqua" w:cs="Book Antiqua"/>
        </w:rPr>
        <w:t xml:space="preserve">-Mims MM, Friedman AL, Kaskel FJ, Trachtman H, Alpers CE, Fogo AB, Greene TH, Nast CC. Association of histologic variants in FSGS clinical trial with presenting features and outcomes. </w:t>
      </w:r>
      <w:r>
        <w:rPr>
          <w:rFonts w:ascii="Book Antiqua" w:hAnsi="Book Antiqua" w:cs="Book Antiqua"/>
          <w:i/>
          <w:iCs/>
        </w:rPr>
        <w:t>Clin J Am Soc Nephrol</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399-406 [PMID: 23220425 DOI: 10.2215/CJN.06100612]</w:t>
      </w:r>
    </w:p>
    <w:p w14:paraId="14DD6A43" w14:textId="77777777" w:rsidR="006A4E2E" w:rsidRDefault="004A010D">
      <w:pPr>
        <w:spacing w:line="360" w:lineRule="auto"/>
        <w:jc w:val="both"/>
        <w:rPr>
          <w:rFonts w:ascii="Book Antiqua" w:hAnsi="Book Antiqua" w:cs="Book Antiqua"/>
        </w:rPr>
      </w:pPr>
      <w:r>
        <w:rPr>
          <w:rFonts w:ascii="Book Antiqua" w:hAnsi="Book Antiqua" w:cs="Book Antiqua"/>
        </w:rPr>
        <w:t xml:space="preserve">11 </w:t>
      </w:r>
      <w:proofErr w:type="spellStart"/>
      <w:r>
        <w:rPr>
          <w:rFonts w:ascii="Book Antiqua" w:hAnsi="Book Antiqua" w:cs="Book Antiqua"/>
          <w:b/>
          <w:bCs/>
        </w:rPr>
        <w:t>Deegens</w:t>
      </w:r>
      <w:proofErr w:type="spellEnd"/>
      <w:r>
        <w:rPr>
          <w:rFonts w:ascii="Book Antiqua" w:hAnsi="Book Antiqua" w:cs="Book Antiqua"/>
          <w:b/>
          <w:bCs/>
        </w:rPr>
        <w:t xml:space="preserve"> JK</w:t>
      </w:r>
      <w:r>
        <w:rPr>
          <w:rFonts w:ascii="Book Antiqua" w:hAnsi="Book Antiqua" w:cs="Book Antiqua"/>
        </w:rPr>
        <w:t xml:space="preserve">, </w:t>
      </w:r>
      <w:proofErr w:type="spellStart"/>
      <w:r>
        <w:rPr>
          <w:rFonts w:ascii="Book Antiqua" w:hAnsi="Book Antiqua" w:cs="Book Antiqua"/>
        </w:rPr>
        <w:t>Steenbergen</w:t>
      </w:r>
      <w:proofErr w:type="spellEnd"/>
      <w:r>
        <w:rPr>
          <w:rFonts w:ascii="Book Antiqua" w:hAnsi="Book Antiqua" w:cs="Book Antiqua"/>
        </w:rPr>
        <w:t xml:space="preserve"> EJ, </w:t>
      </w:r>
      <w:proofErr w:type="spellStart"/>
      <w:r>
        <w:rPr>
          <w:rFonts w:ascii="Book Antiqua" w:hAnsi="Book Antiqua" w:cs="Book Antiqua"/>
        </w:rPr>
        <w:t>Borm</w:t>
      </w:r>
      <w:proofErr w:type="spellEnd"/>
      <w:r>
        <w:rPr>
          <w:rFonts w:ascii="Book Antiqua" w:hAnsi="Book Antiqua" w:cs="Book Antiqua"/>
        </w:rPr>
        <w:t xml:space="preserve"> GF, </w:t>
      </w:r>
      <w:proofErr w:type="spellStart"/>
      <w:r>
        <w:rPr>
          <w:rFonts w:ascii="Book Antiqua" w:hAnsi="Book Antiqua" w:cs="Book Antiqua"/>
        </w:rPr>
        <w:t>Wetzels</w:t>
      </w:r>
      <w:proofErr w:type="spellEnd"/>
      <w:r>
        <w:rPr>
          <w:rFonts w:ascii="Book Antiqua" w:hAnsi="Book Antiqua" w:cs="Book Antiqua"/>
        </w:rPr>
        <w:t xml:space="preserve"> JF. Pathological variants of focal segmental glomerulosclerosis in an adult Dutch population--epidemiology and outcome. </w:t>
      </w:r>
      <w:r>
        <w:rPr>
          <w:rFonts w:ascii="Book Antiqua" w:hAnsi="Book Antiqua" w:cs="Book Antiqua"/>
          <w:i/>
          <w:iCs/>
        </w:rPr>
        <w:t>Nephrol Dial Transplant</w:t>
      </w:r>
      <w:r>
        <w:rPr>
          <w:rFonts w:ascii="Book Antiqua" w:hAnsi="Book Antiqua" w:cs="Book Antiqua"/>
        </w:rPr>
        <w:t xml:space="preserve"> 2008; </w:t>
      </w:r>
      <w:r>
        <w:rPr>
          <w:rFonts w:ascii="Book Antiqua" w:hAnsi="Book Antiqua" w:cs="Book Antiqua"/>
          <w:b/>
          <w:bCs/>
        </w:rPr>
        <w:t>23</w:t>
      </w:r>
      <w:r>
        <w:rPr>
          <w:rFonts w:ascii="Book Antiqua" w:hAnsi="Book Antiqua" w:cs="Book Antiqua"/>
        </w:rPr>
        <w:t>: 186-192 [PMID: 17704112 DOI: 10.1093/</w:t>
      </w:r>
      <w:proofErr w:type="spellStart"/>
      <w:r>
        <w:rPr>
          <w:rFonts w:ascii="Book Antiqua" w:hAnsi="Book Antiqua" w:cs="Book Antiqua"/>
        </w:rPr>
        <w:t>ndt</w:t>
      </w:r>
      <w:proofErr w:type="spellEnd"/>
      <w:r>
        <w:rPr>
          <w:rFonts w:ascii="Book Antiqua" w:hAnsi="Book Antiqua" w:cs="Book Antiqua"/>
        </w:rPr>
        <w:t>/gfm523]</w:t>
      </w:r>
    </w:p>
    <w:p w14:paraId="0D4257A5" w14:textId="77777777" w:rsidR="006A4E2E" w:rsidRDefault="004A010D">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Chun MJ</w:t>
      </w:r>
      <w:r>
        <w:rPr>
          <w:rFonts w:ascii="Book Antiqua" w:hAnsi="Book Antiqua" w:cs="Book Antiqua"/>
        </w:rPr>
        <w:t xml:space="preserve">, </w:t>
      </w:r>
      <w:proofErr w:type="spellStart"/>
      <w:r>
        <w:rPr>
          <w:rFonts w:ascii="Book Antiqua" w:hAnsi="Book Antiqua" w:cs="Book Antiqua"/>
        </w:rPr>
        <w:t>Korbet</w:t>
      </w:r>
      <w:proofErr w:type="spellEnd"/>
      <w:r>
        <w:rPr>
          <w:rFonts w:ascii="Book Antiqua" w:hAnsi="Book Antiqua" w:cs="Book Antiqua"/>
        </w:rPr>
        <w:t xml:space="preserve"> SM, Schwartz MM, Lewis EJ. Focal segmental glomerulosclerosis in nephrotic adults: presentation, prognosis, and response to therapy of the histologic variants. </w:t>
      </w:r>
      <w:r>
        <w:rPr>
          <w:rFonts w:ascii="Book Antiqua" w:hAnsi="Book Antiqua" w:cs="Book Antiqua"/>
          <w:i/>
          <w:iCs/>
        </w:rPr>
        <w:t>J Am Soc Nephrol</w:t>
      </w:r>
      <w:r>
        <w:rPr>
          <w:rFonts w:ascii="Book Antiqua" w:hAnsi="Book Antiqua" w:cs="Book Antiqua"/>
        </w:rPr>
        <w:t xml:space="preserve"> 2004; </w:t>
      </w:r>
      <w:r>
        <w:rPr>
          <w:rFonts w:ascii="Book Antiqua" w:hAnsi="Book Antiqua" w:cs="Book Antiqua"/>
          <w:b/>
          <w:bCs/>
        </w:rPr>
        <w:t>15</w:t>
      </w:r>
      <w:r>
        <w:rPr>
          <w:rFonts w:ascii="Book Antiqua" w:hAnsi="Book Antiqua" w:cs="Book Antiqua"/>
        </w:rPr>
        <w:t>: 2169-2177 [PMID: 15284302 DOI: 10.1097/01.ASN.0000135051.62500.97]</w:t>
      </w:r>
    </w:p>
    <w:p w14:paraId="45291D79" w14:textId="77777777" w:rsidR="006A4E2E" w:rsidRDefault="004A010D">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Arias LF</w:t>
      </w:r>
      <w:r>
        <w:rPr>
          <w:rFonts w:ascii="Book Antiqua" w:hAnsi="Book Antiqua" w:cs="Book Antiqua"/>
        </w:rPr>
        <w:t xml:space="preserve">, Jiménez CA, Arroyave MJ. Histologic variants of primary focal segmental glomerulosclerosis: presentation and outcome. </w:t>
      </w:r>
      <w:r>
        <w:rPr>
          <w:rFonts w:ascii="Book Antiqua" w:hAnsi="Book Antiqua" w:cs="Book Antiqua"/>
          <w:i/>
          <w:iCs/>
        </w:rPr>
        <w:t xml:space="preserve">J Bras </w:t>
      </w:r>
      <w:proofErr w:type="spellStart"/>
      <w:r>
        <w:rPr>
          <w:rFonts w:ascii="Book Antiqua" w:hAnsi="Book Antiqua" w:cs="Book Antiqua"/>
          <w:i/>
          <w:iCs/>
        </w:rPr>
        <w:t>Nefrol</w:t>
      </w:r>
      <w:proofErr w:type="spellEnd"/>
      <w:r>
        <w:rPr>
          <w:rFonts w:ascii="Book Antiqua" w:hAnsi="Book Antiqua" w:cs="Book Antiqua"/>
        </w:rPr>
        <w:t xml:space="preserve"> 2013; </w:t>
      </w:r>
      <w:r>
        <w:rPr>
          <w:rFonts w:ascii="Book Antiqua" w:hAnsi="Book Antiqua" w:cs="Book Antiqua"/>
          <w:b/>
          <w:bCs/>
        </w:rPr>
        <w:t>35</w:t>
      </w:r>
      <w:r>
        <w:rPr>
          <w:rFonts w:ascii="Book Antiqua" w:hAnsi="Book Antiqua" w:cs="Book Antiqua"/>
        </w:rPr>
        <w:t>: 112-119 [PMID: 23812568 DOI: 10.5935/0101-2800.20130019]</w:t>
      </w:r>
    </w:p>
    <w:p w14:paraId="7F345DC7" w14:textId="77777777" w:rsidR="00777F77" w:rsidRDefault="00777F77">
      <w:pPr>
        <w:spacing w:line="360" w:lineRule="auto"/>
        <w:jc w:val="both"/>
        <w:rPr>
          <w:rFonts w:ascii="Book Antiqua" w:hAnsi="Book Antiqua" w:cs="Book Antiqua"/>
        </w:rPr>
      </w:pPr>
      <w:r w:rsidRPr="00777F77">
        <w:rPr>
          <w:rFonts w:ascii="Book Antiqua" w:hAnsi="Book Antiqua" w:cs="Book Antiqua"/>
        </w:rPr>
        <w:t xml:space="preserve">14 </w:t>
      </w:r>
      <w:proofErr w:type="spellStart"/>
      <w:r w:rsidRPr="00777F77">
        <w:rPr>
          <w:rFonts w:ascii="Book Antiqua" w:hAnsi="Book Antiqua" w:cs="Book Antiqua"/>
          <w:b/>
          <w:bCs/>
        </w:rPr>
        <w:t>Korbet</w:t>
      </w:r>
      <w:proofErr w:type="spellEnd"/>
      <w:r w:rsidRPr="00777F77">
        <w:rPr>
          <w:rFonts w:ascii="Book Antiqua" w:hAnsi="Book Antiqua" w:cs="Book Antiqua"/>
          <w:b/>
          <w:bCs/>
        </w:rPr>
        <w:t xml:space="preserve"> SM</w:t>
      </w:r>
      <w:r w:rsidRPr="00777F77">
        <w:rPr>
          <w:rFonts w:ascii="Book Antiqua" w:hAnsi="Book Antiqua" w:cs="Book Antiqua"/>
        </w:rPr>
        <w:t xml:space="preserve">. Treatment of primary FSGS in adults. </w:t>
      </w:r>
      <w:r w:rsidRPr="00777F77">
        <w:rPr>
          <w:rFonts w:ascii="Book Antiqua" w:hAnsi="Book Antiqua" w:cs="Book Antiqua"/>
          <w:i/>
          <w:iCs/>
        </w:rPr>
        <w:t>J Am Soc Nephrol</w:t>
      </w:r>
      <w:r w:rsidRPr="00777F77">
        <w:rPr>
          <w:rFonts w:ascii="Book Antiqua" w:hAnsi="Book Antiqua" w:cs="Book Antiqua"/>
        </w:rPr>
        <w:t xml:space="preserve"> 2012; </w:t>
      </w:r>
      <w:r w:rsidRPr="00777F77">
        <w:rPr>
          <w:rFonts w:ascii="Book Antiqua" w:hAnsi="Book Antiqua" w:cs="Book Antiqua"/>
          <w:b/>
          <w:bCs/>
        </w:rPr>
        <w:t>23</w:t>
      </w:r>
      <w:r w:rsidRPr="00777F77">
        <w:rPr>
          <w:rFonts w:ascii="Book Antiqua" w:hAnsi="Book Antiqua" w:cs="Book Antiqua"/>
        </w:rPr>
        <w:t>: 1769-1776 [PMID: 22997260 DOI: 10.1681/ASN.2012040389]</w:t>
      </w:r>
    </w:p>
    <w:p w14:paraId="58626329" w14:textId="397CAE38" w:rsidR="006A4E2E" w:rsidRDefault="004A010D">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Thomas DB</w:t>
      </w:r>
      <w:r>
        <w:rPr>
          <w:rFonts w:ascii="Book Antiqua" w:hAnsi="Book Antiqua" w:cs="Book Antiqua"/>
        </w:rPr>
        <w:t xml:space="preserve">, Franceschini N, Hogan SL, Ten Holder S, Jennette CE, Falk RJ, Jennette JC. Clinical and pathologic characteristics of focal segmental glomerulosclerosis pathologic variants. </w:t>
      </w:r>
      <w:r>
        <w:rPr>
          <w:rFonts w:ascii="Book Antiqua" w:hAnsi="Book Antiqua" w:cs="Book Antiqua"/>
          <w:i/>
          <w:iCs/>
        </w:rPr>
        <w:t>Kidney Int</w:t>
      </w:r>
      <w:r>
        <w:rPr>
          <w:rFonts w:ascii="Book Antiqua" w:hAnsi="Book Antiqua" w:cs="Book Antiqua"/>
        </w:rPr>
        <w:t xml:space="preserve"> 2006; </w:t>
      </w:r>
      <w:r>
        <w:rPr>
          <w:rFonts w:ascii="Book Antiqua" w:hAnsi="Book Antiqua" w:cs="Book Antiqua"/>
          <w:b/>
          <w:bCs/>
        </w:rPr>
        <w:t>69</w:t>
      </w:r>
      <w:r>
        <w:rPr>
          <w:rFonts w:ascii="Book Antiqua" w:hAnsi="Book Antiqua" w:cs="Book Antiqua"/>
        </w:rPr>
        <w:t>: 920-926 [PMID: 16518352 DOI: 10.1038/sj.ki.5000160]</w:t>
      </w:r>
    </w:p>
    <w:p w14:paraId="518306AB" w14:textId="77777777" w:rsidR="006A4E2E" w:rsidRDefault="004A010D">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Tang X</w:t>
      </w:r>
      <w:r>
        <w:rPr>
          <w:rFonts w:ascii="Book Antiqua" w:hAnsi="Book Antiqua" w:cs="Book Antiqua"/>
        </w:rPr>
        <w:t xml:space="preserve">, Xu F, Chen DM, Zeng CH, Liu ZH. The clinical course and long-term outcome of primary focal segmental glomerulosclerosis in Chinese adults. </w:t>
      </w:r>
      <w:r>
        <w:rPr>
          <w:rFonts w:ascii="Book Antiqua" w:hAnsi="Book Antiqua" w:cs="Book Antiqua"/>
          <w:i/>
          <w:iCs/>
        </w:rPr>
        <w:t>Clin Nephrol</w:t>
      </w:r>
      <w:r>
        <w:rPr>
          <w:rFonts w:ascii="Book Antiqua" w:hAnsi="Book Antiqua" w:cs="Book Antiqua"/>
        </w:rPr>
        <w:t xml:space="preserve"> 2013; </w:t>
      </w:r>
      <w:r>
        <w:rPr>
          <w:rFonts w:ascii="Book Antiqua" w:hAnsi="Book Antiqua" w:cs="Book Antiqua"/>
          <w:b/>
          <w:bCs/>
        </w:rPr>
        <w:t>80</w:t>
      </w:r>
      <w:r>
        <w:rPr>
          <w:rFonts w:ascii="Book Antiqua" w:hAnsi="Book Antiqua" w:cs="Book Antiqua"/>
        </w:rPr>
        <w:t>: 130-139 [PMID: 23380386 DOI: 10.5414/CN107607]</w:t>
      </w:r>
    </w:p>
    <w:p w14:paraId="2AA3A1BE" w14:textId="77777777" w:rsidR="006A4E2E" w:rsidRDefault="004A010D">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Kawaguchi T</w:t>
      </w:r>
      <w:r>
        <w:rPr>
          <w:rFonts w:ascii="Book Antiqua" w:hAnsi="Book Antiqua" w:cs="Book Antiqua"/>
        </w:rPr>
        <w:t xml:space="preserve">, </w:t>
      </w:r>
      <w:proofErr w:type="spellStart"/>
      <w:r>
        <w:rPr>
          <w:rFonts w:ascii="Book Antiqua" w:hAnsi="Book Antiqua" w:cs="Book Antiqua"/>
        </w:rPr>
        <w:t>Imasawa</w:t>
      </w:r>
      <w:proofErr w:type="spellEnd"/>
      <w:r>
        <w:rPr>
          <w:rFonts w:ascii="Book Antiqua" w:hAnsi="Book Antiqua" w:cs="Book Antiqua"/>
        </w:rPr>
        <w:t xml:space="preserve"> T, </w:t>
      </w:r>
      <w:proofErr w:type="spellStart"/>
      <w:r>
        <w:rPr>
          <w:rFonts w:ascii="Book Antiqua" w:hAnsi="Book Antiqua" w:cs="Book Antiqua"/>
        </w:rPr>
        <w:t>Kadomura</w:t>
      </w:r>
      <w:proofErr w:type="spellEnd"/>
      <w:r>
        <w:rPr>
          <w:rFonts w:ascii="Book Antiqua" w:hAnsi="Book Antiqua" w:cs="Book Antiqua"/>
        </w:rPr>
        <w:t xml:space="preserve"> M, Kitamura H, Maruyama S, Ozeki T, </w:t>
      </w:r>
      <w:proofErr w:type="spellStart"/>
      <w:r>
        <w:rPr>
          <w:rFonts w:ascii="Book Antiqua" w:hAnsi="Book Antiqua" w:cs="Book Antiqua"/>
        </w:rPr>
        <w:t>Katafuchi</w:t>
      </w:r>
      <w:proofErr w:type="spellEnd"/>
      <w:r>
        <w:rPr>
          <w:rFonts w:ascii="Book Antiqua" w:hAnsi="Book Antiqua" w:cs="Book Antiqua"/>
        </w:rPr>
        <w:t xml:space="preserve"> R, Oka K, </w:t>
      </w:r>
      <w:proofErr w:type="spellStart"/>
      <w:r>
        <w:rPr>
          <w:rFonts w:ascii="Book Antiqua" w:hAnsi="Book Antiqua" w:cs="Book Antiqua"/>
        </w:rPr>
        <w:t>Isaka</w:t>
      </w:r>
      <w:proofErr w:type="spellEnd"/>
      <w:r>
        <w:rPr>
          <w:rFonts w:ascii="Book Antiqua" w:hAnsi="Book Antiqua" w:cs="Book Antiqua"/>
        </w:rPr>
        <w:t xml:space="preserve"> Y, Yokoyama H, Sugiyama H, Sato H. Focal segmental glomerulosclerosis histologic variants and renal outcomes based on nephrotic syndrome, immunosuppression and proteinuria remission. </w:t>
      </w:r>
      <w:r>
        <w:rPr>
          <w:rFonts w:ascii="Book Antiqua" w:hAnsi="Book Antiqua" w:cs="Book Antiqua"/>
          <w:i/>
          <w:iCs/>
        </w:rPr>
        <w:t>Nephrol Dial Transplant</w:t>
      </w:r>
      <w:r>
        <w:rPr>
          <w:rFonts w:ascii="Book Antiqua" w:hAnsi="Book Antiqua" w:cs="Book Antiqua"/>
        </w:rPr>
        <w:t xml:space="preserve"> 2022; </w:t>
      </w:r>
      <w:r>
        <w:rPr>
          <w:rFonts w:ascii="Book Antiqua" w:hAnsi="Book Antiqua" w:cs="Book Antiqua"/>
          <w:b/>
          <w:bCs/>
        </w:rPr>
        <w:t>37</w:t>
      </w:r>
      <w:r>
        <w:rPr>
          <w:rFonts w:ascii="Book Antiqua" w:hAnsi="Book Antiqua" w:cs="Book Antiqua"/>
        </w:rPr>
        <w:t>: 1679-1690 [PMID: 34499164 DOI: 10.1093/</w:t>
      </w:r>
      <w:proofErr w:type="spellStart"/>
      <w:r>
        <w:rPr>
          <w:rFonts w:ascii="Book Antiqua" w:hAnsi="Book Antiqua" w:cs="Book Antiqua"/>
        </w:rPr>
        <w:t>ndt</w:t>
      </w:r>
      <w:proofErr w:type="spellEnd"/>
      <w:r>
        <w:rPr>
          <w:rFonts w:ascii="Book Antiqua" w:hAnsi="Book Antiqua" w:cs="Book Antiqua"/>
        </w:rPr>
        <w:t>/gfab267]</w:t>
      </w:r>
    </w:p>
    <w:p w14:paraId="6280C4C5" w14:textId="77777777" w:rsidR="006A4E2E" w:rsidRDefault="004A010D">
      <w:pPr>
        <w:spacing w:line="360" w:lineRule="auto"/>
        <w:jc w:val="both"/>
        <w:rPr>
          <w:rFonts w:ascii="Book Antiqua" w:hAnsi="Book Antiqua" w:cs="Book Antiqua"/>
        </w:rPr>
      </w:pPr>
      <w:r>
        <w:rPr>
          <w:rFonts w:ascii="Book Antiqua" w:hAnsi="Book Antiqua" w:cs="Book Antiqua"/>
        </w:rPr>
        <w:lastRenderedPageBreak/>
        <w:t xml:space="preserve">18 </w:t>
      </w:r>
      <w:r>
        <w:rPr>
          <w:rFonts w:ascii="Book Antiqua" w:hAnsi="Book Antiqua" w:cs="Book Antiqua"/>
          <w:b/>
          <w:bCs/>
        </w:rPr>
        <w:t>Jafry N</w:t>
      </w:r>
      <w:r>
        <w:rPr>
          <w:rFonts w:ascii="Book Antiqua" w:hAnsi="Book Antiqua" w:cs="Book Antiqua"/>
        </w:rPr>
        <w:t xml:space="preserve">, Ahmed E, Mubarak M, Kazi J, Akhter F. Raised serum creatinine at presentation does not adversely affect steroid response in primary focal segmental glomerulosclerosis in adults. </w:t>
      </w:r>
      <w:r>
        <w:rPr>
          <w:rFonts w:ascii="Book Antiqua" w:hAnsi="Book Antiqua" w:cs="Book Antiqua"/>
          <w:i/>
          <w:iCs/>
        </w:rPr>
        <w:t>Nephrol Dial Transplant</w:t>
      </w:r>
      <w:r>
        <w:rPr>
          <w:rFonts w:ascii="Book Antiqua" w:hAnsi="Book Antiqua" w:cs="Book Antiqua"/>
        </w:rPr>
        <w:t xml:space="preserve"> 2012; </w:t>
      </w:r>
      <w:r>
        <w:rPr>
          <w:rFonts w:ascii="Book Antiqua" w:hAnsi="Book Antiqua" w:cs="Book Antiqua"/>
          <w:b/>
          <w:bCs/>
        </w:rPr>
        <w:t>27</w:t>
      </w:r>
      <w:r>
        <w:rPr>
          <w:rFonts w:ascii="Book Antiqua" w:hAnsi="Book Antiqua" w:cs="Book Antiqua"/>
        </w:rPr>
        <w:t>: 1101-1106 [PMID: 21804085 DOI: 10.1093/</w:t>
      </w:r>
      <w:proofErr w:type="spellStart"/>
      <w:r>
        <w:rPr>
          <w:rFonts w:ascii="Book Antiqua" w:hAnsi="Book Antiqua" w:cs="Book Antiqua"/>
        </w:rPr>
        <w:t>ndt</w:t>
      </w:r>
      <w:proofErr w:type="spellEnd"/>
      <w:r>
        <w:rPr>
          <w:rFonts w:ascii="Book Antiqua" w:hAnsi="Book Antiqua" w:cs="Book Antiqua"/>
        </w:rPr>
        <w:t>/gfr430]</w:t>
      </w:r>
    </w:p>
    <w:p w14:paraId="0109B61A" w14:textId="77777777" w:rsidR="006A4E2E" w:rsidRDefault="004A010D">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Shakeel S</w:t>
      </w:r>
      <w:r>
        <w:rPr>
          <w:rFonts w:ascii="Book Antiqua" w:hAnsi="Book Antiqua" w:cs="Book Antiqua"/>
        </w:rPr>
        <w:t xml:space="preserve">, Mubarak M, I Kazi J, Jafry N, Ahmed E. Frequency and clinicopathological characteristics of variants of primary focal segmental glomerulosclerosis in adults presenting with nephrotic syndrome. </w:t>
      </w:r>
      <w:r>
        <w:rPr>
          <w:rFonts w:ascii="Book Antiqua" w:hAnsi="Book Antiqua" w:cs="Book Antiqua"/>
          <w:i/>
          <w:iCs/>
        </w:rPr>
        <w:t xml:space="preserve">J </w:t>
      </w:r>
      <w:proofErr w:type="spellStart"/>
      <w:r>
        <w:rPr>
          <w:rFonts w:ascii="Book Antiqua" w:hAnsi="Book Antiqua" w:cs="Book Antiqua"/>
          <w:i/>
          <w:iCs/>
        </w:rPr>
        <w:t>Nephropathol</w:t>
      </w:r>
      <w:proofErr w:type="spellEnd"/>
      <w:r>
        <w:rPr>
          <w:rFonts w:ascii="Book Antiqua" w:hAnsi="Book Antiqua" w:cs="Book Antiqua"/>
        </w:rPr>
        <w:t xml:space="preserve"> 2013; </w:t>
      </w:r>
      <w:r>
        <w:rPr>
          <w:rFonts w:ascii="Book Antiqua" w:hAnsi="Book Antiqua" w:cs="Book Antiqua"/>
          <w:b/>
          <w:bCs/>
        </w:rPr>
        <w:t>2</w:t>
      </w:r>
      <w:r>
        <w:rPr>
          <w:rFonts w:ascii="Book Antiqua" w:hAnsi="Book Antiqua" w:cs="Book Antiqua"/>
        </w:rPr>
        <w:t>: 28-35 [PMID: 24475423 DOI: 10.5812/nephropathol.8959]</w:t>
      </w:r>
    </w:p>
    <w:p w14:paraId="6C9BB293" w14:textId="77777777" w:rsidR="006A4E2E" w:rsidRDefault="004A010D">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Das P</w:t>
      </w:r>
      <w:r>
        <w:rPr>
          <w:rFonts w:ascii="Book Antiqua" w:hAnsi="Book Antiqua" w:cs="Book Antiqua"/>
        </w:rPr>
        <w:t xml:space="preserve">, Sharma A, Gupta R, Agarwal SK, Bagga A, Dinda AK. </w:t>
      </w:r>
      <w:proofErr w:type="spellStart"/>
      <w:r>
        <w:rPr>
          <w:rFonts w:ascii="Book Antiqua" w:hAnsi="Book Antiqua" w:cs="Book Antiqua"/>
        </w:rPr>
        <w:t>Histomorphological</w:t>
      </w:r>
      <w:proofErr w:type="spellEnd"/>
      <w:r>
        <w:rPr>
          <w:rFonts w:ascii="Book Antiqua" w:hAnsi="Book Antiqua" w:cs="Book Antiqua"/>
        </w:rPr>
        <w:t xml:space="preserve"> classification of focal segmental glomerulosclerosis: a critical evaluation of clinical, histologic and morphometric features. </w:t>
      </w:r>
      <w:r>
        <w:rPr>
          <w:rFonts w:ascii="Book Antiqua" w:hAnsi="Book Antiqua" w:cs="Book Antiqua"/>
          <w:i/>
          <w:iCs/>
        </w:rPr>
        <w:t xml:space="preserve">Saudi J Kidney Dis </w:t>
      </w:r>
      <w:proofErr w:type="spellStart"/>
      <w:r>
        <w:rPr>
          <w:rFonts w:ascii="Book Antiqua" w:hAnsi="Book Antiqua" w:cs="Book Antiqua"/>
          <w:i/>
          <w:iCs/>
        </w:rPr>
        <w:t>Transpl</w:t>
      </w:r>
      <w:proofErr w:type="spellEnd"/>
      <w:r>
        <w:rPr>
          <w:rFonts w:ascii="Book Antiqua" w:hAnsi="Book Antiqua" w:cs="Book Antiqua"/>
        </w:rPr>
        <w:t xml:space="preserve"> 2012; </w:t>
      </w:r>
      <w:r>
        <w:rPr>
          <w:rFonts w:ascii="Book Antiqua" w:hAnsi="Book Antiqua" w:cs="Book Antiqua"/>
          <w:b/>
          <w:bCs/>
        </w:rPr>
        <w:t>23</w:t>
      </w:r>
      <w:r>
        <w:rPr>
          <w:rFonts w:ascii="Book Antiqua" w:hAnsi="Book Antiqua" w:cs="Book Antiqua"/>
        </w:rPr>
        <w:t>: 1008-1016 [PMID: 22982914 DOI: 10.4103/1319-2442.100883]</w:t>
      </w:r>
    </w:p>
    <w:p w14:paraId="2C1E94E9" w14:textId="77777777" w:rsidR="006A4E2E" w:rsidRDefault="004A010D">
      <w:pPr>
        <w:spacing w:line="360" w:lineRule="auto"/>
        <w:jc w:val="both"/>
        <w:rPr>
          <w:rFonts w:ascii="Book Antiqua" w:hAnsi="Book Antiqua" w:cs="Book Antiqua"/>
        </w:rPr>
      </w:pPr>
      <w:r>
        <w:rPr>
          <w:rFonts w:ascii="Book Antiqua" w:hAnsi="Book Antiqua" w:cs="Book Antiqua"/>
        </w:rPr>
        <w:t xml:space="preserve">21 </w:t>
      </w:r>
      <w:proofErr w:type="spellStart"/>
      <w:r>
        <w:rPr>
          <w:rFonts w:ascii="Book Antiqua" w:hAnsi="Book Antiqua" w:cs="Book Antiqua"/>
          <w:b/>
          <w:bCs/>
        </w:rPr>
        <w:t>Nuguri</w:t>
      </w:r>
      <w:proofErr w:type="spellEnd"/>
      <w:r>
        <w:rPr>
          <w:rFonts w:ascii="Book Antiqua" w:hAnsi="Book Antiqua" w:cs="Book Antiqua"/>
          <w:b/>
          <w:bCs/>
        </w:rPr>
        <w:t xml:space="preserve"> S</w:t>
      </w:r>
      <w:r>
        <w:rPr>
          <w:rFonts w:ascii="Book Antiqua" w:hAnsi="Book Antiqua" w:cs="Book Antiqua"/>
        </w:rPr>
        <w:t xml:space="preserve">, Swain M, Padua M, Gowrishankar S. A Study of Focal and Segmental Glomerulosclerosis according to the Columbia Classification and Its Correlation with the Clinical Outcome. </w:t>
      </w:r>
      <w:r>
        <w:rPr>
          <w:rFonts w:ascii="Book Antiqua" w:hAnsi="Book Antiqua" w:cs="Book Antiqua"/>
          <w:i/>
          <w:iCs/>
        </w:rPr>
        <w:t>J Lab Physicians</w:t>
      </w:r>
      <w:r>
        <w:rPr>
          <w:rFonts w:ascii="Book Antiqua" w:hAnsi="Book Antiqua" w:cs="Book Antiqua"/>
        </w:rPr>
        <w:t xml:space="preserve"> 2023; </w:t>
      </w:r>
      <w:r>
        <w:rPr>
          <w:rFonts w:ascii="Book Antiqua" w:hAnsi="Book Antiqua" w:cs="Book Antiqua"/>
          <w:b/>
          <w:bCs/>
        </w:rPr>
        <w:t>15</w:t>
      </w:r>
      <w:r>
        <w:rPr>
          <w:rFonts w:ascii="Book Antiqua" w:hAnsi="Book Antiqua" w:cs="Book Antiqua"/>
        </w:rPr>
        <w:t>: 431-436 [PMID: 37564237 DOI: 10.1055/s-0043-1761930]</w:t>
      </w:r>
    </w:p>
    <w:p w14:paraId="2C43760D" w14:textId="77777777" w:rsidR="006A4E2E" w:rsidRDefault="004A010D">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Swarnalatha G</w:t>
      </w:r>
      <w:r>
        <w:rPr>
          <w:rFonts w:ascii="Book Antiqua" w:hAnsi="Book Antiqua" w:cs="Book Antiqua"/>
        </w:rPr>
        <w:t xml:space="preserve">, Ram R, Ismal KM, Vali S, Sahay M, </w:t>
      </w:r>
      <w:proofErr w:type="spellStart"/>
      <w:r>
        <w:rPr>
          <w:rFonts w:ascii="Book Antiqua" w:hAnsi="Book Antiqua" w:cs="Book Antiqua"/>
        </w:rPr>
        <w:t>Dakshinamurty</w:t>
      </w:r>
      <w:proofErr w:type="spellEnd"/>
      <w:r>
        <w:rPr>
          <w:rFonts w:ascii="Book Antiqua" w:hAnsi="Book Antiqua" w:cs="Book Antiqua"/>
        </w:rPr>
        <w:t xml:space="preserve"> KV. Focal and segmental glomerulosclerosis: does prognosis vary with the variants? </w:t>
      </w:r>
      <w:r>
        <w:rPr>
          <w:rFonts w:ascii="Book Antiqua" w:hAnsi="Book Antiqua" w:cs="Book Antiqua"/>
          <w:i/>
          <w:iCs/>
        </w:rPr>
        <w:t xml:space="preserve">Saudi J Kidney Dis </w:t>
      </w:r>
      <w:proofErr w:type="spellStart"/>
      <w:r>
        <w:rPr>
          <w:rFonts w:ascii="Book Antiqua" w:hAnsi="Book Antiqua" w:cs="Book Antiqua"/>
          <w:i/>
          <w:iCs/>
        </w:rPr>
        <w:t>Transpl</w:t>
      </w:r>
      <w:proofErr w:type="spellEnd"/>
      <w:r>
        <w:rPr>
          <w:rFonts w:ascii="Book Antiqua" w:hAnsi="Book Antiqua" w:cs="Book Antiqua"/>
        </w:rPr>
        <w:t xml:space="preserve"> 2015; </w:t>
      </w:r>
      <w:r>
        <w:rPr>
          <w:rFonts w:ascii="Book Antiqua" w:hAnsi="Book Antiqua" w:cs="Book Antiqua"/>
          <w:b/>
          <w:bCs/>
        </w:rPr>
        <w:t>26</w:t>
      </w:r>
      <w:r>
        <w:rPr>
          <w:rFonts w:ascii="Book Antiqua" w:hAnsi="Book Antiqua" w:cs="Book Antiqua"/>
        </w:rPr>
        <w:t>: 173-181 [PMID: 25579744 DOI: 10.4103/1319-2442.148772]</w:t>
      </w:r>
    </w:p>
    <w:p w14:paraId="3314AE89" w14:textId="77777777" w:rsidR="006A4E2E" w:rsidRDefault="004A010D">
      <w:pPr>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3</w:t>
      </w:r>
      <w:r>
        <w:rPr>
          <w:rFonts w:ascii="Book Antiqua" w:hAnsi="Book Antiqua" w:cs="Book Antiqua"/>
        </w:rPr>
        <w:t xml:space="preserve"> </w:t>
      </w:r>
      <w:r>
        <w:rPr>
          <w:rFonts w:ascii="Book Antiqua" w:hAnsi="Book Antiqua" w:cs="Book Antiqua"/>
          <w:b/>
          <w:bCs/>
        </w:rPr>
        <w:t>Schwartz MM</w:t>
      </w:r>
      <w:r>
        <w:rPr>
          <w:rFonts w:ascii="Book Antiqua" w:hAnsi="Book Antiqua" w:cs="Book Antiqua"/>
        </w:rPr>
        <w:t xml:space="preserve">, </w:t>
      </w:r>
      <w:proofErr w:type="spellStart"/>
      <w:r>
        <w:rPr>
          <w:rFonts w:ascii="Book Antiqua" w:hAnsi="Book Antiqua" w:cs="Book Antiqua"/>
        </w:rPr>
        <w:t>Korbet</w:t>
      </w:r>
      <w:proofErr w:type="spellEnd"/>
      <w:r>
        <w:rPr>
          <w:rFonts w:ascii="Book Antiqua" w:hAnsi="Book Antiqua" w:cs="Book Antiqua"/>
        </w:rPr>
        <w:t xml:space="preserve"> SM, Rydell J, Borok R, Genchi R. Primary focal segmental glomerular sclerosis in adults: prognostic value of histologic variants. </w:t>
      </w:r>
      <w:r>
        <w:rPr>
          <w:rFonts w:ascii="Book Antiqua" w:hAnsi="Book Antiqua" w:cs="Book Antiqua"/>
          <w:i/>
          <w:iCs/>
        </w:rPr>
        <w:t>Am J Kidney Dis</w:t>
      </w:r>
      <w:r>
        <w:rPr>
          <w:rFonts w:ascii="Book Antiqua" w:hAnsi="Book Antiqua" w:cs="Book Antiqua"/>
        </w:rPr>
        <w:t xml:space="preserve"> 1995; </w:t>
      </w:r>
      <w:r>
        <w:rPr>
          <w:rFonts w:ascii="Book Antiqua" w:hAnsi="Book Antiqua" w:cs="Book Antiqua"/>
          <w:b/>
          <w:bCs/>
        </w:rPr>
        <w:t>25</w:t>
      </w:r>
      <w:r>
        <w:rPr>
          <w:rFonts w:ascii="Book Antiqua" w:hAnsi="Book Antiqua" w:cs="Book Antiqua"/>
        </w:rPr>
        <w:t>: 845-852 [PMID: 7771480 DOI: 10.1016/0272-6386(95)90566-9]</w:t>
      </w:r>
    </w:p>
    <w:p w14:paraId="3B788121" w14:textId="77777777" w:rsidR="006A4E2E" w:rsidRDefault="004A010D">
      <w:pPr>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4</w:t>
      </w:r>
      <w:r>
        <w:rPr>
          <w:rFonts w:ascii="Book Antiqua" w:hAnsi="Book Antiqua" w:cs="Book Antiqua"/>
        </w:rPr>
        <w:t xml:space="preserve"> </w:t>
      </w:r>
      <w:r>
        <w:rPr>
          <w:rFonts w:ascii="Book Antiqua" w:hAnsi="Book Antiqua" w:cs="Book Antiqua"/>
          <w:b/>
          <w:bCs/>
        </w:rPr>
        <w:t>Carney EF</w:t>
      </w:r>
      <w:r>
        <w:rPr>
          <w:rFonts w:ascii="Book Antiqua" w:hAnsi="Book Antiqua" w:cs="Book Antiqua"/>
        </w:rPr>
        <w:t xml:space="preserve">. Glomerular disease: association of FSGS histologic variants with patient outcomes. </w:t>
      </w:r>
      <w:r>
        <w:rPr>
          <w:rFonts w:ascii="Book Antiqua" w:hAnsi="Book Antiqua" w:cs="Book Antiqua"/>
          <w:i/>
          <w:iCs/>
        </w:rPr>
        <w:t>Nat Rev Nephrol</w:t>
      </w:r>
      <w:r>
        <w:rPr>
          <w:rFonts w:ascii="Book Antiqua" w:hAnsi="Book Antiqua" w:cs="Book Antiqua"/>
        </w:rPr>
        <w:t xml:space="preserve"> 2013; </w:t>
      </w:r>
      <w:r>
        <w:rPr>
          <w:rFonts w:ascii="Book Antiqua" w:hAnsi="Book Antiqua" w:cs="Book Antiqua"/>
          <w:b/>
          <w:bCs/>
        </w:rPr>
        <w:t>9</w:t>
      </w:r>
      <w:r>
        <w:rPr>
          <w:rFonts w:ascii="Book Antiqua" w:hAnsi="Book Antiqua" w:cs="Book Antiqua"/>
        </w:rPr>
        <w:t>: 65 [PMID: 23296292 DOI: 10.1038/nrneph.2012.272]</w:t>
      </w:r>
    </w:p>
    <w:p w14:paraId="18FEB425" w14:textId="77777777" w:rsidR="006A4E2E" w:rsidRDefault="004A010D">
      <w:pPr>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5</w:t>
      </w:r>
      <w:r>
        <w:rPr>
          <w:rFonts w:ascii="Book Antiqua" w:hAnsi="Book Antiqua" w:cs="Book Antiqua"/>
        </w:rPr>
        <w:t xml:space="preserve"> </w:t>
      </w:r>
      <w:r>
        <w:rPr>
          <w:rFonts w:ascii="Book Antiqua" w:hAnsi="Book Antiqua" w:cs="Book Antiqua"/>
          <w:b/>
          <w:bCs/>
        </w:rPr>
        <w:t>Choi MJ</w:t>
      </w:r>
      <w:r>
        <w:rPr>
          <w:rFonts w:ascii="Book Antiqua" w:hAnsi="Book Antiqua" w:cs="Book Antiqua"/>
        </w:rPr>
        <w:t xml:space="preserve">. Histologic classification of FSGS: does form delineate function? </w:t>
      </w:r>
      <w:r>
        <w:rPr>
          <w:rFonts w:ascii="Book Antiqua" w:hAnsi="Book Antiqua" w:cs="Book Antiqua"/>
          <w:i/>
          <w:iCs/>
        </w:rPr>
        <w:t>Clin J Am Soc Nephrol</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344-346 [PMID: 23430205 DOI: 10.2215/CJN.00660113]</w:t>
      </w:r>
    </w:p>
    <w:p w14:paraId="7E51AB28" w14:textId="77777777" w:rsidR="006A4E2E" w:rsidRDefault="004A010D">
      <w:pPr>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6</w:t>
      </w:r>
      <w:r>
        <w:rPr>
          <w:rFonts w:ascii="Book Antiqua" w:hAnsi="Book Antiqua" w:cs="Book Antiqua"/>
        </w:rPr>
        <w:t xml:space="preserve"> </w:t>
      </w:r>
      <w:proofErr w:type="spellStart"/>
      <w:r>
        <w:rPr>
          <w:rFonts w:ascii="Book Antiqua" w:hAnsi="Book Antiqua" w:cs="Book Antiqua"/>
          <w:b/>
          <w:bCs/>
        </w:rPr>
        <w:t>Tsuchimoto</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Matsukuma</w:t>
      </w:r>
      <w:proofErr w:type="spellEnd"/>
      <w:r>
        <w:rPr>
          <w:rFonts w:ascii="Book Antiqua" w:hAnsi="Book Antiqua" w:cs="Book Antiqua"/>
        </w:rPr>
        <w:t xml:space="preserve"> Y, Ueki K, Tanaka S, </w:t>
      </w:r>
      <w:proofErr w:type="spellStart"/>
      <w:r>
        <w:rPr>
          <w:rFonts w:ascii="Book Antiqua" w:hAnsi="Book Antiqua" w:cs="Book Antiqua"/>
        </w:rPr>
        <w:t>Masutani</w:t>
      </w:r>
      <w:proofErr w:type="spellEnd"/>
      <w:r>
        <w:rPr>
          <w:rFonts w:ascii="Book Antiqua" w:hAnsi="Book Antiqua" w:cs="Book Antiqua"/>
        </w:rPr>
        <w:t xml:space="preserve"> K, Nakagawa K, </w:t>
      </w:r>
      <w:proofErr w:type="spellStart"/>
      <w:r>
        <w:rPr>
          <w:rFonts w:ascii="Book Antiqua" w:hAnsi="Book Antiqua" w:cs="Book Antiqua"/>
        </w:rPr>
        <w:t>Mitsuiki</w:t>
      </w:r>
      <w:proofErr w:type="spellEnd"/>
      <w:r>
        <w:rPr>
          <w:rFonts w:ascii="Book Antiqua" w:hAnsi="Book Antiqua" w:cs="Book Antiqua"/>
        </w:rPr>
        <w:t xml:space="preserve"> K, </w:t>
      </w:r>
      <w:proofErr w:type="spellStart"/>
      <w:r>
        <w:rPr>
          <w:rFonts w:ascii="Book Antiqua" w:hAnsi="Book Antiqua" w:cs="Book Antiqua"/>
        </w:rPr>
        <w:t>Uesugi</w:t>
      </w:r>
      <w:proofErr w:type="spellEnd"/>
      <w:r>
        <w:rPr>
          <w:rFonts w:ascii="Book Antiqua" w:hAnsi="Book Antiqua" w:cs="Book Antiqua"/>
        </w:rPr>
        <w:t xml:space="preserve"> N, </w:t>
      </w:r>
      <w:proofErr w:type="spellStart"/>
      <w:r>
        <w:rPr>
          <w:rFonts w:ascii="Book Antiqua" w:hAnsi="Book Antiqua" w:cs="Book Antiqua"/>
        </w:rPr>
        <w:t>Katafuchi</w:t>
      </w:r>
      <w:proofErr w:type="spellEnd"/>
      <w:r>
        <w:rPr>
          <w:rFonts w:ascii="Book Antiqua" w:hAnsi="Book Antiqua" w:cs="Book Antiqua"/>
        </w:rPr>
        <w:t xml:space="preserve"> R, </w:t>
      </w:r>
      <w:proofErr w:type="spellStart"/>
      <w:r>
        <w:rPr>
          <w:rFonts w:ascii="Book Antiqua" w:hAnsi="Book Antiqua" w:cs="Book Antiqua"/>
        </w:rPr>
        <w:t>Tsuruya</w:t>
      </w:r>
      <w:proofErr w:type="spellEnd"/>
      <w:r>
        <w:rPr>
          <w:rFonts w:ascii="Book Antiqua" w:hAnsi="Book Antiqua" w:cs="Book Antiqua"/>
        </w:rPr>
        <w:t xml:space="preserve"> K, Nakano T, </w:t>
      </w:r>
      <w:proofErr w:type="spellStart"/>
      <w:r>
        <w:rPr>
          <w:rFonts w:ascii="Book Antiqua" w:hAnsi="Book Antiqua" w:cs="Book Antiqua"/>
        </w:rPr>
        <w:t>Kitazono</w:t>
      </w:r>
      <w:proofErr w:type="spellEnd"/>
      <w:r>
        <w:rPr>
          <w:rFonts w:ascii="Book Antiqua" w:hAnsi="Book Antiqua" w:cs="Book Antiqua"/>
        </w:rPr>
        <w:t xml:space="preserve"> T. Utility of Columbia classification in focal segmental glomerulosclerosis: renal prognosis and treatment </w:t>
      </w:r>
      <w:r>
        <w:rPr>
          <w:rFonts w:ascii="Book Antiqua" w:hAnsi="Book Antiqua" w:cs="Book Antiqua"/>
        </w:rPr>
        <w:lastRenderedPageBreak/>
        <w:t xml:space="preserve">response among the pathological variants. </w:t>
      </w:r>
      <w:r>
        <w:rPr>
          <w:rFonts w:ascii="Book Antiqua" w:hAnsi="Book Antiqua" w:cs="Book Antiqua"/>
          <w:i/>
          <w:iCs/>
        </w:rPr>
        <w:t>Nephrol Dial Transplant</w:t>
      </w:r>
      <w:r>
        <w:rPr>
          <w:rFonts w:ascii="Book Antiqua" w:hAnsi="Book Antiqua" w:cs="Book Antiqua"/>
        </w:rPr>
        <w:t xml:space="preserve"> 2020; </w:t>
      </w:r>
      <w:r>
        <w:rPr>
          <w:rFonts w:ascii="Book Antiqua" w:hAnsi="Book Antiqua" w:cs="Book Antiqua"/>
          <w:b/>
          <w:bCs/>
        </w:rPr>
        <w:t>35</w:t>
      </w:r>
      <w:r>
        <w:rPr>
          <w:rFonts w:ascii="Book Antiqua" w:hAnsi="Book Antiqua" w:cs="Book Antiqua"/>
        </w:rPr>
        <w:t>: 1219-1227 [PMID: 30649467 DOI: 10.1093/</w:t>
      </w:r>
      <w:proofErr w:type="spellStart"/>
      <w:r>
        <w:rPr>
          <w:rFonts w:ascii="Book Antiqua" w:hAnsi="Book Antiqua" w:cs="Book Antiqua"/>
        </w:rPr>
        <w:t>ndt</w:t>
      </w:r>
      <w:proofErr w:type="spellEnd"/>
      <w:r>
        <w:rPr>
          <w:rFonts w:ascii="Book Antiqua" w:hAnsi="Book Antiqua" w:cs="Book Antiqua"/>
        </w:rPr>
        <w:t>/gfy374]</w:t>
      </w:r>
    </w:p>
    <w:p w14:paraId="1E2014D2" w14:textId="77777777" w:rsidR="006A4E2E" w:rsidRDefault="004A010D">
      <w:pPr>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7</w:t>
      </w:r>
      <w:r>
        <w:rPr>
          <w:rFonts w:ascii="Book Antiqua" w:hAnsi="Book Antiqua" w:cs="Book Antiqua"/>
        </w:rPr>
        <w:t xml:space="preserve"> </w:t>
      </w:r>
      <w:r>
        <w:rPr>
          <w:rFonts w:ascii="Book Antiqua" w:hAnsi="Book Antiqua" w:cs="Book Antiqua"/>
          <w:b/>
          <w:bCs/>
        </w:rPr>
        <w:t>Trivedi M</w:t>
      </w:r>
      <w:r>
        <w:rPr>
          <w:rFonts w:ascii="Book Antiqua" w:hAnsi="Book Antiqua" w:cs="Book Antiqua"/>
        </w:rPr>
        <w:t xml:space="preserve">, </w:t>
      </w:r>
      <w:proofErr w:type="spellStart"/>
      <w:r>
        <w:rPr>
          <w:rFonts w:ascii="Book Antiqua" w:hAnsi="Book Antiqua" w:cs="Book Antiqua"/>
        </w:rPr>
        <w:t>Pasari</w:t>
      </w:r>
      <w:proofErr w:type="spellEnd"/>
      <w:r>
        <w:rPr>
          <w:rFonts w:ascii="Book Antiqua" w:hAnsi="Book Antiqua" w:cs="Book Antiqua"/>
        </w:rPr>
        <w:t xml:space="preserve"> A, Chowdhury AR, Abraham-Kurien A, Pandey R. The Spectrum of Focal Segmental Glomerulosclerosis from Eastern India: Is It Different? </w:t>
      </w:r>
      <w:r>
        <w:rPr>
          <w:rFonts w:ascii="Book Antiqua" w:hAnsi="Book Antiqua" w:cs="Book Antiqua"/>
          <w:i/>
          <w:iCs/>
        </w:rPr>
        <w:t>Indian J Nephrol</w:t>
      </w:r>
      <w:r>
        <w:rPr>
          <w:rFonts w:ascii="Book Antiqua" w:hAnsi="Book Antiqua" w:cs="Book Antiqua"/>
        </w:rPr>
        <w:t xml:space="preserve"> 2018; </w:t>
      </w:r>
      <w:r>
        <w:rPr>
          <w:rFonts w:ascii="Book Antiqua" w:hAnsi="Book Antiqua" w:cs="Book Antiqua"/>
          <w:b/>
          <w:bCs/>
        </w:rPr>
        <w:t>28</w:t>
      </w:r>
      <w:r>
        <w:rPr>
          <w:rFonts w:ascii="Book Antiqua" w:hAnsi="Book Antiqua" w:cs="Book Antiqua"/>
        </w:rPr>
        <w:t>: 215-219 [PMID: 29962672 DOI: 10.4103/ijn.IJN_115_17]</w:t>
      </w:r>
    </w:p>
    <w:p w14:paraId="4FCB765C" w14:textId="77777777" w:rsidR="006A4E2E" w:rsidRDefault="004A010D">
      <w:pPr>
        <w:spacing w:line="360" w:lineRule="auto"/>
        <w:jc w:val="both"/>
        <w:rPr>
          <w:rFonts w:ascii="Book Antiqua" w:hAnsi="Book Antiqua" w:cs="Book Antiqua"/>
        </w:rPr>
      </w:pPr>
      <w:r>
        <w:rPr>
          <w:rFonts w:ascii="Book Antiqua" w:hAnsi="Book Antiqua" w:cs="Book Antiqua"/>
        </w:rPr>
        <w:t>2</w:t>
      </w:r>
      <w:r>
        <w:rPr>
          <w:rFonts w:ascii="Book Antiqua" w:eastAsia="宋体" w:hAnsi="Book Antiqua" w:cs="Book Antiqua" w:hint="eastAsia"/>
          <w:lang w:eastAsia="zh-CN"/>
        </w:rPr>
        <w:t>8</w:t>
      </w:r>
      <w:r>
        <w:rPr>
          <w:rFonts w:ascii="Book Antiqua" w:hAnsi="Book Antiqua" w:cs="Book Antiqua"/>
        </w:rPr>
        <w:t xml:space="preserve"> </w:t>
      </w:r>
      <w:r>
        <w:rPr>
          <w:rFonts w:ascii="Book Antiqua" w:hAnsi="Book Antiqua" w:cs="Book Antiqua"/>
          <w:b/>
          <w:bCs/>
        </w:rPr>
        <w:t>Han MH</w:t>
      </w:r>
      <w:r>
        <w:rPr>
          <w:rFonts w:ascii="Book Antiqua" w:hAnsi="Book Antiqua" w:cs="Book Antiqua"/>
        </w:rPr>
        <w:t xml:space="preserve">, Kim YJ. Practical Application of Columbia Classification for Focal Segmental Glomerulosclerosis. </w:t>
      </w:r>
      <w:r>
        <w:rPr>
          <w:rFonts w:ascii="Book Antiqua" w:hAnsi="Book Antiqua" w:cs="Book Antiqua"/>
          <w:i/>
          <w:iCs/>
        </w:rPr>
        <w:t>Biomed Res Int</w:t>
      </w:r>
      <w:r>
        <w:rPr>
          <w:rFonts w:ascii="Book Antiqua" w:hAnsi="Book Antiqua" w:cs="Book Antiqua"/>
        </w:rPr>
        <w:t xml:space="preserve"> 2016; </w:t>
      </w:r>
      <w:r>
        <w:rPr>
          <w:rFonts w:ascii="Book Antiqua" w:hAnsi="Book Antiqua" w:cs="Book Antiqua"/>
          <w:b/>
          <w:bCs/>
        </w:rPr>
        <w:t>2016</w:t>
      </w:r>
      <w:r>
        <w:rPr>
          <w:rFonts w:ascii="Book Antiqua" w:hAnsi="Book Antiqua" w:cs="Book Antiqua"/>
        </w:rPr>
        <w:t>: 9375753 [PMID: 27247945 DOI: 10.1155/2016/9375753]</w:t>
      </w:r>
    </w:p>
    <w:p w14:paraId="4B88787E" w14:textId="77777777" w:rsidR="006A4E2E" w:rsidRDefault="004A010D">
      <w:pPr>
        <w:spacing w:line="360" w:lineRule="auto"/>
        <w:jc w:val="both"/>
        <w:rPr>
          <w:rFonts w:ascii="Book Antiqua" w:hAnsi="Book Antiqua" w:cs="Book Antiqua"/>
        </w:rPr>
      </w:pPr>
      <w:r>
        <w:rPr>
          <w:rFonts w:ascii="Book Antiqua" w:eastAsia="宋体" w:hAnsi="Book Antiqua" w:cs="Book Antiqua" w:hint="eastAsia"/>
          <w:lang w:eastAsia="zh-CN"/>
        </w:rPr>
        <w:t>29</w:t>
      </w:r>
      <w:r>
        <w:rPr>
          <w:rFonts w:ascii="Book Antiqua" w:hAnsi="Book Antiqua" w:cs="Book Antiqua"/>
        </w:rPr>
        <w:t xml:space="preserve"> </w:t>
      </w:r>
      <w:r>
        <w:rPr>
          <w:rFonts w:ascii="Book Antiqua" w:hAnsi="Book Antiqua" w:cs="Book Antiqua"/>
          <w:b/>
          <w:bCs/>
        </w:rPr>
        <w:t>Ozeki T</w:t>
      </w:r>
      <w:r>
        <w:rPr>
          <w:rFonts w:ascii="Book Antiqua" w:hAnsi="Book Antiqua" w:cs="Book Antiqua"/>
        </w:rPr>
        <w:t xml:space="preserve">, Nagata M, </w:t>
      </w:r>
      <w:proofErr w:type="spellStart"/>
      <w:r>
        <w:rPr>
          <w:rFonts w:ascii="Book Antiqua" w:hAnsi="Book Antiqua" w:cs="Book Antiqua"/>
        </w:rPr>
        <w:t>Katsuno</w:t>
      </w:r>
      <w:proofErr w:type="spellEnd"/>
      <w:r>
        <w:rPr>
          <w:rFonts w:ascii="Book Antiqua" w:hAnsi="Book Antiqua" w:cs="Book Antiqua"/>
        </w:rPr>
        <w:t xml:space="preserve"> T, Inagaki K, Goto K, Kato S, Yasuda Y, Tsuboi N, Maruyama S. Nephrotic syndrome with focal segmental glomerular lesions unclassified by Columbia classification; Pathology and clinical implication. </w:t>
      </w:r>
      <w:proofErr w:type="spellStart"/>
      <w:r>
        <w:rPr>
          <w:rFonts w:ascii="Book Antiqua" w:hAnsi="Book Antiqua" w:cs="Book Antiqua"/>
          <w:i/>
          <w:iCs/>
        </w:rPr>
        <w:t>PLoS</w:t>
      </w:r>
      <w:proofErr w:type="spellEnd"/>
      <w:r>
        <w:rPr>
          <w:rFonts w:ascii="Book Antiqua" w:hAnsi="Book Antiqua" w:cs="Book Antiqua"/>
          <w:i/>
          <w:iCs/>
        </w:rPr>
        <w:t xml:space="preserve"> One</w:t>
      </w:r>
      <w:r>
        <w:rPr>
          <w:rFonts w:ascii="Book Antiqua" w:hAnsi="Book Antiqua" w:cs="Book Antiqua"/>
        </w:rPr>
        <w:t xml:space="preserve"> 2021; </w:t>
      </w:r>
      <w:r>
        <w:rPr>
          <w:rFonts w:ascii="Book Antiqua" w:hAnsi="Book Antiqua" w:cs="Book Antiqua"/>
          <w:b/>
          <w:bCs/>
        </w:rPr>
        <w:t>16</w:t>
      </w:r>
      <w:r>
        <w:rPr>
          <w:rFonts w:ascii="Book Antiqua" w:hAnsi="Book Antiqua" w:cs="Book Antiqua"/>
        </w:rPr>
        <w:t>: e0244677 [PMID: 33400710 DOI: 10.1371/journal.pone.0244677]</w:t>
      </w:r>
    </w:p>
    <w:p w14:paraId="4D836824" w14:textId="77777777" w:rsidR="006A4E2E" w:rsidRDefault="004A010D">
      <w:pPr>
        <w:spacing w:line="360" w:lineRule="auto"/>
        <w:jc w:val="both"/>
        <w:rPr>
          <w:rFonts w:ascii="Book Antiqua" w:hAnsi="Book Antiqua" w:cs="Book Antiqua"/>
        </w:rPr>
      </w:pPr>
      <w:r>
        <w:rPr>
          <w:rFonts w:ascii="Book Antiqua" w:hAnsi="Book Antiqua" w:cs="Book Antiqua"/>
        </w:rPr>
        <w:t>3</w:t>
      </w:r>
      <w:r>
        <w:rPr>
          <w:rFonts w:ascii="Book Antiqua" w:eastAsia="宋体" w:hAnsi="Book Antiqua" w:cs="Book Antiqua" w:hint="eastAsia"/>
          <w:lang w:eastAsia="zh-CN"/>
        </w:rPr>
        <w:t>0</w:t>
      </w:r>
      <w:r>
        <w:rPr>
          <w:rFonts w:ascii="Book Antiqua" w:hAnsi="Book Antiqua" w:cs="Book Antiqua"/>
        </w:rPr>
        <w:t xml:space="preserve"> </w:t>
      </w:r>
      <w:r>
        <w:rPr>
          <w:rFonts w:ascii="Book Antiqua" w:hAnsi="Book Antiqua" w:cs="Book Antiqua"/>
          <w:b/>
          <w:bCs/>
        </w:rPr>
        <w:t>Meehan SM</w:t>
      </w:r>
      <w:r>
        <w:rPr>
          <w:rFonts w:ascii="Book Antiqua" w:hAnsi="Book Antiqua" w:cs="Book Antiqua"/>
        </w:rPr>
        <w:t xml:space="preserve">, Chang A, Gibson IW, Kim L, </w:t>
      </w:r>
      <w:proofErr w:type="spellStart"/>
      <w:r>
        <w:rPr>
          <w:rFonts w:ascii="Book Antiqua" w:hAnsi="Book Antiqua" w:cs="Book Antiqua"/>
        </w:rPr>
        <w:t>Kambham</w:t>
      </w:r>
      <w:proofErr w:type="spellEnd"/>
      <w:r>
        <w:rPr>
          <w:rFonts w:ascii="Book Antiqua" w:hAnsi="Book Antiqua" w:cs="Book Antiqua"/>
        </w:rPr>
        <w:t xml:space="preserve"> N, </w:t>
      </w:r>
      <w:proofErr w:type="spellStart"/>
      <w:r>
        <w:rPr>
          <w:rFonts w:ascii="Book Antiqua" w:hAnsi="Book Antiqua" w:cs="Book Antiqua"/>
        </w:rPr>
        <w:t>Laszik</w:t>
      </w:r>
      <w:proofErr w:type="spellEnd"/>
      <w:r>
        <w:rPr>
          <w:rFonts w:ascii="Book Antiqua" w:hAnsi="Book Antiqua" w:cs="Book Antiqua"/>
        </w:rPr>
        <w:t xml:space="preserve"> Z. A study of interobserver reproducibility of morphologic lesions of focal segmental glomerulosclerosis. </w:t>
      </w:r>
      <w:proofErr w:type="spellStart"/>
      <w:r>
        <w:rPr>
          <w:rFonts w:ascii="Book Antiqua" w:hAnsi="Book Antiqua" w:cs="Book Antiqua"/>
          <w:i/>
          <w:iCs/>
        </w:rPr>
        <w:t>Virchows</w:t>
      </w:r>
      <w:proofErr w:type="spellEnd"/>
      <w:r>
        <w:rPr>
          <w:rFonts w:ascii="Book Antiqua" w:hAnsi="Book Antiqua" w:cs="Book Antiqua"/>
          <w:i/>
          <w:iCs/>
        </w:rPr>
        <w:t xml:space="preserve"> Arch</w:t>
      </w:r>
      <w:r>
        <w:rPr>
          <w:rFonts w:ascii="Book Antiqua" w:hAnsi="Book Antiqua" w:cs="Book Antiqua"/>
        </w:rPr>
        <w:t xml:space="preserve"> 2013; </w:t>
      </w:r>
      <w:r>
        <w:rPr>
          <w:rFonts w:ascii="Book Antiqua" w:hAnsi="Book Antiqua" w:cs="Book Antiqua"/>
          <w:b/>
          <w:bCs/>
        </w:rPr>
        <w:t>462</w:t>
      </w:r>
      <w:r>
        <w:rPr>
          <w:rFonts w:ascii="Book Antiqua" w:hAnsi="Book Antiqua" w:cs="Book Antiqua"/>
        </w:rPr>
        <w:t>: 229-237 [PMID: 23262784 DOI: 10.1007/s00428-012-1355-3]</w:t>
      </w:r>
    </w:p>
    <w:p w14:paraId="453F1C46" w14:textId="77777777" w:rsidR="006A4E2E" w:rsidRDefault="004A010D">
      <w:pPr>
        <w:spacing w:line="360" w:lineRule="auto"/>
        <w:jc w:val="both"/>
        <w:rPr>
          <w:rFonts w:ascii="Book Antiqua" w:hAnsi="Book Antiqua" w:cs="Book Antiqua"/>
        </w:rPr>
      </w:pPr>
      <w:r>
        <w:rPr>
          <w:rFonts w:ascii="Book Antiqua" w:hAnsi="Book Antiqua" w:cs="Book Antiqua"/>
        </w:rPr>
        <w:t>3</w:t>
      </w:r>
      <w:r>
        <w:rPr>
          <w:rFonts w:ascii="Book Antiqua" w:eastAsia="宋体" w:hAnsi="Book Antiqua" w:cs="Book Antiqua" w:hint="eastAsia"/>
          <w:lang w:eastAsia="zh-CN"/>
        </w:rPr>
        <w:t>1</w:t>
      </w:r>
      <w:r>
        <w:rPr>
          <w:rFonts w:ascii="Book Antiqua" w:hAnsi="Book Antiqua" w:cs="Book Antiqua"/>
        </w:rPr>
        <w:t xml:space="preserve"> </w:t>
      </w:r>
      <w:proofErr w:type="spellStart"/>
      <w:r>
        <w:rPr>
          <w:rFonts w:ascii="Book Antiqua" w:hAnsi="Book Antiqua" w:cs="Book Antiqua"/>
          <w:b/>
          <w:bCs/>
        </w:rPr>
        <w:t>Vlasić-Matas</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Glavina</w:t>
      </w:r>
      <w:proofErr w:type="spellEnd"/>
      <w:r>
        <w:rPr>
          <w:rFonts w:ascii="Book Antiqua" w:hAnsi="Book Antiqua" w:cs="Book Antiqua"/>
        </w:rPr>
        <w:t xml:space="preserve"> </w:t>
      </w:r>
      <w:proofErr w:type="spellStart"/>
      <w:r>
        <w:rPr>
          <w:rFonts w:ascii="Book Antiqua" w:hAnsi="Book Antiqua" w:cs="Book Antiqua"/>
        </w:rPr>
        <w:t>Durdov</w:t>
      </w:r>
      <w:proofErr w:type="spellEnd"/>
      <w:r>
        <w:rPr>
          <w:rFonts w:ascii="Book Antiqua" w:hAnsi="Book Antiqua" w:cs="Book Antiqua"/>
        </w:rPr>
        <w:t xml:space="preserve"> M, </w:t>
      </w:r>
      <w:proofErr w:type="spellStart"/>
      <w:r>
        <w:rPr>
          <w:rFonts w:ascii="Book Antiqua" w:hAnsi="Book Antiqua" w:cs="Book Antiqua"/>
        </w:rPr>
        <w:t>Capkun</w:t>
      </w:r>
      <w:proofErr w:type="spellEnd"/>
      <w:r>
        <w:rPr>
          <w:rFonts w:ascii="Book Antiqua" w:hAnsi="Book Antiqua" w:cs="Book Antiqua"/>
        </w:rPr>
        <w:t xml:space="preserve"> V, </w:t>
      </w:r>
      <w:proofErr w:type="spellStart"/>
      <w:r>
        <w:rPr>
          <w:rFonts w:ascii="Book Antiqua" w:hAnsi="Book Antiqua" w:cs="Book Antiqua"/>
        </w:rPr>
        <w:t>Galesić</w:t>
      </w:r>
      <w:proofErr w:type="spellEnd"/>
      <w:r>
        <w:rPr>
          <w:rFonts w:ascii="Book Antiqua" w:hAnsi="Book Antiqua" w:cs="Book Antiqua"/>
        </w:rPr>
        <w:t xml:space="preserve"> K. Prognostic value of clinical, laboratory, and morphological factors in patients with primary focal segmental glomerulosclerosis - distribution of pathological variants in the Croatian population. </w:t>
      </w:r>
      <w:r>
        <w:rPr>
          <w:rFonts w:ascii="Book Antiqua" w:hAnsi="Book Antiqua" w:cs="Book Antiqua"/>
          <w:i/>
          <w:iCs/>
        </w:rPr>
        <w:t>Med Sci Monit</w:t>
      </w:r>
      <w:r>
        <w:rPr>
          <w:rFonts w:ascii="Book Antiqua" w:hAnsi="Book Antiqua" w:cs="Book Antiqua"/>
        </w:rPr>
        <w:t xml:space="preserve"> 2009; </w:t>
      </w:r>
      <w:r>
        <w:rPr>
          <w:rFonts w:ascii="Book Antiqua" w:hAnsi="Book Antiqua" w:cs="Book Antiqua"/>
          <w:b/>
          <w:bCs/>
        </w:rPr>
        <w:t>15</w:t>
      </w:r>
      <w:r>
        <w:rPr>
          <w:rFonts w:ascii="Book Antiqua" w:hAnsi="Book Antiqua" w:cs="Book Antiqua"/>
        </w:rPr>
        <w:t>: PH121-PH128 [PMID: 19789521]</w:t>
      </w:r>
    </w:p>
    <w:bookmarkEnd w:id="345"/>
    <w:bookmarkEnd w:id="346"/>
    <w:bookmarkEnd w:id="347"/>
    <w:p w14:paraId="212C7230" w14:textId="77777777" w:rsidR="006A4E2E" w:rsidRDefault="006A4E2E">
      <w:pPr>
        <w:adjustRightInd w:val="0"/>
        <w:snapToGrid w:val="0"/>
        <w:spacing w:line="360" w:lineRule="auto"/>
        <w:jc w:val="both"/>
        <w:rPr>
          <w:rFonts w:ascii="Book Antiqua" w:hAnsi="Book Antiqua" w:cs="Book Antiqua"/>
        </w:rPr>
      </w:pPr>
    </w:p>
    <w:p w14:paraId="41255D3A" w14:textId="77777777" w:rsidR="006A4E2E" w:rsidRDefault="006A4E2E">
      <w:pPr>
        <w:adjustRightInd w:val="0"/>
        <w:snapToGrid w:val="0"/>
        <w:spacing w:line="360" w:lineRule="auto"/>
        <w:jc w:val="both"/>
        <w:rPr>
          <w:rFonts w:ascii="Book Antiqua" w:hAnsi="Book Antiqua" w:cs="Book Antiqua"/>
        </w:rPr>
        <w:sectPr w:rsidR="006A4E2E" w:rsidSect="001406FB">
          <w:pgSz w:w="12240" w:h="15840"/>
          <w:pgMar w:top="1440" w:right="1440" w:bottom="1440" w:left="1440" w:header="720" w:footer="720" w:gutter="0"/>
          <w:cols w:space="720"/>
          <w:docGrid w:linePitch="360"/>
        </w:sectPr>
      </w:pPr>
    </w:p>
    <w:p w14:paraId="51763FFA"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08145B8" w14:textId="77777777" w:rsidR="006A4E2E" w:rsidRDefault="004A010D">
      <w:pPr>
        <w:spacing w:line="360" w:lineRule="auto"/>
        <w:jc w:val="both"/>
        <w:rPr>
          <w:rFonts w:eastAsia="宋体"/>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This study was reviewed and approved by the Ethics Committee of</w:t>
      </w:r>
      <w:r>
        <w:rPr>
          <w:rFonts w:ascii="Book Antiqua" w:eastAsia="Book Antiqua" w:hAnsi="Book Antiqua" w:cs="Book Antiqua"/>
        </w:rPr>
        <w:t xml:space="preserve"> </w:t>
      </w:r>
      <w:r>
        <w:rPr>
          <w:rFonts w:ascii="Book Antiqua" w:eastAsia="Book Antiqua" w:hAnsi="Book Antiqua" w:cs="Book Antiqua" w:hint="eastAsia"/>
        </w:rPr>
        <w:t>Sindh Institute of Urology and Transplantation</w:t>
      </w:r>
      <w:r>
        <w:rPr>
          <w:rFonts w:ascii="Book Antiqua" w:eastAsia="宋体" w:hAnsi="Book Antiqua" w:cs="Book Antiqua" w:hint="eastAsia"/>
          <w:lang w:eastAsia="zh-CN"/>
        </w:rPr>
        <w:t>.</w:t>
      </w:r>
    </w:p>
    <w:p w14:paraId="3A5C6CE6" w14:textId="77777777" w:rsidR="006A4E2E" w:rsidRDefault="006A4E2E">
      <w:pPr>
        <w:adjustRightInd w:val="0"/>
        <w:snapToGrid w:val="0"/>
        <w:spacing w:line="360" w:lineRule="auto"/>
        <w:jc w:val="both"/>
        <w:rPr>
          <w:rFonts w:ascii="Book Antiqua" w:hAnsi="Book Antiqua" w:cs="Book Antiqua"/>
        </w:rPr>
      </w:pPr>
    </w:p>
    <w:p w14:paraId="06CA9138" w14:textId="77777777" w:rsidR="006A4E2E" w:rsidRDefault="004A010D">
      <w:pPr>
        <w:spacing w:line="360" w:lineRule="auto"/>
        <w:jc w:val="both"/>
        <w:rPr>
          <w:rFonts w:ascii="Book Antiqua" w:eastAsia="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hint="eastAsia"/>
        </w:rPr>
        <w:t xml:space="preserve">All study participants or their legal guardian provided informed written consent </w:t>
      </w:r>
      <w:r w:rsidR="00617F7A">
        <w:rPr>
          <w:rFonts w:ascii="Book Antiqua" w:eastAsia="Book Antiqua" w:hAnsi="Book Antiqua" w:cs="Book Antiqua"/>
        </w:rPr>
        <w:t>regarding</w:t>
      </w:r>
      <w:r>
        <w:rPr>
          <w:rFonts w:ascii="Book Antiqua" w:eastAsia="Book Antiqua" w:hAnsi="Book Antiqua" w:cs="Book Antiqua" w:hint="eastAsia"/>
        </w:rPr>
        <w:t xml:space="preserve"> personal and medical data collection prior to study enrolment.</w:t>
      </w:r>
    </w:p>
    <w:p w14:paraId="2431C6C5" w14:textId="77777777" w:rsidR="006A4E2E" w:rsidRDefault="006A4E2E">
      <w:pPr>
        <w:adjustRightInd w:val="0"/>
        <w:snapToGrid w:val="0"/>
        <w:spacing w:line="360" w:lineRule="auto"/>
        <w:jc w:val="both"/>
        <w:rPr>
          <w:rFonts w:ascii="Book Antiqua" w:hAnsi="Book Antiqua" w:cs="Book Antiqua"/>
        </w:rPr>
      </w:pPr>
    </w:p>
    <w:p w14:paraId="24A33A9A"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hint="eastAsia"/>
        </w:rPr>
        <w:t>We have no financial relationships to disclose.</w:t>
      </w:r>
    </w:p>
    <w:p w14:paraId="250BE0EA" w14:textId="77777777" w:rsidR="006A4E2E" w:rsidRDefault="006A4E2E">
      <w:pPr>
        <w:adjustRightInd w:val="0"/>
        <w:snapToGrid w:val="0"/>
        <w:spacing w:line="360" w:lineRule="auto"/>
        <w:jc w:val="both"/>
        <w:rPr>
          <w:rFonts w:ascii="Book Antiqua" w:hAnsi="Book Antiqua" w:cs="Book Antiqua"/>
        </w:rPr>
      </w:pPr>
    </w:p>
    <w:p w14:paraId="53C048F9"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Data </w:t>
      </w:r>
      <w:r w:rsidR="00617F7A">
        <w:rPr>
          <w:rFonts w:ascii="Book Antiqua" w:eastAsia="Book Antiqua" w:hAnsi="Book Antiqua" w:cs="Book Antiqua"/>
        </w:rPr>
        <w:t>are</w:t>
      </w:r>
      <w:r>
        <w:rPr>
          <w:rFonts w:ascii="Book Antiqua" w:eastAsia="Book Antiqua" w:hAnsi="Book Antiqua" w:cs="Book Antiqua"/>
        </w:rPr>
        <w:t xml:space="preserve"> available </w:t>
      </w:r>
      <w:r w:rsidR="00617F7A">
        <w:rPr>
          <w:rFonts w:ascii="Book Antiqua" w:eastAsia="Book Antiqua" w:hAnsi="Book Antiqua" w:cs="Book Antiqua"/>
        </w:rPr>
        <w:t>from</w:t>
      </w:r>
      <w:r>
        <w:rPr>
          <w:rFonts w:ascii="Book Antiqua" w:eastAsia="Book Antiqua" w:hAnsi="Book Antiqua" w:cs="Book Antiqua"/>
        </w:rPr>
        <w:t xml:space="preserve"> the first author and can be shared on reasonable request.</w:t>
      </w:r>
    </w:p>
    <w:p w14:paraId="12BC5BBD" w14:textId="77777777" w:rsidR="006A4E2E" w:rsidRDefault="006A4E2E">
      <w:pPr>
        <w:adjustRightInd w:val="0"/>
        <w:snapToGrid w:val="0"/>
        <w:spacing w:line="360" w:lineRule="auto"/>
        <w:jc w:val="both"/>
        <w:rPr>
          <w:rFonts w:ascii="Book Antiqua" w:hAnsi="Book Antiqua" w:cs="Book Antiqua"/>
        </w:rPr>
      </w:pPr>
    </w:p>
    <w:p w14:paraId="5F182EFC"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CF64C5" w14:textId="77777777" w:rsidR="006A4E2E" w:rsidRDefault="006A4E2E">
      <w:pPr>
        <w:adjustRightInd w:val="0"/>
        <w:snapToGrid w:val="0"/>
        <w:spacing w:line="360" w:lineRule="auto"/>
        <w:jc w:val="both"/>
        <w:rPr>
          <w:rFonts w:ascii="Book Antiqua" w:hAnsi="Book Antiqua" w:cs="Book Antiqua"/>
        </w:rPr>
      </w:pPr>
    </w:p>
    <w:p w14:paraId="5859B0A2" w14:textId="77777777" w:rsidR="006A4E2E" w:rsidRDefault="004A010D">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3DA133E" w14:textId="77777777" w:rsidR="006A4E2E" w:rsidRDefault="006A4E2E">
      <w:pPr>
        <w:adjustRightInd w:val="0"/>
        <w:snapToGrid w:val="0"/>
        <w:spacing w:line="360" w:lineRule="auto"/>
        <w:jc w:val="both"/>
        <w:rPr>
          <w:rFonts w:ascii="Book Antiqua" w:eastAsia="Book Antiqua" w:hAnsi="Book Antiqua" w:cs="Book Antiqua"/>
        </w:rPr>
      </w:pPr>
    </w:p>
    <w:p w14:paraId="6020E393"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8C76520" w14:textId="77777777" w:rsidR="006A4E2E" w:rsidRDefault="006A4E2E">
      <w:pPr>
        <w:adjustRightInd w:val="0"/>
        <w:snapToGrid w:val="0"/>
        <w:spacing w:line="360" w:lineRule="auto"/>
        <w:jc w:val="both"/>
        <w:rPr>
          <w:rFonts w:ascii="Book Antiqua" w:hAnsi="Book Antiqua" w:cs="Book Antiqua"/>
        </w:rPr>
      </w:pPr>
    </w:p>
    <w:p w14:paraId="447F7DF4"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6, 2023</w:t>
      </w:r>
    </w:p>
    <w:p w14:paraId="6A0FC0BF"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21, 2023</w:t>
      </w:r>
    </w:p>
    <w:p w14:paraId="796247AF"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4A64FEC8" w14:textId="77777777" w:rsidR="006A4E2E" w:rsidRDefault="006A4E2E">
      <w:pPr>
        <w:adjustRightInd w:val="0"/>
        <w:snapToGrid w:val="0"/>
        <w:spacing w:line="360" w:lineRule="auto"/>
        <w:jc w:val="both"/>
        <w:rPr>
          <w:rFonts w:ascii="Book Antiqua" w:hAnsi="Book Antiqua" w:cs="Book Antiqua"/>
        </w:rPr>
      </w:pPr>
    </w:p>
    <w:p w14:paraId="1F8F2263"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Urology and nephrology</w:t>
      </w:r>
    </w:p>
    <w:p w14:paraId="512700BD"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Pakistan</w:t>
      </w:r>
    </w:p>
    <w:p w14:paraId="60542528"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72248D9"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19517417"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14:paraId="64DF663A" w14:textId="77777777" w:rsidR="006A4E2E" w:rsidRDefault="004A010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C (Good): C</w:t>
      </w:r>
      <w:r>
        <w:rPr>
          <w:rFonts w:ascii="Book Antiqua" w:eastAsia="宋体" w:hAnsi="Book Antiqua" w:cs="Book Antiqua" w:hint="eastAsia"/>
          <w:lang w:eastAsia="zh-CN"/>
        </w:rPr>
        <w:t>, C</w:t>
      </w:r>
    </w:p>
    <w:p w14:paraId="6961B109"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63D18AAC"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78C1D19B" w14:textId="77777777" w:rsidR="006A4E2E" w:rsidRDefault="006A4E2E">
      <w:pPr>
        <w:adjustRightInd w:val="0"/>
        <w:snapToGrid w:val="0"/>
        <w:spacing w:line="360" w:lineRule="auto"/>
        <w:jc w:val="both"/>
        <w:rPr>
          <w:rFonts w:ascii="Book Antiqua" w:hAnsi="Book Antiqua" w:cs="Book Antiqua"/>
        </w:rPr>
      </w:pPr>
    </w:p>
    <w:p w14:paraId="3E932171" w14:textId="77777777" w:rsidR="006A4E2E" w:rsidRDefault="004A010D">
      <w:pPr>
        <w:adjustRightInd w:val="0"/>
        <w:snapToGrid w:val="0"/>
        <w:spacing w:line="360" w:lineRule="auto"/>
        <w:jc w:val="both"/>
        <w:rPr>
          <w:rFonts w:ascii="Book Antiqua" w:hAnsi="Book Antiqua" w:cs="Book Antiqua"/>
        </w:rPr>
        <w:sectPr w:rsidR="006A4E2E" w:rsidSect="001406F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Tanaka H, Japan</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w:t>
      </w:r>
      <w:r w:rsidR="00617F7A">
        <w:rPr>
          <w:rFonts w:ascii="Book Antiqua" w:eastAsia="Book Antiqua" w:hAnsi="Book Antiqua" w:cs="Book Antiqua"/>
          <w:b/>
          <w:color w:val="000000"/>
        </w:rPr>
        <w:t xml:space="preserve"> </w:t>
      </w:r>
      <w:r w:rsidR="00617F7A">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2D76C8E3" w14:textId="77777777" w:rsidR="006A4E2E" w:rsidRDefault="004A010D">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058854" w14:textId="17F11B15" w:rsidR="006A4E2E" w:rsidRDefault="005A1334">
      <w:pPr>
        <w:adjustRightInd w:val="0"/>
        <w:snapToGrid w:val="0"/>
        <w:spacing w:line="360" w:lineRule="auto"/>
        <w:jc w:val="both"/>
        <w:rPr>
          <w:rFonts w:ascii="Book Antiqua" w:eastAsia="Book Antiqua" w:hAnsi="Book Antiqua" w:cs="Book Antiqua"/>
          <w:b/>
          <w:color w:val="000000"/>
        </w:rPr>
      </w:pPr>
      <w:r>
        <w:rPr>
          <w:noProof/>
        </w:rPr>
        <w:drawing>
          <wp:inline distT="0" distB="0" distL="0" distR="0" wp14:anchorId="17A8A4A9" wp14:editId="402DDBC7">
            <wp:extent cx="5943600" cy="2460625"/>
            <wp:effectExtent l="0" t="0" r="0" b="0"/>
            <wp:docPr id="206524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4013" name=""/>
                    <pic:cNvPicPr/>
                  </pic:nvPicPr>
                  <pic:blipFill>
                    <a:blip r:embed="rId7"/>
                    <a:stretch>
                      <a:fillRect/>
                    </a:stretch>
                  </pic:blipFill>
                  <pic:spPr>
                    <a:xfrm>
                      <a:off x="0" y="0"/>
                      <a:ext cx="5943600" cy="2460625"/>
                    </a:xfrm>
                    <a:prstGeom prst="rect">
                      <a:avLst/>
                    </a:prstGeom>
                  </pic:spPr>
                </pic:pic>
              </a:graphicData>
            </a:graphic>
          </wp:inline>
        </w:drawing>
      </w:r>
    </w:p>
    <w:p w14:paraId="0C4BCC85" w14:textId="77777777" w:rsidR="006A4E2E" w:rsidRDefault="004A010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Figure 1 Histological features of common variants of focal segmental glomerulosclerosis. </w:t>
      </w:r>
      <w:r>
        <w:rPr>
          <w:rFonts w:ascii="Book Antiqua" w:eastAsia="Book Antiqua" w:hAnsi="Book Antiqua" w:cs="Book Antiqua"/>
        </w:rPr>
        <w:t>A</w:t>
      </w:r>
      <w:r w:rsidR="00617F7A">
        <w:rPr>
          <w:rFonts w:ascii="Book Antiqua" w:eastAsia="Book Antiqua" w:hAnsi="Book Antiqua" w:cs="Book Antiqua"/>
        </w:rPr>
        <w:t>:</w:t>
      </w:r>
      <w:r>
        <w:rPr>
          <w:rFonts w:ascii="Book Antiqua" w:eastAsia="Book Antiqua" w:hAnsi="Book Antiqua" w:cs="Book Antiqua"/>
        </w:rPr>
        <w:t xml:space="preserve"> Medium-power view showing three glomeruli with segmental scars in indeterminate locations in </w:t>
      </w:r>
      <w:r w:rsidR="00617F7A">
        <w:rPr>
          <w:rFonts w:ascii="Book Antiqua" w:eastAsia="Book Antiqua" w:hAnsi="Book Antiqua" w:cs="Book Antiqua"/>
        </w:rPr>
        <w:t xml:space="preserve">a </w:t>
      </w:r>
      <w:r>
        <w:rPr>
          <w:rFonts w:ascii="Book Antiqua" w:eastAsia="Book Antiqua" w:hAnsi="Book Antiqua" w:cs="Book Antiqua"/>
        </w:rPr>
        <w:t>case of focal segmental glomerulosclerosis</w:t>
      </w:r>
      <w:r>
        <w:rPr>
          <w:rFonts w:ascii="Book Antiqua" w:eastAsia="宋体" w:hAnsi="Book Antiqua" w:cs="Book Antiqua" w:hint="eastAsia"/>
          <w:lang w:eastAsia="zh-CN"/>
        </w:rPr>
        <w:t xml:space="preserve"> (</w:t>
      </w:r>
      <w:r>
        <w:rPr>
          <w:rFonts w:ascii="Book Antiqua" w:eastAsia="Book Antiqua" w:hAnsi="Book Antiqua" w:cs="Book Antiqua"/>
        </w:rPr>
        <w:t>FSGS</w:t>
      </w:r>
      <w:r>
        <w:rPr>
          <w:rFonts w:ascii="Book Antiqua" w:eastAsia="宋体" w:hAnsi="Book Antiqua" w:cs="Book Antiqua" w:hint="eastAsia"/>
          <w:lang w:eastAsia="zh-CN"/>
        </w:rPr>
        <w:t>)</w:t>
      </w:r>
      <w:r>
        <w:rPr>
          <w:rFonts w:ascii="Book Antiqua" w:eastAsia="Book Antiqua" w:hAnsi="Book Antiqua" w:cs="Book Antiqua"/>
        </w:rPr>
        <w:t xml:space="preserve">, not otherwise specified. Mild patchy tubular atrophy and interstitial scarring is seen in the background </w:t>
      </w:r>
      <w:r>
        <w:rPr>
          <w:rFonts w:ascii="Book Antiqua" w:eastAsia="Book Antiqua" w:hAnsi="Book Antiqua" w:cs="Book Antiqua" w:hint="eastAsia"/>
        </w:rPr>
        <w:t>[</w:t>
      </w:r>
      <w:r w:rsidR="00AF06BD">
        <w:rPr>
          <w:rFonts w:ascii="Book Antiqua" w:eastAsia="Book Antiqua" w:hAnsi="Book Antiqua" w:cs="Book Antiqua"/>
        </w:rPr>
        <w:t>P</w:t>
      </w:r>
      <w:r>
        <w:rPr>
          <w:rFonts w:ascii="Book Antiqua" w:eastAsia="Book Antiqua" w:hAnsi="Book Antiqua" w:cs="Book Antiqua" w:hint="eastAsia"/>
        </w:rPr>
        <w:t xml:space="preserve">eriodic </w:t>
      </w:r>
      <w:r w:rsidR="00AF06BD">
        <w:rPr>
          <w:rFonts w:ascii="Book Antiqua" w:eastAsia="Book Antiqua" w:hAnsi="Book Antiqua" w:cs="Book Antiqua"/>
        </w:rPr>
        <w:t>A</w:t>
      </w:r>
      <w:r>
        <w:rPr>
          <w:rFonts w:ascii="Book Antiqua" w:eastAsia="Book Antiqua" w:hAnsi="Book Antiqua" w:cs="Book Antiqua" w:hint="eastAsia"/>
        </w:rPr>
        <w:t>cid-</w:t>
      </w:r>
      <w:r w:rsidR="00AF06BD">
        <w:rPr>
          <w:rFonts w:ascii="Book Antiqua" w:eastAsia="Book Antiqua" w:hAnsi="Book Antiqua" w:cs="Book Antiqua"/>
        </w:rPr>
        <w:t>S</w:t>
      </w:r>
      <w:r>
        <w:rPr>
          <w:rFonts w:ascii="Book Antiqua" w:eastAsia="Book Antiqua" w:hAnsi="Book Antiqua" w:cs="Book Antiqua" w:hint="eastAsia"/>
        </w:rPr>
        <w:t>chiff</w:t>
      </w:r>
      <w:r>
        <w:rPr>
          <w:rFonts w:ascii="Book Antiqua" w:eastAsia="宋体" w:hAnsi="Book Antiqua" w:cs="Book Antiqua" w:hint="eastAsia"/>
          <w:lang w:eastAsia="zh-CN"/>
        </w:rPr>
        <w:t xml:space="preserve"> (</w:t>
      </w:r>
      <w:r>
        <w:rPr>
          <w:rFonts w:ascii="Book Antiqua" w:eastAsia="Book Antiqua" w:hAnsi="Book Antiqua" w:cs="Book Antiqua"/>
        </w:rPr>
        <w:t>PAS</w:t>
      </w:r>
      <w:r>
        <w:rPr>
          <w:rFonts w:ascii="Book Antiqua" w:eastAsia="宋体" w:hAnsi="Book Antiqua" w:cs="Book Antiqua" w:hint="eastAsia"/>
          <w:lang w:eastAsia="zh-CN"/>
        </w:rPr>
        <w:t>)</w:t>
      </w:r>
      <w:r>
        <w:rPr>
          <w:rFonts w:ascii="Book Antiqua" w:eastAsia="Book Antiqua" w:hAnsi="Book Antiqua" w:cs="Book Antiqua"/>
        </w:rPr>
        <w:t>, ×</w:t>
      </w:r>
      <w:r>
        <w:rPr>
          <w:rFonts w:ascii="Book Antiqua" w:eastAsia="宋体" w:hAnsi="Book Antiqua" w:cs="Book Antiqua" w:hint="eastAsia"/>
          <w:lang w:eastAsia="zh-CN"/>
        </w:rPr>
        <w:t xml:space="preserve"> </w:t>
      </w:r>
      <w:r>
        <w:rPr>
          <w:rFonts w:ascii="Book Antiqua" w:eastAsia="Book Antiqua" w:hAnsi="Book Antiqua" w:cs="Book Antiqua"/>
        </w:rPr>
        <w:t>200</w:t>
      </w:r>
      <w:r>
        <w:rPr>
          <w:rFonts w:ascii="Book Antiqua" w:eastAsia="Book Antiqua" w:hAnsi="Book Antiqua" w:cs="Book Antiqua" w:hint="eastAsia"/>
        </w:rPr>
        <w:t>]</w:t>
      </w:r>
      <w:r>
        <w:rPr>
          <w:rFonts w:ascii="Book Antiqua" w:eastAsia="宋体" w:hAnsi="Book Antiqua" w:cs="Book Antiqua" w:hint="eastAsia"/>
          <w:lang w:eastAsia="zh-CN"/>
        </w:rPr>
        <w:t>;</w:t>
      </w:r>
      <w:r>
        <w:rPr>
          <w:rFonts w:ascii="Book Antiqua" w:eastAsia="Book Antiqua" w:hAnsi="Book Antiqua" w:cs="Book Antiqua"/>
        </w:rPr>
        <w:t xml:space="preserve"> B</w:t>
      </w:r>
      <w:r>
        <w:rPr>
          <w:rFonts w:ascii="Book Antiqua" w:eastAsia="宋体" w:hAnsi="Book Antiqua" w:cs="Book Antiqua" w:hint="eastAsia"/>
          <w:lang w:eastAsia="zh-CN"/>
        </w:rPr>
        <w:t>:</w:t>
      </w:r>
      <w:r>
        <w:rPr>
          <w:rFonts w:ascii="Book Antiqua" w:eastAsia="Book Antiqua" w:hAnsi="Book Antiqua" w:cs="Book Antiqua"/>
        </w:rPr>
        <w:t xml:space="preserve"> High-power view showing one glomerulus with segmental scar and adhesion formation involving the tip domain diagonally opposite the vascular pole, an example of the </w:t>
      </w:r>
      <w:r w:rsidR="00617F7A">
        <w:rPr>
          <w:rFonts w:ascii="Book Antiqua" w:eastAsia="Book Antiqua" w:hAnsi="Book Antiqua" w:cs="Book Antiqua"/>
        </w:rPr>
        <w:t>TIP</w:t>
      </w:r>
      <w:r>
        <w:rPr>
          <w:rFonts w:ascii="Book Antiqua" w:eastAsia="Book Antiqua" w:hAnsi="Book Antiqua" w:cs="Book Antiqua"/>
        </w:rPr>
        <w:t xml:space="preserve"> variant (PAS, ×</w:t>
      </w:r>
      <w:r>
        <w:rPr>
          <w:rFonts w:ascii="Book Antiqua" w:eastAsia="宋体" w:hAnsi="Book Antiqua" w:cs="Book Antiqua" w:hint="eastAsia"/>
          <w:lang w:eastAsia="zh-CN"/>
        </w:rPr>
        <w:t xml:space="preserve"> </w:t>
      </w:r>
      <w:r>
        <w:rPr>
          <w:rFonts w:ascii="Book Antiqua" w:eastAsia="Book Antiqua" w:hAnsi="Book Antiqua" w:cs="Book Antiqua"/>
        </w:rPr>
        <w:t>400)</w:t>
      </w:r>
      <w:r>
        <w:rPr>
          <w:rFonts w:ascii="Book Antiqua" w:eastAsia="宋体" w:hAnsi="Book Antiqua" w:cs="Book Antiqua" w:hint="eastAsia"/>
          <w:lang w:eastAsia="zh-CN"/>
        </w:rPr>
        <w:t>;</w:t>
      </w:r>
      <w:r>
        <w:rPr>
          <w:rFonts w:ascii="Book Antiqua" w:eastAsia="Book Antiqua" w:hAnsi="Book Antiqua" w:cs="Book Antiqua"/>
        </w:rPr>
        <w:t xml:space="preserve"> C</w:t>
      </w:r>
      <w:r>
        <w:rPr>
          <w:rFonts w:ascii="Book Antiqua" w:eastAsia="宋体" w:hAnsi="Book Antiqua" w:cs="Book Antiqua" w:hint="eastAsia"/>
          <w:lang w:eastAsia="zh-CN"/>
        </w:rPr>
        <w:t>:</w:t>
      </w:r>
      <w:r>
        <w:rPr>
          <w:rFonts w:ascii="Book Antiqua" w:eastAsia="Book Antiqua" w:hAnsi="Book Antiqua" w:cs="Book Antiqua"/>
        </w:rPr>
        <w:t xml:space="preserve"> High-power view showing one glomerulus with segmental collapse of capillary tufts accompanied by podocyte hypertrophy and hyperplasia in a case of collapsing FSGS. Many proteinaceous droplets are also seen in the cytoplasm of podocytes (</w:t>
      </w:r>
      <w:r>
        <w:rPr>
          <w:rFonts w:ascii="Book Antiqua" w:eastAsia="Book Antiqua" w:hAnsi="Book Antiqua" w:cs="Book Antiqua" w:hint="eastAsia"/>
        </w:rPr>
        <w:t>Jone</w:t>
      </w:r>
      <w:r w:rsidR="00617F7A">
        <w:rPr>
          <w:rFonts w:ascii="Book Antiqua" w:eastAsia="Book Antiqua" w:hAnsi="Book Antiqua" w:cs="Book Antiqua"/>
        </w:rPr>
        <w:t>’</w:t>
      </w:r>
      <w:r>
        <w:rPr>
          <w:rFonts w:ascii="Book Antiqua" w:eastAsia="Book Antiqua" w:hAnsi="Book Antiqua" w:cs="Book Antiqua" w:hint="eastAsia"/>
        </w:rPr>
        <w:t>s methenamine silver</w:t>
      </w:r>
      <w:r>
        <w:rPr>
          <w:rFonts w:ascii="Book Antiqua" w:eastAsia="Book Antiqua" w:hAnsi="Book Antiqua" w:cs="Book Antiqua"/>
        </w:rPr>
        <w:t>, ×</w:t>
      </w:r>
      <w:r>
        <w:rPr>
          <w:rFonts w:ascii="Book Antiqua" w:eastAsia="宋体" w:hAnsi="Book Antiqua" w:cs="Book Antiqua" w:hint="eastAsia"/>
          <w:lang w:eastAsia="zh-CN"/>
        </w:rPr>
        <w:t xml:space="preserve"> </w:t>
      </w:r>
      <w:r>
        <w:rPr>
          <w:rFonts w:ascii="Book Antiqua" w:eastAsia="Book Antiqua" w:hAnsi="Book Antiqua" w:cs="Book Antiqua"/>
        </w:rPr>
        <w:t>400).</w:t>
      </w:r>
    </w:p>
    <w:p w14:paraId="52F1C12A" w14:textId="77777777" w:rsidR="006A4E2E" w:rsidRDefault="006A4E2E">
      <w:pPr>
        <w:adjustRightInd w:val="0"/>
        <w:snapToGrid w:val="0"/>
        <w:spacing w:line="360" w:lineRule="auto"/>
        <w:jc w:val="both"/>
        <w:rPr>
          <w:rFonts w:ascii="Book Antiqua" w:hAnsi="Book Antiqua" w:cs="Book Antiqua"/>
        </w:rPr>
      </w:pPr>
    </w:p>
    <w:p w14:paraId="1F8C409A" w14:textId="68A50218" w:rsidR="006A4E2E" w:rsidRDefault="005A1334">
      <w:pPr>
        <w:adjustRightInd w:val="0"/>
        <w:snapToGrid w:val="0"/>
        <w:spacing w:line="360" w:lineRule="auto"/>
        <w:jc w:val="both"/>
        <w:rPr>
          <w:rFonts w:ascii="Book Antiqua" w:hAnsi="Book Antiqua" w:cs="Book Antiqua"/>
        </w:rPr>
      </w:pPr>
      <w:r>
        <w:rPr>
          <w:noProof/>
        </w:rPr>
        <w:lastRenderedPageBreak/>
        <w:drawing>
          <wp:inline distT="0" distB="0" distL="0" distR="0" wp14:anchorId="1D4E4CC8" wp14:editId="63D2347F">
            <wp:extent cx="5943600" cy="4493895"/>
            <wp:effectExtent l="0" t="0" r="0" b="1905"/>
            <wp:docPr id="1864346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46526" name=""/>
                    <pic:cNvPicPr/>
                  </pic:nvPicPr>
                  <pic:blipFill>
                    <a:blip r:embed="rId8"/>
                    <a:stretch>
                      <a:fillRect/>
                    </a:stretch>
                  </pic:blipFill>
                  <pic:spPr>
                    <a:xfrm>
                      <a:off x="0" y="0"/>
                      <a:ext cx="5943600" cy="4493895"/>
                    </a:xfrm>
                    <a:prstGeom prst="rect">
                      <a:avLst/>
                    </a:prstGeom>
                  </pic:spPr>
                </pic:pic>
              </a:graphicData>
            </a:graphic>
          </wp:inline>
        </w:drawing>
      </w:r>
    </w:p>
    <w:p w14:paraId="62970D57" w14:textId="77777777" w:rsidR="006A4E2E" w:rsidRDefault="004A010D">
      <w:pPr>
        <w:adjustRightInd w:val="0"/>
        <w:snapToGrid w:val="0"/>
        <w:spacing w:line="360" w:lineRule="auto"/>
        <w:jc w:val="both"/>
        <w:rPr>
          <w:rFonts w:ascii="Book Antiqua" w:eastAsia="宋体" w:hAnsi="Book Antiqua" w:cs="Book Antiqua"/>
          <w:b/>
          <w:bCs/>
          <w:lang w:eastAsia="zh-CN"/>
        </w:rPr>
      </w:pPr>
      <w:r>
        <w:rPr>
          <w:rFonts w:ascii="Book Antiqua" w:eastAsia="Book Antiqua" w:hAnsi="Book Antiqua" w:cs="Book Antiqua"/>
          <w:b/>
          <w:bCs/>
        </w:rPr>
        <w:t xml:space="preserve">Figure 2 Flow diagram showing total number of patients and response rates of patients </w:t>
      </w:r>
      <w:r w:rsidR="00617F7A">
        <w:rPr>
          <w:rFonts w:ascii="Book Antiqua" w:eastAsia="Book Antiqua" w:hAnsi="Book Antiqua" w:cs="Book Antiqua"/>
          <w:b/>
          <w:bCs/>
        </w:rPr>
        <w:t>with</w:t>
      </w:r>
      <w:r>
        <w:rPr>
          <w:rFonts w:ascii="Book Antiqua" w:eastAsia="Book Antiqua" w:hAnsi="Book Antiqua" w:cs="Book Antiqua"/>
          <w:b/>
          <w:bCs/>
        </w:rPr>
        <w:t xml:space="preserve"> the three histological variants of focal segmental glomerulosclerosis who were treated with steroids and cyclosporine.</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NOS: Not otherwise specified; CR: C</w:t>
      </w:r>
      <w:r>
        <w:rPr>
          <w:rFonts w:ascii="Book Antiqua" w:eastAsia="Book Antiqua" w:hAnsi="Book Antiqua" w:cs="Book Antiqua"/>
        </w:rPr>
        <w:t>omplete remission</w:t>
      </w:r>
      <w:r>
        <w:rPr>
          <w:rFonts w:ascii="Book Antiqua" w:eastAsia="宋体" w:hAnsi="Book Antiqua" w:cs="Book Antiqua" w:hint="eastAsia"/>
          <w:lang w:eastAsia="zh-CN"/>
        </w:rPr>
        <w:t>; PR: P</w:t>
      </w:r>
      <w:r>
        <w:rPr>
          <w:rFonts w:ascii="Book Antiqua" w:eastAsia="Book Antiqua" w:hAnsi="Book Antiqua" w:cs="Book Antiqua"/>
        </w:rPr>
        <w:t>artial remission</w:t>
      </w:r>
      <w:r>
        <w:rPr>
          <w:rFonts w:ascii="Book Antiqua" w:eastAsia="宋体" w:hAnsi="Book Antiqua" w:cs="Book Antiqua" w:hint="eastAsia"/>
          <w:b/>
          <w:bCs/>
          <w:lang w:eastAsia="zh-CN"/>
        </w:rPr>
        <w:t>.</w:t>
      </w:r>
    </w:p>
    <w:p w14:paraId="57E7A1B0" w14:textId="0AC3BE38" w:rsidR="006A4E2E" w:rsidRDefault="005A1334">
      <w:pPr>
        <w:adjustRightInd w:val="0"/>
        <w:snapToGrid w:val="0"/>
        <w:spacing w:line="360" w:lineRule="auto"/>
        <w:jc w:val="both"/>
        <w:rPr>
          <w:rFonts w:ascii="Book Antiqua" w:hAnsi="Book Antiqua" w:cs="Book Antiqua"/>
        </w:rPr>
      </w:pPr>
      <w:r>
        <w:rPr>
          <w:noProof/>
        </w:rPr>
        <w:lastRenderedPageBreak/>
        <w:drawing>
          <wp:inline distT="0" distB="0" distL="0" distR="0" wp14:anchorId="12652ED5" wp14:editId="196DF4D1">
            <wp:extent cx="5943600" cy="2598420"/>
            <wp:effectExtent l="0" t="0" r="0" b="0"/>
            <wp:docPr id="1056113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13487" name=""/>
                    <pic:cNvPicPr/>
                  </pic:nvPicPr>
                  <pic:blipFill>
                    <a:blip r:embed="rId9"/>
                    <a:stretch>
                      <a:fillRect/>
                    </a:stretch>
                  </pic:blipFill>
                  <pic:spPr>
                    <a:xfrm>
                      <a:off x="0" y="0"/>
                      <a:ext cx="5943600" cy="2598420"/>
                    </a:xfrm>
                    <a:prstGeom prst="rect">
                      <a:avLst/>
                    </a:prstGeom>
                  </pic:spPr>
                </pic:pic>
              </a:graphicData>
            </a:graphic>
          </wp:inline>
        </w:drawing>
      </w:r>
    </w:p>
    <w:p w14:paraId="6C32CA08" w14:textId="77777777" w:rsidR="006A4E2E" w:rsidRDefault="004A010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3 Treatment responses and final clinical outcomes of patients </w:t>
      </w:r>
      <w:r w:rsidR="00617F7A">
        <w:rPr>
          <w:rFonts w:ascii="Book Antiqua" w:eastAsia="Book Antiqua" w:hAnsi="Book Antiqua" w:cs="Book Antiqua"/>
          <w:b/>
          <w:bCs/>
        </w:rPr>
        <w:t>with</w:t>
      </w:r>
      <w:r>
        <w:rPr>
          <w:rFonts w:ascii="Book Antiqua" w:eastAsia="Book Antiqua" w:hAnsi="Book Antiqua" w:cs="Book Antiqua"/>
          <w:b/>
          <w:bCs/>
        </w:rPr>
        <w:t xml:space="preserve"> the three most common histological variants of focal segmental glomerulosclerosis who were treated with immunosuppressive drugs (</w:t>
      </w:r>
      <w:r>
        <w:rPr>
          <w:rFonts w:ascii="Book Antiqua" w:eastAsia="Book Antiqua" w:hAnsi="Book Antiqua" w:cs="Book Antiqua"/>
          <w:b/>
          <w:bCs/>
          <w:i/>
          <w:iCs/>
        </w:rPr>
        <w:t>n</w:t>
      </w:r>
      <w:r>
        <w:rPr>
          <w:rFonts w:ascii="Book Antiqua" w:eastAsia="Book Antiqua" w:hAnsi="Book Antiqua" w:cs="Book Antiqua"/>
          <w:b/>
          <w:bCs/>
        </w:rPr>
        <w:t xml:space="preserve"> = 302).</w:t>
      </w:r>
      <w:r>
        <w:rPr>
          <w:rFonts w:ascii="Book Antiqua" w:eastAsia="宋体" w:hAnsi="Book Antiqua" w:cs="Book Antiqua" w:hint="eastAsia"/>
          <w:lang w:eastAsia="zh-CN"/>
        </w:rPr>
        <w:t xml:space="preserve"> NOS: Not otherwise specified; TIP: T</w:t>
      </w:r>
      <w:r>
        <w:rPr>
          <w:rFonts w:ascii="Book Antiqua" w:eastAsia="Book Antiqua" w:hAnsi="Book Antiqua" w:cs="Book Antiqua"/>
          <w:color w:val="000000"/>
        </w:rPr>
        <w:t>ip</w:t>
      </w:r>
      <w:r>
        <w:rPr>
          <w:rFonts w:ascii="Book Antiqua" w:eastAsia="宋体" w:hAnsi="Book Antiqua" w:cs="Book Antiqua" w:hint="eastAsia"/>
          <w:lang w:eastAsia="zh-CN"/>
        </w:rPr>
        <w:t>; KF: K</w:t>
      </w:r>
      <w:r>
        <w:rPr>
          <w:rFonts w:ascii="Book Antiqua" w:eastAsia="Book Antiqua" w:hAnsi="Book Antiqua" w:cs="Book Antiqua"/>
          <w:color w:val="000000"/>
        </w:rPr>
        <w:t>idney failure</w:t>
      </w:r>
      <w:r>
        <w:rPr>
          <w:rFonts w:ascii="Book Antiqua" w:eastAsia="宋体" w:hAnsi="Book Antiqua" w:cs="Book Antiqua" w:hint="eastAsia"/>
          <w:lang w:eastAsia="zh-CN"/>
        </w:rPr>
        <w:t>.</w:t>
      </w:r>
    </w:p>
    <w:p w14:paraId="602BF6E2" w14:textId="77777777" w:rsidR="005A1334" w:rsidRDefault="005A1334">
      <w:pPr>
        <w:adjustRightInd w:val="0"/>
        <w:snapToGrid w:val="0"/>
        <w:spacing w:line="360" w:lineRule="auto"/>
        <w:jc w:val="both"/>
        <w:rPr>
          <w:rFonts w:ascii="Book Antiqua" w:eastAsia="宋体" w:hAnsi="Book Antiqua" w:cs="Book Antiqua"/>
          <w:lang w:eastAsia="zh-CN"/>
        </w:rPr>
      </w:pPr>
    </w:p>
    <w:p w14:paraId="737D80BA" w14:textId="302FCEE1" w:rsidR="006A4E2E" w:rsidRDefault="005A1334">
      <w:pPr>
        <w:adjustRightInd w:val="0"/>
        <w:snapToGrid w:val="0"/>
        <w:spacing w:line="360" w:lineRule="auto"/>
        <w:jc w:val="both"/>
        <w:rPr>
          <w:rFonts w:ascii="Book Antiqua" w:hAnsi="Book Antiqua" w:cs="Book Antiqua"/>
        </w:rPr>
      </w:pPr>
      <w:r>
        <w:rPr>
          <w:noProof/>
        </w:rPr>
        <w:lastRenderedPageBreak/>
        <w:drawing>
          <wp:inline distT="0" distB="0" distL="0" distR="0" wp14:anchorId="3520682D" wp14:editId="48AF66EF">
            <wp:extent cx="5943600" cy="4361180"/>
            <wp:effectExtent l="0" t="0" r="0" b="1270"/>
            <wp:docPr id="168262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2211" name=""/>
                    <pic:cNvPicPr/>
                  </pic:nvPicPr>
                  <pic:blipFill>
                    <a:blip r:embed="rId10"/>
                    <a:stretch>
                      <a:fillRect/>
                    </a:stretch>
                  </pic:blipFill>
                  <pic:spPr>
                    <a:xfrm>
                      <a:off x="0" y="0"/>
                      <a:ext cx="5943600" cy="4361180"/>
                    </a:xfrm>
                    <a:prstGeom prst="rect">
                      <a:avLst/>
                    </a:prstGeom>
                  </pic:spPr>
                </pic:pic>
              </a:graphicData>
            </a:graphic>
          </wp:inline>
        </w:drawing>
      </w:r>
    </w:p>
    <w:p w14:paraId="30C04819" w14:textId="77777777" w:rsidR="006A4E2E" w:rsidRDefault="004A010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4 The means</w:t>
      </w:r>
      <w:r>
        <w:rPr>
          <w:rFonts w:ascii="Book Antiqua" w:eastAsia="宋体" w:hAnsi="Book Antiqua" w:cs="Book Antiqua" w:hint="eastAsia"/>
          <w:b/>
          <w:bCs/>
          <w:lang w:eastAsia="zh-CN"/>
        </w:rPr>
        <w:t xml:space="preserve"> </w:t>
      </w:r>
      <w:r>
        <w:rPr>
          <w:rFonts w:ascii="Book Antiqua" w:eastAsia="Book Antiqua" w:hAnsi="Book Antiqua" w:cs="Book Antiqua"/>
          <w:b/>
          <w:bCs/>
        </w:rPr>
        <w:t>±</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SDs of the initial and final estimated glomerular filtration rates of patients </w:t>
      </w:r>
      <w:r w:rsidR="00617F7A">
        <w:rPr>
          <w:rFonts w:ascii="Book Antiqua" w:eastAsia="Book Antiqua" w:hAnsi="Book Antiqua" w:cs="Book Antiqua"/>
          <w:b/>
          <w:bCs/>
        </w:rPr>
        <w:t>with</w:t>
      </w:r>
      <w:r>
        <w:rPr>
          <w:rFonts w:ascii="Book Antiqua" w:eastAsia="Book Antiqua" w:hAnsi="Book Antiqua" w:cs="Book Antiqua"/>
          <w:b/>
          <w:bCs/>
        </w:rPr>
        <w:t xml:space="preserve"> the three most common histological variants of focal segmental glomerulosclerosis.</w:t>
      </w:r>
      <w:r>
        <w:rPr>
          <w:rFonts w:ascii="Book Antiqua" w:eastAsia="宋体" w:hAnsi="Book Antiqua" w:cs="Book Antiqua" w:hint="eastAsia"/>
          <w:lang w:eastAsia="zh-CN"/>
        </w:rPr>
        <w:t xml:space="preserve"> FSGS: F</w:t>
      </w:r>
      <w:r>
        <w:rPr>
          <w:rFonts w:ascii="Book Antiqua" w:eastAsia="Book Antiqua" w:hAnsi="Book Antiqua" w:cs="Book Antiqua"/>
        </w:rPr>
        <w:t>ocal segmental glomerulosclerosis</w:t>
      </w:r>
      <w:r>
        <w:rPr>
          <w:rFonts w:ascii="Book Antiqua" w:eastAsia="宋体" w:hAnsi="Book Antiqua" w:cs="Book Antiqua" w:hint="eastAsia"/>
          <w:lang w:eastAsia="zh-CN"/>
        </w:rPr>
        <w:t>; GFR: G</w:t>
      </w:r>
      <w:r>
        <w:rPr>
          <w:rFonts w:ascii="Book Antiqua" w:eastAsia="Book Antiqua" w:hAnsi="Book Antiqua" w:cs="Book Antiqua"/>
          <w:color w:val="000000"/>
        </w:rPr>
        <w:t>lomerular filtration rate</w:t>
      </w:r>
      <w:r>
        <w:rPr>
          <w:rFonts w:ascii="Book Antiqua" w:eastAsia="宋体" w:hAnsi="Book Antiqua" w:cs="Book Antiqua" w:hint="eastAsia"/>
          <w:lang w:eastAsia="zh-CN"/>
        </w:rPr>
        <w:t>.</w:t>
      </w:r>
    </w:p>
    <w:p w14:paraId="5B9AA98B" w14:textId="6F2AAE9A" w:rsidR="006A4E2E" w:rsidRDefault="005A1334">
      <w:pPr>
        <w:adjustRightInd w:val="0"/>
        <w:snapToGrid w:val="0"/>
        <w:spacing w:line="360" w:lineRule="auto"/>
        <w:jc w:val="both"/>
        <w:rPr>
          <w:rFonts w:ascii="Book Antiqua" w:hAnsi="Book Antiqua" w:cs="Book Antiqua"/>
        </w:rPr>
      </w:pPr>
      <w:r>
        <w:rPr>
          <w:noProof/>
        </w:rPr>
        <w:lastRenderedPageBreak/>
        <w:drawing>
          <wp:inline distT="0" distB="0" distL="0" distR="0" wp14:anchorId="53792A74" wp14:editId="4D5EA49F">
            <wp:extent cx="5943600" cy="4812665"/>
            <wp:effectExtent l="0" t="0" r="0" b="6985"/>
            <wp:docPr id="1899272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72884" name=""/>
                    <pic:cNvPicPr/>
                  </pic:nvPicPr>
                  <pic:blipFill>
                    <a:blip r:embed="rId11"/>
                    <a:stretch>
                      <a:fillRect/>
                    </a:stretch>
                  </pic:blipFill>
                  <pic:spPr>
                    <a:xfrm>
                      <a:off x="0" y="0"/>
                      <a:ext cx="5943600" cy="4812665"/>
                    </a:xfrm>
                    <a:prstGeom prst="rect">
                      <a:avLst/>
                    </a:prstGeom>
                  </pic:spPr>
                </pic:pic>
              </a:graphicData>
            </a:graphic>
          </wp:inline>
        </w:drawing>
      </w:r>
    </w:p>
    <w:p w14:paraId="576717C1" w14:textId="6398C1D7" w:rsidR="006A4E2E" w:rsidRDefault="004A010D">
      <w:pPr>
        <w:adjustRightInd w:val="0"/>
        <w:snapToGrid w:val="0"/>
        <w:spacing w:line="360" w:lineRule="auto"/>
        <w:jc w:val="both"/>
        <w:rPr>
          <w:rFonts w:ascii="Book Antiqua" w:eastAsia="宋体" w:hAnsi="Book Antiqua" w:cs="Book Antiqua"/>
          <w:color w:val="000000"/>
          <w:lang w:eastAsia="zh-CN"/>
        </w:rPr>
        <w:sectPr w:rsidR="006A4E2E" w:rsidSect="001406FB">
          <w:pgSz w:w="12240" w:h="15840"/>
          <w:pgMar w:top="1440" w:right="1440" w:bottom="1440" w:left="1440" w:header="720" w:footer="720" w:gutter="0"/>
          <w:cols w:space="720"/>
          <w:docGrid w:linePitch="360"/>
        </w:sectPr>
      </w:pPr>
      <w:r>
        <w:rPr>
          <w:rFonts w:ascii="Book Antiqua" w:eastAsia="Book Antiqua" w:hAnsi="Book Antiqua" w:cs="Book Antiqua"/>
          <w:b/>
          <w:bCs/>
        </w:rPr>
        <w:t xml:space="preserve">Figure 5 Treatment responses and cumulative kidney survival rates of patients </w:t>
      </w:r>
      <w:r w:rsidR="00617F7A">
        <w:rPr>
          <w:rFonts w:ascii="Book Antiqua" w:eastAsia="Book Antiqua" w:hAnsi="Book Antiqua" w:cs="Book Antiqua"/>
          <w:b/>
          <w:bCs/>
        </w:rPr>
        <w:t>with the</w:t>
      </w:r>
      <w:r>
        <w:rPr>
          <w:rFonts w:ascii="Book Antiqua" w:eastAsia="Book Antiqua" w:hAnsi="Book Antiqua" w:cs="Book Antiqua"/>
          <w:b/>
          <w:bCs/>
        </w:rPr>
        <w:t xml:space="preserve"> three most common variants of </w:t>
      </w:r>
      <w:r>
        <w:rPr>
          <w:rFonts w:ascii="Book Antiqua" w:eastAsia="宋体" w:hAnsi="Book Antiqua" w:cs="Book Antiqua" w:hint="eastAsia"/>
          <w:b/>
          <w:bCs/>
          <w:lang w:eastAsia="zh-CN"/>
        </w:rPr>
        <w:t>f</w:t>
      </w:r>
      <w:r>
        <w:rPr>
          <w:rFonts w:ascii="Book Antiqua" w:eastAsia="Book Antiqua" w:hAnsi="Book Antiqua" w:cs="Book Antiqua"/>
          <w:b/>
          <w:bCs/>
        </w:rPr>
        <w:t>ocal segmental glomerulosclerosis.</w:t>
      </w:r>
      <w:r>
        <w:rPr>
          <w:rFonts w:ascii="Book Antiqua" w:eastAsia="Book Antiqua" w:hAnsi="Book Antiqua" w:cs="Book Antiqua"/>
        </w:rPr>
        <w:t xml:space="preserve"> A</w:t>
      </w:r>
      <w:r>
        <w:rPr>
          <w:rFonts w:ascii="Book Antiqua" w:eastAsia="宋体" w:hAnsi="Book Antiqua" w:cs="Book Antiqua" w:hint="eastAsia"/>
          <w:lang w:eastAsia="zh-CN"/>
        </w:rPr>
        <w:t>:</w:t>
      </w:r>
      <w:r>
        <w:rPr>
          <w:rFonts w:ascii="Book Antiqua" w:eastAsia="Book Antiqua" w:hAnsi="Book Antiqua" w:cs="Book Antiqua"/>
        </w:rPr>
        <w:t xml:space="preserve"> Kaplan-Meier plot </w:t>
      </w:r>
      <w:r w:rsidR="00617F7A">
        <w:rPr>
          <w:rFonts w:ascii="Book Antiqua" w:eastAsia="Book Antiqua" w:hAnsi="Book Antiqua" w:cs="Book Antiqua"/>
        </w:rPr>
        <w:t>of</w:t>
      </w:r>
      <w:r>
        <w:rPr>
          <w:rFonts w:ascii="Book Antiqua" w:eastAsia="Book Antiqua" w:hAnsi="Book Antiqua" w:cs="Book Antiqua"/>
        </w:rPr>
        <w:t xml:space="preserve"> complete remission</w:t>
      </w:r>
      <w:r>
        <w:rPr>
          <w:rFonts w:ascii="Book Antiqua" w:eastAsia="宋体" w:hAnsi="Book Antiqua" w:cs="Book Antiqua" w:hint="eastAsia"/>
          <w:lang w:eastAsia="zh-CN"/>
        </w:rPr>
        <w:t>;</w:t>
      </w:r>
      <w:r>
        <w:rPr>
          <w:rFonts w:ascii="Book Antiqua" w:eastAsia="Book Antiqua" w:hAnsi="Book Antiqua" w:cs="Book Antiqua"/>
        </w:rPr>
        <w:t xml:space="preserve"> B</w:t>
      </w:r>
      <w:r>
        <w:rPr>
          <w:rFonts w:ascii="Book Antiqua" w:eastAsia="宋体" w:hAnsi="Book Antiqua" w:cs="Book Antiqua" w:hint="eastAsia"/>
          <w:lang w:eastAsia="zh-CN"/>
        </w:rPr>
        <w:t>:</w:t>
      </w:r>
      <w:r>
        <w:rPr>
          <w:rFonts w:ascii="Book Antiqua" w:eastAsia="Book Antiqua" w:hAnsi="Book Antiqua" w:cs="Book Antiqua"/>
        </w:rPr>
        <w:t xml:space="preserve"> Kaplan-Meier plot </w:t>
      </w:r>
      <w:r w:rsidR="00617F7A">
        <w:rPr>
          <w:rFonts w:ascii="Book Antiqua" w:eastAsia="Book Antiqua" w:hAnsi="Book Antiqua" w:cs="Book Antiqua"/>
        </w:rPr>
        <w:t>of</w:t>
      </w:r>
      <w:r>
        <w:rPr>
          <w:rFonts w:ascii="Book Antiqua" w:eastAsia="Book Antiqua" w:hAnsi="Book Antiqua" w:cs="Book Antiqua"/>
        </w:rPr>
        <w:t xml:space="preserve"> partial remission</w:t>
      </w:r>
      <w:r>
        <w:rPr>
          <w:rFonts w:ascii="Book Antiqua" w:eastAsia="宋体" w:hAnsi="Book Antiqua" w:cs="Book Antiqua" w:hint="eastAsia"/>
          <w:lang w:eastAsia="zh-CN"/>
        </w:rPr>
        <w:t>;</w:t>
      </w:r>
      <w:r>
        <w:rPr>
          <w:rFonts w:ascii="Book Antiqua" w:eastAsia="Book Antiqua" w:hAnsi="Book Antiqua" w:cs="Book Antiqua"/>
        </w:rPr>
        <w:t xml:space="preserve"> C</w:t>
      </w:r>
      <w:r>
        <w:rPr>
          <w:rFonts w:ascii="Book Antiqua" w:eastAsia="宋体" w:hAnsi="Book Antiqua" w:cs="Book Antiqua" w:hint="eastAsia"/>
          <w:lang w:eastAsia="zh-CN"/>
        </w:rPr>
        <w:t>:</w:t>
      </w:r>
      <w:r>
        <w:rPr>
          <w:rFonts w:ascii="Book Antiqua" w:eastAsia="Book Antiqua" w:hAnsi="Book Antiqua" w:cs="Book Antiqua"/>
        </w:rPr>
        <w:t xml:space="preserve"> Kaplan-Meier plot </w:t>
      </w:r>
      <w:r w:rsidR="00617F7A">
        <w:rPr>
          <w:rFonts w:ascii="Book Antiqua" w:eastAsia="Book Antiqua" w:hAnsi="Book Antiqua" w:cs="Book Antiqua"/>
        </w:rPr>
        <w:t>of</w:t>
      </w:r>
      <w:r>
        <w:rPr>
          <w:rFonts w:ascii="Book Antiqua" w:eastAsia="Book Antiqua" w:hAnsi="Book Antiqua" w:cs="Book Antiqua"/>
        </w:rPr>
        <w:t xml:space="preserve"> kidney survival (all patients)</w:t>
      </w:r>
      <w:r>
        <w:rPr>
          <w:rFonts w:ascii="Book Antiqua" w:eastAsia="宋体" w:hAnsi="Book Antiqua" w:cs="Book Antiqua" w:hint="eastAsia"/>
          <w:lang w:eastAsia="zh-CN"/>
        </w:rPr>
        <w:t>;</w:t>
      </w:r>
      <w:r>
        <w:rPr>
          <w:rFonts w:ascii="Book Antiqua" w:eastAsia="Book Antiqua" w:hAnsi="Book Antiqua" w:cs="Book Antiqua"/>
        </w:rPr>
        <w:t xml:space="preserve"> D</w:t>
      </w:r>
      <w:r>
        <w:rPr>
          <w:rFonts w:ascii="Book Antiqua" w:eastAsia="宋体" w:hAnsi="Book Antiqua" w:cs="Book Antiqua" w:hint="eastAsia"/>
          <w:lang w:eastAsia="zh-CN"/>
        </w:rPr>
        <w:t>:</w:t>
      </w:r>
      <w:r>
        <w:rPr>
          <w:rFonts w:ascii="Book Antiqua" w:eastAsia="Book Antiqua" w:hAnsi="Book Antiqua" w:cs="Book Antiqua"/>
        </w:rPr>
        <w:t xml:space="preserve"> Kaplan-Meier plot </w:t>
      </w:r>
      <w:r w:rsidR="00617F7A">
        <w:rPr>
          <w:rFonts w:ascii="Book Antiqua" w:eastAsia="Book Antiqua" w:hAnsi="Book Antiqua" w:cs="Book Antiqua"/>
        </w:rPr>
        <w:t>of</w:t>
      </w:r>
      <w:r>
        <w:rPr>
          <w:rFonts w:ascii="Book Antiqua" w:eastAsia="Book Antiqua" w:hAnsi="Book Antiqua" w:cs="Book Antiqua"/>
        </w:rPr>
        <w:t xml:space="preserve"> kidney survival by focal segmental glomerulosclerosis morphologic variants.</w:t>
      </w:r>
      <w:r>
        <w:rPr>
          <w:rFonts w:ascii="Book Antiqua" w:eastAsia="宋体" w:hAnsi="Book Antiqua" w:cs="Book Antiqua" w:hint="eastAsia"/>
          <w:lang w:eastAsia="zh-CN"/>
        </w:rPr>
        <w:t xml:space="preserve"> NOS: Not otherwise specified; TIP:</w:t>
      </w:r>
      <w:r w:rsidR="005A1334">
        <w:rPr>
          <w:rFonts w:ascii="Book Antiqua" w:eastAsia="宋体" w:hAnsi="Book Antiqua" w:cs="Book Antiqua"/>
          <w:lang w:eastAsia="zh-CN"/>
        </w:rPr>
        <w:t xml:space="preserve"> </w:t>
      </w:r>
      <w:r>
        <w:rPr>
          <w:rFonts w:ascii="Book Antiqua" w:eastAsia="宋体" w:hAnsi="Book Antiqua" w:cs="Book Antiqua" w:hint="eastAsia"/>
          <w:lang w:eastAsia="zh-CN"/>
        </w:rPr>
        <w:t>T</w:t>
      </w:r>
      <w:r>
        <w:rPr>
          <w:rFonts w:ascii="Book Antiqua" w:eastAsia="Book Antiqua" w:hAnsi="Book Antiqua" w:cs="Book Antiqua"/>
          <w:color w:val="000000"/>
        </w:rPr>
        <w:t>ip</w:t>
      </w:r>
      <w:r>
        <w:rPr>
          <w:rFonts w:ascii="Book Antiqua" w:eastAsia="宋体" w:hAnsi="Book Antiqua" w:cs="Book Antiqua" w:hint="eastAsia"/>
          <w:color w:val="000000"/>
          <w:lang w:eastAsia="zh-CN"/>
        </w:rPr>
        <w:t>.</w:t>
      </w:r>
    </w:p>
    <w:p w14:paraId="29073449" w14:textId="77777777" w:rsidR="006A4E2E" w:rsidRDefault="004A010D">
      <w:pPr>
        <w:spacing w:line="360" w:lineRule="auto"/>
        <w:jc w:val="both"/>
        <w:rPr>
          <w:rFonts w:ascii="Book Antiqua" w:hAnsi="Book Antiqua" w:cs="Book Antiqua"/>
          <w:b/>
        </w:rPr>
      </w:pPr>
      <w:r>
        <w:rPr>
          <w:rFonts w:ascii="Book Antiqua" w:hAnsi="Book Antiqua" w:cs="Book Antiqua"/>
          <w:b/>
        </w:rPr>
        <w:lastRenderedPageBreak/>
        <w:t>Table 1 Demographic, clinical, and laboratory parameters at the time of presentation of the three most common focal segmental glomerulosclerosis morphologic variants</w:t>
      </w:r>
    </w:p>
    <w:tbl>
      <w:tblPr>
        <w:tblStyle w:val="a8"/>
        <w:tblW w:w="98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1560"/>
        <w:gridCol w:w="1807"/>
        <w:gridCol w:w="1725"/>
        <w:gridCol w:w="1560"/>
        <w:gridCol w:w="1107"/>
      </w:tblGrid>
      <w:tr w:rsidR="006A4E2E" w14:paraId="1E7D7396" w14:textId="77777777">
        <w:trPr>
          <w:trHeight w:val="633"/>
        </w:trPr>
        <w:tc>
          <w:tcPr>
            <w:tcW w:w="2049" w:type="dxa"/>
            <w:tcBorders>
              <w:bottom w:val="single" w:sz="8" w:space="0" w:color="auto"/>
            </w:tcBorders>
          </w:tcPr>
          <w:p w14:paraId="146DA0F3" w14:textId="77777777" w:rsidR="006A4E2E" w:rsidRDefault="004A010D">
            <w:pPr>
              <w:spacing w:line="360" w:lineRule="auto"/>
              <w:jc w:val="both"/>
              <w:rPr>
                <w:rFonts w:ascii="Book Antiqua" w:hAnsi="Book Antiqua" w:cs="Book Antiqua"/>
                <w:b/>
              </w:rPr>
            </w:pPr>
            <w:r>
              <w:rPr>
                <w:rFonts w:ascii="Book Antiqua" w:hAnsi="Book Antiqua" w:cs="Book Antiqua"/>
                <w:b/>
              </w:rPr>
              <w:t>Parameters</w:t>
            </w:r>
          </w:p>
        </w:tc>
        <w:tc>
          <w:tcPr>
            <w:tcW w:w="1560" w:type="dxa"/>
            <w:tcBorders>
              <w:bottom w:val="single" w:sz="8" w:space="0" w:color="auto"/>
            </w:tcBorders>
          </w:tcPr>
          <w:p w14:paraId="4CC4483E" w14:textId="77777777" w:rsidR="006A4E2E" w:rsidRDefault="004A010D">
            <w:pPr>
              <w:spacing w:line="360" w:lineRule="auto"/>
              <w:jc w:val="both"/>
              <w:rPr>
                <w:rFonts w:ascii="Book Antiqua" w:hAnsi="Book Antiqua" w:cs="Book Antiqua"/>
                <w:b/>
              </w:rPr>
            </w:pPr>
            <w:r>
              <w:rPr>
                <w:rFonts w:ascii="Book Antiqua" w:hAnsi="Book Antiqua" w:cs="Book Antiqua"/>
                <w:b/>
              </w:rPr>
              <w:t>All patients</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i/>
                <w:iCs/>
                <w:lang w:eastAsia="zh-CN"/>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343)</w:t>
            </w:r>
          </w:p>
        </w:tc>
        <w:tc>
          <w:tcPr>
            <w:tcW w:w="1807" w:type="dxa"/>
            <w:tcBorders>
              <w:bottom w:val="single" w:sz="8" w:space="0" w:color="auto"/>
            </w:tcBorders>
          </w:tcPr>
          <w:p w14:paraId="211454AF" w14:textId="77777777" w:rsidR="006A4E2E" w:rsidRDefault="004A010D">
            <w:pPr>
              <w:spacing w:line="360" w:lineRule="auto"/>
              <w:jc w:val="both"/>
              <w:rPr>
                <w:rFonts w:ascii="Book Antiqua" w:hAnsi="Book Antiqua" w:cs="Book Antiqua"/>
                <w:b/>
              </w:rPr>
            </w:pPr>
            <w:r>
              <w:rPr>
                <w:rFonts w:ascii="Book Antiqua" w:hAnsi="Book Antiqua" w:cs="Book Antiqua"/>
                <w:b/>
              </w:rPr>
              <w:t>NOS</w:t>
            </w:r>
            <w:r>
              <w:rPr>
                <w:rFonts w:ascii="Book Antiqua" w:eastAsia="宋体" w:hAnsi="Book Antiqua" w:cs="Book Antiqua"/>
                <w:b/>
                <w:lang w:eastAsia="zh-CN"/>
              </w:rPr>
              <w:t xml:space="preserve"> </w:t>
            </w:r>
            <w:r>
              <w:rPr>
                <w:rFonts w:ascii="Book Antiqua" w:hAnsi="Book Antiqua" w:cs="Book Antiqua"/>
                <w:b/>
              </w:rPr>
              <w:t>(</w:t>
            </w:r>
            <w:r>
              <w:rPr>
                <w:rFonts w:ascii="Book Antiqua" w:hAnsi="Book Antiqua" w:cs="Book Antiqua"/>
                <w:b/>
                <w:i/>
                <w:iCs/>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185)</w:t>
            </w:r>
          </w:p>
        </w:tc>
        <w:tc>
          <w:tcPr>
            <w:tcW w:w="1725" w:type="dxa"/>
            <w:tcBorders>
              <w:bottom w:val="single" w:sz="8" w:space="0" w:color="auto"/>
            </w:tcBorders>
          </w:tcPr>
          <w:p w14:paraId="24016F1B" w14:textId="77777777" w:rsidR="006A4E2E" w:rsidRDefault="004A010D">
            <w:pPr>
              <w:spacing w:line="360" w:lineRule="auto"/>
              <w:jc w:val="both"/>
              <w:rPr>
                <w:rFonts w:ascii="Book Antiqua" w:hAnsi="Book Antiqua" w:cs="Book Antiqua"/>
                <w:b/>
              </w:rPr>
            </w:pPr>
            <w:r>
              <w:rPr>
                <w:rFonts w:ascii="Book Antiqua" w:hAnsi="Book Antiqua" w:cs="Book Antiqua"/>
                <w:b/>
              </w:rPr>
              <w:t>TIP</w:t>
            </w:r>
            <w:r>
              <w:rPr>
                <w:rFonts w:ascii="Book Antiqua" w:eastAsia="宋体" w:hAnsi="Book Antiqua" w:cs="Book Antiqua"/>
                <w:b/>
                <w:lang w:eastAsia="zh-CN"/>
              </w:rPr>
              <w:t xml:space="preserve"> </w:t>
            </w:r>
            <w:r>
              <w:rPr>
                <w:rFonts w:ascii="Book Antiqua" w:hAnsi="Book Antiqua" w:cs="Book Antiqua"/>
                <w:b/>
              </w:rPr>
              <w:t>(</w:t>
            </w:r>
            <w:r>
              <w:rPr>
                <w:rFonts w:ascii="Book Antiqua" w:hAnsi="Book Antiqua" w:cs="Book Antiqua"/>
                <w:b/>
                <w:i/>
                <w:iCs/>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100)</w:t>
            </w:r>
          </w:p>
        </w:tc>
        <w:tc>
          <w:tcPr>
            <w:tcW w:w="1560" w:type="dxa"/>
            <w:tcBorders>
              <w:bottom w:val="single" w:sz="8" w:space="0" w:color="auto"/>
            </w:tcBorders>
          </w:tcPr>
          <w:p w14:paraId="661014C1" w14:textId="77777777" w:rsidR="006A4E2E" w:rsidRDefault="004A010D">
            <w:pPr>
              <w:spacing w:line="360" w:lineRule="auto"/>
              <w:jc w:val="both"/>
              <w:rPr>
                <w:rFonts w:ascii="Book Antiqua" w:hAnsi="Book Antiqua" w:cs="Book Antiqua"/>
                <w:b/>
              </w:rPr>
            </w:pPr>
            <w:r>
              <w:rPr>
                <w:rFonts w:ascii="Book Antiqua" w:hAnsi="Book Antiqua" w:cs="Book Antiqua"/>
                <w:b/>
              </w:rPr>
              <w:t>COL (</w:t>
            </w:r>
            <w:r>
              <w:rPr>
                <w:rFonts w:ascii="Book Antiqua" w:hAnsi="Book Antiqua" w:cs="Book Antiqua"/>
                <w:b/>
                <w:i/>
                <w:iCs/>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58)</w:t>
            </w:r>
          </w:p>
        </w:tc>
        <w:tc>
          <w:tcPr>
            <w:tcW w:w="1107" w:type="dxa"/>
            <w:tcBorders>
              <w:bottom w:val="single" w:sz="8" w:space="0" w:color="auto"/>
            </w:tcBorders>
          </w:tcPr>
          <w:p w14:paraId="11F927ED" w14:textId="77777777" w:rsidR="006A4E2E" w:rsidRDefault="004A010D">
            <w:pPr>
              <w:spacing w:line="360" w:lineRule="auto"/>
              <w:jc w:val="both"/>
              <w:rPr>
                <w:rFonts w:ascii="Book Antiqua" w:hAnsi="Book Antiqua" w:cs="Book Antiqua"/>
                <w:b/>
              </w:rPr>
            </w:pPr>
            <w:r>
              <w:rPr>
                <w:rFonts w:ascii="Book Antiqua" w:eastAsia="宋体" w:hAnsi="Book Antiqua" w:cs="Book Antiqua"/>
                <w:b/>
                <w:i/>
                <w:iCs/>
                <w:lang w:eastAsia="zh-CN"/>
              </w:rPr>
              <w:t>P</w:t>
            </w:r>
            <w:r>
              <w:rPr>
                <w:rFonts w:ascii="Book Antiqua" w:eastAsia="宋体" w:hAnsi="Book Antiqua" w:cs="Book Antiqua"/>
                <w:b/>
                <w:lang w:eastAsia="zh-CN"/>
              </w:rPr>
              <w:t xml:space="preserve"> </w:t>
            </w:r>
            <w:r>
              <w:rPr>
                <w:rFonts w:ascii="Book Antiqua" w:hAnsi="Book Antiqua" w:cs="Book Antiqua"/>
                <w:b/>
              </w:rPr>
              <w:t>value</w:t>
            </w:r>
          </w:p>
        </w:tc>
      </w:tr>
      <w:tr w:rsidR="006A4E2E" w14:paraId="4B97C9CA" w14:textId="77777777">
        <w:trPr>
          <w:trHeight w:val="587"/>
        </w:trPr>
        <w:tc>
          <w:tcPr>
            <w:tcW w:w="2049" w:type="dxa"/>
            <w:tcBorders>
              <w:top w:val="single" w:sz="8" w:space="0" w:color="auto"/>
              <w:tl2br w:val="nil"/>
              <w:tr2bl w:val="nil"/>
            </w:tcBorders>
          </w:tcPr>
          <w:p w14:paraId="4DC7F5B7" w14:textId="77777777" w:rsidR="006A4E2E" w:rsidRDefault="004A010D">
            <w:pPr>
              <w:spacing w:line="360" w:lineRule="auto"/>
              <w:jc w:val="both"/>
              <w:rPr>
                <w:rFonts w:ascii="Book Antiqua" w:hAnsi="Book Antiqua" w:cs="Book Antiqua"/>
              </w:rPr>
            </w:pPr>
            <w:r>
              <w:rPr>
                <w:rFonts w:ascii="Book Antiqua" w:hAnsi="Book Antiqua" w:cs="Book Antiqua"/>
              </w:rPr>
              <w:t>Age (</w:t>
            </w:r>
            <w:proofErr w:type="spellStart"/>
            <w:r>
              <w:rPr>
                <w:rFonts w:ascii="Book Antiqua" w:hAnsi="Book Antiqua" w:cs="Book Antiqua"/>
              </w:rPr>
              <w:t>yr</w:t>
            </w:r>
            <w:proofErr w:type="spellEnd"/>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mean </w:t>
            </w:r>
            <w:r>
              <w:rPr>
                <w:rFonts w:ascii="Book Antiqua" w:eastAsia="宋体" w:hAnsi="Book Antiqua" w:cs="Book Antiqua"/>
                <w:lang w:eastAsia="zh-CN"/>
              </w:rPr>
              <w:t>±</w:t>
            </w:r>
            <w:r>
              <w:rPr>
                <w:rFonts w:ascii="Book Antiqua" w:hAnsi="Book Antiqua" w:cs="Book Antiqua"/>
              </w:rPr>
              <w:t xml:space="preserve"> SD</w:t>
            </w:r>
          </w:p>
        </w:tc>
        <w:tc>
          <w:tcPr>
            <w:tcW w:w="1560" w:type="dxa"/>
            <w:tcBorders>
              <w:top w:val="single" w:sz="8" w:space="0" w:color="auto"/>
              <w:tl2br w:val="nil"/>
              <w:tr2bl w:val="nil"/>
            </w:tcBorders>
          </w:tcPr>
          <w:p w14:paraId="0B2A5E7A" w14:textId="77777777" w:rsidR="006A4E2E" w:rsidRDefault="004A010D">
            <w:pPr>
              <w:spacing w:line="360" w:lineRule="auto"/>
              <w:jc w:val="both"/>
              <w:rPr>
                <w:rFonts w:ascii="Book Antiqua" w:hAnsi="Book Antiqua" w:cs="Book Antiqua"/>
              </w:rPr>
            </w:pPr>
            <w:r>
              <w:rPr>
                <w:rFonts w:ascii="Book Antiqua" w:hAnsi="Book Antiqua" w:cs="Book Antiqua"/>
              </w:rPr>
              <w:t>29.2</w:t>
            </w:r>
            <w:r>
              <w:rPr>
                <w:rFonts w:ascii="Book Antiqua" w:eastAsia="宋体" w:hAnsi="Book Antiqua" w:cs="Book Antiqua"/>
                <w:lang w:eastAsia="zh-CN"/>
              </w:rPr>
              <w:t xml:space="preserve"> ± </w:t>
            </w:r>
            <w:r>
              <w:rPr>
                <w:rFonts w:ascii="Book Antiqua" w:hAnsi="Book Antiqua" w:cs="Book Antiqua"/>
              </w:rPr>
              <w:t>12.0</w:t>
            </w:r>
          </w:p>
        </w:tc>
        <w:tc>
          <w:tcPr>
            <w:tcW w:w="1807" w:type="dxa"/>
            <w:tcBorders>
              <w:top w:val="single" w:sz="8" w:space="0" w:color="auto"/>
              <w:tl2br w:val="nil"/>
              <w:tr2bl w:val="nil"/>
            </w:tcBorders>
          </w:tcPr>
          <w:p w14:paraId="73771E7F" w14:textId="77777777" w:rsidR="006A4E2E" w:rsidRDefault="004A010D">
            <w:pPr>
              <w:spacing w:line="360" w:lineRule="auto"/>
              <w:jc w:val="both"/>
              <w:rPr>
                <w:rFonts w:ascii="Book Antiqua" w:hAnsi="Book Antiqua" w:cs="Book Antiqua"/>
              </w:rPr>
            </w:pPr>
            <w:r>
              <w:rPr>
                <w:rFonts w:ascii="Book Antiqua" w:hAnsi="Book Antiqua" w:cs="Book Antiqua"/>
              </w:rPr>
              <w:t>29.3</w:t>
            </w:r>
            <w:r>
              <w:rPr>
                <w:rFonts w:ascii="Book Antiqua" w:eastAsia="宋体" w:hAnsi="Book Antiqua" w:cs="Book Antiqua"/>
                <w:lang w:eastAsia="zh-CN"/>
              </w:rPr>
              <w:t xml:space="preserve"> ± </w:t>
            </w:r>
            <w:r>
              <w:rPr>
                <w:rFonts w:ascii="Book Antiqua" w:hAnsi="Book Antiqua" w:cs="Book Antiqua"/>
              </w:rPr>
              <w:t>12.4</w:t>
            </w:r>
          </w:p>
        </w:tc>
        <w:tc>
          <w:tcPr>
            <w:tcW w:w="1725" w:type="dxa"/>
            <w:tcBorders>
              <w:top w:val="single" w:sz="8" w:space="0" w:color="auto"/>
              <w:tl2br w:val="nil"/>
              <w:tr2bl w:val="nil"/>
            </w:tcBorders>
          </w:tcPr>
          <w:p w14:paraId="3BD9E679" w14:textId="77777777" w:rsidR="006A4E2E" w:rsidRDefault="004A010D">
            <w:pPr>
              <w:spacing w:line="360" w:lineRule="auto"/>
              <w:jc w:val="both"/>
              <w:rPr>
                <w:rFonts w:ascii="Book Antiqua" w:hAnsi="Book Antiqua" w:cs="Book Antiqua"/>
              </w:rPr>
            </w:pPr>
            <w:r>
              <w:rPr>
                <w:rFonts w:ascii="Book Antiqua" w:hAnsi="Book Antiqua" w:cs="Book Antiqua"/>
              </w:rPr>
              <w:t>28.6</w:t>
            </w:r>
            <w:r>
              <w:rPr>
                <w:rFonts w:ascii="Book Antiqua" w:eastAsia="宋体" w:hAnsi="Book Antiqua" w:cs="Book Antiqua"/>
                <w:lang w:eastAsia="zh-CN"/>
              </w:rPr>
              <w:t xml:space="preserve"> ± </w:t>
            </w:r>
            <w:r>
              <w:rPr>
                <w:rFonts w:ascii="Book Antiqua" w:hAnsi="Book Antiqua" w:cs="Book Antiqua"/>
              </w:rPr>
              <w:t>11.2</w:t>
            </w:r>
          </w:p>
        </w:tc>
        <w:tc>
          <w:tcPr>
            <w:tcW w:w="1560" w:type="dxa"/>
            <w:tcBorders>
              <w:top w:val="single" w:sz="8" w:space="0" w:color="auto"/>
              <w:tl2br w:val="nil"/>
              <w:tr2bl w:val="nil"/>
            </w:tcBorders>
          </w:tcPr>
          <w:p w14:paraId="316B7F02" w14:textId="77777777" w:rsidR="006A4E2E" w:rsidRDefault="004A010D">
            <w:pPr>
              <w:spacing w:line="360" w:lineRule="auto"/>
              <w:jc w:val="both"/>
              <w:rPr>
                <w:rFonts w:ascii="Book Antiqua" w:hAnsi="Book Antiqua" w:cs="Book Antiqua"/>
              </w:rPr>
            </w:pPr>
            <w:r>
              <w:rPr>
                <w:rFonts w:ascii="Book Antiqua" w:hAnsi="Book Antiqua" w:cs="Book Antiqua"/>
              </w:rPr>
              <w:t>30.1</w:t>
            </w:r>
            <w:r>
              <w:rPr>
                <w:rFonts w:ascii="Book Antiqua" w:eastAsia="宋体" w:hAnsi="Book Antiqua" w:cs="Book Antiqua"/>
                <w:lang w:eastAsia="zh-CN"/>
              </w:rPr>
              <w:t xml:space="preserve"> ± </w:t>
            </w:r>
            <w:r>
              <w:rPr>
                <w:rFonts w:ascii="Book Antiqua" w:hAnsi="Book Antiqua" w:cs="Book Antiqua"/>
              </w:rPr>
              <w:t>12.4</w:t>
            </w:r>
          </w:p>
        </w:tc>
        <w:tc>
          <w:tcPr>
            <w:tcW w:w="1107" w:type="dxa"/>
            <w:tcBorders>
              <w:top w:val="single" w:sz="8" w:space="0" w:color="auto"/>
              <w:tl2br w:val="nil"/>
              <w:tr2bl w:val="nil"/>
            </w:tcBorders>
          </w:tcPr>
          <w:p w14:paraId="03F43B68" w14:textId="77777777" w:rsidR="006A4E2E" w:rsidRDefault="004A010D">
            <w:pPr>
              <w:spacing w:line="360" w:lineRule="auto"/>
              <w:jc w:val="both"/>
              <w:rPr>
                <w:rFonts w:ascii="Book Antiqua" w:hAnsi="Book Antiqua" w:cs="Book Antiqua"/>
              </w:rPr>
            </w:pPr>
            <w:r>
              <w:rPr>
                <w:rFonts w:ascii="Book Antiqua" w:hAnsi="Book Antiqua" w:cs="Book Antiqua"/>
              </w:rPr>
              <w:t>0.733</w:t>
            </w:r>
          </w:p>
        </w:tc>
      </w:tr>
      <w:tr w:rsidR="006A4E2E" w14:paraId="2E92B8E7" w14:textId="77777777">
        <w:trPr>
          <w:trHeight w:val="587"/>
        </w:trPr>
        <w:tc>
          <w:tcPr>
            <w:tcW w:w="2049" w:type="dxa"/>
            <w:tcBorders>
              <w:tl2br w:val="nil"/>
              <w:tr2bl w:val="nil"/>
            </w:tcBorders>
          </w:tcPr>
          <w:p w14:paraId="19252F64" w14:textId="77777777" w:rsidR="006A4E2E" w:rsidRDefault="004A010D">
            <w:pPr>
              <w:spacing w:line="360" w:lineRule="auto"/>
              <w:jc w:val="both"/>
              <w:rPr>
                <w:rFonts w:ascii="Book Antiqua" w:hAnsi="Book Antiqua" w:cs="Book Antiqua"/>
              </w:rPr>
            </w:pPr>
            <w:r>
              <w:rPr>
                <w:rFonts w:ascii="Book Antiqua" w:hAnsi="Book Antiqua" w:cs="Book Antiqua"/>
              </w:rPr>
              <w:t>Male to female ratio</w:t>
            </w:r>
          </w:p>
        </w:tc>
        <w:tc>
          <w:tcPr>
            <w:tcW w:w="1560" w:type="dxa"/>
            <w:tcBorders>
              <w:tl2br w:val="nil"/>
              <w:tr2bl w:val="nil"/>
            </w:tcBorders>
          </w:tcPr>
          <w:p w14:paraId="4297BD1C" w14:textId="77777777" w:rsidR="006A4E2E" w:rsidRDefault="004A010D">
            <w:pPr>
              <w:spacing w:line="360" w:lineRule="auto"/>
              <w:jc w:val="both"/>
              <w:rPr>
                <w:rFonts w:ascii="Book Antiqua" w:hAnsi="Book Antiqua" w:cs="Book Antiqua"/>
              </w:rPr>
            </w:pPr>
            <w:r>
              <w:rPr>
                <w:rFonts w:ascii="Book Antiqua" w:hAnsi="Book Antiqua" w:cs="Book Antiqua"/>
              </w:rPr>
              <w:t>2.1:1</w:t>
            </w:r>
          </w:p>
        </w:tc>
        <w:tc>
          <w:tcPr>
            <w:tcW w:w="1807" w:type="dxa"/>
            <w:tcBorders>
              <w:tl2br w:val="nil"/>
              <w:tr2bl w:val="nil"/>
            </w:tcBorders>
          </w:tcPr>
          <w:p w14:paraId="523EB456" w14:textId="77777777" w:rsidR="006A4E2E" w:rsidRDefault="004A010D">
            <w:pPr>
              <w:spacing w:line="360" w:lineRule="auto"/>
              <w:jc w:val="both"/>
              <w:rPr>
                <w:rFonts w:ascii="Book Antiqua" w:hAnsi="Book Antiqua" w:cs="Book Antiqua"/>
              </w:rPr>
            </w:pPr>
            <w:r>
              <w:rPr>
                <w:rFonts w:ascii="Book Antiqua" w:hAnsi="Book Antiqua" w:cs="Book Antiqua"/>
              </w:rPr>
              <w:t>2.0:1</w:t>
            </w:r>
          </w:p>
        </w:tc>
        <w:tc>
          <w:tcPr>
            <w:tcW w:w="1725" w:type="dxa"/>
            <w:tcBorders>
              <w:tl2br w:val="nil"/>
              <w:tr2bl w:val="nil"/>
            </w:tcBorders>
          </w:tcPr>
          <w:p w14:paraId="4A9926ED" w14:textId="77777777" w:rsidR="006A4E2E" w:rsidRDefault="004A010D">
            <w:pPr>
              <w:spacing w:line="360" w:lineRule="auto"/>
              <w:jc w:val="both"/>
              <w:rPr>
                <w:rFonts w:ascii="Book Antiqua" w:hAnsi="Book Antiqua" w:cs="Book Antiqua"/>
              </w:rPr>
            </w:pPr>
            <w:r>
              <w:rPr>
                <w:rFonts w:ascii="Book Antiqua" w:hAnsi="Book Antiqua" w:cs="Book Antiqua"/>
              </w:rPr>
              <w:t>2.8:1</w:t>
            </w:r>
          </w:p>
        </w:tc>
        <w:tc>
          <w:tcPr>
            <w:tcW w:w="1560" w:type="dxa"/>
            <w:tcBorders>
              <w:tl2br w:val="nil"/>
              <w:tr2bl w:val="nil"/>
            </w:tcBorders>
          </w:tcPr>
          <w:p w14:paraId="70772A36" w14:textId="77777777" w:rsidR="006A4E2E" w:rsidRDefault="004A010D">
            <w:pPr>
              <w:spacing w:line="360" w:lineRule="auto"/>
              <w:jc w:val="both"/>
              <w:rPr>
                <w:rFonts w:ascii="Book Antiqua" w:hAnsi="Book Antiqua" w:cs="Book Antiqua"/>
              </w:rPr>
            </w:pPr>
            <w:r>
              <w:rPr>
                <w:rFonts w:ascii="Book Antiqua" w:hAnsi="Book Antiqua" w:cs="Book Antiqua"/>
              </w:rPr>
              <w:t>1.4:1</w:t>
            </w:r>
          </w:p>
        </w:tc>
        <w:tc>
          <w:tcPr>
            <w:tcW w:w="1107" w:type="dxa"/>
            <w:tcBorders>
              <w:tl2br w:val="nil"/>
              <w:tr2bl w:val="nil"/>
            </w:tcBorders>
          </w:tcPr>
          <w:p w14:paraId="269B4AD6" w14:textId="77777777" w:rsidR="006A4E2E" w:rsidRDefault="004A010D">
            <w:pPr>
              <w:spacing w:line="360" w:lineRule="auto"/>
              <w:jc w:val="both"/>
              <w:rPr>
                <w:rFonts w:ascii="Book Antiqua" w:hAnsi="Book Antiqua" w:cs="Book Antiqua"/>
              </w:rPr>
            </w:pPr>
            <w:r>
              <w:rPr>
                <w:rFonts w:ascii="Book Antiqua" w:hAnsi="Book Antiqua" w:cs="Book Antiqua"/>
              </w:rPr>
              <w:t>0.133</w:t>
            </w:r>
          </w:p>
        </w:tc>
      </w:tr>
      <w:tr w:rsidR="006A4E2E" w14:paraId="340596DA" w14:textId="77777777">
        <w:trPr>
          <w:trHeight w:val="633"/>
        </w:trPr>
        <w:tc>
          <w:tcPr>
            <w:tcW w:w="2049" w:type="dxa"/>
            <w:tcBorders>
              <w:tl2br w:val="nil"/>
              <w:tr2bl w:val="nil"/>
            </w:tcBorders>
          </w:tcPr>
          <w:p w14:paraId="4DCC427F" w14:textId="77777777" w:rsidR="006A4E2E" w:rsidRDefault="004A010D">
            <w:pPr>
              <w:spacing w:line="360" w:lineRule="auto"/>
              <w:jc w:val="both"/>
              <w:rPr>
                <w:rFonts w:ascii="Book Antiqua" w:hAnsi="Book Antiqua" w:cs="Book Antiqua"/>
              </w:rPr>
            </w:pPr>
            <w:r>
              <w:rPr>
                <w:rFonts w:ascii="Book Antiqua" w:hAnsi="Book Antiqua" w:cs="Book Antiqua"/>
              </w:rPr>
              <w:t>Systolic BP (mmHg)</w:t>
            </w:r>
            <w:r>
              <w:rPr>
                <w:rFonts w:ascii="Book Antiqua" w:eastAsia="宋体" w:hAnsi="Book Antiqua" w:cs="Book Antiqua"/>
                <w:lang w:eastAsia="zh-CN"/>
              </w:rPr>
              <w:t>,</w:t>
            </w:r>
            <w:r>
              <w:rPr>
                <w:rFonts w:ascii="Book Antiqua" w:hAnsi="Book Antiqua" w:cs="Book Antiqua"/>
              </w:rPr>
              <w:t xml:space="preserve"> mean</w:t>
            </w:r>
            <w:r>
              <w:rPr>
                <w:rFonts w:ascii="Book Antiqua" w:eastAsia="宋体" w:hAnsi="Book Antiqua" w:cs="Book Antiqua"/>
                <w:lang w:eastAsia="zh-CN"/>
              </w:rPr>
              <w:t xml:space="preserve"> ± </w:t>
            </w:r>
            <w:r>
              <w:rPr>
                <w:rFonts w:ascii="Book Antiqua" w:hAnsi="Book Antiqua" w:cs="Book Antiqua"/>
              </w:rPr>
              <w:t xml:space="preserve"> SD</w:t>
            </w:r>
          </w:p>
        </w:tc>
        <w:tc>
          <w:tcPr>
            <w:tcW w:w="1560" w:type="dxa"/>
            <w:tcBorders>
              <w:tl2br w:val="nil"/>
              <w:tr2bl w:val="nil"/>
            </w:tcBorders>
          </w:tcPr>
          <w:p w14:paraId="301FCE0A" w14:textId="77777777" w:rsidR="006A4E2E" w:rsidRDefault="004A010D">
            <w:pPr>
              <w:spacing w:line="360" w:lineRule="auto"/>
              <w:jc w:val="both"/>
              <w:rPr>
                <w:rFonts w:ascii="Book Antiqua" w:hAnsi="Book Antiqua" w:cs="Book Antiqua"/>
              </w:rPr>
            </w:pPr>
            <w:r>
              <w:rPr>
                <w:rFonts w:ascii="Book Antiqua" w:hAnsi="Book Antiqua" w:cs="Book Antiqua"/>
              </w:rPr>
              <w:t>128.8</w:t>
            </w:r>
            <w:r>
              <w:rPr>
                <w:rFonts w:ascii="Book Antiqua" w:eastAsia="宋体" w:hAnsi="Book Antiqua" w:cs="Book Antiqua"/>
                <w:lang w:eastAsia="zh-CN"/>
              </w:rPr>
              <w:t xml:space="preserve"> ± </w:t>
            </w:r>
            <w:r>
              <w:rPr>
                <w:rFonts w:ascii="Book Antiqua" w:hAnsi="Book Antiqua" w:cs="Book Antiqua"/>
              </w:rPr>
              <w:t>8.0</w:t>
            </w:r>
          </w:p>
        </w:tc>
        <w:tc>
          <w:tcPr>
            <w:tcW w:w="1807" w:type="dxa"/>
            <w:tcBorders>
              <w:tl2br w:val="nil"/>
              <w:tr2bl w:val="nil"/>
            </w:tcBorders>
          </w:tcPr>
          <w:p w14:paraId="4F302F8C" w14:textId="77777777" w:rsidR="006A4E2E" w:rsidRDefault="004A010D">
            <w:pPr>
              <w:spacing w:line="360" w:lineRule="auto"/>
              <w:jc w:val="both"/>
              <w:rPr>
                <w:rFonts w:ascii="Book Antiqua" w:hAnsi="Book Antiqua" w:cs="Book Antiqua"/>
              </w:rPr>
            </w:pPr>
            <w:r>
              <w:rPr>
                <w:rFonts w:ascii="Book Antiqua" w:hAnsi="Book Antiqua" w:cs="Book Antiqua"/>
              </w:rPr>
              <w:t>128.9</w:t>
            </w:r>
            <w:r>
              <w:rPr>
                <w:rFonts w:ascii="Book Antiqua" w:eastAsia="宋体" w:hAnsi="Book Antiqua" w:cs="Book Antiqua"/>
                <w:lang w:eastAsia="zh-CN"/>
              </w:rPr>
              <w:t xml:space="preserve"> ± </w:t>
            </w:r>
            <w:r>
              <w:rPr>
                <w:rFonts w:ascii="Book Antiqua" w:hAnsi="Book Antiqua" w:cs="Book Antiqua"/>
              </w:rPr>
              <w:t>18.9</w:t>
            </w:r>
          </w:p>
        </w:tc>
        <w:tc>
          <w:tcPr>
            <w:tcW w:w="1725" w:type="dxa"/>
            <w:tcBorders>
              <w:tl2br w:val="nil"/>
              <w:tr2bl w:val="nil"/>
            </w:tcBorders>
          </w:tcPr>
          <w:p w14:paraId="069CE681" w14:textId="77777777" w:rsidR="006A4E2E" w:rsidRDefault="004A010D">
            <w:pPr>
              <w:spacing w:line="360" w:lineRule="auto"/>
              <w:jc w:val="both"/>
              <w:rPr>
                <w:rFonts w:ascii="Book Antiqua" w:hAnsi="Book Antiqua" w:cs="Book Antiqua"/>
              </w:rPr>
            </w:pPr>
            <w:r>
              <w:rPr>
                <w:rFonts w:ascii="Book Antiqua" w:hAnsi="Book Antiqua" w:cs="Book Antiqua"/>
              </w:rPr>
              <w:t>127.5</w:t>
            </w:r>
            <w:r>
              <w:rPr>
                <w:rFonts w:ascii="Book Antiqua" w:eastAsia="宋体" w:hAnsi="Book Antiqua" w:cs="Book Antiqua"/>
                <w:lang w:eastAsia="zh-CN"/>
              </w:rPr>
              <w:t xml:space="preserve"> ± </w:t>
            </w:r>
            <w:r>
              <w:rPr>
                <w:rFonts w:ascii="Book Antiqua" w:hAnsi="Book Antiqua" w:cs="Book Antiqua"/>
              </w:rPr>
              <w:t>16.2</w:t>
            </w:r>
          </w:p>
        </w:tc>
        <w:tc>
          <w:tcPr>
            <w:tcW w:w="1560" w:type="dxa"/>
            <w:tcBorders>
              <w:tl2br w:val="nil"/>
              <w:tr2bl w:val="nil"/>
            </w:tcBorders>
          </w:tcPr>
          <w:p w14:paraId="4C4391C5" w14:textId="77777777" w:rsidR="006A4E2E" w:rsidRDefault="004A010D">
            <w:pPr>
              <w:spacing w:line="360" w:lineRule="auto"/>
              <w:jc w:val="both"/>
              <w:rPr>
                <w:rFonts w:ascii="Book Antiqua" w:hAnsi="Book Antiqua" w:cs="Book Antiqua"/>
              </w:rPr>
            </w:pPr>
            <w:r>
              <w:rPr>
                <w:rFonts w:ascii="Book Antiqua" w:hAnsi="Book Antiqua" w:cs="Book Antiqua"/>
              </w:rPr>
              <w:t>130.6</w:t>
            </w:r>
            <w:r>
              <w:rPr>
                <w:rFonts w:ascii="Book Antiqua" w:eastAsia="宋体" w:hAnsi="Book Antiqua" w:cs="Book Antiqua"/>
                <w:lang w:eastAsia="zh-CN"/>
              </w:rPr>
              <w:t xml:space="preserve"> ± </w:t>
            </w:r>
            <w:r>
              <w:rPr>
                <w:rFonts w:ascii="Book Antiqua" w:hAnsi="Book Antiqua" w:cs="Book Antiqua"/>
              </w:rPr>
              <w:t>18.9</w:t>
            </w:r>
          </w:p>
        </w:tc>
        <w:tc>
          <w:tcPr>
            <w:tcW w:w="1107" w:type="dxa"/>
            <w:tcBorders>
              <w:tl2br w:val="nil"/>
              <w:tr2bl w:val="nil"/>
            </w:tcBorders>
          </w:tcPr>
          <w:p w14:paraId="573C012A" w14:textId="77777777" w:rsidR="006A4E2E" w:rsidRDefault="004A010D">
            <w:pPr>
              <w:spacing w:line="360" w:lineRule="auto"/>
              <w:jc w:val="both"/>
              <w:rPr>
                <w:rFonts w:ascii="Book Antiqua" w:hAnsi="Book Antiqua" w:cs="Book Antiqua"/>
              </w:rPr>
            </w:pPr>
            <w:r>
              <w:rPr>
                <w:rFonts w:ascii="Book Antiqua" w:hAnsi="Book Antiqua" w:cs="Book Antiqua"/>
              </w:rPr>
              <w:t>0.575</w:t>
            </w:r>
          </w:p>
        </w:tc>
      </w:tr>
      <w:tr w:rsidR="006A4E2E" w14:paraId="16FFAC29" w14:textId="77777777">
        <w:trPr>
          <w:trHeight w:val="633"/>
        </w:trPr>
        <w:tc>
          <w:tcPr>
            <w:tcW w:w="2049" w:type="dxa"/>
            <w:tcBorders>
              <w:tl2br w:val="nil"/>
              <w:tr2bl w:val="nil"/>
            </w:tcBorders>
          </w:tcPr>
          <w:p w14:paraId="557906EE" w14:textId="77777777" w:rsidR="006A4E2E" w:rsidRDefault="004A010D">
            <w:pPr>
              <w:spacing w:line="360" w:lineRule="auto"/>
              <w:jc w:val="both"/>
              <w:rPr>
                <w:rFonts w:ascii="Book Antiqua" w:hAnsi="Book Antiqua" w:cs="Book Antiqua"/>
              </w:rPr>
            </w:pPr>
            <w:r>
              <w:rPr>
                <w:rFonts w:ascii="Book Antiqua" w:hAnsi="Book Antiqua" w:cs="Book Antiqua"/>
              </w:rPr>
              <w:t>Diastolic BP (mmHg)</w:t>
            </w:r>
            <w:r>
              <w:rPr>
                <w:rFonts w:ascii="Book Antiqua" w:eastAsia="宋体" w:hAnsi="Book Antiqua" w:cs="Book Antiqua"/>
                <w:lang w:eastAsia="zh-CN"/>
              </w:rPr>
              <w:t>,</w:t>
            </w:r>
            <w:r>
              <w:rPr>
                <w:rFonts w:ascii="Book Antiqua" w:hAnsi="Book Antiqua" w:cs="Book Antiqua"/>
              </w:rPr>
              <w:t xml:space="preserve"> mean</w:t>
            </w:r>
            <w:r>
              <w:rPr>
                <w:rFonts w:ascii="Book Antiqua" w:eastAsia="宋体" w:hAnsi="Book Antiqua" w:cs="Book Antiqua"/>
                <w:lang w:eastAsia="zh-CN"/>
              </w:rPr>
              <w:t xml:space="preserve"> ± </w:t>
            </w:r>
            <w:r>
              <w:rPr>
                <w:rFonts w:ascii="Book Antiqua" w:hAnsi="Book Antiqua" w:cs="Book Antiqua"/>
              </w:rPr>
              <w:t xml:space="preserve"> SD</w:t>
            </w:r>
          </w:p>
        </w:tc>
        <w:tc>
          <w:tcPr>
            <w:tcW w:w="1560" w:type="dxa"/>
            <w:tcBorders>
              <w:tl2br w:val="nil"/>
              <w:tr2bl w:val="nil"/>
            </w:tcBorders>
          </w:tcPr>
          <w:p w14:paraId="1F0BBB38" w14:textId="77777777" w:rsidR="006A4E2E" w:rsidRDefault="004A010D">
            <w:pPr>
              <w:spacing w:line="360" w:lineRule="auto"/>
              <w:jc w:val="both"/>
              <w:rPr>
                <w:rFonts w:ascii="Book Antiqua" w:hAnsi="Book Antiqua" w:cs="Book Antiqua"/>
              </w:rPr>
            </w:pPr>
            <w:r>
              <w:rPr>
                <w:rFonts w:ascii="Book Antiqua" w:hAnsi="Book Antiqua" w:cs="Book Antiqua"/>
              </w:rPr>
              <w:t>84.6</w:t>
            </w:r>
            <w:r>
              <w:rPr>
                <w:rFonts w:ascii="Book Antiqua" w:eastAsia="宋体" w:hAnsi="Book Antiqua" w:cs="Book Antiqua"/>
                <w:lang w:eastAsia="zh-CN"/>
              </w:rPr>
              <w:t xml:space="preserve"> ± </w:t>
            </w:r>
            <w:r>
              <w:rPr>
                <w:rFonts w:ascii="Book Antiqua" w:hAnsi="Book Antiqua" w:cs="Book Antiqua"/>
              </w:rPr>
              <w:t>12.6</w:t>
            </w:r>
          </w:p>
        </w:tc>
        <w:tc>
          <w:tcPr>
            <w:tcW w:w="1807" w:type="dxa"/>
            <w:tcBorders>
              <w:tl2br w:val="nil"/>
              <w:tr2bl w:val="nil"/>
            </w:tcBorders>
          </w:tcPr>
          <w:p w14:paraId="201A1642" w14:textId="77777777" w:rsidR="006A4E2E" w:rsidRDefault="004A010D">
            <w:pPr>
              <w:spacing w:line="360" w:lineRule="auto"/>
              <w:jc w:val="both"/>
              <w:rPr>
                <w:rFonts w:ascii="Book Antiqua" w:hAnsi="Book Antiqua" w:cs="Book Antiqua"/>
              </w:rPr>
            </w:pPr>
            <w:r>
              <w:rPr>
                <w:rFonts w:ascii="Book Antiqua" w:hAnsi="Book Antiqua" w:cs="Book Antiqua"/>
              </w:rPr>
              <w:t>84.8</w:t>
            </w:r>
            <w:r>
              <w:rPr>
                <w:rFonts w:ascii="Book Antiqua" w:eastAsia="宋体" w:hAnsi="Book Antiqua" w:cs="Book Antiqua"/>
                <w:lang w:eastAsia="zh-CN"/>
              </w:rPr>
              <w:t xml:space="preserve"> ± </w:t>
            </w:r>
            <w:r>
              <w:rPr>
                <w:rFonts w:ascii="Book Antiqua" w:hAnsi="Book Antiqua" w:cs="Book Antiqua"/>
              </w:rPr>
              <w:t>12.0</w:t>
            </w:r>
          </w:p>
        </w:tc>
        <w:tc>
          <w:tcPr>
            <w:tcW w:w="1725" w:type="dxa"/>
            <w:tcBorders>
              <w:tl2br w:val="nil"/>
              <w:tr2bl w:val="nil"/>
            </w:tcBorders>
          </w:tcPr>
          <w:p w14:paraId="23D49D52" w14:textId="77777777" w:rsidR="006A4E2E" w:rsidRDefault="004A010D">
            <w:pPr>
              <w:spacing w:line="360" w:lineRule="auto"/>
              <w:jc w:val="both"/>
              <w:rPr>
                <w:rFonts w:ascii="Book Antiqua" w:hAnsi="Book Antiqua" w:cs="Book Antiqua"/>
              </w:rPr>
            </w:pPr>
            <w:r>
              <w:rPr>
                <w:rFonts w:ascii="Book Antiqua" w:hAnsi="Book Antiqua" w:cs="Book Antiqua"/>
              </w:rPr>
              <w:t>82.5</w:t>
            </w:r>
            <w:r>
              <w:rPr>
                <w:rFonts w:ascii="Book Antiqua" w:eastAsia="宋体" w:hAnsi="Book Antiqua" w:cs="Book Antiqua"/>
                <w:lang w:eastAsia="zh-CN"/>
              </w:rPr>
              <w:t xml:space="preserve"> ± </w:t>
            </w:r>
            <w:r>
              <w:rPr>
                <w:rFonts w:ascii="Book Antiqua" w:hAnsi="Book Antiqua" w:cs="Book Antiqua"/>
              </w:rPr>
              <w:t>12.5</w:t>
            </w:r>
          </w:p>
        </w:tc>
        <w:tc>
          <w:tcPr>
            <w:tcW w:w="1560" w:type="dxa"/>
            <w:tcBorders>
              <w:tl2br w:val="nil"/>
              <w:tr2bl w:val="nil"/>
            </w:tcBorders>
          </w:tcPr>
          <w:p w14:paraId="2EA4273C" w14:textId="77777777" w:rsidR="006A4E2E" w:rsidRDefault="004A010D">
            <w:pPr>
              <w:spacing w:line="360" w:lineRule="auto"/>
              <w:jc w:val="both"/>
              <w:rPr>
                <w:rFonts w:ascii="Book Antiqua" w:hAnsi="Book Antiqua" w:cs="Book Antiqua"/>
              </w:rPr>
            </w:pPr>
            <w:r>
              <w:rPr>
                <w:rFonts w:ascii="Book Antiqua" w:hAnsi="Book Antiqua" w:cs="Book Antiqua"/>
              </w:rPr>
              <w:t>87.6</w:t>
            </w:r>
            <w:r>
              <w:rPr>
                <w:rFonts w:ascii="Book Antiqua" w:eastAsia="宋体" w:hAnsi="Book Antiqua" w:cs="Book Antiqua"/>
                <w:lang w:eastAsia="zh-CN"/>
              </w:rPr>
              <w:t xml:space="preserve"> ± </w:t>
            </w:r>
            <w:r>
              <w:rPr>
                <w:rFonts w:ascii="Book Antiqua" w:hAnsi="Book Antiqua" w:cs="Book Antiqua"/>
              </w:rPr>
              <w:t>14.1</w:t>
            </w:r>
          </w:p>
        </w:tc>
        <w:tc>
          <w:tcPr>
            <w:tcW w:w="1107" w:type="dxa"/>
            <w:tcBorders>
              <w:tl2br w:val="nil"/>
              <w:tr2bl w:val="nil"/>
            </w:tcBorders>
          </w:tcPr>
          <w:p w14:paraId="6A81F778" w14:textId="77777777" w:rsidR="006A4E2E" w:rsidRDefault="004A010D">
            <w:pPr>
              <w:spacing w:line="360" w:lineRule="auto"/>
              <w:jc w:val="both"/>
              <w:rPr>
                <w:rFonts w:ascii="Book Antiqua" w:hAnsi="Book Antiqua" w:cs="Book Antiqua"/>
              </w:rPr>
            </w:pPr>
            <w:r>
              <w:rPr>
                <w:rFonts w:ascii="Book Antiqua" w:hAnsi="Book Antiqua" w:cs="Book Antiqua"/>
              </w:rPr>
              <w:t>0.045</w:t>
            </w:r>
          </w:p>
        </w:tc>
      </w:tr>
      <w:tr w:rsidR="006A4E2E" w14:paraId="03EA7ED3" w14:textId="77777777">
        <w:trPr>
          <w:trHeight w:val="633"/>
        </w:trPr>
        <w:tc>
          <w:tcPr>
            <w:tcW w:w="2049" w:type="dxa"/>
            <w:tcBorders>
              <w:tl2br w:val="nil"/>
              <w:tr2bl w:val="nil"/>
            </w:tcBorders>
          </w:tcPr>
          <w:p w14:paraId="697C5425" w14:textId="77777777" w:rsidR="006A4E2E" w:rsidRDefault="004A010D">
            <w:pPr>
              <w:tabs>
                <w:tab w:val="left" w:pos="2060"/>
              </w:tabs>
              <w:spacing w:line="360" w:lineRule="auto"/>
              <w:jc w:val="both"/>
              <w:rPr>
                <w:rFonts w:ascii="Book Antiqua" w:hAnsi="Book Antiqua" w:cs="Book Antiqua"/>
              </w:rPr>
            </w:pPr>
            <w:r>
              <w:rPr>
                <w:rFonts w:ascii="Book Antiqua" w:hAnsi="Book Antiqua" w:cs="Book Antiqua"/>
              </w:rPr>
              <w:t>Initial proteinuria (mg/24</w:t>
            </w:r>
            <w:r w:rsidR="00617F7A">
              <w:rPr>
                <w:rFonts w:ascii="Book Antiqua" w:hAnsi="Book Antiqua" w:cs="Book Antiqua"/>
              </w:rPr>
              <w:t xml:space="preserve"> </w:t>
            </w:r>
            <w:r>
              <w:rPr>
                <w:rFonts w:ascii="Book Antiqua" w:hAnsi="Book Antiqua" w:cs="Book Antiqua"/>
              </w:rPr>
              <w:t>h)</w:t>
            </w:r>
            <w:r>
              <w:rPr>
                <w:rFonts w:ascii="Book Antiqua" w:eastAsia="宋体" w:hAnsi="Book Antiqua" w:cs="Book Antiqua"/>
                <w:lang w:eastAsia="zh-CN"/>
              </w:rPr>
              <w:t xml:space="preserve">, </w:t>
            </w:r>
            <w:r>
              <w:rPr>
                <w:rFonts w:ascii="Book Antiqua" w:hAnsi="Book Antiqua" w:cs="Book Antiqua"/>
              </w:rPr>
              <w:t>IQR</w:t>
            </w:r>
          </w:p>
        </w:tc>
        <w:tc>
          <w:tcPr>
            <w:tcW w:w="1560" w:type="dxa"/>
            <w:tcBorders>
              <w:tl2br w:val="nil"/>
              <w:tr2bl w:val="nil"/>
            </w:tcBorders>
          </w:tcPr>
          <w:p w14:paraId="61B4F292" w14:textId="77777777" w:rsidR="006A4E2E" w:rsidRDefault="004A010D">
            <w:pPr>
              <w:spacing w:line="360" w:lineRule="auto"/>
              <w:jc w:val="both"/>
              <w:rPr>
                <w:rFonts w:ascii="Book Antiqua" w:hAnsi="Book Antiqua" w:cs="Book Antiqua"/>
              </w:rPr>
            </w:pPr>
            <w:r>
              <w:rPr>
                <w:rFonts w:ascii="Book Antiqua" w:hAnsi="Book Antiqua" w:cs="Book Antiqua"/>
              </w:rPr>
              <w:t>3774 (2216-5900)</w:t>
            </w:r>
          </w:p>
        </w:tc>
        <w:tc>
          <w:tcPr>
            <w:tcW w:w="1807" w:type="dxa"/>
            <w:tcBorders>
              <w:tl2br w:val="nil"/>
              <w:tr2bl w:val="nil"/>
            </w:tcBorders>
          </w:tcPr>
          <w:p w14:paraId="75CAB0CA" w14:textId="77777777" w:rsidR="006A4E2E" w:rsidRDefault="004A010D">
            <w:pPr>
              <w:spacing w:line="360" w:lineRule="auto"/>
              <w:jc w:val="both"/>
              <w:rPr>
                <w:rFonts w:ascii="Book Antiqua" w:hAnsi="Book Antiqua" w:cs="Book Antiqua"/>
              </w:rPr>
            </w:pPr>
            <w:r>
              <w:rPr>
                <w:rFonts w:ascii="Book Antiqua" w:hAnsi="Book Antiqua" w:cs="Book Antiqua"/>
              </w:rPr>
              <w:t>3602.5 (2125</w:t>
            </w:r>
            <w:r>
              <w:rPr>
                <w:rFonts w:ascii="Book Antiqua" w:eastAsia="宋体" w:hAnsi="Book Antiqua" w:cs="Book Antiqua"/>
                <w:lang w:eastAsia="zh-CN"/>
              </w:rPr>
              <w:t>-</w:t>
            </w:r>
            <w:r>
              <w:rPr>
                <w:rFonts w:ascii="Book Antiqua" w:hAnsi="Book Antiqua" w:cs="Book Antiqua"/>
              </w:rPr>
              <w:t>5890)</w:t>
            </w:r>
          </w:p>
        </w:tc>
        <w:tc>
          <w:tcPr>
            <w:tcW w:w="1725" w:type="dxa"/>
            <w:tcBorders>
              <w:tl2br w:val="nil"/>
              <w:tr2bl w:val="nil"/>
            </w:tcBorders>
          </w:tcPr>
          <w:p w14:paraId="7BED28D8" w14:textId="77777777" w:rsidR="006A4E2E" w:rsidRDefault="004A010D">
            <w:pPr>
              <w:spacing w:line="360" w:lineRule="auto"/>
              <w:jc w:val="both"/>
              <w:rPr>
                <w:rFonts w:ascii="Book Antiqua" w:hAnsi="Book Antiqua" w:cs="Book Antiqua"/>
              </w:rPr>
            </w:pPr>
            <w:r>
              <w:rPr>
                <w:rFonts w:ascii="Book Antiqua" w:hAnsi="Book Antiqua" w:cs="Book Antiqua"/>
              </w:rPr>
              <w:t>4250 (2535 -6530)</w:t>
            </w:r>
          </w:p>
        </w:tc>
        <w:tc>
          <w:tcPr>
            <w:tcW w:w="1560" w:type="dxa"/>
            <w:tcBorders>
              <w:tl2br w:val="nil"/>
              <w:tr2bl w:val="nil"/>
            </w:tcBorders>
          </w:tcPr>
          <w:p w14:paraId="5444E339" w14:textId="77777777" w:rsidR="006A4E2E" w:rsidRDefault="004A010D">
            <w:pPr>
              <w:spacing w:line="360" w:lineRule="auto"/>
              <w:jc w:val="both"/>
              <w:rPr>
                <w:rFonts w:ascii="Book Antiqua" w:hAnsi="Book Antiqua" w:cs="Book Antiqua"/>
              </w:rPr>
            </w:pPr>
            <w:r>
              <w:rPr>
                <w:rFonts w:ascii="Book Antiqua" w:hAnsi="Book Antiqua" w:cs="Book Antiqua"/>
              </w:rPr>
              <w:t>3900</w:t>
            </w:r>
            <w:r>
              <w:rPr>
                <w:rFonts w:ascii="Book Antiqua" w:eastAsia="宋体" w:hAnsi="Book Antiqua" w:cs="Book Antiqua"/>
                <w:lang w:eastAsia="zh-CN"/>
              </w:rPr>
              <w:t xml:space="preserve"> </w:t>
            </w:r>
            <w:r>
              <w:rPr>
                <w:rFonts w:ascii="Book Antiqua" w:hAnsi="Book Antiqua" w:cs="Book Antiqua"/>
              </w:rPr>
              <w:t>(2218-4800)</w:t>
            </w:r>
          </w:p>
        </w:tc>
        <w:tc>
          <w:tcPr>
            <w:tcW w:w="1107" w:type="dxa"/>
            <w:tcBorders>
              <w:tl2br w:val="nil"/>
              <w:tr2bl w:val="nil"/>
            </w:tcBorders>
          </w:tcPr>
          <w:p w14:paraId="71CDEC2D" w14:textId="77777777" w:rsidR="006A4E2E" w:rsidRDefault="004A010D">
            <w:pPr>
              <w:spacing w:line="360" w:lineRule="auto"/>
              <w:jc w:val="both"/>
              <w:rPr>
                <w:rFonts w:ascii="Book Antiqua" w:hAnsi="Book Antiqua" w:cs="Book Antiqua"/>
              </w:rPr>
            </w:pPr>
            <w:r>
              <w:rPr>
                <w:rFonts w:ascii="Book Antiqua" w:hAnsi="Book Antiqua" w:cs="Book Antiqua"/>
              </w:rPr>
              <w:t>0.418</w:t>
            </w:r>
          </w:p>
        </w:tc>
      </w:tr>
      <w:tr w:rsidR="006A4E2E" w14:paraId="19FE1E76" w14:textId="77777777">
        <w:trPr>
          <w:trHeight w:val="633"/>
        </w:trPr>
        <w:tc>
          <w:tcPr>
            <w:tcW w:w="2049" w:type="dxa"/>
            <w:tcBorders>
              <w:tl2br w:val="nil"/>
              <w:tr2bl w:val="nil"/>
            </w:tcBorders>
          </w:tcPr>
          <w:p w14:paraId="56101D86" w14:textId="77777777" w:rsidR="006A4E2E" w:rsidRDefault="004A010D">
            <w:pPr>
              <w:spacing w:line="360" w:lineRule="auto"/>
              <w:jc w:val="both"/>
              <w:rPr>
                <w:rFonts w:ascii="Book Antiqua" w:hAnsi="Book Antiqua" w:cs="Book Antiqua"/>
              </w:rPr>
            </w:pPr>
            <w:r>
              <w:rPr>
                <w:rFonts w:ascii="Book Antiqua" w:hAnsi="Book Antiqua" w:cs="Book Antiqua"/>
              </w:rPr>
              <w:t>Serum albumin (g/d</w:t>
            </w:r>
            <w:r>
              <w:rPr>
                <w:rFonts w:ascii="Book Antiqua" w:eastAsia="宋体" w:hAnsi="Book Antiqua" w:cs="Book Antiqua"/>
                <w:lang w:eastAsia="zh-CN"/>
              </w:rPr>
              <w:t>L</w:t>
            </w:r>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mean </w:t>
            </w:r>
            <w:r>
              <w:rPr>
                <w:rFonts w:ascii="Book Antiqua" w:eastAsia="宋体" w:hAnsi="Book Antiqua" w:cs="Book Antiqua"/>
                <w:lang w:eastAsia="zh-CN"/>
              </w:rPr>
              <w:t xml:space="preserve">± </w:t>
            </w:r>
            <w:r>
              <w:rPr>
                <w:rFonts w:ascii="Book Antiqua" w:hAnsi="Book Antiqua" w:cs="Book Antiqua"/>
              </w:rPr>
              <w:t>SD</w:t>
            </w:r>
          </w:p>
        </w:tc>
        <w:tc>
          <w:tcPr>
            <w:tcW w:w="1560" w:type="dxa"/>
            <w:tcBorders>
              <w:tl2br w:val="nil"/>
              <w:tr2bl w:val="nil"/>
            </w:tcBorders>
          </w:tcPr>
          <w:p w14:paraId="43497259" w14:textId="77777777" w:rsidR="006A4E2E" w:rsidRDefault="004A010D">
            <w:pPr>
              <w:spacing w:line="360" w:lineRule="auto"/>
              <w:jc w:val="both"/>
              <w:rPr>
                <w:rFonts w:ascii="Book Antiqua" w:hAnsi="Book Antiqua" w:cs="Book Antiqua"/>
              </w:rPr>
            </w:pPr>
            <w:r>
              <w:rPr>
                <w:rFonts w:ascii="Book Antiqua" w:hAnsi="Book Antiqua" w:cs="Book Antiqua"/>
              </w:rPr>
              <w:t>2.0</w:t>
            </w:r>
            <w:r>
              <w:rPr>
                <w:rFonts w:ascii="Book Antiqua" w:eastAsia="宋体" w:hAnsi="Book Antiqua" w:cs="Book Antiqua"/>
                <w:lang w:eastAsia="zh-CN"/>
              </w:rPr>
              <w:t xml:space="preserve"> ± </w:t>
            </w:r>
            <w:r>
              <w:rPr>
                <w:rFonts w:ascii="Book Antiqua" w:hAnsi="Book Antiqua" w:cs="Book Antiqua"/>
              </w:rPr>
              <w:t>1.2</w:t>
            </w:r>
          </w:p>
        </w:tc>
        <w:tc>
          <w:tcPr>
            <w:tcW w:w="1807" w:type="dxa"/>
            <w:tcBorders>
              <w:tl2br w:val="nil"/>
              <w:tr2bl w:val="nil"/>
            </w:tcBorders>
          </w:tcPr>
          <w:p w14:paraId="73B4A3E9" w14:textId="77777777" w:rsidR="006A4E2E" w:rsidRDefault="004A010D">
            <w:pPr>
              <w:spacing w:line="360" w:lineRule="auto"/>
              <w:jc w:val="both"/>
              <w:rPr>
                <w:rFonts w:ascii="Book Antiqua" w:hAnsi="Book Antiqua" w:cs="Book Antiqua"/>
              </w:rPr>
            </w:pPr>
            <w:r>
              <w:rPr>
                <w:rFonts w:ascii="Book Antiqua" w:hAnsi="Book Antiqua" w:cs="Book Antiqua"/>
              </w:rPr>
              <w:t>2.0</w:t>
            </w:r>
            <w:r>
              <w:rPr>
                <w:rFonts w:ascii="Book Antiqua" w:eastAsia="宋体" w:hAnsi="Book Antiqua" w:cs="Book Antiqua"/>
                <w:lang w:eastAsia="zh-CN"/>
              </w:rPr>
              <w:t xml:space="preserve"> ± </w:t>
            </w:r>
            <w:r>
              <w:rPr>
                <w:rFonts w:ascii="Book Antiqua" w:hAnsi="Book Antiqua" w:cs="Book Antiqua"/>
              </w:rPr>
              <w:t>1.3</w:t>
            </w:r>
          </w:p>
        </w:tc>
        <w:tc>
          <w:tcPr>
            <w:tcW w:w="1725" w:type="dxa"/>
            <w:tcBorders>
              <w:tl2br w:val="nil"/>
              <w:tr2bl w:val="nil"/>
            </w:tcBorders>
          </w:tcPr>
          <w:p w14:paraId="74010AD7" w14:textId="77777777" w:rsidR="006A4E2E" w:rsidRDefault="004A010D">
            <w:pPr>
              <w:spacing w:line="360" w:lineRule="auto"/>
              <w:jc w:val="both"/>
              <w:rPr>
                <w:rFonts w:ascii="Book Antiqua" w:hAnsi="Book Antiqua" w:cs="Book Antiqua"/>
              </w:rPr>
            </w:pPr>
            <w:r>
              <w:rPr>
                <w:rFonts w:ascii="Book Antiqua" w:hAnsi="Book Antiqua" w:cs="Book Antiqua"/>
              </w:rPr>
              <w:t>2.2</w:t>
            </w:r>
            <w:r>
              <w:rPr>
                <w:rFonts w:ascii="Book Antiqua" w:eastAsia="宋体" w:hAnsi="Book Antiqua" w:cs="Book Antiqua"/>
                <w:lang w:eastAsia="zh-CN"/>
              </w:rPr>
              <w:t xml:space="preserve"> ± </w:t>
            </w:r>
            <w:r>
              <w:rPr>
                <w:rFonts w:ascii="Book Antiqua" w:hAnsi="Book Antiqua" w:cs="Book Antiqua"/>
              </w:rPr>
              <w:t>0.9</w:t>
            </w:r>
          </w:p>
        </w:tc>
        <w:tc>
          <w:tcPr>
            <w:tcW w:w="1560" w:type="dxa"/>
            <w:tcBorders>
              <w:tl2br w:val="nil"/>
              <w:tr2bl w:val="nil"/>
            </w:tcBorders>
          </w:tcPr>
          <w:p w14:paraId="6709DB34" w14:textId="77777777" w:rsidR="006A4E2E" w:rsidRDefault="004A010D">
            <w:pPr>
              <w:spacing w:line="360" w:lineRule="auto"/>
              <w:jc w:val="both"/>
              <w:rPr>
                <w:rFonts w:ascii="Book Antiqua" w:hAnsi="Book Antiqua" w:cs="Book Antiqua"/>
              </w:rPr>
            </w:pPr>
            <w:r>
              <w:rPr>
                <w:rFonts w:ascii="Book Antiqua" w:hAnsi="Book Antiqua" w:cs="Book Antiqua"/>
              </w:rPr>
              <w:t>2.1</w:t>
            </w:r>
            <w:r>
              <w:rPr>
                <w:rFonts w:ascii="Book Antiqua" w:eastAsia="宋体" w:hAnsi="Book Antiqua" w:cs="Book Antiqua"/>
                <w:lang w:eastAsia="zh-CN"/>
              </w:rPr>
              <w:t xml:space="preserve"> ± </w:t>
            </w:r>
            <w:r>
              <w:rPr>
                <w:rFonts w:ascii="Book Antiqua" w:hAnsi="Book Antiqua" w:cs="Book Antiqua"/>
              </w:rPr>
              <w:t>1.1</w:t>
            </w:r>
          </w:p>
        </w:tc>
        <w:tc>
          <w:tcPr>
            <w:tcW w:w="1107" w:type="dxa"/>
            <w:tcBorders>
              <w:tl2br w:val="nil"/>
              <w:tr2bl w:val="nil"/>
            </w:tcBorders>
          </w:tcPr>
          <w:p w14:paraId="002B58E6" w14:textId="77777777" w:rsidR="006A4E2E" w:rsidRDefault="004A010D">
            <w:pPr>
              <w:spacing w:line="360" w:lineRule="auto"/>
              <w:jc w:val="both"/>
              <w:rPr>
                <w:rFonts w:ascii="Book Antiqua" w:hAnsi="Book Antiqua" w:cs="Book Antiqua"/>
              </w:rPr>
            </w:pPr>
            <w:r>
              <w:rPr>
                <w:rFonts w:ascii="Book Antiqua" w:hAnsi="Book Antiqua" w:cs="Book Antiqua"/>
              </w:rPr>
              <w:t>0.863</w:t>
            </w:r>
          </w:p>
        </w:tc>
      </w:tr>
      <w:tr w:rsidR="006A4E2E" w14:paraId="0E1D23E9" w14:textId="77777777">
        <w:trPr>
          <w:trHeight w:val="633"/>
        </w:trPr>
        <w:tc>
          <w:tcPr>
            <w:tcW w:w="2049" w:type="dxa"/>
            <w:tcBorders>
              <w:tl2br w:val="nil"/>
              <w:tr2bl w:val="nil"/>
            </w:tcBorders>
          </w:tcPr>
          <w:p w14:paraId="44E36378" w14:textId="77777777" w:rsidR="006A4E2E" w:rsidRDefault="004A010D">
            <w:pPr>
              <w:spacing w:line="360" w:lineRule="auto"/>
              <w:jc w:val="both"/>
              <w:rPr>
                <w:rFonts w:ascii="Book Antiqua" w:hAnsi="Book Antiqua" w:cs="Book Antiqua"/>
              </w:rPr>
            </w:pPr>
            <w:r>
              <w:rPr>
                <w:rFonts w:ascii="Book Antiqua" w:hAnsi="Book Antiqua" w:cs="Book Antiqua"/>
              </w:rPr>
              <w:t>Serum creatinine (mg/d</w:t>
            </w:r>
            <w:r>
              <w:rPr>
                <w:rFonts w:ascii="Book Antiqua" w:eastAsia="宋体" w:hAnsi="Book Antiqua" w:cs="Book Antiqua"/>
                <w:lang w:eastAsia="zh-CN"/>
              </w:rPr>
              <w:t>L</w:t>
            </w:r>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mean </w:t>
            </w:r>
            <w:r>
              <w:rPr>
                <w:rFonts w:ascii="Book Antiqua" w:eastAsia="宋体" w:hAnsi="Book Antiqua" w:cs="Book Antiqua"/>
                <w:lang w:eastAsia="zh-CN"/>
              </w:rPr>
              <w:t xml:space="preserve">± </w:t>
            </w:r>
            <w:r>
              <w:rPr>
                <w:rFonts w:ascii="Book Antiqua" w:hAnsi="Book Antiqua" w:cs="Book Antiqua"/>
              </w:rPr>
              <w:t>SD</w:t>
            </w:r>
          </w:p>
        </w:tc>
        <w:tc>
          <w:tcPr>
            <w:tcW w:w="1560" w:type="dxa"/>
            <w:tcBorders>
              <w:tl2br w:val="nil"/>
              <w:tr2bl w:val="nil"/>
            </w:tcBorders>
          </w:tcPr>
          <w:p w14:paraId="626BC931" w14:textId="77777777" w:rsidR="006A4E2E" w:rsidRDefault="004A010D">
            <w:pPr>
              <w:spacing w:line="360" w:lineRule="auto"/>
              <w:jc w:val="both"/>
              <w:rPr>
                <w:rFonts w:ascii="Book Antiqua" w:hAnsi="Book Antiqua" w:cs="Book Antiqua"/>
              </w:rPr>
            </w:pPr>
            <w:r>
              <w:rPr>
                <w:rFonts w:ascii="Book Antiqua" w:hAnsi="Book Antiqua" w:cs="Book Antiqua"/>
              </w:rPr>
              <w:t>1.1</w:t>
            </w:r>
            <w:r>
              <w:rPr>
                <w:rFonts w:ascii="Book Antiqua" w:eastAsia="宋体" w:hAnsi="Book Antiqua" w:cs="Book Antiqua"/>
                <w:lang w:eastAsia="zh-CN"/>
              </w:rPr>
              <w:t xml:space="preserve"> ± </w:t>
            </w:r>
            <w:r>
              <w:rPr>
                <w:rFonts w:ascii="Book Antiqua" w:hAnsi="Book Antiqua" w:cs="Book Antiqua"/>
              </w:rPr>
              <w:t>0.9</w:t>
            </w:r>
          </w:p>
        </w:tc>
        <w:tc>
          <w:tcPr>
            <w:tcW w:w="1807" w:type="dxa"/>
            <w:tcBorders>
              <w:tl2br w:val="nil"/>
              <w:tr2bl w:val="nil"/>
            </w:tcBorders>
          </w:tcPr>
          <w:p w14:paraId="5C123D9B" w14:textId="77777777" w:rsidR="006A4E2E" w:rsidRDefault="004A010D">
            <w:pPr>
              <w:spacing w:line="360" w:lineRule="auto"/>
              <w:jc w:val="both"/>
              <w:rPr>
                <w:rFonts w:ascii="Book Antiqua" w:hAnsi="Book Antiqua" w:cs="Book Antiqua"/>
              </w:rPr>
            </w:pPr>
            <w:r>
              <w:rPr>
                <w:rFonts w:ascii="Book Antiqua" w:hAnsi="Book Antiqua" w:cs="Book Antiqua"/>
              </w:rPr>
              <w:t>1.1</w:t>
            </w:r>
            <w:r>
              <w:rPr>
                <w:rFonts w:ascii="Book Antiqua" w:eastAsia="宋体" w:hAnsi="Book Antiqua" w:cs="Book Antiqua"/>
                <w:lang w:eastAsia="zh-CN"/>
              </w:rPr>
              <w:t xml:space="preserve"> ± </w:t>
            </w:r>
            <w:r>
              <w:rPr>
                <w:rFonts w:ascii="Book Antiqua" w:hAnsi="Book Antiqua" w:cs="Book Antiqua"/>
              </w:rPr>
              <w:t>0.7</w:t>
            </w:r>
          </w:p>
        </w:tc>
        <w:tc>
          <w:tcPr>
            <w:tcW w:w="1725" w:type="dxa"/>
            <w:tcBorders>
              <w:tl2br w:val="nil"/>
              <w:tr2bl w:val="nil"/>
            </w:tcBorders>
          </w:tcPr>
          <w:p w14:paraId="42D25739" w14:textId="77777777" w:rsidR="006A4E2E" w:rsidRDefault="004A010D">
            <w:pPr>
              <w:spacing w:line="360" w:lineRule="auto"/>
              <w:jc w:val="both"/>
              <w:rPr>
                <w:rFonts w:ascii="Book Antiqua" w:hAnsi="Book Antiqua" w:cs="Book Antiqua"/>
              </w:rPr>
            </w:pPr>
            <w:r>
              <w:rPr>
                <w:rFonts w:ascii="Book Antiqua" w:hAnsi="Book Antiqua" w:cs="Book Antiqua"/>
              </w:rPr>
              <w:t>1.1</w:t>
            </w:r>
            <w:r>
              <w:rPr>
                <w:rFonts w:ascii="Book Antiqua" w:eastAsia="宋体" w:hAnsi="Book Antiqua" w:cs="Book Antiqua"/>
                <w:lang w:eastAsia="zh-CN"/>
              </w:rPr>
              <w:t xml:space="preserve"> ± </w:t>
            </w:r>
            <w:r>
              <w:rPr>
                <w:rFonts w:ascii="Book Antiqua" w:hAnsi="Book Antiqua" w:cs="Book Antiqua"/>
              </w:rPr>
              <w:t>1.1</w:t>
            </w:r>
          </w:p>
        </w:tc>
        <w:tc>
          <w:tcPr>
            <w:tcW w:w="1560" w:type="dxa"/>
            <w:tcBorders>
              <w:tl2br w:val="nil"/>
              <w:tr2bl w:val="nil"/>
            </w:tcBorders>
          </w:tcPr>
          <w:p w14:paraId="1A68FF79" w14:textId="77777777" w:rsidR="006A4E2E" w:rsidRDefault="004A010D">
            <w:pPr>
              <w:spacing w:line="360" w:lineRule="auto"/>
              <w:jc w:val="both"/>
              <w:rPr>
                <w:rFonts w:ascii="Book Antiqua" w:hAnsi="Book Antiqua" w:cs="Book Antiqua"/>
              </w:rPr>
            </w:pPr>
            <w:r>
              <w:rPr>
                <w:rFonts w:ascii="Book Antiqua" w:hAnsi="Book Antiqua" w:cs="Book Antiqua"/>
              </w:rPr>
              <w:t>1.2</w:t>
            </w:r>
            <w:r>
              <w:rPr>
                <w:rFonts w:ascii="Book Antiqua" w:eastAsia="宋体" w:hAnsi="Book Antiqua" w:cs="Book Antiqua"/>
                <w:lang w:eastAsia="zh-CN"/>
              </w:rPr>
              <w:t xml:space="preserve"> ± </w:t>
            </w:r>
            <w:r>
              <w:rPr>
                <w:rFonts w:ascii="Book Antiqua" w:hAnsi="Book Antiqua" w:cs="Book Antiqua"/>
              </w:rPr>
              <w:t>0.7</w:t>
            </w:r>
          </w:p>
        </w:tc>
        <w:tc>
          <w:tcPr>
            <w:tcW w:w="1107" w:type="dxa"/>
            <w:tcBorders>
              <w:tl2br w:val="nil"/>
              <w:tr2bl w:val="nil"/>
            </w:tcBorders>
          </w:tcPr>
          <w:p w14:paraId="491D8FA9" w14:textId="77777777" w:rsidR="006A4E2E" w:rsidRDefault="004A010D">
            <w:pPr>
              <w:spacing w:line="360" w:lineRule="auto"/>
              <w:jc w:val="both"/>
              <w:rPr>
                <w:rFonts w:ascii="Book Antiqua" w:hAnsi="Book Antiqua" w:cs="Book Antiqua"/>
              </w:rPr>
            </w:pPr>
            <w:r>
              <w:rPr>
                <w:rFonts w:ascii="Book Antiqua" w:hAnsi="Book Antiqua" w:cs="Book Antiqua"/>
              </w:rPr>
              <w:t>0.830</w:t>
            </w:r>
          </w:p>
        </w:tc>
      </w:tr>
      <w:tr w:rsidR="006A4E2E" w14:paraId="17466F90" w14:textId="77777777">
        <w:trPr>
          <w:trHeight w:val="944"/>
        </w:trPr>
        <w:tc>
          <w:tcPr>
            <w:tcW w:w="2049" w:type="dxa"/>
            <w:tcBorders>
              <w:tl2br w:val="nil"/>
              <w:tr2bl w:val="nil"/>
            </w:tcBorders>
          </w:tcPr>
          <w:p w14:paraId="0EF74923" w14:textId="77777777" w:rsidR="006A4E2E" w:rsidRDefault="004A010D" w:rsidP="00617F7A">
            <w:pPr>
              <w:tabs>
                <w:tab w:val="left" w:pos="630"/>
              </w:tabs>
              <w:spacing w:line="360" w:lineRule="auto"/>
              <w:jc w:val="both"/>
              <w:rPr>
                <w:rFonts w:ascii="Book Antiqua" w:hAnsi="Book Antiqua" w:cs="Book Antiqua"/>
              </w:rPr>
            </w:pPr>
            <w:r>
              <w:rPr>
                <w:rFonts w:ascii="Book Antiqua" w:hAnsi="Book Antiqua" w:cs="Book Antiqua"/>
              </w:rPr>
              <w:t>Initial eGFR (m</w:t>
            </w:r>
            <w:r w:rsidR="00617F7A">
              <w:rPr>
                <w:rFonts w:ascii="Book Antiqua" w:hAnsi="Book Antiqua" w:cs="Book Antiqua"/>
              </w:rPr>
              <w:t>L</w:t>
            </w:r>
            <w:r>
              <w:rPr>
                <w:rFonts w:ascii="Book Antiqua" w:hAnsi="Book Antiqua" w:cs="Book Antiqua"/>
              </w:rPr>
              <w:t>/min/1.73</w:t>
            </w:r>
            <w:r>
              <w:rPr>
                <w:rFonts w:ascii="Book Antiqua" w:eastAsia="宋体" w:hAnsi="Book Antiqua" w:cs="Book Antiqua"/>
                <w:lang w:eastAsia="zh-CN"/>
              </w:rPr>
              <w:t xml:space="preserve"> </w:t>
            </w:r>
            <w:r>
              <w:rPr>
                <w:rFonts w:ascii="Book Antiqua" w:hAnsi="Book Antiqua" w:cs="Book Antiqua"/>
              </w:rPr>
              <w:t>m</w:t>
            </w:r>
            <w:r>
              <w:rPr>
                <w:rFonts w:ascii="Book Antiqua" w:hAnsi="Book Antiqua" w:cs="Book Antiqua"/>
                <w:vertAlign w:val="superscript"/>
              </w:rPr>
              <w:t>2</w:t>
            </w:r>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IQR</w:t>
            </w:r>
          </w:p>
        </w:tc>
        <w:tc>
          <w:tcPr>
            <w:tcW w:w="1560" w:type="dxa"/>
            <w:tcBorders>
              <w:tl2br w:val="nil"/>
              <w:tr2bl w:val="nil"/>
            </w:tcBorders>
          </w:tcPr>
          <w:p w14:paraId="3FBD6CA0" w14:textId="77777777" w:rsidR="006A4E2E" w:rsidRDefault="004A010D">
            <w:pPr>
              <w:spacing w:line="360" w:lineRule="auto"/>
              <w:jc w:val="both"/>
              <w:rPr>
                <w:rFonts w:ascii="Book Antiqua" w:hAnsi="Book Antiqua" w:cs="Book Antiqua"/>
              </w:rPr>
            </w:pPr>
            <w:r>
              <w:rPr>
                <w:rFonts w:ascii="Book Antiqua" w:hAnsi="Book Antiqua" w:cs="Book Antiqua"/>
              </w:rPr>
              <w:t>83.9 (55.9-127.4)</w:t>
            </w:r>
          </w:p>
        </w:tc>
        <w:tc>
          <w:tcPr>
            <w:tcW w:w="1807" w:type="dxa"/>
            <w:tcBorders>
              <w:tl2br w:val="nil"/>
              <w:tr2bl w:val="nil"/>
            </w:tcBorders>
          </w:tcPr>
          <w:p w14:paraId="60FD16B5" w14:textId="77777777" w:rsidR="006A4E2E" w:rsidRDefault="004A010D">
            <w:pPr>
              <w:spacing w:line="360" w:lineRule="auto"/>
              <w:jc w:val="both"/>
              <w:rPr>
                <w:rFonts w:ascii="Book Antiqua" w:hAnsi="Book Antiqua" w:cs="Book Antiqua"/>
              </w:rPr>
            </w:pPr>
            <w:r>
              <w:rPr>
                <w:rFonts w:ascii="Book Antiqua" w:hAnsi="Book Antiqua" w:cs="Book Antiqua"/>
              </w:rPr>
              <w:t>85.4 (57.8-128.3)</w:t>
            </w:r>
          </w:p>
        </w:tc>
        <w:tc>
          <w:tcPr>
            <w:tcW w:w="1725" w:type="dxa"/>
            <w:tcBorders>
              <w:tl2br w:val="nil"/>
              <w:tr2bl w:val="nil"/>
            </w:tcBorders>
          </w:tcPr>
          <w:p w14:paraId="685CFCC3" w14:textId="77777777" w:rsidR="006A4E2E" w:rsidRDefault="004A010D">
            <w:pPr>
              <w:spacing w:line="360" w:lineRule="auto"/>
              <w:jc w:val="both"/>
              <w:rPr>
                <w:rFonts w:ascii="Book Antiqua" w:hAnsi="Book Antiqua" w:cs="Book Antiqua"/>
              </w:rPr>
            </w:pPr>
            <w:r>
              <w:rPr>
                <w:rFonts w:ascii="Book Antiqua" w:hAnsi="Book Antiqua" w:cs="Book Antiqua"/>
              </w:rPr>
              <w:t>82.3 (59.5-125.9)</w:t>
            </w:r>
          </w:p>
        </w:tc>
        <w:tc>
          <w:tcPr>
            <w:tcW w:w="1560" w:type="dxa"/>
            <w:tcBorders>
              <w:tl2br w:val="nil"/>
              <w:tr2bl w:val="nil"/>
            </w:tcBorders>
          </w:tcPr>
          <w:p w14:paraId="5259AAF7" w14:textId="77777777" w:rsidR="006A4E2E" w:rsidRDefault="004A010D">
            <w:pPr>
              <w:spacing w:line="360" w:lineRule="auto"/>
              <w:jc w:val="both"/>
              <w:rPr>
                <w:rFonts w:ascii="Book Antiqua" w:hAnsi="Book Antiqua" w:cs="Book Antiqua"/>
              </w:rPr>
            </w:pPr>
            <w:r>
              <w:rPr>
                <w:rFonts w:ascii="Book Antiqua" w:hAnsi="Book Antiqua" w:cs="Book Antiqua"/>
              </w:rPr>
              <w:t>69.1 (41.9-127.3)</w:t>
            </w:r>
          </w:p>
        </w:tc>
        <w:tc>
          <w:tcPr>
            <w:tcW w:w="1107" w:type="dxa"/>
            <w:tcBorders>
              <w:tl2br w:val="nil"/>
              <w:tr2bl w:val="nil"/>
            </w:tcBorders>
          </w:tcPr>
          <w:p w14:paraId="5500B5AC" w14:textId="77777777" w:rsidR="006A4E2E" w:rsidRDefault="004A010D">
            <w:pPr>
              <w:spacing w:line="360" w:lineRule="auto"/>
              <w:jc w:val="both"/>
              <w:rPr>
                <w:rFonts w:ascii="Book Antiqua" w:hAnsi="Book Antiqua" w:cs="Book Antiqua"/>
              </w:rPr>
            </w:pPr>
            <w:r>
              <w:rPr>
                <w:rFonts w:ascii="Book Antiqua" w:hAnsi="Book Antiqua" w:cs="Book Antiqua"/>
              </w:rPr>
              <w:t>0.463</w:t>
            </w:r>
          </w:p>
        </w:tc>
      </w:tr>
      <w:tr w:rsidR="006A4E2E" w14:paraId="24E11D9B" w14:textId="77777777">
        <w:trPr>
          <w:trHeight w:val="633"/>
        </w:trPr>
        <w:tc>
          <w:tcPr>
            <w:tcW w:w="2049" w:type="dxa"/>
            <w:tcBorders>
              <w:tl2br w:val="nil"/>
              <w:tr2bl w:val="nil"/>
            </w:tcBorders>
          </w:tcPr>
          <w:p w14:paraId="0432A642" w14:textId="77777777" w:rsidR="006A4E2E" w:rsidRDefault="004A010D">
            <w:pPr>
              <w:spacing w:line="360" w:lineRule="auto"/>
              <w:jc w:val="both"/>
              <w:rPr>
                <w:rFonts w:ascii="Book Antiqua" w:hAnsi="Book Antiqua" w:cs="Book Antiqua"/>
              </w:rPr>
            </w:pPr>
            <w:r>
              <w:rPr>
                <w:rFonts w:ascii="Book Antiqua" w:hAnsi="Book Antiqua" w:cs="Book Antiqua"/>
              </w:rPr>
              <w:t>Elevated serum creatinine</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i/>
                <w:iCs/>
              </w:rPr>
              <w:t>n</w:t>
            </w:r>
            <w:r>
              <w:rPr>
                <w:rFonts w:ascii="Book Antiqua" w:eastAsia="宋体" w:hAnsi="Book Antiqua" w:cs="Book Antiqua" w:hint="eastAsia"/>
                <w:lang w:eastAsia="zh-CN"/>
              </w:rPr>
              <w:t xml:space="preserve"> </w:t>
            </w:r>
            <w:r>
              <w:rPr>
                <w:rFonts w:ascii="Book Antiqua" w:hAnsi="Book Antiqua" w:cs="Book Antiqua"/>
              </w:rPr>
              <w:t>(%)</w:t>
            </w:r>
          </w:p>
        </w:tc>
        <w:tc>
          <w:tcPr>
            <w:tcW w:w="1560" w:type="dxa"/>
            <w:tcBorders>
              <w:tl2br w:val="nil"/>
              <w:tr2bl w:val="nil"/>
            </w:tcBorders>
          </w:tcPr>
          <w:p w14:paraId="2620D545" w14:textId="77777777" w:rsidR="006A4E2E" w:rsidRDefault="004A010D">
            <w:pPr>
              <w:spacing w:line="360" w:lineRule="auto"/>
              <w:jc w:val="both"/>
              <w:rPr>
                <w:rFonts w:ascii="Book Antiqua" w:hAnsi="Book Antiqua" w:cs="Book Antiqua"/>
              </w:rPr>
            </w:pPr>
            <w:r>
              <w:rPr>
                <w:rFonts w:ascii="Book Antiqua" w:hAnsi="Book Antiqua" w:cs="Book Antiqua"/>
              </w:rPr>
              <w:t>82 (23.9)</w:t>
            </w:r>
          </w:p>
        </w:tc>
        <w:tc>
          <w:tcPr>
            <w:tcW w:w="1807" w:type="dxa"/>
            <w:tcBorders>
              <w:tl2br w:val="nil"/>
              <w:tr2bl w:val="nil"/>
            </w:tcBorders>
          </w:tcPr>
          <w:p w14:paraId="54A280BF" w14:textId="77777777" w:rsidR="006A4E2E" w:rsidRDefault="004A010D">
            <w:pPr>
              <w:spacing w:line="360" w:lineRule="auto"/>
              <w:jc w:val="both"/>
              <w:rPr>
                <w:rFonts w:ascii="Book Antiqua" w:hAnsi="Book Antiqua" w:cs="Book Antiqua"/>
              </w:rPr>
            </w:pPr>
            <w:r>
              <w:rPr>
                <w:rFonts w:ascii="Book Antiqua" w:hAnsi="Book Antiqua" w:cs="Book Antiqua"/>
              </w:rPr>
              <w:t>43 (52.4)</w:t>
            </w:r>
          </w:p>
        </w:tc>
        <w:tc>
          <w:tcPr>
            <w:tcW w:w="1725" w:type="dxa"/>
            <w:tcBorders>
              <w:tl2br w:val="nil"/>
              <w:tr2bl w:val="nil"/>
            </w:tcBorders>
          </w:tcPr>
          <w:p w14:paraId="79320091" w14:textId="77777777" w:rsidR="006A4E2E" w:rsidRDefault="004A010D">
            <w:pPr>
              <w:spacing w:line="360" w:lineRule="auto"/>
              <w:jc w:val="both"/>
              <w:rPr>
                <w:rFonts w:ascii="Book Antiqua" w:hAnsi="Book Antiqua" w:cs="Book Antiqua"/>
              </w:rPr>
            </w:pPr>
            <w:r>
              <w:rPr>
                <w:rFonts w:ascii="Book Antiqua" w:hAnsi="Book Antiqua" w:cs="Book Antiqua"/>
              </w:rPr>
              <w:t>20 (24.4)</w:t>
            </w:r>
          </w:p>
        </w:tc>
        <w:tc>
          <w:tcPr>
            <w:tcW w:w="1560" w:type="dxa"/>
            <w:tcBorders>
              <w:tl2br w:val="nil"/>
              <w:tr2bl w:val="nil"/>
            </w:tcBorders>
          </w:tcPr>
          <w:p w14:paraId="0E4CAB12" w14:textId="77777777" w:rsidR="006A4E2E" w:rsidRDefault="004A010D">
            <w:pPr>
              <w:spacing w:line="360" w:lineRule="auto"/>
              <w:jc w:val="both"/>
              <w:rPr>
                <w:rFonts w:ascii="Book Antiqua" w:hAnsi="Book Antiqua" w:cs="Book Antiqua"/>
              </w:rPr>
            </w:pPr>
            <w:r>
              <w:rPr>
                <w:rFonts w:ascii="Book Antiqua" w:hAnsi="Book Antiqua" w:cs="Book Antiqua"/>
              </w:rPr>
              <w:t>19 (23.2)</w:t>
            </w:r>
          </w:p>
        </w:tc>
        <w:tc>
          <w:tcPr>
            <w:tcW w:w="1107" w:type="dxa"/>
            <w:tcBorders>
              <w:tl2br w:val="nil"/>
              <w:tr2bl w:val="nil"/>
            </w:tcBorders>
          </w:tcPr>
          <w:p w14:paraId="2E4B96B3" w14:textId="77777777" w:rsidR="006A4E2E" w:rsidRDefault="004A010D">
            <w:pPr>
              <w:spacing w:line="360" w:lineRule="auto"/>
              <w:jc w:val="both"/>
              <w:rPr>
                <w:rFonts w:ascii="Book Antiqua" w:hAnsi="Book Antiqua" w:cs="Book Antiqua"/>
              </w:rPr>
            </w:pPr>
            <w:r>
              <w:rPr>
                <w:rFonts w:ascii="Book Antiqua" w:hAnsi="Book Antiqua" w:cs="Book Antiqua"/>
              </w:rPr>
              <w:t>0.607</w:t>
            </w:r>
          </w:p>
        </w:tc>
      </w:tr>
      <w:tr w:rsidR="006A4E2E" w14:paraId="50597802" w14:textId="77777777">
        <w:trPr>
          <w:trHeight w:val="633"/>
        </w:trPr>
        <w:tc>
          <w:tcPr>
            <w:tcW w:w="2049" w:type="dxa"/>
            <w:tcBorders>
              <w:tl2br w:val="nil"/>
              <w:tr2bl w:val="nil"/>
            </w:tcBorders>
          </w:tcPr>
          <w:p w14:paraId="6B398F35" w14:textId="77777777" w:rsidR="006A4E2E" w:rsidRDefault="004A010D">
            <w:pPr>
              <w:spacing w:line="360" w:lineRule="auto"/>
              <w:jc w:val="both"/>
              <w:rPr>
                <w:rFonts w:ascii="Book Antiqua" w:hAnsi="Book Antiqua" w:cs="Book Antiqua"/>
              </w:rPr>
            </w:pPr>
            <w:r>
              <w:rPr>
                <w:rFonts w:ascii="Book Antiqua" w:hAnsi="Book Antiqua" w:cs="Book Antiqua"/>
              </w:rPr>
              <w:t>Males (&gt;</w:t>
            </w:r>
            <w:r>
              <w:rPr>
                <w:rFonts w:ascii="Book Antiqua" w:eastAsia="宋体" w:hAnsi="Book Antiqua" w:cs="Book Antiqua"/>
                <w:lang w:eastAsia="zh-CN"/>
              </w:rPr>
              <w:t xml:space="preserve"> </w:t>
            </w:r>
            <w:r>
              <w:rPr>
                <w:rFonts w:ascii="Book Antiqua" w:hAnsi="Book Antiqua" w:cs="Book Antiqua"/>
              </w:rPr>
              <w:t xml:space="preserve">1.4 </w:t>
            </w:r>
            <w:r>
              <w:rPr>
                <w:rFonts w:ascii="Book Antiqua" w:hAnsi="Book Antiqua" w:cs="Book Antiqua"/>
              </w:rPr>
              <w:lastRenderedPageBreak/>
              <w:t>mg/d</w:t>
            </w:r>
            <w:r>
              <w:rPr>
                <w:rFonts w:ascii="Book Antiqua" w:eastAsia="宋体" w:hAnsi="Book Antiqua" w:cs="Book Antiqua"/>
                <w:lang w:eastAsia="zh-CN"/>
              </w:rPr>
              <w:t>L</w:t>
            </w:r>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w:t>
            </w:r>
            <w:r>
              <w:rPr>
                <w:rFonts w:ascii="Book Antiqua" w:hAnsi="Book Antiqua" w:cs="Book Antiqua"/>
                <w:i/>
                <w:iCs/>
              </w:rPr>
              <w:t>n</w:t>
            </w:r>
            <w:r>
              <w:rPr>
                <w:rFonts w:ascii="Book Antiqua" w:eastAsia="宋体" w:hAnsi="Book Antiqua" w:cs="Book Antiqua" w:hint="eastAsia"/>
                <w:lang w:eastAsia="zh-CN"/>
              </w:rPr>
              <w:t xml:space="preserve"> </w:t>
            </w:r>
            <w:r>
              <w:rPr>
                <w:rFonts w:ascii="Book Antiqua" w:hAnsi="Book Antiqua" w:cs="Book Antiqua"/>
              </w:rPr>
              <w:t>(%)</w:t>
            </w:r>
          </w:p>
        </w:tc>
        <w:tc>
          <w:tcPr>
            <w:tcW w:w="1560" w:type="dxa"/>
            <w:tcBorders>
              <w:tl2br w:val="nil"/>
              <w:tr2bl w:val="nil"/>
            </w:tcBorders>
          </w:tcPr>
          <w:p w14:paraId="1A37E489" w14:textId="77777777" w:rsidR="006A4E2E" w:rsidRDefault="004A010D">
            <w:pPr>
              <w:spacing w:line="360" w:lineRule="auto"/>
              <w:jc w:val="both"/>
              <w:rPr>
                <w:rFonts w:ascii="Book Antiqua" w:hAnsi="Book Antiqua" w:cs="Book Antiqua"/>
              </w:rPr>
            </w:pPr>
            <w:r>
              <w:rPr>
                <w:rFonts w:ascii="Book Antiqua" w:hAnsi="Book Antiqua" w:cs="Book Antiqua"/>
              </w:rPr>
              <w:lastRenderedPageBreak/>
              <w:t>58 (70.7)</w:t>
            </w:r>
          </w:p>
        </w:tc>
        <w:tc>
          <w:tcPr>
            <w:tcW w:w="1807" w:type="dxa"/>
            <w:tcBorders>
              <w:tl2br w:val="nil"/>
              <w:tr2bl w:val="nil"/>
            </w:tcBorders>
          </w:tcPr>
          <w:p w14:paraId="6D470E0B" w14:textId="77777777" w:rsidR="006A4E2E" w:rsidRDefault="004A010D">
            <w:pPr>
              <w:spacing w:line="360" w:lineRule="auto"/>
              <w:jc w:val="both"/>
              <w:rPr>
                <w:rFonts w:ascii="Book Antiqua" w:hAnsi="Book Antiqua" w:cs="Book Antiqua"/>
              </w:rPr>
            </w:pPr>
            <w:r>
              <w:rPr>
                <w:rFonts w:ascii="Book Antiqua" w:hAnsi="Book Antiqua" w:cs="Book Antiqua"/>
              </w:rPr>
              <w:t>29 (67.4)</w:t>
            </w:r>
          </w:p>
        </w:tc>
        <w:tc>
          <w:tcPr>
            <w:tcW w:w="1725" w:type="dxa"/>
            <w:tcBorders>
              <w:tl2br w:val="nil"/>
              <w:tr2bl w:val="nil"/>
            </w:tcBorders>
          </w:tcPr>
          <w:p w14:paraId="59F2B7A0" w14:textId="77777777" w:rsidR="006A4E2E" w:rsidRDefault="004A010D">
            <w:pPr>
              <w:spacing w:line="360" w:lineRule="auto"/>
              <w:jc w:val="both"/>
              <w:rPr>
                <w:rFonts w:ascii="Book Antiqua" w:hAnsi="Book Antiqua" w:cs="Book Antiqua"/>
              </w:rPr>
            </w:pPr>
            <w:r>
              <w:rPr>
                <w:rFonts w:ascii="Book Antiqua" w:hAnsi="Book Antiqua" w:cs="Book Antiqua"/>
              </w:rPr>
              <w:t>17 (85.0)</w:t>
            </w:r>
          </w:p>
        </w:tc>
        <w:tc>
          <w:tcPr>
            <w:tcW w:w="1560" w:type="dxa"/>
            <w:tcBorders>
              <w:tl2br w:val="nil"/>
              <w:tr2bl w:val="nil"/>
            </w:tcBorders>
          </w:tcPr>
          <w:p w14:paraId="4F7B6A3D" w14:textId="77777777" w:rsidR="006A4E2E" w:rsidRDefault="004A010D">
            <w:pPr>
              <w:spacing w:line="360" w:lineRule="auto"/>
              <w:jc w:val="both"/>
              <w:rPr>
                <w:rFonts w:ascii="Book Antiqua" w:hAnsi="Book Antiqua" w:cs="Book Antiqua"/>
              </w:rPr>
            </w:pPr>
            <w:r>
              <w:rPr>
                <w:rFonts w:ascii="Book Antiqua" w:hAnsi="Book Antiqua" w:cs="Book Antiqua"/>
              </w:rPr>
              <w:t>12 (63.2)</w:t>
            </w:r>
          </w:p>
        </w:tc>
        <w:tc>
          <w:tcPr>
            <w:tcW w:w="1107" w:type="dxa"/>
            <w:vMerge w:val="restart"/>
            <w:tcBorders>
              <w:tl2br w:val="nil"/>
              <w:tr2bl w:val="nil"/>
            </w:tcBorders>
          </w:tcPr>
          <w:p w14:paraId="4CA77C54" w14:textId="77777777" w:rsidR="006A4E2E" w:rsidRDefault="004A010D">
            <w:pPr>
              <w:spacing w:line="360" w:lineRule="auto"/>
              <w:jc w:val="both"/>
              <w:rPr>
                <w:rFonts w:ascii="Book Antiqua" w:hAnsi="Book Antiqua" w:cs="Book Antiqua"/>
              </w:rPr>
            </w:pPr>
            <w:r>
              <w:rPr>
                <w:rFonts w:ascii="Book Antiqua" w:hAnsi="Book Antiqua" w:cs="Book Antiqua"/>
              </w:rPr>
              <w:t>0.257</w:t>
            </w:r>
          </w:p>
        </w:tc>
      </w:tr>
      <w:tr w:rsidR="006A4E2E" w14:paraId="4D9A4855" w14:textId="77777777">
        <w:trPr>
          <w:trHeight w:val="633"/>
        </w:trPr>
        <w:tc>
          <w:tcPr>
            <w:tcW w:w="2049" w:type="dxa"/>
            <w:tcBorders>
              <w:tl2br w:val="nil"/>
              <w:tr2bl w:val="nil"/>
            </w:tcBorders>
          </w:tcPr>
          <w:p w14:paraId="135DC83C" w14:textId="77777777" w:rsidR="006A4E2E" w:rsidRDefault="004A010D">
            <w:pPr>
              <w:spacing w:line="360" w:lineRule="auto"/>
              <w:jc w:val="both"/>
              <w:rPr>
                <w:rFonts w:ascii="Book Antiqua" w:hAnsi="Book Antiqua" w:cs="Book Antiqua"/>
              </w:rPr>
            </w:pPr>
            <w:r>
              <w:rPr>
                <w:rFonts w:ascii="Book Antiqua" w:hAnsi="Book Antiqua" w:cs="Book Antiqua"/>
              </w:rPr>
              <w:t>Females (&gt;</w:t>
            </w:r>
            <w:r>
              <w:rPr>
                <w:rFonts w:ascii="Book Antiqua" w:eastAsia="宋体" w:hAnsi="Book Antiqua" w:cs="Book Antiqua" w:hint="eastAsia"/>
                <w:lang w:eastAsia="zh-CN"/>
              </w:rPr>
              <w:t xml:space="preserve"> </w:t>
            </w:r>
            <w:r>
              <w:rPr>
                <w:rFonts w:ascii="Book Antiqua" w:hAnsi="Book Antiqua" w:cs="Book Antiqua"/>
              </w:rPr>
              <w:t>1.2 mg/d</w:t>
            </w:r>
            <w:r>
              <w:rPr>
                <w:rFonts w:ascii="Book Antiqua" w:eastAsia="宋体" w:hAnsi="Book Antiqua" w:cs="Book Antiqua" w:hint="eastAsia"/>
                <w:lang w:eastAsia="zh-CN"/>
              </w:rPr>
              <w:t>L</w:t>
            </w:r>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w:t>
            </w:r>
            <w:r>
              <w:rPr>
                <w:rFonts w:ascii="Book Antiqua" w:hAnsi="Book Antiqua" w:cs="Book Antiqua"/>
                <w:i/>
                <w:iCs/>
              </w:rPr>
              <w:t>n</w:t>
            </w:r>
            <w:r>
              <w:rPr>
                <w:rFonts w:ascii="Book Antiqua" w:eastAsia="宋体" w:hAnsi="Book Antiqua" w:cs="Book Antiqua" w:hint="eastAsia"/>
                <w:lang w:eastAsia="zh-CN"/>
              </w:rPr>
              <w:t xml:space="preserve"> </w:t>
            </w:r>
            <w:r>
              <w:rPr>
                <w:rFonts w:ascii="Book Antiqua" w:hAnsi="Book Antiqua" w:cs="Book Antiqua"/>
              </w:rPr>
              <w:t>(%)</w:t>
            </w:r>
          </w:p>
        </w:tc>
        <w:tc>
          <w:tcPr>
            <w:tcW w:w="1560" w:type="dxa"/>
            <w:tcBorders>
              <w:tl2br w:val="nil"/>
              <w:tr2bl w:val="nil"/>
            </w:tcBorders>
          </w:tcPr>
          <w:p w14:paraId="0FD761AB" w14:textId="77777777" w:rsidR="006A4E2E" w:rsidRDefault="004A010D">
            <w:pPr>
              <w:spacing w:line="360" w:lineRule="auto"/>
              <w:jc w:val="both"/>
              <w:rPr>
                <w:rFonts w:ascii="Book Antiqua" w:hAnsi="Book Antiqua" w:cs="Book Antiqua"/>
              </w:rPr>
            </w:pPr>
            <w:r>
              <w:rPr>
                <w:rFonts w:ascii="Book Antiqua" w:hAnsi="Book Antiqua" w:cs="Book Antiqua"/>
              </w:rPr>
              <w:t>24 (29.3)</w:t>
            </w:r>
          </w:p>
        </w:tc>
        <w:tc>
          <w:tcPr>
            <w:tcW w:w="1807" w:type="dxa"/>
            <w:tcBorders>
              <w:tl2br w:val="nil"/>
              <w:tr2bl w:val="nil"/>
            </w:tcBorders>
          </w:tcPr>
          <w:p w14:paraId="54CA959E" w14:textId="77777777" w:rsidR="006A4E2E" w:rsidRDefault="004A010D">
            <w:pPr>
              <w:spacing w:line="360" w:lineRule="auto"/>
              <w:jc w:val="both"/>
              <w:rPr>
                <w:rFonts w:ascii="Book Antiqua" w:hAnsi="Book Antiqua" w:cs="Book Antiqua"/>
              </w:rPr>
            </w:pPr>
            <w:r>
              <w:rPr>
                <w:rFonts w:ascii="Book Antiqua" w:hAnsi="Book Antiqua" w:cs="Book Antiqua"/>
              </w:rPr>
              <w:t>14 (32.6)</w:t>
            </w:r>
          </w:p>
        </w:tc>
        <w:tc>
          <w:tcPr>
            <w:tcW w:w="1725" w:type="dxa"/>
            <w:tcBorders>
              <w:tl2br w:val="nil"/>
              <w:tr2bl w:val="nil"/>
            </w:tcBorders>
          </w:tcPr>
          <w:p w14:paraId="7ADAA696" w14:textId="77777777" w:rsidR="006A4E2E" w:rsidRDefault="004A010D">
            <w:pPr>
              <w:spacing w:line="360" w:lineRule="auto"/>
              <w:jc w:val="both"/>
              <w:rPr>
                <w:rFonts w:ascii="Book Antiqua" w:hAnsi="Book Antiqua" w:cs="Book Antiqua"/>
              </w:rPr>
            </w:pPr>
            <w:r>
              <w:rPr>
                <w:rFonts w:ascii="Book Antiqua" w:hAnsi="Book Antiqua" w:cs="Book Antiqua"/>
              </w:rPr>
              <w:t>3 (15.0)</w:t>
            </w:r>
          </w:p>
        </w:tc>
        <w:tc>
          <w:tcPr>
            <w:tcW w:w="1560" w:type="dxa"/>
            <w:tcBorders>
              <w:tl2br w:val="nil"/>
              <w:tr2bl w:val="nil"/>
            </w:tcBorders>
          </w:tcPr>
          <w:p w14:paraId="3135C0AE" w14:textId="77777777" w:rsidR="006A4E2E" w:rsidRDefault="004A010D">
            <w:pPr>
              <w:spacing w:line="360" w:lineRule="auto"/>
              <w:jc w:val="both"/>
              <w:rPr>
                <w:rFonts w:ascii="Book Antiqua" w:hAnsi="Book Antiqua" w:cs="Book Antiqua"/>
              </w:rPr>
            </w:pPr>
            <w:r>
              <w:rPr>
                <w:rFonts w:ascii="Book Antiqua" w:hAnsi="Book Antiqua" w:cs="Book Antiqua"/>
              </w:rPr>
              <w:t>7 (36.8)</w:t>
            </w:r>
          </w:p>
        </w:tc>
        <w:tc>
          <w:tcPr>
            <w:tcW w:w="1107" w:type="dxa"/>
            <w:vMerge/>
            <w:tcBorders>
              <w:tl2br w:val="nil"/>
              <w:tr2bl w:val="nil"/>
            </w:tcBorders>
          </w:tcPr>
          <w:p w14:paraId="762D942C" w14:textId="77777777" w:rsidR="006A4E2E" w:rsidRDefault="006A4E2E">
            <w:pPr>
              <w:spacing w:line="360" w:lineRule="auto"/>
              <w:jc w:val="both"/>
              <w:rPr>
                <w:rFonts w:ascii="Book Antiqua" w:hAnsi="Book Antiqua" w:cs="Book Antiqua"/>
              </w:rPr>
            </w:pPr>
          </w:p>
        </w:tc>
      </w:tr>
      <w:tr w:rsidR="006A4E2E" w14:paraId="64FC0D07" w14:textId="77777777">
        <w:trPr>
          <w:trHeight w:val="633"/>
        </w:trPr>
        <w:tc>
          <w:tcPr>
            <w:tcW w:w="2049" w:type="dxa"/>
            <w:tcBorders>
              <w:tl2br w:val="nil"/>
              <w:tr2bl w:val="nil"/>
            </w:tcBorders>
          </w:tcPr>
          <w:p w14:paraId="32D5B188" w14:textId="0B84F6F1" w:rsidR="006A4E2E" w:rsidRDefault="004A010D">
            <w:pPr>
              <w:spacing w:line="360" w:lineRule="auto"/>
              <w:jc w:val="both"/>
              <w:rPr>
                <w:rFonts w:ascii="Book Antiqua" w:hAnsi="Book Antiqua" w:cs="Book Antiqua"/>
              </w:rPr>
            </w:pPr>
            <w:r>
              <w:rPr>
                <w:rFonts w:ascii="Book Antiqua" w:hAnsi="Book Antiqua" w:cs="Book Antiqua"/>
              </w:rPr>
              <w:t>Follow-up duration (mo</w:t>
            </w:r>
            <w:r w:rsidR="008E46DE">
              <w:rPr>
                <w:rFonts w:ascii="Book Antiqua" w:hAnsi="Book Antiqua" w:cs="Book Antiqua"/>
              </w:rPr>
              <w:t>nth</w:t>
            </w:r>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mean</w:t>
            </w:r>
            <w:r>
              <w:rPr>
                <w:rFonts w:ascii="Book Antiqua" w:eastAsia="宋体" w:hAnsi="Book Antiqua" w:cs="Book Antiqua"/>
                <w:lang w:eastAsia="zh-CN"/>
              </w:rPr>
              <w:t xml:space="preserve"> ± </w:t>
            </w:r>
            <w:r>
              <w:rPr>
                <w:rFonts w:ascii="Book Antiqua" w:hAnsi="Book Antiqua" w:cs="Book Antiqua"/>
              </w:rPr>
              <w:t>SD</w:t>
            </w:r>
          </w:p>
        </w:tc>
        <w:tc>
          <w:tcPr>
            <w:tcW w:w="1560" w:type="dxa"/>
            <w:tcBorders>
              <w:tl2br w:val="nil"/>
              <w:tr2bl w:val="nil"/>
            </w:tcBorders>
          </w:tcPr>
          <w:p w14:paraId="4B088147" w14:textId="77777777" w:rsidR="006A4E2E" w:rsidRDefault="004A010D">
            <w:pPr>
              <w:spacing w:line="360" w:lineRule="auto"/>
              <w:jc w:val="both"/>
              <w:rPr>
                <w:rFonts w:ascii="Book Antiqua" w:hAnsi="Book Antiqua" w:cs="Book Antiqua"/>
              </w:rPr>
            </w:pPr>
            <w:r>
              <w:rPr>
                <w:rFonts w:ascii="Book Antiqua" w:hAnsi="Book Antiqua" w:cs="Book Antiqua"/>
              </w:rPr>
              <w:t>36.5</w:t>
            </w:r>
            <w:r>
              <w:rPr>
                <w:rFonts w:ascii="Book Antiqua" w:eastAsia="宋体" w:hAnsi="Book Antiqua" w:cs="Book Antiqua"/>
                <w:lang w:eastAsia="zh-CN"/>
              </w:rPr>
              <w:t xml:space="preserve"> ± </w:t>
            </w:r>
            <w:r>
              <w:rPr>
                <w:rFonts w:ascii="Book Antiqua" w:hAnsi="Book Antiqua" w:cs="Book Antiqua"/>
              </w:rPr>
              <w:t>29.2</w:t>
            </w:r>
          </w:p>
        </w:tc>
        <w:tc>
          <w:tcPr>
            <w:tcW w:w="1807" w:type="dxa"/>
            <w:tcBorders>
              <w:tl2br w:val="nil"/>
              <w:tr2bl w:val="nil"/>
            </w:tcBorders>
          </w:tcPr>
          <w:p w14:paraId="20545697" w14:textId="77777777" w:rsidR="006A4E2E" w:rsidRDefault="004A010D">
            <w:pPr>
              <w:spacing w:line="360" w:lineRule="auto"/>
              <w:jc w:val="both"/>
              <w:rPr>
                <w:rFonts w:ascii="Book Antiqua" w:hAnsi="Book Antiqua" w:cs="Book Antiqua"/>
              </w:rPr>
            </w:pPr>
            <w:r>
              <w:rPr>
                <w:rFonts w:ascii="Book Antiqua" w:hAnsi="Book Antiqua" w:cs="Book Antiqua"/>
              </w:rPr>
              <w:t>39.1</w:t>
            </w:r>
            <w:r>
              <w:rPr>
                <w:rFonts w:ascii="Book Antiqua" w:eastAsia="宋体" w:hAnsi="Book Antiqua" w:cs="Book Antiqua"/>
                <w:lang w:eastAsia="zh-CN"/>
              </w:rPr>
              <w:t xml:space="preserve"> ± </w:t>
            </w:r>
            <w:r>
              <w:rPr>
                <w:rFonts w:ascii="Book Antiqua" w:hAnsi="Book Antiqua" w:cs="Book Antiqua"/>
              </w:rPr>
              <w:t>31.5</w:t>
            </w:r>
          </w:p>
        </w:tc>
        <w:tc>
          <w:tcPr>
            <w:tcW w:w="1725" w:type="dxa"/>
            <w:tcBorders>
              <w:tl2br w:val="nil"/>
              <w:tr2bl w:val="nil"/>
            </w:tcBorders>
          </w:tcPr>
          <w:p w14:paraId="5E8A9181" w14:textId="77777777" w:rsidR="006A4E2E" w:rsidRDefault="004A010D">
            <w:pPr>
              <w:spacing w:line="360" w:lineRule="auto"/>
              <w:jc w:val="both"/>
              <w:rPr>
                <w:rFonts w:ascii="Book Antiqua" w:hAnsi="Book Antiqua" w:cs="Book Antiqua"/>
              </w:rPr>
            </w:pPr>
            <w:r>
              <w:rPr>
                <w:rFonts w:ascii="Book Antiqua" w:hAnsi="Book Antiqua" w:cs="Book Antiqua"/>
              </w:rPr>
              <w:t>31.4</w:t>
            </w:r>
            <w:r>
              <w:rPr>
                <w:rFonts w:ascii="Book Antiqua" w:eastAsia="宋体" w:hAnsi="Book Antiqua" w:cs="Book Antiqua"/>
                <w:lang w:eastAsia="zh-CN"/>
              </w:rPr>
              <w:t xml:space="preserve"> ± </w:t>
            </w:r>
            <w:r>
              <w:rPr>
                <w:rFonts w:ascii="Book Antiqua" w:hAnsi="Book Antiqua" w:cs="Book Antiqua"/>
              </w:rPr>
              <w:t>24.9</w:t>
            </w:r>
          </w:p>
        </w:tc>
        <w:tc>
          <w:tcPr>
            <w:tcW w:w="1560" w:type="dxa"/>
            <w:tcBorders>
              <w:tl2br w:val="nil"/>
              <w:tr2bl w:val="nil"/>
            </w:tcBorders>
          </w:tcPr>
          <w:p w14:paraId="04FCF9FA" w14:textId="77777777" w:rsidR="006A4E2E" w:rsidRDefault="004A010D">
            <w:pPr>
              <w:spacing w:line="360" w:lineRule="auto"/>
              <w:jc w:val="both"/>
              <w:rPr>
                <w:rFonts w:ascii="Book Antiqua" w:hAnsi="Book Antiqua" w:cs="Book Antiqua"/>
              </w:rPr>
            </w:pPr>
            <w:r>
              <w:rPr>
                <w:rFonts w:ascii="Book Antiqua" w:hAnsi="Book Antiqua" w:cs="Book Antiqua"/>
              </w:rPr>
              <w:t>37.0</w:t>
            </w:r>
            <w:r>
              <w:rPr>
                <w:rFonts w:ascii="Book Antiqua" w:eastAsia="宋体" w:hAnsi="Book Antiqua" w:cs="Book Antiqua"/>
                <w:lang w:eastAsia="zh-CN"/>
              </w:rPr>
              <w:t xml:space="preserve"> ± </w:t>
            </w:r>
            <w:r>
              <w:rPr>
                <w:rFonts w:ascii="Book Antiqua" w:hAnsi="Book Antiqua" w:cs="Book Antiqua"/>
              </w:rPr>
              <w:t>27.7</w:t>
            </w:r>
          </w:p>
        </w:tc>
        <w:tc>
          <w:tcPr>
            <w:tcW w:w="1107" w:type="dxa"/>
            <w:tcBorders>
              <w:tl2br w:val="nil"/>
              <w:tr2bl w:val="nil"/>
            </w:tcBorders>
          </w:tcPr>
          <w:p w14:paraId="780EA5D0" w14:textId="77777777" w:rsidR="006A4E2E" w:rsidRDefault="004A010D">
            <w:pPr>
              <w:spacing w:line="360" w:lineRule="auto"/>
              <w:jc w:val="both"/>
              <w:rPr>
                <w:rFonts w:ascii="Book Antiqua" w:hAnsi="Book Antiqua" w:cs="Book Antiqua"/>
              </w:rPr>
            </w:pPr>
            <w:r>
              <w:rPr>
                <w:rFonts w:ascii="Book Antiqua" w:hAnsi="Book Antiqua" w:cs="Book Antiqua"/>
              </w:rPr>
              <w:t>0.114</w:t>
            </w:r>
          </w:p>
        </w:tc>
      </w:tr>
      <w:tr w:rsidR="006A4E2E" w14:paraId="1DBACBBC" w14:textId="77777777">
        <w:trPr>
          <w:trHeight w:val="633"/>
        </w:trPr>
        <w:tc>
          <w:tcPr>
            <w:tcW w:w="2049" w:type="dxa"/>
            <w:tcBorders>
              <w:tl2br w:val="nil"/>
              <w:tr2bl w:val="nil"/>
            </w:tcBorders>
          </w:tcPr>
          <w:p w14:paraId="348CB81C" w14:textId="77777777" w:rsidR="006A4E2E" w:rsidRDefault="004A010D">
            <w:pPr>
              <w:spacing w:line="360" w:lineRule="auto"/>
              <w:jc w:val="both"/>
              <w:rPr>
                <w:rFonts w:ascii="Book Antiqua" w:hAnsi="Book Antiqua" w:cs="Book Antiqua"/>
              </w:rPr>
            </w:pPr>
            <w:r>
              <w:rPr>
                <w:rFonts w:ascii="Book Antiqua" w:hAnsi="Book Antiqua" w:cs="Book Antiqua"/>
              </w:rPr>
              <w:t>Total steroid dose (mg)</w:t>
            </w:r>
            <w:r>
              <w:rPr>
                <w:rFonts w:ascii="Book Antiqua" w:eastAsia="宋体" w:hAnsi="Book Antiqua" w:cs="Book Antiqua"/>
                <w:lang w:eastAsia="zh-CN"/>
              </w:rPr>
              <w:t>,</w:t>
            </w:r>
            <w:r>
              <w:rPr>
                <w:rFonts w:ascii="Book Antiqua" w:hAnsi="Book Antiqua" w:cs="Book Antiqua"/>
              </w:rPr>
              <w:t xml:space="preserve"> mean</w:t>
            </w:r>
            <w:r>
              <w:rPr>
                <w:rFonts w:ascii="Book Antiqua" w:eastAsia="宋体" w:hAnsi="Book Antiqua" w:cs="Book Antiqua"/>
                <w:lang w:eastAsia="zh-CN"/>
              </w:rPr>
              <w:t xml:space="preserve"> ± </w:t>
            </w:r>
            <w:r>
              <w:rPr>
                <w:rFonts w:ascii="Book Antiqua" w:hAnsi="Book Antiqua" w:cs="Book Antiqua"/>
              </w:rPr>
              <w:t>SD</w:t>
            </w:r>
          </w:p>
        </w:tc>
        <w:tc>
          <w:tcPr>
            <w:tcW w:w="1560" w:type="dxa"/>
            <w:tcBorders>
              <w:tl2br w:val="nil"/>
              <w:tr2bl w:val="nil"/>
            </w:tcBorders>
          </w:tcPr>
          <w:p w14:paraId="157FD999" w14:textId="77777777" w:rsidR="006A4E2E" w:rsidRDefault="004A010D">
            <w:pPr>
              <w:spacing w:line="360" w:lineRule="auto"/>
              <w:jc w:val="both"/>
              <w:rPr>
                <w:rFonts w:ascii="Book Antiqua" w:hAnsi="Book Antiqua" w:cs="Book Antiqua"/>
              </w:rPr>
            </w:pPr>
            <w:r>
              <w:rPr>
                <w:rFonts w:ascii="Book Antiqua" w:hAnsi="Book Antiqua" w:cs="Book Antiqua"/>
              </w:rPr>
              <w:t>4282.1</w:t>
            </w:r>
            <w:r>
              <w:rPr>
                <w:rFonts w:ascii="Book Antiqua" w:eastAsia="宋体" w:hAnsi="Book Antiqua" w:cs="Book Antiqua"/>
                <w:lang w:eastAsia="zh-CN"/>
              </w:rPr>
              <w:t xml:space="preserve"> ± </w:t>
            </w:r>
            <w:r>
              <w:rPr>
                <w:rFonts w:ascii="Book Antiqua" w:hAnsi="Book Antiqua" w:cs="Book Antiqua"/>
              </w:rPr>
              <w:t>1943.2</w:t>
            </w:r>
          </w:p>
        </w:tc>
        <w:tc>
          <w:tcPr>
            <w:tcW w:w="1807" w:type="dxa"/>
            <w:tcBorders>
              <w:tl2br w:val="nil"/>
              <w:tr2bl w:val="nil"/>
            </w:tcBorders>
          </w:tcPr>
          <w:p w14:paraId="64CB8ABC" w14:textId="77777777" w:rsidR="006A4E2E" w:rsidRDefault="004A010D">
            <w:pPr>
              <w:spacing w:line="360" w:lineRule="auto"/>
              <w:jc w:val="both"/>
              <w:rPr>
                <w:rFonts w:ascii="Book Antiqua" w:hAnsi="Book Antiqua" w:cs="Book Antiqua"/>
              </w:rPr>
            </w:pPr>
            <w:r>
              <w:rPr>
                <w:rFonts w:ascii="Book Antiqua" w:hAnsi="Book Antiqua" w:cs="Book Antiqua"/>
              </w:rPr>
              <w:t>4266.9</w:t>
            </w:r>
            <w:r>
              <w:rPr>
                <w:rFonts w:ascii="Book Antiqua" w:eastAsia="宋体" w:hAnsi="Book Antiqua" w:cs="Book Antiqua"/>
                <w:lang w:eastAsia="zh-CN"/>
              </w:rPr>
              <w:t xml:space="preserve"> ± </w:t>
            </w:r>
            <w:r>
              <w:rPr>
                <w:rFonts w:ascii="Book Antiqua" w:hAnsi="Book Antiqua" w:cs="Book Antiqua"/>
              </w:rPr>
              <w:t>1884.1</w:t>
            </w:r>
          </w:p>
        </w:tc>
        <w:tc>
          <w:tcPr>
            <w:tcW w:w="1725" w:type="dxa"/>
            <w:tcBorders>
              <w:tl2br w:val="nil"/>
              <w:tr2bl w:val="nil"/>
            </w:tcBorders>
          </w:tcPr>
          <w:p w14:paraId="6F964B6D" w14:textId="77777777" w:rsidR="006A4E2E" w:rsidRDefault="004A010D">
            <w:pPr>
              <w:spacing w:line="360" w:lineRule="auto"/>
              <w:jc w:val="both"/>
              <w:rPr>
                <w:rFonts w:ascii="Book Antiqua" w:hAnsi="Book Antiqua" w:cs="Book Antiqua"/>
              </w:rPr>
            </w:pPr>
            <w:r>
              <w:rPr>
                <w:rFonts w:ascii="Book Antiqua" w:hAnsi="Book Antiqua" w:cs="Book Antiqua"/>
              </w:rPr>
              <w:t>4366.7</w:t>
            </w:r>
            <w:r>
              <w:rPr>
                <w:rFonts w:ascii="Book Antiqua" w:eastAsia="宋体" w:hAnsi="Book Antiqua" w:cs="Book Antiqua"/>
                <w:lang w:eastAsia="zh-CN"/>
              </w:rPr>
              <w:t xml:space="preserve"> ± </w:t>
            </w:r>
            <w:r>
              <w:rPr>
                <w:rFonts w:ascii="Book Antiqua" w:hAnsi="Book Antiqua" w:cs="Book Antiqua"/>
              </w:rPr>
              <w:t>2067.8</w:t>
            </w:r>
          </w:p>
        </w:tc>
        <w:tc>
          <w:tcPr>
            <w:tcW w:w="1560" w:type="dxa"/>
            <w:tcBorders>
              <w:tl2br w:val="nil"/>
              <w:tr2bl w:val="nil"/>
            </w:tcBorders>
          </w:tcPr>
          <w:p w14:paraId="73D87B79" w14:textId="77777777" w:rsidR="006A4E2E" w:rsidRDefault="004A010D">
            <w:pPr>
              <w:spacing w:line="360" w:lineRule="auto"/>
              <w:jc w:val="both"/>
              <w:rPr>
                <w:rFonts w:ascii="Book Antiqua" w:hAnsi="Book Antiqua" w:cs="Book Antiqua"/>
              </w:rPr>
            </w:pPr>
            <w:r>
              <w:rPr>
                <w:rFonts w:ascii="Book Antiqua" w:hAnsi="Book Antiqua" w:cs="Book Antiqua"/>
              </w:rPr>
              <w:t>4186.1</w:t>
            </w:r>
            <w:r>
              <w:rPr>
                <w:rFonts w:ascii="Book Antiqua" w:eastAsia="宋体" w:hAnsi="Book Antiqua" w:cs="Book Antiqua"/>
                <w:lang w:eastAsia="zh-CN"/>
              </w:rPr>
              <w:t xml:space="preserve"> ± </w:t>
            </w:r>
            <w:r>
              <w:rPr>
                <w:rFonts w:ascii="Book Antiqua" w:hAnsi="Book Antiqua" w:cs="Book Antiqua"/>
              </w:rPr>
              <w:t>1935.3</w:t>
            </w:r>
          </w:p>
        </w:tc>
        <w:tc>
          <w:tcPr>
            <w:tcW w:w="1107" w:type="dxa"/>
            <w:tcBorders>
              <w:tl2br w:val="nil"/>
              <w:tr2bl w:val="nil"/>
            </w:tcBorders>
          </w:tcPr>
          <w:p w14:paraId="5305B9EE" w14:textId="77777777" w:rsidR="006A4E2E" w:rsidRDefault="004A010D">
            <w:pPr>
              <w:spacing w:line="360" w:lineRule="auto"/>
              <w:jc w:val="both"/>
              <w:rPr>
                <w:rFonts w:ascii="Book Antiqua" w:hAnsi="Book Antiqua" w:cs="Book Antiqua"/>
              </w:rPr>
            </w:pPr>
            <w:r>
              <w:rPr>
                <w:rFonts w:ascii="Book Antiqua" w:hAnsi="Book Antiqua" w:cs="Book Antiqua"/>
              </w:rPr>
              <w:t>0.858</w:t>
            </w:r>
          </w:p>
        </w:tc>
      </w:tr>
      <w:tr w:rsidR="006A4E2E" w14:paraId="06004ECF" w14:textId="77777777">
        <w:trPr>
          <w:trHeight w:val="944"/>
        </w:trPr>
        <w:tc>
          <w:tcPr>
            <w:tcW w:w="2049" w:type="dxa"/>
            <w:tcBorders>
              <w:tl2br w:val="nil"/>
              <w:tr2bl w:val="nil"/>
            </w:tcBorders>
          </w:tcPr>
          <w:p w14:paraId="2226B0D5" w14:textId="77777777" w:rsidR="006A4E2E" w:rsidRDefault="004A010D">
            <w:pPr>
              <w:spacing w:line="360" w:lineRule="auto"/>
              <w:jc w:val="both"/>
              <w:rPr>
                <w:rFonts w:ascii="Book Antiqua" w:hAnsi="Book Antiqua" w:cs="Book Antiqua"/>
              </w:rPr>
            </w:pPr>
            <w:r>
              <w:rPr>
                <w:rFonts w:ascii="Book Antiqua" w:hAnsi="Book Antiqua" w:cs="Book Antiqua"/>
              </w:rPr>
              <w:t>Duration of steroid treatment (</w:t>
            </w:r>
            <w:proofErr w:type="spellStart"/>
            <w:r>
              <w:rPr>
                <w:rFonts w:ascii="Book Antiqua" w:hAnsi="Book Antiqua" w:cs="Book Antiqua"/>
              </w:rPr>
              <w:t>w</w:t>
            </w:r>
            <w:r>
              <w:rPr>
                <w:rFonts w:ascii="Book Antiqua" w:eastAsia="宋体" w:hAnsi="Book Antiqua" w:cs="Book Antiqua" w:hint="eastAsia"/>
                <w:lang w:eastAsia="zh-CN"/>
              </w:rPr>
              <w:t>k</w:t>
            </w:r>
            <w:proofErr w:type="spellEnd"/>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IQR</w:t>
            </w:r>
          </w:p>
        </w:tc>
        <w:tc>
          <w:tcPr>
            <w:tcW w:w="1560" w:type="dxa"/>
            <w:tcBorders>
              <w:tl2br w:val="nil"/>
              <w:tr2bl w:val="nil"/>
            </w:tcBorders>
          </w:tcPr>
          <w:p w14:paraId="415AA46F" w14:textId="77777777" w:rsidR="006A4E2E" w:rsidRDefault="004A010D">
            <w:pPr>
              <w:spacing w:line="360" w:lineRule="auto"/>
              <w:jc w:val="both"/>
              <w:rPr>
                <w:rFonts w:ascii="Book Antiqua" w:hAnsi="Book Antiqua" w:cs="Book Antiqua"/>
              </w:rPr>
            </w:pPr>
            <w:r>
              <w:rPr>
                <w:rFonts w:ascii="Book Antiqua" w:hAnsi="Book Antiqua" w:cs="Book Antiqua"/>
              </w:rPr>
              <w:t>18 (14-23)</w:t>
            </w:r>
          </w:p>
        </w:tc>
        <w:tc>
          <w:tcPr>
            <w:tcW w:w="1807" w:type="dxa"/>
            <w:tcBorders>
              <w:tl2br w:val="nil"/>
              <w:tr2bl w:val="nil"/>
            </w:tcBorders>
          </w:tcPr>
          <w:p w14:paraId="4D6313FC" w14:textId="77777777" w:rsidR="006A4E2E" w:rsidRDefault="004A010D">
            <w:pPr>
              <w:spacing w:line="360" w:lineRule="auto"/>
              <w:jc w:val="both"/>
              <w:rPr>
                <w:rFonts w:ascii="Book Antiqua" w:hAnsi="Book Antiqua" w:cs="Book Antiqua"/>
              </w:rPr>
            </w:pPr>
            <w:r>
              <w:rPr>
                <w:rFonts w:ascii="Book Antiqua" w:hAnsi="Book Antiqua" w:cs="Book Antiqua"/>
              </w:rPr>
              <w:t>18 (14-23)</w:t>
            </w:r>
          </w:p>
        </w:tc>
        <w:tc>
          <w:tcPr>
            <w:tcW w:w="1725" w:type="dxa"/>
            <w:tcBorders>
              <w:tl2br w:val="nil"/>
              <w:tr2bl w:val="nil"/>
            </w:tcBorders>
          </w:tcPr>
          <w:p w14:paraId="6D028655" w14:textId="77777777" w:rsidR="006A4E2E" w:rsidRDefault="004A010D">
            <w:pPr>
              <w:spacing w:line="360" w:lineRule="auto"/>
              <w:jc w:val="both"/>
              <w:rPr>
                <w:rFonts w:ascii="Book Antiqua" w:hAnsi="Book Antiqua" w:cs="Book Antiqua"/>
              </w:rPr>
            </w:pPr>
            <w:r>
              <w:rPr>
                <w:rFonts w:ascii="Book Antiqua" w:hAnsi="Book Antiqua" w:cs="Book Antiqua"/>
              </w:rPr>
              <w:t>19(15-23.5)</w:t>
            </w:r>
          </w:p>
        </w:tc>
        <w:tc>
          <w:tcPr>
            <w:tcW w:w="1560" w:type="dxa"/>
            <w:tcBorders>
              <w:tl2br w:val="nil"/>
              <w:tr2bl w:val="nil"/>
            </w:tcBorders>
          </w:tcPr>
          <w:p w14:paraId="14E85847" w14:textId="77777777" w:rsidR="006A4E2E" w:rsidRDefault="004A010D">
            <w:pPr>
              <w:spacing w:line="360" w:lineRule="auto"/>
              <w:jc w:val="both"/>
              <w:rPr>
                <w:rFonts w:ascii="Book Antiqua" w:hAnsi="Book Antiqua" w:cs="Book Antiqua"/>
              </w:rPr>
            </w:pPr>
            <w:r>
              <w:rPr>
                <w:rFonts w:ascii="Book Antiqua" w:hAnsi="Book Antiqua" w:cs="Book Antiqua"/>
              </w:rPr>
              <w:t>17 (13.5-20.5)</w:t>
            </w:r>
          </w:p>
        </w:tc>
        <w:tc>
          <w:tcPr>
            <w:tcW w:w="1107" w:type="dxa"/>
            <w:tcBorders>
              <w:tl2br w:val="nil"/>
              <w:tr2bl w:val="nil"/>
            </w:tcBorders>
          </w:tcPr>
          <w:p w14:paraId="308F56C3" w14:textId="77777777" w:rsidR="006A4E2E" w:rsidRDefault="004A010D">
            <w:pPr>
              <w:spacing w:line="360" w:lineRule="auto"/>
              <w:jc w:val="both"/>
              <w:rPr>
                <w:rFonts w:ascii="Book Antiqua" w:hAnsi="Book Antiqua" w:cs="Book Antiqua"/>
              </w:rPr>
            </w:pPr>
            <w:r>
              <w:rPr>
                <w:rFonts w:ascii="Book Antiqua" w:hAnsi="Book Antiqua" w:cs="Book Antiqua"/>
              </w:rPr>
              <w:t>0.359</w:t>
            </w:r>
          </w:p>
        </w:tc>
      </w:tr>
      <w:tr w:rsidR="006A4E2E" w14:paraId="51549A9A" w14:textId="77777777">
        <w:trPr>
          <w:trHeight w:val="633"/>
        </w:trPr>
        <w:tc>
          <w:tcPr>
            <w:tcW w:w="2049" w:type="dxa"/>
            <w:tcBorders>
              <w:tl2br w:val="nil"/>
              <w:tr2bl w:val="nil"/>
            </w:tcBorders>
          </w:tcPr>
          <w:p w14:paraId="54DC181D" w14:textId="77777777" w:rsidR="006A4E2E" w:rsidRDefault="004A010D">
            <w:pPr>
              <w:spacing w:line="360" w:lineRule="auto"/>
              <w:jc w:val="both"/>
              <w:rPr>
                <w:rFonts w:ascii="Book Antiqua" w:hAnsi="Book Antiqua" w:cs="Book Antiqua"/>
              </w:rPr>
            </w:pPr>
            <w:r>
              <w:rPr>
                <w:rFonts w:ascii="Book Antiqua" w:hAnsi="Book Antiqua" w:cs="Book Antiqua"/>
              </w:rPr>
              <w:t xml:space="preserve">Total </w:t>
            </w:r>
            <w:proofErr w:type="spellStart"/>
            <w:r>
              <w:rPr>
                <w:rFonts w:ascii="Book Antiqua" w:hAnsi="Book Antiqua" w:cs="Book Antiqua"/>
              </w:rPr>
              <w:t>CsA</w:t>
            </w:r>
            <w:proofErr w:type="spellEnd"/>
            <w:r>
              <w:rPr>
                <w:rFonts w:ascii="Book Antiqua" w:hAnsi="Book Antiqua" w:cs="Book Antiqua"/>
              </w:rPr>
              <w:t xml:space="preserve"> dose (mg) mean </w:t>
            </w:r>
            <w:r>
              <w:rPr>
                <w:rFonts w:ascii="Book Antiqua" w:eastAsia="宋体" w:hAnsi="Book Antiqua" w:cs="Book Antiqua"/>
                <w:lang w:eastAsia="zh-CN"/>
              </w:rPr>
              <w:t xml:space="preserve">± </w:t>
            </w:r>
            <w:r>
              <w:rPr>
                <w:rFonts w:ascii="Book Antiqua" w:hAnsi="Book Antiqua" w:cs="Book Antiqua"/>
              </w:rPr>
              <w:t>SD</w:t>
            </w:r>
          </w:p>
        </w:tc>
        <w:tc>
          <w:tcPr>
            <w:tcW w:w="1560" w:type="dxa"/>
            <w:tcBorders>
              <w:tl2br w:val="nil"/>
              <w:tr2bl w:val="nil"/>
            </w:tcBorders>
          </w:tcPr>
          <w:p w14:paraId="1A96043A" w14:textId="77777777" w:rsidR="006A4E2E" w:rsidRDefault="004A010D">
            <w:pPr>
              <w:spacing w:line="360" w:lineRule="auto"/>
              <w:jc w:val="both"/>
              <w:rPr>
                <w:rFonts w:ascii="Book Antiqua" w:hAnsi="Book Antiqua" w:cs="Book Antiqua"/>
              </w:rPr>
            </w:pPr>
            <w:r>
              <w:rPr>
                <w:rFonts w:ascii="Book Antiqua" w:hAnsi="Book Antiqua" w:cs="Book Antiqua"/>
              </w:rPr>
              <w:t>27118.6</w:t>
            </w:r>
            <w:r>
              <w:rPr>
                <w:rFonts w:ascii="Book Antiqua" w:eastAsia="宋体" w:hAnsi="Book Antiqua" w:cs="Book Antiqua"/>
                <w:lang w:eastAsia="zh-CN"/>
              </w:rPr>
              <w:t xml:space="preserve"> ± </w:t>
            </w:r>
            <w:r>
              <w:rPr>
                <w:rFonts w:ascii="Book Antiqua" w:hAnsi="Book Antiqua" w:cs="Book Antiqua"/>
              </w:rPr>
              <w:t>24904.8</w:t>
            </w:r>
          </w:p>
        </w:tc>
        <w:tc>
          <w:tcPr>
            <w:tcW w:w="1807" w:type="dxa"/>
            <w:tcBorders>
              <w:tl2br w:val="nil"/>
              <w:tr2bl w:val="nil"/>
            </w:tcBorders>
          </w:tcPr>
          <w:p w14:paraId="082CE9EF" w14:textId="77777777" w:rsidR="006A4E2E" w:rsidRDefault="004A010D">
            <w:pPr>
              <w:spacing w:line="360" w:lineRule="auto"/>
              <w:jc w:val="both"/>
              <w:rPr>
                <w:rFonts w:ascii="Book Antiqua" w:hAnsi="Book Antiqua" w:cs="Book Antiqua"/>
              </w:rPr>
            </w:pPr>
            <w:r>
              <w:rPr>
                <w:rFonts w:ascii="Book Antiqua" w:hAnsi="Book Antiqua" w:cs="Book Antiqua"/>
              </w:rPr>
              <w:t>30002.4</w:t>
            </w:r>
            <w:r>
              <w:rPr>
                <w:rFonts w:ascii="Book Antiqua" w:eastAsia="宋体" w:hAnsi="Book Antiqua" w:cs="Book Antiqua"/>
                <w:lang w:eastAsia="zh-CN"/>
              </w:rPr>
              <w:t xml:space="preserve"> ± </w:t>
            </w:r>
            <w:r>
              <w:rPr>
                <w:rFonts w:ascii="Book Antiqua" w:hAnsi="Book Antiqua" w:cs="Book Antiqua"/>
              </w:rPr>
              <w:t>26537.5</w:t>
            </w:r>
          </w:p>
        </w:tc>
        <w:tc>
          <w:tcPr>
            <w:tcW w:w="1725" w:type="dxa"/>
            <w:tcBorders>
              <w:tl2br w:val="nil"/>
              <w:tr2bl w:val="nil"/>
            </w:tcBorders>
          </w:tcPr>
          <w:p w14:paraId="3E172687" w14:textId="77777777" w:rsidR="006A4E2E" w:rsidRDefault="004A010D">
            <w:pPr>
              <w:spacing w:line="360" w:lineRule="auto"/>
              <w:jc w:val="both"/>
              <w:rPr>
                <w:rFonts w:ascii="Book Antiqua" w:hAnsi="Book Antiqua" w:cs="Book Antiqua"/>
              </w:rPr>
            </w:pPr>
            <w:r>
              <w:rPr>
                <w:rFonts w:ascii="Book Antiqua" w:hAnsi="Book Antiqua" w:cs="Book Antiqua"/>
              </w:rPr>
              <w:t>25539.4</w:t>
            </w:r>
            <w:r>
              <w:rPr>
                <w:rFonts w:ascii="Book Antiqua" w:eastAsia="宋体" w:hAnsi="Book Antiqua" w:cs="Book Antiqua"/>
                <w:lang w:eastAsia="zh-CN"/>
              </w:rPr>
              <w:t xml:space="preserve"> ± </w:t>
            </w:r>
            <w:r>
              <w:rPr>
                <w:rFonts w:ascii="Book Antiqua" w:hAnsi="Book Antiqua" w:cs="Book Antiqua"/>
              </w:rPr>
              <w:t>28050.2</w:t>
            </w:r>
          </w:p>
        </w:tc>
        <w:tc>
          <w:tcPr>
            <w:tcW w:w="1560" w:type="dxa"/>
            <w:tcBorders>
              <w:tl2br w:val="nil"/>
              <w:tr2bl w:val="nil"/>
            </w:tcBorders>
          </w:tcPr>
          <w:p w14:paraId="192DE56F" w14:textId="77777777" w:rsidR="006A4E2E" w:rsidRDefault="004A010D">
            <w:pPr>
              <w:spacing w:line="360" w:lineRule="auto"/>
              <w:jc w:val="both"/>
              <w:rPr>
                <w:rFonts w:ascii="Book Antiqua" w:hAnsi="Book Antiqua" w:cs="Book Antiqua"/>
              </w:rPr>
            </w:pPr>
            <w:r>
              <w:rPr>
                <w:rFonts w:ascii="Book Antiqua" w:hAnsi="Book Antiqua" w:cs="Book Antiqua"/>
              </w:rPr>
              <w:t>21549.7</w:t>
            </w:r>
            <w:r>
              <w:rPr>
                <w:rFonts w:ascii="Book Antiqua" w:eastAsia="宋体" w:hAnsi="Book Antiqua" w:cs="Book Antiqua"/>
                <w:lang w:eastAsia="zh-CN"/>
              </w:rPr>
              <w:t xml:space="preserve"> ± </w:t>
            </w:r>
            <w:r>
              <w:rPr>
                <w:rFonts w:ascii="Book Antiqua" w:hAnsi="Book Antiqua" w:cs="Book Antiqua"/>
              </w:rPr>
              <w:t>1657.7</w:t>
            </w:r>
          </w:p>
        </w:tc>
        <w:tc>
          <w:tcPr>
            <w:tcW w:w="1107" w:type="dxa"/>
            <w:tcBorders>
              <w:tl2br w:val="nil"/>
              <w:tr2bl w:val="nil"/>
            </w:tcBorders>
          </w:tcPr>
          <w:p w14:paraId="10C78561" w14:textId="77777777" w:rsidR="006A4E2E" w:rsidRDefault="004A010D">
            <w:pPr>
              <w:spacing w:line="360" w:lineRule="auto"/>
              <w:jc w:val="both"/>
              <w:rPr>
                <w:rFonts w:ascii="Book Antiqua" w:hAnsi="Book Antiqua" w:cs="Book Antiqua"/>
              </w:rPr>
            </w:pPr>
            <w:r>
              <w:rPr>
                <w:rFonts w:ascii="Book Antiqua" w:hAnsi="Book Antiqua" w:cs="Book Antiqua"/>
              </w:rPr>
              <w:t>0.447</w:t>
            </w:r>
          </w:p>
        </w:tc>
      </w:tr>
      <w:tr w:rsidR="006A4E2E" w14:paraId="36A37531" w14:textId="77777777">
        <w:trPr>
          <w:trHeight w:val="944"/>
        </w:trPr>
        <w:tc>
          <w:tcPr>
            <w:tcW w:w="2049" w:type="dxa"/>
            <w:tcBorders>
              <w:tl2br w:val="nil"/>
              <w:tr2bl w:val="nil"/>
            </w:tcBorders>
          </w:tcPr>
          <w:p w14:paraId="35BBE0E9" w14:textId="77777777" w:rsidR="006A4E2E" w:rsidRDefault="004A010D">
            <w:pPr>
              <w:spacing w:line="360" w:lineRule="auto"/>
              <w:jc w:val="both"/>
              <w:rPr>
                <w:rFonts w:ascii="Book Antiqua" w:hAnsi="Book Antiqua" w:cs="Book Antiqua"/>
              </w:rPr>
            </w:pPr>
            <w:r>
              <w:rPr>
                <w:rFonts w:ascii="Book Antiqua" w:hAnsi="Book Antiqua" w:cs="Book Antiqua"/>
              </w:rPr>
              <w:t xml:space="preserve">Duration of </w:t>
            </w:r>
            <w:proofErr w:type="spellStart"/>
            <w:r>
              <w:rPr>
                <w:rFonts w:ascii="Book Antiqua" w:hAnsi="Book Antiqua" w:cs="Book Antiqua"/>
              </w:rPr>
              <w:t>CsA</w:t>
            </w:r>
            <w:proofErr w:type="spellEnd"/>
            <w:r>
              <w:rPr>
                <w:rFonts w:ascii="Book Antiqua" w:hAnsi="Book Antiqua" w:cs="Book Antiqua"/>
              </w:rPr>
              <w:t xml:space="preserve"> treatment (</w:t>
            </w:r>
            <w:proofErr w:type="spellStart"/>
            <w:r>
              <w:rPr>
                <w:rFonts w:ascii="Book Antiqua" w:hAnsi="Book Antiqua" w:cs="Book Antiqua"/>
              </w:rPr>
              <w:t>w</w:t>
            </w:r>
            <w:r>
              <w:rPr>
                <w:rFonts w:ascii="Book Antiqua" w:eastAsia="宋体" w:hAnsi="Book Antiqua" w:cs="Book Antiqua" w:hint="eastAsia"/>
                <w:lang w:eastAsia="zh-CN"/>
              </w:rPr>
              <w:t>k</w:t>
            </w:r>
            <w:proofErr w:type="spellEnd"/>
            <w:r>
              <w:rPr>
                <w:rFonts w:ascii="Book Antiqua" w:hAnsi="Book Antiqua" w:cs="Book Antiqua"/>
              </w:rPr>
              <w:t>)</w:t>
            </w:r>
            <w:r>
              <w:rPr>
                <w:rFonts w:ascii="Book Antiqua" w:eastAsia="宋体" w:hAnsi="Book Antiqua" w:cs="Book Antiqua"/>
                <w:lang w:eastAsia="zh-CN"/>
              </w:rPr>
              <w:t>,</w:t>
            </w:r>
            <w:r>
              <w:rPr>
                <w:rFonts w:ascii="Book Antiqua" w:hAnsi="Book Antiqua" w:cs="Book Antiqua"/>
              </w:rPr>
              <w:t xml:space="preserve"> IQR</w:t>
            </w:r>
          </w:p>
        </w:tc>
        <w:tc>
          <w:tcPr>
            <w:tcW w:w="1560" w:type="dxa"/>
            <w:tcBorders>
              <w:tl2br w:val="nil"/>
              <w:tr2bl w:val="nil"/>
            </w:tcBorders>
          </w:tcPr>
          <w:p w14:paraId="03B011C1" w14:textId="77777777" w:rsidR="006A4E2E" w:rsidRDefault="004A010D">
            <w:pPr>
              <w:spacing w:line="360" w:lineRule="auto"/>
              <w:jc w:val="both"/>
              <w:rPr>
                <w:rFonts w:ascii="Book Antiqua" w:hAnsi="Book Antiqua" w:cs="Book Antiqua"/>
              </w:rPr>
            </w:pPr>
            <w:r>
              <w:rPr>
                <w:rFonts w:ascii="Book Antiqua" w:hAnsi="Book Antiqua" w:cs="Book Antiqua"/>
              </w:rPr>
              <w:t>16 (6.8-46.0)</w:t>
            </w:r>
          </w:p>
        </w:tc>
        <w:tc>
          <w:tcPr>
            <w:tcW w:w="1807" w:type="dxa"/>
            <w:tcBorders>
              <w:tl2br w:val="nil"/>
              <w:tr2bl w:val="nil"/>
            </w:tcBorders>
          </w:tcPr>
          <w:p w14:paraId="14A5DB0E" w14:textId="77777777" w:rsidR="006A4E2E" w:rsidRDefault="004A010D">
            <w:pPr>
              <w:spacing w:line="360" w:lineRule="auto"/>
              <w:jc w:val="both"/>
              <w:rPr>
                <w:rFonts w:ascii="Book Antiqua" w:hAnsi="Book Antiqua" w:cs="Book Antiqua"/>
              </w:rPr>
            </w:pPr>
            <w:r>
              <w:rPr>
                <w:rFonts w:ascii="Book Antiqua" w:hAnsi="Book Antiqua" w:cs="Book Antiqua"/>
              </w:rPr>
              <w:t>16 (8.0-54.0)</w:t>
            </w:r>
          </w:p>
        </w:tc>
        <w:tc>
          <w:tcPr>
            <w:tcW w:w="1725" w:type="dxa"/>
            <w:tcBorders>
              <w:tl2br w:val="nil"/>
              <w:tr2bl w:val="nil"/>
            </w:tcBorders>
          </w:tcPr>
          <w:p w14:paraId="39D15591" w14:textId="77777777" w:rsidR="006A4E2E" w:rsidRDefault="004A010D">
            <w:pPr>
              <w:spacing w:line="360" w:lineRule="auto"/>
              <w:jc w:val="both"/>
              <w:rPr>
                <w:rFonts w:ascii="Book Antiqua" w:hAnsi="Book Antiqua" w:cs="Book Antiqua"/>
              </w:rPr>
            </w:pPr>
            <w:r>
              <w:rPr>
                <w:rFonts w:ascii="Book Antiqua" w:hAnsi="Book Antiqua" w:cs="Book Antiqua"/>
              </w:rPr>
              <w:t>17 (5.0-69.0)</w:t>
            </w:r>
          </w:p>
        </w:tc>
        <w:tc>
          <w:tcPr>
            <w:tcW w:w="1560" w:type="dxa"/>
            <w:tcBorders>
              <w:tl2br w:val="nil"/>
              <w:tr2bl w:val="nil"/>
            </w:tcBorders>
          </w:tcPr>
          <w:p w14:paraId="2ECC7F55" w14:textId="77777777" w:rsidR="006A4E2E" w:rsidRDefault="004A010D">
            <w:pPr>
              <w:spacing w:line="360" w:lineRule="auto"/>
              <w:jc w:val="both"/>
              <w:rPr>
                <w:rFonts w:ascii="Book Antiqua" w:hAnsi="Book Antiqua" w:cs="Book Antiqua"/>
              </w:rPr>
            </w:pPr>
            <w:r>
              <w:rPr>
                <w:rFonts w:ascii="Book Antiqua" w:hAnsi="Book Antiqua" w:cs="Book Antiqua"/>
              </w:rPr>
              <w:t>12 (4.0-28.0)</w:t>
            </w:r>
          </w:p>
        </w:tc>
        <w:tc>
          <w:tcPr>
            <w:tcW w:w="1107" w:type="dxa"/>
            <w:tcBorders>
              <w:tl2br w:val="nil"/>
              <w:tr2bl w:val="nil"/>
            </w:tcBorders>
          </w:tcPr>
          <w:p w14:paraId="763DA9AE" w14:textId="77777777" w:rsidR="006A4E2E" w:rsidRDefault="004A010D">
            <w:pPr>
              <w:spacing w:line="360" w:lineRule="auto"/>
              <w:jc w:val="both"/>
              <w:rPr>
                <w:rFonts w:ascii="Book Antiqua" w:hAnsi="Book Antiqua" w:cs="Book Antiqua"/>
              </w:rPr>
            </w:pPr>
            <w:r>
              <w:rPr>
                <w:rFonts w:ascii="Book Antiqua" w:hAnsi="Book Antiqua" w:cs="Book Antiqua"/>
              </w:rPr>
              <w:t>0.727</w:t>
            </w:r>
          </w:p>
        </w:tc>
      </w:tr>
    </w:tbl>
    <w:p w14:paraId="37D3B1BE" w14:textId="77777777" w:rsidR="006A4E2E" w:rsidRDefault="004A010D">
      <w:pPr>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hint="eastAsia"/>
          <w:lang w:eastAsia="zh-CN"/>
        </w:rPr>
        <w:t>NOS: Not otherwise specified; TIP: T</w:t>
      </w:r>
      <w:r>
        <w:rPr>
          <w:rFonts w:ascii="Book Antiqua" w:eastAsia="Book Antiqua" w:hAnsi="Book Antiqua" w:cs="Book Antiqua"/>
          <w:color w:val="000000"/>
        </w:rPr>
        <w:t>ip</w:t>
      </w:r>
      <w:r>
        <w:rPr>
          <w:rFonts w:ascii="Book Antiqua" w:eastAsia="宋体" w:hAnsi="Book Antiqua" w:cs="Book Antiqua" w:hint="eastAsia"/>
          <w:color w:val="000000"/>
          <w:lang w:eastAsia="zh-CN"/>
        </w:rPr>
        <w:t xml:space="preserve">; COL: Collapsing; </w:t>
      </w:r>
      <w:proofErr w:type="spellStart"/>
      <w:r>
        <w:rPr>
          <w:rFonts w:ascii="Book Antiqua" w:hAnsi="Book Antiqua" w:cs="Book Antiqua"/>
        </w:rPr>
        <w:t>CsA</w:t>
      </w:r>
      <w:proofErr w:type="spellEnd"/>
      <w:r>
        <w:rPr>
          <w:rFonts w:ascii="Book Antiqua" w:eastAsia="宋体" w:hAnsi="Book Antiqua" w:cs="Book Antiqua" w:hint="eastAsia"/>
          <w:lang w:eastAsia="zh-CN"/>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yclosporine</w:t>
      </w:r>
      <w:r>
        <w:rPr>
          <w:rFonts w:ascii="Book Antiqua" w:eastAsia="宋体" w:hAnsi="Book Antiqua" w:cs="Book Antiqua" w:hint="eastAsia"/>
          <w:color w:val="000000"/>
          <w:lang w:eastAsia="zh-CN"/>
        </w:rPr>
        <w:t xml:space="preserve">; </w:t>
      </w:r>
      <w:r>
        <w:rPr>
          <w:rFonts w:ascii="Book Antiqua" w:hAnsi="Book Antiqua" w:cs="Book Antiqua"/>
        </w:rPr>
        <w:t>BP</w:t>
      </w:r>
      <w:r>
        <w:rPr>
          <w:rFonts w:ascii="Book Antiqua" w:eastAsia="宋体" w:hAnsi="Book Antiqua" w:cs="Book Antiqua" w:hint="eastAsia"/>
          <w:lang w:eastAsia="zh-CN"/>
        </w:rPr>
        <w:t xml:space="preserve">: Blood pressure; eGFR: Estimated glomerular filtration rate; </w:t>
      </w:r>
      <w:r>
        <w:rPr>
          <w:rFonts w:ascii="Book Antiqua" w:eastAsia="Book Antiqua" w:hAnsi="Book Antiqua" w:cs="Book Antiqua"/>
          <w:color w:val="000000"/>
        </w:rPr>
        <w:t>IQR</w:t>
      </w:r>
      <w:r>
        <w:rPr>
          <w:rFonts w:ascii="Book Antiqua" w:eastAsia="宋体" w:hAnsi="Book Antiqua" w:cs="Book Antiqua" w:hint="eastAsia"/>
          <w:color w:val="000000"/>
          <w:lang w:eastAsia="zh-CN"/>
        </w:rPr>
        <w:t>: I</w:t>
      </w:r>
      <w:r>
        <w:rPr>
          <w:rFonts w:ascii="Book Antiqua" w:eastAsia="Book Antiqua" w:hAnsi="Book Antiqua" w:cs="Book Antiqua"/>
          <w:color w:val="000000"/>
        </w:rPr>
        <w:t>nterquartile range</w:t>
      </w:r>
      <w:r>
        <w:rPr>
          <w:rFonts w:ascii="Book Antiqua" w:eastAsia="宋体" w:hAnsi="Book Antiqua" w:cs="Book Antiqua" w:hint="eastAsia"/>
          <w:color w:val="000000"/>
          <w:lang w:eastAsia="zh-CN"/>
        </w:rPr>
        <w:t>.</w:t>
      </w:r>
    </w:p>
    <w:p w14:paraId="4F5690CD" w14:textId="77777777" w:rsidR="006A4E2E" w:rsidRDefault="004A010D">
      <w:pPr>
        <w:spacing w:line="360" w:lineRule="auto"/>
        <w:jc w:val="both"/>
        <w:rPr>
          <w:rFonts w:ascii="Book Antiqua" w:hAnsi="Book Antiqua" w:cs="Book Antiqua"/>
          <w:b/>
        </w:rPr>
      </w:pPr>
      <w:r>
        <w:rPr>
          <w:rFonts w:ascii="Book Antiqua" w:eastAsia="宋体" w:hAnsi="Book Antiqua" w:cs="Book Antiqua" w:hint="eastAsia"/>
          <w:color w:val="000000"/>
          <w:lang w:eastAsia="zh-CN"/>
        </w:rPr>
        <w:br w:type="page"/>
      </w:r>
      <w:r>
        <w:rPr>
          <w:rFonts w:ascii="Book Antiqua" w:hAnsi="Book Antiqua" w:cs="Book Antiqua"/>
          <w:b/>
        </w:rPr>
        <w:lastRenderedPageBreak/>
        <w:t>Table 2 Histopathology findings on kidney biopsies in the three most common focal segmental glomerulosclerosis morphologic variants</w:t>
      </w:r>
    </w:p>
    <w:tbl>
      <w:tblPr>
        <w:tblStyle w:val="a8"/>
        <w:tblpPr w:leftFromText="180" w:rightFromText="180" w:vertAnchor="text" w:horzAnchor="margin" w:tblpX="1" w:tblpY="320"/>
        <w:tblW w:w="919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1506"/>
        <w:gridCol w:w="1136"/>
        <w:gridCol w:w="1187"/>
        <w:gridCol w:w="1113"/>
        <w:gridCol w:w="1090"/>
      </w:tblGrid>
      <w:tr w:rsidR="006A4E2E" w14:paraId="204C590D" w14:textId="77777777">
        <w:trPr>
          <w:trHeight w:val="953"/>
        </w:trPr>
        <w:tc>
          <w:tcPr>
            <w:tcW w:w="3164" w:type="dxa"/>
            <w:tcBorders>
              <w:bottom w:val="single" w:sz="8" w:space="0" w:color="auto"/>
            </w:tcBorders>
          </w:tcPr>
          <w:p w14:paraId="46FDECF4" w14:textId="77777777" w:rsidR="006A4E2E" w:rsidRDefault="004A010D">
            <w:pPr>
              <w:spacing w:line="360" w:lineRule="auto"/>
              <w:jc w:val="both"/>
              <w:rPr>
                <w:rFonts w:ascii="Book Antiqua" w:hAnsi="Book Antiqua" w:cs="Book Antiqua"/>
                <w:b/>
              </w:rPr>
            </w:pPr>
            <w:r>
              <w:rPr>
                <w:rFonts w:ascii="Book Antiqua" w:hAnsi="Book Antiqua" w:cs="Book Antiqua"/>
                <w:b/>
              </w:rPr>
              <w:t>Histopathology</w:t>
            </w:r>
          </w:p>
        </w:tc>
        <w:tc>
          <w:tcPr>
            <w:tcW w:w="1506" w:type="dxa"/>
            <w:tcBorders>
              <w:bottom w:val="single" w:sz="8" w:space="0" w:color="auto"/>
            </w:tcBorders>
          </w:tcPr>
          <w:p w14:paraId="1678165F" w14:textId="77777777" w:rsidR="006A4E2E" w:rsidRDefault="004A010D">
            <w:pPr>
              <w:spacing w:line="360" w:lineRule="auto"/>
              <w:jc w:val="both"/>
              <w:rPr>
                <w:rFonts w:ascii="Book Antiqua" w:hAnsi="Book Antiqua" w:cs="Book Antiqua"/>
                <w:b/>
              </w:rPr>
            </w:pPr>
            <w:r>
              <w:rPr>
                <w:rFonts w:ascii="Book Antiqua" w:hAnsi="Book Antiqua" w:cs="Book Antiqua"/>
                <w:b/>
              </w:rPr>
              <w:t xml:space="preserve">All patients </w:t>
            </w:r>
          </w:p>
          <w:p w14:paraId="17FF0A2A" w14:textId="77777777" w:rsidR="006A4E2E" w:rsidRDefault="004A010D">
            <w:pPr>
              <w:spacing w:line="360" w:lineRule="auto"/>
              <w:jc w:val="both"/>
              <w:rPr>
                <w:rFonts w:ascii="Book Antiqua" w:hAnsi="Book Antiqua" w:cs="Book Antiqua"/>
                <w:b/>
              </w:rPr>
            </w:pPr>
            <w:r>
              <w:rPr>
                <w:rFonts w:ascii="Book Antiqua" w:hAnsi="Book Antiqua" w:cs="Book Antiqua"/>
                <w:b/>
              </w:rPr>
              <w:t>(</w:t>
            </w:r>
            <w:r>
              <w:rPr>
                <w:rFonts w:ascii="Book Antiqua" w:eastAsia="宋体" w:hAnsi="Book Antiqua" w:cs="Book Antiqua" w:hint="eastAsia"/>
                <w:b/>
                <w:i/>
                <w:iCs/>
                <w:lang w:eastAsia="zh-CN"/>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343)</w:t>
            </w:r>
          </w:p>
        </w:tc>
        <w:tc>
          <w:tcPr>
            <w:tcW w:w="1136" w:type="dxa"/>
            <w:tcBorders>
              <w:bottom w:val="single" w:sz="8" w:space="0" w:color="auto"/>
            </w:tcBorders>
          </w:tcPr>
          <w:p w14:paraId="2E35A3F5" w14:textId="77777777" w:rsidR="006A4E2E" w:rsidRDefault="004A010D">
            <w:pPr>
              <w:spacing w:line="360" w:lineRule="auto"/>
              <w:jc w:val="both"/>
              <w:rPr>
                <w:rFonts w:ascii="Book Antiqua" w:hAnsi="Book Antiqua" w:cs="Book Antiqua"/>
                <w:b/>
              </w:rPr>
            </w:pPr>
            <w:r>
              <w:rPr>
                <w:rFonts w:ascii="Book Antiqua" w:hAnsi="Book Antiqua" w:cs="Book Antiqua"/>
                <w:b/>
              </w:rPr>
              <w:t>NOS</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hAnsi="Book Antiqua" w:cs="Book Antiqua"/>
                <w:b/>
                <w:i/>
                <w:iCs/>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185)</w:t>
            </w:r>
          </w:p>
        </w:tc>
        <w:tc>
          <w:tcPr>
            <w:tcW w:w="1187" w:type="dxa"/>
            <w:tcBorders>
              <w:bottom w:val="single" w:sz="8" w:space="0" w:color="auto"/>
            </w:tcBorders>
          </w:tcPr>
          <w:p w14:paraId="5ADFB868" w14:textId="77777777" w:rsidR="006A4E2E" w:rsidRDefault="004A010D">
            <w:pPr>
              <w:spacing w:line="360" w:lineRule="auto"/>
              <w:jc w:val="both"/>
              <w:rPr>
                <w:rFonts w:ascii="Book Antiqua" w:hAnsi="Book Antiqua" w:cs="Book Antiqua"/>
                <w:b/>
              </w:rPr>
            </w:pPr>
            <w:r>
              <w:rPr>
                <w:rFonts w:ascii="Book Antiqua" w:hAnsi="Book Antiqua" w:cs="Book Antiqua"/>
                <w:b/>
              </w:rPr>
              <w:t>TIP (</w:t>
            </w:r>
            <w:r>
              <w:rPr>
                <w:rFonts w:ascii="Book Antiqua" w:hAnsi="Book Antiqua" w:cs="Book Antiqua"/>
                <w:b/>
                <w:i/>
                <w:iCs/>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100)</w:t>
            </w:r>
          </w:p>
        </w:tc>
        <w:tc>
          <w:tcPr>
            <w:tcW w:w="1113" w:type="dxa"/>
            <w:tcBorders>
              <w:bottom w:val="single" w:sz="8" w:space="0" w:color="auto"/>
            </w:tcBorders>
          </w:tcPr>
          <w:p w14:paraId="53B255C8" w14:textId="77777777" w:rsidR="006A4E2E" w:rsidRDefault="004A010D">
            <w:pPr>
              <w:spacing w:line="360" w:lineRule="auto"/>
              <w:jc w:val="both"/>
              <w:rPr>
                <w:rFonts w:ascii="Book Antiqua" w:hAnsi="Book Antiqua" w:cs="Book Antiqua"/>
                <w:b/>
              </w:rPr>
            </w:pPr>
            <w:r>
              <w:rPr>
                <w:rFonts w:ascii="Book Antiqua" w:hAnsi="Book Antiqua" w:cs="Book Antiqua"/>
                <w:b/>
              </w:rPr>
              <w:t>COL (</w:t>
            </w:r>
            <w:r>
              <w:rPr>
                <w:rFonts w:ascii="Book Antiqua" w:hAnsi="Book Antiqua" w:cs="Book Antiqua"/>
                <w:b/>
                <w:i/>
                <w:iCs/>
              </w:rPr>
              <w:t>n</w:t>
            </w:r>
            <w:r>
              <w:rPr>
                <w:rFonts w:ascii="Book Antiqua" w:eastAsia="宋体" w:hAnsi="Book Antiqua" w:cs="Book Antiqua"/>
                <w:b/>
                <w:lang w:eastAsia="zh-CN"/>
              </w:rPr>
              <w:t xml:space="preserve"> </w:t>
            </w:r>
            <w:r>
              <w:rPr>
                <w:rFonts w:ascii="Book Antiqua" w:hAnsi="Book Antiqua" w:cs="Book Antiqua"/>
                <w:b/>
              </w:rPr>
              <w:t>=</w:t>
            </w:r>
            <w:r>
              <w:rPr>
                <w:rFonts w:ascii="Book Antiqua" w:eastAsia="宋体" w:hAnsi="Book Antiqua" w:cs="Book Antiqua"/>
                <w:b/>
                <w:lang w:eastAsia="zh-CN"/>
              </w:rPr>
              <w:t xml:space="preserve"> </w:t>
            </w:r>
            <w:r>
              <w:rPr>
                <w:rFonts w:ascii="Book Antiqua" w:hAnsi="Book Antiqua" w:cs="Book Antiqua"/>
                <w:b/>
              </w:rPr>
              <w:t>58)</w:t>
            </w:r>
          </w:p>
        </w:tc>
        <w:tc>
          <w:tcPr>
            <w:tcW w:w="1090" w:type="dxa"/>
            <w:tcBorders>
              <w:bottom w:val="single" w:sz="8" w:space="0" w:color="auto"/>
            </w:tcBorders>
          </w:tcPr>
          <w:p w14:paraId="7B91B7FD" w14:textId="77777777" w:rsidR="006A4E2E" w:rsidRDefault="004A010D">
            <w:pPr>
              <w:spacing w:line="360" w:lineRule="auto"/>
              <w:jc w:val="both"/>
              <w:rPr>
                <w:rFonts w:ascii="Book Antiqua" w:hAnsi="Book Antiqua" w:cs="Book Antiqua"/>
                <w:b/>
              </w:rPr>
            </w:pPr>
            <w:r>
              <w:rPr>
                <w:rFonts w:ascii="Book Antiqua" w:eastAsia="宋体" w:hAnsi="Book Antiqua" w:cs="Book Antiqua"/>
                <w:b/>
                <w:i/>
                <w:iCs/>
                <w:lang w:eastAsia="zh-CN"/>
              </w:rPr>
              <w:t>P</w:t>
            </w:r>
            <w:r>
              <w:rPr>
                <w:rFonts w:ascii="Book Antiqua" w:eastAsia="宋体" w:hAnsi="Book Antiqua" w:cs="Book Antiqua"/>
                <w:b/>
                <w:lang w:eastAsia="zh-CN"/>
              </w:rPr>
              <w:t xml:space="preserve"> </w:t>
            </w:r>
            <w:r>
              <w:rPr>
                <w:rFonts w:ascii="Book Antiqua" w:hAnsi="Book Antiqua" w:cs="Book Antiqua"/>
                <w:b/>
              </w:rPr>
              <w:t>value</w:t>
            </w:r>
          </w:p>
        </w:tc>
      </w:tr>
      <w:tr w:rsidR="006A4E2E" w14:paraId="08363704" w14:textId="77777777">
        <w:trPr>
          <w:trHeight w:val="597"/>
        </w:trPr>
        <w:tc>
          <w:tcPr>
            <w:tcW w:w="3164" w:type="dxa"/>
            <w:tcBorders>
              <w:top w:val="single" w:sz="8" w:space="0" w:color="auto"/>
              <w:tl2br w:val="nil"/>
              <w:tr2bl w:val="nil"/>
            </w:tcBorders>
          </w:tcPr>
          <w:p w14:paraId="2C01102E" w14:textId="77777777" w:rsidR="006A4E2E" w:rsidRDefault="004A010D">
            <w:pPr>
              <w:spacing w:line="360" w:lineRule="auto"/>
              <w:jc w:val="both"/>
              <w:rPr>
                <w:rFonts w:ascii="Book Antiqua" w:hAnsi="Book Antiqua" w:cs="Book Antiqua"/>
                <w:bCs/>
              </w:rPr>
            </w:pPr>
            <w:r>
              <w:rPr>
                <w:rFonts w:ascii="Book Antiqua" w:hAnsi="Book Antiqua" w:cs="Book Antiqua"/>
                <w:bCs/>
              </w:rPr>
              <w:t>No. of glomeruli, mean ± SD</w:t>
            </w:r>
          </w:p>
        </w:tc>
        <w:tc>
          <w:tcPr>
            <w:tcW w:w="1506" w:type="dxa"/>
            <w:tcBorders>
              <w:top w:val="single" w:sz="8" w:space="0" w:color="auto"/>
              <w:tl2br w:val="nil"/>
              <w:tr2bl w:val="nil"/>
            </w:tcBorders>
          </w:tcPr>
          <w:p w14:paraId="3FD680FD" w14:textId="77777777" w:rsidR="006A4E2E" w:rsidRDefault="004A010D">
            <w:pPr>
              <w:spacing w:line="360" w:lineRule="auto"/>
              <w:jc w:val="both"/>
              <w:rPr>
                <w:rFonts w:ascii="Book Antiqua" w:hAnsi="Book Antiqua" w:cs="Book Antiqua"/>
                <w:bCs/>
              </w:rPr>
            </w:pPr>
            <w:r>
              <w:rPr>
                <w:rFonts w:ascii="Book Antiqua" w:hAnsi="Book Antiqua" w:cs="Book Antiqua"/>
                <w:bCs/>
              </w:rPr>
              <w:t>17.3</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8.4</w:t>
            </w:r>
          </w:p>
        </w:tc>
        <w:tc>
          <w:tcPr>
            <w:tcW w:w="1136" w:type="dxa"/>
            <w:tcBorders>
              <w:top w:val="single" w:sz="8" w:space="0" w:color="auto"/>
              <w:tl2br w:val="nil"/>
              <w:tr2bl w:val="nil"/>
            </w:tcBorders>
          </w:tcPr>
          <w:p w14:paraId="231F404E" w14:textId="77777777" w:rsidR="006A4E2E" w:rsidRDefault="004A010D">
            <w:pPr>
              <w:spacing w:line="360" w:lineRule="auto"/>
              <w:jc w:val="both"/>
              <w:rPr>
                <w:rFonts w:ascii="Book Antiqua" w:hAnsi="Book Antiqua" w:cs="Book Antiqua"/>
                <w:bCs/>
              </w:rPr>
            </w:pPr>
            <w:r>
              <w:rPr>
                <w:rFonts w:ascii="Book Antiqua" w:hAnsi="Book Antiqua" w:cs="Book Antiqua"/>
                <w:bCs/>
              </w:rPr>
              <w:t>16.4</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8.7</w:t>
            </w:r>
          </w:p>
        </w:tc>
        <w:tc>
          <w:tcPr>
            <w:tcW w:w="1187" w:type="dxa"/>
            <w:tcBorders>
              <w:top w:val="single" w:sz="8" w:space="0" w:color="auto"/>
              <w:tl2br w:val="nil"/>
              <w:tr2bl w:val="nil"/>
            </w:tcBorders>
          </w:tcPr>
          <w:p w14:paraId="00F2B460" w14:textId="77777777" w:rsidR="006A4E2E" w:rsidRDefault="004A010D">
            <w:pPr>
              <w:spacing w:line="360" w:lineRule="auto"/>
              <w:jc w:val="both"/>
              <w:rPr>
                <w:rFonts w:ascii="Book Antiqua" w:hAnsi="Book Antiqua" w:cs="Book Antiqua"/>
                <w:bCs/>
              </w:rPr>
            </w:pPr>
            <w:r>
              <w:rPr>
                <w:rFonts w:ascii="Book Antiqua" w:hAnsi="Book Antiqua" w:cs="Book Antiqua"/>
                <w:bCs/>
              </w:rPr>
              <w:t>18.1</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6.8</w:t>
            </w:r>
          </w:p>
        </w:tc>
        <w:tc>
          <w:tcPr>
            <w:tcW w:w="1113" w:type="dxa"/>
            <w:tcBorders>
              <w:top w:val="single" w:sz="8" w:space="0" w:color="auto"/>
              <w:tl2br w:val="nil"/>
              <w:tr2bl w:val="nil"/>
            </w:tcBorders>
          </w:tcPr>
          <w:p w14:paraId="79FE77A6" w14:textId="77777777" w:rsidR="006A4E2E" w:rsidRDefault="004A010D">
            <w:pPr>
              <w:spacing w:line="360" w:lineRule="auto"/>
              <w:jc w:val="both"/>
              <w:rPr>
                <w:rFonts w:ascii="Book Antiqua" w:hAnsi="Book Antiqua" w:cs="Book Antiqua"/>
                <w:bCs/>
              </w:rPr>
            </w:pPr>
            <w:r>
              <w:rPr>
                <w:rFonts w:ascii="Book Antiqua" w:hAnsi="Book Antiqua" w:cs="Book Antiqua"/>
                <w:bCs/>
              </w:rPr>
              <w:t>17.3</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9.7</w:t>
            </w:r>
          </w:p>
        </w:tc>
        <w:tc>
          <w:tcPr>
            <w:tcW w:w="1090" w:type="dxa"/>
            <w:tcBorders>
              <w:top w:val="single" w:sz="8" w:space="0" w:color="auto"/>
              <w:tl2br w:val="nil"/>
              <w:tr2bl w:val="nil"/>
            </w:tcBorders>
          </w:tcPr>
          <w:p w14:paraId="32412506" w14:textId="77777777" w:rsidR="006A4E2E" w:rsidRDefault="004A010D">
            <w:pPr>
              <w:spacing w:line="360" w:lineRule="auto"/>
              <w:jc w:val="both"/>
              <w:rPr>
                <w:rFonts w:ascii="Book Antiqua" w:hAnsi="Book Antiqua" w:cs="Book Antiqua"/>
                <w:bCs/>
              </w:rPr>
            </w:pPr>
            <w:r>
              <w:rPr>
                <w:rFonts w:ascii="Book Antiqua" w:hAnsi="Book Antiqua" w:cs="Book Antiqua"/>
                <w:bCs/>
              </w:rPr>
              <w:t>0.370</w:t>
            </w:r>
          </w:p>
        </w:tc>
      </w:tr>
      <w:tr w:rsidR="006A4E2E" w14:paraId="05A09408" w14:textId="77777777">
        <w:trPr>
          <w:trHeight w:val="597"/>
        </w:trPr>
        <w:tc>
          <w:tcPr>
            <w:tcW w:w="3164" w:type="dxa"/>
            <w:tcBorders>
              <w:tl2br w:val="nil"/>
              <w:tr2bl w:val="nil"/>
            </w:tcBorders>
          </w:tcPr>
          <w:p w14:paraId="22E95425" w14:textId="77777777" w:rsidR="006A4E2E" w:rsidRDefault="004A010D">
            <w:pPr>
              <w:spacing w:line="360" w:lineRule="auto"/>
              <w:jc w:val="both"/>
              <w:rPr>
                <w:rFonts w:ascii="Book Antiqua" w:hAnsi="Book Antiqua" w:cs="Book Antiqua"/>
                <w:bCs/>
              </w:rPr>
            </w:pPr>
            <w:r>
              <w:rPr>
                <w:rFonts w:ascii="Book Antiqua" w:hAnsi="Book Antiqua" w:cs="Book Antiqua"/>
                <w:bCs/>
              </w:rPr>
              <w:t xml:space="preserve">No. of glomeruli </w:t>
            </w:r>
            <w:r w:rsidR="00617F7A">
              <w:rPr>
                <w:rFonts w:ascii="Book Antiqua" w:hAnsi="Book Antiqua" w:cs="Book Antiqua"/>
                <w:bCs/>
              </w:rPr>
              <w:t xml:space="preserve">with </w:t>
            </w:r>
            <w:r>
              <w:rPr>
                <w:rFonts w:ascii="Book Antiqua" w:hAnsi="Book Antiqua" w:cs="Book Antiqua"/>
                <w:bCs/>
              </w:rPr>
              <w:t>global sclerosis, mean ± SD</w:t>
            </w:r>
          </w:p>
        </w:tc>
        <w:tc>
          <w:tcPr>
            <w:tcW w:w="1506" w:type="dxa"/>
            <w:tcBorders>
              <w:tl2br w:val="nil"/>
              <w:tr2bl w:val="nil"/>
            </w:tcBorders>
          </w:tcPr>
          <w:p w14:paraId="6C4DD20D" w14:textId="77777777" w:rsidR="006A4E2E" w:rsidRDefault="004A010D">
            <w:pPr>
              <w:spacing w:line="360" w:lineRule="auto"/>
              <w:jc w:val="both"/>
              <w:rPr>
                <w:rFonts w:ascii="Book Antiqua" w:hAnsi="Book Antiqua" w:cs="Book Antiqua"/>
                <w:bCs/>
              </w:rPr>
            </w:pPr>
            <w:r>
              <w:rPr>
                <w:rFonts w:ascii="Book Antiqua" w:hAnsi="Book Antiqua" w:cs="Book Antiqua"/>
                <w:bCs/>
              </w:rPr>
              <w:t>2.6</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2.2</w:t>
            </w:r>
          </w:p>
        </w:tc>
        <w:tc>
          <w:tcPr>
            <w:tcW w:w="1136" w:type="dxa"/>
            <w:tcBorders>
              <w:tl2br w:val="nil"/>
              <w:tr2bl w:val="nil"/>
            </w:tcBorders>
          </w:tcPr>
          <w:p w14:paraId="008028EC" w14:textId="77777777" w:rsidR="006A4E2E" w:rsidRDefault="004A010D">
            <w:pPr>
              <w:spacing w:line="360" w:lineRule="auto"/>
              <w:jc w:val="both"/>
              <w:rPr>
                <w:rFonts w:ascii="Book Antiqua" w:hAnsi="Book Antiqua" w:cs="Book Antiqua"/>
                <w:bCs/>
              </w:rPr>
            </w:pPr>
            <w:r>
              <w:rPr>
                <w:rFonts w:ascii="Book Antiqua" w:hAnsi="Book Antiqua" w:cs="Book Antiqua"/>
                <w:bCs/>
              </w:rPr>
              <w:t>2.1</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2.3</w:t>
            </w:r>
          </w:p>
        </w:tc>
        <w:tc>
          <w:tcPr>
            <w:tcW w:w="1187" w:type="dxa"/>
            <w:tcBorders>
              <w:tl2br w:val="nil"/>
              <w:tr2bl w:val="nil"/>
            </w:tcBorders>
          </w:tcPr>
          <w:p w14:paraId="4FAEA44D" w14:textId="77777777" w:rsidR="006A4E2E" w:rsidRDefault="004A010D">
            <w:pPr>
              <w:spacing w:line="360" w:lineRule="auto"/>
              <w:jc w:val="both"/>
              <w:rPr>
                <w:rFonts w:ascii="Book Antiqua" w:hAnsi="Book Antiqua" w:cs="Book Antiqua"/>
                <w:bCs/>
              </w:rPr>
            </w:pPr>
            <w:r>
              <w:rPr>
                <w:rFonts w:ascii="Book Antiqua" w:hAnsi="Book Antiqua" w:cs="Book Antiqua"/>
                <w:bCs/>
              </w:rPr>
              <w:t>2.0</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0.8</w:t>
            </w:r>
          </w:p>
        </w:tc>
        <w:tc>
          <w:tcPr>
            <w:tcW w:w="1113" w:type="dxa"/>
            <w:tcBorders>
              <w:tl2br w:val="nil"/>
              <w:tr2bl w:val="nil"/>
            </w:tcBorders>
          </w:tcPr>
          <w:p w14:paraId="79E1EB26" w14:textId="77777777" w:rsidR="006A4E2E" w:rsidRDefault="004A010D">
            <w:pPr>
              <w:spacing w:line="360" w:lineRule="auto"/>
              <w:jc w:val="both"/>
              <w:rPr>
                <w:rFonts w:ascii="Book Antiqua" w:hAnsi="Book Antiqua" w:cs="Book Antiqua"/>
                <w:bCs/>
              </w:rPr>
            </w:pPr>
            <w:r>
              <w:rPr>
                <w:rFonts w:ascii="Book Antiqua" w:hAnsi="Book Antiqua" w:cs="Book Antiqua"/>
                <w:bCs/>
              </w:rPr>
              <w:t>3.6</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2.5</w:t>
            </w:r>
          </w:p>
        </w:tc>
        <w:tc>
          <w:tcPr>
            <w:tcW w:w="1090" w:type="dxa"/>
            <w:tcBorders>
              <w:tl2br w:val="nil"/>
              <w:tr2bl w:val="nil"/>
            </w:tcBorders>
          </w:tcPr>
          <w:p w14:paraId="6B06F98D" w14:textId="77777777" w:rsidR="006A4E2E" w:rsidRDefault="004A010D">
            <w:pPr>
              <w:spacing w:line="360" w:lineRule="auto"/>
              <w:jc w:val="both"/>
              <w:rPr>
                <w:rFonts w:ascii="Book Antiqua" w:hAnsi="Book Antiqua" w:cs="Book Antiqua"/>
                <w:bCs/>
              </w:rPr>
            </w:pPr>
            <w:r>
              <w:rPr>
                <w:rFonts w:ascii="Book Antiqua" w:hAnsi="Book Antiqua" w:cs="Book Antiqua"/>
                <w:bCs/>
              </w:rPr>
              <w:t>0.001</w:t>
            </w:r>
          </w:p>
        </w:tc>
      </w:tr>
      <w:tr w:rsidR="006A4E2E" w14:paraId="3068F8B4" w14:textId="77777777">
        <w:trPr>
          <w:trHeight w:val="597"/>
        </w:trPr>
        <w:tc>
          <w:tcPr>
            <w:tcW w:w="3164" w:type="dxa"/>
            <w:tcBorders>
              <w:tl2br w:val="nil"/>
              <w:tr2bl w:val="nil"/>
            </w:tcBorders>
          </w:tcPr>
          <w:p w14:paraId="7C5BA97B" w14:textId="77777777" w:rsidR="006A4E2E" w:rsidRDefault="004A010D">
            <w:pPr>
              <w:spacing w:line="360" w:lineRule="auto"/>
              <w:jc w:val="both"/>
              <w:rPr>
                <w:rFonts w:ascii="Book Antiqua" w:hAnsi="Book Antiqua" w:cs="Book Antiqua"/>
                <w:bCs/>
              </w:rPr>
            </w:pPr>
            <w:r>
              <w:rPr>
                <w:rFonts w:ascii="Book Antiqua" w:hAnsi="Book Antiqua" w:cs="Book Antiqua"/>
                <w:bCs/>
              </w:rPr>
              <w:t xml:space="preserve">No. of glomeruli </w:t>
            </w:r>
            <w:r w:rsidR="00617F7A">
              <w:rPr>
                <w:rFonts w:ascii="Book Antiqua" w:hAnsi="Book Antiqua" w:cs="Book Antiqua"/>
                <w:bCs/>
              </w:rPr>
              <w:t xml:space="preserve">with </w:t>
            </w:r>
            <w:r>
              <w:rPr>
                <w:rFonts w:ascii="Book Antiqua" w:hAnsi="Book Antiqua" w:cs="Book Antiqua"/>
                <w:bCs/>
              </w:rPr>
              <w:t>segmental collapse, mean ± SD</w:t>
            </w:r>
          </w:p>
        </w:tc>
        <w:tc>
          <w:tcPr>
            <w:tcW w:w="1506" w:type="dxa"/>
            <w:tcBorders>
              <w:tl2br w:val="nil"/>
              <w:tr2bl w:val="nil"/>
            </w:tcBorders>
          </w:tcPr>
          <w:p w14:paraId="6381C4D3" w14:textId="77777777" w:rsidR="006A4E2E" w:rsidRDefault="004A010D">
            <w:pPr>
              <w:spacing w:line="360" w:lineRule="auto"/>
              <w:jc w:val="both"/>
              <w:rPr>
                <w:rFonts w:ascii="Book Antiqua" w:hAnsi="Book Antiqua" w:cs="Book Antiqua"/>
                <w:bCs/>
              </w:rPr>
            </w:pPr>
            <w:r>
              <w:rPr>
                <w:rFonts w:ascii="Book Antiqua" w:hAnsi="Book Antiqua" w:cs="Book Antiqua"/>
                <w:bCs/>
              </w:rPr>
              <w:t>2.9</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2.7</w:t>
            </w:r>
          </w:p>
        </w:tc>
        <w:tc>
          <w:tcPr>
            <w:tcW w:w="1136" w:type="dxa"/>
            <w:tcBorders>
              <w:tl2br w:val="nil"/>
              <w:tr2bl w:val="nil"/>
            </w:tcBorders>
          </w:tcPr>
          <w:p w14:paraId="0468B749" w14:textId="77777777" w:rsidR="006A4E2E" w:rsidRDefault="004A010D">
            <w:pPr>
              <w:spacing w:line="360" w:lineRule="auto"/>
              <w:jc w:val="both"/>
              <w:rPr>
                <w:rFonts w:ascii="Book Antiqua" w:hAnsi="Book Antiqua" w:cs="Book Antiqua"/>
                <w:bCs/>
              </w:rPr>
            </w:pPr>
            <w:r>
              <w:rPr>
                <w:rFonts w:ascii="Book Antiqua" w:hAnsi="Book Antiqua" w:cs="Book Antiqua"/>
                <w:bCs/>
              </w:rPr>
              <w:t>2.4</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1.8</w:t>
            </w:r>
          </w:p>
        </w:tc>
        <w:tc>
          <w:tcPr>
            <w:tcW w:w="1187" w:type="dxa"/>
            <w:tcBorders>
              <w:tl2br w:val="nil"/>
              <w:tr2bl w:val="nil"/>
            </w:tcBorders>
          </w:tcPr>
          <w:p w14:paraId="404C1CD3" w14:textId="77777777" w:rsidR="006A4E2E" w:rsidRDefault="004A010D">
            <w:pPr>
              <w:spacing w:line="360" w:lineRule="auto"/>
              <w:jc w:val="both"/>
              <w:rPr>
                <w:rFonts w:ascii="Book Antiqua" w:hAnsi="Book Antiqua" w:cs="Book Antiqua"/>
                <w:bCs/>
              </w:rPr>
            </w:pPr>
            <w:r>
              <w:rPr>
                <w:rFonts w:ascii="Book Antiqua" w:hAnsi="Book Antiqua" w:cs="Book Antiqua"/>
                <w:bCs/>
              </w:rPr>
              <w:t>2.6</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2.8</w:t>
            </w:r>
          </w:p>
        </w:tc>
        <w:tc>
          <w:tcPr>
            <w:tcW w:w="1113" w:type="dxa"/>
            <w:tcBorders>
              <w:tl2br w:val="nil"/>
              <w:tr2bl w:val="nil"/>
            </w:tcBorders>
          </w:tcPr>
          <w:p w14:paraId="42FA920F" w14:textId="77777777" w:rsidR="006A4E2E" w:rsidRDefault="004A010D">
            <w:pPr>
              <w:spacing w:line="360" w:lineRule="auto"/>
              <w:jc w:val="both"/>
              <w:rPr>
                <w:rFonts w:ascii="Book Antiqua" w:hAnsi="Book Antiqua" w:cs="Book Antiqua"/>
                <w:bCs/>
              </w:rPr>
            </w:pPr>
            <w:r>
              <w:rPr>
                <w:rFonts w:ascii="Book Antiqua" w:hAnsi="Book Antiqua" w:cs="Book Antiqua"/>
                <w:bCs/>
              </w:rPr>
              <w:t>13.7</w:t>
            </w:r>
            <w:r>
              <w:rPr>
                <w:rFonts w:ascii="Book Antiqua" w:eastAsia="宋体" w:hAnsi="Book Antiqua" w:cs="Book Antiqua" w:hint="eastAsia"/>
                <w:bCs/>
                <w:lang w:eastAsia="zh-CN"/>
              </w:rPr>
              <w:t xml:space="preserve"> </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3.3</w:t>
            </w:r>
          </w:p>
        </w:tc>
        <w:tc>
          <w:tcPr>
            <w:tcW w:w="1090" w:type="dxa"/>
            <w:tcBorders>
              <w:tl2br w:val="nil"/>
              <w:tr2bl w:val="nil"/>
            </w:tcBorders>
          </w:tcPr>
          <w:p w14:paraId="21C22743" w14:textId="77777777" w:rsidR="006A4E2E" w:rsidRDefault="004A010D">
            <w:pPr>
              <w:spacing w:line="360" w:lineRule="auto"/>
              <w:jc w:val="both"/>
              <w:rPr>
                <w:rFonts w:ascii="Book Antiqua" w:hAnsi="Book Antiqua" w:cs="Book Antiqua"/>
                <w:bCs/>
              </w:rPr>
            </w:pPr>
            <w:r>
              <w:rPr>
                <w:rFonts w:ascii="Book Antiqua" w:hAnsi="Book Antiqua" w:cs="Book Antiqua"/>
                <w:bCs/>
              </w:rPr>
              <w:t>0.050</w:t>
            </w:r>
          </w:p>
        </w:tc>
      </w:tr>
      <w:tr w:rsidR="006A4E2E" w14:paraId="3CE4B911" w14:textId="77777777">
        <w:trPr>
          <w:trHeight w:val="645"/>
        </w:trPr>
        <w:tc>
          <w:tcPr>
            <w:tcW w:w="3164" w:type="dxa"/>
            <w:tcBorders>
              <w:tl2br w:val="nil"/>
              <w:tr2bl w:val="nil"/>
            </w:tcBorders>
          </w:tcPr>
          <w:p w14:paraId="4619D02E" w14:textId="77777777" w:rsidR="006A4E2E" w:rsidRDefault="004A010D">
            <w:pPr>
              <w:spacing w:line="360" w:lineRule="auto"/>
              <w:jc w:val="both"/>
              <w:rPr>
                <w:rFonts w:ascii="Book Antiqua" w:hAnsi="Book Antiqua" w:cs="Book Antiqua"/>
                <w:bCs/>
              </w:rPr>
            </w:pPr>
            <w:r>
              <w:rPr>
                <w:rFonts w:ascii="Book Antiqua" w:hAnsi="Book Antiqua" w:cs="Book Antiqua"/>
                <w:bCs/>
              </w:rPr>
              <w:t xml:space="preserve">Tubular </w:t>
            </w:r>
            <w:r>
              <w:rPr>
                <w:rFonts w:ascii="Book Antiqua" w:eastAsia="宋体" w:hAnsi="Book Antiqua" w:cs="Book Antiqua" w:hint="eastAsia"/>
                <w:bCs/>
                <w:lang w:eastAsia="zh-CN"/>
              </w:rPr>
              <w:t>a</w:t>
            </w:r>
            <w:r>
              <w:rPr>
                <w:rFonts w:ascii="Book Antiqua" w:hAnsi="Book Antiqua" w:cs="Book Antiqua"/>
                <w:bCs/>
              </w:rPr>
              <w:t xml:space="preserve">trophy, mild, </w:t>
            </w:r>
            <w:r>
              <w:rPr>
                <w:rFonts w:ascii="Book Antiqua" w:hAnsi="Book Antiqua" w:cs="Book Antiqua"/>
                <w:bCs/>
                <w:i/>
                <w:iCs/>
              </w:rPr>
              <w:t>n</w:t>
            </w:r>
            <w:r>
              <w:rPr>
                <w:rFonts w:ascii="Book Antiqua" w:hAnsi="Book Antiqua" w:cs="Book Antiqua"/>
                <w:bCs/>
              </w:rPr>
              <w:t xml:space="preserve"> (%)</w:t>
            </w:r>
          </w:p>
        </w:tc>
        <w:tc>
          <w:tcPr>
            <w:tcW w:w="1506" w:type="dxa"/>
            <w:tcBorders>
              <w:tl2br w:val="nil"/>
              <w:tr2bl w:val="nil"/>
            </w:tcBorders>
          </w:tcPr>
          <w:p w14:paraId="675456CA" w14:textId="77777777" w:rsidR="006A4E2E" w:rsidRDefault="004A010D">
            <w:pPr>
              <w:spacing w:line="360" w:lineRule="auto"/>
              <w:jc w:val="both"/>
              <w:rPr>
                <w:rFonts w:ascii="Book Antiqua" w:hAnsi="Book Antiqua" w:cs="Book Antiqua"/>
                <w:bCs/>
              </w:rPr>
            </w:pPr>
            <w:r>
              <w:rPr>
                <w:rFonts w:ascii="Book Antiqua" w:hAnsi="Book Antiqua" w:cs="Book Antiqua"/>
                <w:bCs/>
              </w:rPr>
              <w:t>175/201 (87.1)</w:t>
            </w:r>
          </w:p>
        </w:tc>
        <w:tc>
          <w:tcPr>
            <w:tcW w:w="1136" w:type="dxa"/>
            <w:tcBorders>
              <w:tl2br w:val="nil"/>
              <w:tr2bl w:val="nil"/>
            </w:tcBorders>
          </w:tcPr>
          <w:p w14:paraId="29927AAC" w14:textId="77777777" w:rsidR="006A4E2E" w:rsidRDefault="004A010D">
            <w:pPr>
              <w:spacing w:line="360" w:lineRule="auto"/>
              <w:jc w:val="both"/>
              <w:rPr>
                <w:rFonts w:ascii="Book Antiqua" w:hAnsi="Book Antiqua" w:cs="Book Antiqua"/>
                <w:bCs/>
              </w:rPr>
            </w:pPr>
            <w:r>
              <w:rPr>
                <w:rFonts w:ascii="Book Antiqua" w:hAnsi="Book Antiqua" w:cs="Book Antiqua"/>
                <w:bCs/>
              </w:rPr>
              <w:t>91 (52.0)</w:t>
            </w:r>
          </w:p>
        </w:tc>
        <w:tc>
          <w:tcPr>
            <w:tcW w:w="1187" w:type="dxa"/>
            <w:tcBorders>
              <w:tl2br w:val="nil"/>
              <w:tr2bl w:val="nil"/>
            </w:tcBorders>
          </w:tcPr>
          <w:p w14:paraId="7378D28D" w14:textId="77777777" w:rsidR="006A4E2E" w:rsidRDefault="004A010D">
            <w:pPr>
              <w:spacing w:line="360" w:lineRule="auto"/>
              <w:jc w:val="both"/>
              <w:rPr>
                <w:rFonts w:ascii="Book Antiqua" w:hAnsi="Book Antiqua" w:cs="Book Antiqua"/>
                <w:bCs/>
              </w:rPr>
            </w:pPr>
            <w:r>
              <w:rPr>
                <w:rFonts w:ascii="Book Antiqua" w:hAnsi="Book Antiqua" w:cs="Book Antiqua"/>
                <w:bCs/>
              </w:rPr>
              <w:t>49(28.0)</w:t>
            </w:r>
          </w:p>
        </w:tc>
        <w:tc>
          <w:tcPr>
            <w:tcW w:w="1113" w:type="dxa"/>
            <w:tcBorders>
              <w:tl2br w:val="nil"/>
              <w:tr2bl w:val="nil"/>
            </w:tcBorders>
          </w:tcPr>
          <w:p w14:paraId="7D3262A8" w14:textId="77777777" w:rsidR="006A4E2E" w:rsidRDefault="004A010D">
            <w:pPr>
              <w:spacing w:line="360" w:lineRule="auto"/>
              <w:jc w:val="both"/>
              <w:rPr>
                <w:rFonts w:ascii="Book Antiqua" w:hAnsi="Book Antiqua" w:cs="Book Antiqua"/>
                <w:bCs/>
              </w:rPr>
            </w:pPr>
            <w:r>
              <w:rPr>
                <w:rFonts w:ascii="Book Antiqua" w:hAnsi="Book Antiqua" w:cs="Book Antiqua"/>
                <w:bCs/>
              </w:rPr>
              <w:t>35 (20.0)</w:t>
            </w:r>
          </w:p>
        </w:tc>
        <w:tc>
          <w:tcPr>
            <w:tcW w:w="1090" w:type="dxa"/>
            <w:vMerge w:val="restart"/>
            <w:tcBorders>
              <w:tl2br w:val="nil"/>
              <w:tr2bl w:val="nil"/>
            </w:tcBorders>
          </w:tcPr>
          <w:p w14:paraId="10FFB58E" w14:textId="77777777" w:rsidR="006A4E2E" w:rsidRDefault="004A010D">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tc>
      </w:tr>
      <w:tr w:rsidR="006A4E2E" w14:paraId="3A8FEFAF" w14:textId="77777777">
        <w:trPr>
          <w:trHeight w:val="645"/>
        </w:trPr>
        <w:tc>
          <w:tcPr>
            <w:tcW w:w="3164" w:type="dxa"/>
            <w:tcBorders>
              <w:tl2br w:val="nil"/>
              <w:tr2bl w:val="nil"/>
            </w:tcBorders>
          </w:tcPr>
          <w:p w14:paraId="2D9C88A9" w14:textId="77777777" w:rsidR="006A4E2E" w:rsidRDefault="004A010D">
            <w:pPr>
              <w:spacing w:line="360" w:lineRule="auto"/>
              <w:jc w:val="both"/>
              <w:rPr>
                <w:rFonts w:ascii="Book Antiqua" w:hAnsi="Book Antiqua" w:cs="Book Antiqua"/>
                <w:bCs/>
              </w:rPr>
            </w:pPr>
            <w:r>
              <w:rPr>
                <w:rFonts w:ascii="Book Antiqua" w:hAnsi="Book Antiqua" w:cs="Book Antiqua"/>
                <w:bCs/>
              </w:rPr>
              <w:t xml:space="preserve">Tubular </w:t>
            </w:r>
            <w:r>
              <w:rPr>
                <w:rFonts w:ascii="Book Antiqua" w:eastAsia="宋体" w:hAnsi="Book Antiqua" w:cs="Book Antiqua" w:hint="eastAsia"/>
                <w:bCs/>
                <w:lang w:eastAsia="zh-CN"/>
              </w:rPr>
              <w:t>a</w:t>
            </w:r>
            <w:r>
              <w:rPr>
                <w:rFonts w:ascii="Book Antiqua" w:hAnsi="Book Antiqua" w:cs="Book Antiqua"/>
                <w:bCs/>
              </w:rPr>
              <w:t xml:space="preserve">trophy, moderate, </w:t>
            </w:r>
            <w:r>
              <w:rPr>
                <w:rFonts w:ascii="Book Antiqua" w:hAnsi="Book Antiqua" w:cs="Book Antiqua"/>
                <w:bCs/>
                <w:i/>
                <w:iCs/>
              </w:rPr>
              <w:t>n</w:t>
            </w:r>
            <w:r>
              <w:rPr>
                <w:rFonts w:ascii="Book Antiqua" w:hAnsi="Book Antiqua" w:cs="Book Antiqua"/>
                <w:bCs/>
              </w:rPr>
              <w:t xml:space="preserve"> (%)</w:t>
            </w:r>
          </w:p>
        </w:tc>
        <w:tc>
          <w:tcPr>
            <w:tcW w:w="1506" w:type="dxa"/>
            <w:tcBorders>
              <w:tl2br w:val="nil"/>
              <w:tr2bl w:val="nil"/>
            </w:tcBorders>
          </w:tcPr>
          <w:p w14:paraId="693379CF" w14:textId="77777777" w:rsidR="006A4E2E" w:rsidRDefault="004A010D">
            <w:pPr>
              <w:spacing w:line="360" w:lineRule="auto"/>
              <w:jc w:val="both"/>
              <w:rPr>
                <w:rFonts w:ascii="Book Antiqua" w:hAnsi="Book Antiqua" w:cs="Book Antiqua"/>
                <w:bCs/>
              </w:rPr>
            </w:pPr>
            <w:r>
              <w:rPr>
                <w:rFonts w:ascii="Book Antiqua" w:hAnsi="Book Antiqua" w:cs="Book Antiqua"/>
                <w:bCs/>
              </w:rPr>
              <w:t>26/201 (12.9)</w:t>
            </w:r>
          </w:p>
        </w:tc>
        <w:tc>
          <w:tcPr>
            <w:tcW w:w="1136" w:type="dxa"/>
            <w:tcBorders>
              <w:tl2br w:val="nil"/>
              <w:tr2bl w:val="nil"/>
            </w:tcBorders>
          </w:tcPr>
          <w:p w14:paraId="76D4DFCD" w14:textId="77777777" w:rsidR="006A4E2E" w:rsidRDefault="004A010D">
            <w:pPr>
              <w:spacing w:line="360" w:lineRule="auto"/>
              <w:jc w:val="both"/>
              <w:rPr>
                <w:rFonts w:ascii="Book Antiqua" w:hAnsi="Book Antiqua" w:cs="Book Antiqua"/>
                <w:bCs/>
              </w:rPr>
            </w:pPr>
            <w:r>
              <w:rPr>
                <w:rFonts w:ascii="Book Antiqua" w:hAnsi="Book Antiqua" w:cs="Book Antiqua"/>
                <w:bCs/>
              </w:rPr>
              <w:t>9 (36.6)</w:t>
            </w:r>
          </w:p>
        </w:tc>
        <w:tc>
          <w:tcPr>
            <w:tcW w:w="1187" w:type="dxa"/>
            <w:tcBorders>
              <w:tl2br w:val="nil"/>
              <w:tr2bl w:val="nil"/>
            </w:tcBorders>
          </w:tcPr>
          <w:p w14:paraId="5F9AA100" w14:textId="77777777" w:rsidR="006A4E2E" w:rsidRDefault="004A010D">
            <w:pPr>
              <w:spacing w:line="360" w:lineRule="auto"/>
              <w:jc w:val="both"/>
              <w:rPr>
                <w:rFonts w:ascii="Book Antiqua" w:hAnsi="Book Antiqua" w:cs="Book Antiqua"/>
                <w:bCs/>
              </w:rPr>
            </w:pPr>
            <w:r>
              <w:rPr>
                <w:rFonts w:ascii="Book Antiqua" w:hAnsi="Book Antiqua" w:cs="Book Antiqua"/>
                <w:bCs/>
              </w:rPr>
              <w:t>1 (3.8)</w:t>
            </w:r>
          </w:p>
        </w:tc>
        <w:tc>
          <w:tcPr>
            <w:tcW w:w="1113" w:type="dxa"/>
            <w:tcBorders>
              <w:tl2br w:val="nil"/>
              <w:tr2bl w:val="nil"/>
            </w:tcBorders>
          </w:tcPr>
          <w:p w14:paraId="4A1F5BA2" w14:textId="77777777" w:rsidR="006A4E2E" w:rsidRDefault="004A010D">
            <w:pPr>
              <w:spacing w:line="360" w:lineRule="auto"/>
              <w:jc w:val="both"/>
              <w:rPr>
                <w:rFonts w:ascii="Book Antiqua" w:hAnsi="Book Antiqua" w:cs="Book Antiqua"/>
                <w:bCs/>
              </w:rPr>
            </w:pPr>
            <w:r>
              <w:rPr>
                <w:rFonts w:ascii="Book Antiqua" w:hAnsi="Book Antiqua" w:cs="Book Antiqua"/>
                <w:bCs/>
              </w:rPr>
              <w:t>16(61.5)</w:t>
            </w:r>
          </w:p>
        </w:tc>
        <w:tc>
          <w:tcPr>
            <w:tcW w:w="1090" w:type="dxa"/>
            <w:vMerge/>
            <w:tcBorders>
              <w:tl2br w:val="nil"/>
              <w:tr2bl w:val="nil"/>
            </w:tcBorders>
          </w:tcPr>
          <w:p w14:paraId="300B3F80" w14:textId="77777777" w:rsidR="006A4E2E" w:rsidRDefault="006A4E2E">
            <w:pPr>
              <w:spacing w:line="360" w:lineRule="auto"/>
              <w:jc w:val="both"/>
              <w:rPr>
                <w:rFonts w:ascii="Book Antiqua" w:hAnsi="Book Antiqua" w:cs="Book Antiqua"/>
                <w:bCs/>
              </w:rPr>
            </w:pPr>
          </w:p>
        </w:tc>
      </w:tr>
      <w:tr w:rsidR="006A4E2E" w14:paraId="2D6B8216" w14:textId="77777777">
        <w:trPr>
          <w:trHeight w:val="597"/>
        </w:trPr>
        <w:tc>
          <w:tcPr>
            <w:tcW w:w="3164" w:type="dxa"/>
            <w:tcBorders>
              <w:tl2br w:val="nil"/>
              <w:tr2bl w:val="nil"/>
            </w:tcBorders>
          </w:tcPr>
          <w:p w14:paraId="3EEAF2C7" w14:textId="77777777" w:rsidR="006A4E2E" w:rsidRDefault="004A010D">
            <w:pPr>
              <w:spacing w:line="360" w:lineRule="auto"/>
              <w:jc w:val="both"/>
              <w:rPr>
                <w:rFonts w:ascii="Book Antiqua" w:hAnsi="Book Antiqua" w:cs="Book Antiqua"/>
                <w:bCs/>
              </w:rPr>
            </w:pPr>
            <w:proofErr w:type="spellStart"/>
            <w:r>
              <w:rPr>
                <w:rFonts w:ascii="Book Antiqua" w:hAnsi="Book Antiqua" w:cs="Book Antiqua"/>
                <w:bCs/>
              </w:rPr>
              <w:t>Fibrointimal</w:t>
            </w:r>
            <w:proofErr w:type="spellEnd"/>
            <w:r>
              <w:rPr>
                <w:rFonts w:ascii="Book Antiqua" w:hAnsi="Book Antiqua" w:cs="Book Antiqua"/>
                <w:bCs/>
              </w:rPr>
              <w:t xml:space="preserve"> thickening of arteries, mild, </w:t>
            </w:r>
            <w:r>
              <w:rPr>
                <w:rFonts w:ascii="Book Antiqua" w:hAnsi="Book Antiqua" w:cs="Book Antiqua"/>
                <w:bCs/>
                <w:i/>
                <w:iCs/>
              </w:rPr>
              <w:t>n</w:t>
            </w:r>
            <w:r>
              <w:rPr>
                <w:rFonts w:ascii="Book Antiqua" w:hAnsi="Book Antiqua" w:cs="Book Antiqua"/>
                <w:bCs/>
              </w:rPr>
              <w:t xml:space="preserve"> (%)</w:t>
            </w:r>
          </w:p>
        </w:tc>
        <w:tc>
          <w:tcPr>
            <w:tcW w:w="1506" w:type="dxa"/>
            <w:tcBorders>
              <w:tl2br w:val="nil"/>
              <w:tr2bl w:val="nil"/>
            </w:tcBorders>
          </w:tcPr>
          <w:p w14:paraId="56708CD7" w14:textId="77777777" w:rsidR="006A4E2E" w:rsidRDefault="004A010D">
            <w:pPr>
              <w:spacing w:line="360" w:lineRule="auto"/>
              <w:jc w:val="both"/>
              <w:rPr>
                <w:rFonts w:ascii="Book Antiqua" w:hAnsi="Book Antiqua" w:cs="Book Antiqua"/>
                <w:bCs/>
              </w:rPr>
            </w:pPr>
            <w:r>
              <w:rPr>
                <w:rFonts w:ascii="Book Antiqua" w:hAnsi="Book Antiqua" w:cs="Book Antiqua"/>
                <w:bCs/>
              </w:rPr>
              <w:t>25/32 (98.1)</w:t>
            </w:r>
          </w:p>
        </w:tc>
        <w:tc>
          <w:tcPr>
            <w:tcW w:w="1136" w:type="dxa"/>
            <w:tcBorders>
              <w:tl2br w:val="nil"/>
              <w:tr2bl w:val="nil"/>
            </w:tcBorders>
          </w:tcPr>
          <w:p w14:paraId="36D7F810" w14:textId="77777777" w:rsidR="006A4E2E" w:rsidRDefault="004A010D">
            <w:pPr>
              <w:spacing w:line="360" w:lineRule="auto"/>
              <w:jc w:val="both"/>
              <w:rPr>
                <w:rFonts w:ascii="Book Antiqua" w:hAnsi="Book Antiqua" w:cs="Book Antiqua"/>
                <w:bCs/>
              </w:rPr>
            </w:pPr>
            <w:r>
              <w:rPr>
                <w:rFonts w:ascii="Book Antiqua" w:hAnsi="Book Antiqua" w:cs="Book Antiqua"/>
                <w:bCs/>
              </w:rPr>
              <w:t>13 (52.0)</w:t>
            </w:r>
          </w:p>
        </w:tc>
        <w:tc>
          <w:tcPr>
            <w:tcW w:w="1187" w:type="dxa"/>
            <w:tcBorders>
              <w:tl2br w:val="nil"/>
              <w:tr2bl w:val="nil"/>
            </w:tcBorders>
          </w:tcPr>
          <w:p w14:paraId="16543D21" w14:textId="77777777" w:rsidR="006A4E2E" w:rsidRDefault="004A010D">
            <w:pPr>
              <w:spacing w:line="360" w:lineRule="auto"/>
              <w:jc w:val="both"/>
              <w:rPr>
                <w:rFonts w:ascii="Book Antiqua" w:hAnsi="Book Antiqua" w:cs="Book Antiqua"/>
                <w:bCs/>
              </w:rPr>
            </w:pPr>
            <w:r>
              <w:rPr>
                <w:rFonts w:ascii="Book Antiqua" w:hAnsi="Book Antiqua" w:cs="Book Antiqua"/>
                <w:bCs/>
              </w:rPr>
              <w:t>7 (28.0)</w:t>
            </w:r>
          </w:p>
        </w:tc>
        <w:tc>
          <w:tcPr>
            <w:tcW w:w="1113" w:type="dxa"/>
            <w:tcBorders>
              <w:tl2br w:val="nil"/>
              <w:tr2bl w:val="nil"/>
            </w:tcBorders>
          </w:tcPr>
          <w:p w14:paraId="38B9E11F" w14:textId="77777777" w:rsidR="006A4E2E" w:rsidRDefault="004A010D">
            <w:pPr>
              <w:spacing w:line="360" w:lineRule="auto"/>
              <w:jc w:val="both"/>
              <w:rPr>
                <w:rFonts w:ascii="Book Antiqua" w:hAnsi="Book Antiqua" w:cs="Book Antiqua"/>
                <w:bCs/>
              </w:rPr>
            </w:pPr>
            <w:r>
              <w:rPr>
                <w:rFonts w:ascii="Book Antiqua" w:hAnsi="Book Antiqua" w:cs="Book Antiqua"/>
                <w:bCs/>
              </w:rPr>
              <w:t>5 (20.0)</w:t>
            </w:r>
          </w:p>
        </w:tc>
        <w:tc>
          <w:tcPr>
            <w:tcW w:w="1090" w:type="dxa"/>
            <w:vMerge w:val="restart"/>
            <w:tcBorders>
              <w:tl2br w:val="nil"/>
              <w:tr2bl w:val="nil"/>
            </w:tcBorders>
          </w:tcPr>
          <w:p w14:paraId="4DFE3CB3" w14:textId="77777777" w:rsidR="006A4E2E" w:rsidRDefault="004A010D">
            <w:pPr>
              <w:spacing w:line="360" w:lineRule="auto"/>
              <w:jc w:val="both"/>
              <w:rPr>
                <w:rFonts w:ascii="Book Antiqua" w:hAnsi="Book Antiqua" w:cs="Book Antiqua"/>
                <w:bCs/>
              </w:rPr>
            </w:pPr>
            <w:r>
              <w:rPr>
                <w:rFonts w:ascii="Book Antiqua" w:hAnsi="Book Antiqua" w:cs="Book Antiqua"/>
                <w:bCs/>
              </w:rPr>
              <w:t>0.413</w:t>
            </w:r>
          </w:p>
        </w:tc>
      </w:tr>
      <w:tr w:rsidR="006A4E2E" w14:paraId="4B988F07" w14:textId="77777777">
        <w:trPr>
          <w:trHeight w:val="645"/>
        </w:trPr>
        <w:tc>
          <w:tcPr>
            <w:tcW w:w="3164" w:type="dxa"/>
            <w:tcBorders>
              <w:tl2br w:val="nil"/>
              <w:tr2bl w:val="nil"/>
            </w:tcBorders>
          </w:tcPr>
          <w:p w14:paraId="106A3E6B" w14:textId="77777777" w:rsidR="006A4E2E" w:rsidRDefault="004A010D">
            <w:pPr>
              <w:spacing w:line="360" w:lineRule="auto"/>
              <w:jc w:val="both"/>
              <w:rPr>
                <w:rFonts w:ascii="Book Antiqua" w:hAnsi="Book Antiqua" w:cs="Book Antiqua"/>
                <w:bCs/>
              </w:rPr>
            </w:pPr>
            <w:proofErr w:type="spellStart"/>
            <w:r>
              <w:rPr>
                <w:rFonts w:ascii="Book Antiqua" w:hAnsi="Book Antiqua" w:cs="Book Antiqua"/>
                <w:bCs/>
              </w:rPr>
              <w:t>Fibrointimal</w:t>
            </w:r>
            <w:proofErr w:type="spellEnd"/>
            <w:r>
              <w:rPr>
                <w:rFonts w:ascii="Book Antiqua" w:hAnsi="Book Antiqua" w:cs="Book Antiqua"/>
                <w:bCs/>
              </w:rPr>
              <w:t xml:space="preserve"> thickening of arteries, moderate, </w:t>
            </w:r>
            <w:r>
              <w:rPr>
                <w:rFonts w:ascii="Book Antiqua" w:hAnsi="Book Antiqua" w:cs="Book Antiqua"/>
                <w:bCs/>
                <w:i/>
                <w:iCs/>
              </w:rPr>
              <w:t>n</w:t>
            </w:r>
            <w:r>
              <w:rPr>
                <w:rFonts w:ascii="Book Antiqua" w:hAnsi="Book Antiqua" w:cs="Book Antiqua"/>
                <w:bCs/>
              </w:rPr>
              <w:t xml:space="preserve"> (%)</w:t>
            </w:r>
          </w:p>
        </w:tc>
        <w:tc>
          <w:tcPr>
            <w:tcW w:w="1506" w:type="dxa"/>
            <w:tcBorders>
              <w:tl2br w:val="nil"/>
              <w:tr2bl w:val="nil"/>
            </w:tcBorders>
          </w:tcPr>
          <w:p w14:paraId="56E939BB" w14:textId="77777777" w:rsidR="006A4E2E" w:rsidRDefault="004A010D">
            <w:pPr>
              <w:spacing w:line="360" w:lineRule="auto"/>
              <w:jc w:val="both"/>
              <w:rPr>
                <w:rFonts w:ascii="Book Antiqua" w:hAnsi="Book Antiqua" w:cs="Book Antiqua"/>
                <w:bCs/>
              </w:rPr>
            </w:pPr>
            <w:r>
              <w:rPr>
                <w:rFonts w:ascii="Book Antiqua" w:hAnsi="Book Antiqua" w:cs="Book Antiqua"/>
                <w:bCs/>
              </w:rPr>
              <w:t>7/32 (21.9)</w:t>
            </w:r>
          </w:p>
        </w:tc>
        <w:tc>
          <w:tcPr>
            <w:tcW w:w="1136" w:type="dxa"/>
            <w:tcBorders>
              <w:tl2br w:val="nil"/>
              <w:tr2bl w:val="nil"/>
            </w:tcBorders>
          </w:tcPr>
          <w:p w14:paraId="4C5890E0" w14:textId="77777777" w:rsidR="006A4E2E" w:rsidRDefault="004A010D">
            <w:pPr>
              <w:spacing w:line="360" w:lineRule="auto"/>
              <w:jc w:val="both"/>
              <w:rPr>
                <w:rFonts w:ascii="Book Antiqua" w:hAnsi="Book Antiqua" w:cs="Book Antiqua"/>
                <w:bCs/>
              </w:rPr>
            </w:pPr>
            <w:r>
              <w:rPr>
                <w:rFonts w:ascii="Book Antiqua" w:hAnsi="Book Antiqua" w:cs="Book Antiqua"/>
                <w:bCs/>
              </w:rPr>
              <w:t>5 (27.8)</w:t>
            </w:r>
          </w:p>
        </w:tc>
        <w:tc>
          <w:tcPr>
            <w:tcW w:w="1187" w:type="dxa"/>
            <w:tcBorders>
              <w:tl2br w:val="nil"/>
              <w:tr2bl w:val="nil"/>
            </w:tcBorders>
          </w:tcPr>
          <w:p w14:paraId="7CBAC853" w14:textId="77777777" w:rsidR="006A4E2E" w:rsidRDefault="004A010D">
            <w:pPr>
              <w:spacing w:line="360" w:lineRule="auto"/>
              <w:jc w:val="both"/>
              <w:rPr>
                <w:rFonts w:ascii="Book Antiqua" w:hAnsi="Book Antiqua" w:cs="Book Antiqua"/>
                <w:bCs/>
              </w:rPr>
            </w:pPr>
            <w:r>
              <w:rPr>
                <w:rFonts w:ascii="Book Antiqua" w:hAnsi="Book Antiqua" w:cs="Book Antiqua"/>
                <w:bCs/>
              </w:rPr>
              <w:t>2 (22.2)</w:t>
            </w:r>
          </w:p>
        </w:tc>
        <w:tc>
          <w:tcPr>
            <w:tcW w:w="1113" w:type="dxa"/>
            <w:tcBorders>
              <w:tl2br w:val="nil"/>
              <w:tr2bl w:val="nil"/>
            </w:tcBorders>
          </w:tcPr>
          <w:p w14:paraId="24A40806" w14:textId="77777777" w:rsidR="006A4E2E" w:rsidRDefault="004A010D">
            <w:pPr>
              <w:spacing w:line="360" w:lineRule="auto"/>
              <w:jc w:val="both"/>
              <w:rPr>
                <w:rFonts w:ascii="Book Antiqua" w:hAnsi="Book Antiqua" w:cs="Book Antiqua"/>
                <w:bCs/>
              </w:rPr>
            </w:pPr>
            <w:r>
              <w:rPr>
                <w:rFonts w:ascii="Book Antiqua" w:hAnsi="Book Antiqua" w:cs="Book Antiqua"/>
                <w:bCs/>
              </w:rPr>
              <w:t>0 (0.0)</w:t>
            </w:r>
          </w:p>
        </w:tc>
        <w:tc>
          <w:tcPr>
            <w:tcW w:w="1090" w:type="dxa"/>
            <w:vMerge/>
            <w:tcBorders>
              <w:tl2br w:val="nil"/>
              <w:tr2bl w:val="nil"/>
            </w:tcBorders>
          </w:tcPr>
          <w:p w14:paraId="43D48900" w14:textId="77777777" w:rsidR="006A4E2E" w:rsidRDefault="006A4E2E">
            <w:pPr>
              <w:spacing w:line="360" w:lineRule="auto"/>
              <w:jc w:val="both"/>
              <w:rPr>
                <w:rFonts w:ascii="Book Antiqua" w:hAnsi="Book Antiqua" w:cs="Book Antiqua"/>
                <w:bCs/>
              </w:rPr>
            </w:pPr>
          </w:p>
        </w:tc>
      </w:tr>
    </w:tbl>
    <w:p w14:paraId="36B3EB11" w14:textId="77777777" w:rsidR="006A4E2E" w:rsidRDefault="004A010D">
      <w:pPr>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hint="eastAsia"/>
          <w:lang w:eastAsia="zh-CN"/>
        </w:rPr>
        <w:t>NOS: Not otherwise specified; TIP: T</w:t>
      </w:r>
      <w:r>
        <w:rPr>
          <w:rFonts w:ascii="Book Antiqua" w:eastAsia="Book Antiqua" w:hAnsi="Book Antiqua" w:cs="Book Antiqua"/>
          <w:color w:val="000000"/>
        </w:rPr>
        <w:t>ip</w:t>
      </w:r>
      <w:r>
        <w:rPr>
          <w:rFonts w:ascii="Book Antiqua" w:eastAsia="宋体" w:hAnsi="Book Antiqua" w:cs="Book Antiqua" w:hint="eastAsia"/>
          <w:color w:val="000000"/>
          <w:lang w:eastAsia="zh-CN"/>
        </w:rPr>
        <w:t>; COL: Collapsing.</w:t>
      </w:r>
    </w:p>
    <w:p w14:paraId="2F4DB7C1" w14:textId="77777777" w:rsidR="006A4E2E" w:rsidRDefault="004A010D">
      <w:pPr>
        <w:adjustRightInd w:val="0"/>
        <w:snapToGrid w:val="0"/>
        <w:spacing w:line="360" w:lineRule="auto"/>
        <w:jc w:val="both"/>
        <w:rPr>
          <w:rFonts w:ascii="Book Antiqua" w:hAnsi="Book Antiqua"/>
          <w:b/>
        </w:rPr>
      </w:pPr>
      <w:r>
        <w:rPr>
          <w:rFonts w:ascii="Book Antiqua" w:eastAsia="宋体" w:hAnsi="Book Antiqua" w:cs="Book Antiqua" w:hint="eastAsia"/>
          <w:color w:val="000000"/>
          <w:lang w:eastAsia="zh-CN"/>
        </w:rPr>
        <w:br w:type="page"/>
      </w:r>
      <w:r>
        <w:rPr>
          <w:rFonts w:ascii="Book Antiqua" w:hAnsi="Book Antiqua"/>
          <w:b/>
        </w:rPr>
        <w:lastRenderedPageBreak/>
        <w:t xml:space="preserve">Table 3 Responses to treatment and final clinical outcomes of </w:t>
      </w:r>
      <w:r>
        <w:rPr>
          <w:rFonts w:ascii="Book Antiqua" w:hAnsi="Book Antiqua" w:cs="Book Antiqua"/>
          <w:b/>
        </w:rPr>
        <w:t>focal segmental glomerulosclerosis</w:t>
      </w:r>
      <w:r>
        <w:rPr>
          <w:rFonts w:ascii="Book Antiqua" w:hAnsi="Book Antiqua"/>
          <w:b/>
        </w:rPr>
        <w:t xml:space="preserve"> morphologic variants in patients who received treatment</w:t>
      </w:r>
      <w:r>
        <w:rPr>
          <w:rFonts w:ascii="Book Antiqua" w:hAnsi="Book Antiqua" w:cs="Book Antiqua"/>
          <w:b/>
        </w:rPr>
        <w:t xml:space="preserve">, </w:t>
      </w:r>
      <w:r>
        <w:rPr>
          <w:rFonts w:ascii="Book Antiqua" w:eastAsia="宋体" w:hAnsi="Book Antiqua" w:cs="Book Antiqua" w:hint="eastAsia"/>
          <w:b/>
          <w:i/>
          <w:iCs/>
          <w:lang w:eastAsia="zh-CN"/>
        </w:rPr>
        <w:t>n</w:t>
      </w:r>
      <w:r>
        <w:rPr>
          <w:rFonts w:ascii="Book Antiqua" w:hAnsi="Book Antiqua" w:cs="Book Antiqua"/>
          <w:b/>
        </w:rPr>
        <w:t xml:space="preserve"> (%)</w:t>
      </w:r>
    </w:p>
    <w:tbl>
      <w:tblPr>
        <w:tblStyle w:val="a8"/>
        <w:tblpPr w:leftFromText="180" w:rightFromText="180" w:vertAnchor="text" w:horzAnchor="margin" w:tblpY="237"/>
        <w:tblW w:w="949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9"/>
        <w:gridCol w:w="1756"/>
        <w:gridCol w:w="1451"/>
        <w:gridCol w:w="1265"/>
        <w:gridCol w:w="1189"/>
        <w:gridCol w:w="1216"/>
      </w:tblGrid>
      <w:tr w:rsidR="006A4E2E" w14:paraId="7B49E336" w14:textId="77777777">
        <w:trPr>
          <w:trHeight w:val="941"/>
        </w:trPr>
        <w:tc>
          <w:tcPr>
            <w:tcW w:w="2619" w:type="dxa"/>
            <w:tcBorders>
              <w:bottom w:val="single" w:sz="8" w:space="0" w:color="auto"/>
            </w:tcBorders>
          </w:tcPr>
          <w:p w14:paraId="538F3304" w14:textId="77777777" w:rsidR="006A4E2E" w:rsidRDefault="004A010D">
            <w:pPr>
              <w:jc w:val="both"/>
              <w:rPr>
                <w:rFonts w:ascii="Book Antiqua" w:hAnsi="Book Antiqua" w:cs="Book Antiqua"/>
                <w:b/>
              </w:rPr>
            </w:pPr>
            <w:r>
              <w:rPr>
                <w:rFonts w:ascii="Book Antiqua" w:hAnsi="Book Antiqua" w:cs="Book Antiqua"/>
                <w:b/>
              </w:rPr>
              <w:t>Outcomes</w:t>
            </w:r>
          </w:p>
        </w:tc>
        <w:tc>
          <w:tcPr>
            <w:tcW w:w="1756" w:type="dxa"/>
            <w:tcBorders>
              <w:bottom w:val="single" w:sz="8" w:space="0" w:color="auto"/>
            </w:tcBorders>
          </w:tcPr>
          <w:p w14:paraId="37A4FA5E" w14:textId="77777777" w:rsidR="006A4E2E" w:rsidRDefault="004A010D">
            <w:pPr>
              <w:jc w:val="both"/>
              <w:rPr>
                <w:rFonts w:ascii="Book Antiqua" w:hAnsi="Book Antiqua" w:cs="Book Antiqua"/>
                <w:b/>
              </w:rPr>
            </w:pPr>
            <w:r>
              <w:rPr>
                <w:rFonts w:ascii="Book Antiqua" w:hAnsi="Book Antiqua" w:cs="Book Antiqua"/>
                <w:b/>
              </w:rPr>
              <w:t>All patients (</w:t>
            </w:r>
            <w:r>
              <w:rPr>
                <w:rFonts w:ascii="Book Antiqua" w:eastAsia="宋体" w:hAnsi="Book Antiqua" w:cs="Book Antiqua" w:hint="eastAsia"/>
                <w:b/>
                <w:i/>
                <w:iCs/>
                <w:lang w:eastAsia="zh-CN"/>
              </w:rPr>
              <w:t>n</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lang w:eastAsia="zh-CN"/>
              </w:rPr>
              <w:t xml:space="preserve"> </w:t>
            </w:r>
            <w:r>
              <w:rPr>
                <w:rFonts w:ascii="Book Antiqua" w:hAnsi="Book Antiqua" w:cs="Book Antiqua"/>
                <w:b/>
              </w:rPr>
              <w:t>302)</w:t>
            </w:r>
          </w:p>
        </w:tc>
        <w:tc>
          <w:tcPr>
            <w:tcW w:w="1451" w:type="dxa"/>
            <w:tcBorders>
              <w:bottom w:val="single" w:sz="8" w:space="0" w:color="auto"/>
            </w:tcBorders>
          </w:tcPr>
          <w:p w14:paraId="4F25C0CA" w14:textId="77777777" w:rsidR="006A4E2E" w:rsidRDefault="004A010D">
            <w:pPr>
              <w:jc w:val="both"/>
              <w:rPr>
                <w:rFonts w:ascii="Book Antiqua" w:hAnsi="Book Antiqua" w:cs="Book Antiqua"/>
                <w:b/>
              </w:rPr>
            </w:pPr>
            <w:r>
              <w:rPr>
                <w:rFonts w:ascii="Book Antiqua" w:hAnsi="Book Antiqua" w:cs="Book Antiqua"/>
                <w:b/>
              </w:rPr>
              <w:t>NOS</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i/>
                <w:iCs/>
                <w:lang w:eastAsia="zh-CN"/>
              </w:rPr>
              <w:t>n</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lang w:eastAsia="zh-CN"/>
              </w:rPr>
              <w:t xml:space="preserve"> </w:t>
            </w:r>
            <w:r>
              <w:rPr>
                <w:rFonts w:ascii="Book Antiqua" w:hAnsi="Book Antiqua" w:cs="Book Antiqua"/>
                <w:b/>
              </w:rPr>
              <w:t>160)</w:t>
            </w:r>
          </w:p>
        </w:tc>
        <w:tc>
          <w:tcPr>
            <w:tcW w:w="1265" w:type="dxa"/>
            <w:tcBorders>
              <w:bottom w:val="single" w:sz="8" w:space="0" w:color="auto"/>
            </w:tcBorders>
          </w:tcPr>
          <w:p w14:paraId="7661DAA6" w14:textId="77777777" w:rsidR="006A4E2E" w:rsidRDefault="004A010D">
            <w:pPr>
              <w:jc w:val="both"/>
              <w:rPr>
                <w:rFonts w:ascii="Book Antiqua" w:hAnsi="Book Antiqua" w:cs="Book Antiqua"/>
                <w:b/>
              </w:rPr>
            </w:pPr>
            <w:r>
              <w:rPr>
                <w:rFonts w:ascii="Book Antiqua" w:hAnsi="Book Antiqua" w:cs="Book Antiqua"/>
                <w:b/>
              </w:rPr>
              <w:t>TIP</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i/>
                <w:iCs/>
                <w:lang w:eastAsia="zh-CN"/>
              </w:rPr>
              <w:t>n</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lang w:eastAsia="zh-CN"/>
              </w:rPr>
              <w:t xml:space="preserve"> </w:t>
            </w:r>
            <w:r>
              <w:rPr>
                <w:rFonts w:ascii="Book Antiqua" w:hAnsi="Book Antiqua" w:cs="Book Antiqua"/>
                <w:b/>
              </w:rPr>
              <w:t>89)</w:t>
            </w:r>
          </w:p>
        </w:tc>
        <w:tc>
          <w:tcPr>
            <w:tcW w:w="1189" w:type="dxa"/>
            <w:tcBorders>
              <w:bottom w:val="single" w:sz="8" w:space="0" w:color="auto"/>
            </w:tcBorders>
          </w:tcPr>
          <w:p w14:paraId="230E0745" w14:textId="77777777" w:rsidR="006A4E2E" w:rsidRDefault="004A010D">
            <w:pPr>
              <w:jc w:val="both"/>
              <w:rPr>
                <w:rFonts w:ascii="Book Antiqua" w:hAnsi="Book Antiqua" w:cs="Book Antiqua"/>
                <w:b/>
              </w:rPr>
            </w:pPr>
            <w:r>
              <w:rPr>
                <w:rFonts w:ascii="Book Antiqua" w:hAnsi="Book Antiqua" w:cs="Book Antiqua"/>
                <w:b/>
              </w:rPr>
              <w:t>COL</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i/>
                <w:iCs/>
                <w:lang w:eastAsia="zh-CN"/>
              </w:rPr>
              <w:t>n</w:t>
            </w:r>
            <w:r>
              <w:rPr>
                <w:rFonts w:ascii="Book Antiqua" w:eastAsia="宋体" w:hAnsi="Book Antiqua" w:cs="Book Antiqua" w:hint="eastAsia"/>
                <w:b/>
                <w:lang w:eastAsia="zh-CN"/>
              </w:rPr>
              <w:t xml:space="preserve"> </w:t>
            </w:r>
            <w:r>
              <w:rPr>
                <w:rFonts w:ascii="Book Antiqua" w:hAnsi="Book Antiqua" w:cs="Book Antiqua"/>
                <w:b/>
              </w:rPr>
              <w:t>=</w:t>
            </w:r>
            <w:r>
              <w:rPr>
                <w:rFonts w:ascii="Book Antiqua" w:eastAsia="宋体" w:hAnsi="Book Antiqua" w:cs="Book Antiqua" w:hint="eastAsia"/>
                <w:b/>
                <w:lang w:eastAsia="zh-CN"/>
              </w:rPr>
              <w:t xml:space="preserve"> </w:t>
            </w:r>
            <w:r>
              <w:rPr>
                <w:rFonts w:ascii="Book Antiqua" w:hAnsi="Book Antiqua" w:cs="Book Antiqua"/>
                <w:b/>
              </w:rPr>
              <w:t>53)</w:t>
            </w:r>
          </w:p>
        </w:tc>
        <w:tc>
          <w:tcPr>
            <w:tcW w:w="1216" w:type="dxa"/>
            <w:tcBorders>
              <w:bottom w:val="single" w:sz="8" w:space="0" w:color="auto"/>
            </w:tcBorders>
          </w:tcPr>
          <w:p w14:paraId="6C39AA5F" w14:textId="77777777" w:rsidR="006A4E2E" w:rsidRDefault="004A010D">
            <w:pPr>
              <w:jc w:val="both"/>
              <w:rPr>
                <w:rFonts w:ascii="Book Antiqua" w:hAnsi="Book Antiqua" w:cs="Book Antiqua"/>
                <w:b/>
              </w:rPr>
            </w:pPr>
            <w:r>
              <w:rPr>
                <w:rFonts w:ascii="Book Antiqua" w:eastAsia="宋体" w:hAnsi="Book Antiqua" w:cs="Book Antiqua" w:hint="eastAsia"/>
                <w:b/>
                <w:i/>
                <w:iCs/>
                <w:lang w:eastAsia="zh-CN"/>
              </w:rPr>
              <w:t>P</w:t>
            </w:r>
            <w:r>
              <w:rPr>
                <w:rFonts w:ascii="Book Antiqua" w:eastAsia="宋体" w:hAnsi="Book Antiqua" w:cs="Book Antiqua" w:hint="eastAsia"/>
                <w:b/>
                <w:lang w:eastAsia="zh-CN"/>
              </w:rPr>
              <w:t xml:space="preserve"> </w:t>
            </w:r>
            <w:r>
              <w:rPr>
                <w:rFonts w:ascii="Book Antiqua" w:hAnsi="Book Antiqua" w:cs="Book Antiqua"/>
                <w:b/>
              </w:rPr>
              <w:t>value</w:t>
            </w:r>
          </w:p>
        </w:tc>
      </w:tr>
      <w:tr w:rsidR="006A4E2E" w14:paraId="2409E78C" w14:textId="77777777">
        <w:trPr>
          <w:trHeight w:val="583"/>
        </w:trPr>
        <w:tc>
          <w:tcPr>
            <w:tcW w:w="2619" w:type="dxa"/>
            <w:tcBorders>
              <w:top w:val="single" w:sz="8" w:space="0" w:color="auto"/>
              <w:tl2br w:val="nil"/>
              <w:tr2bl w:val="nil"/>
            </w:tcBorders>
          </w:tcPr>
          <w:p w14:paraId="5C9E939D" w14:textId="77777777" w:rsidR="006A4E2E" w:rsidRDefault="004A010D">
            <w:pPr>
              <w:jc w:val="both"/>
              <w:rPr>
                <w:rFonts w:ascii="Book Antiqua" w:hAnsi="Book Antiqua" w:cs="Book Antiqua"/>
                <w:bCs/>
              </w:rPr>
            </w:pPr>
            <w:r>
              <w:rPr>
                <w:rFonts w:ascii="Book Antiqua" w:hAnsi="Book Antiqua" w:cs="Book Antiqua"/>
                <w:bCs/>
              </w:rPr>
              <w:t>Complete remission</w:t>
            </w:r>
          </w:p>
        </w:tc>
        <w:tc>
          <w:tcPr>
            <w:tcW w:w="1756" w:type="dxa"/>
            <w:tcBorders>
              <w:top w:val="single" w:sz="8" w:space="0" w:color="auto"/>
              <w:tl2br w:val="nil"/>
              <w:tr2bl w:val="nil"/>
            </w:tcBorders>
          </w:tcPr>
          <w:p w14:paraId="4A91D7C2" w14:textId="77777777" w:rsidR="006A4E2E" w:rsidRDefault="004A010D">
            <w:pPr>
              <w:jc w:val="both"/>
              <w:rPr>
                <w:rFonts w:ascii="Book Antiqua" w:hAnsi="Book Antiqua" w:cs="Book Antiqua"/>
                <w:bCs/>
              </w:rPr>
            </w:pPr>
            <w:r>
              <w:rPr>
                <w:rFonts w:ascii="Book Antiqua" w:hAnsi="Book Antiqua" w:cs="Book Antiqua"/>
                <w:bCs/>
              </w:rPr>
              <w:t>84 (27.8)</w:t>
            </w:r>
          </w:p>
        </w:tc>
        <w:tc>
          <w:tcPr>
            <w:tcW w:w="1451" w:type="dxa"/>
            <w:tcBorders>
              <w:top w:val="single" w:sz="8" w:space="0" w:color="auto"/>
              <w:tl2br w:val="nil"/>
              <w:tr2bl w:val="nil"/>
            </w:tcBorders>
          </w:tcPr>
          <w:p w14:paraId="580F12A1" w14:textId="77777777" w:rsidR="006A4E2E" w:rsidRDefault="004A010D">
            <w:pPr>
              <w:jc w:val="both"/>
              <w:rPr>
                <w:rFonts w:ascii="Book Antiqua" w:hAnsi="Book Antiqua" w:cs="Book Antiqua"/>
                <w:bCs/>
              </w:rPr>
            </w:pPr>
            <w:r>
              <w:rPr>
                <w:rFonts w:ascii="Book Antiqua" w:hAnsi="Book Antiqua" w:cs="Book Antiqua"/>
                <w:bCs/>
              </w:rPr>
              <w:t>40 (25.0)</w:t>
            </w:r>
          </w:p>
        </w:tc>
        <w:tc>
          <w:tcPr>
            <w:tcW w:w="1265" w:type="dxa"/>
            <w:tcBorders>
              <w:top w:val="single" w:sz="8" w:space="0" w:color="auto"/>
              <w:tl2br w:val="nil"/>
              <w:tr2bl w:val="nil"/>
            </w:tcBorders>
          </w:tcPr>
          <w:p w14:paraId="554A8C92" w14:textId="77777777" w:rsidR="006A4E2E" w:rsidRDefault="004A010D">
            <w:pPr>
              <w:jc w:val="both"/>
              <w:rPr>
                <w:rFonts w:ascii="Book Antiqua" w:hAnsi="Book Antiqua" w:cs="Book Antiqua"/>
                <w:bCs/>
              </w:rPr>
            </w:pPr>
            <w:r>
              <w:rPr>
                <w:rFonts w:ascii="Book Antiqua" w:hAnsi="Book Antiqua" w:cs="Book Antiqua"/>
                <w:bCs/>
              </w:rPr>
              <w:t>42 (47.1)</w:t>
            </w:r>
          </w:p>
        </w:tc>
        <w:tc>
          <w:tcPr>
            <w:tcW w:w="1189" w:type="dxa"/>
            <w:tcBorders>
              <w:top w:val="single" w:sz="8" w:space="0" w:color="auto"/>
              <w:tl2br w:val="nil"/>
              <w:tr2bl w:val="nil"/>
            </w:tcBorders>
          </w:tcPr>
          <w:p w14:paraId="27FF8DF7" w14:textId="77777777" w:rsidR="006A4E2E" w:rsidRDefault="004A010D">
            <w:pPr>
              <w:jc w:val="both"/>
              <w:rPr>
                <w:rFonts w:ascii="Book Antiqua" w:hAnsi="Book Antiqua" w:cs="Book Antiqua"/>
                <w:bCs/>
              </w:rPr>
            </w:pPr>
            <w:r>
              <w:rPr>
                <w:rFonts w:ascii="Book Antiqua" w:hAnsi="Book Antiqua" w:cs="Book Antiqua"/>
                <w:bCs/>
              </w:rPr>
              <w:t>2 (3.7)</w:t>
            </w:r>
          </w:p>
        </w:tc>
        <w:tc>
          <w:tcPr>
            <w:tcW w:w="1216" w:type="dxa"/>
            <w:tcBorders>
              <w:top w:val="single" w:sz="8" w:space="0" w:color="auto"/>
              <w:tl2br w:val="nil"/>
              <w:tr2bl w:val="nil"/>
            </w:tcBorders>
          </w:tcPr>
          <w:p w14:paraId="11F5F6CE" w14:textId="77777777" w:rsidR="006A4E2E" w:rsidRDefault="004A010D">
            <w:pPr>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tc>
      </w:tr>
      <w:tr w:rsidR="006A4E2E" w14:paraId="0D0BDC2C" w14:textId="77777777">
        <w:trPr>
          <w:trHeight w:val="583"/>
        </w:trPr>
        <w:tc>
          <w:tcPr>
            <w:tcW w:w="2619" w:type="dxa"/>
            <w:tcBorders>
              <w:tl2br w:val="nil"/>
              <w:tr2bl w:val="nil"/>
            </w:tcBorders>
          </w:tcPr>
          <w:p w14:paraId="2B04ADDE" w14:textId="77777777" w:rsidR="006A4E2E" w:rsidRDefault="004A010D">
            <w:pPr>
              <w:jc w:val="both"/>
              <w:rPr>
                <w:rFonts w:ascii="Book Antiqua" w:hAnsi="Book Antiqua" w:cs="Book Antiqua"/>
                <w:bCs/>
              </w:rPr>
            </w:pPr>
            <w:r>
              <w:rPr>
                <w:rFonts w:ascii="Book Antiqua" w:hAnsi="Book Antiqua" w:cs="Book Antiqua"/>
                <w:bCs/>
              </w:rPr>
              <w:t>Partial remission</w:t>
            </w:r>
          </w:p>
        </w:tc>
        <w:tc>
          <w:tcPr>
            <w:tcW w:w="1756" w:type="dxa"/>
            <w:tcBorders>
              <w:tl2br w:val="nil"/>
              <w:tr2bl w:val="nil"/>
            </w:tcBorders>
          </w:tcPr>
          <w:p w14:paraId="6D8EE67A" w14:textId="77777777" w:rsidR="006A4E2E" w:rsidRDefault="004A010D">
            <w:pPr>
              <w:jc w:val="both"/>
              <w:rPr>
                <w:rFonts w:ascii="Book Antiqua" w:hAnsi="Book Antiqua" w:cs="Book Antiqua"/>
                <w:bCs/>
              </w:rPr>
            </w:pPr>
            <w:r>
              <w:rPr>
                <w:rFonts w:ascii="Book Antiqua" w:hAnsi="Book Antiqua" w:cs="Book Antiqua"/>
                <w:bCs/>
              </w:rPr>
              <w:t>49 (16.2)</w:t>
            </w:r>
          </w:p>
        </w:tc>
        <w:tc>
          <w:tcPr>
            <w:tcW w:w="1451" w:type="dxa"/>
            <w:tcBorders>
              <w:tl2br w:val="nil"/>
              <w:tr2bl w:val="nil"/>
            </w:tcBorders>
          </w:tcPr>
          <w:p w14:paraId="1E2CC571" w14:textId="77777777" w:rsidR="006A4E2E" w:rsidRDefault="004A010D">
            <w:pPr>
              <w:jc w:val="both"/>
              <w:rPr>
                <w:rFonts w:ascii="Book Antiqua" w:hAnsi="Book Antiqua" w:cs="Book Antiqua"/>
                <w:bCs/>
              </w:rPr>
            </w:pPr>
            <w:r>
              <w:rPr>
                <w:rFonts w:ascii="Book Antiqua" w:hAnsi="Book Antiqua" w:cs="Book Antiqua"/>
                <w:bCs/>
              </w:rPr>
              <w:t>27 (16.8)</w:t>
            </w:r>
          </w:p>
        </w:tc>
        <w:tc>
          <w:tcPr>
            <w:tcW w:w="1265" w:type="dxa"/>
            <w:tcBorders>
              <w:tl2br w:val="nil"/>
              <w:tr2bl w:val="nil"/>
            </w:tcBorders>
          </w:tcPr>
          <w:p w14:paraId="369F41EA" w14:textId="77777777" w:rsidR="006A4E2E" w:rsidRDefault="004A010D">
            <w:pPr>
              <w:jc w:val="both"/>
              <w:rPr>
                <w:rFonts w:ascii="Book Antiqua" w:hAnsi="Book Antiqua" w:cs="Book Antiqua"/>
                <w:bCs/>
              </w:rPr>
            </w:pPr>
            <w:r>
              <w:rPr>
                <w:rFonts w:ascii="Book Antiqua" w:hAnsi="Book Antiqua" w:cs="Book Antiqua"/>
                <w:bCs/>
              </w:rPr>
              <w:t>11 (12.4)</w:t>
            </w:r>
          </w:p>
        </w:tc>
        <w:tc>
          <w:tcPr>
            <w:tcW w:w="1189" w:type="dxa"/>
            <w:tcBorders>
              <w:tl2br w:val="nil"/>
              <w:tr2bl w:val="nil"/>
            </w:tcBorders>
          </w:tcPr>
          <w:p w14:paraId="16B07AE3" w14:textId="77777777" w:rsidR="006A4E2E" w:rsidRDefault="004A010D">
            <w:pPr>
              <w:jc w:val="both"/>
              <w:rPr>
                <w:rFonts w:ascii="Book Antiqua" w:hAnsi="Book Antiqua" w:cs="Book Antiqua"/>
                <w:bCs/>
              </w:rPr>
            </w:pPr>
            <w:r>
              <w:rPr>
                <w:rFonts w:ascii="Book Antiqua" w:hAnsi="Book Antiqua" w:cs="Book Antiqua"/>
                <w:bCs/>
              </w:rPr>
              <w:t>11 (20.8)</w:t>
            </w:r>
          </w:p>
        </w:tc>
        <w:tc>
          <w:tcPr>
            <w:tcW w:w="1216" w:type="dxa"/>
            <w:tcBorders>
              <w:tl2br w:val="nil"/>
              <w:tr2bl w:val="nil"/>
            </w:tcBorders>
          </w:tcPr>
          <w:p w14:paraId="0B6717E1" w14:textId="77777777" w:rsidR="006A4E2E" w:rsidRDefault="004A010D">
            <w:pPr>
              <w:jc w:val="both"/>
              <w:rPr>
                <w:rFonts w:ascii="Book Antiqua" w:hAnsi="Book Antiqua" w:cs="Book Antiqua"/>
                <w:bCs/>
              </w:rPr>
            </w:pPr>
            <w:r>
              <w:rPr>
                <w:rFonts w:ascii="Book Antiqua" w:hAnsi="Book Antiqua" w:cs="Book Antiqua"/>
                <w:bCs/>
              </w:rPr>
              <w:t>0.005</w:t>
            </w:r>
          </w:p>
        </w:tc>
      </w:tr>
      <w:tr w:rsidR="006A4E2E" w14:paraId="64CFA396" w14:textId="77777777">
        <w:trPr>
          <w:trHeight w:val="583"/>
        </w:trPr>
        <w:tc>
          <w:tcPr>
            <w:tcW w:w="2619" w:type="dxa"/>
            <w:tcBorders>
              <w:tl2br w:val="nil"/>
              <w:tr2bl w:val="nil"/>
            </w:tcBorders>
          </w:tcPr>
          <w:p w14:paraId="1B0A37C3" w14:textId="77777777" w:rsidR="006A4E2E" w:rsidRDefault="004A010D">
            <w:pPr>
              <w:jc w:val="both"/>
              <w:rPr>
                <w:rFonts w:ascii="Book Antiqua" w:hAnsi="Book Antiqua" w:cs="Book Antiqua"/>
                <w:bCs/>
              </w:rPr>
            </w:pPr>
            <w:r>
              <w:rPr>
                <w:rFonts w:ascii="Book Antiqua" w:hAnsi="Book Antiqua" w:cs="Book Antiqua"/>
                <w:bCs/>
              </w:rPr>
              <w:t>No remission</w:t>
            </w:r>
          </w:p>
        </w:tc>
        <w:tc>
          <w:tcPr>
            <w:tcW w:w="1756" w:type="dxa"/>
            <w:tcBorders>
              <w:tl2br w:val="nil"/>
              <w:tr2bl w:val="nil"/>
            </w:tcBorders>
          </w:tcPr>
          <w:p w14:paraId="7209FB05" w14:textId="77777777" w:rsidR="006A4E2E" w:rsidRDefault="004A010D">
            <w:pPr>
              <w:jc w:val="both"/>
              <w:rPr>
                <w:rFonts w:ascii="Book Antiqua" w:hAnsi="Book Antiqua" w:cs="Book Antiqua"/>
                <w:bCs/>
              </w:rPr>
            </w:pPr>
            <w:r>
              <w:rPr>
                <w:rFonts w:ascii="Book Antiqua" w:hAnsi="Book Antiqua" w:cs="Book Antiqua"/>
                <w:bCs/>
              </w:rPr>
              <w:t>169 (55.9)</w:t>
            </w:r>
          </w:p>
        </w:tc>
        <w:tc>
          <w:tcPr>
            <w:tcW w:w="1451" w:type="dxa"/>
            <w:tcBorders>
              <w:tl2br w:val="nil"/>
              <w:tr2bl w:val="nil"/>
            </w:tcBorders>
          </w:tcPr>
          <w:p w14:paraId="03EFDE17" w14:textId="77777777" w:rsidR="006A4E2E" w:rsidRDefault="004A010D">
            <w:pPr>
              <w:jc w:val="both"/>
              <w:rPr>
                <w:rFonts w:ascii="Book Antiqua" w:hAnsi="Book Antiqua" w:cs="Book Antiqua"/>
                <w:bCs/>
              </w:rPr>
            </w:pPr>
            <w:r>
              <w:rPr>
                <w:rFonts w:ascii="Book Antiqua" w:hAnsi="Book Antiqua" w:cs="Book Antiqua"/>
                <w:bCs/>
              </w:rPr>
              <w:t>93 (58.1)</w:t>
            </w:r>
          </w:p>
        </w:tc>
        <w:tc>
          <w:tcPr>
            <w:tcW w:w="1265" w:type="dxa"/>
            <w:tcBorders>
              <w:tl2br w:val="nil"/>
              <w:tr2bl w:val="nil"/>
            </w:tcBorders>
          </w:tcPr>
          <w:p w14:paraId="2427C1CB" w14:textId="77777777" w:rsidR="006A4E2E" w:rsidRDefault="004A010D">
            <w:pPr>
              <w:jc w:val="both"/>
              <w:rPr>
                <w:rFonts w:ascii="Book Antiqua" w:hAnsi="Book Antiqua" w:cs="Book Antiqua"/>
                <w:bCs/>
              </w:rPr>
            </w:pPr>
            <w:r>
              <w:rPr>
                <w:rFonts w:ascii="Book Antiqua" w:hAnsi="Book Antiqua" w:cs="Book Antiqua"/>
                <w:bCs/>
              </w:rPr>
              <w:t>36 (40.4)</w:t>
            </w:r>
          </w:p>
        </w:tc>
        <w:tc>
          <w:tcPr>
            <w:tcW w:w="1189" w:type="dxa"/>
            <w:tcBorders>
              <w:tl2br w:val="nil"/>
              <w:tr2bl w:val="nil"/>
            </w:tcBorders>
          </w:tcPr>
          <w:p w14:paraId="24424D62" w14:textId="77777777" w:rsidR="006A4E2E" w:rsidRDefault="004A010D">
            <w:pPr>
              <w:jc w:val="both"/>
              <w:rPr>
                <w:rFonts w:ascii="Book Antiqua" w:hAnsi="Book Antiqua" w:cs="Book Antiqua"/>
                <w:bCs/>
              </w:rPr>
            </w:pPr>
            <w:r>
              <w:rPr>
                <w:rFonts w:ascii="Book Antiqua" w:hAnsi="Book Antiqua" w:cs="Book Antiqua"/>
                <w:bCs/>
              </w:rPr>
              <w:t>40 (75.5)</w:t>
            </w:r>
          </w:p>
        </w:tc>
        <w:tc>
          <w:tcPr>
            <w:tcW w:w="1216" w:type="dxa"/>
            <w:tcBorders>
              <w:tl2br w:val="nil"/>
              <w:tr2bl w:val="nil"/>
            </w:tcBorders>
          </w:tcPr>
          <w:p w14:paraId="1E9F6AC4" w14:textId="77777777" w:rsidR="006A4E2E" w:rsidRDefault="004A010D">
            <w:pPr>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tc>
      </w:tr>
      <w:tr w:rsidR="006A4E2E" w14:paraId="3C087D61" w14:textId="77777777">
        <w:trPr>
          <w:trHeight w:val="583"/>
        </w:trPr>
        <w:tc>
          <w:tcPr>
            <w:tcW w:w="2619" w:type="dxa"/>
            <w:tcBorders>
              <w:tl2br w:val="nil"/>
              <w:tr2bl w:val="nil"/>
            </w:tcBorders>
          </w:tcPr>
          <w:p w14:paraId="0CC3AF26" w14:textId="77777777" w:rsidR="006A4E2E" w:rsidRDefault="004A010D">
            <w:pPr>
              <w:jc w:val="both"/>
              <w:rPr>
                <w:rFonts w:ascii="Book Antiqua" w:hAnsi="Book Antiqua" w:cs="Book Antiqua"/>
                <w:bCs/>
              </w:rPr>
            </w:pPr>
            <w:r>
              <w:rPr>
                <w:rFonts w:ascii="Book Antiqua" w:hAnsi="Book Antiqua" w:cs="Book Antiqua"/>
                <w:bCs/>
              </w:rPr>
              <w:t>Relapse</w:t>
            </w:r>
          </w:p>
        </w:tc>
        <w:tc>
          <w:tcPr>
            <w:tcW w:w="1756" w:type="dxa"/>
            <w:tcBorders>
              <w:tl2br w:val="nil"/>
              <w:tr2bl w:val="nil"/>
            </w:tcBorders>
          </w:tcPr>
          <w:p w14:paraId="4A230FBC" w14:textId="77777777" w:rsidR="006A4E2E" w:rsidRDefault="004A010D">
            <w:pPr>
              <w:jc w:val="both"/>
              <w:rPr>
                <w:rFonts w:ascii="Book Antiqua" w:hAnsi="Book Antiqua" w:cs="Book Antiqua"/>
                <w:bCs/>
              </w:rPr>
            </w:pPr>
            <w:r>
              <w:rPr>
                <w:rFonts w:ascii="Book Antiqua" w:hAnsi="Book Antiqua" w:cs="Book Antiqua"/>
                <w:bCs/>
              </w:rPr>
              <w:t>40 (13.2)</w:t>
            </w:r>
          </w:p>
        </w:tc>
        <w:tc>
          <w:tcPr>
            <w:tcW w:w="1451" w:type="dxa"/>
            <w:tcBorders>
              <w:tl2br w:val="nil"/>
              <w:tr2bl w:val="nil"/>
            </w:tcBorders>
          </w:tcPr>
          <w:p w14:paraId="3E1F6B59" w14:textId="77777777" w:rsidR="006A4E2E" w:rsidRDefault="004A010D">
            <w:pPr>
              <w:jc w:val="both"/>
              <w:rPr>
                <w:rFonts w:ascii="Book Antiqua" w:hAnsi="Book Antiqua" w:cs="Book Antiqua"/>
                <w:bCs/>
              </w:rPr>
            </w:pPr>
            <w:r>
              <w:rPr>
                <w:rFonts w:ascii="Book Antiqua" w:hAnsi="Book Antiqua" w:cs="Book Antiqua"/>
                <w:bCs/>
              </w:rPr>
              <w:t>27 (16.9)</w:t>
            </w:r>
          </w:p>
        </w:tc>
        <w:tc>
          <w:tcPr>
            <w:tcW w:w="1265" w:type="dxa"/>
            <w:tcBorders>
              <w:tl2br w:val="nil"/>
              <w:tr2bl w:val="nil"/>
            </w:tcBorders>
          </w:tcPr>
          <w:p w14:paraId="56661D2E" w14:textId="77777777" w:rsidR="006A4E2E" w:rsidRDefault="004A010D">
            <w:pPr>
              <w:jc w:val="both"/>
              <w:rPr>
                <w:rFonts w:ascii="Book Antiqua" w:hAnsi="Book Antiqua" w:cs="Book Antiqua"/>
                <w:bCs/>
              </w:rPr>
            </w:pPr>
            <w:r>
              <w:rPr>
                <w:rFonts w:ascii="Book Antiqua" w:hAnsi="Book Antiqua" w:cs="Book Antiqua"/>
                <w:bCs/>
              </w:rPr>
              <w:t>9 (10.1)</w:t>
            </w:r>
          </w:p>
        </w:tc>
        <w:tc>
          <w:tcPr>
            <w:tcW w:w="1189" w:type="dxa"/>
            <w:tcBorders>
              <w:tl2br w:val="nil"/>
              <w:tr2bl w:val="nil"/>
            </w:tcBorders>
          </w:tcPr>
          <w:p w14:paraId="267A6479" w14:textId="77777777" w:rsidR="006A4E2E" w:rsidRDefault="004A010D">
            <w:pPr>
              <w:jc w:val="both"/>
              <w:rPr>
                <w:rFonts w:ascii="Book Antiqua" w:hAnsi="Book Antiqua" w:cs="Book Antiqua"/>
                <w:bCs/>
              </w:rPr>
            </w:pPr>
            <w:r>
              <w:rPr>
                <w:rFonts w:ascii="Book Antiqua" w:hAnsi="Book Antiqua" w:cs="Book Antiqua"/>
                <w:bCs/>
              </w:rPr>
              <w:t>4 (7.5)</w:t>
            </w:r>
          </w:p>
        </w:tc>
        <w:tc>
          <w:tcPr>
            <w:tcW w:w="1216" w:type="dxa"/>
            <w:tcBorders>
              <w:tl2br w:val="nil"/>
              <w:tr2bl w:val="nil"/>
            </w:tcBorders>
          </w:tcPr>
          <w:p w14:paraId="406D4BFA" w14:textId="77777777" w:rsidR="006A4E2E" w:rsidRDefault="004A010D">
            <w:pPr>
              <w:jc w:val="both"/>
              <w:rPr>
                <w:rFonts w:ascii="Book Antiqua" w:hAnsi="Book Antiqua" w:cs="Book Antiqua"/>
                <w:bCs/>
              </w:rPr>
            </w:pPr>
            <w:r>
              <w:rPr>
                <w:rFonts w:ascii="Book Antiqua" w:hAnsi="Book Antiqua" w:cs="Book Antiqua"/>
                <w:bCs/>
              </w:rPr>
              <w:t>0.029</w:t>
            </w:r>
          </w:p>
        </w:tc>
      </w:tr>
      <w:tr w:rsidR="006A4E2E" w14:paraId="18D9AF0B" w14:textId="77777777">
        <w:trPr>
          <w:trHeight w:val="941"/>
        </w:trPr>
        <w:tc>
          <w:tcPr>
            <w:tcW w:w="2619" w:type="dxa"/>
            <w:tcBorders>
              <w:tl2br w:val="nil"/>
              <w:tr2bl w:val="nil"/>
            </w:tcBorders>
          </w:tcPr>
          <w:p w14:paraId="2CBEB7A0" w14:textId="77777777" w:rsidR="006A4E2E" w:rsidRDefault="004A010D">
            <w:pPr>
              <w:jc w:val="both"/>
              <w:rPr>
                <w:rFonts w:ascii="Book Antiqua" w:hAnsi="Book Antiqua" w:cs="Book Antiqua"/>
                <w:bCs/>
              </w:rPr>
            </w:pPr>
            <w:r>
              <w:rPr>
                <w:rFonts w:ascii="Book Antiqua" w:hAnsi="Book Antiqua" w:cs="Book Antiqua"/>
                <w:bCs/>
              </w:rPr>
              <w:t>Final eGFR (mL/min/1.73 m</w:t>
            </w:r>
            <w:r>
              <w:rPr>
                <w:rFonts w:ascii="Book Antiqua" w:hAnsi="Book Antiqua" w:cs="Book Antiqua"/>
                <w:bCs/>
                <w:vertAlign w:val="superscript"/>
              </w:rPr>
              <w:t>2</w:t>
            </w:r>
            <w:r>
              <w:rPr>
                <w:rFonts w:ascii="Book Antiqua" w:hAnsi="Book Antiqua" w:cs="Book Antiqua"/>
                <w:bCs/>
              </w:rPr>
              <w:t>), mean</w:t>
            </w:r>
            <w:r>
              <w:rPr>
                <w:rFonts w:ascii="Book Antiqua" w:eastAsia="宋体" w:hAnsi="Book Antiqua" w:cs="Book Antiqua"/>
                <w:bCs/>
                <w:lang w:eastAsia="zh-CN"/>
              </w:rPr>
              <w:t xml:space="preserve"> ± </w:t>
            </w:r>
            <w:r>
              <w:rPr>
                <w:rFonts w:ascii="Book Antiqua" w:hAnsi="Book Antiqua" w:cs="Book Antiqua"/>
                <w:bCs/>
              </w:rPr>
              <w:t>SD</w:t>
            </w:r>
          </w:p>
        </w:tc>
        <w:tc>
          <w:tcPr>
            <w:tcW w:w="1756" w:type="dxa"/>
            <w:tcBorders>
              <w:tl2br w:val="nil"/>
              <w:tr2bl w:val="nil"/>
            </w:tcBorders>
          </w:tcPr>
          <w:p w14:paraId="2B97303F" w14:textId="77777777" w:rsidR="006A4E2E" w:rsidRDefault="004A010D">
            <w:pPr>
              <w:jc w:val="both"/>
              <w:rPr>
                <w:rFonts w:ascii="Book Antiqua" w:hAnsi="Book Antiqua" w:cs="Book Antiqua"/>
                <w:bCs/>
              </w:rPr>
            </w:pPr>
            <w:r>
              <w:rPr>
                <w:rFonts w:ascii="Book Antiqua" w:hAnsi="Book Antiqua" w:cs="Book Antiqua"/>
                <w:bCs/>
              </w:rPr>
              <w:t>92.1</w:t>
            </w:r>
            <w:r>
              <w:rPr>
                <w:rFonts w:ascii="Book Antiqua" w:eastAsia="宋体" w:hAnsi="Book Antiqua" w:cs="Book Antiqua"/>
                <w:bCs/>
                <w:lang w:eastAsia="zh-CN"/>
              </w:rPr>
              <w:t xml:space="preserve"> ± </w:t>
            </w:r>
            <w:r>
              <w:rPr>
                <w:rFonts w:ascii="Book Antiqua" w:hAnsi="Book Antiqua" w:cs="Book Antiqua"/>
                <w:bCs/>
              </w:rPr>
              <w:t>57.7</w:t>
            </w:r>
          </w:p>
        </w:tc>
        <w:tc>
          <w:tcPr>
            <w:tcW w:w="1451" w:type="dxa"/>
            <w:tcBorders>
              <w:tl2br w:val="nil"/>
              <w:tr2bl w:val="nil"/>
            </w:tcBorders>
          </w:tcPr>
          <w:p w14:paraId="6222A06D" w14:textId="77777777" w:rsidR="006A4E2E" w:rsidRDefault="004A010D">
            <w:pPr>
              <w:jc w:val="both"/>
              <w:rPr>
                <w:rFonts w:ascii="Book Antiqua" w:hAnsi="Book Antiqua" w:cs="Book Antiqua"/>
                <w:bCs/>
              </w:rPr>
            </w:pPr>
            <w:r>
              <w:rPr>
                <w:rFonts w:ascii="Book Antiqua" w:hAnsi="Book Antiqua" w:cs="Book Antiqua"/>
                <w:bCs/>
              </w:rPr>
              <w:t>94.1</w:t>
            </w:r>
            <w:r>
              <w:rPr>
                <w:rFonts w:ascii="Book Antiqua" w:eastAsia="宋体" w:hAnsi="Book Antiqua" w:cs="Book Antiqua"/>
                <w:bCs/>
                <w:lang w:eastAsia="zh-CN"/>
              </w:rPr>
              <w:t xml:space="preserve"> ± </w:t>
            </w:r>
            <w:r>
              <w:rPr>
                <w:rFonts w:ascii="Book Antiqua" w:hAnsi="Book Antiqua" w:cs="Book Antiqua"/>
                <w:bCs/>
              </w:rPr>
              <w:t>59.1</w:t>
            </w:r>
          </w:p>
        </w:tc>
        <w:tc>
          <w:tcPr>
            <w:tcW w:w="1265" w:type="dxa"/>
            <w:tcBorders>
              <w:tl2br w:val="nil"/>
              <w:tr2bl w:val="nil"/>
            </w:tcBorders>
          </w:tcPr>
          <w:p w14:paraId="657150A2" w14:textId="77777777" w:rsidR="006A4E2E" w:rsidRDefault="004A010D">
            <w:pPr>
              <w:jc w:val="both"/>
              <w:rPr>
                <w:rFonts w:ascii="Book Antiqua" w:hAnsi="Book Antiqua" w:cs="Book Antiqua"/>
                <w:bCs/>
              </w:rPr>
            </w:pPr>
            <w:r>
              <w:rPr>
                <w:rFonts w:ascii="Book Antiqua" w:hAnsi="Book Antiqua" w:cs="Book Antiqua"/>
                <w:bCs/>
              </w:rPr>
              <w:t>110.3</w:t>
            </w:r>
            <w:r>
              <w:rPr>
                <w:rFonts w:ascii="Book Antiqua" w:eastAsia="宋体" w:hAnsi="Book Antiqua" w:cs="Book Antiqua"/>
                <w:bCs/>
                <w:lang w:eastAsia="zh-CN"/>
              </w:rPr>
              <w:t xml:space="preserve"> ± </w:t>
            </w:r>
            <w:r>
              <w:rPr>
                <w:rFonts w:ascii="Book Antiqua" w:hAnsi="Book Antiqua" w:cs="Book Antiqua"/>
                <w:bCs/>
              </w:rPr>
              <w:t>52.8</w:t>
            </w:r>
          </w:p>
        </w:tc>
        <w:tc>
          <w:tcPr>
            <w:tcW w:w="1189" w:type="dxa"/>
            <w:tcBorders>
              <w:tl2br w:val="nil"/>
              <w:tr2bl w:val="nil"/>
            </w:tcBorders>
          </w:tcPr>
          <w:p w14:paraId="472F4B4A" w14:textId="77777777" w:rsidR="006A4E2E" w:rsidRDefault="004A010D">
            <w:pPr>
              <w:jc w:val="both"/>
              <w:rPr>
                <w:rFonts w:ascii="Book Antiqua" w:hAnsi="Book Antiqua" w:cs="Book Antiqua"/>
                <w:bCs/>
              </w:rPr>
            </w:pPr>
            <w:r>
              <w:rPr>
                <w:rFonts w:ascii="Book Antiqua" w:hAnsi="Book Antiqua" w:cs="Book Antiqua"/>
                <w:bCs/>
              </w:rPr>
              <w:t>60.0</w:t>
            </w:r>
            <w:r>
              <w:rPr>
                <w:rFonts w:ascii="Book Antiqua" w:eastAsia="宋体" w:hAnsi="Book Antiqua" w:cs="Book Antiqua"/>
                <w:bCs/>
                <w:lang w:eastAsia="zh-CN"/>
              </w:rPr>
              <w:t xml:space="preserve"> ± </w:t>
            </w:r>
            <w:r>
              <w:rPr>
                <w:rFonts w:ascii="Book Antiqua" w:hAnsi="Book Antiqua" w:cs="Book Antiqua"/>
                <w:bCs/>
              </w:rPr>
              <w:t>46.9</w:t>
            </w:r>
          </w:p>
        </w:tc>
        <w:tc>
          <w:tcPr>
            <w:tcW w:w="1216" w:type="dxa"/>
            <w:tcBorders>
              <w:tl2br w:val="nil"/>
              <w:tr2bl w:val="nil"/>
            </w:tcBorders>
          </w:tcPr>
          <w:p w14:paraId="7C683A0F" w14:textId="77777777" w:rsidR="006A4E2E" w:rsidRDefault="004A010D">
            <w:pPr>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p w14:paraId="45884C08" w14:textId="77777777" w:rsidR="006A4E2E" w:rsidRDefault="006A4E2E">
            <w:pPr>
              <w:jc w:val="both"/>
              <w:rPr>
                <w:rFonts w:ascii="Book Antiqua" w:hAnsi="Book Antiqua" w:cs="Book Antiqua"/>
                <w:bCs/>
              </w:rPr>
            </w:pPr>
          </w:p>
        </w:tc>
      </w:tr>
      <w:tr w:rsidR="006A4E2E" w14:paraId="2D238AFC" w14:textId="77777777">
        <w:trPr>
          <w:trHeight w:val="631"/>
        </w:trPr>
        <w:tc>
          <w:tcPr>
            <w:tcW w:w="2619" w:type="dxa"/>
            <w:tcBorders>
              <w:tl2br w:val="nil"/>
              <w:tr2bl w:val="nil"/>
            </w:tcBorders>
          </w:tcPr>
          <w:p w14:paraId="721CEE31" w14:textId="77777777" w:rsidR="006A4E2E" w:rsidRDefault="004A010D">
            <w:pPr>
              <w:jc w:val="both"/>
              <w:rPr>
                <w:rFonts w:ascii="Book Antiqua" w:hAnsi="Book Antiqua" w:cs="Book Antiqua"/>
                <w:bCs/>
              </w:rPr>
            </w:pPr>
            <w:r>
              <w:rPr>
                <w:rFonts w:ascii="Book Antiqua" w:hAnsi="Book Antiqua" w:cs="Book Antiqua"/>
                <w:bCs/>
              </w:rPr>
              <w:t>Doubling of serum creatinine at last follow-up</w:t>
            </w:r>
          </w:p>
        </w:tc>
        <w:tc>
          <w:tcPr>
            <w:tcW w:w="1756" w:type="dxa"/>
            <w:tcBorders>
              <w:tl2br w:val="nil"/>
              <w:tr2bl w:val="nil"/>
            </w:tcBorders>
          </w:tcPr>
          <w:p w14:paraId="5AEACCA7" w14:textId="77777777" w:rsidR="006A4E2E" w:rsidRDefault="004A010D">
            <w:pPr>
              <w:jc w:val="both"/>
              <w:rPr>
                <w:rFonts w:ascii="Book Antiqua" w:hAnsi="Book Antiqua" w:cs="Book Antiqua"/>
                <w:bCs/>
              </w:rPr>
            </w:pPr>
            <w:r>
              <w:rPr>
                <w:rFonts w:ascii="Book Antiqua" w:hAnsi="Book Antiqua" w:cs="Book Antiqua"/>
                <w:bCs/>
              </w:rPr>
              <w:t>30 (9.9)</w:t>
            </w:r>
          </w:p>
        </w:tc>
        <w:tc>
          <w:tcPr>
            <w:tcW w:w="1451" w:type="dxa"/>
            <w:tcBorders>
              <w:tl2br w:val="nil"/>
              <w:tr2bl w:val="nil"/>
            </w:tcBorders>
          </w:tcPr>
          <w:p w14:paraId="7CBA106F" w14:textId="77777777" w:rsidR="006A4E2E" w:rsidRDefault="004A010D">
            <w:pPr>
              <w:jc w:val="both"/>
              <w:rPr>
                <w:rFonts w:ascii="Book Antiqua" w:hAnsi="Book Antiqua" w:cs="Book Antiqua"/>
                <w:bCs/>
              </w:rPr>
            </w:pPr>
            <w:r>
              <w:rPr>
                <w:rFonts w:ascii="Book Antiqua" w:hAnsi="Book Antiqua" w:cs="Book Antiqua"/>
                <w:bCs/>
              </w:rPr>
              <w:t>16 (10.0)</w:t>
            </w:r>
          </w:p>
        </w:tc>
        <w:tc>
          <w:tcPr>
            <w:tcW w:w="1265" w:type="dxa"/>
            <w:tcBorders>
              <w:tl2br w:val="nil"/>
              <w:tr2bl w:val="nil"/>
            </w:tcBorders>
          </w:tcPr>
          <w:p w14:paraId="09157680" w14:textId="77777777" w:rsidR="006A4E2E" w:rsidRDefault="004A010D">
            <w:pPr>
              <w:jc w:val="both"/>
              <w:rPr>
                <w:rFonts w:ascii="Book Antiqua" w:hAnsi="Book Antiqua" w:cs="Book Antiqua"/>
                <w:bCs/>
              </w:rPr>
            </w:pPr>
            <w:r>
              <w:rPr>
                <w:rFonts w:ascii="Book Antiqua" w:hAnsi="Book Antiqua" w:cs="Book Antiqua"/>
                <w:bCs/>
              </w:rPr>
              <w:t>1 (1.1)</w:t>
            </w:r>
          </w:p>
        </w:tc>
        <w:tc>
          <w:tcPr>
            <w:tcW w:w="1189" w:type="dxa"/>
            <w:tcBorders>
              <w:tl2br w:val="nil"/>
              <w:tr2bl w:val="nil"/>
            </w:tcBorders>
          </w:tcPr>
          <w:p w14:paraId="176FCFDD" w14:textId="77777777" w:rsidR="006A4E2E" w:rsidRDefault="004A010D">
            <w:pPr>
              <w:jc w:val="both"/>
              <w:rPr>
                <w:rFonts w:ascii="Book Antiqua" w:hAnsi="Book Antiqua" w:cs="Book Antiqua"/>
                <w:bCs/>
              </w:rPr>
            </w:pPr>
            <w:r>
              <w:rPr>
                <w:rFonts w:ascii="Book Antiqua" w:hAnsi="Book Antiqua" w:cs="Book Antiqua"/>
                <w:bCs/>
              </w:rPr>
              <w:t>13 (24..5)</w:t>
            </w:r>
          </w:p>
        </w:tc>
        <w:tc>
          <w:tcPr>
            <w:tcW w:w="1216" w:type="dxa"/>
            <w:tcBorders>
              <w:tl2br w:val="nil"/>
              <w:tr2bl w:val="nil"/>
            </w:tcBorders>
          </w:tcPr>
          <w:p w14:paraId="37861013" w14:textId="77777777" w:rsidR="006A4E2E" w:rsidRDefault="004A010D">
            <w:pPr>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tc>
      </w:tr>
      <w:tr w:rsidR="006A4E2E" w14:paraId="10EED69C" w14:textId="77777777">
        <w:trPr>
          <w:trHeight w:val="583"/>
        </w:trPr>
        <w:tc>
          <w:tcPr>
            <w:tcW w:w="2619" w:type="dxa"/>
            <w:tcBorders>
              <w:tl2br w:val="nil"/>
              <w:tr2bl w:val="nil"/>
            </w:tcBorders>
          </w:tcPr>
          <w:p w14:paraId="4797B678" w14:textId="77777777" w:rsidR="006A4E2E" w:rsidRDefault="004A010D">
            <w:pPr>
              <w:jc w:val="both"/>
              <w:rPr>
                <w:rFonts w:ascii="Book Antiqua" w:hAnsi="Book Antiqua" w:cs="Book Antiqua"/>
                <w:bCs/>
              </w:rPr>
            </w:pPr>
            <w:r>
              <w:rPr>
                <w:rFonts w:ascii="Book Antiqua" w:hAnsi="Book Antiqua" w:cs="Book Antiqua"/>
                <w:bCs/>
              </w:rPr>
              <w:t>Kidney failure</w:t>
            </w:r>
          </w:p>
        </w:tc>
        <w:tc>
          <w:tcPr>
            <w:tcW w:w="1756" w:type="dxa"/>
            <w:tcBorders>
              <w:tl2br w:val="nil"/>
              <w:tr2bl w:val="nil"/>
            </w:tcBorders>
          </w:tcPr>
          <w:p w14:paraId="223FFA07" w14:textId="77777777" w:rsidR="006A4E2E" w:rsidRDefault="004A010D">
            <w:pPr>
              <w:jc w:val="both"/>
              <w:rPr>
                <w:rFonts w:ascii="Book Antiqua" w:hAnsi="Book Antiqua" w:cs="Book Antiqua"/>
                <w:bCs/>
              </w:rPr>
            </w:pPr>
            <w:r>
              <w:rPr>
                <w:rFonts w:ascii="Book Antiqua" w:hAnsi="Book Antiqua" w:cs="Book Antiqua"/>
                <w:bCs/>
              </w:rPr>
              <w:t>36 (11.19)</w:t>
            </w:r>
          </w:p>
        </w:tc>
        <w:tc>
          <w:tcPr>
            <w:tcW w:w="1451" w:type="dxa"/>
            <w:tcBorders>
              <w:tl2br w:val="nil"/>
              <w:tr2bl w:val="nil"/>
            </w:tcBorders>
          </w:tcPr>
          <w:p w14:paraId="0B67AF9E" w14:textId="77777777" w:rsidR="006A4E2E" w:rsidRDefault="004A010D">
            <w:pPr>
              <w:jc w:val="both"/>
              <w:rPr>
                <w:rFonts w:ascii="Book Antiqua" w:hAnsi="Book Antiqua" w:cs="Book Antiqua"/>
                <w:bCs/>
              </w:rPr>
            </w:pPr>
            <w:r>
              <w:rPr>
                <w:rFonts w:ascii="Book Antiqua" w:hAnsi="Book Antiqua" w:cs="Book Antiqua"/>
                <w:bCs/>
              </w:rPr>
              <w:t>13 (8.1)</w:t>
            </w:r>
          </w:p>
        </w:tc>
        <w:tc>
          <w:tcPr>
            <w:tcW w:w="1265" w:type="dxa"/>
            <w:tcBorders>
              <w:tl2br w:val="nil"/>
              <w:tr2bl w:val="nil"/>
            </w:tcBorders>
          </w:tcPr>
          <w:p w14:paraId="23C90868" w14:textId="77777777" w:rsidR="006A4E2E" w:rsidRDefault="004A010D">
            <w:pPr>
              <w:jc w:val="both"/>
              <w:rPr>
                <w:rFonts w:ascii="Book Antiqua" w:hAnsi="Book Antiqua" w:cs="Book Antiqua"/>
                <w:bCs/>
              </w:rPr>
            </w:pPr>
            <w:r>
              <w:rPr>
                <w:rFonts w:ascii="Book Antiqua" w:hAnsi="Book Antiqua" w:cs="Book Antiqua"/>
                <w:bCs/>
              </w:rPr>
              <w:t>0 (0.0)</w:t>
            </w:r>
          </w:p>
        </w:tc>
        <w:tc>
          <w:tcPr>
            <w:tcW w:w="1189" w:type="dxa"/>
            <w:tcBorders>
              <w:tl2br w:val="nil"/>
              <w:tr2bl w:val="nil"/>
            </w:tcBorders>
          </w:tcPr>
          <w:p w14:paraId="7254469C" w14:textId="77777777" w:rsidR="006A4E2E" w:rsidRDefault="004A010D">
            <w:pPr>
              <w:jc w:val="both"/>
              <w:rPr>
                <w:rFonts w:ascii="Book Antiqua" w:hAnsi="Book Antiqua" w:cs="Book Antiqua"/>
                <w:bCs/>
              </w:rPr>
            </w:pPr>
            <w:r>
              <w:rPr>
                <w:rFonts w:ascii="Book Antiqua" w:hAnsi="Book Antiqua" w:cs="Book Antiqua"/>
                <w:bCs/>
              </w:rPr>
              <w:t>23 (43.3)</w:t>
            </w:r>
          </w:p>
        </w:tc>
        <w:tc>
          <w:tcPr>
            <w:tcW w:w="1216" w:type="dxa"/>
            <w:tcBorders>
              <w:tl2br w:val="nil"/>
              <w:tr2bl w:val="nil"/>
            </w:tcBorders>
          </w:tcPr>
          <w:p w14:paraId="2625BDCB" w14:textId="77777777" w:rsidR="006A4E2E" w:rsidRDefault="004A010D">
            <w:pPr>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tc>
      </w:tr>
      <w:tr w:rsidR="006A4E2E" w14:paraId="7697A20E" w14:textId="77777777">
        <w:trPr>
          <w:trHeight w:val="583"/>
        </w:trPr>
        <w:tc>
          <w:tcPr>
            <w:tcW w:w="2619" w:type="dxa"/>
            <w:tcBorders>
              <w:tl2br w:val="nil"/>
              <w:tr2bl w:val="nil"/>
            </w:tcBorders>
          </w:tcPr>
          <w:p w14:paraId="35ABEB8D" w14:textId="77777777" w:rsidR="006A4E2E" w:rsidRDefault="004A010D">
            <w:pPr>
              <w:jc w:val="both"/>
              <w:rPr>
                <w:rFonts w:ascii="Book Antiqua" w:hAnsi="Book Antiqua" w:cs="Book Antiqua"/>
                <w:bCs/>
              </w:rPr>
            </w:pPr>
            <w:r>
              <w:rPr>
                <w:rFonts w:ascii="Book Antiqua" w:hAnsi="Book Antiqua" w:cs="Book Antiqua"/>
                <w:bCs/>
              </w:rPr>
              <w:t>Hemodialysis</w:t>
            </w:r>
          </w:p>
        </w:tc>
        <w:tc>
          <w:tcPr>
            <w:tcW w:w="1756" w:type="dxa"/>
            <w:tcBorders>
              <w:tl2br w:val="nil"/>
              <w:tr2bl w:val="nil"/>
            </w:tcBorders>
          </w:tcPr>
          <w:p w14:paraId="1F7841A3" w14:textId="77777777" w:rsidR="006A4E2E" w:rsidRDefault="004A010D">
            <w:pPr>
              <w:jc w:val="both"/>
              <w:rPr>
                <w:rFonts w:ascii="Book Antiqua" w:hAnsi="Book Antiqua" w:cs="Book Antiqua"/>
                <w:bCs/>
              </w:rPr>
            </w:pPr>
            <w:r>
              <w:rPr>
                <w:rFonts w:ascii="Book Antiqua" w:hAnsi="Book Antiqua" w:cs="Book Antiqua"/>
                <w:bCs/>
              </w:rPr>
              <w:t>18 (5.9)</w:t>
            </w:r>
          </w:p>
        </w:tc>
        <w:tc>
          <w:tcPr>
            <w:tcW w:w="1451" w:type="dxa"/>
            <w:tcBorders>
              <w:tl2br w:val="nil"/>
              <w:tr2bl w:val="nil"/>
            </w:tcBorders>
          </w:tcPr>
          <w:p w14:paraId="637AD3A5" w14:textId="77777777" w:rsidR="006A4E2E" w:rsidRDefault="004A010D">
            <w:pPr>
              <w:jc w:val="both"/>
              <w:rPr>
                <w:rFonts w:ascii="Book Antiqua" w:hAnsi="Book Antiqua" w:cs="Book Antiqua"/>
                <w:bCs/>
              </w:rPr>
            </w:pPr>
            <w:r>
              <w:rPr>
                <w:rFonts w:ascii="Book Antiqua" w:hAnsi="Book Antiqua" w:cs="Book Antiqua"/>
                <w:bCs/>
              </w:rPr>
              <w:t>5 (3.1)</w:t>
            </w:r>
          </w:p>
        </w:tc>
        <w:tc>
          <w:tcPr>
            <w:tcW w:w="1265" w:type="dxa"/>
            <w:tcBorders>
              <w:tl2br w:val="nil"/>
              <w:tr2bl w:val="nil"/>
            </w:tcBorders>
          </w:tcPr>
          <w:p w14:paraId="7A163B14" w14:textId="77777777" w:rsidR="006A4E2E" w:rsidRDefault="004A010D">
            <w:pPr>
              <w:jc w:val="both"/>
              <w:rPr>
                <w:rFonts w:ascii="Book Antiqua" w:hAnsi="Book Antiqua" w:cs="Book Antiqua"/>
                <w:bCs/>
              </w:rPr>
            </w:pPr>
            <w:r>
              <w:rPr>
                <w:rFonts w:ascii="Book Antiqua" w:hAnsi="Book Antiqua" w:cs="Book Antiqua"/>
                <w:bCs/>
              </w:rPr>
              <w:t>0 (0.0)</w:t>
            </w:r>
          </w:p>
        </w:tc>
        <w:tc>
          <w:tcPr>
            <w:tcW w:w="1189" w:type="dxa"/>
            <w:tcBorders>
              <w:tl2br w:val="nil"/>
              <w:tr2bl w:val="nil"/>
            </w:tcBorders>
          </w:tcPr>
          <w:p w14:paraId="41E55BD0" w14:textId="77777777" w:rsidR="006A4E2E" w:rsidRDefault="004A010D">
            <w:pPr>
              <w:jc w:val="both"/>
              <w:rPr>
                <w:rFonts w:ascii="Book Antiqua" w:hAnsi="Book Antiqua" w:cs="Book Antiqua"/>
                <w:bCs/>
              </w:rPr>
            </w:pPr>
            <w:r>
              <w:rPr>
                <w:rFonts w:ascii="Book Antiqua" w:hAnsi="Book Antiqua" w:cs="Book Antiqua"/>
                <w:bCs/>
              </w:rPr>
              <w:t>13(24.5)</w:t>
            </w:r>
          </w:p>
        </w:tc>
        <w:tc>
          <w:tcPr>
            <w:tcW w:w="1216" w:type="dxa"/>
            <w:tcBorders>
              <w:tl2br w:val="nil"/>
              <w:tr2bl w:val="nil"/>
            </w:tcBorders>
          </w:tcPr>
          <w:p w14:paraId="1700039F" w14:textId="77777777" w:rsidR="006A4E2E" w:rsidRDefault="004A010D">
            <w:pPr>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0.001</w:t>
            </w:r>
          </w:p>
        </w:tc>
      </w:tr>
      <w:tr w:rsidR="006A4E2E" w14:paraId="7E3AB177" w14:textId="77777777">
        <w:trPr>
          <w:trHeight w:val="593"/>
        </w:trPr>
        <w:tc>
          <w:tcPr>
            <w:tcW w:w="2619" w:type="dxa"/>
            <w:tcBorders>
              <w:tl2br w:val="nil"/>
              <w:tr2bl w:val="nil"/>
            </w:tcBorders>
          </w:tcPr>
          <w:p w14:paraId="3230F53D" w14:textId="77777777" w:rsidR="006A4E2E" w:rsidRDefault="004A010D">
            <w:pPr>
              <w:jc w:val="both"/>
              <w:rPr>
                <w:rFonts w:ascii="Book Antiqua" w:hAnsi="Book Antiqua" w:cs="Book Antiqua"/>
                <w:bCs/>
              </w:rPr>
            </w:pPr>
            <w:r>
              <w:rPr>
                <w:rFonts w:ascii="Book Antiqua" w:hAnsi="Book Antiqua" w:cs="Book Antiqua"/>
                <w:bCs/>
              </w:rPr>
              <w:t>Expired</w:t>
            </w:r>
          </w:p>
        </w:tc>
        <w:tc>
          <w:tcPr>
            <w:tcW w:w="1756" w:type="dxa"/>
            <w:tcBorders>
              <w:tl2br w:val="nil"/>
              <w:tr2bl w:val="nil"/>
            </w:tcBorders>
          </w:tcPr>
          <w:p w14:paraId="1B3CEC45" w14:textId="77777777" w:rsidR="006A4E2E" w:rsidRDefault="004A010D">
            <w:pPr>
              <w:jc w:val="both"/>
              <w:rPr>
                <w:rFonts w:ascii="Book Antiqua" w:hAnsi="Book Antiqua" w:cs="Book Antiqua"/>
                <w:bCs/>
              </w:rPr>
            </w:pPr>
            <w:r>
              <w:rPr>
                <w:rFonts w:ascii="Book Antiqua" w:hAnsi="Book Antiqua" w:cs="Book Antiqua"/>
                <w:bCs/>
              </w:rPr>
              <w:t>4 (1.3)</w:t>
            </w:r>
          </w:p>
        </w:tc>
        <w:tc>
          <w:tcPr>
            <w:tcW w:w="1451" w:type="dxa"/>
            <w:tcBorders>
              <w:tl2br w:val="nil"/>
              <w:tr2bl w:val="nil"/>
            </w:tcBorders>
          </w:tcPr>
          <w:p w14:paraId="0B40D502" w14:textId="77777777" w:rsidR="006A4E2E" w:rsidRDefault="004A010D">
            <w:pPr>
              <w:jc w:val="both"/>
              <w:rPr>
                <w:rFonts w:ascii="Book Antiqua" w:hAnsi="Book Antiqua" w:cs="Book Antiqua"/>
                <w:bCs/>
              </w:rPr>
            </w:pPr>
            <w:r>
              <w:rPr>
                <w:rFonts w:ascii="Book Antiqua" w:hAnsi="Book Antiqua" w:cs="Book Antiqua"/>
                <w:bCs/>
              </w:rPr>
              <w:t>3 (1.8)</w:t>
            </w:r>
          </w:p>
        </w:tc>
        <w:tc>
          <w:tcPr>
            <w:tcW w:w="1265" w:type="dxa"/>
            <w:tcBorders>
              <w:tl2br w:val="nil"/>
              <w:tr2bl w:val="nil"/>
            </w:tcBorders>
          </w:tcPr>
          <w:p w14:paraId="51385B35" w14:textId="77777777" w:rsidR="006A4E2E" w:rsidRDefault="004A010D">
            <w:pPr>
              <w:jc w:val="both"/>
              <w:rPr>
                <w:rFonts w:ascii="Book Antiqua" w:hAnsi="Book Antiqua" w:cs="Book Antiqua"/>
                <w:bCs/>
              </w:rPr>
            </w:pPr>
            <w:r>
              <w:rPr>
                <w:rFonts w:ascii="Book Antiqua" w:hAnsi="Book Antiqua" w:cs="Book Antiqua"/>
                <w:bCs/>
              </w:rPr>
              <w:t>0 (0.0)</w:t>
            </w:r>
          </w:p>
        </w:tc>
        <w:tc>
          <w:tcPr>
            <w:tcW w:w="1189" w:type="dxa"/>
            <w:tcBorders>
              <w:tl2br w:val="nil"/>
              <w:tr2bl w:val="nil"/>
            </w:tcBorders>
          </w:tcPr>
          <w:p w14:paraId="7A0FE3E8" w14:textId="77777777" w:rsidR="006A4E2E" w:rsidRDefault="004A010D">
            <w:pPr>
              <w:jc w:val="both"/>
              <w:rPr>
                <w:rFonts w:ascii="Book Antiqua" w:hAnsi="Book Antiqua" w:cs="Book Antiqua"/>
                <w:bCs/>
              </w:rPr>
            </w:pPr>
            <w:r>
              <w:rPr>
                <w:rFonts w:ascii="Book Antiqua" w:hAnsi="Book Antiqua" w:cs="Book Antiqua"/>
                <w:bCs/>
              </w:rPr>
              <w:t>1 (1.8)</w:t>
            </w:r>
          </w:p>
        </w:tc>
        <w:tc>
          <w:tcPr>
            <w:tcW w:w="1216" w:type="dxa"/>
            <w:tcBorders>
              <w:tl2br w:val="nil"/>
              <w:tr2bl w:val="nil"/>
            </w:tcBorders>
          </w:tcPr>
          <w:p w14:paraId="4EA72B73" w14:textId="77777777" w:rsidR="006A4E2E" w:rsidRDefault="004A010D">
            <w:pPr>
              <w:jc w:val="both"/>
              <w:rPr>
                <w:rFonts w:ascii="Book Antiqua" w:hAnsi="Book Antiqua" w:cs="Book Antiqua"/>
                <w:bCs/>
              </w:rPr>
            </w:pPr>
            <w:r>
              <w:rPr>
                <w:rFonts w:ascii="Book Antiqua" w:hAnsi="Book Antiqua" w:cs="Book Antiqua"/>
                <w:bCs/>
              </w:rPr>
              <w:t>0.429</w:t>
            </w:r>
          </w:p>
        </w:tc>
      </w:tr>
    </w:tbl>
    <w:p w14:paraId="2CB72881" w14:textId="77777777" w:rsidR="006A4E2E" w:rsidRDefault="004A010D">
      <w:pPr>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hint="eastAsia"/>
          <w:lang w:eastAsia="zh-CN"/>
        </w:rPr>
        <w:t>NOS: Not otherwise specified; TIP: T</w:t>
      </w:r>
      <w:r>
        <w:rPr>
          <w:rFonts w:ascii="Book Antiqua" w:eastAsia="Book Antiqua" w:hAnsi="Book Antiqua" w:cs="Book Antiqua"/>
          <w:color w:val="000000"/>
        </w:rPr>
        <w:t>ip</w:t>
      </w:r>
      <w:r>
        <w:rPr>
          <w:rFonts w:ascii="Book Antiqua" w:eastAsia="宋体" w:hAnsi="Book Antiqua" w:cs="Book Antiqua" w:hint="eastAsia"/>
          <w:color w:val="000000"/>
          <w:lang w:eastAsia="zh-CN"/>
        </w:rPr>
        <w:t xml:space="preserve">; COL: Collapsing; </w:t>
      </w:r>
      <w:r>
        <w:rPr>
          <w:rFonts w:ascii="Book Antiqua" w:eastAsia="宋体" w:hAnsi="Book Antiqua" w:cs="Book Antiqua" w:hint="eastAsia"/>
          <w:lang w:eastAsia="zh-CN"/>
        </w:rPr>
        <w:t>eGFR: Estimated glomerular filtration rate</w:t>
      </w:r>
      <w:r>
        <w:rPr>
          <w:rFonts w:ascii="Book Antiqua" w:eastAsia="宋体" w:hAnsi="Book Antiqua" w:cs="Book Antiqua" w:hint="eastAsia"/>
          <w:color w:val="000000"/>
          <w:lang w:eastAsia="zh-CN"/>
        </w:rPr>
        <w:t>.</w:t>
      </w:r>
    </w:p>
    <w:p w14:paraId="0999A386" w14:textId="77777777" w:rsidR="006A4E2E" w:rsidRDefault="006A4E2E">
      <w:pPr>
        <w:adjustRightInd w:val="0"/>
        <w:snapToGrid w:val="0"/>
        <w:spacing w:line="360" w:lineRule="auto"/>
        <w:jc w:val="both"/>
        <w:rPr>
          <w:rFonts w:ascii="Book Antiqua" w:hAnsi="Book Antiqua"/>
          <w:b/>
          <w:sz w:val="28"/>
          <w:lang w:eastAsia="zh-CN"/>
        </w:rPr>
      </w:pPr>
    </w:p>
    <w:sectPr w:rsidR="006A4E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E3611" w14:textId="77777777" w:rsidR="001D0510" w:rsidRDefault="001D0510">
      <w:r>
        <w:separator/>
      </w:r>
    </w:p>
  </w:endnote>
  <w:endnote w:type="continuationSeparator" w:id="0">
    <w:p w14:paraId="2651C1FD" w14:textId="77777777" w:rsidR="001D0510" w:rsidRDefault="001D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078677"/>
    </w:sdtPr>
    <w:sdtContent>
      <w:sdt>
        <w:sdtPr>
          <w:id w:val="860082579"/>
        </w:sdtPr>
        <w:sdtContent>
          <w:p w14:paraId="518A71CB" w14:textId="77777777" w:rsidR="004A010D" w:rsidRDefault="004A010D">
            <w:pPr>
              <w:pStyle w:val="a4"/>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173BC6">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173BC6">
              <w:rPr>
                <w:rFonts w:ascii="Book Antiqua" w:hAnsi="Book Antiqua"/>
                <w:bCs/>
                <w:noProof/>
                <w:sz w:val="24"/>
                <w:szCs w:val="24"/>
              </w:rPr>
              <w:t>31</w:t>
            </w:r>
            <w:r>
              <w:rPr>
                <w:rFonts w:ascii="Book Antiqua" w:hAnsi="Book Antiqua"/>
                <w:bCs/>
                <w:sz w:val="24"/>
                <w:szCs w:val="24"/>
              </w:rPr>
              <w:fldChar w:fldCharType="end"/>
            </w:r>
          </w:p>
        </w:sdtContent>
      </w:sdt>
    </w:sdtContent>
  </w:sdt>
  <w:p w14:paraId="473C66F7" w14:textId="77777777" w:rsidR="004A010D" w:rsidRDefault="004A010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BE057" w14:textId="77777777" w:rsidR="001D0510" w:rsidRDefault="001D0510">
      <w:r>
        <w:separator/>
      </w:r>
    </w:p>
  </w:footnote>
  <w:footnote w:type="continuationSeparator" w:id="0">
    <w:p w14:paraId="65BE1AF7" w14:textId="77777777" w:rsidR="001D0510" w:rsidRDefault="001D05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MxYTBmM2ExNDA5MTI5NmEwNjA4YTk5MmRmY2Y2MzgifQ=="/>
  </w:docVars>
  <w:rsids>
    <w:rsidRoot w:val="00A77B3E"/>
    <w:rsid w:val="0004143F"/>
    <w:rsid w:val="00060D4F"/>
    <w:rsid w:val="00117CEF"/>
    <w:rsid w:val="001406FB"/>
    <w:rsid w:val="00173BC6"/>
    <w:rsid w:val="001D0510"/>
    <w:rsid w:val="0022071F"/>
    <w:rsid w:val="00283F3E"/>
    <w:rsid w:val="002924EA"/>
    <w:rsid w:val="0036328D"/>
    <w:rsid w:val="0040394A"/>
    <w:rsid w:val="00431045"/>
    <w:rsid w:val="004A010D"/>
    <w:rsid w:val="00595967"/>
    <w:rsid w:val="005A1334"/>
    <w:rsid w:val="00617F7A"/>
    <w:rsid w:val="00651D39"/>
    <w:rsid w:val="00677F3B"/>
    <w:rsid w:val="006A4E2E"/>
    <w:rsid w:val="006B09F2"/>
    <w:rsid w:val="006E5F87"/>
    <w:rsid w:val="0071395E"/>
    <w:rsid w:val="00777F77"/>
    <w:rsid w:val="00786E6F"/>
    <w:rsid w:val="007F53BE"/>
    <w:rsid w:val="008656DD"/>
    <w:rsid w:val="008E46DE"/>
    <w:rsid w:val="00932538"/>
    <w:rsid w:val="0098388D"/>
    <w:rsid w:val="009E3DAF"/>
    <w:rsid w:val="009F348E"/>
    <w:rsid w:val="00A64DDE"/>
    <w:rsid w:val="00A77B3E"/>
    <w:rsid w:val="00A807ED"/>
    <w:rsid w:val="00AF06BD"/>
    <w:rsid w:val="00B950B7"/>
    <w:rsid w:val="00BE1C93"/>
    <w:rsid w:val="00C94622"/>
    <w:rsid w:val="00CA2A55"/>
    <w:rsid w:val="00D208AB"/>
    <w:rsid w:val="00D67E94"/>
    <w:rsid w:val="00DF693F"/>
    <w:rsid w:val="00EC53DC"/>
    <w:rsid w:val="00EE1039"/>
    <w:rsid w:val="00F35419"/>
    <w:rsid w:val="010A29DC"/>
    <w:rsid w:val="01347A59"/>
    <w:rsid w:val="017E6F26"/>
    <w:rsid w:val="02021905"/>
    <w:rsid w:val="021D229B"/>
    <w:rsid w:val="02355837"/>
    <w:rsid w:val="0265792B"/>
    <w:rsid w:val="02A97FD3"/>
    <w:rsid w:val="02EE3C38"/>
    <w:rsid w:val="032064E7"/>
    <w:rsid w:val="03667C72"/>
    <w:rsid w:val="03BB6210"/>
    <w:rsid w:val="03E2554B"/>
    <w:rsid w:val="03E33071"/>
    <w:rsid w:val="03E5328D"/>
    <w:rsid w:val="03F60FF6"/>
    <w:rsid w:val="040C6A6B"/>
    <w:rsid w:val="049525BD"/>
    <w:rsid w:val="049B394B"/>
    <w:rsid w:val="04C335CE"/>
    <w:rsid w:val="05065269"/>
    <w:rsid w:val="051C683A"/>
    <w:rsid w:val="05E732EC"/>
    <w:rsid w:val="064047AA"/>
    <w:rsid w:val="06846D8D"/>
    <w:rsid w:val="07034156"/>
    <w:rsid w:val="07D17DB0"/>
    <w:rsid w:val="084E0767"/>
    <w:rsid w:val="097C01EF"/>
    <w:rsid w:val="09896468"/>
    <w:rsid w:val="098B21E0"/>
    <w:rsid w:val="09F2225F"/>
    <w:rsid w:val="0A3960E0"/>
    <w:rsid w:val="0A670558"/>
    <w:rsid w:val="0A913826"/>
    <w:rsid w:val="0AE778EA"/>
    <w:rsid w:val="0B1565FD"/>
    <w:rsid w:val="0B275F39"/>
    <w:rsid w:val="0B974E6D"/>
    <w:rsid w:val="0BC1013B"/>
    <w:rsid w:val="0BE34556"/>
    <w:rsid w:val="0CA33BE4"/>
    <w:rsid w:val="0D8D4779"/>
    <w:rsid w:val="0DEB76F2"/>
    <w:rsid w:val="0DF91E0E"/>
    <w:rsid w:val="0DFC545B"/>
    <w:rsid w:val="0EC0292C"/>
    <w:rsid w:val="0EC56195"/>
    <w:rsid w:val="0EE505E5"/>
    <w:rsid w:val="0F427144"/>
    <w:rsid w:val="1010343F"/>
    <w:rsid w:val="10953945"/>
    <w:rsid w:val="10E8616A"/>
    <w:rsid w:val="11274EE5"/>
    <w:rsid w:val="1173012A"/>
    <w:rsid w:val="11755C50"/>
    <w:rsid w:val="118E3A13"/>
    <w:rsid w:val="119A7465"/>
    <w:rsid w:val="11EB34A6"/>
    <w:rsid w:val="121216F1"/>
    <w:rsid w:val="12380A2C"/>
    <w:rsid w:val="127A1044"/>
    <w:rsid w:val="129B7938"/>
    <w:rsid w:val="12AF0CEE"/>
    <w:rsid w:val="12DB7D35"/>
    <w:rsid w:val="13581385"/>
    <w:rsid w:val="13620456"/>
    <w:rsid w:val="13A91BE1"/>
    <w:rsid w:val="141352AC"/>
    <w:rsid w:val="141B23B3"/>
    <w:rsid w:val="141F00F5"/>
    <w:rsid w:val="152B4878"/>
    <w:rsid w:val="15455939"/>
    <w:rsid w:val="15477903"/>
    <w:rsid w:val="15C90318"/>
    <w:rsid w:val="15CE592F"/>
    <w:rsid w:val="15D31197"/>
    <w:rsid w:val="16B25250"/>
    <w:rsid w:val="16BE59A3"/>
    <w:rsid w:val="176D73C9"/>
    <w:rsid w:val="17771379"/>
    <w:rsid w:val="178D5376"/>
    <w:rsid w:val="18477C1A"/>
    <w:rsid w:val="18673E19"/>
    <w:rsid w:val="188C387F"/>
    <w:rsid w:val="18F71640"/>
    <w:rsid w:val="19290C12"/>
    <w:rsid w:val="195A572B"/>
    <w:rsid w:val="19874772"/>
    <w:rsid w:val="19AD0F22"/>
    <w:rsid w:val="1A7840BB"/>
    <w:rsid w:val="1AA2738A"/>
    <w:rsid w:val="1AD27C6F"/>
    <w:rsid w:val="1CA473E9"/>
    <w:rsid w:val="1CCB0E1A"/>
    <w:rsid w:val="1CEB6DC6"/>
    <w:rsid w:val="1E0565AE"/>
    <w:rsid w:val="1E2C58E8"/>
    <w:rsid w:val="1EC27FFB"/>
    <w:rsid w:val="1EEA12FF"/>
    <w:rsid w:val="1F2B5BA0"/>
    <w:rsid w:val="1FA140B4"/>
    <w:rsid w:val="1FE81CE3"/>
    <w:rsid w:val="20A976C4"/>
    <w:rsid w:val="20C718F8"/>
    <w:rsid w:val="214C62A1"/>
    <w:rsid w:val="21E93AF0"/>
    <w:rsid w:val="21F91F85"/>
    <w:rsid w:val="2202544C"/>
    <w:rsid w:val="221548E5"/>
    <w:rsid w:val="221C4597"/>
    <w:rsid w:val="22BD7457"/>
    <w:rsid w:val="231B23CF"/>
    <w:rsid w:val="238E494F"/>
    <w:rsid w:val="24253506"/>
    <w:rsid w:val="246F652F"/>
    <w:rsid w:val="24EA2059"/>
    <w:rsid w:val="25627E42"/>
    <w:rsid w:val="25C1725E"/>
    <w:rsid w:val="25ED0053"/>
    <w:rsid w:val="265E4AAD"/>
    <w:rsid w:val="26B97F35"/>
    <w:rsid w:val="273F48DE"/>
    <w:rsid w:val="274243CE"/>
    <w:rsid w:val="274A0DE4"/>
    <w:rsid w:val="276500BD"/>
    <w:rsid w:val="283D6944"/>
    <w:rsid w:val="284D6B87"/>
    <w:rsid w:val="288051AE"/>
    <w:rsid w:val="2939710B"/>
    <w:rsid w:val="2976210D"/>
    <w:rsid w:val="29AA1DB7"/>
    <w:rsid w:val="29D60DFE"/>
    <w:rsid w:val="29D86924"/>
    <w:rsid w:val="29F80D74"/>
    <w:rsid w:val="2ABE3D6C"/>
    <w:rsid w:val="2B41674B"/>
    <w:rsid w:val="2BAC62BA"/>
    <w:rsid w:val="2BE55328"/>
    <w:rsid w:val="2C077995"/>
    <w:rsid w:val="2C183950"/>
    <w:rsid w:val="2C1C3440"/>
    <w:rsid w:val="2C2E6CCF"/>
    <w:rsid w:val="2C697D08"/>
    <w:rsid w:val="2D102879"/>
    <w:rsid w:val="2D662499"/>
    <w:rsid w:val="2DAD00C8"/>
    <w:rsid w:val="2DE75388"/>
    <w:rsid w:val="2ED2428A"/>
    <w:rsid w:val="2EE87609"/>
    <w:rsid w:val="2F081A5A"/>
    <w:rsid w:val="2F5B427F"/>
    <w:rsid w:val="2FCF4325"/>
    <w:rsid w:val="2FF10740"/>
    <w:rsid w:val="30360848"/>
    <w:rsid w:val="30656A38"/>
    <w:rsid w:val="31662A68"/>
    <w:rsid w:val="31EA18EB"/>
    <w:rsid w:val="322A1CE7"/>
    <w:rsid w:val="32D85BE7"/>
    <w:rsid w:val="32DA195F"/>
    <w:rsid w:val="3301513E"/>
    <w:rsid w:val="3392223A"/>
    <w:rsid w:val="33A53D1B"/>
    <w:rsid w:val="34056568"/>
    <w:rsid w:val="3422536C"/>
    <w:rsid w:val="345E036E"/>
    <w:rsid w:val="3491429F"/>
    <w:rsid w:val="34EB1C02"/>
    <w:rsid w:val="354B26A0"/>
    <w:rsid w:val="35927BA6"/>
    <w:rsid w:val="363D46DF"/>
    <w:rsid w:val="3720190B"/>
    <w:rsid w:val="3793032E"/>
    <w:rsid w:val="379D2F5B"/>
    <w:rsid w:val="379F04AB"/>
    <w:rsid w:val="38855EC9"/>
    <w:rsid w:val="38887767"/>
    <w:rsid w:val="38910D12"/>
    <w:rsid w:val="38B60778"/>
    <w:rsid w:val="394713D0"/>
    <w:rsid w:val="398919E9"/>
    <w:rsid w:val="3A766411"/>
    <w:rsid w:val="3B0A0908"/>
    <w:rsid w:val="3B225C51"/>
    <w:rsid w:val="3B514788"/>
    <w:rsid w:val="3BAC19BF"/>
    <w:rsid w:val="3C2B2403"/>
    <w:rsid w:val="3C7E335B"/>
    <w:rsid w:val="3D1E069A"/>
    <w:rsid w:val="3D464256"/>
    <w:rsid w:val="3D7D7AB7"/>
    <w:rsid w:val="3DDF7E2A"/>
    <w:rsid w:val="3E1A5306"/>
    <w:rsid w:val="3E52684D"/>
    <w:rsid w:val="3E863564"/>
    <w:rsid w:val="3E907376"/>
    <w:rsid w:val="3EA51073"/>
    <w:rsid w:val="3F185CE9"/>
    <w:rsid w:val="3F4A1C1A"/>
    <w:rsid w:val="3FB5178A"/>
    <w:rsid w:val="401144E6"/>
    <w:rsid w:val="40161AFD"/>
    <w:rsid w:val="407A02DD"/>
    <w:rsid w:val="419929E5"/>
    <w:rsid w:val="41B63597"/>
    <w:rsid w:val="420E6F2F"/>
    <w:rsid w:val="423B3A9C"/>
    <w:rsid w:val="42764AD5"/>
    <w:rsid w:val="43364990"/>
    <w:rsid w:val="44627A06"/>
    <w:rsid w:val="462431C5"/>
    <w:rsid w:val="46380A1F"/>
    <w:rsid w:val="468679DC"/>
    <w:rsid w:val="46E26BDC"/>
    <w:rsid w:val="47B57E4D"/>
    <w:rsid w:val="48042BC0"/>
    <w:rsid w:val="482F5E51"/>
    <w:rsid w:val="48621D83"/>
    <w:rsid w:val="48A405ED"/>
    <w:rsid w:val="497955D6"/>
    <w:rsid w:val="499E6DEB"/>
    <w:rsid w:val="49A07007"/>
    <w:rsid w:val="49EB5DA8"/>
    <w:rsid w:val="4A525E27"/>
    <w:rsid w:val="4AC05487"/>
    <w:rsid w:val="4B9B709A"/>
    <w:rsid w:val="4C147838"/>
    <w:rsid w:val="4D1F0243"/>
    <w:rsid w:val="4DD21759"/>
    <w:rsid w:val="4DED6593"/>
    <w:rsid w:val="4E5008D0"/>
    <w:rsid w:val="4F0516BA"/>
    <w:rsid w:val="4F073684"/>
    <w:rsid w:val="4F1162B1"/>
    <w:rsid w:val="4F25645B"/>
    <w:rsid w:val="4FA7451F"/>
    <w:rsid w:val="504676C9"/>
    <w:rsid w:val="51383FC9"/>
    <w:rsid w:val="51387B25"/>
    <w:rsid w:val="516C5A20"/>
    <w:rsid w:val="51825244"/>
    <w:rsid w:val="51AB25FA"/>
    <w:rsid w:val="51DA0BDC"/>
    <w:rsid w:val="522105B9"/>
    <w:rsid w:val="5290573F"/>
    <w:rsid w:val="5386726D"/>
    <w:rsid w:val="53F86380"/>
    <w:rsid w:val="54482775"/>
    <w:rsid w:val="54817A35"/>
    <w:rsid w:val="54DA0EF3"/>
    <w:rsid w:val="54E227E7"/>
    <w:rsid w:val="54F621D1"/>
    <w:rsid w:val="570566FB"/>
    <w:rsid w:val="57DB56AE"/>
    <w:rsid w:val="57DD1426"/>
    <w:rsid w:val="5806097D"/>
    <w:rsid w:val="581F37ED"/>
    <w:rsid w:val="592A069B"/>
    <w:rsid w:val="59484FC5"/>
    <w:rsid w:val="599E4BE5"/>
    <w:rsid w:val="59A246D5"/>
    <w:rsid w:val="59A321FB"/>
    <w:rsid w:val="59CC3500"/>
    <w:rsid w:val="5AD703AE"/>
    <w:rsid w:val="5AF96577"/>
    <w:rsid w:val="5B303F63"/>
    <w:rsid w:val="5B392E17"/>
    <w:rsid w:val="5C063EDE"/>
    <w:rsid w:val="5C207B33"/>
    <w:rsid w:val="5C384E7D"/>
    <w:rsid w:val="5CCB5CF1"/>
    <w:rsid w:val="5D4B6E32"/>
    <w:rsid w:val="5D663C6C"/>
    <w:rsid w:val="5D746389"/>
    <w:rsid w:val="5DFB2606"/>
    <w:rsid w:val="5E47584B"/>
    <w:rsid w:val="5E8C7702"/>
    <w:rsid w:val="5EA762EA"/>
    <w:rsid w:val="5F28567D"/>
    <w:rsid w:val="5F3D27AA"/>
    <w:rsid w:val="5F4D60ED"/>
    <w:rsid w:val="5F4D6E91"/>
    <w:rsid w:val="5F5F0972"/>
    <w:rsid w:val="5FF23595"/>
    <w:rsid w:val="5FF732A1"/>
    <w:rsid w:val="606A187C"/>
    <w:rsid w:val="607246D5"/>
    <w:rsid w:val="60CF1B28"/>
    <w:rsid w:val="60EB4BB4"/>
    <w:rsid w:val="60EE0200"/>
    <w:rsid w:val="60F03F78"/>
    <w:rsid w:val="61092146"/>
    <w:rsid w:val="611063C8"/>
    <w:rsid w:val="61997590"/>
    <w:rsid w:val="61DC44FC"/>
    <w:rsid w:val="62AA0157"/>
    <w:rsid w:val="62BB05B6"/>
    <w:rsid w:val="63D80CF3"/>
    <w:rsid w:val="63E94CAF"/>
    <w:rsid w:val="6418674C"/>
    <w:rsid w:val="64A86918"/>
    <w:rsid w:val="64BC23C3"/>
    <w:rsid w:val="65200BA4"/>
    <w:rsid w:val="6546685C"/>
    <w:rsid w:val="659155FE"/>
    <w:rsid w:val="65F30067"/>
    <w:rsid w:val="65F52031"/>
    <w:rsid w:val="66124991"/>
    <w:rsid w:val="66664CDC"/>
    <w:rsid w:val="667C4500"/>
    <w:rsid w:val="67236729"/>
    <w:rsid w:val="673E5311"/>
    <w:rsid w:val="674A1F08"/>
    <w:rsid w:val="67566AFF"/>
    <w:rsid w:val="67D141C2"/>
    <w:rsid w:val="67D77C40"/>
    <w:rsid w:val="67EE0AE5"/>
    <w:rsid w:val="67FC1454"/>
    <w:rsid w:val="68670E46"/>
    <w:rsid w:val="68975621"/>
    <w:rsid w:val="68F16ADF"/>
    <w:rsid w:val="6974326C"/>
    <w:rsid w:val="6A415844"/>
    <w:rsid w:val="6A6B0B13"/>
    <w:rsid w:val="6A8B6AC0"/>
    <w:rsid w:val="6B0D3978"/>
    <w:rsid w:val="6BDD77EF"/>
    <w:rsid w:val="6C423AF6"/>
    <w:rsid w:val="6CCF5389"/>
    <w:rsid w:val="6CE801F9"/>
    <w:rsid w:val="6D1F7993"/>
    <w:rsid w:val="6D284A9A"/>
    <w:rsid w:val="6D2F7BD6"/>
    <w:rsid w:val="6D97289D"/>
    <w:rsid w:val="6DC24EEE"/>
    <w:rsid w:val="6DF1132F"/>
    <w:rsid w:val="6E6A1C30"/>
    <w:rsid w:val="6EC26C98"/>
    <w:rsid w:val="6F3239AE"/>
    <w:rsid w:val="6F5558EE"/>
    <w:rsid w:val="6FC211D5"/>
    <w:rsid w:val="6FCF744E"/>
    <w:rsid w:val="6FD809F9"/>
    <w:rsid w:val="6FDB2297"/>
    <w:rsid w:val="70E37655"/>
    <w:rsid w:val="710650F2"/>
    <w:rsid w:val="71436346"/>
    <w:rsid w:val="715E6CDC"/>
    <w:rsid w:val="718F158B"/>
    <w:rsid w:val="720158B9"/>
    <w:rsid w:val="727367B7"/>
    <w:rsid w:val="72AE77EF"/>
    <w:rsid w:val="72D27981"/>
    <w:rsid w:val="72D37256"/>
    <w:rsid w:val="735465E8"/>
    <w:rsid w:val="736E51D0"/>
    <w:rsid w:val="73B52DFF"/>
    <w:rsid w:val="73DC213A"/>
    <w:rsid w:val="74143FCA"/>
    <w:rsid w:val="7499002B"/>
    <w:rsid w:val="74E7523A"/>
    <w:rsid w:val="750E0A19"/>
    <w:rsid w:val="755C79D6"/>
    <w:rsid w:val="756E770A"/>
    <w:rsid w:val="75D43A11"/>
    <w:rsid w:val="76053BCA"/>
    <w:rsid w:val="76EA57E2"/>
    <w:rsid w:val="772A140E"/>
    <w:rsid w:val="77304C77"/>
    <w:rsid w:val="77EE068E"/>
    <w:rsid w:val="77F43EF6"/>
    <w:rsid w:val="78160310"/>
    <w:rsid w:val="784A02E9"/>
    <w:rsid w:val="787212BF"/>
    <w:rsid w:val="7879264D"/>
    <w:rsid w:val="78A51694"/>
    <w:rsid w:val="78DC790C"/>
    <w:rsid w:val="78EE303B"/>
    <w:rsid w:val="79116D2A"/>
    <w:rsid w:val="79694470"/>
    <w:rsid w:val="79CE4C1B"/>
    <w:rsid w:val="7A2D1941"/>
    <w:rsid w:val="7A7E03EF"/>
    <w:rsid w:val="7AA634A2"/>
    <w:rsid w:val="7ACA7190"/>
    <w:rsid w:val="7AE00762"/>
    <w:rsid w:val="7B1E128A"/>
    <w:rsid w:val="7B450F0D"/>
    <w:rsid w:val="7BFB7AF1"/>
    <w:rsid w:val="7C7F12D0"/>
    <w:rsid w:val="7C93756A"/>
    <w:rsid w:val="7CAB4D9F"/>
    <w:rsid w:val="7CE0713F"/>
    <w:rsid w:val="7CF577D7"/>
    <w:rsid w:val="7D050953"/>
    <w:rsid w:val="7D1868D9"/>
    <w:rsid w:val="7D851A94"/>
    <w:rsid w:val="7DA243F4"/>
    <w:rsid w:val="7DA77C5D"/>
    <w:rsid w:val="7DF804B8"/>
    <w:rsid w:val="7E447259"/>
    <w:rsid w:val="7EF90044"/>
    <w:rsid w:val="7F34107C"/>
    <w:rsid w:val="7F631961"/>
    <w:rsid w:val="7F6851CA"/>
    <w:rsid w:val="7F714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BC1251"/>
  <w15:docId w15:val="{25580F5C-0A53-4CC3-97D5-D7B5F9C4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table" w:styleId="a8">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autoRedefine/>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customStyle="1" w:styleId="Revision1">
    <w:name w:val="Revision1"/>
    <w:hidden/>
    <w:uiPriority w:val="99"/>
    <w:unhideWhenUsed/>
    <w:qFormat/>
    <w:rPr>
      <w:rFonts w:eastAsia="Times New Roman"/>
      <w:sz w:val="24"/>
      <w:szCs w:val="24"/>
      <w:lang w:val="en-US" w:eastAsia="en-US"/>
    </w:rPr>
  </w:style>
  <w:style w:type="paragraph" w:styleId="a9">
    <w:name w:val="Balloon Text"/>
    <w:basedOn w:val="a"/>
    <w:link w:val="aa"/>
    <w:rsid w:val="00D67E94"/>
    <w:rPr>
      <w:rFonts w:ascii="Tahoma" w:hAnsi="Tahoma" w:cs="Tahoma"/>
      <w:sz w:val="16"/>
      <w:szCs w:val="16"/>
    </w:rPr>
  </w:style>
  <w:style w:type="character" w:customStyle="1" w:styleId="aa">
    <w:name w:val="批注框文本 字符"/>
    <w:basedOn w:val="a0"/>
    <w:link w:val="a9"/>
    <w:rsid w:val="00D67E94"/>
    <w:rPr>
      <w:rFonts w:ascii="Tahoma" w:eastAsia="Times New Roman" w:hAnsi="Tahoma" w:cs="Tahoma"/>
      <w:sz w:val="16"/>
      <w:szCs w:val="16"/>
      <w:lang w:val="en-US" w:eastAsia="en-US"/>
    </w:rPr>
  </w:style>
  <w:style w:type="paragraph" w:styleId="ab">
    <w:name w:val="Revision"/>
    <w:hidden/>
    <w:uiPriority w:val="99"/>
    <w:unhideWhenUsed/>
    <w:rsid w:val="00DF693F"/>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30</Pages>
  <Words>6683</Words>
  <Characters>38094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yan jiaping</cp:lastModifiedBy>
  <cp:revision>37</cp:revision>
  <dcterms:created xsi:type="dcterms:W3CDTF">2024-01-10T18:33:00Z</dcterms:created>
  <dcterms:modified xsi:type="dcterms:W3CDTF">2024-01-11T07:13:00Z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D755B9488746423DBD3D9CBC44CB35EF_12</vt:lpwstr>
  </property>
</Properties>
</file>