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BC05" w14:textId="77777777" w:rsidR="00732A84"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D880546" w14:textId="77777777" w:rsidR="00732A84"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88146</w:t>
      </w:r>
    </w:p>
    <w:p w14:paraId="463F3934" w14:textId="77777777" w:rsidR="00732A84"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FIELD OF VISION</w:t>
      </w:r>
    </w:p>
    <w:p w14:paraId="02825384" w14:textId="77777777" w:rsidR="00732A84" w:rsidRDefault="00732A84">
      <w:pPr>
        <w:spacing w:line="360" w:lineRule="auto"/>
        <w:jc w:val="both"/>
      </w:pPr>
    </w:p>
    <w:p w14:paraId="5CCA9757" w14:textId="77777777" w:rsidR="00732A8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 xml:space="preserve">Cognitive dissonance and mindset perturbations </w:t>
      </w:r>
      <w:r>
        <w:rPr>
          <w:rFonts w:ascii="Book Antiqua" w:eastAsia="Book Antiqua" w:hAnsi="Book Antiqua" w:cs="Book Antiqua"/>
          <w:b/>
          <w:bCs/>
          <w:color w:val="000000"/>
        </w:rPr>
        <w:t>during crisis: “eco-socio-psycho-somatic” perspectives</w:t>
      </w:r>
    </w:p>
    <w:p w14:paraId="631CBAC6" w14:textId="77777777" w:rsidR="00732A84" w:rsidRDefault="00732A84">
      <w:pPr>
        <w:spacing w:line="360" w:lineRule="auto"/>
        <w:jc w:val="both"/>
        <w:rPr>
          <w:rFonts w:ascii="Book Antiqua" w:eastAsia="Book Antiqua" w:hAnsi="Book Antiqua" w:cs="Book Antiqua"/>
          <w:color w:val="000000"/>
        </w:rPr>
      </w:pPr>
    </w:p>
    <w:p w14:paraId="60362A6D" w14:textId="77777777" w:rsidR="00732A84"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Tretter</w:t>
      </w:r>
      <w:proofErr w:type="spellEnd"/>
      <w:r>
        <w:rPr>
          <w:rFonts w:ascii="Book Antiqua" w:eastAsia="Book Antiqua" w:hAnsi="Book Antiqua" w:cs="Book Antiqua"/>
          <w:color w:val="000000"/>
        </w:rPr>
        <w:t xml:space="preserve"> F </w:t>
      </w:r>
      <w:r>
        <w:rPr>
          <w:rFonts w:ascii="Book Antiqua" w:eastAsia="Book Antiqua" w:hAnsi="Book Antiqua" w:cs="Book Antiqua"/>
          <w:i/>
          <w:iCs/>
          <w:color w:val="000000"/>
        </w:rPr>
        <w:t>et al</w:t>
      </w:r>
      <w:r>
        <w:rPr>
          <w:rFonts w:ascii="Book Antiqua" w:eastAsia="Book Antiqua" w:hAnsi="Book Antiqua" w:cs="Book Antiqua"/>
          <w:color w:val="000000"/>
        </w:rPr>
        <w:t>. Perturbation of mindset</w:t>
      </w:r>
    </w:p>
    <w:p w14:paraId="1906720A" w14:textId="77777777" w:rsidR="00732A84" w:rsidRDefault="00732A84">
      <w:pPr>
        <w:spacing w:line="360" w:lineRule="auto"/>
        <w:jc w:val="both"/>
      </w:pPr>
    </w:p>
    <w:p w14:paraId="2751A654" w14:textId="77777777" w:rsidR="00732A84" w:rsidRDefault="00000000">
      <w:pPr>
        <w:spacing w:line="360" w:lineRule="auto"/>
        <w:jc w:val="both"/>
      </w:pPr>
      <w:r>
        <w:rPr>
          <w:rFonts w:ascii="Book Antiqua" w:eastAsia="Book Antiqua" w:hAnsi="Book Antiqua" w:cs="Book Antiqua"/>
          <w:color w:val="000000"/>
        </w:rPr>
        <w:t xml:space="preserve">Felix </w:t>
      </w:r>
      <w:proofErr w:type="spellStart"/>
      <w:r>
        <w:rPr>
          <w:rFonts w:ascii="Book Antiqua" w:eastAsia="Book Antiqua" w:hAnsi="Book Antiqua" w:cs="Book Antiqua"/>
          <w:color w:val="000000"/>
        </w:rPr>
        <w:t>Tretter</w:t>
      </w:r>
      <w:proofErr w:type="spellEnd"/>
      <w:r>
        <w:rPr>
          <w:rFonts w:ascii="Book Antiqua" w:eastAsia="Book Antiqua" w:hAnsi="Book Antiqua" w:cs="Book Antiqua"/>
          <w:color w:val="000000"/>
        </w:rPr>
        <w:t xml:space="preserve">, Henriette </w:t>
      </w:r>
      <w:proofErr w:type="spellStart"/>
      <w:r>
        <w:rPr>
          <w:rFonts w:ascii="Book Antiqua" w:eastAsia="Book Antiqua" w:hAnsi="Book Antiqua" w:cs="Book Antiqua"/>
          <w:color w:val="000000"/>
        </w:rPr>
        <w:t>Löffler-Stastka</w:t>
      </w:r>
      <w:proofErr w:type="spellEnd"/>
    </w:p>
    <w:p w14:paraId="02669CF1" w14:textId="77777777" w:rsidR="00732A84" w:rsidRDefault="00732A84">
      <w:pPr>
        <w:spacing w:line="360" w:lineRule="auto"/>
        <w:jc w:val="both"/>
      </w:pPr>
    </w:p>
    <w:p w14:paraId="359F7469" w14:textId="77777777" w:rsidR="00732A8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Felix </w:t>
      </w:r>
      <w:proofErr w:type="spellStart"/>
      <w:r>
        <w:rPr>
          <w:rFonts w:ascii="Book Antiqua" w:eastAsia="Book Antiqua" w:hAnsi="Book Antiqua" w:cs="Book Antiqua"/>
          <w:b/>
          <w:bCs/>
          <w:color w:val="000000"/>
        </w:rPr>
        <w:t>Tretter</w:t>
      </w:r>
      <w:proofErr w:type="spellEnd"/>
      <w:r>
        <w:rPr>
          <w:rFonts w:ascii="Book Antiqua" w:eastAsia="Book Antiqua" w:hAnsi="Book Antiqua" w:cs="Book Antiqua"/>
          <w:color w:val="000000"/>
        </w:rPr>
        <w:t xml:space="preserve">, Department of Systems Medicine and Healthcare Systems, </w:t>
      </w:r>
      <w:proofErr w:type="spellStart"/>
      <w:r>
        <w:rPr>
          <w:rFonts w:ascii="Book Antiqua" w:eastAsia="Book Antiqua" w:hAnsi="Book Antiqua" w:cs="Book Antiqua"/>
          <w:color w:val="000000"/>
        </w:rPr>
        <w:t>Bertalanffy</w:t>
      </w:r>
      <w:proofErr w:type="spellEnd"/>
      <w:r>
        <w:rPr>
          <w:rFonts w:ascii="Book Antiqua" w:eastAsia="Book Antiqua" w:hAnsi="Book Antiqua" w:cs="Book Antiqua"/>
          <w:color w:val="000000"/>
        </w:rPr>
        <w:t xml:space="preserve"> Center for the Study of Systems Science, Vienna 1040, Austria</w:t>
      </w:r>
    </w:p>
    <w:p w14:paraId="4141B617" w14:textId="77777777" w:rsidR="00732A84" w:rsidRDefault="00732A84">
      <w:pPr>
        <w:spacing w:line="360" w:lineRule="auto"/>
        <w:jc w:val="both"/>
        <w:rPr>
          <w:rFonts w:ascii="Book Antiqua" w:eastAsia="Book Antiqua" w:hAnsi="Book Antiqua" w:cs="Book Antiqua"/>
          <w:b/>
          <w:bCs/>
          <w:color w:val="000000"/>
        </w:rPr>
      </w:pPr>
    </w:p>
    <w:p w14:paraId="10F367F3" w14:textId="77777777" w:rsidR="00732A8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Henriette </w:t>
      </w:r>
      <w:proofErr w:type="spellStart"/>
      <w:r>
        <w:rPr>
          <w:rFonts w:ascii="Book Antiqua" w:eastAsia="Book Antiqua" w:hAnsi="Book Antiqua" w:cs="Book Antiqua"/>
          <w:b/>
          <w:bCs/>
          <w:color w:val="000000"/>
        </w:rPr>
        <w:t>Löffler-Stastka</w:t>
      </w:r>
      <w:proofErr w:type="spellEnd"/>
      <w:r>
        <w:rPr>
          <w:rFonts w:ascii="Book Antiqua" w:eastAsia="Book Antiqua" w:hAnsi="Book Antiqua" w:cs="Book Antiqua"/>
          <w:color w:val="000000"/>
        </w:rPr>
        <w:t>, Department of Psychoanalysis and Psychotherapy, Medical University Vienna, Vienna 1090, Austria</w:t>
      </w:r>
    </w:p>
    <w:p w14:paraId="64E795B7" w14:textId="77777777" w:rsidR="00732A84" w:rsidRDefault="00732A84">
      <w:pPr>
        <w:spacing w:line="360" w:lineRule="auto"/>
        <w:jc w:val="both"/>
      </w:pPr>
    </w:p>
    <w:p w14:paraId="23676F6A" w14:textId="77777777" w:rsidR="00732A84"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Tretter</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Löffler-Stastka</w:t>
      </w:r>
      <w:proofErr w:type="spellEnd"/>
      <w:r>
        <w:rPr>
          <w:rFonts w:ascii="Book Antiqua" w:eastAsia="Book Antiqua" w:hAnsi="Book Antiqua" w:cs="Book Antiqua"/>
          <w:color w:val="000000"/>
        </w:rPr>
        <w:t xml:space="preserve"> H contributed to writing, editing, and revising of this paper.</w:t>
      </w:r>
    </w:p>
    <w:p w14:paraId="5229F87E" w14:textId="77777777" w:rsidR="00732A84" w:rsidRDefault="00732A84">
      <w:pPr>
        <w:spacing w:line="360" w:lineRule="auto"/>
        <w:jc w:val="both"/>
      </w:pPr>
    </w:p>
    <w:p w14:paraId="2F2EE273" w14:textId="77777777" w:rsidR="00732A84" w:rsidRDefault="00000000">
      <w:pPr>
        <w:spacing w:line="360" w:lineRule="auto"/>
        <w:jc w:val="both"/>
      </w:pPr>
      <w:r>
        <w:rPr>
          <w:rFonts w:ascii="Book Antiqua" w:eastAsia="Book Antiqua" w:hAnsi="Book Antiqua" w:cs="Book Antiqua"/>
          <w:b/>
          <w:bCs/>
          <w:color w:val="000000"/>
        </w:rPr>
        <w:t xml:space="preserve">Corresponding author: Henriette </w:t>
      </w:r>
      <w:proofErr w:type="spellStart"/>
      <w:r>
        <w:rPr>
          <w:rFonts w:ascii="Book Antiqua" w:eastAsia="Book Antiqua" w:hAnsi="Book Antiqua" w:cs="Book Antiqua"/>
          <w:b/>
          <w:bCs/>
          <w:color w:val="000000"/>
        </w:rPr>
        <w:t>Löffler-Stastka</w:t>
      </w:r>
      <w:proofErr w:type="spellEnd"/>
      <w:r>
        <w:rPr>
          <w:rFonts w:ascii="Book Antiqua" w:eastAsia="Book Antiqua" w:hAnsi="Book Antiqua" w:cs="Book Antiqua"/>
          <w:b/>
          <w:bCs/>
          <w:color w:val="000000"/>
        </w:rPr>
        <w:t xml:space="preserve">, MD, PhD, Dean, Director, </w:t>
      </w:r>
      <w:r>
        <w:rPr>
          <w:rFonts w:ascii="Book Antiqua" w:eastAsia="Book Antiqua" w:hAnsi="Book Antiqua" w:cs="Book Antiqua"/>
          <w:color w:val="000000"/>
        </w:rPr>
        <w:t xml:space="preserve">Department of Psychoanalysis and Psychotherapy, Medical University Vienna, No. 18-20 </w:t>
      </w:r>
      <w:proofErr w:type="spellStart"/>
      <w:r>
        <w:rPr>
          <w:rFonts w:ascii="Book Antiqua" w:eastAsia="Book Antiqua" w:hAnsi="Book Antiqua" w:cs="Book Antiqua"/>
          <w:color w:val="000000"/>
        </w:rPr>
        <w:t>Währinger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Gürtel</w:t>
      </w:r>
      <w:proofErr w:type="spellEnd"/>
      <w:r>
        <w:rPr>
          <w:rFonts w:ascii="Book Antiqua" w:eastAsia="Book Antiqua" w:hAnsi="Book Antiqua" w:cs="Book Antiqua"/>
          <w:color w:val="000000"/>
        </w:rPr>
        <w:t>, Vienna 1090, Austria. henriette.loeffler-stastka@meduniwien.ac.at</w:t>
      </w:r>
    </w:p>
    <w:p w14:paraId="34B2261A" w14:textId="77777777" w:rsidR="00732A84" w:rsidRDefault="00732A84">
      <w:pPr>
        <w:spacing w:line="360" w:lineRule="auto"/>
        <w:jc w:val="both"/>
      </w:pPr>
    </w:p>
    <w:p w14:paraId="316C827F" w14:textId="77777777" w:rsidR="00732A84"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12, 2023</w:t>
      </w:r>
    </w:p>
    <w:p w14:paraId="2AD70DD1" w14:textId="77777777" w:rsidR="00732A84"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8, 2023</w:t>
      </w:r>
    </w:p>
    <w:p w14:paraId="1739CFF0" w14:textId="77777777" w:rsidR="00732A84"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308"/>
      <w:bookmarkStart w:id="1" w:name="OLE_LINK1256"/>
      <w:bookmarkStart w:id="2" w:name="OLE_LINK1301"/>
      <w:bookmarkStart w:id="3" w:name="OLE_LINK1305"/>
      <w:bookmarkStart w:id="4" w:name="OLE_LINK1276"/>
      <w:bookmarkStart w:id="5" w:name="OLE_LINK21"/>
      <w:bookmarkStart w:id="6" w:name="OLE_LINK1225"/>
      <w:bookmarkStart w:id="7" w:name="OLE_LINK15"/>
      <w:bookmarkStart w:id="8" w:name="OLE_LINK1237"/>
      <w:bookmarkStart w:id="9" w:name="OLE_LINK23"/>
      <w:bookmarkStart w:id="10" w:name="OLE_LINK1250"/>
      <w:bookmarkStart w:id="11" w:name="OLE_LINK1251"/>
      <w:bookmarkStart w:id="12" w:name="OLE_LINK1273"/>
      <w:bookmarkStart w:id="13" w:name="OLE_LINK3"/>
      <w:bookmarkStart w:id="14" w:name="OLE_LINK1283"/>
      <w:bookmarkStart w:id="15" w:name="OLE_LINK1292"/>
      <w:bookmarkStart w:id="16" w:name="OLE_LINK1352"/>
      <w:bookmarkStart w:id="17" w:name="OLE_LINK1262"/>
      <w:bookmarkStart w:id="18" w:name="OLE_LINK1346"/>
      <w:bookmarkStart w:id="19" w:name="OLE_LINK1244"/>
      <w:bookmarkStart w:id="20" w:name="OLE_LINK1297"/>
      <w:bookmarkStart w:id="21" w:name="OLE_LINK1322"/>
      <w:bookmarkStart w:id="22" w:name="OLE_LINK1315"/>
      <w:bookmarkStart w:id="23" w:name="OLE_LINK1312"/>
      <w:bookmarkStart w:id="24" w:name="OLE_LINK1319"/>
      <w:bookmarkStart w:id="25" w:name="OLE_LINK7224"/>
      <w:bookmarkStart w:id="26" w:name="OLE_LINK7229"/>
      <w:bookmarkStart w:id="27" w:name="OLE_LINK7234"/>
      <w:bookmarkStart w:id="28" w:name="OLE_LINK7305"/>
      <w:bookmarkStart w:id="29" w:name="OLE_LINK7241"/>
      <w:bookmarkStart w:id="30" w:name="OLE_LINK7259"/>
      <w:bookmarkStart w:id="31" w:name="OLE_LINK7264"/>
      <w:bookmarkStart w:id="32" w:name="OLE_LINK7268"/>
      <w:bookmarkStart w:id="33" w:name="OLE_LINK7274"/>
      <w:bookmarkStart w:id="34" w:name="OLE_LINK7244"/>
      <w:bookmarkStart w:id="35" w:name="OLE_LINK7279"/>
      <w:bookmarkStart w:id="36" w:name="OLE_LINK7288"/>
      <w:bookmarkStart w:id="37" w:name="OLE_LINK7295"/>
      <w:bookmarkStart w:id="38" w:name="OLE_LINK7300"/>
      <w:bookmarkStart w:id="39" w:name="OLE_LINK7301"/>
      <w:bookmarkStart w:id="40" w:name="OLE_LINK7290"/>
      <w:bookmarkStart w:id="41" w:name="OLE_LINK7302"/>
      <w:bookmarkStart w:id="42" w:name="OLE_LINK1340"/>
      <w:bookmarkStart w:id="43" w:name="OLE_LINK1342"/>
      <w:bookmarkStart w:id="44" w:name="OLE_LINK1227"/>
      <w:bookmarkStart w:id="45" w:name="OLE_LINK1246"/>
      <w:bookmarkStart w:id="46" w:name="OLE_LINK6798"/>
      <w:bookmarkStart w:id="47" w:name="OLE_LINK6827"/>
      <w:bookmarkStart w:id="48" w:name="OLE_LINK7119"/>
      <w:bookmarkStart w:id="49" w:name="OLE_LINK1198"/>
      <w:bookmarkStart w:id="50" w:name="OLE_LINK7122"/>
      <w:bookmarkStart w:id="51" w:name="OLE_LINK7126"/>
      <w:bookmarkStart w:id="52" w:name="OLE_LINK7130"/>
      <w:bookmarkStart w:id="53" w:name="OLE_LINK7133"/>
      <w:bookmarkStart w:id="54" w:name="OLE_LINK6816"/>
      <w:bookmarkStart w:id="55" w:name="OLE_LINK7140"/>
      <w:bookmarkStart w:id="56" w:name="OLE_LINK7145"/>
      <w:bookmarkStart w:id="57" w:name="OLE_LINK7116"/>
      <w:bookmarkStart w:id="58" w:name="OLE_LINK1222"/>
      <w:bookmarkStart w:id="59" w:name="OLE_LINK1218"/>
      <w:bookmarkStart w:id="60" w:name="OLE_LINK1231"/>
      <w:bookmarkStart w:id="61" w:name="OLE_LINK6803"/>
      <w:bookmarkStart w:id="62" w:name="OLE_LINK6830"/>
      <w:bookmarkStart w:id="63" w:name="OLE_LINK7125"/>
      <w:bookmarkStart w:id="64" w:name="OLE_LINK7127"/>
      <w:bookmarkStart w:id="65" w:name="OLE_LINK6812"/>
      <w:bookmarkStart w:id="66" w:name="OLE_LINK6834"/>
      <w:bookmarkStart w:id="67" w:name="OLE_LINK7141"/>
      <w:bookmarkStart w:id="68" w:name="OLE_LINK7150"/>
      <w:bookmarkStart w:id="69" w:name="OLE_LINK7153"/>
      <w:bookmarkStart w:id="70" w:name="OLE_LINK7158"/>
      <w:bookmarkStart w:id="71" w:name="OLE_LINK1242"/>
      <w:bookmarkStart w:id="72" w:name="OLE_LINK1199"/>
      <w:bookmarkStart w:id="73" w:name="OLE_LINK1223"/>
      <w:bookmarkStart w:id="74" w:name="OLE_LINK1224"/>
      <w:bookmarkStart w:id="75" w:name="OLE_LINK7547"/>
      <w:bookmarkStart w:id="76" w:name="OLE_LINK7628"/>
      <w:bookmarkStart w:id="77" w:name="OLE_LINK7629"/>
      <w:bookmarkStart w:id="78" w:name="OLE_LINK7633"/>
      <w:bookmarkStart w:id="79" w:name="OLE_LINK7625"/>
      <w:bookmarkStart w:id="80" w:name="OLE_LINK7240"/>
      <w:bookmarkStart w:id="81" w:name="OLE_LINK7559"/>
      <w:bookmarkStart w:id="82" w:name="OLE_LINK7215"/>
      <w:bookmarkStart w:id="83" w:name="OLE_LINK7253"/>
      <w:bookmarkStart w:id="84" w:name="OLE_LINK7513"/>
      <w:bookmarkStart w:id="85" w:name="OLE_LINK7212"/>
      <w:bookmarkStart w:id="86" w:name="OLE_LINK7515"/>
      <w:bookmarkStart w:id="87" w:name="OLE_LINK7167"/>
      <w:bookmarkStart w:id="88" w:name="OLE_LINK7223"/>
      <w:bookmarkStart w:id="89" w:name="OLE_LINK7235"/>
      <w:bookmarkStart w:id="90" w:name="OLE_LINK7243"/>
      <w:bookmarkStart w:id="91" w:name="OLE_LINK7250"/>
      <w:bookmarkStart w:id="92" w:name="OLE_LINK7236"/>
      <w:bookmarkStart w:id="93" w:name="OLE_LINK7213"/>
      <w:bookmarkStart w:id="94" w:name="OLE_LINK7214"/>
      <w:bookmarkStart w:id="95" w:name="OLE_LINK7237"/>
      <w:bookmarkStart w:id="96" w:name="OLE_LINK7527"/>
      <w:bookmarkStart w:id="97" w:name="OLE_LINK7228"/>
      <w:bookmarkStart w:id="98" w:name="OLE_LINK7530"/>
      <w:bookmarkStart w:id="99" w:name="OLE_LINK7555"/>
      <w:bookmarkStart w:id="100" w:name="OLE_LINK7550"/>
      <w:bookmarkStart w:id="101" w:name="OLE_LINK7561"/>
      <w:bookmarkStart w:id="102" w:name="OLE_LINK7608"/>
      <w:bookmarkStart w:id="103" w:name="OLE_LINK7611"/>
      <w:bookmarkStart w:id="104" w:name="OLE_LINK7616"/>
      <w:bookmarkStart w:id="105" w:name="OLE_LINK7173"/>
      <w:bookmarkStart w:id="106" w:name="OLE_LINK7522"/>
      <w:bookmarkStart w:id="107" w:name="OLE_LINK7703"/>
      <w:bookmarkStart w:id="108" w:name="OLE_LINK7655"/>
      <w:bookmarkStart w:id="109" w:name="OLE_LINK7574"/>
      <w:bookmarkStart w:id="110" w:name="OLE_LINK7583"/>
      <w:bookmarkStart w:id="111" w:name="OLE_LINK7706"/>
      <w:bookmarkStart w:id="112" w:name="OLE_LINK7687"/>
      <w:bookmarkStart w:id="113" w:name="OLE_LINK7569"/>
      <w:bookmarkStart w:id="114" w:name="OLE_LINK7571"/>
      <w:bookmarkStart w:id="115" w:name="OLE_LINK7605"/>
      <w:bookmarkStart w:id="116" w:name="OLE_LINK7649"/>
      <w:bookmarkStart w:id="117" w:name="OLE_LINK7684"/>
      <w:bookmarkStart w:id="118" w:name="OLE_LINK7709"/>
      <w:bookmarkStart w:id="119" w:name="OLE_LINK7710"/>
      <w:bookmarkStart w:id="120" w:name="OLE_LINK7711"/>
      <w:bookmarkStart w:id="121" w:name="OLE_LINK7620"/>
      <w:bookmarkStart w:id="122" w:name="OLE_LINK7665"/>
      <w:bookmarkStart w:id="123" w:name="OLE_LINK7577"/>
      <w:bookmarkStart w:id="124" w:name="OLE_LINK7578"/>
      <w:bookmarkStart w:id="125" w:name="OLE_LINK7635"/>
      <w:bookmarkStart w:id="126" w:name="OLE_LINK7568"/>
      <w:bookmarkStart w:id="127" w:name="OLE_LINK7602"/>
      <w:bookmarkStart w:id="128" w:name="OLE_LINK7695"/>
      <w:bookmarkStart w:id="129" w:name="OLE_LINK7691"/>
      <w:bookmarkStart w:id="130" w:name="OLE_LINK7690"/>
      <w:bookmarkStart w:id="131" w:name="OLE_LINK7606"/>
      <w:bookmarkStart w:id="132" w:name="OLE_LINK7610"/>
      <w:bookmarkStart w:id="133" w:name="OLE_LINK7641"/>
      <w:bookmarkStart w:id="134" w:name="OLE_LINK7597"/>
      <w:bookmarkStart w:id="135" w:name="OLE_LINK7617"/>
      <w:bookmarkStart w:id="136" w:name="OLE_LINK7587"/>
      <w:bookmarkStart w:id="137" w:name="OLE_LINK7652"/>
      <w:bookmarkStart w:id="138" w:name="OLE_LINK7699"/>
      <w:bookmarkStart w:id="139" w:name="OLE_LINK7721"/>
      <w:bookmarkStart w:id="140" w:name="OLE_LINK7722"/>
      <w:bookmarkStart w:id="141" w:name="OLE_LINK7738"/>
      <w:bookmarkStart w:id="142" w:name="OLE_LINK7809"/>
      <w:bookmarkStart w:id="143" w:name="OLE_LINK7813"/>
      <w:bookmarkStart w:id="144" w:name="OLE_LINK7846"/>
      <w:bookmarkStart w:id="145" w:name="OLE_LINK7734"/>
      <w:bookmarkStart w:id="146" w:name="OLE_LINK7876"/>
      <w:bookmarkStart w:id="147" w:name="OLE_LINK7838"/>
      <w:bookmarkStart w:id="148" w:name="OLE_LINK7882"/>
      <w:bookmarkStart w:id="149" w:name="OLE_LINK7836"/>
      <w:bookmarkStart w:id="150" w:name="OLE_LINK7837"/>
      <w:bookmarkStart w:id="151" w:name="OLE_LINK7796"/>
      <w:bookmarkStart w:id="152" w:name="OLE_LINK7867"/>
      <w:bookmarkStart w:id="153" w:name="OLE_LINK7879"/>
      <w:bookmarkStart w:id="154" w:name="OLE_LINK7885"/>
      <w:bookmarkStart w:id="155" w:name="OLE_LINK7894"/>
      <w:bookmarkStart w:id="156" w:name="OLE_LINK7873"/>
      <w:bookmarkStart w:id="157" w:name="OLE_LINK7737"/>
      <w:bookmarkStart w:id="158" w:name="OLE_LINK7843"/>
      <w:bookmarkStart w:id="159" w:name="OLE_LINK7718"/>
      <w:bookmarkStart w:id="160" w:name="OLE_LINK7799"/>
      <w:bookmarkStart w:id="161" w:name="OLE_LINK7895"/>
      <w:bookmarkStart w:id="162" w:name="OLE_LINK7896"/>
      <w:bookmarkStart w:id="163" w:name="OLE_LINK7820"/>
      <w:bookmarkStart w:id="164" w:name="OLE_LINK7897"/>
      <w:bookmarkStart w:id="165" w:name="OLE_LINK7839"/>
      <w:bookmarkStart w:id="166" w:name="OLE_LINK7735"/>
      <w:bookmarkStart w:id="167" w:name="OLE_LINK7903"/>
      <w:bookmarkStart w:id="168" w:name="OLE_LINK7736"/>
      <w:bookmarkStart w:id="169" w:name="OLE_LINK7730"/>
      <w:bookmarkStart w:id="170" w:name="OLE_LINK7712"/>
      <w:bookmarkStart w:id="171" w:name="OLE_LINK34"/>
      <w:bookmarkStart w:id="172" w:name="OLE_LINK2"/>
      <w:bookmarkStart w:id="173" w:name="OLE_LINK46"/>
      <w:bookmarkStart w:id="174" w:name="OLE_LINK10"/>
      <w:bookmarkStart w:id="175" w:name="OLE_LINK54"/>
      <w:bookmarkStart w:id="176" w:name="OLE_LINK1"/>
      <w:bookmarkStart w:id="177" w:name="OLE_LINK11"/>
      <w:bookmarkStart w:id="178" w:name="OLE_LINK7983"/>
      <w:bookmarkStart w:id="179" w:name="OLE_LINK57"/>
      <w:bookmarkStart w:id="180" w:name="OLE_LINK7"/>
      <w:bookmarkStart w:id="181" w:name="OLE_LINK20"/>
      <w:bookmarkStart w:id="182" w:name="OLE_LINK4"/>
      <w:bookmarkStart w:id="183" w:name="OLE_LINK29"/>
      <w:bookmarkStart w:id="184" w:name="OLE_LINK41"/>
      <w:bookmarkStart w:id="185" w:name="OLE_LINK49"/>
      <w:bookmarkStart w:id="186" w:name="OLE_LINK7910"/>
      <w:bookmarkStart w:id="187" w:name="OLE_LINK7985"/>
      <w:bookmarkStart w:id="188" w:name="OLE_LINK60"/>
      <w:bookmarkStart w:id="189" w:name="OLE_LINK37"/>
      <w:bookmarkStart w:id="190" w:name="OLE_LINK75"/>
      <w:bookmarkStart w:id="191" w:name="OLE_LINK7979"/>
      <w:bookmarkStart w:id="192" w:name="OLE_LINK7984"/>
      <w:bookmarkStart w:id="193" w:name="OLE_LINK40"/>
      <w:bookmarkStart w:id="194" w:name="OLE_LINK65"/>
      <w:bookmarkStart w:id="195" w:name="OLE_LINK82"/>
      <w:bookmarkStart w:id="196" w:name="OLE_LINK7977"/>
      <w:bookmarkStart w:id="197" w:name="OLE_LINK72"/>
      <w:bookmarkStart w:id="198" w:name="OLE_LINK84"/>
      <w:bookmarkStart w:id="199" w:name="OLE_LINK87"/>
      <w:bookmarkStart w:id="200" w:name="OLE_LINK100"/>
      <w:bookmarkStart w:id="201" w:name="OLE_LINK14"/>
      <w:bookmarkStart w:id="202" w:name="OLE_LINK17"/>
      <w:bookmarkStart w:id="203" w:name="OLE_LINK177"/>
      <w:bookmarkStart w:id="204" w:name="OLE_LINK226"/>
      <w:bookmarkStart w:id="205" w:name="OLE_LINK26"/>
      <w:bookmarkStart w:id="206" w:name="OLE_LINK30"/>
      <w:bookmarkStart w:id="207" w:name="OLE_LINK42"/>
      <w:bookmarkStart w:id="208" w:name="OLE_LINK233"/>
      <w:bookmarkStart w:id="209" w:name="OLE_LINK108"/>
      <w:bookmarkStart w:id="210" w:name="OLE_LINK51"/>
      <w:bookmarkStart w:id="211" w:name="OLE_LINK6"/>
      <w:bookmarkStart w:id="212" w:name="OLE_LINK36"/>
      <w:bookmarkStart w:id="213" w:name="OLE_LINK200"/>
      <w:bookmarkStart w:id="214" w:name="OLE_LINK208"/>
      <w:bookmarkStart w:id="215" w:name="OLE_LINK192"/>
      <w:bookmarkStart w:id="216" w:name="OLE_LINK220"/>
      <w:bookmarkStart w:id="217" w:name="OLE_LINK216"/>
      <w:bookmarkStart w:id="218" w:name="OLE_LINK219"/>
      <w:bookmarkStart w:id="219" w:name="OLE_LINK187"/>
      <w:bookmarkStart w:id="220" w:name="OLE_LINK236"/>
      <w:bookmarkStart w:id="221" w:name="OLE_LINK203"/>
      <w:bookmarkStart w:id="222" w:name="OLE_LINK229"/>
      <w:bookmarkStart w:id="223" w:name="OLE_LINK241"/>
      <w:bookmarkStart w:id="224" w:name="OLE_LINK1324"/>
      <w:bookmarkStart w:id="225" w:name="OLE_LINK1325"/>
      <w:bookmarkStart w:id="226" w:name="OLE_LINK1326"/>
      <w:bookmarkStart w:id="227" w:name="OLE_LINK1310"/>
      <w:bookmarkStart w:id="228" w:name="OLE_LINK12"/>
      <w:bookmarkStart w:id="229" w:name="OLE_LINK1318"/>
      <w:bookmarkStart w:id="230" w:name="OLE_LINK103"/>
      <w:bookmarkStart w:id="231" w:name="OLE_LINK174"/>
      <w:bookmarkStart w:id="232" w:name="OLE_LINK19"/>
      <w:bookmarkStart w:id="233" w:name="OLE_LINK184"/>
      <w:bookmarkStart w:id="234" w:name="OLE_LINK197"/>
      <w:bookmarkStart w:id="235" w:name="OLE_LINK74"/>
      <w:bookmarkStart w:id="236" w:name="OLE_LINK1261"/>
      <w:bookmarkStart w:id="237" w:name="OLE_LINK1299"/>
      <w:bookmarkStart w:id="238" w:name="OLE_LINK1232"/>
      <w:bookmarkStart w:id="239" w:name="OLE_LINK1233"/>
      <w:bookmarkStart w:id="240" w:name="OLE_LINK1290"/>
      <w:bookmarkStart w:id="241" w:name="OLE_LINK78"/>
      <w:bookmarkStart w:id="242" w:name="OLE_LINK1334"/>
      <w:bookmarkStart w:id="243" w:name="OLE_LINK66"/>
      <w:bookmarkStart w:id="244" w:name="OLE_LINK1219"/>
      <w:bookmarkStart w:id="245" w:name="OLE_LINK1255"/>
      <w:bookmarkStart w:id="246" w:name="OLE_LINK1286"/>
      <w:bookmarkStart w:id="247" w:name="OLE_LINK1220"/>
      <w:bookmarkStart w:id="248" w:name="OLE_LINK1295"/>
      <w:bookmarkStart w:id="249" w:name="OLE_LINK1236"/>
      <w:bookmarkStart w:id="250" w:name="OLE_LINK1267"/>
      <w:bookmarkStart w:id="251" w:name="OLE_LINK1269"/>
      <w:bookmarkStart w:id="252" w:name="OLE_LINK1311"/>
      <w:bookmarkStart w:id="253" w:name="OLE_LINK61"/>
      <w:bookmarkStart w:id="254" w:name="OLE_LINK1241"/>
      <w:bookmarkStart w:id="255" w:name="OLE_LINK1282"/>
      <w:bookmarkStart w:id="256" w:name="OLE_LINK1291"/>
      <w:bookmarkStart w:id="257" w:name="OLE_LINK1303"/>
      <w:bookmarkStart w:id="258" w:name="OLE_LINK1307"/>
      <w:bookmarkStart w:id="259" w:name="OLE_LINK1247"/>
      <w:bookmarkStart w:id="260" w:name="OLE_LINK1327"/>
      <w:bookmarkStart w:id="261" w:name="OLE_LINK1272"/>
      <w:bookmarkStart w:id="262" w:name="OLE_LINK7618"/>
      <w:bookmarkStart w:id="263" w:name="OLE_LINK7623"/>
      <w:bookmarkStart w:id="264" w:name="OLE_LINK7630"/>
      <w:r>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FEAE8D4" w14:textId="77777777" w:rsidR="00732A84" w:rsidRDefault="00000000">
      <w:pPr>
        <w:spacing w:line="360" w:lineRule="auto"/>
        <w:jc w:val="both"/>
      </w:pPr>
      <w:r>
        <w:rPr>
          <w:rFonts w:ascii="Book Antiqua" w:eastAsia="Book Antiqua" w:hAnsi="Book Antiqua" w:cs="Book Antiqua"/>
          <w:b/>
          <w:bCs/>
        </w:rPr>
        <w:t xml:space="preserve">Published online: </w:t>
      </w:r>
    </w:p>
    <w:p w14:paraId="11F2E12A" w14:textId="77777777" w:rsidR="00732A84" w:rsidRDefault="00732A84">
      <w:pPr>
        <w:spacing w:line="360" w:lineRule="auto"/>
        <w:jc w:val="both"/>
        <w:sectPr w:rsidR="00732A84">
          <w:footerReference w:type="even" r:id="rId6"/>
          <w:footerReference w:type="default" r:id="rId7"/>
          <w:pgSz w:w="12240" w:h="15840"/>
          <w:pgMar w:top="1440" w:right="1440" w:bottom="1440" w:left="1440" w:header="720" w:footer="720" w:gutter="0"/>
          <w:cols w:space="720"/>
          <w:docGrid w:linePitch="360"/>
        </w:sectPr>
      </w:pPr>
    </w:p>
    <w:p w14:paraId="2DB4BB10" w14:textId="77777777" w:rsidR="00732A84" w:rsidRDefault="00000000">
      <w:pPr>
        <w:spacing w:line="360" w:lineRule="auto"/>
        <w:jc w:val="both"/>
      </w:pPr>
      <w:r>
        <w:rPr>
          <w:rFonts w:ascii="Book Antiqua" w:eastAsia="Book Antiqua" w:hAnsi="Book Antiqua" w:cs="Book Antiqua"/>
          <w:b/>
          <w:color w:val="000000"/>
        </w:rPr>
        <w:lastRenderedPageBreak/>
        <w:t>Abstract</w:t>
      </w:r>
    </w:p>
    <w:p w14:paraId="09790E23" w14:textId="77777777" w:rsidR="00732A84" w:rsidRDefault="00000000">
      <w:pPr>
        <w:spacing w:line="360" w:lineRule="auto"/>
        <w:jc w:val="both"/>
      </w:pPr>
      <w:r>
        <w:rPr>
          <w:rFonts w:ascii="Book Antiqua" w:eastAsia="Book Antiqua" w:hAnsi="Book Antiqua" w:cs="Book Antiqua"/>
        </w:rPr>
        <w:t xml:space="preserve">Mandatory and restrictive health regulations during the corona pandemic caused psychological disorders in many people, which even led to clinically relevant disorders. At the same time, there was gradually a polarization of opinions among the population.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improve future pandemic management, an integrative understanding of these psychosocial processes therefore seems useful. Here we start theoretically with the mental effects of inconsistencies of the information environment by referring to psychological theories such as the theory of cognitive dissonance. In a next step, we use psychodynamic concepts to understand the affective-motivational defense mechanisms underlying these cognitive states and processes. However, a broader theoretical framework of psychoanalysis seems to make sense, because self-referential processing also influences the style of thinking. For this reason, we use a more comprehensive psychological systems theoretical framework model to integrate these different psychological perspectives. This integrative view refers in part to basic knowledge of health psychology regarding the resistance of unhealthy ways of thinking and behaviors and the possibilities for interventions for change. We then extend this model to a broader picture that also covers the relationship between men and their environment. This results in the perspective of a multidimensional socioecological theoretical framework, which as a heuristic reference model and related to other ecological approaches could also be helpful for various theoretical questions for public </w:t>
      </w:r>
      <w:proofErr w:type="gramStart"/>
      <w:r>
        <w:rPr>
          <w:rFonts w:ascii="Book Antiqua" w:eastAsia="Book Antiqua" w:hAnsi="Book Antiqua" w:cs="Book Antiqua"/>
        </w:rPr>
        <w:t>health, and</w:t>
      </w:r>
      <w:proofErr w:type="gramEnd"/>
      <w:r>
        <w:rPr>
          <w:rFonts w:ascii="Book Antiqua" w:eastAsia="Book Antiqua" w:hAnsi="Book Antiqua" w:cs="Book Antiqua"/>
        </w:rPr>
        <w:t xml:space="preserve"> could provide a better public understanding of health issues. In line with this perspective, we hypothesize that with regard to the coronavirus disease 2019 pandemic, the acceptance of public health narratives could be increased if a more consistent picture of the scientific descriptions and explanations of the pandemic-similar to the model proposed - could be provided, which would enable the understanding of the origin, course and countermeasures, and thus could have positive collective psycho-hygienic effects.</w:t>
      </w:r>
    </w:p>
    <w:p w14:paraId="04200679" w14:textId="77777777" w:rsidR="00732A84" w:rsidRDefault="00732A84">
      <w:pPr>
        <w:spacing w:line="360" w:lineRule="auto"/>
        <w:jc w:val="both"/>
      </w:pPr>
    </w:p>
    <w:p w14:paraId="5BA4F472" w14:textId="77777777" w:rsidR="00732A84" w:rsidRDefault="00000000">
      <w:pPr>
        <w:spacing w:line="360" w:lineRule="auto"/>
        <w:jc w:val="both"/>
      </w:pPr>
      <w:r>
        <w:rPr>
          <w:rFonts w:ascii="Book Antiqua" w:eastAsia="Book Antiqua" w:hAnsi="Book Antiqua" w:cs="Book Antiqua"/>
          <w:b/>
          <w:bCs/>
        </w:rPr>
        <w:t xml:space="preserve">Key Words: </w:t>
      </w:r>
      <w:proofErr w:type="spellStart"/>
      <w:r>
        <w:rPr>
          <w:rFonts w:ascii="Book Antiqua" w:eastAsia="Book Antiqua" w:hAnsi="Book Antiqua" w:cs="Book Antiqua"/>
        </w:rPr>
        <w:t>Infodemic</w:t>
      </w:r>
      <w:proofErr w:type="spellEnd"/>
      <w:r>
        <w:rPr>
          <w:rFonts w:ascii="Book Antiqua" w:eastAsia="Book Antiqua" w:hAnsi="Book Antiqua" w:cs="Book Antiqua"/>
        </w:rPr>
        <w:t>; Affective-cognitive dissonance; Systems model of the mind; Socioecological model</w:t>
      </w:r>
    </w:p>
    <w:p w14:paraId="6242A4DC" w14:textId="77777777" w:rsidR="00732A84" w:rsidRDefault="00732A84">
      <w:pPr>
        <w:spacing w:line="360" w:lineRule="auto"/>
        <w:jc w:val="both"/>
      </w:pPr>
    </w:p>
    <w:p w14:paraId="31BB77E5" w14:textId="77777777" w:rsidR="00732A84" w:rsidRDefault="00000000">
      <w:pPr>
        <w:spacing w:line="360" w:lineRule="auto"/>
        <w:jc w:val="both"/>
      </w:pPr>
      <w:proofErr w:type="spellStart"/>
      <w:r>
        <w:rPr>
          <w:rFonts w:ascii="Book Antiqua" w:eastAsia="Book Antiqua" w:hAnsi="Book Antiqua" w:cs="Book Antiqua"/>
        </w:rPr>
        <w:lastRenderedPageBreak/>
        <w:t>Tretter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Löffler-Stastka</w:t>
      </w:r>
      <w:proofErr w:type="spellEnd"/>
      <w:r>
        <w:rPr>
          <w:rFonts w:ascii="Book Antiqua" w:eastAsia="Book Antiqua" w:hAnsi="Book Antiqua" w:cs="Book Antiqua"/>
        </w:rPr>
        <w:t xml:space="preserve"> H. Cognitive </w:t>
      </w:r>
      <w:proofErr w:type="gramStart"/>
      <w:r>
        <w:rPr>
          <w:rFonts w:ascii="Book Antiqua" w:eastAsia="Book Antiqua" w:hAnsi="Book Antiqua" w:cs="Book Antiqua"/>
        </w:rPr>
        <w:t>dissonance</w:t>
      </w:r>
      <w:proofErr w:type="gramEnd"/>
      <w:r>
        <w:rPr>
          <w:rFonts w:ascii="Book Antiqua" w:eastAsia="Book Antiqua" w:hAnsi="Book Antiqua" w:cs="Book Antiqua"/>
        </w:rPr>
        <w:t xml:space="preserve"> and mindset perturbations during crisis: “eco-socio-psycho-somatic” perspectives. </w:t>
      </w:r>
      <w:r>
        <w:rPr>
          <w:rFonts w:ascii="Book Antiqua" w:eastAsia="Book Antiqua" w:hAnsi="Book Antiqua" w:cs="Book Antiqua"/>
          <w:i/>
          <w:iCs/>
        </w:rPr>
        <w:t>World J Psychiatry</w:t>
      </w:r>
      <w:r>
        <w:rPr>
          <w:rFonts w:ascii="Book Antiqua" w:eastAsia="Book Antiqua" w:hAnsi="Book Antiqua" w:cs="Book Antiqua"/>
        </w:rPr>
        <w:t xml:space="preserve"> 2024; In press</w:t>
      </w:r>
    </w:p>
    <w:p w14:paraId="7FF35C36" w14:textId="77777777" w:rsidR="00732A84" w:rsidRDefault="00732A84">
      <w:pPr>
        <w:spacing w:line="360" w:lineRule="auto"/>
        <w:jc w:val="both"/>
      </w:pPr>
    </w:p>
    <w:p w14:paraId="36258385" w14:textId="77777777" w:rsidR="00732A84"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With the emergence of an increasingly fragmented and crisis-ridden world, sound containment and mentalization capacities are required. We provide a stepped multidimensional socioecological theoretical framework that serves as a heuristic reference model. The example of the pandemic crisis is transferable and related to other ecological approaches</w:t>
      </w:r>
      <w:r>
        <w:rPr>
          <w:rFonts w:ascii="Book Antiqua" w:eastAsia="Book Antiqua" w:hAnsi="Book Antiqua" w:cs="Book Antiqua"/>
          <w:color w:val="000000"/>
        </w:rPr>
        <w:t>. Parameters for sustainable and enduring change processes are given.</w:t>
      </w:r>
    </w:p>
    <w:p w14:paraId="5833618D" w14:textId="77777777" w:rsidR="00732A84" w:rsidRDefault="00732A84">
      <w:pPr>
        <w:spacing w:line="360" w:lineRule="auto"/>
        <w:jc w:val="both"/>
      </w:pPr>
    </w:p>
    <w:p w14:paraId="46324F11" w14:textId="77777777" w:rsidR="00732A84" w:rsidRDefault="00000000">
      <w:pPr>
        <w:spacing w:line="360" w:lineRule="auto"/>
        <w:jc w:val="both"/>
      </w:pPr>
      <w:r>
        <w:rPr>
          <w:rFonts w:ascii="Book Antiqua" w:eastAsia="Book Antiqua" w:hAnsi="Book Antiqua" w:cs="Book Antiqua"/>
          <w:b/>
          <w:caps/>
          <w:color w:val="000000"/>
          <w:u w:val="single"/>
        </w:rPr>
        <w:t>INTRODUCTION</w:t>
      </w:r>
    </w:p>
    <w:p w14:paraId="131007C9" w14:textId="77777777" w:rsidR="00732A84" w:rsidRDefault="00000000">
      <w:pPr>
        <w:spacing w:line="360" w:lineRule="auto"/>
        <w:jc w:val="both"/>
        <w:rPr>
          <w:b/>
          <w:bCs/>
          <w:i/>
          <w:iCs/>
        </w:rPr>
      </w:pPr>
      <w:r>
        <w:rPr>
          <w:rFonts w:ascii="Book Antiqua" w:eastAsia="Book Antiqua" w:hAnsi="Book Antiqua" w:cs="Book Antiqua"/>
          <w:b/>
          <w:bCs/>
          <w:i/>
          <w:iCs/>
          <w:color w:val="000000"/>
        </w:rPr>
        <w:t>Commentary on the psychosocial macro world</w:t>
      </w:r>
    </w:p>
    <w:p w14:paraId="69075DDE" w14:textId="77777777" w:rsidR="00732A84" w:rsidRDefault="00000000">
      <w:pPr>
        <w:spacing w:line="360" w:lineRule="auto"/>
        <w:jc w:val="both"/>
      </w:pPr>
      <w:r>
        <w:rPr>
          <w:rFonts w:ascii="Book Antiqua" w:eastAsia="Book Antiqua" w:hAnsi="Book Antiqua" w:cs="Book Antiqua"/>
          <w:color w:val="000000"/>
        </w:rPr>
        <w:t xml:space="preserve">At present, we seem to live in a persistent post-normal state of society, especially as many crises such as migration, pandemics, wars, and the climate crisis overlap. We are confronted with multiple, interdependent </w:t>
      </w:r>
      <w:proofErr w:type="gramStart"/>
      <w:r>
        <w:rPr>
          <w:rFonts w:ascii="Book Antiqua" w:eastAsia="Book Antiqua" w:hAnsi="Book Antiqua" w:cs="Book Antiqua"/>
          <w:color w:val="000000"/>
        </w:rPr>
        <w:t>crises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This situation challenges the competence of the sciences to understand the situation and develop coping strategies for the knowledge society, which must be communicated in an understandable way, </w:t>
      </w:r>
      <w:proofErr w:type="gramStart"/>
      <w:r>
        <w:rPr>
          <w:rFonts w:ascii="Book Antiqua" w:eastAsia="Book Antiqua" w:hAnsi="Book Antiqua" w:cs="Book Antiqua"/>
          <w:color w:val="000000"/>
        </w:rPr>
        <w:t>taking into account</w:t>
      </w:r>
      <w:proofErr w:type="gramEnd"/>
      <w:r>
        <w:rPr>
          <w:rFonts w:ascii="Book Antiqua" w:eastAsia="Book Antiqua" w:hAnsi="Book Antiqua" w:cs="Book Antiqua"/>
          <w:color w:val="000000"/>
        </w:rPr>
        <w:t xml:space="preserve"> both the internal consistencies of their narratives and structural characteristics of the affective-cognitive level of citizens.</w:t>
      </w:r>
    </w:p>
    <w:p w14:paraId="5AA90229"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As an example of a challenge for public health, we refer here to the corona pandemic, </w:t>
      </w:r>
      <w:proofErr w:type="gramStart"/>
      <w:r>
        <w:rPr>
          <w:rFonts w:ascii="Book Antiqua" w:eastAsia="Book Antiqua" w:hAnsi="Book Antiqua" w:cs="Book Antiqua"/>
          <w:color w:val="000000"/>
        </w:rPr>
        <w:t>in particular by</w:t>
      </w:r>
      <w:proofErr w:type="gramEnd"/>
      <w:r>
        <w:rPr>
          <w:rFonts w:ascii="Book Antiqua" w:eastAsia="Book Antiqua" w:hAnsi="Book Antiqua" w:cs="Book Antiqua"/>
          <w:color w:val="000000"/>
        </w:rPr>
        <w:t xml:space="preserve"> highlighting the problem of consistency of health information and the mechanisms for building resilient mindsets that also reflect the influence of the sociocultural environment. We gradually develop a comprehensive multilevel model in which we first start from observable cognitive dissonances, and then conceptually combine this level with the psychoanalytic view of the dynamics of affects and motivations that must be regulated by ego functions. Finally, by use of a system theoretical model of the mind we link this psychological model to a broader social-ecological conceptual framework. We hypothesize that the aversive reactions of an increasing part of the population to public health measures are based on the individual experience of a “bad” relationship with an increasingly fragmented world, which in </w:t>
      </w:r>
      <w:r>
        <w:rPr>
          <w:rFonts w:ascii="Book Antiqua" w:eastAsia="Book Antiqua" w:hAnsi="Book Antiqua" w:cs="Book Antiqua"/>
          <w:color w:val="000000"/>
        </w:rPr>
        <w:lastRenderedPageBreak/>
        <w:t xml:space="preserve">addition may also lead to an increasingly fragmented self in the respective psychosocial development of the people. We therefore believe that pandemic management and public health interventions in general could be more efficient if they </w:t>
      </w:r>
      <w:proofErr w:type="gramStart"/>
      <w:r>
        <w:rPr>
          <w:rFonts w:ascii="Book Antiqua" w:eastAsia="Book Antiqua" w:hAnsi="Book Antiqua" w:cs="Book Antiqua"/>
          <w:color w:val="000000"/>
        </w:rPr>
        <w:t>take into account</w:t>
      </w:r>
      <w:proofErr w:type="gramEnd"/>
      <w:r>
        <w:rPr>
          <w:rFonts w:ascii="Book Antiqua" w:eastAsia="Book Antiqua" w:hAnsi="Book Antiqua" w:cs="Book Antiqua"/>
          <w:color w:val="000000"/>
        </w:rPr>
        <w:t xml:space="preserve"> these psychosocial aspects of people as “situated subjects” and make greater use of transparent theory-based narratives.</w:t>
      </w:r>
    </w:p>
    <w:p w14:paraId="20C4CA0B" w14:textId="77777777" w:rsidR="00732A84" w:rsidRDefault="00732A84">
      <w:pPr>
        <w:spacing w:line="360" w:lineRule="auto"/>
        <w:jc w:val="both"/>
      </w:pPr>
    </w:p>
    <w:p w14:paraId="3887D818" w14:textId="77777777" w:rsidR="00732A84" w:rsidRDefault="00000000">
      <w:pPr>
        <w:spacing w:line="360" w:lineRule="auto"/>
        <w:jc w:val="both"/>
      </w:pPr>
      <w:r>
        <w:rPr>
          <w:rFonts w:ascii="Book Antiqua" w:eastAsia="Book Antiqua" w:hAnsi="Book Antiqua" w:cs="Book Antiqua"/>
          <w:b/>
          <w:bCs/>
          <w:color w:val="000000"/>
        </w:rPr>
        <w:t xml:space="preserve">Productive and counterproductive power of simple but contradictory narratives: </w:t>
      </w:r>
      <w:r>
        <w:rPr>
          <w:rFonts w:ascii="Book Antiqua" w:eastAsia="Book Antiqua" w:hAnsi="Book Antiqua" w:cs="Book Antiqua"/>
          <w:color w:val="000000"/>
        </w:rPr>
        <w:t xml:space="preserve">In modern societies, communication is largely based on scientific information, even if it is transformed into other, simpler descriptive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regulatory narratives. Here we understand a narrative as a text that encodes values and emotions in order to create meaning and to give people affective and cognitive orientations, and that legitimizes a certain collective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Narratives are also an important basis of “knowledge societies.”</w:t>
      </w:r>
    </w:p>
    <w:p w14:paraId="4E79F13A" w14:textId="77777777" w:rsidR="00732A84" w:rsidRDefault="00000000">
      <w:pPr>
        <w:spacing w:line="360" w:lineRule="auto"/>
        <w:ind w:firstLineChars="112" w:firstLine="269"/>
        <w:jc w:val="both"/>
      </w:pPr>
      <w:r>
        <w:rPr>
          <w:rFonts w:ascii="Book Antiqua" w:eastAsia="Book Antiqua" w:hAnsi="Book Antiqua" w:cs="Book Antiqua"/>
          <w:color w:val="000000"/>
        </w:rPr>
        <w:t>With regard to the corona pandemic, various narratives contributed to the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as the World Health Organization called the huge corona-related psychosocial information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Above all, the effects of the different health regulations such as general lockdowns and their </w:t>
      </w:r>
      <w:proofErr w:type="spellStart"/>
      <w:r>
        <w:rPr>
          <w:rFonts w:ascii="Book Antiqua" w:eastAsia="Book Antiqua" w:hAnsi="Book Antiqua" w:cs="Book Antiqua"/>
          <w:color w:val="000000"/>
        </w:rPr>
        <w:t>on’s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off's</w:t>
      </w:r>
      <w:proofErr w:type="gramEnd"/>
      <w:r>
        <w:rPr>
          <w:rFonts w:ascii="Book Antiqua" w:eastAsia="Book Antiqua" w:hAnsi="Book Antiqua" w:cs="Book Antiqua"/>
          <w:color w:val="000000"/>
        </w:rPr>
        <w:t xml:space="preserve"> were internationally varying and not really comprehensible, </w:t>
      </w:r>
      <w:r>
        <w:rPr>
          <w:rFonts w:ascii="Book Antiqua" w:eastAsia="Book Antiqua" w:hAnsi="Book Antiqua" w:cs="Book Antiqua"/>
          <w:i/>
          <w:iCs/>
          <w:color w:val="000000"/>
        </w:rPr>
        <w:t>i.e</w:t>
      </w:r>
      <w:r>
        <w:rPr>
          <w:rFonts w:ascii="Book Antiqua" w:eastAsia="Book Antiqua" w:hAnsi="Book Antiqua" w:cs="Book Antiqua"/>
          <w:color w:val="000000"/>
        </w:rPr>
        <w:t>. scientifically satisfactory proven (</w:t>
      </w:r>
      <w:r>
        <w:rPr>
          <w:rFonts w:ascii="Book Antiqua" w:eastAsia="Book Antiqua" w:hAnsi="Book Antiqua" w:cs="Book Antiqua"/>
          <w:i/>
          <w:iCs/>
          <w:color w:val="000000"/>
        </w:rPr>
        <w:t>e.g</w:t>
      </w:r>
      <w:r>
        <w:rPr>
          <w:rFonts w:ascii="Book Antiqua" w:eastAsia="Book Antiqua" w:hAnsi="Book Antiqua" w:cs="Book Antiqua"/>
          <w:color w:val="000000"/>
        </w:rPr>
        <w:t xml:space="preserve">., wearing masks while skiing, but not in shops). Such inconsistencies caused by politics and/or science arise above all from the temporary construction of messages consisting of one-sentence or even one-word narratives, which are also increasingly communicated incoherently, as is typical in postmodern </w:t>
      </w:r>
      <w:proofErr w:type="gramStart"/>
      <w:r>
        <w:rPr>
          <w:rFonts w:ascii="Book Antiqua" w:eastAsia="Book Antiqua" w:hAnsi="Book Antiqua" w:cs="Book Antiqua"/>
          <w:color w:val="000000"/>
        </w:rPr>
        <w:t>societies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Such narratives about the corona pandemic were modified within a few months: “There will be 100000 deaths” was communicated in spring 2020 and new narratives emerged in spring/summer 2021, such as: “The pandemic is over.” It called for “protecting vulnerable individuals,” “protecting health care,” and finally “getting vaccinated,” as “the pandemic is a pandemic of the unvaccinated” (Fall 2021). When the rapidly spreading but not so pathogenic omicron variant appeared in December 2021, mandatory vaccinations were propagated. However, this public health program could not function effectively because this type of virus was spreading at a very rapid pace, and time was short to carry out the vaccinations. As a </w:t>
      </w:r>
      <w:r>
        <w:rPr>
          <w:rFonts w:ascii="Book Antiqua" w:eastAsia="Book Antiqua" w:hAnsi="Book Antiqua" w:cs="Book Antiqua"/>
          <w:color w:val="000000"/>
        </w:rPr>
        <w:lastRenderedPageBreak/>
        <w:t xml:space="preserve">result, the motivation to vaccinate did not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radicalization of the skeptical part of the population also increased.</w:t>
      </w:r>
    </w:p>
    <w:p w14:paraId="3728161D" w14:textId="77777777" w:rsidR="00732A84" w:rsidRDefault="00000000">
      <w:pPr>
        <w:spacing w:line="360" w:lineRule="auto"/>
        <w:ind w:firstLineChars="112" w:firstLine="269"/>
        <w:jc w:val="both"/>
      </w:pPr>
      <w:proofErr w:type="gramStart"/>
      <w:r>
        <w:rPr>
          <w:rFonts w:ascii="Book Antiqua" w:eastAsia="Book Antiqua" w:hAnsi="Book Antiqua" w:cs="Book Antiqua"/>
          <w:color w:val="000000"/>
        </w:rPr>
        <w:t>As a consequence</w:t>
      </w:r>
      <w:proofErr w:type="gramEnd"/>
      <w:r>
        <w:rPr>
          <w:rFonts w:ascii="Book Antiqua" w:eastAsia="Book Antiqua" w:hAnsi="Book Antiqua" w:cs="Book Antiqua"/>
          <w:color w:val="000000"/>
        </w:rPr>
        <w:t xml:space="preserve">, there was a change in the conditions of public opinion formation regarding corona: a new simple rationality emerged, which seemed to be scientifically evidence-based, but which was propagated with insufficient justifications, differentiations, and updates. After a while, resentment was articulated in the population and through subtle systemic ping-pong processes, social radicalization gradually took place. Put simply: the collective imperatives were accepted or rejected - “Let's follow science” or “The Great </w:t>
      </w:r>
      <w:proofErr w:type="gramStart"/>
      <w:r>
        <w:rPr>
          <w:rFonts w:ascii="Book Antiqua" w:eastAsia="Book Antiqua" w:hAnsi="Book Antiqua" w:cs="Book Antiqua"/>
          <w:color w:val="000000"/>
        </w:rPr>
        <w:t>Reset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is behind it!”</w:t>
      </w:r>
    </w:p>
    <w:p w14:paraId="17E51A6C"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This phenomenon of polarization is often interpreted as a “reactance reaction,” since slightly skeptical attitudes of citizens can change into a passive (or even active) opposition in interaction with the given view of politics, the </w:t>
      </w:r>
      <w:proofErr w:type="gramStart"/>
      <w:r>
        <w:rPr>
          <w:rFonts w:ascii="Book Antiqua" w:eastAsia="Book Antiqua" w:hAnsi="Book Antiqua" w:cs="Book Antiqua"/>
          <w:color w:val="000000"/>
        </w:rPr>
        <w:t>media</w:t>
      </w:r>
      <w:proofErr w:type="gramEnd"/>
      <w:r>
        <w:rPr>
          <w:rFonts w:ascii="Book Antiqua" w:eastAsia="Book Antiqua" w:hAnsi="Book Antiqua" w:cs="Book Antiqua"/>
          <w:color w:val="000000"/>
        </w:rPr>
        <w:t xml:space="preserve"> and the sciences. A first stage of a theoretical explanation for such attitude dynamics at the individual level could be the theory of cognitive dissonance as it will be explained later. First, however, basic social mechanisms of the splitting of individual and collective consciousness will be explained.</w:t>
      </w:r>
    </w:p>
    <w:p w14:paraId="4B336A70" w14:textId="77777777" w:rsidR="00732A84" w:rsidRDefault="00732A84">
      <w:pPr>
        <w:spacing w:line="360" w:lineRule="auto"/>
        <w:jc w:val="both"/>
      </w:pPr>
    </w:p>
    <w:p w14:paraId="0E87364A" w14:textId="77777777" w:rsidR="00732A84" w:rsidRDefault="00000000">
      <w:pPr>
        <w:spacing w:line="360" w:lineRule="auto"/>
        <w:jc w:val="both"/>
      </w:pPr>
      <w:r>
        <w:rPr>
          <w:rFonts w:ascii="Book Antiqua" w:eastAsia="Book Antiqua" w:hAnsi="Book Antiqua" w:cs="Book Antiqua"/>
          <w:b/>
          <w:bCs/>
          <w:color w:val="000000"/>
        </w:rPr>
        <w:t xml:space="preserve">“Spiral of silence” and the need for social acceptance: </w:t>
      </w:r>
      <w:r>
        <w:rPr>
          <w:rFonts w:ascii="Book Antiqua" w:eastAsia="Book Antiqua" w:hAnsi="Book Antiqua" w:cs="Book Antiqua"/>
          <w:color w:val="000000"/>
        </w:rPr>
        <w:t xml:space="preserve">First, we hypothesize that information inconsistencies in public health communications have been instrumental in the emergence of an increasingly aggressive polarization of the social atmosphere during the pandemic. For example, at the beginning of 2022, more and more people seemed to belong to the silent majority, who may have arisen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mass media strategy of the “cancel </w:t>
      </w:r>
      <w:proofErr w:type="gramStart"/>
      <w:r>
        <w:rPr>
          <w:rFonts w:ascii="Book Antiqua" w:eastAsia="Book Antiqua" w:hAnsi="Book Antiqua" w:cs="Book Antiqua"/>
          <w:color w:val="000000"/>
        </w:rPr>
        <w:t>culture”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sociopsychic</w:t>
      </w:r>
      <w:proofErr w:type="spellEnd"/>
      <w:r>
        <w:rPr>
          <w:rFonts w:ascii="Book Antiqua" w:eastAsia="Book Antiqua" w:hAnsi="Book Antiqua" w:cs="Book Antiqua"/>
          <w:color w:val="000000"/>
        </w:rPr>
        <w:t xml:space="preserve"> mechanisms such as the “spiral of silence”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 more dissenting opinions (and even questions) from the institutions, the more these people were silenced and spontaneously fell silent. And the more they remained silent, the more the opinion of the institutions prevailed, thus reinforcing the conformity of public opinion. </w:t>
      </w: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this process, it must generally be assumed that, among other things, the contact-preventing lockdowns led to the fact that people's essential need for social acceptance could no longer be satisfied, although this need could be partially satisfied by the use of social media.</w:t>
      </w:r>
    </w:p>
    <w:p w14:paraId="743A6210" w14:textId="77777777" w:rsidR="00732A84" w:rsidRDefault="00000000">
      <w:pPr>
        <w:spacing w:line="360" w:lineRule="auto"/>
        <w:jc w:val="both"/>
      </w:pPr>
      <w:r>
        <w:rPr>
          <w:rFonts w:ascii="Book Antiqua" w:eastAsia="Book Antiqua" w:hAnsi="Book Antiqua" w:cs="Book Antiqua"/>
          <w:color w:val="000000"/>
        </w:rPr>
        <w:lastRenderedPageBreak/>
        <w:t xml:space="preserve">Due to the </w:t>
      </w:r>
      <w:proofErr w:type="spellStart"/>
      <w:r>
        <w:rPr>
          <w:rFonts w:ascii="Book Antiqua" w:eastAsia="Book Antiqua" w:hAnsi="Book Antiqua" w:cs="Book Antiqua"/>
          <w:color w:val="000000"/>
        </w:rPr>
        <w:t>psychohygienic</w:t>
      </w:r>
      <w:proofErr w:type="spellEnd"/>
      <w:r>
        <w:rPr>
          <w:rFonts w:ascii="Book Antiqua" w:eastAsia="Book Antiqua" w:hAnsi="Book Antiqua" w:cs="Book Antiqua"/>
          <w:color w:val="000000"/>
        </w:rPr>
        <w:t xml:space="preserve"> relevance of good human social relationships, we shall first examine the reciprocal relationship between the person and his social environment in the context of psychological findings of individual development (terms we use here are elaborated in Supplementary material).</w:t>
      </w:r>
    </w:p>
    <w:p w14:paraId="7ED0EDF4" w14:textId="77777777" w:rsidR="00732A84" w:rsidRDefault="00732A84">
      <w:pPr>
        <w:spacing w:line="360" w:lineRule="auto"/>
        <w:jc w:val="both"/>
      </w:pPr>
    </w:p>
    <w:p w14:paraId="3045AA72" w14:textId="77777777" w:rsidR="00732A84" w:rsidRDefault="00000000">
      <w:pPr>
        <w:spacing w:line="360" w:lineRule="auto"/>
        <w:jc w:val="both"/>
      </w:pPr>
      <w:r>
        <w:rPr>
          <w:rFonts w:ascii="Book Antiqua" w:eastAsia="Book Antiqua" w:hAnsi="Book Antiqua" w:cs="Book Antiqua"/>
          <w:b/>
          <w:bCs/>
          <w:color w:val="000000"/>
        </w:rPr>
        <w:t xml:space="preserve">Basic interaction between the psychosocial environment and individual development: </w:t>
      </w:r>
      <w:r>
        <w:rPr>
          <w:rFonts w:ascii="Book Antiqua" w:eastAsia="Book Antiqua" w:hAnsi="Book Antiqua" w:cs="Book Antiqua"/>
          <w:color w:val="000000"/>
        </w:rPr>
        <w:t xml:space="preserve">In view of the reduced social dialogue associated with the implementation of mandatory restrictive measures to combat the pandemic, a polarization of the social climate became apparent: the good guys as followers and the bad guys as resisters. This increasingly developing division of society overshadowed the current cultural change of modern societies, which is characterized by an accelerated increase in differentiated but also disintegrated narratives at macro, </w:t>
      </w:r>
      <w:proofErr w:type="spellStart"/>
      <w:r>
        <w:rPr>
          <w:rFonts w:ascii="Book Antiqua" w:eastAsia="Book Antiqua" w:hAnsi="Book Antiqua" w:cs="Book Antiqua"/>
          <w:color w:val="000000"/>
        </w:rPr>
        <w:t>meso</w:t>
      </w:r>
      <w:proofErr w:type="spellEnd"/>
      <w:r>
        <w:rPr>
          <w:rFonts w:ascii="Book Antiqua" w:eastAsia="Book Antiqua" w:hAnsi="Book Antiqua" w:cs="Book Antiqua"/>
          <w:color w:val="000000"/>
        </w:rPr>
        <w:t xml:space="preserve">, and micro levels (“disintegrated pluralism”). This fragmented character of the sociocultural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turn favors the individual development of “dissociated personalities” and thus in this “fragmented acceleration society”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 fundamental “loss of (coherent) resonance” of the individuals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arises. In relation to borderline personality disorder, narcissism and identity, and </w:t>
      </w:r>
      <w:proofErr w:type="gramStart"/>
      <w:r>
        <w:rPr>
          <w:rFonts w:ascii="Book Antiqua" w:eastAsia="Book Antiqua" w:hAnsi="Book Antiqua" w:cs="Book Antiqua"/>
          <w:color w:val="000000"/>
        </w:rPr>
        <w:t>authenticity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psychoanalysis, in particular, has provided a great deal of empirical and theoretical knowledge about such features of the psychosocial development of the individual (</w:t>
      </w:r>
      <w:r>
        <w:rPr>
          <w:rFonts w:ascii="Book Antiqua" w:eastAsia="Book Antiqua" w:hAnsi="Book Antiqua" w:cs="Book Antiqua"/>
          <w:i/>
          <w:iCs/>
          <w:color w:val="000000"/>
        </w:rPr>
        <w:t>e.g.</w:t>
      </w:r>
      <w:r>
        <w:rPr>
          <w:rFonts w:ascii="Book Antiqua" w:eastAsia="Book Antiqua" w:hAnsi="Book Antiqua" w:cs="Book Antiqua"/>
          <w:color w:val="000000"/>
        </w:rPr>
        <w:t>, in the context of the influential object relations theory based on developmental phases)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We want to shed light on these aspects here by starting with the theory of cognitive dissonance, which we then combine with psychoanalysis</w:t>
      </w:r>
      <w:r>
        <w:rPr>
          <w:rFonts w:ascii="Book Antiqua" w:eastAsia="Book Antiqua" w:hAnsi="Book Antiqua" w:cs="Book Antiqua"/>
          <w:color w:val="000000"/>
          <w:lang w:val="de-DE"/>
        </w:rPr>
        <w:t>,</w:t>
      </w:r>
      <w:r>
        <w:rPr>
          <w:rFonts w:ascii="Book Antiqua" w:eastAsia="Book Antiqua" w:hAnsi="Book Antiqua" w:cs="Book Antiqua"/>
          <w:color w:val="000000"/>
        </w:rPr>
        <w:t xml:space="preserve"> and finally outlining a human-ecological point of view.</w:t>
      </w:r>
    </w:p>
    <w:p w14:paraId="7BA8942D" w14:textId="77777777" w:rsidR="00732A84" w:rsidRDefault="00732A84">
      <w:pPr>
        <w:spacing w:line="360" w:lineRule="auto"/>
        <w:jc w:val="both"/>
      </w:pPr>
    </w:p>
    <w:p w14:paraId="0D498E78" w14:textId="77777777" w:rsidR="00732A84" w:rsidRDefault="00000000">
      <w:pPr>
        <w:spacing w:line="360" w:lineRule="auto"/>
        <w:jc w:val="both"/>
        <w:rPr>
          <w:b/>
          <w:bCs/>
          <w:i/>
          <w:iCs/>
        </w:rPr>
      </w:pPr>
      <w:r>
        <w:rPr>
          <w:rFonts w:ascii="Book Antiqua" w:eastAsia="Book Antiqua" w:hAnsi="Book Antiqua" w:cs="Book Antiqua"/>
          <w:b/>
          <w:bCs/>
          <w:i/>
          <w:iCs/>
          <w:color w:val="000000"/>
        </w:rPr>
        <w:t xml:space="preserve">Theoretical framework models for a psychological understanding of the individual coping with the </w:t>
      </w:r>
      <w:proofErr w:type="spellStart"/>
      <w:r>
        <w:rPr>
          <w:rFonts w:ascii="Book Antiqua" w:eastAsia="Book Antiqua" w:hAnsi="Book Antiqua" w:cs="Book Antiqua"/>
          <w:b/>
          <w:bCs/>
          <w:i/>
          <w:iCs/>
          <w:color w:val="000000"/>
        </w:rPr>
        <w:t>infodemic</w:t>
      </w:r>
      <w:proofErr w:type="spellEnd"/>
    </w:p>
    <w:p w14:paraId="59EB387B" w14:textId="444F2E4E" w:rsidR="00732A84" w:rsidRDefault="00000000">
      <w:pPr>
        <w:spacing w:line="360" w:lineRule="auto"/>
        <w:jc w:val="both"/>
      </w:pPr>
      <w:r>
        <w:rPr>
          <w:rFonts w:ascii="Book Antiqua" w:eastAsia="Book Antiqua" w:hAnsi="Book Antiqua" w:cs="Book Antiqua"/>
          <w:color w:val="000000"/>
        </w:rPr>
        <w:t xml:space="preserve">In terms of the interrelationship between the structure of the social world and the evolving personality structure, we see a correspondence between the inconsistencies of the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and the fragility of basic affective-cognitive</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schemata of the individual: if the individual’s current experiences exhibit a high degree of inconsistency, the resulting affective-cognitive structures are restructured towards a more stable </w:t>
      </w:r>
      <w:r>
        <w:rPr>
          <w:rFonts w:ascii="Book Antiqua" w:eastAsia="Book Antiqua" w:hAnsi="Book Antiqua" w:cs="Book Antiqua"/>
          <w:color w:val="000000"/>
        </w:rPr>
        <w:lastRenderedPageBreak/>
        <w:t>constellation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(theory of cognitive dissonance)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Moreover, such adaptations can be understood by defense mechanisms as identified by psychoanalysis (</w:t>
      </w:r>
      <w:r>
        <w:rPr>
          <w:rFonts w:ascii="Book Antiqua" w:eastAsia="Book Antiqua" w:hAnsi="Book Antiqua" w:cs="Book Antiqua"/>
          <w:i/>
          <w:iCs/>
          <w:color w:val="000000"/>
        </w:rPr>
        <w:t>e.g.</w:t>
      </w:r>
      <w:r>
        <w:rPr>
          <w:rFonts w:ascii="Book Antiqua" w:eastAsia="Book Antiqua" w:hAnsi="Book Antiqua" w:cs="Book Antiqua"/>
          <w:color w:val="000000"/>
        </w:rPr>
        <w:t xml:space="preserve">, rationalizing, suppressing). Finally, we use the structural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and self-theory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of psychoanalysis by referring to systemic models of the mental (essential theoretical terms we use here are explained in Supplementary material).</w:t>
      </w:r>
    </w:p>
    <w:p w14:paraId="2FE2AAF0" w14:textId="77777777" w:rsidR="00732A84" w:rsidRDefault="00732A84">
      <w:pPr>
        <w:spacing w:line="360" w:lineRule="auto"/>
        <w:jc w:val="both"/>
      </w:pPr>
    </w:p>
    <w:p w14:paraId="25C49461" w14:textId="77777777" w:rsidR="00732A84" w:rsidRDefault="00000000">
      <w:pPr>
        <w:spacing w:line="360" w:lineRule="auto"/>
        <w:jc w:val="both"/>
      </w:pPr>
      <w:r>
        <w:rPr>
          <w:rFonts w:ascii="Book Antiqua" w:eastAsia="Book Antiqua" w:hAnsi="Book Antiqua" w:cs="Book Antiqua"/>
          <w:b/>
          <w:bCs/>
          <w:color w:val="000000"/>
        </w:rPr>
        <w:t xml:space="preserve">Cognitive dissonance: </w:t>
      </w:r>
      <w:r>
        <w:rPr>
          <w:rFonts w:ascii="Book Antiqua" w:eastAsia="Book Antiqua" w:hAnsi="Book Antiqua" w:cs="Book Antiqua"/>
          <w:color w:val="000000"/>
        </w:rPr>
        <w:t xml:space="preserve">We begin with the information environment of the individual,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the social cognitive sphere. In this context, the psychopathological relevance of the need for orientation as identified by </w:t>
      </w:r>
      <w:proofErr w:type="spellStart"/>
      <w:proofErr w:type="gramStart"/>
      <w:r>
        <w:rPr>
          <w:rFonts w:ascii="Book Antiqua" w:eastAsia="Book Antiqua" w:hAnsi="Book Antiqua" w:cs="Book Antiqua"/>
          <w:color w:val="000000"/>
        </w:rPr>
        <w:t>Grawe</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can be assumed in principle: if a set of cognitions does not match their affective charges, a cognitive dissonance occurs with a negative basic emotionality, which enhances the need for orientation. We also assume that this intrinsic affective-cognitive imbalance occurs when the individual is in a state of information overload during affective-cognitive information uptake. The overload results from and during the construction of a cognitive schema that interacts with the basic internal affective-cognitive schema previously established by the individual development. If the need for orientation is not satisfied by the environment, the affective-cognitive balance of the person is restored by mainly unconscious mechanisms.</w:t>
      </w:r>
    </w:p>
    <w:p w14:paraId="017D02E4" w14:textId="77777777" w:rsidR="00732A84" w:rsidRDefault="00000000">
      <w:pPr>
        <w:spacing w:line="360" w:lineRule="auto"/>
        <w:ind w:firstLineChars="100" w:firstLine="240"/>
        <w:jc w:val="both"/>
      </w:pPr>
      <w:r>
        <w:rPr>
          <w:rFonts w:ascii="Book Antiqua" w:eastAsia="Book Antiqua" w:hAnsi="Book Antiqua" w:cs="Book Antiqua"/>
          <w:color w:val="000000"/>
        </w:rPr>
        <w:t xml:space="preserve">At first glance, the acute harmonization dynamics can now be successfully described by the theory of “cognitive </w:t>
      </w:r>
      <w:proofErr w:type="gramStart"/>
      <w:r>
        <w:rPr>
          <w:rFonts w:ascii="Book Antiqua" w:eastAsia="Book Antiqua" w:hAnsi="Book Antiqua" w:cs="Book Antiqua"/>
          <w:color w:val="000000"/>
        </w:rPr>
        <w:t>dissonance”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19,23,24]</w:t>
      </w:r>
      <w:r>
        <w:rPr>
          <w:rFonts w:ascii="Book Antiqua" w:eastAsia="Book Antiqua" w:hAnsi="Book Antiqua" w:cs="Book Antiqua"/>
          <w:color w:val="000000"/>
        </w:rPr>
        <w:t>, which explains the quasi-automatic balancing</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of inconsistent cognitive structures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(Supplementary material). Consequently, the concept of cognitive dissonance can be applied to cognitions during the pandemic. The cognitions were singular but emotionally charged narratives that practically fit together, such as skepticism about vaccinations and the options of conspiracy theories (Figure 1). A system of relations in the form of a “negative triad,” consisting of the person experiencing both coronavirus disease 2019 (COVID-19) and vaccination negatively, leads to a dissonant unstable constellation (left triangle; three negative relations). An additional affective-cognitive element such as “The great reset,” which is not liked but is believed to </w:t>
      </w:r>
      <w:proofErr w:type="gramStart"/>
      <w:r>
        <w:rPr>
          <w:rFonts w:ascii="Book Antiqua" w:eastAsia="Book Antiqua" w:hAnsi="Book Antiqua" w:cs="Book Antiqua"/>
          <w:color w:val="000000"/>
        </w:rPr>
        <w:t>propagate also</w:t>
      </w:r>
      <w:proofErr w:type="gramEnd"/>
      <w:r>
        <w:rPr>
          <w:rFonts w:ascii="Book Antiqua" w:eastAsia="Book Antiqua" w:hAnsi="Book Antiqua" w:cs="Book Antiqua"/>
          <w:color w:val="000000"/>
        </w:rPr>
        <w:t xml:space="preserve"> vaccination, stabilizes the entire system (right-angled triangle; two negative relations in triads have positive enhancing </w:t>
      </w:r>
      <w:r>
        <w:rPr>
          <w:rFonts w:ascii="Book Antiqua" w:eastAsia="Book Antiqua" w:hAnsi="Book Antiqua" w:cs="Book Antiqua"/>
          <w:color w:val="000000"/>
        </w:rPr>
        <w:lastRenderedPageBreak/>
        <w:t>effects). Although this example has some shortcomings in terms of oversimplification, it is helpful for understanding resistance to change of opinions and attitudes.</w:t>
      </w:r>
    </w:p>
    <w:p w14:paraId="33E49A67" w14:textId="2CB03802" w:rsidR="00732A84" w:rsidRDefault="00000000">
      <w:pPr>
        <w:spacing w:line="360" w:lineRule="auto"/>
        <w:ind w:firstLineChars="112" w:firstLine="269"/>
        <w:jc w:val="both"/>
      </w:pPr>
      <w:r>
        <w:rPr>
          <w:rFonts w:ascii="Book Antiqua" w:eastAsia="Book Antiqua" w:hAnsi="Book Antiqua" w:cs="Book Antiqua"/>
          <w:color w:val="000000"/>
        </w:rPr>
        <w:t xml:space="preserve">Now the question arises why and how the respective stabilizing element emerges and where it comes from. Here we hypothesize that a fragmented and disintegrated internal model of the world and the </w:t>
      </w:r>
      <w:proofErr w:type="spellStart"/>
      <w:r>
        <w:rPr>
          <w:rFonts w:ascii="Book Antiqua" w:eastAsia="Book Antiqua" w:hAnsi="Book Antiqua" w:cs="Book Antiqua"/>
          <w:color w:val="000000"/>
        </w:rPr>
        <w:t>self acts</w:t>
      </w:r>
      <w:proofErr w:type="spellEnd"/>
      <w:r>
        <w:rPr>
          <w:rFonts w:ascii="Book Antiqua" w:eastAsia="Book Antiqua" w:hAnsi="Book Antiqua" w:cs="Book Antiqua"/>
          <w:color w:val="000000"/>
        </w:rPr>
        <w:t xml:space="preserve"> as an affective-cognitive reference structure stored in (implicit) long-term memory for the current information processing and causes the stabilization or destabilization of topic-specific and current affective-cognitive information, which is likely to form mainly in working memory and short-term memory. Thus, a stable “self” is likely to have a higher tolerance for inconsistent external information.</w:t>
      </w:r>
    </w:p>
    <w:p w14:paraId="64043663"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It should be noted here too that the well-known resistance to changes of such mindsets is a central issue in health issues in context of public health. This is a challenge in addiction psychology and implies motivational interventions by </w:t>
      </w:r>
      <w:proofErr w:type="gramStart"/>
      <w:r>
        <w:rPr>
          <w:rFonts w:ascii="Book Antiqua" w:eastAsia="Book Antiqua" w:hAnsi="Book Antiqua" w:cs="Book Antiqua"/>
          <w:color w:val="000000"/>
        </w:rPr>
        <w:t>therapists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In line with this </w:t>
      </w:r>
      <w:proofErr w:type="spellStart"/>
      <w:r>
        <w:rPr>
          <w:rFonts w:ascii="Book Antiqua" w:eastAsia="Book Antiqua" w:hAnsi="Book Antiqua" w:cs="Book Antiqua"/>
          <w:color w:val="000000"/>
        </w:rPr>
        <w:t>microtheory</w:t>
      </w:r>
      <w:proofErr w:type="spellEnd"/>
      <w:r>
        <w:rPr>
          <w:rFonts w:ascii="Book Antiqua" w:eastAsia="Book Antiqua" w:hAnsi="Book Antiqua" w:cs="Book Antiqua"/>
          <w:color w:val="000000"/>
        </w:rPr>
        <w:t xml:space="preserve">, it must be acknowledged that a broader conceptual framework of theoretical psychology is useful, as health psychologist Robert West has shown with regard to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In addition to the cognitive level, West also emphasizes the importance of the affective-motivational level of the mental, and he points to the need for a differentiated integrative model of general psychology (PRIME model), a topic recently highlighted by the </w:t>
      </w:r>
      <w:proofErr w:type="gramStart"/>
      <w:r>
        <w:rPr>
          <w:rFonts w:ascii="Book Antiqua" w:eastAsia="Book Antiqua" w:hAnsi="Book Antiqua" w:cs="Book Antiqua"/>
          <w:color w:val="000000"/>
        </w:rPr>
        <w:t>authors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Here, we first follow the traditional theory-integrating path of psychoanalysis, namely the developmental psychological perspective of object relations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10A7588F" w14:textId="77777777" w:rsidR="00732A84" w:rsidRDefault="00732A84">
      <w:pPr>
        <w:spacing w:line="360" w:lineRule="auto"/>
        <w:jc w:val="both"/>
      </w:pPr>
    </w:p>
    <w:p w14:paraId="7EFD26FC" w14:textId="77777777" w:rsidR="00732A84" w:rsidRDefault="00000000">
      <w:pPr>
        <w:spacing w:line="360" w:lineRule="auto"/>
        <w:jc w:val="both"/>
      </w:pPr>
      <w:r>
        <w:rPr>
          <w:rFonts w:ascii="Book Antiqua" w:eastAsia="Book Antiqua" w:hAnsi="Book Antiqua" w:cs="Book Antiqua"/>
          <w:b/>
          <w:bCs/>
          <w:color w:val="000000"/>
        </w:rPr>
        <w:t xml:space="preserve">Developmental fragility of the affective-cognitive reference structure: </w:t>
      </w:r>
      <w:r>
        <w:rPr>
          <w:rFonts w:ascii="Book Antiqua" w:eastAsia="Book Antiqua" w:hAnsi="Book Antiqua" w:cs="Book Antiqua"/>
          <w:color w:val="000000"/>
        </w:rPr>
        <w:t xml:space="preserve">According to the object relations theory (Supplementary material), at the beginning of psychological development there is initially no internal reference structure for the affective-cognitive order that fits the environment: Elements of conscious experience are classified separately and only polarized as “good” and “bad” experiences (Figure 2). In addition, at this stage of development, there is a lack of a stable affective-cognitive of object relations that distinguishes the self and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sufficiently. This structure therefore resembles a psychotic personality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50CD84DC" w14:textId="77777777" w:rsidR="00732A84" w:rsidRDefault="00000000">
      <w:pPr>
        <w:spacing w:line="360" w:lineRule="auto"/>
        <w:ind w:firstLineChars="112" w:firstLine="269"/>
        <w:jc w:val="both"/>
      </w:pPr>
      <w:r>
        <w:rPr>
          <w:rFonts w:ascii="Book Antiqua" w:eastAsia="Book Antiqua" w:hAnsi="Book Antiqua" w:cs="Book Antiqua"/>
          <w:color w:val="000000"/>
        </w:rPr>
        <w:lastRenderedPageBreak/>
        <w:t xml:space="preserve">For some individuals, the lifelong interaction between two basic dimensions of human experience of relations - connectedness with others </w:t>
      </w:r>
      <w:r>
        <w:rPr>
          <w:rFonts w:ascii="Book Antiqua" w:eastAsia="Book Antiqua" w:hAnsi="Book Antiqua" w:cs="Book Antiqua"/>
          <w:i/>
          <w:iCs/>
          <w:color w:val="000000"/>
        </w:rPr>
        <w:t>vs</w:t>
      </w:r>
      <w:r>
        <w:rPr>
          <w:rFonts w:ascii="Book Antiqua" w:eastAsia="Book Antiqua" w:hAnsi="Book Antiqua" w:cs="Book Antiqua"/>
          <w:color w:val="000000"/>
        </w:rPr>
        <w:t xml:space="preserve"> self-determination-is deficient and leads to a high vulnerability of human-environment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In this understanding, with a view to the evolving process of interaction with meaningful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the cumulative and socially </w:t>
      </w:r>
      <w:proofErr w:type="spellStart"/>
      <w:r>
        <w:rPr>
          <w:rFonts w:ascii="Book Antiqua" w:eastAsia="Book Antiqua" w:hAnsi="Book Antiqua" w:cs="Book Antiqua"/>
          <w:color w:val="000000"/>
        </w:rPr>
        <w:t>engrammed</w:t>
      </w:r>
      <w:proofErr w:type="spellEnd"/>
      <w:r>
        <w:rPr>
          <w:rFonts w:ascii="Book Antiqua" w:eastAsia="Book Antiqua" w:hAnsi="Book Antiqua" w:cs="Book Antiqua"/>
          <w:color w:val="000000"/>
        </w:rPr>
        <w:t xml:space="preserve"> self-representations can be understood as a “constant frame of reference” embedded in the self. It serves as a benchmark with future social cognitions associated with </w:t>
      </w:r>
      <w:proofErr w:type="gramStart"/>
      <w:r>
        <w:rPr>
          <w:rFonts w:ascii="Book Antiqua" w:eastAsia="Book Antiqua" w:hAnsi="Book Antiqua" w:cs="Book Antiqua"/>
          <w:color w:val="000000"/>
        </w:rPr>
        <w:t>affects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21,35]</w:t>
      </w:r>
      <w:r>
        <w:rPr>
          <w:rFonts w:ascii="Book Antiqua" w:eastAsia="Book Antiqua" w:hAnsi="Book Antiqua" w:cs="Book Antiqua"/>
          <w:color w:val="000000"/>
        </w:rPr>
        <w:t xml:space="preserve">. Social </w:t>
      </w:r>
      <w:proofErr w:type="gramStart"/>
      <w:r>
        <w:rPr>
          <w:rFonts w:ascii="Book Antiqua" w:eastAsia="Book Antiqua" w:hAnsi="Book Antiqua" w:cs="Book Antiqua"/>
          <w:color w:val="000000"/>
        </w:rPr>
        <w:t>engrams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and empathic behavior</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have been shown to influence higher-order cognition and modulate negative experiences and memories, in part by facilitating learning new ones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776EDABD" w14:textId="77777777" w:rsidR="00732A84" w:rsidRDefault="00000000" w:rsidP="008A26AC">
      <w:pPr>
        <w:spacing w:line="360" w:lineRule="auto"/>
        <w:ind w:firstLineChars="112" w:firstLine="269"/>
        <w:jc w:val="both"/>
      </w:pPr>
      <w:r>
        <w:rPr>
          <w:rFonts w:ascii="Book Antiqua" w:eastAsia="Book Antiqua" w:hAnsi="Book Antiqua" w:cs="Book Antiqua"/>
          <w:color w:val="000000"/>
        </w:rPr>
        <w:t xml:space="preserve">Following the object relations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it is now assumed that the basic reference structure for the current affective-cognitive information processing is provided by the internal representation of object relations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or the "internal working model", which refers to the meaning of the self-foreign distinction</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For the sake of simplicity, we call this affective-cognitive structure “experience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(Figure 2). </w:t>
      </w:r>
      <w:proofErr w:type="spellStart"/>
      <w:r>
        <w:rPr>
          <w:rFonts w:ascii="Book Antiqua" w:eastAsia="Book Antiqua" w:hAnsi="Book Antiqua" w:cs="Book Antiqua"/>
          <w:color w:val="000000"/>
        </w:rPr>
        <w:t>Its</w:t>
      </w:r>
      <w:proofErr w:type="spellEnd"/>
      <w:r>
        <w:rPr>
          <w:rFonts w:ascii="Book Antiqua" w:eastAsia="Book Antiqua" w:hAnsi="Book Antiqua" w:cs="Book Antiqua"/>
          <w:color w:val="000000"/>
        </w:rPr>
        <w:t xml:space="preserve"> essential structural properties converge into a growing dynamic balance of emotionally valued diversity and integrity of relationships between the elements. In our systemic transformation of object relations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value of the respective cognitions (plus, minus) indicates the emotional evaluations that are the result of interactions of cognitions. If there is an inconsistent relationship, orientation needs and control needs arise and stabilization processes to reduce cognitive dissonance take </w:t>
      </w:r>
      <w:proofErr w:type="gramStart"/>
      <w:r>
        <w:rPr>
          <w:rFonts w:ascii="Book Antiqua" w:eastAsia="Book Antiqua" w:hAnsi="Book Antiqua" w:cs="Book Antiqua"/>
          <w:color w:val="000000"/>
        </w:rPr>
        <w:t>place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25,30]</w:t>
      </w:r>
      <w:r>
        <w:rPr>
          <w:rFonts w:ascii="Book Antiqua" w:eastAsia="Book Antiqua" w:hAnsi="Book Antiqua" w:cs="Book Antiqua"/>
          <w:color w:val="000000"/>
        </w:rPr>
        <w:t>.</w:t>
      </w:r>
    </w:p>
    <w:p w14:paraId="72CA774C" w14:textId="77777777" w:rsidR="00732A84" w:rsidRDefault="00000000" w:rsidP="008A26AC">
      <w:pPr>
        <w:spacing w:line="360" w:lineRule="auto"/>
        <w:ind w:firstLineChars="112" w:firstLine="269"/>
        <w:jc w:val="both"/>
      </w:pPr>
      <w:r>
        <w:rPr>
          <w:rFonts w:ascii="Book Antiqua" w:eastAsia="Book Antiqua" w:hAnsi="Book Antiqua" w:cs="Book Antiqua"/>
          <w:color w:val="000000"/>
        </w:rPr>
        <w:t xml:space="preserve">It can now be hypothesized that obstacles to adequate affective-cognitive development arise from the fear of losing the self, coherence, orientation in life, and even existence, when circumstances challenge people's current configuration of the self. In light of the megatrends in modern societies mentioned at the beginning, and in light of the narratives of the pandemic, it seems important to note that the modulating function of language in accordance with affect regulations (and the self-regulation) depends on the quality of the social relationship as learned in past and current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xml:space="preserve">. Empirical evidence for the latter has been proven over decades in psychotherapeutic process and outcome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5C4F9B83" w14:textId="77777777" w:rsidR="00732A84" w:rsidRDefault="00000000" w:rsidP="008A26AC">
      <w:pPr>
        <w:spacing w:line="360" w:lineRule="auto"/>
        <w:ind w:firstLineChars="112" w:firstLine="269"/>
        <w:jc w:val="both"/>
      </w:pPr>
      <w:r>
        <w:rPr>
          <w:rFonts w:ascii="Book Antiqua" w:eastAsia="Book Antiqua" w:hAnsi="Book Antiqua" w:cs="Book Antiqua"/>
          <w:color w:val="000000"/>
        </w:rPr>
        <w:lastRenderedPageBreak/>
        <w:t>Applied to the experience of the 3 years of the pandemic, it should be emphasized, for example, that with the fluctuating need to reduce social contacts, the need for social belonging was antagonized, resulting in a persistent mixture of fear of contagion and an aggressive-depressive mood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state to limit social contacts. In our model, these emotional conflicts are also interrelated, similar to how they are conceptualized in the phenomenology of emotions and in </w:t>
      </w:r>
      <w:proofErr w:type="gramStart"/>
      <w:r>
        <w:rPr>
          <w:rFonts w:ascii="Book Antiqua" w:eastAsia="Book Antiqua" w:hAnsi="Book Antiqua" w:cs="Book Antiqua"/>
          <w:color w:val="000000"/>
        </w:rPr>
        <w:t>neurobiology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w:t>
      </w:r>
    </w:p>
    <w:p w14:paraId="750DE8FF" w14:textId="77777777" w:rsidR="00732A84" w:rsidRDefault="00732A84">
      <w:pPr>
        <w:spacing w:line="360" w:lineRule="auto"/>
        <w:jc w:val="both"/>
      </w:pPr>
    </w:p>
    <w:p w14:paraId="31B07ADE" w14:textId="77777777" w:rsidR="00732A84" w:rsidRDefault="00000000">
      <w:pPr>
        <w:spacing w:line="360" w:lineRule="auto"/>
        <w:jc w:val="both"/>
      </w:pPr>
      <w:r>
        <w:rPr>
          <w:rFonts w:ascii="Book Antiqua" w:eastAsia="Book Antiqua" w:hAnsi="Book Antiqua" w:cs="Book Antiqua"/>
          <w:b/>
          <w:bCs/>
          <w:color w:val="000000"/>
        </w:rPr>
        <w:t xml:space="preserve">Interplay of suppressed needs and emotions: </w:t>
      </w:r>
      <w:r>
        <w:rPr>
          <w:rFonts w:ascii="Book Antiqua" w:eastAsia="Book Antiqua" w:hAnsi="Book Antiqua" w:cs="Book Antiqua"/>
          <w:color w:val="000000"/>
        </w:rPr>
        <w:t xml:space="preserve">The model of the affective-cognitive subsystem of the mental must be supplemented with regard to the persistent situation of need suppression in order to explain a comprehensive but diffuse aggregation of negative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Here are some simple examples that can be localized on the need-emotion axis: Physical displeasure follows the suppression of the need for space and movement: (1) Anxiety</w:t>
      </w:r>
      <w:r>
        <w:rPr>
          <w:rFonts w:ascii="Book Antiqua" w:eastAsia="Book Antiqua" w:hAnsi="Book Antiqua" w:cs="Book Antiqua"/>
          <w:i/>
          <w:iCs/>
          <w:color w:val="000000"/>
        </w:rPr>
        <w:t xml:space="preserve"> </w:t>
      </w:r>
      <w:r>
        <w:rPr>
          <w:rFonts w:ascii="Book Antiqua" w:eastAsia="Book Antiqua" w:hAnsi="Book Antiqua" w:cs="Book Antiqua"/>
          <w:color w:val="000000"/>
        </w:rPr>
        <w:t>is a reaction to the need for physical safety and protection (</w:t>
      </w:r>
      <w:r>
        <w:rPr>
          <w:rFonts w:ascii="Book Antiqua" w:eastAsia="Book Antiqua" w:hAnsi="Book Antiqua" w:cs="Book Antiqua"/>
          <w:i/>
          <w:iCs/>
          <w:color w:val="000000"/>
        </w:rPr>
        <w:t>e.g</w:t>
      </w:r>
      <w:r>
        <w:rPr>
          <w:rFonts w:ascii="Book Antiqua" w:eastAsia="Book Antiqua" w:hAnsi="Book Antiqua" w:cs="Book Antiqua"/>
          <w:color w:val="000000"/>
        </w:rPr>
        <w:t>., before the virus), followed by the aforementioned lack of orientation</w:t>
      </w:r>
      <w:r>
        <w:rPr>
          <w:rFonts w:ascii="Book Antiqua" w:eastAsia="Book Antiqua" w:hAnsi="Book Antiqua" w:cs="Book Antiqua"/>
          <w:i/>
          <w:iCs/>
          <w:color w:val="000000"/>
        </w:rPr>
        <w:t xml:space="preserve"> </w:t>
      </w:r>
      <w:r>
        <w:rPr>
          <w:rFonts w:ascii="Book Antiqua" w:eastAsia="Book Antiqua" w:hAnsi="Book Antiqua" w:cs="Book Antiqua"/>
          <w:color w:val="000000"/>
        </w:rPr>
        <w:t>and control, as a correlate of two needs that are of psychopathological relevance</w:t>
      </w:r>
      <w:r>
        <w:rPr>
          <w:rFonts w:ascii="Book Antiqua" w:eastAsia="Book Antiqua" w:hAnsi="Book Antiqua" w:cs="Book Antiqua"/>
          <w:color w:val="000000"/>
          <w:szCs w:val="20"/>
          <w:vertAlign w:val="superscript"/>
        </w:rPr>
        <w:t>[17,22,27]</w:t>
      </w:r>
      <w:r>
        <w:rPr>
          <w:rFonts w:ascii="Book Antiqua" w:eastAsia="Book Antiqua" w:hAnsi="Book Antiqua" w:cs="Book Antiqua"/>
          <w:color w:val="000000"/>
        </w:rPr>
        <w:t>; (2) Aggression</w:t>
      </w:r>
      <w:r>
        <w:rPr>
          <w:rFonts w:ascii="Book Antiqua" w:eastAsia="Book Antiqua" w:hAnsi="Book Antiqua" w:cs="Book Antiqua"/>
          <w:i/>
          <w:iCs/>
          <w:color w:val="000000"/>
        </w:rPr>
        <w:t xml:space="preserve"> </w:t>
      </w:r>
      <w:r>
        <w:rPr>
          <w:rFonts w:ascii="Book Antiqua" w:eastAsia="Book Antiqua" w:hAnsi="Book Antiqua" w:cs="Book Antiqua"/>
          <w:color w:val="000000"/>
        </w:rPr>
        <w:t>can occur in response to the suppression of the need for self-determination; and (3) Depression</w:t>
      </w:r>
      <w:r>
        <w:rPr>
          <w:rFonts w:ascii="Book Antiqua" w:eastAsia="Book Antiqua" w:hAnsi="Book Antiqua" w:cs="Book Antiqua"/>
          <w:i/>
          <w:iCs/>
          <w:color w:val="000000"/>
        </w:rPr>
        <w:t xml:space="preserve"> </w:t>
      </w:r>
      <w:r>
        <w:rPr>
          <w:rFonts w:ascii="Book Antiqua" w:eastAsia="Book Antiqua" w:hAnsi="Book Antiqua" w:cs="Book Antiqua"/>
          <w:color w:val="000000"/>
        </w:rPr>
        <w:t>follows the ongoing suppression of positive social relationships.</w:t>
      </w:r>
    </w:p>
    <w:p w14:paraId="5A6676C8" w14:textId="77777777" w:rsidR="00732A84" w:rsidRDefault="00000000">
      <w:pPr>
        <w:spacing w:line="360" w:lineRule="auto"/>
        <w:ind w:firstLineChars="112" w:firstLine="269"/>
        <w:jc w:val="both"/>
      </w:pPr>
      <w:r>
        <w:rPr>
          <w:rFonts w:ascii="Book Antiqua" w:eastAsia="Book Antiqua" w:hAnsi="Book Antiqua" w:cs="Book Antiqua"/>
          <w:color w:val="000000"/>
        </w:rPr>
        <w:t>These systemic affective-motivational relations can be partially compensated as a coping strategy by a cognitive restructuring of the respective experiences. In view of the corona pandemic, therefore, a future option for collective psychological stabilization could be a simplified and scientifically sound but generally consistent descriptive and explanatory "theoretical model of the pandemic" that allows for higher cognitive consistency. This model should integrate the diverse and sometimes contradictory information of the pandemic in a simple way, facilitating a mental order in relation to the external situation.</w:t>
      </w:r>
    </w:p>
    <w:p w14:paraId="27E7B238" w14:textId="77777777" w:rsidR="00732A84" w:rsidRDefault="00732A84">
      <w:pPr>
        <w:spacing w:line="360" w:lineRule="auto"/>
        <w:jc w:val="both"/>
      </w:pPr>
    </w:p>
    <w:p w14:paraId="7EACE6D5" w14:textId="77777777" w:rsidR="00732A84" w:rsidRDefault="00000000">
      <w:pPr>
        <w:spacing w:line="360" w:lineRule="auto"/>
        <w:jc w:val="both"/>
      </w:pPr>
      <w:r>
        <w:rPr>
          <w:rFonts w:ascii="Book Antiqua" w:eastAsia="Book Antiqua" w:hAnsi="Book Antiqua" w:cs="Book Antiqua"/>
          <w:b/>
          <w:bCs/>
          <w:color w:val="000000"/>
        </w:rPr>
        <w:t xml:space="preserve">Basic need for space and its regulations - a new experience: </w:t>
      </w:r>
      <w:r>
        <w:rPr>
          <w:rFonts w:ascii="Book Antiqua" w:eastAsia="Book Antiqua" w:hAnsi="Book Antiqua" w:cs="Book Antiqua"/>
          <w:color w:val="000000"/>
        </w:rPr>
        <w:t xml:space="preserve">In the context of emotional responses to the ongoing suppression of needs, in view of the long-lasting behavioral restrictions during the pandemic, it is worth mentioning the suppression of the need for space and freedom of movement, an aspect elaborated by ecological psychology </w:t>
      </w:r>
      <w:r>
        <w:rPr>
          <w:rFonts w:ascii="Book Antiqua" w:eastAsia="Book Antiqua" w:hAnsi="Book Antiqua" w:cs="Book Antiqua"/>
          <w:color w:val="000000"/>
        </w:rPr>
        <w:lastRenderedPageBreak/>
        <w:t>(Supplementary material). The need for space is - albeit culturally different-a fundamental need of the “situated subject</w:t>
      </w:r>
      <w:proofErr w:type="gramStart"/>
      <w:r>
        <w:rPr>
          <w:rFonts w:ascii="Book Antiqua" w:eastAsia="Book Antiqua" w:hAnsi="Book Antiqua" w:cs="Book Antiqua"/>
          <w:color w:val="000000"/>
        </w:rPr>
        <w:t>”, but</w:t>
      </w:r>
      <w:proofErr w:type="gramEnd"/>
      <w:r>
        <w:rPr>
          <w:rFonts w:ascii="Book Antiqua" w:eastAsia="Book Antiqua" w:hAnsi="Book Antiqua" w:cs="Book Antiqua"/>
          <w:color w:val="000000"/>
        </w:rPr>
        <w:t xml:space="preserve"> underscored by research. In particular, ecological psychology and behavioral biology have emphasized that it is not so much a high or low social density that is affectively important, but above all the autonomy of the regulation of physical distance and proximity is relevant</w:t>
      </w:r>
      <w:r>
        <w:rPr>
          <w:rFonts w:ascii="Book Antiqua" w:eastAsia="Book Antiqua" w:hAnsi="Book Antiqua" w:cs="Book Antiqua"/>
          <w:color w:val="000000"/>
          <w:szCs w:val="20"/>
          <w:vertAlign w:val="superscript"/>
        </w:rPr>
        <w:t>[45-48]</w:t>
      </w:r>
      <w:r>
        <w:rPr>
          <w:rFonts w:ascii="Book Antiqua" w:eastAsia="Book Antiqua" w:hAnsi="Book Antiqua" w:cs="Book Antiqua"/>
          <w:color w:val="000000"/>
        </w:rPr>
        <w:t>: in its importance for territoriality, it is a source of serious conflicts, and therefore it is a basic need</w:t>
      </w:r>
      <w:r>
        <w:rPr>
          <w:rFonts w:ascii="Book Antiqua" w:eastAsia="Book Antiqua" w:hAnsi="Book Antiqua" w:cs="Book Antiqua"/>
          <w:color w:val="000000"/>
          <w:szCs w:val="30"/>
          <w:vertAlign w:val="superscript"/>
        </w:rPr>
        <w:t>[46-50]</w:t>
      </w:r>
      <w:r>
        <w:rPr>
          <w:rFonts w:ascii="Book Antiqua" w:eastAsia="Book Antiqua" w:hAnsi="Book Antiqua" w:cs="Book Antiqua"/>
          <w:color w:val="000000"/>
        </w:rPr>
        <w:t xml:space="preserve"> for living beings to be able to self-regulate distance. It should also be mentioned here that this need for self-determination in the field of motility is an independent need, although it is only a form of the basic need for self-determination in all areas of life. As a basic biological need, its suppression can contribute to the psychodynamics of pathogenic symptom and syndrome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4A206713" w14:textId="77777777" w:rsidR="00732A84" w:rsidRDefault="00000000" w:rsidP="008A26AC">
      <w:pPr>
        <w:spacing w:line="360" w:lineRule="auto"/>
        <w:ind w:firstLineChars="112" w:firstLine="269"/>
        <w:jc w:val="both"/>
      </w:pPr>
      <w:r>
        <w:rPr>
          <w:rFonts w:ascii="Book Antiqua" w:eastAsia="Book Antiqua" w:hAnsi="Book Antiqua" w:cs="Book Antiqua"/>
          <w:color w:val="000000"/>
        </w:rPr>
        <w:t xml:space="preserve">The psychological significance of the need for space was highlighted in the context of the pandemic through public health measures such as distancing and isolation and through lockdowns. These restrictions on “motility,” imposed in most countries of the world and applied for several weeks to suppress the dynamics of transmission of severe acute respiratory syndrome coronavirus 2, led to the suppression of freedom of movement and produced a complex of negative emotions, mainly aggression and depression, as mentioned above. This basic form of restriction of personal freedom persisted, and the suffering under these circumstances also varies from culture to culture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within cultures, for example in relation to social class. However, everyday experience already shows that a high density of space (</w:t>
      </w:r>
      <w:r>
        <w:rPr>
          <w:rFonts w:ascii="Book Antiqua" w:eastAsia="Book Antiqua" w:hAnsi="Book Antiqua" w:cs="Book Antiqua"/>
          <w:i/>
          <w:iCs/>
          <w:color w:val="000000"/>
        </w:rPr>
        <w:t>e.g</w:t>
      </w:r>
      <w:r>
        <w:rPr>
          <w:rFonts w:ascii="Book Antiqua" w:eastAsia="Book Antiqua" w:hAnsi="Book Antiqua" w:cs="Book Antiqua"/>
          <w:color w:val="000000"/>
        </w:rPr>
        <w:t xml:space="preserve">., in the family's apartment during lockdown) can cause </w:t>
      </w:r>
      <w:proofErr w:type="gramStart"/>
      <w:r>
        <w:rPr>
          <w:rFonts w:ascii="Book Antiqua" w:eastAsia="Book Antiqua" w:hAnsi="Book Antiqua" w:cs="Book Antiqua"/>
          <w:color w:val="000000"/>
        </w:rPr>
        <w:t>stress, but</w:t>
      </w:r>
      <w:proofErr w:type="gramEnd"/>
      <w:r>
        <w:rPr>
          <w:rFonts w:ascii="Book Antiqua" w:eastAsia="Book Antiqua" w:hAnsi="Book Antiqua" w:cs="Book Antiqua"/>
          <w:color w:val="000000"/>
        </w:rPr>
        <w:t xml:space="preserve"> can also lead to the experience of security. The observation of the external emptiness can also lead to an individual and situational condition (</w:t>
      </w:r>
      <w:r>
        <w:rPr>
          <w:rFonts w:ascii="Book Antiqua" w:eastAsia="Book Antiqua" w:hAnsi="Book Antiqua" w:cs="Book Antiqua"/>
          <w:i/>
          <w:iCs/>
          <w:color w:val="000000"/>
        </w:rPr>
        <w:t>e.g.,</w:t>
      </w:r>
      <w:r>
        <w:rPr>
          <w:rFonts w:ascii="Book Antiqua" w:eastAsia="Book Antiqua" w:hAnsi="Book Antiqua" w:cs="Book Antiqua"/>
          <w:color w:val="000000"/>
        </w:rPr>
        <w:t xml:space="preserve"> in the apartment as a single) to the experience of freedom and relaxation, but this situation can also soon cause discomfort and anxiety (horror </w:t>
      </w:r>
      <w:proofErr w:type="spellStart"/>
      <w:r>
        <w:rPr>
          <w:rFonts w:ascii="Book Antiqua" w:eastAsia="Book Antiqua" w:hAnsi="Book Antiqua" w:cs="Book Antiqua"/>
          <w:color w:val="000000"/>
        </w:rPr>
        <w:t>vacui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these conflicting experiences were reported by patients during the corona crisis.</w:t>
      </w:r>
    </w:p>
    <w:p w14:paraId="581F1ABE" w14:textId="77777777" w:rsidR="00732A84" w:rsidRDefault="00000000" w:rsidP="008A26AC">
      <w:pPr>
        <w:spacing w:line="360" w:lineRule="auto"/>
        <w:ind w:firstLineChars="112" w:firstLine="269"/>
        <w:jc w:val="both"/>
      </w:pPr>
      <w:r>
        <w:rPr>
          <w:rFonts w:ascii="Book Antiqua" w:eastAsia="Book Antiqua" w:hAnsi="Book Antiqua" w:cs="Book Antiqua"/>
          <w:color w:val="000000"/>
        </w:rPr>
        <w:t xml:space="preserve">After discussing different levels of mental processing (cognition, affects, needs), this psychological perspective needs to be expanded to increase the ecological validity of the model and to better understand the dynamics of internal and external inconsistencies. </w:t>
      </w:r>
      <w:r>
        <w:rPr>
          <w:rFonts w:ascii="Book Antiqua" w:eastAsia="Book Antiqua" w:hAnsi="Book Antiqua" w:cs="Book Antiqua"/>
          <w:color w:val="000000"/>
        </w:rPr>
        <w:lastRenderedPageBreak/>
        <w:t>We therefore “zoom” out of the focus model and look at the entire system of the mental and its connections to the environment.</w:t>
      </w:r>
    </w:p>
    <w:p w14:paraId="3C51D8DE" w14:textId="77777777" w:rsidR="00732A84" w:rsidRDefault="00732A84">
      <w:pPr>
        <w:spacing w:line="360" w:lineRule="auto"/>
        <w:jc w:val="both"/>
      </w:pPr>
    </w:p>
    <w:p w14:paraId="2AF9A16E" w14:textId="77777777" w:rsidR="00732A84" w:rsidRDefault="00000000">
      <w:pPr>
        <w:spacing w:line="360" w:lineRule="auto"/>
        <w:jc w:val="both"/>
      </w:pPr>
      <w:r>
        <w:rPr>
          <w:rFonts w:ascii="Book Antiqua" w:eastAsia="Book Antiqua" w:hAnsi="Book Antiqua" w:cs="Book Antiqua"/>
          <w:b/>
          <w:bCs/>
          <w:color w:val="000000"/>
        </w:rPr>
        <w:t xml:space="preserve">Mental and action as a control loop-the structural model of psychoanalysis combined with action theory: </w:t>
      </w:r>
      <w:r>
        <w:rPr>
          <w:rFonts w:ascii="Book Antiqua" w:eastAsia="Book Antiqua" w:hAnsi="Book Antiqua" w:cs="Book Antiqua"/>
          <w:color w:val="000000"/>
        </w:rPr>
        <w:t xml:space="preserve">A more holistic view of the mental system is provided above all by the fundamental structural model of psychoanalysis, which has been formulated for about 100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this conceptual framework, the ego must manage the immediate external reality and coordinate it with the inner needs, which, through the drives of the id and the imperatives of the superego, form a force field that can lead to intrapsychic conflicts. The id can be understood as the affective-motivational level of the mental in relation to the foregoing, while the superego can be seen as a set of internalized reference values (setpoints) such as norms and rules that enable a low-conflict social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20,51]</w:t>
      </w:r>
      <w:r>
        <w:rPr>
          <w:rFonts w:ascii="Book Antiqua" w:eastAsia="Book Antiqua" w:hAnsi="Book Antiqua" w:cs="Book Antiqua"/>
          <w:color w:val="000000"/>
        </w:rPr>
        <w:t>. The functions of the superego thus include the capacity for self-criticism, guilt and remorse-dispositions that are necessary for interaction with the world, the perception, processing and evaluation of new and past events or stimuli. Thus, the superego is particularly relevant for the imprinting of affectively charged content. The superego can also be understood as the relevant system of connection with the social micro-environment that embeds the person in relation to the formation of opinions, a phenomenon that is group-related (family, peer group) and that was discussed at the beginning of the article. Thus, the social environment influences the individual and, conversely, the behavior of the individual (also as uniform collective behavior) influences the social environment.</w:t>
      </w:r>
    </w:p>
    <w:p w14:paraId="45B2B833"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The concept that behavior towards the environment in turn determines new perceptions results in a comprehensive and fundamental feedback loop that can be fundamentally captured in a control loop model of the “situated person.” This model also corresponds to the basic conceptual structure of psychological and sociological action theory, which emphasizes the relevance of the (social)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52-54]</w:t>
      </w:r>
      <w:r>
        <w:rPr>
          <w:rFonts w:ascii="Book Antiqua" w:eastAsia="Book Antiqua" w:hAnsi="Book Antiqua" w:cs="Book Antiqua"/>
          <w:color w:val="000000"/>
        </w:rPr>
        <w:t>. Now, in the sense of a human-ecological perspective, it is again about the social information environment of the person.</w:t>
      </w:r>
    </w:p>
    <w:p w14:paraId="7451620D" w14:textId="77777777" w:rsidR="00732A84" w:rsidRDefault="00732A84">
      <w:pPr>
        <w:spacing w:line="360" w:lineRule="auto"/>
        <w:jc w:val="both"/>
      </w:pPr>
    </w:p>
    <w:p w14:paraId="712B91A5" w14:textId="77777777" w:rsidR="00732A84" w:rsidRDefault="00000000">
      <w:pPr>
        <w:spacing w:line="360" w:lineRule="auto"/>
        <w:jc w:val="both"/>
      </w:pPr>
      <w:r>
        <w:rPr>
          <w:rFonts w:ascii="Book Antiqua" w:eastAsia="Book Antiqua" w:hAnsi="Book Antiqua" w:cs="Book Antiqua"/>
          <w:b/>
          <w:bCs/>
          <w:i/>
          <w:iCs/>
          <w:color w:val="000000"/>
        </w:rPr>
        <w:t>Social environment - group phenomena and trust</w:t>
      </w:r>
    </w:p>
    <w:p w14:paraId="2F7F49C6" w14:textId="77777777" w:rsidR="00732A84" w:rsidRDefault="00000000">
      <w:pPr>
        <w:spacing w:line="360" w:lineRule="auto"/>
        <w:jc w:val="both"/>
      </w:pPr>
      <w:r>
        <w:rPr>
          <w:rFonts w:ascii="Book Antiqua" w:eastAsia="Book Antiqua" w:hAnsi="Book Antiqua" w:cs="Book Antiqua"/>
          <w:color w:val="000000"/>
        </w:rPr>
        <w:lastRenderedPageBreak/>
        <w:t>The most important level of information about the social environment for the individual is the microsocial level of the group (family, peer group) with which relevant communications take place. As mentioned at the beginning, social security, social belonging and acceptance and similar social needs are first satisfied by the immediate social environment (</w:t>
      </w:r>
      <w:r>
        <w:rPr>
          <w:rFonts w:ascii="Book Antiqua" w:eastAsia="Book Antiqua" w:hAnsi="Book Antiqua" w:cs="Book Antiqua"/>
          <w:i/>
          <w:iCs/>
          <w:color w:val="000000"/>
        </w:rPr>
        <w:t>e.g.,</w:t>
      </w:r>
      <w:r>
        <w:rPr>
          <w:rFonts w:ascii="Book Antiqua" w:eastAsia="Book Antiqua" w:hAnsi="Book Antiqua" w:cs="Book Antiqua"/>
          <w:color w:val="000000"/>
        </w:rPr>
        <w:t xml:space="preserve"> the mother). Trust in others depends on these experiences, which - </w:t>
      </w:r>
      <w:proofErr w:type="spellStart"/>
      <w:r>
        <w:rPr>
          <w:rFonts w:ascii="Book Antiqua" w:eastAsia="Book Antiqua" w:hAnsi="Book Antiqua" w:cs="Book Antiqua"/>
          <w:color w:val="000000"/>
        </w:rPr>
        <w:t>pychoanalytically</w:t>
      </w:r>
      <w:proofErr w:type="spellEnd"/>
      <w:r>
        <w:rPr>
          <w:rFonts w:ascii="Book Antiqua" w:eastAsia="Book Antiqua" w:hAnsi="Book Antiqua" w:cs="Book Antiqua"/>
          <w:color w:val="000000"/>
        </w:rPr>
        <w:t xml:space="preserve"> speaking - leads to a supportive superego. But not only the immediate microsocial environment, but also the macrosocial level with its </w:t>
      </w:r>
      <w:proofErr w:type="gramStart"/>
      <w:r>
        <w:rPr>
          <w:rFonts w:ascii="Book Antiqua" w:eastAsia="Book Antiqua" w:hAnsi="Book Antiqua" w:cs="Book Antiqua"/>
          <w:color w:val="000000"/>
        </w:rPr>
        <w:t>subsystems</w:t>
      </w:r>
      <w:proofErr w:type="gramEnd"/>
      <w:r>
        <w:rPr>
          <w:rFonts w:ascii="Book Antiqua" w:eastAsia="Book Antiqua" w:hAnsi="Book Antiqua" w:cs="Book Antiqua"/>
          <w:color w:val="000000"/>
        </w:rPr>
        <w:t xml:space="preserve"> media, politics, science,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determines the important feeling of social trust. Currently, however, social trust is declining in some countries, which can be partly attributed to the non-acceptance of limits and limitations of the competences of the respective social </w:t>
      </w:r>
      <w:proofErr w:type="gramStart"/>
      <w:r>
        <w:rPr>
          <w:rFonts w:ascii="Book Antiqua" w:eastAsia="Book Antiqua" w:hAnsi="Book Antiqua" w:cs="Book Antiqua"/>
          <w:color w:val="000000"/>
        </w:rPr>
        <w:t>institutions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Thus, the acceptance of the limits of the epistemological options of science is crucial for a knowledge society: science can only approach the truth be it through empirical methods or (social) constructivist theoretical concepts and it must be accepted (and publicly communicated) that science must always deal with the “known unknown.” If these limitations are not communicated publicly, and if empirical relativizations of the state of science occur in the medium term, public trust in science can decline. Such (intertemporal) inconsistencies exacerbate the already fragmented (or “psychotic”) social situation and favor the formation of science-skeptical groups, reinforced above all by social media. A psychoanalytic view helps us to shed light on these processes on the social level: On the one hand, the fear of the overwhelming power of institutions feeds the need to restore a (fantasized) unbridled omnipotence (Narcissism), derived from the longing for paternal protection due to infantile helplessness. On the other hand, fears can lead to further regressive phenomena. At the macro- and micro-social level, the pandemic situation revealed well-known group phenomena in crisis, such as fragmentation and splitting, which are basically regression to familiar previous defense functions, when normal adaptive affective-cognitive processing is overwhelmed. Sublimation, for example, as a defense fails when one's own body becomes the source of suffering.</w:t>
      </w:r>
    </w:p>
    <w:p w14:paraId="413DFAE2"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Back to the corona crisis: In pandemic situations, restrictive macrosocial conditions hinder the microsocial processing of narratives with the personal social environment and </w:t>
      </w:r>
      <w:r>
        <w:rPr>
          <w:rFonts w:ascii="Book Antiqua" w:eastAsia="Book Antiqua" w:hAnsi="Book Antiqua" w:cs="Book Antiqua"/>
          <w:color w:val="000000"/>
        </w:rPr>
        <w:lastRenderedPageBreak/>
        <w:t xml:space="preserve">disrupt people’s psychosocial climate, relationships with the real world and the information world. Over the course of the three corona years, the distal macrosocial and proximal microsocial worlds lost their consensual foundations, which can lead to cognitive stress in every single social interaction, thus becoming chronic. Proponents and supporters of the respective Corona policy, but also many ambivalent and even skeptical, </w:t>
      </w:r>
      <w:proofErr w:type="gramStart"/>
      <w:r>
        <w:rPr>
          <w:rFonts w:ascii="Book Antiqua" w:eastAsia="Book Antiqua" w:hAnsi="Book Antiqua" w:cs="Book Antiqua"/>
          <w:color w:val="000000"/>
        </w:rPr>
        <w:t>resistant</w:t>
      </w:r>
      <w:proofErr w:type="gramEnd"/>
      <w:r>
        <w:rPr>
          <w:rFonts w:ascii="Book Antiqua" w:eastAsia="Book Antiqua" w:hAnsi="Book Antiqua" w:cs="Book Antiqua"/>
          <w:color w:val="000000"/>
        </w:rPr>
        <w:t xml:space="preserve"> and opposing individuals emerged. Some of them are associated with so-called conspiracy theories, and some even show an aggressive-oppositional attitude. The general negative affective consequences of the corona regulations can now be seen, for example, in hospitalization rates or (adolescent) psychiatric departments due to chronic anxiety, aggression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Therefore, individual interaction with a dynamically fragmented world in the event of a crisis is obviously a risk factor for extreme psychosocial reactions.</w:t>
      </w:r>
    </w:p>
    <w:p w14:paraId="01CE94A9" w14:textId="5A30131F" w:rsidR="00732A84" w:rsidRDefault="00000000">
      <w:pPr>
        <w:spacing w:line="360" w:lineRule="auto"/>
        <w:ind w:firstLineChars="112" w:firstLine="269"/>
        <w:jc w:val="both"/>
      </w:pPr>
      <w:r>
        <w:rPr>
          <w:rFonts w:ascii="Book Antiqua" w:eastAsia="Book Antiqua" w:hAnsi="Book Antiqua" w:cs="Book Antiqua"/>
          <w:color w:val="000000"/>
        </w:rPr>
        <w:t xml:space="preserve">As a </w:t>
      </w:r>
      <w:proofErr w:type="gramStart"/>
      <w:r>
        <w:rPr>
          <w:rFonts w:ascii="Book Antiqua" w:eastAsia="Book Antiqua" w:hAnsi="Book Antiqua" w:cs="Book Antiqua"/>
          <w:color w:val="000000"/>
        </w:rPr>
        <w:t>consequence</w:t>
      </w:r>
      <w:proofErr w:type="gramEnd"/>
      <w:r>
        <w:rPr>
          <w:rFonts w:ascii="Book Antiqua" w:eastAsia="Book Antiqua" w:hAnsi="Book Antiqua" w:cs="Book Antiqua"/>
          <w:color w:val="000000"/>
        </w:rPr>
        <w:t xml:space="preserve"> and to return to the initial question of this text - the basic hypothesis can be put forward that differentiated but consistent conceptual frameworks of narratives, such as an understandable pandemic theory</w:t>
      </w:r>
      <w:r>
        <w:rPr>
          <w:rFonts w:ascii="Book Antiqua" w:eastAsia="Book Antiqua" w:hAnsi="Book Antiqua" w:cs="Book Antiqua"/>
          <w:i/>
          <w:iCs/>
          <w:color w:val="000000"/>
        </w:rPr>
        <w:t xml:space="preserve"> </w:t>
      </w:r>
      <w:r>
        <w:rPr>
          <w:rFonts w:ascii="Book Antiqua" w:eastAsia="Book Antiqua" w:hAnsi="Book Antiqua" w:cs="Book Antiqua"/>
          <w:color w:val="000000"/>
        </w:rPr>
        <w:t>generated in the context of science as a knowledge producer, are useful for this, since theories and models generally help to bring observations into a consistent order, thereby reducing cognitive dissonances. The multi-level system-theoretical framework presented here for a graded but more comprehensive understanding of affect-relevant cognitive disorders could also contribute to this.</w:t>
      </w:r>
    </w:p>
    <w:p w14:paraId="6D29C1BA" w14:textId="77777777" w:rsidR="00732A84" w:rsidRDefault="00732A84">
      <w:pPr>
        <w:spacing w:line="360" w:lineRule="auto"/>
        <w:jc w:val="both"/>
      </w:pPr>
    </w:p>
    <w:p w14:paraId="75F9EE76" w14:textId="77777777" w:rsidR="00732A84" w:rsidRDefault="00000000">
      <w:pPr>
        <w:spacing w:line="360" w:lineRule="auto"/>
        <w:jc w:val="both"/>
      </w:pPr>
      <w:r>
        <w:rPr>
          <w:rFonts w:ascii="Book Antiqua" w:eastAsia="Book Antiqua" w:hAnsi="Book Antiqua" w:cs="Book Antiqua"/>
          <w:b/>
          <w:bCs/>
          <w:color w:val="000000"/>
        </w:rPr>
        <w:t xml:space="preserve">Benefits of a systemic understanding of the psychosocial climate on a nested collective and individual level: </w:t>
      </w:r>
      <w:r>
        <w:rPr>
          <w:rFonts w:ascii="Book Antiqua" w:eastAsia="Book Antiqua" w:hAnsi="Book Antiqua" w:cs="Book Antiqua"/>
          <w:color w:val="000000"/>
        </w:rPr>
        <w:t xml:space="preserve">Theories make it possible to integrate heterogeneous information. This can also be achieved by multi-level system-theoretical models of the psychosocial situation of humans, as a variant of which was explained here </w:t>
      </w:r>
      <w:proofErr w:type="gramStart"/>
      <w:r>
        <w:rPr>
          <w:rFonts w:ascii="Book Antiqua" w:eastAsia="Book Antiqua" w:hAnsi="Book Antiqua" w:cs="Book Antiqua"/>
          <w:color w:val="000000"/>
        </w:rPr>
        <w:t>on the basis of</w:t>
      </w:r>
      <w:proofErr w:type="gramEnd"/>
      <w:r>
        <w:rPr>
          <w:rFonts w:ascii="Book Antiqua" w:eastAsia="Book Antiqua" w:hAnsi="Book Antiqua" w:cs="Book Antiqua"/>
          <w:color w:val="000000"/>
        </w:rPr>
        <w:t xml:space="preserve"> the Corona pandemic. On context of the field of theoretical public health such “(socio) ecological models” have a long </w:t>
      </w:r>
      <w:proofErr w:type="gramStart"/>
      <w:r>
        <w:rPr>
          <w:rFonts w:ascii="Book Antiqua" w:eastAsia="Book Antiqua" w:hAnsi="Book Antiqua" w:cs="Book Antiqua"/>
          <w:color w:val="000000"/>
        </w:rPr>
        <w:t>tradition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58-61]</w:t>
      </w:r>
      <w:r>
        <w:rPr>
          <w:rFonts w:ascii="Book Antiqua" w:eastAsia="Book Antiqua" w:hAnsi="Book Antiqua" w:cs="Book Antiqua"/>
          <w:color w:val="000000"/>
        </w:rPr>
        <w:t xml:space="preserve">. Such models, however, must also be rooted in the anthropological perspective of the “situated experiencing person” conceived as a bio-psycho-social </w:t>
      </w:r>
      <w:proofErr w:type="gramStart"/>
      <w:r>
        <w:rPr>
          <w:rFonts w:ascii="Book Antiqua" w:eastAsia="Book Antiqua" w:hAnsi="Book Antiqua" w:cs="Book Antiqua"/>
          <w:color w:val="000000"/>
        </w:rPr>
        <w:t>being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This view is therefore characteristic of a human-ecological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17,36,62-64]</w:t>
      </w:r>
      <w:r>
        <w:rPr>
          <w:rFonts w:ascii="Book Antiqua" w:eastAsia="Book Antiqua" w:hAnsi="Book Antiqua" w:cs="Book Antiqua"/>
          <w:color w:val="000000"/>
        </w:rPr>
        <w:t xml:space="preserve">. As already mentioned at the beginning, human ecology aims at such </w:t>
      </w:r>
      <w:r>
        <w:rPr>
          <w:rFonts w:ascii="Book Antiqua" w:eastAsia="Book Antiqua" w:hAnsi="Book Antiqua" w:cs="Book Antiqua"/>
          <w:color w:val="000000"/>
        </w:rPr>
        <w:lastRenderedPageBreak/>
        <w:t xml:space="preserve">nested multi-level, multifunctional and multi-sector models, which basically strive for a differentiated concept of the environmental relations of the person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a differentiated concept of the mental. These models thus capture the external relations of man to the environment and at the same time the internal model of the internalized environment (Supplementary material, ecological psychology), which also refers to the self-image (cf. object relations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this view, on one level the person must relate environmental offers and personal needs, but also on another level she must weigh up the requirements of the environment </w:t>
      </w: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the person’s competences to meet these requirements. However, this ultimately four-pole basic constellation of the human-environment relationship system very often leads to chronic conflicts. In the case of the Corona pandemic, for example, people had to reduce exposure behavior to other people (avoiding contact, distancing, wearing masks), but at the same time maintaining contact with important people, which led to conflict.</w:t>
      </w:r>
    </w:p>
    <w:p w14:paraId="103E1962"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In this way, the macro version of this integrative model thus fundamentally captures </w:t>
      </w:r>
      <w:proofErr w:type="gramStart"/>
      <w:r>
        <w:rPr>
          <w:rFonts w:ascii="Book Antiqua" w:eastAsia="Book Antiqua" w:hAnsi="Book Antiqua" w:cs="Book Antiqua"/>
          <w:color w:val="000000"/>
        </w:rPr>
        <w:t>that events</w:t>
      </w:r>
      <w:proofErr w:type="gramEnd"/>
      <w:r>
        <w:rPr>
          <w:rFonts w:ascii="Book Antiqua" w:eastAsia="Book Antiqua" w:hAnsi="Book Antiqua" w:cs="Book Antiqua"/>
          <w:color w:val="000000"/>
        </w:rPr>
        <w:t xml:space="preserve"> in the natural environment (</w:t>
      </w:r>
      <w:r>
        <w:rPr>
          <w:rFonts w:ascii="Book Antiqua" w:eastAsia="Book Antiqua" w:hAnsi="Book Antiqua" w:cs="Book Antiqua"/>
          <w:i/>
          <w:iCs/>
          <w:color w:val="000000"/>
        </w:rPr>
        <w:t>e.g.,</w:t>
      </w:r>
      <w:r>
        <w:rPr>
          <w:rFonts w:ascii="Book Antiqua" w:eastAsia="Book Antiqua" w:hAnsi="Book Antiqua" w:cs="Book Antiqua"/>
          <w:color w:val="000000"/>
        </w:rPr>
        <w:t xml:space="preserve"> the coronavirus or climate change) affect the health of the population (ecosystem health), which is dealt with by institutions of society (</w:t>
      </w:r>
      <w:r>
        <w:rPr>
          <w:rFonts w:ascii="Book Antiqua" w:eastAsia="Book Antiqua" w:hAnsi="Book Antiqua" w:cs="Book Antiqua"/>
          <w:i/>
          <w:iCs/>
          <w:color w:val="000000"/>
        </w:rPr>
        <w:t>e.g</w:t>
      </w:r>
      <w:r>
        <w:rPr>
          <w:rFonts w:ascii="Book Antiqua" w:eastAsia="Book Antiqua" w:hAnsi="Book Antiqua" w:cs="Book Antiqua"/>
          <w:color w:val="000000"/>
        </w:rPr>
        <w:t xml:space="preserve">., science as a specialized social system), for example insofar as this knowledge and corresponding plans for problem management may be passed on </w:t>
      </w:r>
      <w:r>
        <w:rPr>
          <w:rFonts w:ascii="Book Antiqua" w:eastAsia="Book Antiqua" w:hAnsi="Book Antiqua" w:cs="Book Antiqua"/>
          <w:i/>
          <w:iCs/>
          <w:color w:val="000000"/>
        </w:rPr>
        <w:t>via</w:t>
      </w:r>
      <w:r>
        <w:rPr>
          <w:rFonts w:ascii="Book Antiqua" w:eastAsia="Book Antiqua" w:hAnsi="Book Antiqua" w:cs="Book Antiqua"/>
          <w:color w:val="000000"/>
        </w:rPr>
        <w:t xml:space="preserve"> mass media. and under political control. The model also captures that in the next phase people change their attitudes and behavior (</w:t>
      </w:r>
      <w:r>
        <w:rPr>
          <w:rFonts w:ascii="Book Antiqua" w:eastAsia="Book Antiqua" w:hAnsi="Book Antiqua" w:cs="Book Antiqua"/>
          <w:i/>
          <w:iCs/>
          <w:color w:val="000000"/>
        </w:rPr>
        <w:t>e.g.,</w:t>
      </w:r>
      <w:r>
        <w:rPr>
          <w:rFonts w:ascii="Book Antiqua" w:eastAsia="Book Antiqua" w:hAnsi="Book Antiqua" w:cs="Book Antiqua"/>
          <w:color w:val="000000"/>
        </w:rPr>
        <w:t xml:space="preserve"> wear masks or reduce the consumption of non-renewable energy), and finally there is a better situation in the population and so the measures as in the transition from pandemic to endemic can be relaxed (Figure 3).</w:t>
      </w:r>
    </w:p>
    <w:p w14:paraId="39608976" w14:textId="77777777" w:rsidR="00732A84" w:rsidRDefault="00000000">
      <w:pPr>
        <w:spacing w:line="360" w:lineRule="auto"/>
        <w:ind w:firstLineChars="112" w:firstLine="269"/>
        <w:jc w:val="both"/>
      </w:pPr>
      <w:r>
        <w:rPr>
          <w:rFonts w:ascii="Book Antiqua" w:eastAsia="Book Antiqua" w:hAnsi="Book Antiqua" w:cs="Book Antiqua"/>
          <w:color w:val="000000"/>
        </w:rPr>
        <w:t>It is helpful in this basic modeling to distinguish two levels of interactions – an informational level and a material level: the virus affects humans directly and materially, but invisibly, and in some cases causes severe COVID-19 diseases. This can be observed by science and this information can be passed on to the entire population (Figure 3): such a model type could therefore expand the theoretical field of public health as a form of “social health ecology” devoted to health-related nature-society-human interactions (eco-socio-psycho-</w:t>
      </w:r>
      <w:proofErr w:type="spellStart"/>
      <w:r>
        <w:rPr>
          <w:rFonts w:ascii="Book Antiqua" w:eastAsia="Book Antiqua" w:hAnsi="Book Antiqua" w:cs="Book Antiqua"/>
          <w:color w:val="000000"/>
        </w:rPr>
        <w:t>somatics</w:t>
      </w:r>
      <w:proofErr w:type="spellEnd"/>
      <w:r>
        <w:rPr>
          <w:rFonts w:ascii="Book Antiqua" w:eastAsia="Book Antiqua" w:hAnsi="Book Antiqua" w:cs="Book Antiqua"/>
          <w:color w:val="000000"/>
        </w:rPr>
        <w:t>) and could also be incorporated in a simplified form into narratives of health promotion and prevention.</w:t>
      </w:r>
    </w:p>
    <w:p w14:paraId="47864AEF" w14:textId="77777777" w:rsidR="00732A84" w:rsidRDefault="00000000">
      <w:pPr>
        <w:spacing w:line="360" w:lineRule="auto"/>
        <w:ind w:firstLineChars="112" w:firstLine="269"/>
        <w:jc w:val="both"/>
      </w:pPr>
      <w:r>
        <w:rPr>
          <w:rFonts w:ascii="Book Antiqua" w:eastAsia="Book Antiqua" w:hAnsi="Book Antiqua" w:cs="Book Antiqua"/>
          <w:color w:val="000000"/>
        </w:rPr>
        <w:lastRenderedPageBreak/>
        <w:t xml:space="preserve">In this model, language, as used in society, plays a crucial role in describing, </w:t>
      </w:r>
      <w:proofErr w:type="gramStart"/>
      <w:r>
        <w:rPr>
          <w:rFonts w:ascii="Book Antiqua" w:eastAsia="Book Antiqua" w:hAnsi="Book Antiqua" w:cs="Book Antiqua"/>
          <w:color w:val="000000"/>
        </w:rPr>
        <w:t>evaluating</w:t>
      </w:r>
      <w:proofErr w:type="gramEnd"/>
      <w:r>
        <w:rPr>
          <w:rFonts w:ascii="Book Antiqua" w:eastAsia="Book Antiqua" w:hAnsi="Book Antiqua" w:cs="Book Antiqua"/>
          <w:color w:val="000000"/>
        </w:rPr>
        <w:t xml:space="preserve"> and effectively communicating scientific observations to the public. And this brings us back to our initial question: The communicated texts should make sense through their conceptual framework and thus be able to calm emotions. In this respect, they are also “narratives” in the strict sense of the word.</w:t>
      </w:r>
    </w:p>
    <w:p w14:paraId="05F58F37" w14:textId="77777777" w:rsidR="00732A84" w:rsidRDefault="00732A84">
      <w:pPr>
        <w:spacing w:line="360" w:lineRule="auto"/>
        <w:jc w:val="both"/>
      </w:pPr>
    </w:p>
    <w:p w14:paraId="3883E309" w14:textId="77777777" w:rsidR="00732A84" w:rsidRDefault="00000000">
      <w:pPr>
        <w:spacing w:line="360" w:lineRule="auto"/>
        <w:jc w:val="both"/>
      </w:pPr>
      <w:r>
        <w:rPr>
          <w:rFonts w:ascii="Book Antiqua" w:eastAsia="Book Antiqua" w:hAnsi="Book Antiqua" w:cs="Book Antiqua"/>
          <w:b/>
          <w:caps/>
          <w:color w:val="000000"/>
          <w:u w:val="single"/>
        </w:rPr>
        <w:t>CONCLUSION</w:t>
      </w:r>
    </w:p>
    <w:p w14:paraId="36A990A2" w14:textId="77777777" w:rsidR="00732A84" w:rsidRDefault="00000000">
      <w:pPr>
        <w:spacing w:line="360" w:lineRule="auto"/>
        <w:jc w:val="both"/>
      </w:pPr>
      <w:r>
        <w:rPr>
          <w:rFonts w:ascii="Book Antiqua" w:eastAsia="Book Antiqua" w:hAnsi="Book Antiqua" w:cs="Book Antiqua"/>
          <w:color w:val="000000"/>
        </w:rPr>
        <w:t>With the emergence of an increasingly fragmented and crisis-ridden world, the effects on already fragile personalities are becoming increasingly intense on the cognitive and affective level. Children</w:t>
      </w:r>
      <w:proofErr w:type="gramStart"/>
      <w:r>
        <w:rPr>
          <w:rFonts w:ascii="Book Antiqua" w:eastAsia="Book Antiqua" w:hAnsi="Book Antiqua" w:cs="Book Antiqua"/>
          <w:color w:val="000000"/>
        </w:rPr>
        <w:t>, in particular, are</w:t>
      </w:r>
      <w:proofErr w:type="gramEnd"/>
      <w:r>
        <w:rPr>
          <w:rFonts w:ascii="Book Antiqua" w:eastAsia="Book Antiqua" w:hAnsi="Book Antiqua" w:cs="Book Antiqua"/>
          <w:color w:val="000000"/>
        </w:rPr>
        <w:t xml:space="preserve"> currently confronted with dissociated images of a dangerous world and parents as role models for them are also under persistent cognitive stress. This chronic tension causes individually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collectively different adaptation mechanisms such as denial, projection or splitting. This is also evident in the management of the Corona pandemic on several levels, insofar narratives for everyday behavior were contradictory and thus polarized public opinion.</w:t>
      </w:r>
    </w:p>
    <w:p w14:paraId="221E71D1" w14:textId="77777777" w:rsidR="00732A84" w:rsidRDefault="00000000">
      <w:pPr>
        <w:spacing w:line="360" w:lineRule="auto"/>
        <w:ind w:firstLineChars="112" w:firstLine="269"/>
        <w:jc w:val="both"/>
      </w:pPr>
      <w:r>
        <w:rPr>
          <w:rFonts w:ascii="Book Antiqua" w:eastAsia="Book Antiqua" w:hAnsi="Book Antiqua" w:cs="Book Antiqua"/>
          <w:color w:val="000000"/>
        </w:rPr>
        <w:t xml:space="preserve">Because of this relevance to public mental health, we suggest that scientific and political authorities build a more consistent, but not oversimplified, picture of societal health problems that can bridge sometimes inevitable narrative inconsistencies. Due to the multidimensionality of this problem, we argue for integrative models that are developed through an integrated interdisciplinary discourse. This discourse should be implemented in the disciplinary, media, political and popular culture debates on health, health care, </w:t>
      </w:r>
      <w:proofErr w:type="gramStart"/>
      <w:r>
        <w:rPr>
          <w:rFonts w:ascii="Book Antiqua" w:eastAsia="Book Antiqua" w:hAnsi="Book Antiqua" w:cs="Book Antiqua"/>
          <w:color w:val="000000"/>
        </w:rPr>
        <w:t>research</w:t>
      </w:r>
      <w:proofErr w:type="gramEnd"/>
      <w:r>
        <w:rPr>
          <w:rFonts w:ascii="Book Antiqua" w:eastAsia="Book Antiqua" w:hAnsi="Book Antiqua" w:cs="Book Antiqua"/>
          <w:color w:val="000000"/>
        </w:rPr>
        <w:t xml:space="preserve"> and well-being. The need to develop a new way and organization of truth production in knowledge societies has been shown to us by the pandemic situation, which like an “uneasiness in the culture” reminded us of the overwhelming power of nature, the fragility of one's own body and the weaknesses of social institutions that regulate the relationships between people in the family, society and the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05012609" w14:textId="77777777" w:rsidR="00732A84" w:rsidRDefault="00732A84">
      <w:pPr>
        <w:spacing w:line="360" w:lineRule="auto"/>
        <w:jc w:val="both"/>
      </w:pPr>
    </w:p>
    <w:p w14:paraId="181CE936" w14:textId="77777777" w:rsidR="00732A84" w:rsidRDefault="00000000">
      <w:pPr>
        <w:spacing w:line="360" w:lineRule="auto"/>
        <w:jc w:val="both"/>
      </w:pPr>
      <w:r>
        <w:rPr>
          <w:rFonts w:ascii="Book Antiqua" w:eastAsia="Book Antiqua" w:hAnsi="Book Antiqua" w:cs="Book Antiqua"/>
          <w:b/>
          <w:caps/>
          <w:color w:val="000000"/>
          <w:u w:val="single"/>
        </w:rPr>
        <w:t>ACKNOWLEDGEMENTS</w:t>
      </w:r>
    </w:p>
    <w:p w14:paraId="282B6A1A" w14:textId="77777777" w:rsidR="00732A84" w:rsidRDefault="00000000">
      <w:pPr>
        <w:spacing w:line="360" w:lineRule="auto"/>
        <w:jc w:val="both"/>
      </w:pPr>
      <w:r>
        <w:rPr>
          <w:rFonts w:ascii="Book Antiqua" w:eastAsia="Book Antiqua" w:hAnsi="Book Antiqua" w:cs="Book Antiqua"/>
          <w:color w:val="000000"/>
        </w:rPr>
        <w:t>The authors thank Gavin Lord, native English speaker, for his correction of grammar and style.</w:t>
      </w:r>
    </w:p>
    <w:p w14:paraId="249224BD" w14:textId="77777777" w:rsidR="00732A84" w:rsidRDefault="00732A84">
      <w:pPr>
        <w:spacing w:line="360" w:lineRule="auto"/>
        <w:jc w:val="both"/>
      </w:pPr>
    </w:p>
    <w:p w14:paraId="15983078" w14:textId="77777777" w:rsidR="00732A84" w:rsidRDefault="00000000">
      <w:pPr>
        <w:spacing w:line="360" w:lineRule="auto"/>
        <w:jc w:val="both"/>
      </w:pPr>
      <w:r>
        <w:rPr>
          <w:rFonts w:ascii="Book Antiqua" w:eastAsia="Book Antiqua" w:hAnsi="Book Antiqua" w:cs="Book Antiqua"/>
          <w:b/>
          <w:color w:val="000000"/>
        </w:rPr>
        <w:t>REFERENCES</w:t>
      </w:r>
    </w:p>
    <w:p w14:paraId="0A881BDA" w14:textId="77777777" w:rsidR="00732A84" w:rsidRDefault="00000000">
      <w:pPr>
        <w:spacing w:line="360" w:lineRule="auto"/>
        <w:jc w:val="both"/>
      </w:pPr>
      <w:bookmarkStart w:id="265" w:name="OLE_LINK7642"/>
      <w:bookmarkStart w:id="266" w:name="OLE_LINK7640"/>
      <w:r>
        <w:rPr>
          <w:rFonts w:ascii="Book Antiqua" w:eastAsia="Book Antiqua" w:hAnsi="Book Antiqua" w:cs="Book Antiqua"/>
        </w:rPr>
        <w:t xml:space="preserve">1 </w:t>
      </w:r>
      <w:r>
        <w:rPr>
          <w:rFonts w:ascii="Book Antiqua" w:eastAsia="Book Antiqua" w:hAnsi="Book Antiqua" w:cs="Book Antiqua"/>
          <w:b/>
          <w:bCs/>
        </w:rPr>
        <w:t>Brand U</w:t>
      </w:r>
      <w:r>
        <w:rPr>
          <w:rFonts w:ascii="Book Antiqua" w:eastAsia="Book Antiqua" w:hAnsi="Book Antiqua" w:cs="Book Antiqua"/>
        </w:rPr>
        <w:t>, Wissen M. The Imperial Mode of Living: Everyday Life and the Ecological Crisis of Capitalism. [cited 13 December 2023]. Available from: https://www.buecher.de/shop/alltag/the-imperial-mode-of-living/brand-ulrichwissen-markus/products_products/detail/prod_id/59409248/</w:t>
      </w:r>
    </w:p>
    <w:p w14:paraId="22A12CC6" w14:textId="77777777" w:rsidR="00732A84"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Currie G</w:t>
      </w:r>
      <w:r>
        <w:rPr>
          <w:rFonts w:ascii="Book Antiqua" w:eastAsia="Book Antiqua" w:hAnsi="Book Antiqua" w:cs="Book Antiqua"/>
        </w:rPr>
        <w:t>. Narrative. Routledge Encyclopedia of Philosophy. 2023; [DOI: 10.4324/9780415249126-M031-1]</w:t>
      </w:r>
    </w:p>
    <w:p w14:paraId="1C3F72B6" w14:textId="77777777" w:rsidR="00732A84"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World Health Organization</w:t>
      </w:r>
      <w:r>
        <w:rPr>
          <w:rFonts w:ascii="Book Antiqua" w:eastAsia="Book Antiqua" w:hAnsi="Book Antiqua" w:cs="Book Antiqua"/>
        </w:rPr>
        <w:t xml:space="preserve">. </w:t>
      </w:r>
      <w:proofErr w:type="spellStart"/>
      <w:r>
        <w:rPr>
          <w:rFonts w:ascii="Book Antiqua" w:eastAsia="Book Antiqua" w:hAnsi="Book Antiqua" w:cs="Book Antiqua"/>
        </w:rPr>
        <w:t>Infodemic</w:t>
      </w:r>
      <w:proofErr w:type="spellEnd"/>
      <w:r>
        <w:rPr>
          <w:rFonts w:ascii="Book Antiqua" w:eastAsia="Book Antiqua" w:hAnsi="Book Antiqua" w:cs="Book Antiqua"/>
        </w:rPr>
        <w:t>. [cited 18 August 2023]. Available from: https://www.who.int/health-topics/infodemic#tab=tab_1</w:t>
      </w:r>
    </w:p>
    <w:p w14:paraId="49206E3C" w14:textId="77777777" w:rsidR="00732A84"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Lyotard F</w:t>
      </w:r>
      <w:r>
        <w:rPr>
          <w:rFonts w:ascii="Book Antiqua" w:eastAsia="Book Antiqua" w:hAnsi="Book Antiqua" w:cs="Book Antiqua"/>
        </w:rPr>
        <w:t>. The Postmodern Condition. Manchester Univ. Press, Manchester. 1984. [cited 13 December 2023]. Available from: https://manchesteruniversitypress.co.uk/9780719014505/</w:t>
      </w:r>
    </w:p>
    <w:p w14:paraId="7C31BD86" w14:textId="77777777" w:rsidR="00732A84"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Eber JM,</w:t>
      </w:r>
      <w:r>
        <w:rPr>
          <w:rFonts w:ascii="Book Antiqua" w:eastAsia="Book Antiqua" w:hAnsi="Book Antiqua" w:cs="Book Antiqua"/>
        </w:rPr>
        <w:t xml:space="preserve"> </w:t>
      </w:r>
      <w:proofErr w:type="spellStart"/>
      <w:r>
        <w:rPr>
          <w:rFonts w:ascii="Book Antiqua" w:eastAsia="Book Antiqua" w:hAnsi="Book Antiqua" w:cs="Book Antiqua"/>
        </w:rPr>
        <w:t>Partheymueller</w:t>
      </w:r>
      <w:proofErr w:type="spellEnd"/>
      <w:r>
        <w:rPr>
          <w:rFonts w:ascii="Book Antiqua" w:eastAsia="Book Antiqua" w:hAnsi="Book Antiqua" w:cs="Book Antiqua"/>
        </w:rPr>
        <w:t xml:space="preserve"> J, Paul KT. </w:t>
      </w:r>
      <w:proofErr w:type="spellStart"/>
      <w:r>
        <w:rPr>
          <w:rFonts w:ascii="Book Antiqua" w:eastAsia="Book Antiqua" w:hAnsi="Book Antiqua" w:cs="Book Antiqua"/>
        </w:rPr>
        <w:t>Impfbereitschaft</w:t>
      </w:r>
      <w:proofErr w:type="spellEnd"/>
      <w:r>
        <w:rPr>
          <w:rFonts w:ascii="Book Antiqua" w:eastAsia="Book Antiqua" w:hAnsi="Book Antiqua" w:cs="Book Antiqua"/>
        </w:rPr>
        <w:t xml:space="preserve"> und </w:t>
      </w:r>
      <w:proofErr w:type="spellStart"/>
      <w:r>
        <w:rPr>
          <w:rFonts w:ascii="Book Antiqua" w:eastAsia="Book Antiqua" w:hAnsi="Book Antiqua" w:cs="Book Antiqua"/>
        </w:rPr>
        <w:t>Impfpflicht</w:t>
      </w:r>
      <w:proofErr w:type="spellEnd"/>
      <w:r>
        <w:rPr>
          <w:rFonts w:ascii="Book Antiqua" w:eastAsia="Book Antiqua" w:hAnsi="Book Antiqua" w:cs="Book Antiqua"/>
        </w:rPr>
        <w:t>: Ein Update. [cited 25 January 2022]. Available from: https://viecer.univie.ac.at/corona-blog/corona-blog-beitraege/corona-dynamiken36/</w:t>
      </w:r>
    </w:p>
    <w:p w14:paraId="1B40B3B2" w14:textId="77777777" w:rsidR="00732A84"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Schwab K,</w:t>
      </w:r>
      <w:r>
        <w:rPr>
          <w:rFonts w:ascii="Book Antiqua" w:eastAsia="Book Antiqua" w:hAnsi="Book Antiqua" w:cs="Book Antiqua"/>
        </w:rPr>
        <w:t xml:space="preserve"> </w:t>
      </w:r>
      <w:proofErr w:type="spellStart"/>
      <w:r>
        <w:rPr>
          <w:rFonts w:ascii="Book Antiqua" w:eastAsia="Book Antiqua" w:hAnsi="Book Antiqua" w:cs="Book Antiqua"/>
        </w:rPr>
        <w:t>Malleret</w:t>
      </w:r>
      <w:proofErr w:type="spellEnd"/>
      <w:r>
        <w:rPr>
          <w:rFonts w:ascii="Book Antiqua" w:eastAsia="Book Antiqua" w:hAnsi="Book Antiqua" w:cs="Book Antiqua"/>
        </w:rPr>
        <w:t xml:space="preserve"> T. COVID-19: The Great Reset. 2020. [cited 13 December 2023]. Available from: https://www.google.com/url?sa=t&amp;rct=j&amp;q=&amp;esrc=s&amp;source=web&amp;cd=&amp;ved=2ahUKEwiX18LNj4yDAxVF0gIHHemyCF4QFnoECA4QAQ&amp;url=http%3A%2F%2Freparti.free.fr%2Fschwab2020.pdf&amp;usg=AOvVaw15d_poATgVtUvi3ZaWpk3W&amp;opi=89978449</w:t>
      </w:r>
    </w:p>
    <w:p w14:paraId="1C3A6A70" w14:textId="77777777" w:rsidR="00732A84"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Ng E</w:t>
      </w:r>
      <w:r>
        <w:rPr>
          <w:rFonts w:ascii="Book Antiqua" w:eastAsia="Book Antiqua" w:hAnsi="Book Antiqua" w:cs="Book Antiqua"/>
        </w:rPr>
        <w:t>. Cancel Culture. A Critical Analysis. Palgrave Macmillan. 2022. [cited 13 December 2023]. Available from: https://newbooksnetwork.com/cancel-culture</w:t>
      </w:r>
    </w:p>
    <w:p w14:paraId="08121C10" w14:textId="77777777" w:rsidR="00732A84"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Noelle-Nauman E</w:t>
      </w:r>
      <w:r>
        <w:rPr>
          <w:rFonts w:ascii="Book Antiqua" w:eastAsia="Book Antiqua" w:hAnsi="Book Antiqua" w:cs="Book Antiqua"/>
        </w:rPr>
        <w:t>. Spiral of Silence. Univ Chicago Press. 1993. [cited 13 December 2023]. Available from: https://press.uchicago.edu/ucp/books/book/chicago/S/bo3684069.html</w:t>
      </w:r>
    </w:p>
    <w:p w14:paraId="39CB4F54" w14:textId="77777777" w:rsidR="00732A84"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Mischel</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Shoda</w:t>
      </w:r>
      <w:proofErr w:type="spellEnd"/>
      <w:r>
        <w:rPr>
          <w:rFonts w:ascii="Book Antiqua" w:eastAsia="Book Antiqua" w:hAnsi="Book Antiqua" w:cs="Book Antiqua"/>
        </w:rPr>
        <w:t xml:space="preserve"> Y. The mind in context. The Guilford Press. Jan 29, 2010. [cited 13 December 2023]. Available from: https://www.guilford.com/books/The-Mind-in-Context/Mesquita-Barrett-Smith/9781606235539</w:t>
      </w:r>
    </w:p>
    <w:p w14:paraId="47AF283A" w14:textId="77777777" w:rsidR="00732A84"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Rosa H</w:t>
      </w:r>
      <w:r>
        <w:rPr>
          <w:rFonts w:ascii="Book Antiqua" w:eastAsia="Book Antiqua" w:hAnsi="Book Antiqua" w:cs="Book Antiqua"/>
        </w:rPr>
        <w:t xml:space="preserve">. Social Acceleration: A New Theory of Modernity. Columbia Press. </w:t>
      </w:r>
      <w:proofErr w:type="gramStart"/>
      <w:r>
        <w:rPr>
          <w:rFonts w:ascii="Book Antiqua" w:eastAsia="Book Antiqua" w:hAnsi="Book Antiqua" w:cs="Book Antiqua"/>
        </w:rPr>
        <w:t>Jun,</w:t>
      </w:r>
      <w:proofErr w:type="gramEnd"/>
      <w:r>
        <w:rPr>
          <w:rFonts w:ascii="Book Antiqua" w:eastAsia="Book Antiqua" w:hAnsi="Book Antiqua" w:cs="Book Antiqua"/>
        </w:rPr>
        <w:t xml:space="preserve"> 2015. [cited 13 December 2023]. Available from: https://cup.columbia.edu/book/social-acceleration/9780231148344</w:t>
      </w:r>
    </w:p>
    <w:p w14:paraId="25A70354" w14:textId="77777777" w:rsidR="00732A84"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Rosa H</w:t>
      </w:r>
      <w:r>
        <w:rPr>
          <w:rFonts w:ascii="Book Antiqua" w:eastAsia="Book Antiqua" w:hAnsi="Book Antiqua" w:cs="Book Antiqua"/>
        </w:rPr>
        <w:t>. Resonance: A Sociology of Our Relationship to the World. Polity Publisher. 2021.</w:t>
      </w:r>
    </w:p>
    <w:p w14:paraId="13376138" w14:textId="77777777" w:rsidR="00732A84"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Brüntrup</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Reder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Gierstl</w:t>
      </w:r>
      <w:proofErr w:type="spellEnd"/>
      <w:r>
        <w:rPr>
          <w:rFonts w:ascii="Book Antiqua" w:eastAsia="Book Antiqua" w:hAnsi="Book Antiqua" w:cs="Book Antiqua"/>
        </w:rPr>
        <w:t xml:space="preserve"> L. Authenticity: Interdisciplinary Perspectives from Philosophy, Psychology, and Psychiatry. Springer. 2020. [cited 13 December 2023]. Available from: https://dokumen.pub/authenticity-interdisciplinary-perspectives-from-philosophy-psychology-and-psychiatry-1st-ed-9783658296605-9783658296612.html</w:t>
      </w:r>
    </w:p>
    <w:p w14:paraId="4E99618F" w14:textId="77777777" w:rsidR="00732A84"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Tretter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Authenticity-Psychiatric Perspectives. Authenticity. </w:t>
      </w:r>
      <w:proofErr w:type="spellStart"/>
      <w:r>
        <w:rPr>
          <w:rFonts w:ascii="Book Antiqua" w:eastAsia="Book Antiqua" w:hAnsi="Book Antiqua" w:cs="Book Antiqua"/>
        </w:rPr>
        <w:t>Studien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zur</w:t>
      </w:r>
      <w:proofErr w:type="spellEnd"/>
      <w:r>
        <w:rPr>
          <w:rFonts w:ascii="Book Antiqua" w:eastAsia="Book Antiqua" w:hAnsi="Book Antiqua" w:cs="Book Antiqua"/>
        </w:rPr>
        <w:t xml:space="preserve"> </w:t>
      </w:r>
      <w:proofErr w:type="spellStart"/>
      <w:r>
        <w:rPr>
          <w:rFonts w:ascii="Book Antiqua" w:eastAsia="Book Antiqua" w:hAnsi="Book Antiqua" w:cs="Book Antiqua"/>
        </w:rPr>
        <w:t>Interdisziplinären</w:t>
      </w:r>
      <w:proofErr w:type="spellEnd"/>
      <w:r>
        <w:rPr>
          <w:rFonts w:ascii="Book Antiqua" w:eastAsia="Book Antiqua" w:hAnsi="Book Antiqua" w:cs="Book Antiqua"/>
        </w:rPr>
        <w:t xml:space="preserve"> Anthropologie. Springer. 2020. [cited 13 December 2023]. Available from: https://dokumen.pub/authenticity-interdisciplinary-perspectives-from-philosophy-psychology-and-psychiatry-1st-ed-9783658296605-9783658296612.html</w:t>
      </w:r>
    </w:p>
    <w:p w14:paraId="6D4077F9" w14:textId="77777777" w:rsidR="00732A84"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Brüntrup</w:t>
      </w:r>
      <w:proofErr w:type="spellEnd"/>
      <w:r>
        <w:rPr>
          <w:rFonts w:ascii="Book Antiqua" w:eastAsia="Book Antiqua" w:hAnsi="Book Antiqua" w:cs="Book Antiqua"/>
          <w:b/>
          <w:bCs/>
        </w:rPr>
        <w:t xml:space="preserve"> G</w:t>
      </w:r>
      <w:r>
        <w:rPr>
          <w:rFonts w:ascii="Book Antiqua" w:eastAsia="Book Antiqua" w:hAnsi="Book Antiqua" w:cs="Book Antiqua"/>
        </w:rPr>
        <w:t>. Personal identity-a process account. 2021. [cited 13 December 2023]. Available from: https://www.taylorfrancis.com/chapters/edit/10.4324/9781003154198-6/personal-identity-process-account-godehard-br%C3%BCntrup</w:t>
      </w:r>
    </w:p>
    <w:p w14:paraId="5D47812B" w14:textId="77777777" w:rsidR="00732A84"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Kernberg</w:t>
      </w:r>
      <w:proofErr w:type="spellEnd"/>
      <w:r>
        <w:rPr>
          <w:rFonts w:ascii="Book Antiqua" w:eastAsia="Book Antiqua" w:hAnsi="Book Antiqua" w:cs="Book Antiqua"/>
          <w:b/>
          <w:bCs/>
        </w:rPr>
        <w:t xml:space="preserve"> O</w:t>
      </w:r>
      <w:r>
        <w:rPr>
          <w:rFonts w:ascii="Book Antiqua" w:eastAsia="Book Antiqua" w:hAnsi="Book Antiqua" w:cs="Book Antiqua"/>
        </w:rPr>
        <w:t>. Internal world and external reality. Object relations theory applied. Aronson. 1980. [cited 13 December 2023]. Available from: https://archive.org/details/internalworldext0000kern</w:t>
      </w:r>
    </w:p>
    <w:p w14:paraId="1B333640" w14:textId="77777777" w:rsidR="00732A84"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Ciompi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The concept of affect logic: an integrative psycho-socio-biological approach to understanding and treatment of schizophrenia. </w:t>
      </w:r>
      <w:r>
        <w:rPr>
          <w:rFonts w:ascii="Book Antiqua" w:eastAsia="Book Antiqua" w:hAnsi="Book Antiqua" w:cs="Book Antiqua"/>
          <w:i/>
          <w:iCs/>
        </w:rPr>
        <w:t>Psychiatry</w:t>
      </w:r>
      <w:r>
        <w:rPr>
          <w:rFonts w:ascii="Book Antiqua" w:eastAsia="Book Antiqua" w:hAnsi="Book Antiqua" w:cs="Book Antiqua"/>
        </w:rPr>
        <w:t xml:space="preserve"> 1997; </w:t>
      </w:r>
      <w:r>
        <w:rPr>
          <w:rFonts w:ascii="Book Antiqua" w:eastAsia="Book Antiqua" w:hAnsi="Book Antiqua" w:cs="Book Antiqua"/>
          <w:b/>
          <w:bCs/>
        </w:rPr>
        <w:t>60</w:t>
      </w:r>
      <w:r>
        <w:rPr>
          <w:rFonts w:ascii="Book Antiqua" w:eastAsia="Book Antiqua" w:hAnsi="Book Antiqua" w:cs="Book Antiqua"/>
        </w:rPr>
        <w:t>: 158-170 [PMID: 9257355 DOI: 10.1080/00332747.1997.11024795]</w:t>
      </w:r>
    </w:p>
    <w:p w14:paraId="16B4F0BF" w14:textId="77777777" w:rsidR="00732A84"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Tretter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Löffler-Stastka</w:t>
      </w:r>
      <w:proofErr w:type="spellEnd"/>
      <w:r>
        <w:rPr>
          <w:rFonts w:ascii="Book Antiqua" w:eastAsia="Book Antiqua" w:hAnsi="Book Antiqua" w:cs="Book Antiqua"/>
        </w:rPr>
        <w:t xml:space="preserve"> H. Steps Toward an Integrative Clinical Systems Psychology. </w:t>
      </w:r>
      <w:r>
        <w:rPr>
          <w:rFonts w:ascii="Book Antiqua" w:eastAsia="Book Antiqua" w:hAnsi="Book Antiqua" w:cs="Book Antiqua"/>
          <w:i/>
          <w:iCs/>
        </w:rPr>
        <w:t>Front Psychol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1616 [PMID: 30283371 DOI: 10.3389/fpsyg.2018.01616]</w:t>
      </w:r>
    </w:p>
    <w:p w14:paraId="36848B68" w14:textId="77777777" w:rsidR="00732A84"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Caspar F</w:t>
      </w:r>
      <w:r>
        <w:rPr>
          <w:rFonts w:ascii="Book Antiqua" w:eastAsia="Book Antiqua" w:hAnsi="Book Antiqua" w:cs="Book Antiqua"/>
        </w:rPr>
        <w:t>. Plan analysis. Handbook of psychotherapy case formulation. Guilford. 2007. [cited 13 December 2023]. Available from: https://www.guilford.com/books/Handbook-of-Psychotherapy-Case-Formulation/Tracy-Eells/9781462548996</w:t>
      </w:r>
    </w:p>
    <w:p w14:paraId="15E4DB37" w14:textId="77777777" w:rsidR="00732A84"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Festinger L</w:t>
      </w:r>
      <w:r>
        <w:rPr>
          <w:rFonts w:ascii="Book Antiqua" w:eastAsia="Book Antiqua" w:hAnsi="Book Antiqua" w:cs="Book Antiqua"/>
        </w:rPr>
        <w:t>. A Theory of Cognitive Dissonance. Row, Peterson. 1957. [cited 13 December 2023]. Available from: https://www.sup.org/books/title/?id=3850</w:t>
      </w:r>
    </w:p>
    <w:p w14:paraId="07BA9CEF" w14:textId="77777777" w:rsidR="00732A84"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Freud S</w:t>
      </w:r>
      <w:r>
        <w:rPr>
          <w:rFonts w:ascii="Book Antiqua" w:eastAsia="Book Antiqua" w:hAnsi="Book Antiqua" w:cs="Book Antiqua"/>
        </w:rPr>
        <w:t xml:space="preserve">. </w:t>
      </w:r>
      <w:proofErr w:type="gramStart"/>
      <w:r>
        <w:rPr>
          <w:rFonts w:ascii="Book Antiqua" w:eastAsia="Book Antiqua" w:hAnsi="Book Antiqua" w:cs="Book Antiqua"/>
        </w:rPr>
        <w:t>Das</w:t>
      </w:r>
      <w:proofErr w:type="gramEnd"/>
      <w:r>
        <w:rPr>
          <w:rFonts w:ascii="Book Antiqua" w:eastAsia="Book Antiqua" w:hAnsi="Book Antiqua" w:cs="Book Antiqua"/>
        </w:rPr>
        <w:t xml:space="preserve"> Ich und das Es. </w:t>
      </w:r>
      <w:proofErr w:type="spellStart"/>
      <w:r>
        <w:rPr>
          <w:rFonts w:ascii="Book Antiqua" w:eastAsia="Book Antiqua" w:hAnsi="Book Antiqua" w:cs="Book Antiqua"/>
        </w:rPr>
        <w:t>Internationaler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Psychoanalytischer</w:t>
      </w:r>
      <w:proofErr w:type="spellEnd"/>
      <w:r>
        <w:rPr>
          <w:rFonts w:ascii="Book Antiqua" w:eastAsia="Book Antiqua" w:hAnsi="Book Antiqua" w:cs="Book Antiqua"/>
        </w:rPr>
        <w:t xml:space="preserve"> Verlag. 1923. [cited 13 December 2023]. Available from: https://archive.org/details/Freud_1923_Das_Ich_und_das_Es_k</w:t>
      </w:r>
    </w:p>
    <w:p w14:paraId="1D232909" w14:textId="77777777" w:rsidR="00732A84"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Kirshner LA</w:t>
      </w:r>
      <w:r>
        <w:rPr>
          <w:rFonts w:ascii="Book Antiqua" w:eastAsia="Book Antiqua" w:hAnsi="Book Antiqua" w:cs="Book Antiqua"/>
        </w:rPr>
        <w:t xml:space="preserve">. The concept of the self in psychoanalytic theory and its philosophical foundations. </w:t>
      </w:r>
      <w:r>
        <w:rPr>
          <w:rFonts w:ascii="Book Antiqua" w:eastAsia="Book Antiqua" w:hAnsi="Book Antiqua" w:cs="Book Antiqua"/>
          <w:i/>
          <w:iCs/>
        </w:rPr>
        <w:t xml:space="preserve">J Am </w:t>
      </w:r>
      <w:proofErr w:type="spellStart"/>
      <w:r>
        <w:rPr>
          <w:rFonts w:ascii="Book Antiqua" w:eastAsia="Book Antiqua" w:hAnsi="Book Antiqua" w:cs="Book Antiqua"/>
          <w:i/>
          <w:iCs/>
        </w:rPr>
        <w:t>Psychoanal</w:t>
      </w:r>
      <w:proofErr w:type="spellEnd"/>
      <w:r>
        <w:rPr>
          <w:rFonts w:ascii="Book Antiqua" w:eastAsia="Book Antiqua" w:hAnsi="Book Antiqua" w:cs="Book Antiqua"/>
          <w:i/>
          <w:iCs/>
        </w:rPr>
        <w:t xml:space="preserve"> Assoc</w:t>
      </w:r>
      <w:r>
        <w:rPr>
          <w:rFonts w:ascii="Book Antiqua" w:eastAsia="Book Antiqua" w:hAnsi="Book Antiqua" w:cs="Book Antiqua"/>
        </w:rPr>
        <w:t xml:space="preserve"> 1991; </w:t>
      </w:r>
      <w:r>
        <w:rPr>
          <w:rFonts w:ascii="Book Antiqua" w:eastAsia="Book Antiqua" w:hAnsi="Book Antiqua" w:cs="Book Antiqua"/>
          <w:b/>
          <w:bCs/>
        </w:rPr>
        <w:t>39</w:t>
      </w:r>
      <w:r>
        <w:rPr>
          <w:rFonts w:ascii="Book Antiqua" w:eastAsia="Book Antiqua" w:hAnsi="Book Antiqua" w:cs="Book Antiqua"/>
        </w:rPr>
        <w:t>: 157-182 [PMID: 1844123 DOI: 10.1177/000306519103900108]</w:t>
      </w:r>
    </w:p>
    <w:p w14:paraId="68E9F830" w14:textId="77777777" w:rsidR="00732A84"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Grawe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Psychologische</w:t>
      </w:r>
      <w:proofErr w:type="spellEnd"/>
      <w:r>
        <w:rPr>
          <w:rFonts w:ascii="Book Antiqua" w:eastAsia="Book Antiqua" w:hAnsi="Book Antiqua" w:cs="Book Antiqua"/>
        </w:rPr>
        <w:t xml:space="preserve"> </w:t>
      </w:r>
      <w:proofErr w:type="spellStart"/>
      <w:r>
        <w:rPr>
          <w:rFonts w:ascii="Book Antiqua" w:eastAsia="Book Antiqua" w:hAnsi="Book Antiqua" w:cs="Book Antiqua"/>
        </w:rPr>
        <w:t>Therapie</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Hogrefe</w:t>
      </w:r>
      <w:proofErr w:type="spellEnd"/>
      <w:r>
        <w:rPr>
          <w:rFonts w:ascii="Book Antiqua" w:eastAsia="Book Antiqua" w:hAnsi="Book Antiqua" w:cs="Book Antiqua"/>
        </w:rPr>
        <w:t>. 1998. [cited 13 December 2023]. Available from: https://www.hogrefe.com/at/shop/psychologische-therapie-65048.html</w:t>
      </w:r>
    </w:p>
    <w:p w14:paraId="72E332EF" w14:textId="77777777" w:rsidR="00732A84"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Heider F</w:t>
      </w:r>
      <w:r>
        <w:rPr>
          <w:rFonts w:ascii="Book Antiqua" w:eastAsia="Book Antiqua" w:hAnsi="Book Antiqua" w:cs="Book Antiqua"/>
        </w:rPr>
        <w:t xml:space="preserve">. Attitudes and cognitive organization. </w:t>
      </w:r>
      <w:r>
        <w:rPr>
          <w:rFonts w:ascii="Book Antiqua" w:eastAsia="Book Antiqua" w:hAnsi="Book Antiqua" w:cs="Book Antiqua"/>
          <w:i/>
          <w:iCs/>
        </w:rPr>
        <w:t>J Psychol</w:t>
      </w:r>
      <w:r>
        <w:rPr>
          <w:rFonts w:ascii="Book Antiqua" w:eastAsia="Book Antiqua" w:hAnsi="Book Antiqua" w:cs="Book Antiqua"/>
        </w:rPr>
        <w:t xml:space="preserve"> 1946; </w:t>
      </w:r>
      <w:r>
        <w:rPr>
          <w:rFonts w:ascii="Book Antiqua" w:eastAsia="Book Antiqua" w:hAnsi="Book Antiqua" w:cs="Book Antiqua"/>
          <w:b/>
          <w:bCs/>
        </w:rPr>
        <w:t>21</w:t>
      </w:r>
      <w:r>
        <w:rPr>
          <w:rFonts w:ascii="Book Antiqua" w:eastAsia="Book Antiqua" w:hAnsi="Book Antiqua" w:cs="Book Antiqua"/>
        </w:rPr>
        <w:t>: 107-112 [PMID: 21010780 DOI: 10.1080/00223980.1946.9917275]</w:t>
      </w:r>
    </w:p>
    <w:p w14:paraId="1125F170" w14:textId="77777777" w:rsidR="00732A84"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Cartwright D</w:t>
      </w:r>
      <w:r>
        <w:rPr>
          <w:rFonts w:ascii="Book Antiqua" w:eastAsia="Book Antiqua" w:hAnsi="Book Antiqua" w:cs="Book Antiqua"/>
        </w:rPr>
        <w:t xml:space="preserve">, HARARY F. Structural balance: a generalization of Heider's theory. </w:t>
      </w:r>
      <w:r>
        <w:rPr>
          <w:rFonts w:ascii="Book Antiqua" w:eastAsia="Book Antiqua" w:hAnsi="Book Antiqua" w:cs="Book Antiqua"/>
          <w:i/>
          <w:iCs/>
        </w:rPr>
        <w:t>Psychol Rev</w:t>
      </w:r>
      <w:r>
        <w:rPr>
          <w:rFonts w:ascii="Book Antiqua" w:eastAsia="Book Antiqua" w:hAnsi="Book Antiqua" w:cs="Book Antiqua"/>
        </w:rPr>
        <w:t xml:space="preserve"> 1956; </w:t>
      </w:r>
      <w:r>
        <w:rPr>
          <w:rFonts w:ascii="Book Antiqua" w:eastAsia="Book Antiqua" w:hAnsi="Book Antiqua" w:cs="Book Antiqua"/>
          <w:b/>
          <w:bCs/>
        </w:rPr>
        <w:t>63</w:t>
      </w:r>
      <w:r>
        <w:rPr>
          <w:rFonts w:ascii="Book Antiqua" w:eastAsia="Book Antiqua" w:hAnsi="Book Antiqua" w:cs="Book Antiqua"/>
        </w:rPr>
        <w:t>: 277-293 [PMID: 13359597 DOI: 10.1037/h0046049]</w:t>
      </w:r>
    </w:p>
    <w:p w14:paraId="77AC1DD7" w14:textId="77777777" w:rsidR="00732A84"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Tretter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Systemtheorie</w:t>
      </w:r>
      <w:proofErr w:type="spellEnd"/>
      <w:r>
        <w:rPr>
          <w:rFonts w:ascii="Book Antiqua" w:eastAsia="Book Antiqua" w:hAnsi="Book Antiqua" w:cs="Book Antiqua"/>
        </w:rPr>
        <w:t xml:space="preserve"> des </w:t>
      </w:r>
      <w:proofErr w:type="spellStart"/>
      <w:r>
        <w:rPr>
          <w:rFonts w:ascii="Book Antiqua" w:eastAsia="Book Antiqua" w:hAnsi="Book Antiqua" w:cs="Book Antiqua"/>
        </w:rPr>
        <w:t>Wahns-graphentheoretische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Perspektiven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Wahnanalysen</w:t>
      </w:r>
      <w:proofErr w:type="spellEnd"/>
      <w:r>
        <w:rPr>
          <w:rFonts w:ascii="Book Antiqua" w:eastAsia="Book Antiqua" w:hAnsi="Book Antiqua" w:cs="Book Antiqua"/>
        </w:rPr>
        <w:t>. 2012. [cited 13 December 2023]. Available from: https://www.mwv-berlin.de/produkte/!/title/wahnanalysen/id/137</w:t>
      </w:r>
    </w:p>
    <w:p w14:paraId="2101BE3D" w14:textId="77777777" w:rsidR="00732A84"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Borsboom</w:t>
      </w:r>
      <w:proofErr w:type="spellEnd"/>
      <w:r>
        <w:rPr>
          <w:rFonts w:ascii="Book Antiqua" w:eastAsia="Book Antiqua" w:hAnsi="Book Antiqua" w:cs="Book Antiqua"/>
          <w:b/>
          <w:bCs/>
        </w:rPr>
        <w:t xml:space="preserve"> D</w:t>
      </w:r>
      <w:r>
        <w:rPr>
          <w:rFonts w:ascii="Book Antiqua" w:eastAsia="Book Antiqua" w:hAnsi="Book Antiqua" w:cs="Book Antiqua"/>
        </w:rPr>
        <w:t xml:space="preserve">. A network theory of mental disorders. </w:t>
      </w:r>
      <w:r>
        <w:rPr>
          <w:rFonts w:ascii="Book Antiqua" w:eastAsia="Book Antiqua" w:hAnsi="Book Antiqua" w:cs="Book Antiqua"/>
          <w:i/>
          <w:iCs/>
        </w:rPr>
        <w:t>World Psychiatry</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5-13 [PMID: 28127906 DOI: 10.1002/wps.20375]</w:t>
      </w:r>
    </w:p>
    <w:p w14:paraId="5AEBEAD2" w14:textId="77777777" w:rsidR="00732A84"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Grawe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Neuropsychotherapie</w:t>
      </w:r>
      <w:proofErr w:type="spellEnd"/>
      <w:r>
        <w:rPr>
          <w:rFonts w:ascii="Book Antiqua" w:eastAsia="Book Antiqua" w:hAnsi="Book Antiqua" w:cs="Book Antiqua"/>
        </w:rPr>
        <w:t xml:space="preserve">. </w:t>
      </w:r>
      <w:proofErr w:type="spellStart"/>
      <w:r>
        <w:rPr>
          <w:rFonts w:ascii="Book Antiqua" w:eastAsia="Book Antiqua" w:hAnsi="Book Antiqua" w:cs="Book Antiqua"/>
        </w:rPr>
        <w:t>Hogrefe</w:t>
      </w:r>
      <w:proofErr w:type="spellEnd"/>
      <w:r>
        <w:rPr>
          <w:rFonts w:ascii="Book Antiqua" w:eastAsia="Book Antiqua" w:hAnsi="Book Antiqua" w:cs="Book Antiqua"/>
        </w:rPr>
        <w:t>. 2004. [cited 13 December 2023]. Available from: https://www.hogrefe.com/at/shop/neuropsychotherapie-65496.html</w:t>
      </w:r>
    </w:p>
    <w:p w14:paraId="279C7121" w14:textId="77777777" w:rsidR="00732A84"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West R</w:t>
      </w:r>
      <w:r>
        <w:rPr>
          <w:rFonts w:ascii="Book Antiqua" w:eastAsia="Book Antiqua" w:hAnsi="Book Antiqua" w:cs="Book Antiqua"/>
        </w:rPr>
        <w:t>. Theory of Addiction. 2006. [cited 13 December 2023]. Available from: https://academic.oup.com/alcalc/article/42/2/161/123186</w:t>
      </w:r>
    </w:p>
    <w:p w14:paraId="37ACB59D" w14:textId="77777777" w:rsidR="00732A84"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Vaghefi</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Saremi</w:t>
      </w:r>
      <w:proofErr w:type="spellEnd"/>
      <w:r>
        <w:rPr>
          <w:rFonts w:ascii="Book Antiqua" w:eastAsia="Book Antiqua" w:hAnsi="Book Antiqua" w:cs="Book Antiqua"/>
        </w:rPr>
        <w:t xml:space="preserve"> HQ. From IT Addiction to Discontinued Use: A Cognitive Dissonance Perspective. </w:t>
      </w:r>
      <w:r>
        <w:rPr>
          <w:rFonts w:ascii="Book Antiqua" w:eastAsia="Book Antiqua" w:hAnsi="Book Antiqua" w:cs="Book Antiqua"/>
          <w:i/>
          <w:iCs/>
        </w:rPr>
        <w:t>Sch</w:t>
      </w:r>
      <w:r>
        <w:rPr>
          <w:rFonts w:ascii="Book Antiqua" w:eastAsia="Book Antiqua" w:hAnsi="Book Antiqua" w:cs="Book Antiqua"/>
        </w:rPr>
        <w:t xml:space="preserve"> 2017; 5650-5659 [DOI: 10.24251/HICSS.2017.681]</w:t>
      </w:r>
    </w:p>
    <w:p w14:paraId="77C00B78" w14:textId="77777777" w:rsidR="00732A84"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West R</w:t>
      </w:r>
      <w:r>
        <w:rPr>
          <w:rFonts w:ascii="Book Antiqua" w:eastAsia="Book Antiqua" w:hAnsi="Book Antiqua" w:cs="Book Antiqua"/>
        </w:rPr>
        <w:t>. The PRIME Theory of motivation as a possible foundation for addiction treatment. Drug Addiction Treatment in the 21st Century: Science and Policy Issues. Theory of Addiction. 2007. [cited 13 December 2023]. Available from: http://www.primetheory.com/motivation-theory-publications.php</w:t>
      </w:r>
    </w:p>
    <w:p w14:paraId="1D84E6B8" w14:textId="77777777" w:rsidR="00732A84" w:rsidRDefault="00000000">
      <w:pPr>
        <w:spacing w:line="360" w:lineRule="auto"/>
        <w:jc w:val="both"/>
      </w:pPr>
      <w:r>
        <w:rPr>
          <w:rFonts w:ascii="Book Antiqua" w:eastAsia="Book Antiqua" w:hAnsi="Book Antiqua" w:cs="Book Antiqua"/>
        </w:rPr>
        <w:lastRenderedPageBreak/>
        <w:t xml:space="preserve">31 </w:t>
      </w:r>
      <w:proofErr w:type="spellStart"/>
      <w:r>
        <w:rPr>
          <w:rFonts w:ascii="Book Antiqua" w:eastAsia="Book Antiqua" w:hAnsi="Book Antiqua" w:cs="Book Antiqua"/>
          <w:b/>
          <w:bCs/>
        </w:rPr>
        <w:t>Kernberg</w:t>
      </w:r>
      <w:proofErr w:type="spellEnd"/>
      <w:r>
        <w:rPr>
          <w:rFonts w:ascii="Book Antiqua" w:eastAsia="Book Antiqua" w:hAnsi="Book Antiqua" w:cs="Book Antiqua"/>
          <w:b/>
          <w:bCs/>
        </w:rPr>
        <w:t xml:space="preserve"> O</w:t>
      </w:r>
      <w:r>
        <w:rPr>
          <w:rFonts w:ascii="Book Antiqua" w:eastAsia="Book Antiqua" w:hAnsi="Book Antiqua" w:cs="Book Antiqua"/>
        </w:rPr>
        <w:t>. Object-relations theory and clinical psychoanalysis. Aronson. 1976. [cited 13 December 2023]. Available from: https://books.google.at/books?id=D-2UHatqAUEC&amp;printsec=frontcover&amp;hl=de&amp;source=gbs_ge_summary_r&amp;cad=0#v=onepage&amp;q&amp;f=false</w:t>
      </w:r>
    </w:p>
    <w:p w14:paraId="0E93D885" w14:textId="77777777" w:rsidR="00732A84"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Fontano</w:t>
      </w:r>
      <w:proofErr w:type="spellEnd"/>
      <w:r>
        <w:rPr>
          <w:rFonts w:ascii="Book Antiqua" w:eastAsia="Book Antiqua" w:hAnsi="Book Antiqua" w:cs="Book Antiqua"/>
          <w:b/>
          <w:bCs/>
        </w:rPr>
        <w:t xml:space="preserve"> A</w:t>
      </w:r>
      <w:r>
        <w:rPr>
          <w:rFonts w:ascii="Book Antiqua" w:eastAsia="Book Antiqua" w:hAnsi="Book Antiqua" w:cs="Book Antiqua"/>
        </w:rPr>
        <w:t>. Quadripolar Relational Model: a framework for the description of borderline and narcissistic personality disorders. Neurons and Cognition. Oct 25, 2016. [cited 13 December 2023]. Available from: https://arxiv.org/abs/1512.05875v4</w:t>
      </w:r>
    </w:p>
    <w:p w14:paraId="58E61838" w14:textId="77777777" w:rsidR="00732A84"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Werbart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Bergstedt</w:t>
      </w:r>
      <w:proofErr w:type="spellEnd"/>
      <w:r>
        <w:rPr>
          <w:rFonts w:ascii="Book Antiqua" w:eastAsia="Book Antiqua" w:hAnsi="Book Antiqua" w:cs="Book Antiqua"/>
        </w:rPr>
        <w:t xml:space="preserve"> A, Levander S. Love, Work, and Striving for the Self in Balance: Anaclitic and </w:t>
      </w:r>
      <w:proofErr w:type="spellStart"/>
      <w:r>
        <w:rPr>
          <w:rFonts w:ascii="Book Antiqua" w:eastAsia="Book Antiqua" w:hAnsi="Book Antiqua" w:cs="Book Antiqua"/>
        </w:rPr>
        <w:t>Introjective</w:t>
      </w:r>
      <w:proofErr w:type="spellEnd"/>
      <w:r>
        <w:rPr>
          <w:rFonts w:ascii="Book Antiqua" w:eastAsia="Book Antiqua" w:hAnsi="Book Antiqua" w:cs="Book Antiqua"/>
        </w:rPr>
        <w:t xml:space="preserve"> Patients' Experiences of Change in Psychoanalysis. </w:t>
      </w:r>
      <w:r>
        <w:rPr>
          <w:rFonts w:ascii="Book Antiqua" w:eastAsia="Book Antiqua" w:hAnsi="Book Antiqua" w:cs="Book Antiqua"/>
          <w:i/>
          <w:iCs/>
        </w:rPr>
        <w:t>Front Psychol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144 [PMID: 32116945 DOI: 10.3389/fpsyg.2020.00144]</w:t>
      </w:r>
    </w:p>
    <w:p w14:paraId="0E3BF523" w14:textId="77777777" w:rsidR="00732A84"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Blatt SJ</w:t>
      </w:r>
      <w:r>
        <w:rPr>
          <w:rFonts w:ascii="Book Antiqua" w:eastAsia="Book Antiqua" w:hAnsi="Book Antiqua" w:cs="Book Antiqua"/>
        </w:rPr>
        <w:t>. Polarities of Experience: Relatedness and Self-Definition in Personality Development. Psychopathology, and the Therapeutic Process. American Psychological Association. 2008. https://doi.org/10.1037/11749-000 [cited 29 December 2023]. Available from: https://psycnet.apa.org/record/2008-01813-000</w:t>
      </w:r>
    </w:p>
    <w:p w14:paraId="2D37FC8F" w14:textId="77777777" w:rsidR="00732A84"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Spiegel L</w:t>
      </w:r>
      <w:r>
        <w:rPr>
          <w:rFonts w:ascii="Book Antiqua" w:eastAsia="Book Antiqua" w:hAnsi="Book Antiqua" w:cs="Book Antiqua"/>
        </w:rPr>
        <w:t xml:space="preserve">. The self, the sense of self, and perception. </w:t>
      </w:r>
      <w:proofErr w:type="spellStart"/>
      <w:r>
        <w:rPr>
          <w:rFonts w:ascii="Book Antiqua" w:eastAsia="Book Antiqua" w:hAnsi="Book Antiqua" w:cs="Book Antiqua"/>
          <w:i/>
          <w:iCs/>
        </w:rPr>
        <w:t>Psychoanal</w:t>
      </w:r>
      <w:proofErr w:type="spellEnd"/>
      <w:r>
        <w:rPr>
          <w:rFonts w:ascii="Book Antiqua" w:eastAsia="Book Antiqua" w:hAnsi="Book Antiqua" w:cs="Book Antiqua"/>
          <w:i/>
          <w:iCs/>
        </w:rPr>
        <w:t xml:space="preserve"> Child</w:t>
      </w:r>
      <w:r>
        <w:rPr>
          <w:rFonts w:ascii="Book Antiqua" w:eastAsia="Book Antiqua" w:hAnsi="Book Antiqua" w:cs="Book Antiqua"/>
        </w:rPr>
        <w:t xml:space="preserve"> 1959; </w:t>
      </w:r>
      <w:r>
        <w:rPr>
          <w:rFonts w:ascii="Book Antiqua" w:eastAsia="Book Antiqua" w:hAnsi="Book Antiqua" w:cs="Book Antiqua"/>
          <w:b/>
          <w:bCs/>
        </w:rPr>
        <w:t>14</w:t>
      </w:r>
      <w:r>
        <w:rPr>
          <w:rFonts w:ascii="Book Antiqua" w:eastAsia="Book Antiqua" w:hAnsi="Book Antiqua" w:cs="Book Antiqua"/>
        </w:rPr>
        <w:t>: 81-109 [DOI:10.1080/00797308.1959.11822823]</w:t>
      </w:r>
    </w:p>
    <w:p w14:paraId="57E0C04E" w14:textId="77777777" w:rsidR="00732A84"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Tretter</w:t>
      </w:r>
      <w:proofErr w:type="spellEnd"/>
      <w:r>
        <w:rPr>
          <w:rFonts w:ascii="Book Antiqua" w:eastAsia="Book Antiqua" w:hAnsi="Book Antiqua" w:cs="Book Antiqua"/>
          <w:b/>
          <w:bCs/>
        </w:rPr>
        <w:t xml:space="preserve"> F</w:t>
      </w:r>
      <w:r>
        <w:rPr>
          <w:rFonts w:ascii="Book Antiqua" w:eastAsia="Book Antiqua" w:hAnsi="Book Antiqua" w:cs="Book Antiqua"/>
        </w:rPr>
        <w:t>, Loeffler-</w:t>
      </w:r>
      <w:proofErr w:type="spellStart"/>
      <w:r>
        <w:rPr>
          <w:rFonts w:ascii="Book Antiqua" w:eastAsia="Book Antiqua" w:hAnsi="Book Antiqua" w:cs="Book Antiqua"/>
        </w:rPr>
        <w:t>Stastka</w:t>
      </w:r>
      <w:proofErr w:type="spellEnd"/>
      <w:r>
        <w:rPr>
          <w:rFonts w:ascii="Book Antiqua" w:eastAsia="Book Antiqua" w:hAnsi="Book Antiqua" w:cs="Book Antiqua"/>
        </w:rPr>
        <w:t xml:space="preserve"> H. How does the 'environment' come to the person? The 'ecology of the person' and addiction. </w:t>
      </w:r>
      <w:r>
        <w:rPr>
          <w:rFonts w:ascii="Book Antiqua" w:eastAsia="Book Antiqua" w:hAnsi="Book Antiqua" w:cs="Book Antiqua"/>
          <w:i/>
          <w:iCs/>
        </w:rPr>
        <w:t>World J Psychiatry</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915-936 [PMID: 34888165 DOI: 10.5498/</w:t>
      </w:r>
      <w:proofErr w:type="gramStart"/>
      <w:r>
        <w:rPr>
          <w:rFonts w:ascii="Book Antiqua" w:eastAsia="Book Antiqua" w:hAnsi="Book Antiqua" w:cs="Book Antiqua"/>
        </w:rPr>
        <w:t>wjp.v11.i</w:t>
      </w:r>
      <w:proofErr w:type="gramEnd"/>
      <w:r>
        <w:rPr>
          <w:rFonts w:ascii="Book Antiqua" w:eastAsia="Book Antiqua" w:hAnsi="Book Antiqua" w:cs="Book Antiqua"/>
        </w:rPr>
        <w:t>11.915]</w:t>
      </w:r>
    </w:p>
    <w:p w14:paraId="643E5FAD" w14:textId="77777777" w:rsidR="00732A84" w:rsidRDefault="00000000">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Steinmair</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Zervos</w:t>
      </w:r>
      <w:proofErr w:type="spellEnd"/>
      <w:r>
        <w:rPr>
          <w:rFonts w:ascii="Book Antiqua" w:eastAsia="Book Antiqua" w:hAnsi="Book Antiqua" w:cs="Book Antiqua"/>
        </w:rPr>
        <w:t xml:space="preserve"> K, Wong G, </w:t>
      </w:r>
      <w:proofErr w:type="spellStart"/>
      <w:r>
        <w:rPr>
          <w:rFonts w:ascii="Book Antiqua" w:eastAsia="Book Antiqua" w:hAnsi="Book Antiqua" w:cs="Book Antiqua"/>
        </w:rPr>
        <w:t>Löffler-Stastka</w:t>
      </w:r>
      <w:proofErr w:type="spellEnd"/>
      <w:r>
        <w:rPr>
          <w:rFonts w:ascii="Book Antiqua" w:eastAsia="Book Antiqua" w:hAnsi="Book Antiqua" w:cs="Book Antiqua"/>
        </w:rPr>
        <w:t xml:space="preserve"> H. Importance of communication in medical practice and medical education: An emphasis on empathy and attitudes and their possible influences.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323-337 [PMID: 35317334 DOI: 10.5498/</w:t>
      </w:r>
      <w:proofErr w:type="gramStart"/>
      <w:r>
        <w:rPr>
          <w:rFonts w:ascii="Book Antiqua" w:eastAsia="Book Antiqua" w:hAnsi="Book Antiqua" w:cs="Book Antiqua"/>
        </w:rPr>
        <w:t>wjp.v12.i</w:t>
      </w:r>
      <w:proofErr w:type="gramEnd"/>
      <w:r>
        <w:rPr>
          <w:rFonts w:ascii="Book Antiqua" w:eastAsia="Book Antiqua" w:hAnsi="Book Antiqua" w:cs="Book Antiqua"/>
        </w:rPr>
        <w:t>2.323]</w:t>
      </w:r>
    </w:p>
    <w:p w14:paraId="47E96CE7" w14:textId="77777777" w:rsidR="00732A84"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Leblanc H</w:t>
      </w:r>
      <w:r>
        <w:rPr>
          <w:rFonts w:ascii="Book Antiqua" w:eastAsia="Book Antiqua" w:hAnsi="Book Antiqua" w:cs="Book Antiqua"/>
        </w:rPr>
        <w:t xml:space="preserve">, Ramirez S. Linking Social Cognition to Learning and Memory. </w:t>
      </w:r>
      <w:r>
        <w:rPr>
          <w:rFonts w:ascii="Book Antiqua" w:eastAsia="Book Antiqua" w:hAnsi="Book Antiqua" w:cs="Book Antiqua"/>
          <w:i/>
          <w:iCs/>
        </w:rPr>
        <w:t xml:space="preserve">J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8782-8798 [PMID: 33177112 DOI: 10.1523/JNEUROSCI.1280-20.2020]</w:t>
      </w:r>
    </w:p>
    <w:p w14:paraId="6103B9D3" w14:textId="77777777" w:rsidR="00732A84"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Bott NT</w:t>
      </w:r>
      <w:r>
        <w:rPr>
          <w:rFonts w:ascii="Book Antiqua" w:eastAsia="Book Antiqua" w:hAnsi="Book Antiqua" w:cs="Book Antiqua"/>
        </w:rPr>
        <w:t xml:space="preserve">, Radke A, Stephens ML, Kramer JH. Frontotemporal dementia: diagnosis, </w:t>
      </w:r>
      <w:proofErr w:type="gramStart"/>
      <w:r>
        <w:rPr>
          <w:rFonts w:ascii="Book Antiqua" w:eastAsia="Book Antiqua" w:hAnsi="Book Antiqua" w:cs="Book Antiqua"/>
        </w:rPr>
        <w:t>deficits</w:t>
      </w:r>
      <w:proofErr w:type="gramEnd"/>
      <w:r>
        <w:rPr>
          <w:rFonts w:ascii="Book Antiqua" w:eastAsia="Book Antiqua" w:hAnsi="Book Antiqua" w:cs="Book Antiqua"/>
        </w:rPr>
        <w:t xml:space="preserve"> and management. </w:t>
      </w:r>
      <w:proofErr w:type="spellStart"/>
      <w:r>
        <w:rPr>
          <w:rFonts w:ascii="Book Antiqua" w:eastAsia="Book Antiqua" w:hAnsi="Book Antiqua" w:cs="Book Antiqua"/>
          <w:i/>
          <w:iCs/>
        </w:rPr>
        <w:t>Neurodegener</w:t>
      </w:r>
      <w:proofErr w:type="spellEnd"/>
      <w:r>
        <w:rPr>
          <w:rFonts w:ascii="Book Antiqua" w:eastAsia="Book Antiqua" w:hAnsi="Book Antiqua" w:cs="Book Antiqua"/>
          <w:i/>
          <w:iCs/>
        </w:rPr>
        <w:t xml:space="preserve"> Dis </w:t>
      </w:r>
      <w:proofErr w:type="spellStart"/>
      <w:r>
        <w:rPr>
          <w:rFonts w:ascii="Book Antiqua" w:eastAsia="Book Antiqua" w:hAnsi="Book Antiqua" w:cs="Book Antiqua"/>
          <w:i/>
          <w:iCs/>
        </w:rPr>
        <w:t>Manag</w:t>
      </w:r>
      <w:proofErr w:type="spellEnd"/>
      <w:r>
        <w:rPr>
          <w:rFonts w:ascii="Book Antiqua" w:eastAsia="Book Antiqua" w:hAnsi="Book Antiqua" w:cs="Book Antiqua"/>
        </w:rPr>
        <w:t xml:space="preserve"> 2014; </w:t>
      </w:r>
      <w:r>
        <w:rPr>
          <w:rFonts w:ascii="Book Antiqua" w:eastAsia="Book Antiqua" w:hAnsi="Book Antiqua" w:cs="Book Antiqua"/>
          <w:b/>
          <w:bCs/>
        </w:rPr>
        <w:t>4</w:t>
      </w:r>
      <w:r>
        <w:rPr>
          <w:rFonts w:ascii="Book Antiqua" w:eastAsia="Book Antiqua" w:hAnsi="Book Antiqua" w:cs="Book Antiqua"/>
        </w:rPr>
        <w:t>: 439-454 [PMID: 25531687 DOI: 10.2217/nmt.14.34]</w:t>
      </w:r>
    </w:p>
    <w:p w14:paraId="66FCC0AC" w14:textId="77777777" w:rsidR="00732A84" w:rsidRDefault="00000000">
      <w:pPr>
        <w:spacing w:line="360" w:lineRule="auto"/>
        <w:jc w:val="both"/>
      </w:pPr>
      <w:r>
        <w:rPr>
          <w:rFonts w:ascii="Book Antiqua" w:eastAsia="Book Antiqua" w:hAnsi="Book Antiqua" w:cs="Book Antiqua"/>
        </w:rPr>
        <w:lastRenderedPageBreak/>
        <w:t xml:space="preserve">40 </w:t>
      </w:r>
      <w:proofErr w:type="spellStart"/>
      <w:r>
        <w:rPr>
          <w:rFonts w:ascii="Book Antiqua" w:eastAsia="Book Antiqua" w:hAnsi="Book Antiqua" w:cs="Book Antiqua"/>
          <w:b/>
          <w:bCs/>
        </w:rPr>
        <w:t>Steinmair</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Löffler-Stastka</w:t>
      </w:r>
      <w:proofErr w:type="spellEnd"/>
      <w:r>
        <w:rPr>
          <w:rFonts w:ascii="Book Antiqua" w:eastAsia="Book Antiqua" w:hAnsi="Book Antiqua" w:cs="Book Antiqua"/>
        </w:rPr>
        <w:t xml:space="preserve"> H. Personalized treatment - which interaction ingredients should be focused to capture the unconscious.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2053-2062 [PMID: 35321177 DOI: 10.12998/</w:t>
      </w:r>
      <w:proofErr w:type="gramStart"/>
      <w:r>
        <w:rPr>
          <w:rFonts w:ascii="Book Antiqua" w:eastAsia="Book Antiqua" w:hAnsi="Book Antiqua" w:cs="Book Antiqua"/>
        </w:rPr>
        <w:t>wjcc.v10.i</w:t>
      </w:r>
      <w:proofErr w:type="gramEnd"/>
      <w:r>
        <w:rPr>
          <w:rFonts w:ascii="Book Antiqua" w:eastAsia="Book Antiqua" w:hAnsi="Book Antiqua" w:cs="Book Antiqua"/>
        </w:rPr>
        <w:t>7.2053]</w:t>
      </w:r>
    </w:p>
    <w:p w14:paraId="09786B57" w14:textId="77777777" w:rsidR="00732A84" w:rsidRDefault="00000000">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Fonagy</w:t>
      </w:r>
      <w:proofErr w:type="spellEnd"/>
      <w:r>
        <w:rPr>
          <w:rFonts w:ascii="Book Antiqua" w:eastAsia="Book Antiqua" w:hAnsi="Book Antiqua" w:cs="Book Antiqua"/>
          <w:b/>
          <w:bCs/>
        </w:rPr>
        <w:t xml:space="preserve"> P</w:t>
      </w:r>
      <w:r>
        <w:rPr>
          <w:rFonts w:ascii="Book Antiqua" w:eastAsia="Book Antiqua" w:hAnsi="Book Antiqua" w:cs="Book Antiqua"/>
        </w:rPr>
        <w:t xml:space="preserve">. The Internal Working Model or the Interpersonal Interpretive Function. </w:t>
      </w:r>
      <w:r>
        <w:rPr>
          <w:rFonts w:ascii="Book Antiqua" w:eastAsia="Book Antiqua" w:hAnsi="Book Antiqua" w:cs="Book Antiqua"/>
          <w:i/>
          <w:iCs/>
        </w:rPr>
        <w:t xml:space="preserve">J Infant, Child, </w:t>
      </w:r>
      <w:proofErr w:type="spellStart"/>
      <w:r>
        <w:rPr>
          <w:rFonts w:ascii="Book Antiqua" w:eastAsia="Book Antiqua" w:hAnsi="Book Antiqua" w:cs="Book Antiqua"/>
          <w:i/>
          <w:iCs/>
        </w:rPr>
        <w:t>Adol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Psychother</w:t>
      </w:r>
      <w:proofErr w:type="spellEnd"/>
      <w:r>
        <w:rPr>
          <w:rFonts w:ascii="Book Antiqua" w:eastAsia="Book Antiqua" w:hAnsi="Book Antiqua" w:cs="Book Antiqua"/>
        </w:rPr>
        <w:t xml:space="preserve"> 2002; </w:t>
      </w:r>
      <w:r>
        <w:rPr>
          <w:rFonts w:ascii="Book Antiqua" w:eastAsia="Book Antiqua" w:hAnsi="Book Antiqua" w:cs="Book Antiqua"/>
          <w:b/>
          <w:bCs/>
        </w:rPr>
        <w:t>2</w:t>
      </w:r>
      <w:r>
        <w:rPr>
          <w:rFonts w:ascii="Book Antiqua" w:eastAsia="Book Antiqua" w:hAnsi="Book Antiqua" w:cs="Book Antiqua"/>
        </w:rPr>
        <w:t>: 27-38 [DOI: 10.1080/15289168.2002.10486417]</w:t>
      </w:r>
    </w:p>
    <w:p w14:paraId="6BBAAED0" w14:textId="77777777" w:rsidR="00732A84"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Barkham</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Lutz W, Castonguay LG. Bergin and Garfield’s Handbook of Psychotherapy and Behavior Change 7th Edition. John Wiley and Sons Inc. 2021. [cited 29 December 2023]. Available from: https://psycnet.apa.org/record/2021-81510-000</w:t>
      </w:r>
    </w:p>
    <w:p w14:paraId="73D142F7" w14:textId="77777777" w:rsidR="00732A84"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Damasio A</w:t>
      </w:r>
      <w:r>
        <w:rPr>
          <w:rFonts w:ascii="Book Antiqua" w:eastAsia="Book Antiqua" w:hAnsi="Book Antiqua" w:cs="Book Antiqua"/>
        </w:rPr>
        <w:t xml:space="preserve">. Looking for Spinoza: Joy, sorrow, and the feeling </w:t>
      </w:r>
      <w:proofErr w:type="gramStart"/>
      <w:r>
        <w:rPr>
          <w:rFonts w:ascii="Book Antiqua" w:eastAsia="Book Antiqua" w:hAnsi="Book Antiqua" w:cs="Book Antiqua"/>
        </w:rPr>
        <w:t>brain .</w:t>
      </w:r>
      <w:proofErr w:type="gramEnd"/>
      <w:r>
        <w:rPr>
          <w:rFonts w:ascii="Book Antiqua" w:eastAsia="Book Antiqua" w:hAnsi="Book Antiqua" w:cs="Book Antiqua"/>
        </w:rPr>
        <w:t xml:space="preserve"> Harcourt. 2003. [cited 18 December 2023]. Available from: https://books.google.at/books/about/Looking_for_Spinoza.html?id=iZzPyJID9RUC&amp;redir_esc=y</w:t>
      </w:r>
    </w:p>
    <w:p w14:paraId="3E030307" w14:textId="77777777" w:rsidR="00732A84"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Panksepp</w:t>
      </w:r>
      <w:proofErr w:type="spellEnd"/>
      <w:r>
        <w:rPr>
          <w:rFonts w:ascii="Book Antiqua" w:eastAsia="Book Antiqua" w:hAnsi="Book Antiqua" w:cs="Book Antiqua"/>
          <w:b/>
          <w:bCs/>
        </w:rPr>
        <w:t xml:space="preserve"> J</w:t>
      </w:r>
      <w:r>
        <w:rPr>
          <w:rFonts w:ascii="Book Antiqua" w:eastAsia="Book Antiqua" w:hAnsi="Book Antiqua" w:cs="Book Antiqua"/>
        </w:rPr>
        <w:t xml:space="preserve">. At the interface of the affective, behavioral, and cognitive neurosciences: decoding the </w:t>
      </w:r>
      <w:proofErr w:type="gramStart"/>
      <w:r>
        <w:rPr>
          <w:rFonts w:ascii="Book Antiqua" w:eastAsia="Book Antiqua" w:hAnsi="Book Antiqua" w:cs="Book Antiqua"/>
        </w:rPr>
        <w:t>emotional feelings</w:t>
      </w:r>
      <w:proofErr w:type="gramEnd"/>
      <w:r>
        <w:rPr>
          <w:rFonts w:ascii="Book Antiqua" w:eastAsia="Book Antiqua" w:hAnsi="Book Antiqua" w:cs="Book Antiqua"/>
        </w:rPr>
        <w:t xml:space="preserve"> of the brain. </w:t>
      </w:r>
      <w:r>
        <w:rPr>
          <w:rFonts w:ascii="Book Antiqua" w:eastAsia="Book Antiqua" w:hAnsi="Book Antiqua" w:cs="Book Antiqua"/>
          <w:i/>
          <w:iCs/>
        </w:rPr>
        <w:t xml:space="preserve">Brain </w:t>
      </w:r>
      <w:proofErr w:type="spellStart"/>
      <w:r>
        <w:rPr>
          <w:rFonts w:ascii="Book Antiqua" w:eastAsia="Book Antiqua" w:hAnsi="Book Antiqua" w:cs="Book Antiqua"/>
          <w:i/>
          <w:iCs/>
        </w:rPr>
        <w:t>Cogn</w:t>
      </w:r>
      <w:proofErr w:type="spellEnd"/>
      <w:r>
        <w:rPr>
          <w:rFonts w:ascii="Book Antiqua" w:eastAsia="Book Antiqua" w:hAnsi="Book Antiqua" w:cs="Book Antiqua"/>
        </w:rPr>
        <w:t xml:space="preserve"> 2003; </w:t>
      </w:r>
      <w:r>
        <w:rPr>
          <w:rFonts w:ascii="Book Antiqua" w:eastAsia="Book Antiqua" w:hAnsi="Book Antiqua" w:cs="Book Antiqua"/>
          <w:b/>
          <w:bCs/>
        </w:rPr>
        <w:t>52</w:t>
      </w:r>
      <w:r>
        <w:rPr>
          <w:rFonts w:ascii="Book Antiqua" w:eastAsia="Book Antiqua" w:hAnsi="Book Antiqua" w:cs="Book Antiqua"/>
        </w:rPr>
        <w:t>: 4-14 [PMID: 12812799 DOI: 10.1016/s0278-2626(03)00003-4]</w:t>
      </w:r>
    </w:p>
    <w:p w14:paraId="149802C8" w14:textId="77777777" w:rsidR="00732A84"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Bischof N</w:t>
      </w:r>
      <w:r>
        <w:rPr>
          <w:rFonts w:ascii="Book Antiqua" w:eastAsia="Book Antiqua" w:hAnsi="Book Antiqua" w:cs="Book Antiqua"/>
        </w:rPr>
        <w:t xml:space="preserve">. Das </w:t>
      </w:r>
      <w:proofErr w:type="spellStart"/>
      <w:r>
        <w:rPr>
          <w:rFonts w:ascii="Book Antiqua" w:eastAsia="Book Antiqua" w:hAnsi="Book Antiqua" w:cs="Book Antiqua"/>
        </w:rPr>
        <w:t>Rätsel</w:t>
      </w:r>
      <w:proofErr w:type="spellEnd"/>
      <w:r>
        <w:rPr>
          <w:rFonts w:ascii="Book Antiqua" w:eastAsia="Book Antiqua" w:hAnsi="Book Antiqua" w:cs="Book Antiqua"/>
        </w:rPr>
        <w:t xml:space="preserve"> </w:t>
      </w:r>
      <w:proofErr w:type="spellStart"/>
      <w:r>
        <w:rPr>
          <w:rFonts w:ascii="Book Antiqua" w:eastAsia="Book Antiqua" w:hAnsi="Book Antiqua" w:cs="Book Antiqua"/>
        </w:rPr>
        <w:t>Ödipus</w:t>
      </w:r>
      <w:proofErr w:type="spellEnd"/>
      <w:r>
        <w:rPr>
          <w:rFonts w:ascii="Book Antiqua" w:eastAsia="Book Antiqua" w:hAnsi="Book Antiqua" w:cs="Book Antiqua"/>
        </w:rPr>
        <w:t xml:space="preserve">. Die </w:t>
      </w:r>
      <w:proofErr w:type="spellStart"/>
      <w:r>
        <w:rPr>
          <w:rFonts w:ascii="Book Antiqua" w:eastAsia="Book Antiqua" w:hAnsi="Book Antiqua" w:cs="Book Antiqua"/>
        </w:rPr>
        <w:t>biologischen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Wurzeln</w:t>
      </w:r>
      <w:proofErr w:type="spellEnd"/>
      <w:r>
        <w:rPr>
          <w:rFonts w:ascii="Book Antiqua" w:eastAsia="Book Antiqua" w:hAnsi="Book Antiqua" w:cs="Book Antiqua"/>
        </w:rPr>
        <w:t xml:space="preserve"> des </w:t>
      </w:r>
      <w:proofErr w:type="spellStart"/>
      <w:r>
        <w:rPr>
          <w:rFonts w:ascii="Book Antiqua" w:eastAsia="Book Antiqua" w:hAnsi="Book Antiqua" w:cs="Book Antiqua"/>
        </w:rPr>
        <w:t>Urkonfliktes</w:t>
      </w:r>
      <w:proofErr w:type="spellEnd"/>
      <w:r>
        <w:rPr>
          <w:rFonts w:ascii="Book Antiqua" w:eastAsia="Book Antiqua" w:hAnsi="Book Antiqua" w:cs="Book Antiqua"/>
        </w:rPr>
        <w:t xml:space="preserve"> von </w:t>
      </w:r>
      <w:proofErr w:type="spellStart"/>
      <w:r>
        <w:rPr>
          <w:rFonts w:ascii="Book Antiqua" w:eastAsia="Book Antiqua" w:hAnsi="Book Antiqua" w:cs="Book Antiqua"/>
        </w:rPr>
        <w:t>Intimität</w:t>
      </w:r>
      <w:proofErr w:type="spellEnd"/>
      <w:r>
        <w:rPr>
          <w:rFonts w:ascii="Book Antiqua" w:eastAsia="Book Antiqua" w:hAnsi="Book Antiqua" w:cs="Book Antiqua"/>
        </w:rPr>
        <w:t xml:space="preserve"> und </w:t>
      </w:r>
      <w:proofErr w:type="spellStart"/>
      <w:r>
        <w:rPr>
          <w:rFonts w:ascii="Book Antiqua" w:eastAsia="Book Antiqua" w:hAnsi="Book Antiqua" w:cs="Book Antiqua"/>
        </w:rPr>
        <w:t>Autonomie</w:t>
      </w:r>
      <w:proofErr w:type="spellEnd"/>
      <w:r>
        <w:rPr>
          <w:rFonts w:ascii="Book Antiqua" w:eastAsia="Book Antiqua" w:hAnsi="Book Antiqua" w:cs="Book Antiqua"/>
        </w:rPr>
        <w:t>. Piper München. 1985. [cited 13 December 2023]. Available from: https://www.google.com/url?sa=t&amp;rct=j&amp;q=&amp;esrc=s&amp;source=web&amp;cd=&amp;ved=2ahUKEwjl8qHVi4yDAxWCwAIHHYbRBmMQFnoECA8QAQ&amp;url=https%3A%2F%2Fepub.ub.unimuenchen.de%2F2850%2F1%2F2850.pdf&amp;usg=AOvVaw38BqxFedevhQRr3LNNxaiN&amp;opi=89978449</w:t>
      </w:r>
    </w:p>
    <w:p w14:paraId="26AF60F7" w14:textId="77777777" w:rsidR="00732A84"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Heidegger M</w:t>
      </w:r>
      <w:r>
        <w:rPr>
          <w:rFonts w:ascii="Book Antiqua" w:eastAsia="Book Antiqua" w:hAnsi="Book Antiqua" w:cs="Book Antiqua"/>
        </w:rPr>
        <w:t>. “Sein und Zeit”-</w:t>
      </w:r>
      <w:proofErr w:type="spellStart"/>
      <w:r>
        <w:rPr>
          <w:rFonts w:ascii="Book Antiqua" w:eastAsia="Book Antiqua" w:hAnsi="Book Antiqua" w:cs="Book Antiqua"/>
        </w:rPr>
        <w:t>Räumlichkeit</w:t>
      </w:r>
      <w:proofErr w:type="spellEnd"/>
      <w:r>
        <w:rPr>
          <w:rFonts w:ascii="Book Antiqua" w:eastAsia="Book Antiqua" w:hAnsi="Book Antiqua" w:cs="Book Antiqua"/>
        </w:rPr>
        <w:t xml:space="preserve"> </w:t>
      </w:r>
      <w:proofErr w:type="spellStart"/>
      <w:r>
        <w:rPr>
          <w:rFonts w:ascii="Book Antiqua" w:eastAsia="Book Antiqua" w:hAnsi="Book Antiqua" w:cs="Book Antiqua"/>
        </w:rPr>
        <w:t>ist</w:t>
      </w:r>
      <w:proofErr w:type="spellEnd"/>
      <w:r>
        <w:rPr>
          <w:rFonts w:ascii="Book Antiqua" w:eastAsia="Book Antiqua" w:hAnsi="Book Antiqua" w:cs="Book Antiqua"/>
        </w:rPr>
        <w:t xml:space="preserve"> </w:t>
      </w:r>
      <w:proofErr w:type="spellStart"/>
      <w:r>
        <w:rPr>
          <w:rFonts w:ascii="Book Antiqua" w:eastAsia="Book Antiqua" w:hAnsi="Book Antiqua" w:cs="Book Antiqua"/>
        </w:rPr>
        <w:t>eine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Wesensbestimmung</w:t>
      </w:r>
      <w:proofErr w:type="spellEnd"/>
      <w:r>
        <w:rPr>
          <w:rFonts w:ascii="Book Antiqua" w:eastAsia="Book Antiqua" w:hAnsi="Book Antiqua" w:cs="Book Antiqua"/>
        </w:rPr>
        <w:t xml:space="preserve"> des </w:t>
      </w:r>
      <w:proofErr w:type="spellStart"/>
      <w:r>
        <w:rPr>
          <w:rFonts w:ascii="Book Antiqua" w:eastAsia="Book Antiqua" w:hAnsi="Book Antiqua" w:cs="Book Antiqua"/>
        </w:rPr>
        <w:t>menschlichen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Daseins</w:t>
      </w:r>
      <w:proofErr w:type="spellEnd"/>
      <w:r>
        <w:rPr>
          <w:rFonts w:ascii="Book Antiqua" w:eastAsia="Book Antiqua" w:hAnsi="Book Antiqua" w:cs="Book Antiqua"/>
        </w:rPr>
        <w:t>. 1927. [cited 13 December 2023]. Available from: https://www.google.com/search?client=firefox-b-e&amp;q=Heidegger+M.+%E2%80%9CSein+und+Zeit%E2%80%9D+Ra%CC%88umlichkeit+ist+eine+Wesensbestimmung+des+menschlichen+Daseins%2C+1927</w:t>
      </w:r>
    </w:p>
    <w:p w14:paraId="3127A0F3" w14:textId="77777777" w:rsidR="00732A84"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Eibl-Eibesfeldt</w:t>
      </w:r>
      <w:r>
        <w:rPr>
          <w:rFonts w:ascii="Book Antiqua" w:eastAsia="Book Antiqua" w:hAnsi="Book Antiqua" w:cs="Book Antiqua"/>
        </w:rPr>
        <w:t xml:space="preserve"> </w:t>
      </w:r>
      <w:r>
        <w:rPr>
          <w:rFonts w:ascii="Book Antiqua" w:eastAsia="Book Antiqua" w:hAnsi="Book Antiqua" w:cs="Book Antiqua"/>
          <w:b/>
          <w:bCs/>
        </w:rPr>
        <w:t>I</w:t>
      </w:r>
      <w:r>
        <w:rPr>
          <w:rFonts w:ascii="Book Antiqua" w:eastAsia="Book Antiqua" w:hAnsi="Book Antiqua" w:cs="Book Antiqua"/>
        </w:rPr>
        <w:t>. Ethology: The Biology of Behavior. Holt. 1970. [cited 13 December 2023]. Available from: https://archive.org/details/ethologybiologyo00eiblrich/page/n9/mode/2up</w:t>
      </w:r>
    </w:p>
    <w:p w14:paraId="58564D1D" w14:textId="77777777" w:rsidR="00732A84" w:rsidRDefault="00000000">
      <w:pPr>
        <w:spacing w:line="360" w:lineRule="auto"/>
        <w:jc w:val="both"/>
      </w:pPr>
      <w:r>
        <w:rPr>
          <w:rFonts w:ascii="Book Antiqua" w:eastAsia="Book Antiqua" w:hAnsi="Book Antiqua" w:cs="Book Antiqua"/>
        </w:rPr>
        <w:lastRenderedPageBreak/>
        <w:t xml:space="preserve">48 </w:t>
      </w:r>
      <w:r>
        <w:rPr>
          <w:rFonts w:ascii="Book Antiqua" w:eastAsia="Book Antiqua" w:hAnsi="Book Antiqua" w:cs="Book Antiqua"/>
          <w:b/>
          <w:bCs/>
        </w:rPr>
        <w:t>Lewin K</w:t>
      </w:r>
      <w:r>
        <w:rPr>
          <w:rFonts w:ascii="Book Antiqua" w:eastAsia="Book Antiqua" w:hAnsi="Book Antiqua" w:cs="Book Antiqua"/>
        </w:rPr>
        <w:t>. Principles of Topological Psychology. McGraw-Hill. 1936. [cited 13 December 2023]. Available from: https://books.google.at/books/about/Principles_of_Topological_Psychology.html?id=_uicVLqOqoAC&amp;redir_esc=y</w:t>
      </w:r>
    </w:p>
    <w:p w14:paraId="01D92C47" w14:textId="77777777" w:rsidR="00732A84"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Poppelreuter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‘Sensation of Space and Modern Architecture’: a psychology of architecture by Franz </w:t>
      </w:r>
      <w:proofErr w:type="spellStart"/>
      <w:r>
        <w:rPr>
          <w:rFonts w:ascii="Book Antiqua" w:eastAsia="Book Antiqua" w:hAnsi="Book Antiqua" w:cs="Book Antiqua"/>
        </w:rPr>
        <w:t>Löwitsch</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Archit</w:t>
      </w:r>
      <w:proofErr w:type="spellEnd"/>
      <w:r>
        <w:rPr>
          <w:rFonts w:ascii="Book Antiqua" w:eastAsia="Book Antiqua" w:hAnsi="Book Antiqua" w:cs="Book Antiqua"/>
        </w:rPr>
        <w:t xml:space="preserve"> 2012; </w:t>
      </w:r>
      <w:r>
        <w:rPr>
          <w:rFonts w:ascii="Book Antiqua" w:eastAsia="Book Antiqua" w:hAnsi="Book Antiqua" w:cs="Book Antiqua"/>
          <w:b/>
          <w:bCs/>
        </w:rPr>
        <w:t>17</w:t>
      </w:r>
      <w:r>
        <w:rPr>
          <w:rFonts w:ascii="Book Antiqua" w:eastAsia="Book Antiqua" w:hAnsi="Book Antiqua" w:cs="Book Antiqua"/>
        </w:rPr>
        <w:t>: 251-72 [DOI: 10.1080/13602365.2012.678645]</w:t>
      </w:r>
    </w:p>
    <w:p w14:paraId="03845200" w14:textId="77777777" w:rsidR="00732A84"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Barker R</w:t>
      </w:r>
      <w:r>
        <w:rPr>
          <w:rFonts w:ascii="Book Antiqua" w:eastAsia="Book Antiqua" w:hAnsi="Book Antiqua" w:cs="Book Antiqua"/>
        </w:rPr>
        <w:t>. Ecological Psychology, 242. Stanford Univ Press. 1968. [cited 29 December 2023]. Available from: https://Lib.ugent.be/catalog/rug01:000026064</w:t>
      </w:r>
    </w:p>
    <w:p w14:paraId="064A71F1" w14:textId="77777777" w:rsidR="00732A84"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Freud S</w:t>
      </w:r>
      <w:r>
        <w:rPr>
          <w:rFonts w:ascii="Book Antiqua" w:eastAsia="Book Antiqua" w:hAnsi="Book Antiqua" w:cs="Book Antiqua"/>
        </w:rPr>
        <w:t>. An Outline of psychoanalysis. Penguin. 2003. [cited 13 December 2023]. Available from: https://www.penguin.co.uk/books/57161/an-outline-of-psychoanalysis-by-sigmund-freud-intromalcolm-bowie-transhelena-ragg-kirkby/9780141184043</w:t>
      </w:r>
    </w:p>
    <w:p w14:paraId="7101EDE6" w14:textId="77777777" w:rsidR="00732A84"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Miller GA</w:t>
      </w:r>
      <w:r>
        <w:rPr>
          <w:rFonts w:ascii="Book Antiqua" w:eastAsia="Book Antiqua" w:hAnsi="Book Antiqua" w:cs="Book Antiqua"/>
        </w:rPr>
        <w:t xml:space="preserve">, Galanter E, </w:t>
      </w:r>
      <w:proofErr w:type="spellStart"/>
      <w:r>
        <w:rPr>
          <w:rFonts w:ascii="Book Antiqua" w:eastAsia="Book Antiqua" w:hAnsi="Book Antiqua" w:cs="Book Antiqua"/>
        </w:rPr>
        <w:t>Pribram</w:t>
      </w:r>
      <w:proofErr w:type="spellEnd"/>
      <w:r>
        <w:rPr>
          <w:rFonts w:ascii="Book Antiqua" w:eastAsia="Book Antiqua" w:hAnsi="Book Antiqua" w:cs="Book Antiqua"/>
        </w:rPr>
        <w:t xml:space="preserve"> KA. Plans and the structure of behavior, Holt, Rhinehart and Winston. 1960. [cited 13 December 2023]. Available from: https://archive.org/stream/plansstructureof00mill/plansstructureof00mill_djvu.txt</w:t>
      </w:r>
    </w:p>
    <w:p w14:paraId="72108CD0" w14:textId="77777777" w:rsidR="00732A84"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Heckhausen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Heckhausen</w:t>
      </w:r>
      <w:proofErr w:type="spellEnd"/>
      <w:r>
        <w:rPr>
          <w:rFonts w:ascii="Book Antiqua" w:eastAsia="Book Antiqua" w:hAnsi="Book Antiqua" w:cs="Book Antiqua"/>
        </w:rPr>
        <w:t xml:space="preserve"> H. Motivation and Action. Springer. 1980. [cited 13 December 2023]. Available from: https://Link.springer.com/book/10.1007/978-3-642-75961-1</w:t>
      </w:r>
    </w:p>
    <w:p w14:paraId="7FF6EF09" w14:textId="77777777" w:rsidR="00732A84"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Parsons T.</w:t>
      </w:r>
      <w:r>
        <w:rPr>
          <w:rFonts w:ascii="Book Antiqua" w:eastAsia="Book Antiqua" w:hAnsi="Book Antiqua" w:cs="Book Antiqua"/>
        </w:rPr>
        <w:t xml:space="preserve"> Action Theory and the Human Condition. Free Press. 1978. [cited 13 December 2023]. Available from: https://books.google.at/books/about/Action_Theory_and_the_Human_Condition.html?id=WuroAAAAIAAJ&amp;redir_esc=y</w:t>
      </w:r>
    </w:p>
    <w:p w14:paraId="3F3D26A1" w14:textId="77777777" w:rsidR="00732A84"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Löffler-Stastka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Zur</w:t>
      </w:r>
      <w:proofErr w:type="spellEnd"/>
      <w:r>
        <w:rPr>
          <w:rFonts w:ascii="Book Antiqua" w:eastAsia="Book Antiqua" w:hAnsi="Book Antiqua" w:cs="Book Antiqua"/>
        </w:rPr>
        <w:t xml:space="preserve"> </w:t>
      </w:r>
      <w:proofErr w:type="spellStart"/>
      <w:r>
        <w:rPr>
          <w:rFonts w:ascii="Book Antiqua" w:eastAsia="Book Antiqua" w:hAnsi="Book Antiqua" w:cs="Book Antiqua"/>
        </w:rPr>
        <w:t>Akzeptanz</w:t>
      </w:r>
      <w:proofErr w:type="spellEnd"/>
      <w:r>
        <w:rPr>
          <w:rFonts w:ascii="Book Antiqua" w:eastAsia="Book Antiqua" w:hAnsi="Book Antiqua" w:cs="Book Antiqua"/>
        </w:rPr>
        <w:t xml:space="preserve"> der </w:t>
      </w:r>
      <w:proofErr w:type="spellStart"/>
      <w:r>
        <w:rPr>
          <w:rFonts w:ascii="Book Antiqua" w:eastAsia="Book Antiqua" w:hAnsi="Book Antiqua" w:cs="Book Antiqua"/>
        </w:rPr>
        <w:t>Begrenzung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psychopraxis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Neuropraxis</w:t>
      </w:r>
      <w:proofErr w:type="spellEnd"/>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332-335 [DOI: 10.1007/s00739-022-00858-w]</w:t>
      </w:r>
    </w:p>
    <w:p w14:paraId="27FFB9CB" w14:textId="77777777" w:rsidR="00732A84"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Brady HE,</w:t>
      </w:r>
      <w:r>
        <w:rPr>
          <w:rFonts w:ascii="Book Antiqua" w:eastAsia="Book Antiqua" w:hAnsi="Book Antiqua" w:cs="Book Antiqua"/>
        </w:rPr>
        <w:t xml:space="preserve"> Lehman Schlozman K. Institutions, </w:t>
      </w:r>
      <w:proofErr w:type="gramStart"/>
      <w:r>
        <w:rPr>
          <w:rFonts w:ascii="Book Antiqua" w:eastAsia="Book Antiqua" w:hAnsi="Book Antiqua" w:cs="Book Antiqua"/>
        </w:rPr>
        <w:t>Experts</w:t>
      </w:r>
      <w:proofErr w:type="gramEnd"/>
      <w:r>
        <w:rPr>
          <w:rFonts w:ascii="Book Antiqua" w:eastAsia="Book Antiqua" w:hAnsi="Book Antiqua" w:cs="Book Antiqua"/>
        </w:rPr>
        <w:t xml:space="preserve"> and the Loss of Trust.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Arts Sci </w:t>
      </w:r>
      <w:r>
        <w:rPr>
          <w:rFonts w:ascii="Book Antiqua" w:eastAsia="Book Antiqua" w:hAnsi="Book Antiqua" w:cs="Book Antiqua"/>
        </w:rPr>
        <w:t>2022; 4</w:t>
      </w:r>
    </w:p>
    <w:p w14:paraId="18876948" w14:textId="77777777" w:rsidR="00732A84"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Pietrabissa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Volpi C, </w:t>
      </w:r>
      <w:proofErr w:type="spellStart"/>
      <w:r>
        <w:rPr>
          <w:rFonts w:ascii="Book Antiqua" w:eastAsia="Book Antiqua" w:hAnsi="Book Antiqua" w:cs="Book Antiqua"/>
        </w:rPr>
        <w:t>Bottacchi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Bertuzzi</w:t>
      </w:r>
      <w:proofErr w:type="spellEnd"/>
      <w:r>
        <w:rPr>
          <w:rFonts w:ascii="Book Antiqua" w:eastAsia="Book Antiqua" w:hAnsi="Book Antiqua" w:cs="Book Antiqua"/>
        </w:rPr>
        <w:t xml:space="preserve"> V, Guerrini </w:t>
      </w:r>
      <w:proofErr w:type="spellStart"/>
      <w:r>
        <w:rPr>
          <w:rFonts w:ascii="Book Antiqua" w:eastAsia="Book Antiqua" w:hAnsi="Book Antiqua" w:cs="Book Antiqua"/>
        </w:rPr>
        <w:t>Usubini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Löffler-Stastka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Prevendar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Rapelli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Cattivelli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Castelnuovo</w:t>
      </w:r>
      <w:proofErr w:type="spellEnd"/>
      <w:r>
        <w:rPr>
          <w:rFonts w:ascii="Book Antiqua" w:eastAsia="Book Antiqua" w:hAnsi="Book Antiqua" w:cs="Book Antiqua"/>
        </w:rPr>
        <w:t xml:space="preserve"> G, Molinari E, Sartorio A. The Impact of Social Isolation during the COVID-19 Pandemic on Physical and Mental Health: The </w:t>
      </w:r>
      <w:r>
        <w:rPr>
          <w:rFonts w:ascii="Book Antiqua" w:eastAsia="Book Antiqua" w:hAnsi="Book Antiqua" w:cs="Book Antiqua"/>
        </w:rPr>
        <w:lastRenderedPageBreak/>
        <w:t xml:space="preserve">Lived Experience of Adolescents with Obesity and Their Caregivers.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33804231 DOI: 10.3390/ijerph18063026]</w:t>
      </w:r>
    </w:p>
    <w:p w14:paraId="1DDE9C0A" w14:textId="77777777" w:rsidR="00732A84"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Bronfenbrenner U</w:t>
      </w:r>
      <w:r>
        <w:rPr>
          <w:rFonts w:ascii="Book Antiqua" w:eastAsia="Book Antiqua" w:hAnsi="Book Antiqua" w:cs="Book Antiqua"/>
        </w:rPr>
        <w:t>. The Ecology of Human Development: Experiments by Nature and Design. Harvard University Press. 1979. [cited 13 December 2023]. Available from: https://www.hup.harvard.edu/books/9780674224575</w:t>
      </w:r>
    </w:p>
    <w:p w14:paraId="0014FDE9" w14:textId="77777777" w:rsidR="00732A84"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Stokols D</w:t>
      </w:r>
      <w:r>
        <w:rPr>
          <w:rFonts w:ascii="Book Antiqua" w:eastAsia="Book Antiqua" w:hAnsi="Book Antiqua" w:cs="Book Antiqua"/>
        </w:rPr>
        <w:t xml:space="preserve">. Translating social ecological theory into guidelines for community health promotion. </w:t>
      </w:r>
      <w:r>
        <w:rPr>
          <w:rFonts w:ascii="Book Antiqua" w:eastAsia="Book Antiqua" w:hAnsi="Book Antiqua" w:cs="Book Antiqua"/>
          <w:i/>
          <w:iCs/>
        </w:rPr>
        <w:t xml:space="preserve">Am J Health </w:t>
      </w:r>
      <w:proofErr w:type="spellStart"/>
      <w:r>
        <w:rPr>
          <w:rFonts w:ascii="Book Antiqua" w:eastAsia="Book Antiqua" w:hAnsi="Book Antiqua" w:cs="Book Antiqua"/>
          <w:i/>
          <w:iCs/>
        </w:rPr>
        <w:t>Promot</w:t>
      </w:r>
      <w:proofErr w:type="spellEnd"/>
      <w:r>
        <w:rPr>
          <w:rFonts w:ascii="Book Antiqua" w:eastAsia="Book Antiqua" w:hAnsi="Book Antiqua" w:cs="Book Antiqua"/>
        </w:rPr>
        <w:t xml:space="preserve"> 1996; </w:t>
      </w:r>
      <w:r>
        <w:rPr>
          <w:rFonts w:ascii="Book Antiqua" w:eastAsia="Book Antiqua" w:hAnsi="Book Antiqua" w:cs="Book Antiqua"/>
          <w:b/>
          <w:bCs/>
        </w:rPr>
        <w:t>10</w:t>
      </w:r>
      <w:r>
        <w:rPr>
          <w:rFonts w:ascii="Book Antiqua" w:eastAsia="Book Antiqua" w:hAnsi="Book Antiqua" w:cs="Book Antiqua"/>
        </w:rPr>
        <w:t>: 282-298 [PMID: 10159709 DOI: 10.4278/0890-1171-10.4.282]</w:t>
      </w:r>
    </w:p>
    <w:p w14:paraId="405D71B1" w14:textId="77777777" w:rsidR="00732A84"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Krieger N</w:t>
      </w:r>
      <w:r>
        <w:rPr>
          <w:rFonts w:ascii="Book Antiqua" w:eastAsia="Book Antiqua" w:hAnsi="Book Antiqua" w:cs="Book Antiqua"/>
        </w:rPr>
        <w:t xml:space="preserve">. Living and Dying at the Crossroads: Racism, Embodiment, and Why Theory Is Essential for a Public Health of Consequence. </w:t>
      </w:r>
      <w:r>
        <w:rPr>
          <w:rFonts w:ascii="Book Antiqua" w:eastAsia="Book Antiqua" w:hAnsi="Book Antiqua" w:cs="Book Antiqua"/>
          <w:i/>
          <w:iCs/>
        </w:rPr>
        <w:t>Am J Public Health</w:t>
      </w:r>
      <w:r>
        <w:rPr>
          <w:rFonts w:ascii="Book Antiqua" w:eastAsia="Book Antiqua" w:hAnsi="Book Antiqua" w:cs="Book Antiqua"/>
        </w:rPr>
        <w:t xml:space="preserve"> 2016; </w:t>
      </w:r>
      <w:r>
        <w:rPr>
          <w:rFonts w:ascii="Book Antiqua" w:eastAsia="Book Antiqua" w:hAnsi="Book Antiqua" w:cs="Book Antiqua"/>
          <w:b/>
          <w:bCs/>
        </w:rPr>
        <w:t>106</w:t>
      </w:r>
      <w:r>
        <w:rPr>
          <w:rFonts w:ascii="Book Antiqua" w:eastAsia="Book Antiqua" w:hAnsi="Book Antiqua" w:cs="Book Antiqua"/>
        </w:rPr>
        <w:t>: 832-833 [PMID: 27049420 DOI: 10.2105/AJPH.2016.303100]</w:t>
      </w:r>
    </w:p>
    <w:p w14:paraId="5BDF66EC" w14:textId="77777777" w:rsidR="00732A84"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King AC</w:t>
      </w:r>
      <w:r>
        <w:rPr>
          <w:rFonts w:ascii="Book Antiqua" w:eastAsia="Book Antiqua" w:hAnsi="Book Antiqua" w:cs="Book Antiqua"/>
        </w:rPr>
        <w:t xml:space="preserve">, </w:t>
      </w:r>
      <w:proofErr w:type="spellStart"/>
      <w:r>
        <w:rPr>
          <w:rFonts w:ascii="Book Antiqua" w:eastAsia="Book Antiqua" w:hAnsi="Book Antiqua" w:cs="Book Antiqua"/>
        </w:rPr>
        <w:t>Odunitan-Wayas</w:t>
      </w:r>
      <w:proofErr w:type="spellEnd"/>
      <w:r>
        <w:rPr>
          <w:rFonts w:ascii="Book Antiqua" w:eastAsia="Book Antiqua" w:hAnsi="Book Antiqua" w:cs="Book Antiqua"/>
        </w:rPr>
        <w:t xml:space="preserve"> FA, Chaudhury M, Rubio MA, </w:t>
      </w:r>
      <w:proofErr w:type="spellStart"/>
      <w:r>
        <w:rPr>
          <w:rFonts w:ascii="Book Antiqua" w:eastAsia="Book Antiqua" w:hAnsi="Book Antiqua" w:cs="Book Antiqua"/>
        </w:rPr>
        <w:t>Baiocchi</w:t>
      </w:r>
      <w:proofErr w:type="spellEnd"/>
      <w:r>
        <w:rPr>
          <w:rFonts w:ascii="Book Antiqua" w:eastAsia="Book Antiqua" w:hAnsi="Book Antiqua" w:cs="Book Antiqua"/>
        </w:rPr>
        <w:t xml:space="preserve"> M, Kolbe-Alexander T, Montes F, </w:t>
      </w:r>
      <w:proofErr w:type="spellStart"/>
      <w:r>
        <w:rPr>
          <w:rFonts w:ascii="Book Antiqua" w:eastAsia="Book Antiqua" w:hAnsi="Book Antiqua" w:cs="Book Antiqua"/>
        </w:rPr>
        <w:t>Banchoff</w:t>
      </w:r>
      <w:proofErr w:type="spellEnd"/>
      <w:r>
        <w:rPr>
          <w:rFonts w:ascii="Book Antiqua" w:eastAsia="Book Antiqua" w:hAnsi="Book Antiqua" w:cs="Book Antiqua"/>
        </w:rPr>
        <w:t xml:space="preserve"> A, Sarmiento OL, </w:t>
      </w:r>
      <w:proofErr w:type="spellStart"/>
      <w:r>
        <w:rPr>
          <w:rFonts w:ascii="Book Antiqua" w:eastAsia="Book Antiqua" w:hAnsi="Book Antiqua" w:cs="Book Antiqua"/>
        </w:rPr>
        <w:t>Bälter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Hinckson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Chastin</w:t>
      </w:r>
      <w:proofErr w:type="spellEnd"/>
      <w:r>
        <w:rPr>
          <w:rFonts w:ascii="Book Antiqua" w:eastAsia="Book Antiqua" w:hAnsi="Book Antiqua" w:cs="Book Antiqua"/>
        </w:rPr>
        <w:t xml:space="preserve"> S, Lambert EV, González SA, Guerra AM, </w:t>
      </w:r>
      <w:proofErr w:type="spellStart"/>
      <w:r>
        <w:rPr>
          <w:rFonts w:ascii="Book Antiqua" w:eastAsia="Book Antiqua" w:hAnsi="Book Antiqua" w:cs="Book Antiqua"/>
        </w:rPr>
        <w:t>Gelius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Zha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Sarabu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Kakar</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Fernes</w:t>
      </w:r>
      <w:proofErr w:type="spellEnd"/>
      <w:r>
        <w:rPr>
          <w:rFonts w:ascii="Book Antiqua" w:eastAsia="Book Antiqua" w:hAnsi="Book Antiqua" w:cs="Book Antiqua"/>
        </w:rPr>
        <w:t xml:space="preserve"> P, Rosas LG, Winter SJ, McClain E, Gardiner PA, On Behalf </w:t>
      </w:r>
      <w:proofErr w:type="gramStart"/>
      <w:r>
        <w:rPr>
          <w:rFonts w:ascii="Book Antiqua" w:eastAsia="Book Antiqua" w:hAnsi="Book Antiqua" w:cs="Book Antiqua"/>
        </w:rPr>
        <w:t>Of</w:t>
      </w:r>
      <w:proofErr w:type="gramEnd"/>
      <w:r>
        <w:rPr>
          <w:rFonts w:ascii="Book Antiqua" w:eastAsia="Book Antiqua" w:hAnsi="Book Antiqua" w:cs="Book Antiqua"/>
        </w:rPr>
        <w:t xml:space="preserve"> The Our Voice Global Citizen Science Research Network. Community-Based Approaches to Reducing Health Inequities and Fostering Environmental Justice through Global Youth-Engaged Citizen Science.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33494135 DOI: 10.3390/ijerph18030892]</w:t>
      </w:r>
    </w:p>
    <w:p w14:paraId="247C481F" w14:textId="77777777" w:rsidR="00732A84"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Engel GL</w:t>
      </w:r>
      <w:r>
        <w:rPr>
          <w:rFonts w:ascii="Book Antiqua" w:eastAsia="Book Antiqua" w:hAnsi="Book Antiqua" w:cs="Book Antiqua"/>
        </w:rPr>
        <w:t xml:space="preserve">. The need for a new medical model: a challenge for biomedicine. </w:t>
      </w:r>
      <w:r>
        <w:rPr>
          <w:rFonts w:ascii="Book Antiqua" w:eastAsia="Book Antiqua" w:hAnsi="Book Antiqua" w:cs="Book Antiqua"/>
          <w:i/>
          <w:iCs/>
        </w:rPr>
        <w:t>Science</w:t>
      </w:r>
      <w:r>
        <w:rPr>
          <w:rFonts w:ascii="Book Antiqua" w:eastAsia="Book Antiqua" w:hAnsi="Book Antiqua" w:cs="Book Antiqua"/>
        </w:rPr>
        <w:t xml:space="preserve"> 1977; </w:t>
      </w:r>
      <w:r>
        <w:rPr>
          <w:rFonts w:ascii="Book Antiqua" w:eastAsia="Book Antiqua" w:hAnsi="Book Antiqua" w:cs="Book Antiqua"/>
          <w:b/>
          <w:bCs/>
        </w:rPr>
        <w:t>196</w:t>
      </w:r>
      <w:r>
        <w:rPr>
          <w:rFonts w:ascii="Book Antiqua" w:eastAsia="Book Antiqua" w:hAnsi="Book Antiqua" w:cs="Book Antiqua"/>
        </w:rPr>
        <w:t>: 129-136 [PMID: 847460 DOI: 10.1126/science.847460]</w:t>
      </w:r>
    </w:p>
    <w:p w14:paraId="4EE7A5AD" w14:textId="77777777" w:rsidR="00732A84"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Eisenberg L</w:t>
      </w:r>
      <w:r>
        <w:rPr>
          <w:rFonts w:ascii="Book Antiqua" w:eastAsia="Book Antiqua" w:hAnsi="Book Antiqua" w:cs="Book Antiqua"/>
        </w:rPr>
        <w:t xml:space="preserve">, Sartorius N. Human ecology in the repertoire of health development. </w:t>
      </w:r>
      <w:r>
        <w:rPr>
          <w:rFonts w:ascii="Book Antiqua" w:eastAsia="Book Antiqua" w:hAnsi="Book Antiqua" w:cs="Book Antiqua"/>
          <w:i/>
          <w:iCs/>
        </w:rPr>
        <w:t>World Health Forum</w:t>
      </w:r>
      <w:r>
        <w:rPr>
          <w:rFonts w:ascii="Book Antiqua" w:eastAsia="Book Antiqua" w:hAnsi="Book Antiqua" w:cs="Book Antiqua"/>
        </w:rPr>
        <w:t xml:space="preserve"> 1988; </w:t>
      </w:r>
      <w:r>
        <w:rPr>
          <w:rFonts w:ascii="Book Antiqua" w:eastAsia="Book Antiqua" w:hAnsi="Book Antiqua" w:cs="Book Antiqua"/>
          <w:b/>
          <w:bCs/>
        </w:rPr>
        <w:t>9</w:t>
      </w:r>
      <w:r>
        <w:rPr>
          <w:rFonts w:ascii="Book Antiqua" w:eastAsia="Book Antiqua" w:hAnsi="Book Antiqua" w:cs="Book Antiqua"/>
        </w:rPr>
        <w:t>: 564-568 [PMID: 3252857]</w:t>
      </w:r>
    </w:p>
    <w:p w14:paraId="27CBC493" w14:textId="77777777" w:rsidR="00732A84"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Kirmayer</w:t>
      </w:r>
      <w:proofErr w:type="spellEnd"/>
      <w:r>
        <w:rPr>
          <w:rFonts w:ascii="Book Antiqua" w:eastAsia="Book Antiqua" w:hAnsi="Book Antiqua" w:cs="Book Antiqua"/>
          <w:b/>
          <w:bCs/>
        </w:rPr>
        <w:t xml:space="preserve"> LJ</w:t>
      </w:r>
      <w:r>
        <w:rPr>
          <w:rFonts w:ascii="Book Antiqua" w:eastAsia="Book Antiqua" w:hAnsi="Book Antiqua" w:cs="Book Antiqua"/>
        </w:rPr>
        <w:t xml:space="preserve">, </w:t>
      </w:r>
      <w:proofErr w:type="spellStart"/>
      <w:r>
        <w:rPr>
          <w:rFonts w:ascii="Book Antiqua" w:eastAsia="Book Antiqua" w:hAnsi="Book Antiqua" w:cs="Book Antiqua"/>
        </w:rPr>
        <w:t>Crafa</w:t>
      </w:r>
      <w:proofErr w:type="spellEnd"/>
      <w:r>
        <w:rPr>
          <w:rFonts w:ascii="Book Antiqua" w:eastAsia="Book Antiqua" w:hAnsi="Book Antiqua" w:cs="Book Antiqua"/>
        </w:rPr>
        <w:t xml:space="preserve"> D. What kind of science for psychiatry? </w:t>
      </w:r>
      <w:r>
        <w:rPr>
          <w:rFonts w:ascii="Book Antiqua" w:eastAsia="Book Antiqua" w:hAnsi="Book Antiqua" w:cs="Book Antiqua"/>
          <w:i/>
          <w:iCs/>
        </w:rPr>
        <w:t xml:space="preserve">Front Hum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435 [PMID: 25071499 DOI: 10.3389/fnhum.2014.00435]</w:t>
      </w:r>
    </w:p>
    <w:p w14:paraId="4F41165D" w14:textId="77777777" w:rsidR="00732A84"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Freud S</w:t>
      </w:r>
      <w:r>
        <w:rPr>
          <w:rFonts w:ascii="Book Antiqua" w:eastAsia="Book Antiqua" w:hAnsi="Book Antiqua" w:cs="Book Antiqua"/>
        </w:rPr>
        <w:t xml:space="preserve">. </w:t>
      </w:r>
      <w:proofErr w:type="gramStart"/>
      <w:r>
        <w:rPr>
          <w:rFonts w:ascii="Book Antiqua" w:eastAsia="Book Antiqua" w:hAnsi="Book Antiqua" w:cs="Book Antiqua"/>
        </w:rPr>
        <w:t>Das</w:t>
      </w:r>
      <w:proofErr w:type="gramEnd"/>
      <w:r>
        <w:rPr>
          <w:rFonts w:ascii="Book Antiqua" w:eastAsia="Book Antiqua" w:hAnsi="Book Antiqua" w:cs="Book Antiqua"/>
        </w:rPr>
        <w:t xml:space="preserve"> </w:t>
      </w:r>
      <w:proofErr w:type="spellStart"/>
      <w:r>
        <w:rPr>
          <w:rFonts w:ascii="Book Antiqua" w:eastAsia="Book Antiqua" w:hAnsi="Book Antiqua" w:cs="Book Antiqua"/>
        </w:rPr>
        <w:t>Unbehagen</w:t>
      </w:r>
      <w:proofErr w:type="spellEnd"/>
      <w:r>
        <w:rPr>
          <w:rFonts w:ascii="Book Antiqua" w:eastAsia="Book Antiqua" w:hAnsi="Book Antiqua" w:cs="Book Antiqua"/>
        </w:rPr>
        <w:t xml:space="preserve"> in der Kultur: </w:t>
      </w:r>
      <w:proofErr w:type="spellStart"/>
      <w:r>
        <w:rPr>
          <w:rFonts w:ascii="Book Antiqua" w:eastAsia="Book Antiqua" w:hAnsi="Book Antiqua" w:cs="Book Antiqua"/>
        </w:rPr>
        <w:t>Gesammelte</w:t>
      </w:r>
      <w:proofErr w:type="spellEnd"/>
      <w:r>
        <w:rPr>
          <w:rFonts w:ascii="Book Antiqua" w:eastAsia="Book Antiqua" w:hAnsi="Book Antiqua" w:cs="Book Antiqua"/>
        </w:rPr>
        <w:t xml:space="preserve"> Werke. Imago. 1948. [cited 13 December 2023]. Available from: https://www.google.com/url?sa=t&amp;rct=j&amp;q=&amp;esrc=s&amp;source=web&amp;cd=&amp;ved=2ahUKEwjUl6yBj4yDAxUv2AIHHcDyATgQFnoECBIQAQ&amp;url=https%3A%2F%2Fwww.sas.upenn.edu%2F~cavitch%2Fpdf-</w:t>
      </w:r>
      <w:r>
        <w:rPr>
          <w:rFonts w:ascii="Book Antiqua" w:eastAsia="Book Antiqua" w:hAnsi="Book Antiqua" w:cs="Book Antiqua"/>
        </w:rPr>
        <w:lastRenderedPageBreak/>
        <w:t>library%2FFreud_SE_Civ_and_Dis_complete.pdf&amp;usg=AOvVaw0gaX3DlYG1hMYbDGJB2RMd&amp;opi=89978449</w:t>
      </w:r>
    </w:p>
    <w:bookmarkEnd w:id="265"/>
    <w:bookmarkEnd w:id="266"/>
    <w:p w14:paraId="0F03DB42" w14:textId="77777777" w:rsidR="00732A84" w:rsidRDefault="00732A84">
      <w:pPr>
        <w:spacing w:line="360" w:lineRule="auto"/>
        <w:jc w:val="both"/>
        <w:sectPr w:rsidR="00732A84">
          <w:pgSz w:w="12240" w:h="15840"/>
          <w:pgMar w:top="1440" w:right="1440" w:bottom="1440" w:left="1440" w:header="720" w:footer="720" w:gutter="0"/>
          <w:cols w:space="720"/>
          <w:docGrid w:linePitch="360"/>
        </w:sectPr>
      </w:pPr>
    </w:p>
    <w:p w14:paraId="21FF34EA" w14:textId="77777777" w:rsidR="00732A84" w:rsidRDefault="00000000">
      <w:pPr>
        <w:spacing w:line="360" w:lineRule="auto"/>
        <w:jc w:val="both"/>
      </w:pPr>
      <w:r>
        <w:rPr>
          <w:rFonts w:ascii="Book Antiqua" w:eastAsia="Book Antiqua" w:hAnsi="Book Antiqua" w:cs="Book Antiqua"/>
          <w:b/>
          <w:color w:val="000000"/>
        </w:rPr>
        <w:lastRenderedPageBreak/>
        <w:t>Footnotes</w:t>
      </w:r>
    </w:p>
    <w:p w14:paraId="569DC8DA" w14:textId="77777777" w:rsidR="00732A84"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7E2F36D9" w14:textId="77777777" w:rsidR="00732A84" w:rsidRDefault="00732A84">
      <w:pPr>
        <w:spacing w:line="360" w:lineRule="auto"/>
        <w:jc w:val="both"/>
      </w:pPr>
    </w:p>
    <w:p w14:paraId="745812FF" w14:textId="77777777" w:rsidR="00732A84"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DBDB0" w14:textId="77777777" w:rsidR="00732A84" w:rsidRDefault="00732A84">
      <w:pPr>
        <w:spacing w:line="360" w:lineRule="auto"/>
        <w:jc w:val="both"/>
      </w:pPr>
    </w:p>
    <w:p w14:paraId="62C30F48" w14:textId="77777777" w:rsidR="00732A84"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02E3138" w14:textId="77777777" w:rsidR="00732A84"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723190C" w14:textId="77777777" w:rsidR="00732A84" w:rsidRDefault="00732A84">
      <w:pPr>
        <w:spacing w:line="360" w:lineRule="auto"/>
        <w:jc w:val="both"/>
      </w:pPr>
    </w:p>
    <w:p w14:paraId="5884A3D2" w14:textId="77777777" w:rsidR="00732A84"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12, 2023</w:t>
      </w:r>
    </w:p>
    <w:p w14:paraId="738D8D8C" w14:textId="77777777" w:rsidR="00732A84"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187C2108" w14:textId="77777777" w:rsidR="00732A84" w:rsidRDefault="00000000">
      <w:pPr>
        <w:spacing w:line="360" w:lineRule="auto"/>
        <w:jc w:val="both"/>
      </w:pPr>
      <w:r>
        <w:rPr>
          <w:rFonts w:ascii="Book Antiqua" w:eastAsia="Book Antiqua" w:hAnsi="Book Antiqua" w:cs="Book Antiqua"/>
          <w:b/>
          <w:color w:val="000000"/>
        </w:rPr>
        <w:t xml:space="preserve">Article in press: </w:t>
      </w:r>
    </w:p>
    <w:p w14:paraId="6D0BFC68" w14:textId="77777777" w:rsidR="00732A84" w:rsidRDefault="00732A84">
      <w:pPr>
        <w:spacing w:line="360" w:lineRule="auto"/>
        <w:jc w:val="both"/>
      </w:pPr>
    </w:p>
    <w:p w14:paraId="7FDF0D13" w14:textId="77777777" w:rsidR="00732A84"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2B05964D" w14:textId="77777777" w:rsidR="00732A84"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Austria</w:t>
      </w:r>
    </w:p>
    <w:p w14:paraId="1063E051" w14:textId="77777777" w:rsidR="00732A84" w:rsidRDefault="00000000">
      <w:pPr>
        <w:spacing w:line="360" w:lineRule="auto"/>
        <w:jc w:val="both"/>
      </w:pPr>
      <w:r>
        <w:rPr>
          <w:rFonts w:ascii="Book Antiqua" w:eastAsia="Book Antiqua" w:hAnsi="Book Antiqua" w:cs="Book Antiqua"/>
          <w:b/>
          <w:color w:val="000000"/>
        </w:rPr>
        <w:t>Peer-review report’s scientific quality classification</w:t>
      </w:r>
    </w:p>
    <w:p w14:paraId="62A13CD2" w14:textId="77777777" w:rsidR="00732A84" w:rsidRDefault="00000000">
      <w:pPr>
        <w:spacing w:line="360" w:lineRule="auto"/>
        <w:jc w:val="both"/>
      </w:pPr>
      <w:r>
        <w:rPr>
          <w:rFonts w:ascii="Book Antiqua" w:eastAsia="Book Antiqua" w:hAnsi="Book Antiqua" w:cs="Book Antiqua"/>
        </w:rPr>
        <w:t>Grade A (Excellent): A</w:t>
      </w:r>
    </w:p>
    <w:p w14:paraId="5EA7235F" w14:textId="77777777" w:rsidR="00732A84" w:rsidRDefault="00000000">
      <w:pPr>
        <w:spacing w:line="360" w:lineRule="auto"/>
        <w:jc w:val="both"/>
      </w:pPr>
      <w:r>
        <w:rPr>
          <w:rFonts w:ascii="Book Antiqua" w:eastAsia="Book Antiqua" w:hAnsi="Book Antiqua" w:cs="Book Antiqua"/>
        </w:rPr>
        <w:t>Grade B (Very good): B</w:t>
      </w:r>
    </w:p>
    <w:p w14:paraId="4D04E09B" w14:textId="77777777" w:rsidR="00732A84" w:rsidRDefault="00000000">
      <w:pPr>
        <w:spacing w:line="360" w:lineRule="auto"/>
        <w:jc w:val="both"/>
      </w:pPr>
      <w:r>
        <w:rPr>
          <w:rFonts w:ascii="Book Antiqua" w:eastAsia="Book Antiqua" w:hAnsi="Book Antiqua" w:cs="Book Antiqua"/>
        </w:rPr>
        <w:t>Grade C (Good): 0</w:t>
      </w:r>
    </w:p>
    <w:p w14:paraId="4F298621" w14:textId="77777777" w:rsidR="00732A84" w:rsidRDefault="00000000">
      <w:pPr>
        <w:spacing w:line="360" w:lineRule="auto"/>
        <w:jc w:val="both"/>
      </w:pPr>
      <w:r>
        <w:rPr>
          <w:rFonts w:ascii="Book Antiqua" w:eastAsia="Book Antiqua" w:hAnsi="Book Antiqua" w:cs="Book Antiqua"/>
        </w:rPr>
        <w:t>Grade D (Fair): 0</w:t>
      </w:r>
    </w:p>
    <w:p w14:paraId="070B8871" w14:textId="77777777" w:rsidR="00732A84" w:rsidRDefault="00000000">
      <w:pPr>
        <w:spacing w:line="360" w:lineRule="auto"/>
        <w:jc w:val="both"/>
      </w:pPr>
      <w:r>
        <w:rPr>
          <w:rFonts w:ascii="Book Antiqua" w:eastAsia="Book Antiqua" w:hAnsi="Book Antiqua" w:cs="Book Antiqua"/>
        </w:rPr>
        <w:t>Grade E (Poor): 0</w:t>
      </w:r>
    </w:p>
    <w:p w14:paraId="607E1278" w14:textId="77777777" w:rsidR="00732A84" w:rsidRDefault="00732A84">
      <w:pPr>
        <w:spacing w:line="360" w:lineRule="auto"/>
        <w:jc w:val="both"/>
      </w:pPr>
    </w:p>
    <w:p w14:paraId="5F976101" w14:textId="77777777" w:rsidR="00732A84" w:rsidRDefault="00000000">
      <w:pPr>
        <w:spacing w:line="360" w:lineRule="auto"/>
        <w:jc w:val="both"/>
        <w:sectPr w:rsidR="00732A8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Chakrabarti S, India; </w:t>
      </w:r>
      <w:proofErr w:type="spellStart"/>
      <w:r>
        <w:rPr>
          <w:rFonts w:ascii="Book Antiqua" w:eastAsia="SimSun" w:hAnsi="Book Antiqua" w:cs="Book Antiqua" w:hint="eastAsia"/>
          <w:lang w:eastAsia="zh-CN"/>
        </w:rPr>
        <w:t>Jin</w:t>
      </w:r>
      <w:proofErr w:type="spellEnd"/>
      <w:r>
        <w:rPr>
          <w:rFonts w:ascii="Book Antiqua" w:eastAsia="SimSun" w:hAnsi="Book Antiqua" w:cs="Book Antiqua" w:hint="eastAsia"/>
          <w:lang w:eastAsia="zh-CN"/>
        </w:rPr>
        <w:t xml:space="preserve"> S</w:t>
      </w:r>
      <w:r>
        <w:rPr>
          <w:rFonts w:ascii="Book Antiqua" w:eastAsia="Book Antiqua" w:hAnsi="Book Antiqua" w:cs="Book Antiqua"/>
        </w:rPr>
        <w:t>, China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D715448" w14:textId="77777777" w:rsidR="00732A8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FBB1DBC" w14:textId="77777777" w:rsidR="00732A84" w:rsidRDefault="00000000">
      <w:pPr>
        <w:spacing w:line="360" w:lineRule="auto"/>
        <w:jc w:val="both"/>
      </w:pPr>
      <w:r>
        <w:rPr>
          <w:noProof/>
        </w:rPr>
        <w:drawing>
          <wp:inline distT="0" distB="0" distL="0" distR="0" wp14:anchorId="2DBDB39D" wp14:editId="61A051FE">
            <wp:extent cx="5943600" cy="2546985"/>
            <wp:effectExtent l="0" t="0" r="0" b="0"/>
            <wp:docPr id="12099729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972951" name="图片 1"/>
                    <pic:cNvPicPr>
                      <a:picLocks noChangeAspect="1"/>
                    </pic:cNvPicPr>
                  </pic:nvPicPr>
                  <pic:blipFill>
                    <a:blip r:embed="rId8"/>
                    <a:stretch>
                      <a:fillRect/>
                    </a:stretch>
                  </pic:blipFill>
                  <pic:spPr>
                    <a:xfrm>
                      <a:off x="0" y="0"/>
                      <a:ext cx="5943600" cy="2546985"/>
                    </a:xfrm>
                    <a:prstGeom prst="rect">
                      <a:avLst/>
                    </a:prstGeom>
                  </pic:spPr>
                </pic:pic>
              </a:graphicData>
            </a:graphic>
          </wp:inline>
        </w:drawing>
      </w:r>
    </w:p>
    <w:p w14:paraId="18706507" w14:textId="77777777" w:rsidR="00732A84" w:rsidRDefault="00000000">
      <w:pPr>
        <w:spacing w:line="360" w:lineRule="auto"/>
        <w:jc w:val="both"/>
        <w:rPr>
          <w:rFonts w:ascii="Book Antiqua" w:eastAsia="Book Antiqua" w:hAnsi="Book Antiqua" w:cs="Book Antiqua"/>
          <w:color w:val="0E101A"/>
        </w:rPr>
      </w:pPr>
      <w:r>
        <w:rPr>
          <w:rFonts w:ascii="Book Antiqua" w:eastAsia="Book Antiqua" w:hAnsi="Book Antiqua" w:cs="Book Antiqua"/>
          <w:b/>
          <w:bCs/>
        </w:rPr>
        <w:t xml:space="preserve">Figure 1 A hypothetical cognitive scheme of people with vaccine resistance stabilizing through conspiracy narratives (“The Great Reset”). </w:t>
      </w:r>
      <w:r>
        <w:rPr>
          <w:rFonts w:ascii="Book Antiqua" w:eastAsia="Book Antiqua" w:hAnsi="Book Antiqua" w:cs="Book Antiqua"/>
        </w:rPr>
        <w:t xml:space="preserve">See the text for more information. </w:t>
      </w:r>
      <w:r>
        <w:rPr>
          <w:rFonts w:ascii="Book Antiqua" w:eastAsia="Book Antiqua" w:hAnsi="Book Antiqua" w:cs="Book Antiqua"/>
          <w:color w:val="0E101A"/>
        </w:rPr>
        <w:t>COVID-19: Coronavirus disease 2019.</w:t>
      </w:r>
    </w:p>
    <w:p w14:paraId="2AE08C12" w14:textId="77777777" w:rsidR="00732A84" w:rsidRDefault="00732A84">
      <w:pPr>
        <w:spacing w:line="360" w:lineRule="auto"/>
        <w:jc w:val="both"/>
        <w:rPr>
          <w:rFonts w:ascii="Book Antiqua" w:eastAsia="Book Antiqua" w:hAnsi="Book Antiqua" w:cs="Book Antiqua"/>
          <w:color w:val="0E101A"/>
        </w:rPr>
      </w:pPr>
    </w:p>
    <w:p w14:paraId="036A4FCE" w14:textId="77777777" w:rsidR="00732A84" w:rsidRDefault="00732A84">
      <w:pPr>
        <w:spacing w:line="360" w:lineRule="auto"/>
        <w:jc w:val="both"/>
        <w:rPr>
          <w:rFonts w:ascii="Book Antiqua" w:eastAsia="Book Antiqua" w:hAnsi="Book Antiqua" w:cs="Book Antiqua"/>
          <w:color w:val="0E101A"/>
        </w:rPr>
      </w:pPr>
    </w:p>
    <w:p w14:paraId="20844D55" w14:textId="77777777" w:rsidR="00732A84" w:rsidRDefault="00732A84">
      <w:pPr>
        <w:spacing w:line="360" w:lineRule="auto"/>
        <w:jc w:val="both"/>
        <w:rPr>
          <w:rFonts w:ascii="Book Antiqua" w:eastAsia="Book Antiqua" w:hAnsi="Book Antiqua" w:cs="Book Antiqua"/>
          <w:color w:val="0E101A"/>
        </w:rPr>
      </w:pPr>
    </w:p>
    <w:p w14:paraId="0E9771E6" w14:textId="77777777" w:rsidR="00732A84" w:rsidRDefault="00732A84">
      <w:pPr>
        <w:spacing w:line="360" w:lineRule="auto"/>
        <w:jc w:val="both"/>
        <w:rPr>
          <w:rFonts w:ascii="Book Antiqua" w:eastAsia="Book Antiqua" w:hAnsi="Book Antiqua" w:cs="Book Antiqua"/>
          <w:color w:val="0E101A"/>
        </w:rPr>
      </w:pPr>
    </w:p>
    <w:p w14:paraId="62F94AFC" w14:textId="77777777" w:rsidR="00732A84" w:rsidRDefault="00732A84">
      <w:pPr>
        <w:spacing w:line="360" w:lineRule="auto"/>
        <w:jc w:val="both"/>
        <w:rPr>
          <w:rFonts w:ascii="Book Antiqua" w:eastAsia="Book Antiqua" w:hAnsi="Book Antiqua" w:cs="Book Antiqua"/>
          <w:color w:val="0E101A"/>
        </w:rPr>
      </w:pPr>
    </w:p>
    <w:p w14:paraId="10BE9BDD" w14:textId="77777777" w:rsidR="00732A84" w:rsidRDefault="00000000">
      <w:pPr>
        <w:spacing w:line="360" w:lineRule="auto"/>
        <w:jc w:val="both"/>
      </w:pPr>
      <w:r>
        <w:rPr>
          <w:noProof/>
        </w:rPr>
        <w:lastRenderedPageBreak/>
        <w:drawing>
          <wp:inline distT="0" distB="0" distL="0" distR="0" wp14:anchorId="5E7673CF" wp14:editId="0145B3AE">
            <wp:extent cx="5943600" cy="3504565"/>
            <wp:effectExtent l="0" t="0" r="0" b="0"/>
            <wp:docPr id="17340319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31974" name="图片 1"/>
                    <pic:cNvPicPr>
                      <a:picLocks noChangeAspect="1"/>
                    </pic:cNvPicPr>
                  </pic:nvPicPr>
                  <pic:blipFill>
                    <a:blip r:embed="rId9"/>
                    <a:stretch>
                      <a:fillRect/>
                    </a:stretch>
                  </pic:blipFill>
                  <pic:spPr>
                    <a:xfrm>
                      <a:off x="0" y="0"/>
                      <a:ext cx="5943600" cy="3504565"/>
                    </a:xfrm>
                    <a:prstGeom prst="rect">
                      <a:avLst/>
                    </a:prstGeom>
                  </pic:spPr>
                </pic:pic>
              </a:graphicData>
            </a:graphic>
          </wp:inline>
        </w:drawing>
      </w:r>
    </w:p>
    <w:p w14:paraId="7B6E197D" w14:textId="77777777" w:rsidR="00732A8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The core concept of object relations theory visualized as a quadripolar “experience matrix”: The low-developed polarized configuration of the representations of the self and the environment with poles of positive and negative experiences (left; A and B) and the adult configuration with strong distinction of the images of the environment and the self (right; C and </w:t>
      </w:r>
      <w:proofErr w:type="gramStart"/>
      <w:r>
        <w:rPr>
          <w:rFonts w:ascii="Book Antiqua" w:eastAsia="Book Antiqua" w:hAnsi="Book Antiqua" w:cs="Book Antiqua"/>
          <w:b/>
          <w:bCs/>
        </w:rPr>
        <w:t>D)</w:t>
      </w:r>
      <w:r>
        <w:rPr>
          <w:rFonts w:ascii="Book Antiqua" w:eastAsia="Book Antiqua" w:hAnsi="Book Antiqua" w:cs="Book Antiqua"/>
          <w:b/>
          <w:bCs/>
          <w:szCs w:val="30"/>
          <w:vertAlign w:val="superscript"/>
        </w:rPr>
        <w:t>[</w:t>
      </w:r>
      <w:proofErr w:type="gramEnd"/>
      <w:r>
        <w:rPr>
          <w:rFonts w:ascii="Book Antiqua" w:eastAsia="Book Antiqua" w:hAnsi="Book Antiqua" w:cs="Book Antiqua"/>
          <w:b/>
          <w:bCs/>
          <w:szCs w:val="30"/>
          <w:vertAlign w:val="superscript"/>
        </w:rPr>
        <w:t>31]</w:t>
      </w:r>
      <w:r>
        <w:rPr>
          <w:rFonts w:ascii="Book Antiqua" w:eastAsia="Book Antiqua" w:hAnsi="Book Antiqua" w:cs="Book Antiqua"/>
          <w:b/>
          <w:bCs/>
        </w:rPr>
        <w:t xml:space="preserve">. </w:t>
      </w:r>
      <w:r>
        <w:rPr>
          <w:rFonts w:ascii="Book Antiqua" w:eastAsia="Book Antiqua" w:hAnsi="Book Antiqua" w:cs="Book Antiqua"/>
        </w:rPr>
        <w:t>For simplification, the term “object representation” is translated here as “environmental image”; “Self-representation” is also translated as “self-image.”</w:t>
      </w:r>
    </w:p>
    <w:p w14:paraId="49D4D70E" w14:textId="77777777" w:rsidR="00732A84" w:rsidRDefault="00000000">
      <w:pPr>
        <w:spacing w:line="360" w:lineRule="auto"/>
        <w:jc w:val="both"/>
      </w:pPr>
      <w:r>
        <w:rPr>
          <w:noProof/>
        </w:rPr>
        <w:lastRenderedPageBreak/>
        <w:drawing>
          <wp:inline distT="0" distB="0" distL="0" distR="0" wp14:anchorId="6A0AC7C4" wp14:editId="3A9E94D4">
            <wp:extent cx="5943600" cy="4499610"/>
            <wp:effectExtent l="0" t="0" r="0" b="0"/>
            <wp:docPr id="1072148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48683" name="图片 1"/>
                    <pic:cNvPicPr>
                      <a:picLocks noChangeAspect="1"/>
                    </pic:cNvPicPr>
                  </pic:nvPicPr>
                  <pic:blipFill>
                    <a:blip r:embed="rId10"/>
                    <a:stretch>
                      <a:fillRect/>
                    </a:stretch>
                  </pic:blipFill>
                  <pic:spPr>
                    <a:xfrm>
                      <a:off x="0" y="0"/>
                      <a:ext cx="5943600" cy="4499610"/>
                    </a:xfrm>
                    <a:prstGeom prst="rect">
                      <a:avLst/>
                    </a:prstGeom>
                  </pic:spPr>
                </pic:pic>
              </a:graphicData>
            </a:graphic>
          </wp:inline>
        </w:drawing>
      </w:r>
    </w:p>
    <w:p w14:paraId="054B1DAA" w14:textId="77777777" w:rsidR="00732A84" w:rsidRDefault="00000000">
      <w:pPr>
        <w:spacing w:line="360" w:lineRule="auto"/>
        <w:jc w:val="both"/>
      </w:pPr>
      <w:r>
        <w:rPr>
          <w:rFonts w:ascii="Book Antiqua" w:eastAsia="Book Antiqua" w:hAnsi="Book Antiqua" w:cs="Book Antiqua"/>
          <w:b/>
          <w:bCs/>
        </w:rPr>
        <w:t>Figure 3 A socioecological framework of health with interlinked conceptual building blocks (see text): In relation to pandemics, the virus acts as part of the physical environment at the somatic level of the person/population (horizontal blue arrow, bottom).</w:t>
      </w:r>
      <w:r>
        <w:rPr>
          <w:rFonts w:ascii="Book Antiqua" w:eastAsia="Book Antiqua" w:hAnsi="Book Antiqua" w:cs="Book Antiqua"/>
        </w:rPr>
        <w:t xml:space="preserve"> This process is captured by science as a subsystem of society (vertical blue arrow), and this information is communicated to the population </w:t>
      </w:r>
      <w:r>
        <w:rPr>
          <w:rFonts w:ascii="Book Antiqua" w:eastAsia="Book Antiqua" w:hAnsi="Book Antiqua" w:cs="Book Antiqua"/>
          <w:i/>
          <w:iCs/>
        </w:rPr>
        <w:t>via</w:t>
      </w:r>
      <w:r>
        <w:rPr>
          <w:rFonts w:ascii="Book Antiqua" w:eastAsia="Book Antiqua" w:hAnsi="Book Antiqua" w:cs="Book Antiqua"/>
        </w:rPr>
        <w:t xml:space="preserve"> media (horizontal blue arrow, top), which changes the exposure behavior of the population (diagonal blue arrow).</w:t>
      </w:r>
    </w:p>
    <w:sectPr w:rsidR="00732A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E39A" w14:textId="77777777" w:rsidR="00DC1BE4" w:rsidRDefault="00DC1BE4">
      <w:r>
        <w:separator/>
      </w:r>
    </w:p>
  </w:endnote>
  <w:endnote w:type="continuationSeparator" w:id="0">
    <w:p w14:paraId="2CFAC104" w14:textId="77777777" w:rsidR="00DC1BE4" w:rsidRDefault="00D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964864"/>
      <w:docPartObj>
        <w:docPartGallery w:val="AutoText"/>
      </w:docPartObj>
    </w:sdtPr>
    <w:sdtContent>
      <w:p w14:paraId="2AA60661" w14:textId="77777777" w:rsidR="00732A84" w:rsidRDefault="00000000" w:rsidP="008A26AC">
        <w:pPr>
          <w:pStyle w:val="Footer"/>
          <w:framePr w:wrap="auto"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end"/>
        </w:r>
      </w:p>
    </w:sdtContent>
  </w:sdt>
  <w:p w14:paraId="3E4F8131" w14:textId="77777777" w:rsidR="00732A84" w:rsidRDefault="00732A84" w:rsidP="008A2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956431"/>
      <w:docPartObj>
        <w:docPartGallery w:val="AutoText"/>
      </w:docPartObj>
    </w:sdtPr>
    <w:sdtEndPr>
      <w:rPr>
        <w:rStyle w:val="PageNumber"/>
        <w:rFonts w:ascii="Book Antiqua" w:hAnsi="Book Antiqua"/>
        <w:sz w:val="24"/>
        <w:szCs w:val="24"/>
      </w:rPr>
    </w:sdtEndPr>
    <w:sdtContent>
      <w:p w14:paraId="500588C1" w14:textId="77777777" w:rsidR="00732A84" w:rsidRDefault="00000000" w:rsidP="008A26AC">
        <w:pPr>
          <w:pStyle w:val="Footer"/>
          <w:framePr w:wrap="auto" w:vAnchor="text" w:hAnchor="margin" w:xAlign="right" w:y="1"/>
          <w:rPr>
            <w:rStyle w:val="PageNumber"/>
            <w:rFonts w:ascii="Book Antiqua" w:hAnsi="Book Antiqua"/>
            <w:sz w:val="24"/>
            <w:szCs w:val="24"/>
          </w:rPr>
        </w:pPr>
        <w:r>
          <w:rPr>
            <w:rStyle w:val="PageNumber"/>
            <w:rFonts w:ascii="Book Antiqua" w:hAnsi="Book Antiqua"/>
            <w:sz w:val="24"/>
            <w:szCs w:val="24"/>
          </w:rPr>
          <w:fldChar w:fldCharType="begin"/>
        </w:r>
        <w:r>
          <w:rPr>
            <w:rStyle w:val="PageNumber"/>
            <w:rFonts w:ascii="Book Antiqua" w:hAnsi="Book Antiqua"/>
            <w:sz w:val="24"/>
            <w:szCs w:val="24"/>
          </w:rPr>
          <w:instrText xml:space="preserve"> PAGE </w:instrText>
        </w:r>
        <w:r>
          <w:rPr>
            <w:rStyle w:val="PageNumber"/>
            <w:rFonts w:ascii="Book Antiqua" w:hAnsi="Book Antiqua"/>
            <w:sz w:val="24"/>
            <w:szCs w:val="24"/>
          </w:rPr>
          <w:fldChar w:fldCharType="separate"/>
        </w:r>
        <w:r>
          <w:rPr>
            <w:rStyle w:val="PageNumber"/>
            <w:rFonts w:ascii="Book Antiqua" w:hAnsi="Book Antiqua"/>
            <w:sz w:val="24"/>
            <w:szCs w:val="24"/>
          </w:rPr>
          <w:t>1</w:t>
        </w:r>
        <w:r>
          <w:rPr>
            <w:rStyle w:val="PageNumber"/>
            <w:rFonts w:ascii="Book Antiqua" w:hAnsi="Book Antiqua"/>
            <w:sz w:val="24"/>
            <w:szCs w:val="24"/>
          </w:rPr>
          <w:fldChar w:fldCharType="end"/>
        </w:r>
        <w:r>
          <w:rPr>
            <w:rStyle w:val="PageNumber"/>
            <w:rFonts w:ascii="Book Antiqua" w:hAnsi="Book Antiqua"/>
            <w:sz w:val="24"/>
            <w:szCs w:val="24"/>
          </w:rPr>
          <w:t xml:space="preserve"> / 29</w:t>
        </w:r>
      </w:p>
    </w:sdtContent>
  </w:sdt>
  <w:p w14:paraId="7F5C4600" w14:textId="77777777" w:rsidR="00732A84" w:rsidRDefault="00732A84">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3DF0" w14:textId="77777777" w:rsidR="00DC1BE4" w:rsidRDefault="00DC1BE4">
      <w:r>
        <w:separator/>
      </w:r>
    </w:p>
  </w:footnote>
  <w:footnote w:type="continuationSeparator" w:id="0">
    <w:p w14:paraId="7AB0276B" w14:textId="77777777" w:rsidR="00DC1BE4" w:rsidRDefault="00DC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2958"/>
    <w:rsid w:val="000A3330"/>
    <w:rsid w:val="000E43E4"/>
    <w:rsid w:val="00127A36"/>
    <w:rsid w:val="00136201"/>
    <w:rsid w:val="0014175D"/>
    <w:rsid w:val="00191FE6"/>
    <w:rsid w:val="001B4D8B"/>
    <w:rsid w:val="001C082B"/>
    <w:rsid w:val="001D7C29"/>
    <w:rsid w:val="002219B2"/>
    <w:rsid w:val="00235D86"/>
    <w:rsid w:val="002361A6"/>
    <w:rsid w:val="002540B8"/>
    <w:rsid w:val="002B3A77"/>
    <w:rsid w:val="00304715"/>
    <w:rsid w:val="0030496D"/>
    <w:rsid w:val="00305123"/>
    <w:rsid w:val="00433C56"/>
    <w:rsid w:val="00452779"/>
    <w:rsid w:val="004B77E8"/>
    <w:rsid w:val="005612A6"/>
    <w:rsid w:val="0056614A"/>
    <w:rsid w:val="005876EC"/>
    <w:rsid w:val="005B4985"/>
    <w:rsid w:val="006322E2"/>
    <w:rsid w:val="00633C76"/>
    <w:rsid w:val="006B0674"/>
    <w:rsid w:val="007261E0"/>
    <w:rsid w:val="00732A84"/>
    <w:rsid w:val="00760B0C"/>
    <w:rsid w:val="007F4CA4"/>
    <w:rsid w:val="00805DFD"/>
    <w:rsid w:val="00842148"/>
    <w:rsid w:val="00895B4E"/>
    <w:rsid w:val="008A0E07"/>
    <w:rsid w:val="008A26AC"/>
    <w:rsid w:val="009060C8"/>
    <w:rsid w:val="0093191A"/>
    <w:rsid w:val="00937119"/>
    <w:rsid w:val="0099361A"/>
    <w:rsid w:val="009D3375"/>
    <w:rsid w:val="00A0555D"/>
    <w:rsid w:val="00A77B3E"/>
    <w:rsid w:val="00AA0581"/>
    <w:rsid w:val="00AA7061"/>
    <w:rsid w:val="00AF3435"/>
    <w:rsid w:val="00AF3579"/>
    <w:rsid w:val="00B44A23"/>
    <w:rsid w:val="00B563E9"/>
    <w:rsid w:val="00B62A0C"/>
    <w:rsid w:val="00BA3680"/>
    <w:rsid w:val="00C006DD"/>
    <w:rsid w:val="00C45EEB"/>
    <w:rsid w:val="00C775E1"/>
    <w:rsid w:val="00CA2A55"/>
    <w:rsid w:val="00D20992"/>
    <w:rsid w:val="00D52137"/>
    <w:rsid w:val="00D528B9"/>
    <w:rsid w:val="00D9197A"/>
    <w:rsid w:val="00D91C76"/>
    <w:rsid w:val="00DC1BE4"/>
    <w:rsid w:val="00E8431F"/>
    <w:rsid w:val="00EB79DA"/>
    <w:rsid w:val="00EC038C"/>
    <w:rsid w:val="00EE6C23"/>
    <w:rsid w:val="00F93E56"/>
    <w:rsid w:val="00FA1817"/>
    <w:rsid w:val="00FC7136"/>
    <w:rsid w:val="0FF24AEE"/>
    <w:rsid w:val="6B10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87763E"/>
  <w15:docId w15:val="{8DEC2799-AB7C-2B4E-B3E0-6DFE8984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Revision1">
    <w:name w:val="Revision1"/>
    <w:hidden/>
    <w:uiPriority w:val="99"/>
    <w:semiHidden/>
    <w:rPr>
      <w:sz w:val="24"/>
      <w:szCs w:val="24"/>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rPr>
      <w:sz w:val="18"/>
      <w:szCs w:val="18"/>
    </w:rPr>
  </w:style>
  <w:style w:type="paragraph" w:styleId="Revision">
    <w:name w:val="Revision"/>
    <w:hidden/>
    <w:uiPriority w:val="99"/>
    <w:unhideWhenUsed/>
    <w:rsid w:val="008A2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7574</Words>
  <Characters>44689</Characters>
  <Application>Microsoft Office Word</Application>
  <DocSecurity>0</DocSecurity>
  <Lines>876</Lines>
  <Paragraphs>260</Paragraphs>
  <ScaleCrop>false</ScaleCrop>
  <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LS</dc:creator>
  <cp:lastModifiedBy>Donna Fox</cp:lastModifiedBy>
  <cp:revision>2</cp:revision>
  <cp:lastPrinted>2024-01-08T08:50:00Z</cp:lastPrinted>
  <dcterms:created xsi:type="dcterms:W3CDTF">2024-01-09T23:14:00Z</dcterms:created>
  <dcterms:modified xsi:type="dcterms:W3CDTF">2024-01-09T23:14:00Z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1031-12.2.0.13412</vt:lpwstr>
  </property>
  <property fmtid="{D5CDD505-2E9C-101B-9397-08002B2CF9AE}" pid="3" name="ICV">
    <vt:lpwstr>BEC65B03F4BC423F9753AE3972957198_13</vt:lpwstr>
  </property>
</Properties>
</file>