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AB4AE" w14:textId="77777777"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Endoscopy</w:t>
      </w:r>
    </w:p>
    <w:p w14:paraId="4A226069" w14:textId="77777777"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88699</w:t>
      </w:r>
    </w:p>
    <w:p w14:paraId="23D976E2" w14:textId="77777777"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68B294AA" w14:textId="77777777" w:rsidR="00A77B3E" w:rsidRDefault="00A77B3E">
      <w:pPr>
        <w:spacing w:line="360" w:lineRule="auto"/>
        <w:jc w:val="both"/>
      </w:pPr>
    </w:p>
    <w:p w14:paraId="25FE326C" w14:textId="77777777" w:rsidR="00A77B3E" w:rsidRDefault="00000000">
      <w:pPr>
        <w:spacing w:line="360" w:lineRule="auto"/>
        <w:jc w:val="both"/>
      </w:pPr>
      <w:r>
        <w:rPr>
          <w:rFonts w:ascii="Book Antiqua" w:eastAsia="Book Antiqua" w:hAnsi="Book Antiqua" w:cs="Book Antiqua"/>
          <w:b/>
          <w:i/>
        </w:rPr>
        <w:t>Observational Study</w:t>
      </w:r>
    </w:p>
    <w:p w14:paraId="23E12BF5" w14:textId="77777777" w:rsidR="00A77B3E" w:rsidRDefault="00000000">
      <w:pPr>
        <w:spacing w:line="360" w:lineRule="auto"/>
        <w:jc w:val="both"/>
      </w:pPr>
      <w:r>
        <w:rPr>
          <w:rFonts w:ascii="Book Antiqua" w:eastAsia="Book Antiqua" w:hAnsi="Book Antiqua" w:cs="Book Antiqua"/>
          <w:b/>
          <w:color w:val="000000"/>
        </w:rPr>
        <w:t xml:space="preserve">Safety and efficacy of modified endoscopic ultrasound-guided selective N-butyl-2-cyanoacrylate injections for gastric variceal hemorrhage in left-sided portal </w:t>
      </w:r>
      <w:proofErr w:type="gramStart"/>
      <w:r>
        <w:rPr>
          <w:rFonts w:ascii="Book Antiqua" w:eastAsia="Book Antiqua" w:hAnsi="Book Antiqua" w:cs="Book Antiqua"/>
          <w:b/>
          <w:color w:val="000000"/>
        </w:rPr>
        <w:t>hypertension</w:t>
      </w:r>
      <w:proofErr w:type="gramEnd"/>
    </w:p>
    <w:p w14:paraId="10601DDD" w14:textId="77777777" w:rsidR="00A77B3E" w:rsidRDefault="00A77B3E">
      <w:pPr>
        <w:spacing w:line="360" w:lineRule="auto"/>
        <w:jc w:val="both"/>
      </w:pPr>
    </w:p>
    <w:p w14:paraId="5266622E" w14:textId="77777777" w:rsidR="00A77B3E" w:rsidRDefault="00000000">
      <w:pPr>
        <w:spacing w:line="360" w:lineRule="auto"/>
        <w:jc w:val="both"/>
      </w:pPr>
      <w:r>
        <w:rPr>
          <w:rFonts w:ascii="Book Antiqua" w:eastAsia="Book Antiqua" w:hAnsi="Book Antiqua" w:cs="Book Antiqua"/>
          <w:color w:val="000000"/>
        </w:rPr>
        <w:t xml:space="preserve">Zeng Y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Modified EUS-guided hemostasis in LSPH-induced GV</w:t>
      </w:r>
    </w:p>
    <w:p w14:paraId="3CD14FB5" w14:textId="77777777" w:rsidR="00A77B3E" w:rsidRDefault="00A77B3E">
      <w:pPr>
        <w:spacing w:line="360" w:lineRule="auto"/>
        <w:jc w:val="both"/>
      </w:pPr>
    </w:p>
    <w:p w14:paraId="44EBBA28" w14:textId="77777777" w:rsidR="00A77B3E" w:rsidRDefault="00000000">
      <w:pPr>
        <w:spacing w:line="360" w:lineRule="auto"/>
        <w:jc w:val="both"/>
      </w:pPr>
      <w:r>
        <w:rPr>
          <w:rFonts w:ascii="Book Antiqua" w:eastAsia="Book Antiqua" w:hAnsi="Book Antiqua" w:cs="Book Antiqua"/>
          <w:color w:val="000000"/>
        </w:rPr>
        <w:t>Yan Zeng, Jian Yang, Jun-Wen Zhang</w:t>
      </w:r>
    </w:p>
    <w:p w14:paraId="22515D7C" w14:textId="77777777" w:rsidR="00A77B3E" w:rsidRDefault="00A77B3E">
      <w:pPr>
        <w:spacing w:line="360" w:lineRule="auto"/>
        <w:jc w:val="both"/>
      </w:pPr>
    </w:p>
    <w:p w14:paraId="267C266E" w14:textId="77777777" w:rsidR="00A77B3E" w:rsidRDefault="00000000">
      <w:pPr>
        <w:spacing w:line="360" w:lineRule="auto"/>
        <w:jc w:val="both"/>
      </w:pPr>
      <w:r>
        <w:rPr>
          <w:rFonts w:ascii="Book Antiqua" w:eastAsia="Book Antiqua" w:hAnsi="Book Antiqua" w:cs="Book Antiqua"/>
          <w:b/>
          <w:bCs/>
          <w:color w:val="000000"/>
        </w:rPr>
        <w:t xml:space="preserve">Yan Zeng, </w:t>
      </w:r>
      <w:r>
        <w:rPr>
          <w:rFonts w:ascii="Book Antiqua" w:eastAsia="Book Antiqua" w:hAnsi="Book Antiqua" w:cs="Book Antiqua"/>
          <w:color w:val="000000"/>
        </w:rPr>
        <w:t>Department of Psychology, The Second Affiliated Hospital of Chongqing Medical University, Chongqing 400010, China</w:t>
      </w:r>
    </w:p>
    <w:p w14:paraId="03DB0F46" w14:textId="77777777" w:rsidR="00A77B3E" w:rsidRDefault="00A77B3E">
      <w:pPr>
        <w:spacing w:line="360" w:lineRule="auto"/>
        <w:jc w:val="both"/>
      </w:pPr>
    </w:p>
    <w:p w14:paraId="0009B540" w14:textId="77777777" w:rsidR="001D7E54" w:rsidRDefault="001D7E54" w:rsidP="001D7E5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Jian Yang,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Changdu</w:t>
      </w:r>
      <w:proofErr w:type="spellEnd"/>
      <w:r>
        <w:rPr>
          <w:rFonts w:ascii="Book Antiqua" w:eastAsia="Book Antiqua" w:hAnsi="Book Antiqua" w:cs="Book Antiqua"/>
          <w:color w:val="000000"/>
        </w:rPr>
        <w:t xml:space="preserve"> People's Hospital of Xizang, </w:t>
      </w:r>
      <w:proofErr w:type="spellStart"/>
      <w:r>
        <w:rPr>
          <w:rFonts w:ascii="Book Antiqua" w:eastAsia="Book Antiqua" w:hAnsi="Book Antiqua" w:cs="Book Antiqua"/>
          <w:color w:val="000000"/>
        </w:rPr>
        <w:t>Changdu</w:t>
      </w:r>
      <w:proofErr w:type="spellEnd"/>
      <w:r>
        <w:rPr>
          <w:rFonts w:ascii="Book Antiqua" w:eastAsia="Book Antiqua" w:hAnsi="Book Antiqua" w:cs="Book Antiqua"/>
          <w:color w:val="000000"/>
        </w:rPr>
        <w:t xml:space="preserve"> </w:t>
      </w:r>
      <w:r w:rsidRPr="003434C0">
        <w:rPr>
          <w:rFonts w:ascii="Book Antiqua" w:eastAsia="Book Antiqua" w:hAnsi="Book Antiqua" w:cs="Book Antiqua"/>
          <w:color w:val="000000"/>
        </w:rPr>
        <w:t>854000</w:t>
      </w:r>
      <w:r>
        <w:rPr>
          <w:rFonts w:ascii="Book Antiqua" w:eastAsia="Book Antiqua" w:hAnsi="Book Antiqua" w:cs="Book Antiqua"/>
          <w:color w:val="000000"/>
        </w:rPr>
        <w:t>, Tibet Autonomous Region, China</w:t>
      </w:r>
    </w:p>
    <w:p w14:paraId="7C27410C" w14:textId="77777777" w:rsidR="001D7E54" w:rsidRDefault="001D7E54">
      <w:pPr>
        <w:spacing w:line="360" w:lineRule="auto"/>
        <w:jc w:val="both"/>
      </w:pPr>
    </w:p>
    <w:p w14:paraId="05E5A495" w14:textId="77777777" w:rsidR="00A77B3E" w:rsidRDefault="00000000">
      <w:pPr>
        <w:spacing w:line="360" w:lineRule="auto"/>
        <w:jc w:val="both"/>
      </w:pPr>
      <w:r>
        <w:rPr>
          <w:rFonts w:ascii="Book Antiqua" w:eastAsia="Book Antiqua" w:hAnsi="Book Antiqua" w:cs="Book Antiqua"/>
          <w:b/>
          <w:bCs/>
          <w:color w:val="000000"/>
        </w:rPr>
        <w:t xml:space="preserve">Jian Yang, Jun-Wen Zhang, </w:t>
      </w:r>
      <w:r>
        <w:rPr>
          <w:rFonts w:ascii="Book Antiqua" w:eastAsia="Book Antiqua" w:hAnsi="Book Antiqua" w:cs="Book Antiqua"/>
          <w:color w:val="000000"/>
        </w:rPr>
        <w:t>Department of Gastroenterology, The First Affiliated Hospital of Chongqing Medical University, Chongqing 400016, China</w:t>
      </w:r>
    </w:p>
    <w:p w14:paraId="719D80F4" w14:textId="77777777" w:rsidR="00A77B3E" w:rsidRDefault="00A77B3E">
      <w:pPr>
        <w:spacing w:line="360" w:lineRule="auto"/>
        <w:jc w:val="both"/>
      </w:pPr>
    </w:p>
    <w:p w14:paraId="4269096D" w14:textId="59F63D72" w:rsidR="00A77B3E"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Zeng Y, Yang J and Zhang JW conceptualized and designed the research; Zeng Y and Yang J performed the literature search, analyzed the data, and wrote the original manuscript; Yang J and Zhang JW performed the endoscopic procedures and edited the final manuscript; </w:t>
      </w:r>
      <w:r w:rsidR="00210A58">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529B6CF1" w14:textId="77777777" w:rsidR="00A77B3E" w:rsidRDefault="00A77B3E">
      <w:pPr>
        <w:spacing w:line="360" w:lineRule="auto"/>
        <w:jc w:val="both"/>
      </w:pPr>
    </w:p>
    <w:p w14:paraId="2FAF4B4B" w14:textId="233113CD" w:rsidR="00A77B3E" w:rsidRDefault="0000000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Program for Youth Innovation in Future Medicine, Chongqing Medical University, China</w:t>
      </w:r>
      <w:r w:rsidR="00530380">
        <w:rPr>
          <w:rFonts w:ascii="Book Antiqua" w:eastAsia="Book Antiqua" w:hAnsi="Book Antiqua" w:cs="Book Antiqua"/>
          <w:color w:val="000000"/>
        </w:rPr>
        <w:t xml:space="preserve">, No. </w:t>
      </w:r>
      <w:r>
        <w:rPr>
          <w:rFonts w:ascii="Book Antiqua" w:eastAsia="Book Antiqua" w:hAnsi="Book Antiqua" w:cs="Book Antiqua"/>
          <w:color w:val="000000"/>
        </w:rPr>
        <w:t>W0138</w:t>
      </w:r>
      <w:r w:rsidR="00530380">
        <w:rPr>
          <w:rFonts w:ascii="Book Antiqua" w:eastAsia="Book Antiqua" w:hAnsi="Book Antiqua" w:cs="Book Antiqua"/>
          <w:color w:val="000000"/>
        </w:rPr>
        <w:t>.</w:t>
      </w:r>
    </w:p>
    <w:p w14:paraId="72E84BBE" w14:textId="77777777" w:rsidR="00A77B3E" w:rsidRDefault="00A77B3E">
      <w:pPr>
        <w:spacing w:line="360" w:lineRule="auto"/>
        <w:jc w:val="both"/>
      </w:pPr>
    </w:p>
    <w:p w14:paraId="54AEAD83" w14:textId="6F0CD695" w:rsidR="00A77B3E" w:rsidRDefault="00000000">
      <w:pPr>
        <w:spacing w:line="360" w:lineRule="auto"/>
        <w:jc w:val="both"/>
      </w:pPr>
      <w:r>
        <w:rPr>
          <w:rFonts w:ascii="Book Antiqua" w:eastAsia="Book Antiqua" w:hAnsi="Book Antiqua" w:cs="Book Antiqua"/>
          <w:b/>
          <w:bCs/>
          <w:color w:val="000000"/>
        </w:rPr>
        <w:lastRenderedPageBreak/>
        <w:t xml:space="preserve">Corresponding author: Jian Yang, MD, PhD, Associate Chief Physician, Deputy Director, </w:t>
      </w:r>
      <w:r w:rsidR="00530380" w:rsidRPr="00530380">
        <w:rPr>
          <w:rFonts w:ascii="Book Antiqua" w:eastAsia="Book Antiqua" w:hAnsi="Book Antiqua" w:cs="Book Antiqua"/>
          <w:color w:val="000000"/>
        </w:rPr>
        <w:t xml:space="preserve">Department of Gastroenterology, </w:t>
      </w:r>
      <w:proofErr w:type="spellStart"/>
      <w:r w:rsidR="00530380" w:rsidRPr="00530380">
        <w:rPr>
          <w:rFonts w:ascii="Book Antiqua" w:eastAsia="Book Antiqua" w:hAnsi="Book Antiqua" w:cs="Book Antiqua"/>
          <w:color w:val="000000"/>
        </w:rPr>
        <w:t>Changdu</w:t>
      </w:r>
      <w:proofErr w:type="spellEnd"/>
      <w:r w:rsidR="00530380" w:rsidRPr="00530380">
        <w:rPr>
          <w:rFonts w:ascii="Book Antiqua" w:eastAsia="Book Antiqua" w:hAnsi="Book Antiqua" w:cs="Book Antiqua"/>
          <w:color w:val="000000"/>
        </w:rPr>
        <w:t xml:space="preserve"> People's Hospital of Xizang, No. 168 South Road Gate, </w:t>
      </w:r>
      <w:proofErr w:type="spellStart"/>
      <w:r w:rsidR="00530380" w:rsidRPr="00530380">
        <w:rPr>
          <w:rFonts w:ascii="Book Antiqua" w:eastAsia="Book Antiqua" w:hAnsi="Book Antiqua" w:cs="Book Antiqua"/>
          <w:color w:val="000000"/>
        </w:rPr>
        <w:t>Karuo</w:t>
      </w:r>
      <w:proofErr w:type="spellEnd"/>
      <w:r w:rsidR="00530380" w:rsidRPr="00530380">
        <w:rPr>
          <w:rFonts w:ascii="Book Antiqua" w:eastAsia="Book Antiqua" w:hAnsi="Book Antiqua" w:cs="Book Antiqua"/>
          <w:color w:val="000000"/>
        </w:rPr>
        <w:t xml:space="preserve"> District, </w:t>
      </w:r>
      <w:proofErr w:type="spellStart"/>
      <w:r w:rsidR="00530380" w:rsidRPr="00530380">
        <w:rPr>
          <w:rFonts w:ascii="Book Antiqua" w:eastAsia="Book Antiqua" w:hAnsi="Book Antiqua" w:cs="Book Antiqua"/>
          <w:color w:val="000000"/>
        </w:rPr>
        <w:t>Changdu</w:t>
      </w:r>
      <w:proofErr w:type="spellEnd"/>
      <w:r w:rsidR="00530380" w:rsidRPr="00530380">
        <w:rPr>
          <w:rFonts w:ascii="Book Antiqua" w:eastAsia="Book Antiqua" w:hAnsi="Book Antiqua" w:cs="Book Antiqua"/>
          <w:color w:val="000000"/>
        </w:rPr>
        <w:t xml:space="preserve"> 854000, Tibet Autonomous Region, China</w:t>
      </w:r>
      <w:r>
        <w:rPr>
          <w:rFonts w:ascii="Book Antiqua" w:eastAsia="Book Antiqua" w:hAnsi="Book Antiqua" w:cs="Book Antiqua"/>
          <w:color w:val="000000"/>
        </w:rPr>
        <w:t>. yangjian@hospital.cqmu.edu.cn</w:t>
      </w:r>
    </w:p>
    <w:p w14:paraId="4C434D3C" w14:textId="77777777" w:rsidR="00A77B3E" w:rsidRDefault="00A77B3E">
      <w:pPr>
        <w:spacing w:line="360" w:lineRule="auto"/>
        <w:jc w:val="both"/>
      </w:pPr>
    </w:p>
    <w:p w14:paraId="4CF6DE0C"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October 6, 2023</w:t>
      </w:r>
    </w:p>
    <w:p w14:paraId="35B157BD" w14:textId="77777777" w:rsidR="00A77B3E"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December 7, 2023</w:t>
      </w:r>
    </w:p>
    <w:p w14:paraId="6F7FBE48" w14:textId="36612F05" w:rsidR="00A77B3E" w:rsidRPr="001B41E3" w:rsidRDefault="00000000" w:rsidP="001B41E3">
      <w:pPr>
        <w:spacing w:line="360" w:lineRule="auto"/>
        <w:rPr>
          <w:rFonts w:ascii="Book Antiqua" w:hAnsi="Book Antiqua"/>
          <w:rPrChange w:id="0" w:author="yan jiaping" w:date="2023-12-27T14:24:00Z">
            <w:rPr/>
          </w:rPrChange>
        </w:rPr>
        <w:pPrChange w:id="1" w:author="yan jiaping" w:date="2023-12-27T14:24:00Z">
          <w:pPr>
            <w:spacing w:line="360" w:lineRule="auto"/>
            <w:jc w:val="both"/>
          </w:pPr>
        </w:pPrChange>
      </w:pPr>
      <w:r>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ins w:id="186" w:author="yan jiaping" w:date="2023-12-27T14:24:00Z">
        <w:r w:rsidR="001B41E3" w:rsidRPr="00E0103E">
          <w:rPr>
            <w:rFonts w:ascii="Book Antiqua" w:hAnsi="Book Antiqua"/>
          </w:rPr>
          <w:t xml:space="preserve">December </w:t>
        </w:r>
        <w:r w:rsidR="001B41E3">
          <w:rPr>
            <w:rFonts w:ascii="Book Antiqua" w:hAnsi="Book Antiqua"/>
          </w:rPr>
          <w:t>27</w:t>
        </w:r>
        <w:r w:rsidR="001B41E3" w:rsidRPr="00E0103E">
          <w:rPr>
            <w:rFonts w:ascii="Book Antiqua" w:hAnsi="Book Antiqua"/>
          </w:rPr>
          <w:t>, 2023</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12B3BB15" w14:textId="77777777" w:rsidR="00A77B3E" w:rsidRDefault="00000000">
      <w:pPr>
        <w:spacing w:line="360" w:lineRule="auto"/>
        <w:jc w:val="both"/>
      </w:pPr>
      <w:r>
        <w:rPr>
          <w:rFonts w:ascii="Book Antiqua" w:eastAsia="Book Antiqua" w:hAnsi="Book Antiqua" w:cs="Book Antiqua"/>
          <w:b/>
          <w:bCs/>
        </w:rPr>
        <w:t xml:space="preserve">Published online: </w:t>
      </w:r>
    </w:p>
    <w:p w14:paraId="141CCFE6"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0607808"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7FE99DB3" w14:textId="77777777" w:rsidR="00A77B3E" w:rsidRDefault="00000000">
      <w:pPr>
        <w:spacing w:line="360" w:lineRule="auto"/>
        <w:jc w:val="both"/>
      </w:pPr>
      <w:r>
        <w:rPr>
          <w:rFonts w:ascii="Book Antiqua" w:eastAsia="Book Antiqua" w:hAnsi="Book Antiqua" w:cs="Book Antiqua"/>
          <w:color w:val="000000"/>
        </w:rPr>
        <w:t>BACKGROUND</w:t>
      </w:r>
    </w:p>
    <w:p w14:paraId="4053D137" w14:textId="77777777" w:rsidR="00A77B3E" w:rsidRDefault="00000000">
      <w:pPr>
        <w:spacing w:line="360" w:lineRule="auto"/>
        <w:jc w:val="both"/>
      </w:pPr>
      <w:r>
        <w:rPr>
          <w:rFonts w:ascii="Book Antiqua" w:eastAsia="Book Antiqua" w:hAnsi="Book Antiqua" w:cs="Book Antiqua"/>
          <w:color w:val="000000"/>
        </w:rPr>
        <w:t>Gastric variceal hemorrhage is one of the primary manifestations of left-sided portal hypertension (LSPH). The hemorrhage is fatal and requires safe and effective interventions.</w:t>
      </w:r>
    </w:p>
    <w:p w14:paraId="6A8E081D" w14:textId="77777777" w:rsidR="00A77B3E" w:rsidRDefault="00A77B3E">
      <w:pPr>
        <w:spacing w:line="360" w:lineRule="auto"/>
        <w:jc w:val="both"/>
      </w:pPr>
    </w:p>
    <w:p w14:paraId="65DA3845" w14:textId="77777777" w:rsidR="00A77B3E" w:rsidRDefault="00000000">
      <w:pPr>
        <w:spacing w:line="360" w:lineRule="auto"/>
        <w:jc w:val="both"/>
      </w:pPr>
      <w:r>
        <w:rPr>
          <w:rFonts w:ascii="Book Antiqua" w:eastAsia="Book Antiqua" w:hAnsi="Book Antiqua" w:cs="Book Antiqua"/>
          <w:color w:val="000000"/>
        </w:rPr>
        <w:t>AIM</w:t>
      </w:r>
    </w:p>
    <w:p w14:paraId="7FAD92F1" w14:textId="77777777" w:rsidR="00A77B3E" w:rsidRDefault="00000000">
      <w:pPr>
        <w:spacing w:line="360" w:lineRule="auto"/>
        <w:jc w:val="both"/>
      </w:pPr>
      <w:r>
        <w:rPr>
          <w:rFonts w:ascii="Book Antiqua" w:eastAsia="Book Antiqua" w:hAnsi="Book Antiqua" w:cs="Book Antiqua"/>
          <w:color w:val="000000"/>
        </w:rPr>
        <w:t>To evaluate the clinical safety and efficacy of modified endoscopic ultrasound (EUS)-guided selective N-butyl-2-cyanoacrylate (NBC) injections for gastric variceal hemorrhage in LSPH.</w:t>
      </w:r>
    </w:p>
    <w:p w14:paraId="40EB2CA0" w14:textId="77777777" w:rsidR="00A77B3E" w:rsidRDefault="00A77B3E">
      <w:pPr>
        <w:spacing w:line="360" w:lineRule="auto"/>
        <w:jc w:val="both"/>
      </w:pPr>
    </w:p>
    <w:p w14:paraId="191BC062" w14:textId="77777777" w:rsidR="00A77B3E" w:rsidRDefault="00000000">
      <w:pPr>
        <w:spacing w:line="360" w:lineRule="auto"/>
        <w:jc w:val="both"/>
      </w:pPr>
      <w:r>
        <w:rPr>
          <w:rFonts w:ascii="Book Antiqua" w:eastAsia="Book Antiqua" w:hAnsi="Book Antiqua" w:cs="Book Antiqua"/>
          <w:color w:val="000000"/>
        </w:rPr>
        <w:t>METHODS</w:t>
      </w:r>
    </w:p>
    <w:p w14:paraId="6D206DAC" w14:textId="77777777" w:rsidR="0052469E" w:rsidRDefault="0052469E" w:rsidP="0052469E">
      <w:pPr>
        <w:spacing w:line="360" w:lineRule="auto"/>
        <w:jc w:val="both"/>
      </w:pPr>
      <w:r>
        <w:rPr>
          <w:rFonts w:ascii="Book Antiqua" w:eastAsia="Book Antiqua" w:hAnsi="Book Antiqua" w:cs="Book Antiqua"/>
          <w:color w:val="000000"/>
        </w:rPr>
        <w:t>A retrospective observational study of patients with LSPH-induced gastric variceal hemorrhage was conducted. Preoperative EUS evaluations were performed. Enrolled patients were divided into modified and conventional groups according to the NBC injection technique. The final selection of NBC injection technique depended on the patients’ preferences and clinical status. The technical and clinical success rates, operation time, NBC doses, perioperative complications, postoperative hospital stay, and recurrent bleeding rates were analyzed, respectively.</w:t>
      </w:r>
    </w:p>
    <w:p w14:paraId="101C47F0" w14:textId="77777777" w:rsidR="0052469E" w:rsidRDefault="0052469E" w:rsidP="0052469E">
      <w:pPr>
        <w:spacing w:line="360" w:lineRule="auto"/>
        <w:jc w:val="both"/>
      </w:pPr>
    </w:p>
    <w:p w14:paraId="28007DC2" w14:textId="77777777" w:rsidR="0052469E" w:rsidRDefault="0052469E" w:rsidP="0052469E">
      <w:pPr>
        <w:spacing w:line="360" w:lineRule="auto"/>
        <w:jc w:val="both"/>
      </w:pPr>
      <w:r>
        <w:rPr>
          <w:rFonts w:ascii="Book Antiqua" w:eastAsia="Book Antiqua" w:hAnsi="Book Antiqua" w:cs="Book Antiqua"/>
          <w:color w:val="000000"/>
        </w:rPr>
        <w:t>RESULTS</w:t>
      </w:r>
    </w:p>
    <w:p w14:paraId="35E53E77" w14:textId="77777777" w:rsidR="0052469E" w:rsidRDefault="0052469E" w:rsidP="0052469E">
      <w:pPr>
        <w:spacing w:line="360" w:lineRule="auto"/>
        <w:jc w:val="both"/>
      </w:pPr>
      <w:r>
        <w:rPr>
          <w:rFonts w:ascii="Book Antiqua" w:eastAsia="Book Antiqua" w:hAnsi="Book Antiqua" w:cs="Book Antiqua"/>
          <w:color w:val="000000"/>
        </w:rPr>
        <w:t xml:space="preserve">A total of 27 patients were enrolled. No statistically significant differences were observed between the two groups regarding baseline characteristics. In comparison to patients in the conventional group, patients in the modified group demonstrated significantly reduced NBC doses (2.0 ± 0.6 mL </w:t>
      </w:r>
      <w:r w:rsidRPr="00210A58">
        <w:rPr>
          <w:rFonts w:ascii="Book Antiqua" w:eastAsia="Book Antiqua" w:hAnsi="Book Antiqua" w:cs="Book Antiqua"/>
          <w:i/>
          <w:iCs/>
          <w:color w:val="000000"/>
        </w:rPr>
        <w:t>vs</w:t>
      </w:r>
      <w:r>
        <w:rPr>
          <w:rFonts w:ascii="Book Antiqua" w:eastAsia="Book Antiqua" w:hAnsi="Book Antiqua" w:cs="Book Antiqua"/>
          <w:color w:val="000000"/>
        </w:rPr>
        <w:t xml:space="preserve"> 3.1 ± 1.0 mL; </w:t>
      </w:r>
      <w:r>
        <w:rPr>
          <w:rFonts w:ascii="Book Antiqua" w:eastAsia="Book Antiqua" w:hAnsi="Book Antiqua" w:cs="Book Antiqua"/>
          <w:i/>
          <w:iCs/>
          <w:color w:val="000000"/>
        </w:rPr>
        <w:t>P</w:t>
      </w:r>
      <w:r w:rsidRPr="00210A58">
        <w:rPr>
          <w:rFonts w:ascii="Book Antiqua" w:eastAsia="Book Antiqua" w:hAnsi="Book Antiqua" w:cs="Book Antiqua"/>
          <w:color w:val="000000"/>
        </w:rPr>
        <w:t xml:space="preserve"> </w:t>
      </w:r>
      <w:r>
        <w:rPr>
          <w:rFonts w:ascii="Book Antiqua" w:eastAsia="Book Antiqua" w:hAnsi="Book Antiqua" w:cs="Book Antiqua"/>
          <w:color w:val="000000"/>
        </w:rPr>
        <w:t xml:space="preserve">= 0.004) and increased endoscopic operation time (71.9 ± 11.9 min </w:t>
      </w:r>
      <w:r w:rsidRPr="00210A58">
        <w:rPr>
          <w:rFonts w:ascii="Book Antiqua" w:eastAsia="Book Antiqua" w:hAnsi="Book Antiqua" w:cs="Book Antiqua"/>
          <w:i/>
          <w:iCs/>
          <w:color w:val="000000"/>
        </w:rPr>
        <w:t>vs</w:t>
      </w:r>
      <w:r>
        <w:rPr>
          <w:rFonts w:ascii="Book Antiqua" w:eastAsia="Book Antiqua" w:hAnsi="Book Antiqua" w:cs="Book Antiqua"/>
          <w:color w:val="000000"/>
        </w:rPr>
        <w:t xml:space="preserve"> 22.5 ± 6.7 min;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Meanwhile, the two groups had no significant difference in the technical and clinical success rates, perioperative complications, postoperative hospital stay, and recurrent bleeding rates.</w:t>
      </w:r>
    </w:p>
    <w:p w14:paraId="369A1D8B" w14:textId="77777777" w:rsidR="0052469E" w:rsidRDefault="0052469E" w:rsidP="0052469E">
      <w:pPr>
        <w:spacing w:line="360" w:lineRule="auto"/>
        <w:jc w:val="both"/>
      </w:pPr>
    </w:p>
    <w:p w14:paraId="516C2DD2" w14:textId="77777777" w:rsidR="0052469E" w:rsidRDefault="0052469E" w:rsidP="0052469E">
      <w:pPr>
        <w:spacing w:line="360" w:lineRule="auto"/>
        <w:jc w:val="both"/>
      </w:pPr>
      <w:r>
        <w:rPr>
          <w:rFonts w:ascii="Book Antiqua" w:eastAsia="Book Antiqua" w:hAnsi="Book Antiqua" w:cs="Book Antiqua"/>
          <w:color w:val="000000"/>
        </w:rPr>
        <w:t>CONCLUSION</w:t>
      </w:r>
    </w:p>
    <w:p w14:paraId="1A6540D2" w14:textId="3E26A057" w:rsidR="00A77B3E" w:rsidRDefault="0052469E" w:rsidP="0052469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Modified EUS-guided selective NBC injections demonstrated safety and efficacy for LSPH-induced gastric variceal hemorrhage, with advantages of reduced injection dose and no radiation risk. Drawbacks were time consumption and technical challenge.</w:t>
      </w:r>
    </w:p>
    <w:p w14:paraId="3EEA0673" w14:textId="77777777" w:rsidR="0052469E" w:rsidRDefault="0052469E" w:rsidP="0052469E">
      <w:pPr>
        <w:spacing w:line="360" w:lineRule="auto"/>
        <w:jc w:val="both"/>
      </w:pPr>
    </w:p>
    <w:p w14:paraId="39746566" w14:textId="5053AD2A" w:rsidR="00A77B3E"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Endoscopic ultrasound</w:t>
      </w:r>
      <w:r w:rsidR="00210A58">
        <w:rPr>
          <w:rFonts w:ascii="Book Antiqua" w:eastAsia="Book Antiqua" w:hAnsi="Book Antiqua" w:cs="Book Antiqua"/>
        </w:rPr>
        <w:t>;</w:t>
      </w:r>
      <w:r>
        <w:rPr>
          <w:rFonts w:ascii="Book Antiqua" w:eastAsia="Book Antiqua" w:hAnsi="Book Antiqua" w:cs="Book Antiqua"/>
        </w:rPr>
        <w:t xml:space="preserve"> Selective</w:t>
      </w:r>
      <w:r w:rsidR="00210A58">
        <w:rPr>
          <w:rFonts w:ascii="Book Antiqua" w:eastAsia="Book Antiqua" w:hAnsi="Book Antiqua" w:cs="Book Antiqua"/>
        </w:rPr>
        <w:t>;</w:t>
      </w:r>
      <w:r>
        <w:rPr>
          <w:rFonts w:ascii="Book Antiqua" w:eastAsia="Book Antiqua" w:hAnsi="Book Antiqua" w:cs="Book Antiqua"/>
        </w:rPr>
        <w:t xml:space="preserve"> N-butyl-2-cyanoacrylate</w:t>
      </w:r>
      <w:r w:rsidR="00210A58">
        <w:rPr>
          <w:rFonts w:ascii="Book Antiqua" w:eastAsia="Book Antiqua" w:hAnsi="Book Antiqua" w:cs="Book Antiqua"/>
        </w:rPr>
        <w:t>;</w:t>
      </w:r>
      <w:r>
        <w:rPr>
          <w:rFonts w:ascii="Book Antiqua" w:eastAsia="Book Antiqua" w:hAnsi="Book Antiqua" w:cs="Book Antiqua"/>
        </w:rPr>
        <w:t xml:space="preserve"> Gastric varices</w:t>
      </w:r>
      <w:r w:rsidR="00210A58">
        <w:rPr>
          <w:rFonts w:ascii="Book Antiqua" w:eastAsia="Book Antiqua" w:hAnsi="Book Antiqua" w:cs="Book Antiqua"/>
        </w:rPr>
        <w:t>;</w:t>
      </w:r>
      <w:r>
        <w:rPr>
          <w:rFonts w:ascii="Book Antiqua" w:eastAsia="Book Antiqua" w:hAnsi="Book Antiqua" w:cs="Book Antiqua"/>
        </w:rPr>
        <w:t xml:space="preserve"> </w:t>
      </w:r>
      <w:r w:rsidR="00210A58">
        <w:rPr>
          <w:rFonts w:ascii="Book Antiqua" w:eastAsia="Book Antiqua" w:hAnsi="Book Antiqua" w:cs="Book Antiqua"/>
        </w:rPr>
        <w:t>H</w:t>
      </w:r>
      <w:r>
        <w:rPr>
          <w:rFonts w:ascii="Book Antiqua" w:eastAsia="Book Antiqua" w:hAnsi="Book Antiqua" w:cs="Book Antiqua"/>
        </w:rPr>
        <w:t>emorrhage</w:t>
      </w:r>
      <w:r w:rsidR="00210A58">
        <w:rPr>
          <w:rFonts w:ascii="Book Antiqua" w:eastAsia="Book Antiqua" w:hAnsi="Book Antiqua" w:cs="Book Antiqua"/>
        </w:rPr>
        <w:t>;</w:t>
      </w:r>
      <w:r>
        <w:rPr>
          <w:rFonts w:ascii="Book Antiqua" w:eastAsia="Book Antiqua" w:hAnsi="Book Antiqua" w:cs="Book Antiqua"/>
        </w:rPr>
        <w:t xml:space="preserve"> Left-sided portal </w:t>
      </w:r>
      <w:proofErr w:type="gramStart"/>
      <w:r>
        <w:rPr>
          <w:rFonts w:ascii="Book Antiqua" w:eastAsia="Book Antiqua" w:hAnsi="Book Antiqua" w:cs="Book Antiqua"/>
        </w:rPr>
        <w:t>hypertension</w:t>
      </w:r>
      <w:proofErr w:type="gramEnd"/>
    </w:p>
    <w:p w14:paraId="4162BADE" w14:textId="77777777" w:rsidR="00A77B3E" w:rsidRDefault="00A77B3E">
      <w:pPr>
        <w:spacing w:line="360" w:lineRule="auto"/>
        <w:jc w:val="both"/>
      </w:pPr>
    </w:p>
    <w:p w14:paraId="03A7B510" w14:textId="77777777" w:rsidR="00A77B3E" w:rsidRDefault="00000000">
      <w:pPr>
        <w:spacing w:line="360" w:lineRule="auto"/>
        <w:jc w:val="both"/>
      </w:pPr>
      <w:r>
        <w:rPr>
          <w:rFonts w:ascii="Book Antiqua" w:eastAsia="Book Antiqua" w:hAnsi="Book Antiqua" w:cs="Book Antiqua"/>
        </w:rPr>
        <w:t xml:space="preserve">Zeng Y, Yang J, Zhang JW. Safety and efficacy of modified endoscopic ultrasound-guided selective N-butyl-2-cyanoacrylate injections for gastric variceal hemorrhage in left-sided portal hypertension.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2023; In press</w:t>
      </w:r>
    </w:p>
    <w:p w14:paraId="53D9D531" w14:textId="77777777" w:rsidR="00A77B3E" w:rsidRDefault="00A77B3E">
      <w:pPr>
        <w:spacing w:line="360" w:lineRule="auto"/>
        <w:jc w:val="both"/>
      </w:pPr>
    </w:p>
    <w:p w14:paraId="66D4A359" w14:textId="02A0AA9D" w:rsidR="00A77B3E" w:rsidRDefault="00000000">
      <w:pPr>
        <w:spacing w:line="360" w:lineRule="auto"/>
        <w:jc w:val="both"/>
      </w:pPr>
      <w:r>
        <w:rPr>
          <w:rFonts w:ascii="Book Antiqua" w:eastAsia="Book Antiqua" w:hAnsi="Book Antiqua" w:cs="Book Antiqua"/>
          <w:b/>
          <w:bCs/>
          <w:color w:val="000000"/>
        </w:rPr>
        <w:t xml:space="preserve">Core Tip: </w:t>
      </w:r>
      <w:r w:rsidR="00592A0C">
        <w:rPr>
          <w:rFonts w:ascii="Book Antiqua" w:eastAsia="Book Antiqua" w:hAnsi="Book Antiqua" w:cs="Book Antiqua"/>
          <w:color w:val="000000"/>
        </w:rPr>
        <w:t>Gastric variceal hemorrhage is a severe and critical complication of left-sided portal hypertension (LSPH). Endoscopic ultrasound (EUS)-guided interventions are emerging endoscopic treatments with diagnostic and therapeutic potential. Our study revealed that EUS-guided selective N-butyl-2-cyanoacrylate injection is a safe and effective treatment alternative for patients with LSPH-induced gastric variceal hemorrhage, with reduced N-butyl-2-cyanoacrylate doses and satisfactory technical and clinical success rates.</w:t>
      </w:r>
    </w:p>
    <w:p w14:paraId="2EB10142" w14:textId="6D85F005" w:rsidR="00A77B3E" w:rsidRDefault="00210A58">
      <w:pPr>
        <w:spacing w:line="360" w:lineRule="auto"/>
        <w:jc w:val="both"/>
      </w:pPr>
      <w:r>
        <w:br w:type="page"/>
      </w:r>
      <w:r>
        <w:rPr>
          <w:rFonts w:ascii="Book Antiqua" w:eastAsia="Book Antiqua" w:hAnsi="Book Antiqua" w:cs="Book Antiqua"/>
          <w:b/>
          <w:caps/>
          <w:color w:val="000000"/>
          <w:u w:val="single"/>
        </w:rPr>
        <w:lastRenderedPageBreak/>
        <w:t>INTRODUCTION</w:t>
      </w:r>
    </w:p>
    <w:p w14:paraId="578A1605" w14:textId="65179F87" w:rsidR="00A77B3E" w:rsidRDefault="00000000">
      <w:pPr>
        <w:spacing w:line="360" w:lineRule="auto"/>
        <w:jc w:val="both"/>
      </w:pPr>
      <w:r>
        <w:rPr>
          <w:rFonts w:ascii="Book Antiqua" w:eastAsia="Book Antiqua" w:hAnsi="Book Antiqua" w:cs="Book Antiqua"/>
          <w:color w:val="000000"/>
        </w:rPr>
        <w:t xml:space="preserve">Left-sided portal hypertension (LSPH) is caused by splenic vein stenosis, thrombosis, or obstruction, with pancreatic diseases as the most common </w:t>
      </w:r>
      <w:proofErr w:type="gramStart"/>
      <w:r>
        <w:rPr>
          <w:rFonts w:ascii="Book Antiqua" w:eastAsia="Book Antiqua" w:hAnsi="Book Antiqua" w:cs="Book Antiqua"/>
          <w:color w:val="000000"/>
        </w:rPr>
        <w:t>etiology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among which pancreatitis and pancreatic tumors account for the leading causes of LSPH</w:t>
      </w:r>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Clinical</w:t>
      </w:r>
      <w:r w:rsidR="00210A58">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210A58">
        <w:rPr>
          <w:rFonts w:ascii="Book Antiqua" w:eastAsia="Book Antiqua" w:hAnsi="Book Antiqua" w:cs="Book Antiqua"/>
          <w:color w:val="000000"/>
        </w:rPr>
        <w:t xml:space="preserve"> </w:t>
      </w:r>
      <w:r>
        <w:rPr>
          <w:rFonts w:ascii="Book Antiqua" w:eastAsia="Book Antiqua" w:hAnsi="Book Antiqua" w:cs="Book Antiqua"/>
          <w:color w:val="000000"/>
        </w:rPr>
        <w:t>of LSPH are attributed to</w:t>
      </w:r>
      <w:r w:rsidR="00210A58">
        <w:rPr>
          <w:rFonts w:ascii="Book Antiqua" w:eastAsia="Book Antiqua" w:hAnsi="Book Antiqua" w:cs="Book Antiqua"/>
          <w:color w:val="000000"/>
        </w:rPr>
        <w:t xml:space="preserve"> </w:t>
      </w:r>
      <w:r>
        <w:rPr>
          <w:rFonts w:ascii="Book Antiqua" w:eastAsia="Book Antiqua" w:hAnsi="Book Antiqua" w:cs="Book Antiqua"/>
          <w:color w:val="000000"/>
        </w:rPr>
        <w:t xml:space="preserve">an increase in the pressure gradient between the portal vein and the inferior vena </w:t>
      </w:r>
      <w:proofErr w:type="gramStart"/>
      <w:r>
        <w:rPr>
          <w:rFonts w:ascii="Book Antiqua" w:eastAsia="Book Antiqua" w:hAnsi="Book Antiqua" w:cs="Book Antiqua"/>
          <w:color w:val="000000"/>
        </w:rPr>
        <w:t>cava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Gastric variceal hemorrhage is one of the primary manifestations and the foremost cause of emergency department visits in LSPH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first described in 1969</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Given normal liver function and no obvious clinical symptoms in LSPH patients, gastric varices (GV) have received little attention, and their hemorrhage can be unexpected and </w:t>
      </w:r>
      <w:proofErr w:type="gramStart"/>
      <w:r>
        <w:rPr>
          <w:rFonts w:ascii="Book Antiqua" w:eastAsia="Book Antiqua" w:hAnsi="Book Antiqua" w:cs="Book Antiqua"/>
          <w:color w:val="000000"/>
        </w:rPr>
        <w:t>fatal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Thus,</w:t>
      </w:r>
      <w:r w:rsidR="00210A58">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safe</w:t>
      </w:r>
      <w:proofErr w:type="gramEnd"/>
      <w:r w:rsidR="00210A58">
        <w:rPr>
          <w:rFonts w:ascii="Book Antiqua" w:eastAsia="Book Antiqua" w:hAnsi="Book Antiqua" w:cs="Book Antiqua"/>
          <w:color w:val="000000"/>
        </w:rPr>
        <w:t xml:space="preserve"> </w:t>
      </w:r>
      <w:r>
        <w:rPr>
          <w:rFonts w:ascii="Book Antiqua" w:eastAsia="Book Antiqua" w:hAnsi="Book Antiqua" w:cs="Book Antiqua"/>
          <w:color w:val="000000"/>
        </w:rPr>
        <w:t>and</w:t>
      </w:r>
      <w:r w:rsidR="00210A58">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210A58">
        <w:rPr>
          <w:rFonts w:ascii="Book Antiqua" w:eastAsia="Book Antiqua" w:hAnsi="Book Antiqua" w:cs="Book Antiqua"/>
          <w:color w:val="000000"/>
        </w:rPr>
        <w:t xml:space="preserve"> </w:t>
      </w:r>
      <w:r>
        <w:rPr>
          <w:rFonts w:ascii="Book Antiqua" w:eastAsia="Book Antiqua" w:hAnsi="Book Antiqua" w:cs="Book Antiqua"/>
          <w:color w:val="000000"/>
        </w:rPr>
        <w:t>interventions are required.</w:t>
      </w:r>
    </w:p>
    <w:p w14:paraId="2C34EA70" w14:textId="77777777" w:rsidR="005F084F" w:rsidRDefault="005F084F" w:rsidP="005F084F">
      <w:pPr>
        <w:spacing w:line="360" w:lineRule="auto"/>
        <w:ind w:firstLineChars="100" w:firstLine="240"/>
        <w:jc w:val="both"/>
      </w:pPr>
      <w:r>
        <w:rPr>
          <w:rFonts w:ascii="Book Antiqua" w:eastAsia="Book Antiqua" w:hAnsi="Book Antiqua" w:cs="Book Antiqua"/>
          <w:color w:val="000000"/>
        </w:rPr>
        <w:t>In recent years, the widespread use of digestive endoscopy in clinical practice has led to a gradual shift in patient preference towards minimally invasive endoscopic techniques, especially in the field of endoscopic ultrasound (EUS</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9,10]</w:t>
      </w:r>
      <w:r>
        <w:rPr>
          <w:rFonts w:ascii="Book Antiqua" w:eastAsia="Book Antiqua" w:hAnsi="Book Antiqua" w:cs="Book Antiqua"/>
          <w:color w:val="000000"/>
        </w:rPr>
        <w:t xml:space="preserve">. EUS has demonstrated convenience and promise in diagnostic procedures and hemostatic interventions for GV due to the combined function of endoscopy and </w:t>
      </w:r>
      <w:proofErr w:type="gramStart"/>
      <w:r>
        <w:rPr>
          <w:rFonts w:ascii="Book Antiqua" w:eastAsia="Book Antiqua" w:hAnsi="Book Antiqua" w:cs="Book Antiqua"/>
          <w:color w:val="000000"/>
        </w:rPr>
        <w:t>ultrasound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Moreover, EUS-guided GV therapy offers a safer and more practical alternative than the conventional therapy of endoscopic N-butyl-2-cyanoacrylate (NBC) </w:t>
      </w:r>
      <w:proofErr w:type="gramStart"/>
      <w:r>
        <w:rPr>
          <w:rFonts w:ascii="Book Antiqua" w:eastAsia="Book Antiqua" w:hAnsi="Book Antiqua" w:cs="Book Antiqua"/>
          <w:color w:val="000000"/>
        </w:rPr>
        <w:t>injection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12,13]</w:t>
      </w:r>
      <w:r>
        <w:rPr>
          <w:rFonts w:ascii="Book Antiqua" w:eastAsia="Book Antiqua" w:hAnsi="Book Antiqua" w:cs="Book Antiqua"/>
          <w:color w:val="000000"/>
        </w:rPr>
        <w:t>.</w:t>
      </w:r>
    </w:p>
    <w:p w14:paraId="0C646EF9" w14:textId="05128B48" w:rsidR="00A77B3E" w:rsidRDefault="005F084F" w:rsidP="005F084F">
      <w:pPr>
        <w:spacing w:line="360" w:lineRule="auto"/>
        <w:ind w:firstLineChars="100" w:firstLine="240"/>
        <w:jc w:val="both"/>
      </w:pPr>
      <w:r>
        <w:rPr>
          <w:rFonts w:ascii="Book Antiqua" w:eastAsia="Book Antiqua" w:hAnsi="Book Antiqua" w:cs="Book Antiqua"/>
          <w:color w:val="000000"/>
        </w:rPr>
        <w:t xml:space="preserve">Based on previous studies, we reported a modified EUS-guided selective NBC injection procedure in a patient with LSPH-induced gastric variceal </w:t>
      </w:r>
      <w:proofErr w:type="gramStart"/>
      <w:r>
        <w:rPr>
          <w:rFonts w:ascii="Book Antiqua" w:eastAsia="Book Antiqua" w:hAnsi="Book Antiqua" w:cs="Book Antiqua"/>
          <w:color w:val="000000"/>
        </w:rPr>
        <w:t>hemorrhage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The preliminary advantages of this modified procedure included reduced NBC doses, radiation avoidance, and a firmer obliteration effect with fewer </w:t>
      </w:r>
      <w:proofErr w:type="spellStart"/>
      <w:r>
        <w:rPr>
          <w:rFonts w:ascii="Book Antiqua" w:eastAsia="Book Antiqua" w:hAnsi="Book Antiqua" w:cs="Book Antiqua"/>
          <w:color w:val="000000"/>
        </w:rPr>
        <w:t>rebleedings</w:t>
      </w:r>
      <w:proofErr w:type="spellEnd"/>
      <w:r>
        <w:rPr>
          <w:rFonts w:ascii="Book Antiqua" w:eastAsia="Book Antiqua" w:hAnsi="Book Antiqua" w:cs="Book Antiqua"/>
          <w:color w:val="000000"/>
        </w:rPr>
        <w:t xml:space="preserve"> caused by glue </w:t>
      </w:r>
      <w:proofErr w:type="gramStart"/>
      <w:r>
        <w:rPr>
          <w:rFonts w:ascii="Book Antiqua" w:eastAsia="Book Antiqua" w:hAnsi="Book Antiqua" w:cs="Book Antiqua"/>
          <w:color w:val="000000"/>
        </w:rPr>
        <w:t>ulcers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We conducted this retrospective study in our single center to verify these clinical values and provide more basis for future research on EUS-guided GV treatment.</w:t>
      </w:r>
    </w:p>
    <w:p w14:paraId="0401FCB6" w14:textId="77777777" w:rsidR="00A77B3E" w:rsidRDefault="00A77B3E">
      <w:pPr>
        <w:spacing w:line="360" w:lineRule="auto"/>
        <w:jc w:val="both"/>
      </w:pPr>
    </w:p>
    <w:p w14:paraId="5B4872B6" w14:textId="77777777" w:rsidR="00A77B3E" w:rsidRDefault="00000000">
      <w:pPr>
        <w:spacing w:line="360" w:lineRule="auto"/>
        <w:jc w:val="both"/>
      </w:pPr>
      <w:r>
        <w:rPr>
          <w:rFonts w:ascii="Book Antiqua" w:eastAsia="Book Antiqua" w:hAnsi="Book Antiqua" w:cs="Book Antiqua"/>
          <w:b/>
          <w:caps/>
          <w:color w:val="000000"/>
          <w:u w:val="single"/>
        </w:rPr>
        <w:t>MATERIALS AND METHODS</w:t>
      </w:r>
    </w:p>
    <w:p w14:paraId="05658A7C" w14:textId="77777777" w:rsidR="00A77B3E" w:rsidRDefault="00000000">
      <w:pPr>
        <w:spacing w:line="360" w:lineRule="auto"/>
        <w:jc w:val="both"/>
      </w:pPr>
      <w:r>
        <w:rPr>
          <w:rFonts w:ascii="Book Antiqua" w:eastAsia="Book Antiqua" w:hAnsi="Book Antiqua" w:cs="Book Antiqua"/>
          <w:b/>
          <w:bCs/>
          <w:i/>
          <w:iCs/>
          <w:color w:val="000000"/>
        </w:rPr>
        <w:t>Study design and study population</w:t>
      </w:r>
    </w:p>
    <w:p w14:paraId="237E6CC6" w14:textId="77777777"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This retrospective study received approval from the Ethics Committee of The First Affiliated Hospital of Chongqing Medical University. We retrospectively reviewed qualified LSPH patients from the First Affiliated Hospital of Chongqing Medical University from October 2019 to September 2023. All enrolled patients were diagnosed </w:t>
      </w:r>
      <w:r>
        <w:rPr>
          <w:rFonts w:ascii="Book Antiqua" w:eastAsia="Book Antiqua" w:hAnsi="Book Antiqua" w:cs="Book Antiqua"/>
          <w:color w:val="000000"/>
        </w:rPr>
        <w:lastRenderedPageBreak/>
        <w:t>with LSPH-induced gastric variceal hemorrhage and received endoscopic NBC injections. Written informed consent was obtained from all the patients before each endoscopic procedure. Exclusion criteria included previous endoscopic hemostasis, severe organ dysfunction, or other conditions unsuitable for endoscopic procedures.</w:t>
      </w:r>
    </w:p>
    <w:p w14:paraId="58196D64" w14:textId="77777777" w:rsidR="00210A58" w:rsidRDefault="00210A58">
      <w:pPr>
        <w:spacing w:line="360" w:lineRule="auto"/>
        <w:jc w:val="both"/>
      </w:pPr>
    </w:p>
    <w:p w14:paraId="441FA479" w14:textId="77777777" w:rsidR="00A77B3E" w:rsidRDefault="00000000">
      <w:pPr>
        <w:spacing w:line="360" w:lineRule="auto"/>
        <w:jc w:val="both"/>
      </w:pPr>
      <w:r>
        <w:rPr>
          <w:rFonts w:ascii="Book Antiqua" w:eastAsia="Book Antiqua" w:hAnsi="Book Antiqua" w:cs="Book Antiqua"/>
          <w:b/>
          <w:bCs/>
          <w:i/>
          <w:iCs/>
          <w:color w:val="000000"/>
        </w:rPr>
        <w:t>Endoscopic interventions</w:t>
      </w:r>
    </w:p>
    <w:p w14:paraId="7D399B8E" w14:textId="77777777" w:rsidR="009203EC" w:rsidRDefault="009203EC" w:rsidP="009203EC">
      <w:pPr>
        <w:spacing w:line="360" w:lineRule="auto"/>
        <w:jc w:val="both"/>
      </w:pPr>
      <w:r>
        <w:rPr>
          <w:rFonts w:ascii="Book Antiqua" w:eastAsia="Book Antiqua" w:hAnsi="Book Antiqua" w:cs="Book Antiqua"/>
          <w:color w:val="000000"/>
        </w:rPr>
        <w:t xml:space="preserve">The final selection of NBC injection technique types (modified EUS-guided selective NBC injection or conventional endoscopic NBC injection) depended on the patients’ preferences and clinical status. Patients electing conventional endoscopic NBC injection constituted the conventional group and received conventional sandwich </w:t>
      </w:r>
      <w:proofErr w:type="gramStart"/>
      <w:r>
        <w:rPr>
          <w:rFonts w:ascii="Book Antiqua" w:eastAsia="Book Antiqua" w:hAnsi="Book Antiqua" w:cs="Book Antiqua"/>
          <w:color w:val="000000"/>
        </w:rPr>
        <w:t>injection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while patients electing modified EUS-guided selective NBC injection formed the modified group and received selective NBC injection under EUS guidance (Linear Pentax echoendoscope, Hoya Co., Tokyo, Japan) (Figure 1)</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w:t>
      </w:r>
    </w:p>
    <w:p w14:paraId="2611845C" w14:textId="77777777" w:rsidR="009203EC" w:rsidRDefault="009203EC" w:rsidP="009203EC">
      <w:pPr>
        <w:spacing w:line="360" w:lineRule="auto"/>
        <w:jc w:val="both"/>
      </w:pPr>
    </w:p>
    <w:p w14:paraId="090F74F3" w14:textId="77777777" w:rsidR="009203EC" w:rsidRDefault="009203EC" w:rsidP="009203EC">
      <w:pPr>
        <w:spacing w:line="360" w:lineRule="auto"/>
        <w:jc w:val="both"/>
      </w:pPr>
      <w:r>
        <w:rPr>
          <w:rFonts w:ascii="Book Antiqua" w:eastAsia="Book Antiqua" w:hAnsi="Book Antiqua" w:cs="Book Antiqua"/>
          <w:b/>
          <w:bCs/>
          <w:i/>
          <w:iCs/>
          <w:color w:val="000000"/>
        </w:rPr>
        <w:t>Postoperative follow-up and data collection</w:t>
      </w:r>
    </w:p>
    <w:p w14:paraId="78AED240" w14:textId="7FEE770B" w:rsidR="00A77B3E" w:rsidRDefault="009203EC" w:rsidP="009203E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technical and clinical success rates, operation time, NBC doses, perioperative complications, and postoperative hospital stay were collected from inpatient medical records and analyzed. The follow-up records were reviewed 1, 3 and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NBC injections. Recurrent upper gastrointestinal hemorrhage rates were derived from the routine outpatient follow-up at the Gastroenterology Department. Only patients with complete medical records were included.</w:t>
      </w:r>
    </w:p>
    <w:p w14:paraId="6BF00DE3" w14:textId="77777777" w:rsidR="00484432" w:rsidRDefault="00484432">
      <w:pPr>
        <w:spacing w:line="360" w:lineRule="auto"/>
        <w:jc w:val="both"/>
      </w:pPr>
    </w:p>
    <w:p w14:paraId="65C4D3F7" w14:textId="77777777" w:rsidR="00A77B3E" w:rsidRDefault="00000000">
      <w:pPr>
        <w:spacing w:line="360" w:lineRule="auto"/>
        <w:jc w:val="both"/>
      </w:pPr>
      <w:r>
        <w:rPr>
          <w:rFonts w:ascii="Book Antiqua" w:eastAsia="Book Antiqua" w:hAnsi="Book Antiqua" w:cs="Book Antiqua"/>
          <w:b/>
          <w:bCs/>
          <w:i/>
          <w:iCs/>
          <w:color w:val="000000"/>
        </w:rPr>
        <w:t>Data analysis</w:t>
      </w:r>
    </w:p>
    <w:p w14:paraId="4B04882A" w14:textId="651D4B77" w:rsidR="00A77B3E" w:rsidRDefault="009203EC">
      <w:pPr>
        <w:spacing w:line="360" w:lineRule="auto"/>
        <w:jc w:val="both"/>
      </w:pPr>
      <w:r>
        <w:rPr>
          <w:rFonts w:ascii="Book Antiqua" w:eastAsia="Book Antiqua" w:hAnsi="Book Antiqua" w:cs="Book Antiqua"/>
          <w:color w:val="000000"/>
        </w:rPr>
        <w:t xml:space="preserve">Continuous variables and categorical were expressed as means ± SD and </w:t>
      </w:r>
      <w:r w:rsidRPr="00484432">
        <w:rPr>
          <w:rFonts w:ascii="Book Antiqua" w:eastAsia="Book Antiqua" w:hAnsi="Book Antiqua" w:cs="Book Antiqua"/>
          <w:i/>
          <w:iCs/>
          <w:color w:val="000000"/>
        </w:rPr>
        <w:t>n</w:t>
      </w:r>
      <w:r>
        <w:rPr>
          <w:rFonts w:ascii="Book Antiqua" w:eastAsia="Book Antiqua" w:hAnsi="Book Antiqua" w:cs="Book Antiqua"/>
          <w:color w:val="000000"/>
        </w:rPr>
        <w:t xml:space="preserve"> (%), respectively. Unpaired Student’s </w:t>
      </w:r>
      <w:r w:rsidRPr="00484432">
        <w:rPr>
          <w:rFonts w:ascii="Book Antiqua" w:eastAsia="Book Antiqua" w:hAnsi="Book Antiqua" w:cs="Book Antiqua"/>
          <w:i/>
          <w:iCs/>
          <w:color w:val="000000"/>
        </w:rPr>
        <w:t>t</w:t>
      </w:r>
      <w:r>
        <w:rPr>
          <w:rFonts w:ascii="Book Antiqua" w:eastAsia="Book Antiqua" w:hAnsi="Book Antiqua" w:cs="Book Antiqua"/>
          <w:color w:val="000000"/>
        </w:rPr>
        <w:t xml:space="preserve"> test and Mann–Whitney </w:t>
      </w:r>
      <w:r w:rsidRPr="00484432">
        <w:rPr>
          <w:rFonts w:ascii="Book Antiqua" w:eastAsia="Book Antiqua" w:hAnsi="Book Antiqua" w:cs="Book Antiqua"/>
          <w:i/>
          <w:iCs/>
          <w:color w:val="000000"/>
        </w:rPr>
        <w:t>U</w:t>
      </w:r>
      <w:r>
        <w:rPr>
          <w:rFonts w:ascii="Book Antiqua" w:eastAsia="Book Antiqua" w:hAnsi="Book Antiqua" w:cs="Book Antiqua"/>
          <w:color w:val="000000"/>
        </w:rPr>
        <w:t xml:space="preserve"> test </w:t>
      </w:r>
      <w:proofErr w:type="gramStart"/>
      <w:r>
        <w:rPr>
          <w:rFonts w:ascii="Book Antiqua" w:eastAsia="Book Antiqua" w:hAnsi="Book Antiqua" w:cs="Book Antiqua"/>
          <w:color w:val="000000"/>
        </w:rPr>
        <w:t>were</w:t>
      </w:r>
      <w:proofErr w:type="gramEnd"/>
      <w:r>
        <w:rPr>
          <w:rFonts w:ascii="Book Antiqua" w:eastAsia="Book Antiqua" w:hAnsi="Book Antiqua" w:cs="Book Antiqua"/>
          <w:color w:val="000000"/>
        </w:rPr>
        <w:t xml:space="preserve"> used for continuous variables, while the </w:t>
      </w:r>
      <w:r>
        <w:rPr>
          <w:rFonts w:ascii="Book Antiqua" w:eastAsia="Book Antiqua" w:hAnsi="Book Antiqua" w:cs="Book Antiqua"/>
          <w:color w:val="000000"/>
        </w:rPr>
        <w:sym w:font="Symbol" w:char="F063"/>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Fisher’s exact tests were performed for categorical variables. Statistical analyses were performed using SPSS 23.0, and statistical significance was defined as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07E8A082" w14:textId="77777777" w:rsidR="00A77B3E" w:rsidRDefault="00A77B3E">
      <w:pPr>
        <w:spacing w:line="360" w:lineRule="auto"/>
        <w:jc w:val="both"/>
      </w:pPr>
    </w:p>
    <w:p w14:paraId="02624843" w14:textId="77777777" w:rsidR="00A77B3E" w:rsidRDefault="00000000">
      <w:pPr>
        <w:spacing w:line="360" w:lineRule="auto"/>
        <w:jc w:val="both"/>
      </w:pPr>
      <w:r>
        <w:rPr>
          <w:rFonts w:ascii="Book Antiqua" w:eastAsia="Book Antiqua" w:hAnsi="Book Antiqua" w:cs="Book Antiqua"/>
          <w:b/>
          <w:caps/>
          <w:color w:val="000000"/>
          <w:u w:val="single"/>
        </w:rPr>
        <w:t>RESULTS</w:t>
      </w:r>
    </w:p>
    <w:p w14:paraId="0F7AEC30" w14:textId="77777777" w:rsidR="00A77B3E" w:rsidRDefault="00000000">
      <w:pPr>
        <w:spacing w:line="360" w:lineRule="auto"/>
        <w:jc w:val="both"/>
      </w:pPr>
      <w:r>
        <w:rPr>
          <w:rFonts w:ascii="Book Antiqua" w:eastAsia="Book Antiqua" w:hAnsi="Book Antiqua" w:cs="Book Antiqua"/>
          <w:b/>
          <w:bCs/>
          <w:i/>
          <w:iCs/>
          <w:color w:val="000000"/>
        </w:rPr>
        <w:lastRenderedPageBreak/>
        <w:t>Patient characteristics</w:t>
      </w:r>
    </w:p>
    <w:p w14:paraId="79C3A99B" w14:textId="0C880743" w:rsidR="00A77B3E" w:rsidRDefault="00A720A8">
      <w:pPr>
        <w:spacing w:line="360" w:lineRule="auto"/>
        <w:jc w:val="both"/>
      </w:pPr>
      <w:r>
        <w:rPr>
          <w:rFonts w:ascii="Book Antiqua" w:eastAsia="Book Antiqua" w:hAnsi="Book Antiqua" w:cs="Book Antiqua"/>
          <w:color w:val="000000"/>
        </w:rPr>
        <w:t>This study preliminarily enrolled 30 patients. However, some participants underwent splenectomy or had both modified EUS-guided selective NBC injection procedures and conventional endoscopic NBC injection procedures during the follow-up period and, therefore, were excluded. Thus, the final number of qualified participants in the conventional and modified groups was 16 and 11, respectively (Figure 2). Significant differences were not observed between the two groups regarding baseline characteristics (Table 1). The median age was 46.6 (range 24.0–68.0) years for the modified group and 47.9 (range 29.0–68.0) years for the conventional group. Seven patients in the modified group (63.6%) and 11 in the conventional group (68.8%) were male (</w:t>
      </w:r>
      <w:r>
        <w:rPr>
          <w:rFonts w:ascii="Book Antiqua" w:eastAsia="Book Antiqua" w:hAnsi="Book Antiqua" w:cs="Book Antiqua"/>
          <w:i/>
          <w:iCs/>
          <w:color w:val="000000"/>
        </w:rPr>
        <w:t>P</w:t>
      </w:r>
      <w:r>
        <w:rPr>
          <w:rFonts w:ascii="Book Antiqua" w:eastAsia="Book Antiqua" w:hAnsi="Book Antiqua" w:cs="Book Antiqua"/>
          <w:color w:val="000000"/>
        </w:rPr>
        <w:t xml:space="preserve"> = 0.78). In all enrolled patients, the three most common causes for LSPH-induced GV hemorrhage were, in order, walled-off necrosis (12/27, 44.4%), pancreatic pseudocyst (8/27, 29.6%) and pancreatitis (5/27, 18.5%). Eight patients in the modified group (72.8%) and 12 in the conventional group (75.0%) were diagnosed with walled-off necrosis or pancreatic pseudocyst (</w:t>
      </w:r>
      <w:r>
        <w:rPr>
          <w:rFonts w:ascii="Book Antiqua" w:eastAsia="Book Antiqua" w:hAnsi="Book Antiqua" w:cs="Book Antiqua"/>
          <w:i/>
          <w:iCs/>
          <w:color w:val="000000"/>
        </w:rPr>
        <w:t>P</w:t>
      </w:r>
      <w:r>
        <w:rPr>
          <w:rFonts w:ascii="Book Antiqua" w:eastAsia="Book Antiqua" w:hAnsi="Book Antiqua" w:cs="Book Antiqua"/>
          <w:color w:val="000000"/>
        </w:rPr>
        <w:t xml:space="preserve"> = 0.93) (Table 1).</w:t>
      </w:r>
    </w:p>
    <w:p w14:paraId="624E8AAE" w14:textId="77777777" w:rsidR="00A77B3E" w:rsidRDefault="00A77B3E">
      <w:pPr>
        <w:spacing w:line="360" w:lineRule="auto"/>
        <w:jc w:val="both"/>
      </w:pPr>
    </w:p>
    <w:p w14:paraId="7A2B1A49" w14:textId="77777777" w:rsidR="00A77B3E" w:rsidRDefault="00000000">
      <w:pPr>
        <w:spacing w:line="360" w:lineRule="auto"/>
        <w:jc w:val="both"/>
      </w:pPr>
      <w:r>
        <w:rPr>
          <w:rFonts w:ascii="Book Antiqua" w:eastAsia="Book Antiqua" w:hAnsi="Book Antiqua" w:cs="Book Antiqua"/>
          <w:b/>
          <w:bCs/>
          <w:i/>
          <w:iCs/>
          <w:color w:val="000000"/>
        </w:rPr>
        <w:t>Safety and efficacy of endoscopic procedures in two groups</w:t>
      </w:r>
    </w:p>
    <w:p w14:paraId="1C31892D" w14:textId="77777777" w:rsidR="00B70C57" w:rsidRDefault="00B70C57" w:rsidP="00B70C57">
      <w:pPr>
        <w:spacing w:line="360" w:lineRule="auto"/>
        <w:jc w:val="both"/>
      </w:pPr>
      <w:r>
        <w:rPr>
          <w:rFonts w:ascii="Book Antiqua" w:eastAsia="Book Antiqua" w:hAnsi="Book Antiqua" w:cs="Book Antiqua"/>
          <w:color w:val="000000"/>
        </w:rPr>
        <w:t>Technical success was defined as successful injection and absolute occlusion of the targeted GV, while clinical success was defined as the resolution or improvement of gastric variceal hemorrhage. The technical success rate was 100% for both types of injection procedures, and clinical success rates were 90.9% and 100% in the modified and conventional groups,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0.41). The technical and clinical success rates were not significantly different between the groups (Table 2).</w:t>
      </w:r>
    </w:p>
    <w:p w14:paraId="24B502AF" w14:textId="33683EEB" w:rsidR="00A77B3E" w:rsidRDefault="00B70C57" w:rsidP="00B70C57">
      <w:pPr>
        <w:spacing w:line="360" w:lineRule="auto"/>
        <w:ind w:firstLineChars="100" w:firstLine="240"/>
        <w:jc w:val="both"/>
      </w:pPr>
      <w:r>
        <w:rPr>
          <w:rFonts w:ascii="Book Antiqua" w:eastAsia="Book Antiqua" w:hAnsi="Book Antiqua" w:cs="Book Antiqua"/>
          <w:color w:val="000000"/>
        </w:rPr>
        <w:t xml:space="preserve">Perioperative complications included ectopic embolization, local venous thrombosis, extravascular injection, severe new-onset bleeding following the needle removal, and the early appearance of glue </w:t>
      </w:r>
      <w:proofErr w:type="gramStart"/>
      <w:r>
        <w:rPr>
          <w:rFonts w:ascii="Book Antiqua" w:eastAsia="Book Antiqua" w:hAnsi="Book Antiqua" w:cs="Book Antiqua"/>
          <w:color w:val="000000"/>
        </w:rPr>
        <w:t>ulcers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15,16]</w:t>
      </w:r>
      <w:r>
        <w:rPr>
          <w:rFonts w:ascii="Book Antiqua" w:eastAsia="Book Antiqua" w:hAnsi="Book Antiqua" w:cs="Book Antiqua"/>
          <w:color w:val="000000"/>
        </w:rPr>
        <w:t xml:space="preserve">. In comparison to patients in the conventional group, patients in the modified group demonstrated significantly reduced NBC doses (2.0 ± 0.6 mL </w:t>
      </w:r>
      <w:r w:rsidRPr="00210A58">
        <w:rPr>
          <w:rFonts w:ascii="Book Antiqua" w:eastAsia="Book Antiqua" w:hAnsi="Book Antiqua" w:cs="Book Antiqua"/>
          <w:i/>
          <w:iCs/>
          <w:color w:val="000000"/>
        </w:rPr>
        <w:t>vs</w:t>
      </w:r>
      <w:r>
        <w:rPr>
          <w:rFonts w:ascii="Book Antiqua" w:eastAsia="Book Antiqua" w:hAnsi="Book Antiqua" w:cs="Book Antiqua"/>
          <w:color w:val="000000"/>
        </w:rPr>
        <w:t xml:space="preserve"> 3.1 ± 1.0 mL; </w:t>
      </w:r>
      <w:r>
        <w:rPr>
          <w:rFonts w:ascii="Book Antiqua" w:eastAsia="Book Antiqua" w:hAnsi="Book Antiqua" w:cs="Book Antiqua"/>
          <w:i/>
          <w:iCs/>
          <w:color w:val="000000"/>
        </w:rPr>
        <w:t>P</w:t>
      </w:r>
      <w:r w:rsidRPr="00210A58">
        <w:rPr>
          <w:rFonts w:ascii="Book Antiqua" w:eastAsia="Book Antiqua" w:hAnsi="Book Antiqua" w:cs="Book Antiqua"/>
          <w:color w:val="000000"/>
        </w:rPr>
        <w:t xml:space="preserve"> </w:t>
      </w:r>
      <w:r>
        <w:rPr>
          <w:rFonts w:ascii="Book Antiqua" w:eastAsia="Book Antiqua" w:hAnsi="Book Antiqua" w:cs="Book Antiqua"/>
          <w:color w:val="000000"/>
        </w:rPr>
        <w:t xml:space="preserve">= 0.004) and increased endoscopic operation time (71.9 ± 11.9 min </w:t>
      </w:r>
      <w:r w:rsidRPr="00210A58">
        <w:rPr>
          <w:rFonts w:ascii="Book Antiqua" w:eastAsia="Book Antiqua" w:hAnsi="Book Antiqua" w:cs="Book Antiqua"/>
          <w:i/>
          <w:iCs/>
          <w:color w:val="000000"/>
        </w:rPr>
        <w:t>vs</w:t>
      </w:r>
      <w:r>
        <w:rPr>
          <w:rFonts w:ascii="Book Antiqua" w:eastAsia="Book Antiqua" w:hAnsi="Book Antiqua" w:cs="Book Antiqua"/>
          <w:color w:val="000000"/>
        </w:rPr>
        <w:t xml:space="preserve"> 22.5 ± 6.7 min;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Meanwhile, the perioperative complications, postoperative hospital stay, and recurrent bleeding rates for patients in the modified group were 0%, </w:t>
      </w:r>
      <w:r>
        <w:rPr>
          <w:rFonts w:ascii="Book Antiqua" w:eastAsia="Book Antiqua" w:hAnsi="Book Antiqua" w:cs="Book Antiqua"/>
          <w:color w:val="000000"/>
        </w:rPr>
        <w:lastRenderedPageBreak/>
        <w:t xml:space="preserve">4.4 ± 1.6 d, and 9.1%, respectively, </w:t>
      </w:r>
      <w:r>
        <w:rPr>
          <w:rFonts w:ascii="Book Antiqua" w:eastAsia="Book Antiqua" w:hAnsi="Book Antiqua" w:cs="Book Antiqua"/>
          <w:i/>
          <w:iCs/>
          <w:color w:val="000000"/>
        </w:rPr>
        <w:t>vs</w:t>
      </w:r>
      <w:r>
        <w:rPr>
          <w:rFonts w:ascii="Book Antiqua" w:eastAsia="Book Antiqua" w:hAnsi="Book Antiqua" w:cs="Book Antiqua"/>
          <w:color w:val="000000"/>
        </w:rPr>
        <w:t xml:space="preserve"> 6.3%, 5.8 ± 2.2 d, and 18.8% for those in the conventional group. The two groups had no significant difference in the perioperative complications, postoperative hospital stay, and recurrent bleeding rates (Table 2).</w:t>
      </w:r>
    </w:p>
    <w:p w14:paraId="32E804A9" w14:textId="77777777" w:rsidR="00A77B3E" w:rsidRDefault="00A77B3E">
      <w:pPr>
        <w:spacing w:line="360" w:lineRule="auto"/>
        <w:jc w:val="both"/>
      </w:pPr>
    </w:p>
    <w:p w14:paraId="0A07A402"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0ED8BE7E" w14:textId="77777777" w:rsidR="00D257CE" w:rsidRDefault="00D257CE" w:rsidP="00D257CE">
      <w:pPr>
        <w:spacing w:line="360" w:lineRule="auto"/>
        <w:jc w:val="both"/>
      </w:pPr>
      <w:r>
        <w:rPr>
          <w:rFonts w:ascii="Book Antiqua" w:eastAsia="Book Antiqua" w:hAnsi="Book Antiqua" w:cs="Book Antiqua"/>
          <w:color w:val="000000"/>
        </w:rPr>
        <w:t>This present study built on our prior research and compared the safety and efficacy of a modified EUS-guided selective NBC injection procedure for gastric variceal hemorrhage in LSPH with conventional endoscopic NBC injection procedures. To the best of our knowledge, no similar studies had previously been reported in the literature.</w:t>
      </w:r>
    </w:p>
    <w:p w14:paraId="2C1092DC" w14:textId="77777777" w:rsidR="00D257CE" w:rsidRDefault="00D257CE" w:rsidP="00D257CE">
      <w:pPr>
        <w:spacing w:line="360" w:lineRule="auto"/>
        <w:ind w:firstLineChars="100" w:firstLine="240"/>
        <w:jc w:val="both"/>
      </w:pPr>
      <w:r>
        <w:rPr>
          <w:rFonts w:ascii="Book Antiqua" w:eastAsia="Book Antiqua" w:hAnsi="Book Antiqua" w:cs="Book Antiqua"/>
          <w:color w:val="000000"/>
        </w:rPr>
        <w:t xml:space="preserve">Our result revealed consistency with previous research that LSPH was most common in patients with pancreatic disease, especially those with walled-off necrosis and pancreatic </w:t>
      </w:r>
      <w:proofErr w:type="gramStart"/>
      <w:r>
        <w:rPr>
          <w:rFonts w:ascii="Book Antiqua" w:eastAsia="Book Antiqua" w:hAnsi="Book Antiqua" w:cs="Book Antiqua"/>
          <w:color w:val="000000"/>
        </w:rPr>
        <w:t>pseudocyst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17,18]</w:t>
      </w:r>
      <w:r>
        <w:rPr>
          <w:rFonts w:ascii="Book Antiqua" w:eastAsia="Book Antiqua" w:hAnsi="Book Antiqua" w:cs="Book Antiqua"/>
          <w:color w:val="000000"/>
        </w:rPr>
        <w:t>, which occurred because of the anatomical proximity between the splenic vein and the pancreas</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Therefore, regular follow-ups should be scheduled for LSPH patients to reduce unexpected and fatal bleeding. Moreover, when considering endoscopic minimally invasive procedures, sufficient attention to intraoperative and postoperative bleeding should be paid to patients with pancreatic pseudocysts or walled-off </w:t>
      </w:r>
      <w:proofErr w:type="gramStart"/>
      <w:r>
        <w:rPr>
          <w:rFonts w:ascii="Book Antiqua" w:eastAsia="Book Antiqua" w:hAnsi="Book Antiqua" w:cs="Book Antiqua"/>
          <w:color w:val="000000"/>
        </w:rPr>
        <w:t>necrosis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2,19]</w:t>
      </w:r>
      <w:r>
        <w:rPr>
          <w:rFonts w:ascii="Book Antiqua" w:eastAsia="Book Antiqua" w:hAnsi="Book Antiqua" w:cs="Book Antiqua"/>
          <w:color w:val="000000"/>
        </w:rPr>
        <w:t>.</w:t>
      </w:r>
    </w:p>
    <w:p w14:paraId="12DEC669" w14:textId="77777777" w:rsidR="00D257CE" w:rsidRDefault="00D257CE" w:rsidP="00D257CE">
      <w:pPr>
        <w:spacing w:line="360" w:lineRule="auto"/>
        <w:ind w:firstLineChars="100" w:firstLine="240"/>
        <w:jc w:val="both"/>
      </w:pPr>
      <w:r>
        <w:rPr>
          <w:rFonts w:ascii="Book Antiqua" w:eastAsia="Book Antiqua" w:hAnsi="Book Antiqua" w:cs="Book Antiqua"/>
          <w:color w:val="000000"/>
        </w:rPr>
        <w:t xml:space="preserve">Although endoscopic NBC injection was recommended with great clinical value in achieving hemostasis in LSPH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conventional injection procedures have striking defects in identifying varices below the gastric mucosal layer, locating culprit vessels during massive gastric hemorrhage, and reducing possible operation-related complications, including ectopic embolization and extravascular injection</w:t>
      </w:r>
      <w:r>
        <w:rPr>
          <w:rFonts w:ascii="Book Antiqua" w:eastAsia="Book Antiqua" w:hAnsi="Book Antiqua" w:cs="Book Antiqua"/>
          <w:color w:val="000000"/>
          <w:szCs w:val="20"/>
          <w:vertAlign w:val="superscript"/>
        </w:rPr>
        <w:t>[21-23]</w:t>
      </w:r>
      <w:r>
        <w:rPr>
          <w:rFonts w:ascii="Book Antiqua" w:eastAsia="Book Antiqua" w:hAnsi="Book Antiqua" w:cs="Book Antiqua"/>
          <w:color w:val="000000"/>
        </w:rPr>
        <w:t xml:space="preserve">. These deficiencies also place new demands on further developments of endoscopic procedures. EUS is a productive and promising approach to perform real-time ultrasonic scanning and interventions for GV, perforating feeding veins, portal vein and its tributaries, and collateral </w:t>
      </w:r>
      <w:proofErr w:type="gramStart"/>
      <w:r>
        <w:rPr>
          <w:rFonts w:ascii="Book Antiqua" w:eastAsia="Book Antiqua" w:hAnsi="Book Antiqua" w:cs="Book Antiqua"/>
          <w:color w:val="000000"/>
        </w:rPr>
        <w:t>circulation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11,24]</w:t>
      </w:r>
      <w:r>
        <w:rPr>
          <w:rFonts w:ascii="Book Antiqua" w:eastAsia="Book Antiqua" w:hAnsi="Book Antiqua" w:cs="Book Antiqua"/>
          <w:color w:val="000000"/>
        </w:rPr>
        <w:t xml:space="preserve">. EUS-guided NBC injection in GV patients revealed superior clinical outcomes than conventional endoscopic injection dual to properties of NBC dosage reduction, better obliteration, and fewer recurrences and </w:t>
      </w:r>
      <w:proofErr w:type="spellStart"/>
      <w:proofErr w:type="gramStart"/>
      <w:r>
        <w:rPr>
          <w:rFonts w:ascii="Book Antiqua" w:eastAsia="Book Antiqua" w:hAnsi="Book Antiqua" w:cs="Book Antiqua"/>
          <w:color w:val="000000"/>
        </w:rPr>
        <w:t>rebleedings</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13,25]</w:t>
      </w:r>
      <w:r>
        <w:rPr>
          <w:rFonts w:ascii="Book Antiqua" w:eastAsia="Book Antiqua" w:hAnsi="Book Antiqua" w:cs="Book Antiqua"/>
          <w:color w:val="000000"/>
        </w:rPr>
        <w:t>.</w:t>
      </w:r>
    </w:p>
    <w:p w14:paraId="076E5E60" w14:textId="77777777" w:rsidR="00D257CE" w:rsidRDefault="00D257CE" w:rsidP="00D257CE">
      <w:pPr>
        <w:spacing w:line="360" w:lineRule="auto"/>
        <w:ind w:firstLineChars="100" w:firstLine="240"/>
        <w:jc w:val="both"/>
      </w:pPr>
      <w:r>
        <w:rPr>
          <w:rFonts w:ascii="Book Antiqua" w:eastAsia="Book Antiqua" w:hAnsi="Book Antiqua" w:cs="Book Antiqua"/>
          <w:color w:val="000000"/>
        </w:rPr>
        <w:t xml:space="preserve">We applied this modified EUS-guided selective NBC injection in LSPH-induced gastric variceal hemorrhage patients, and we found that it was, first and foremost, </w:t>
      </w:r>
      <w:proofErr w:type="gramStart"/>
      <w:r>
        <w:rPr>
          <w:rFonts w:ascii="Book Antiqua" w:eastAsia="Book Antiqua" w:hAnsi="Book Antiqua" w:cs="Book Antiqua"/>
          <w:color w:val="000000"/>
        </w:rPr>
        <w:t>safe</w:t>
      </w:r>
      <w:proofErr w:type="gramEnd"/>
      <w:r>
        <w:rPr>
          <w:rFonts w:ascii="Book Antiqua" w:eastAsia="Book Antiqua" w:hAnsi="Book Antiqua" w:cs="Book Antiqua"/>
          <w:color w:val="000000"/>
        </w:rPr>
        <w:t xml:space="preserve"> and </w:t>
      </w:r>
      <w:r>
        <w:rPr>
          <w:rFonts w:ascii="Book Antiqua" w:eastAsia="Book Antiqua" w:hAnsi="Book Antiqua" w:cs="Book Antiqua"/>
          <w:color w:val="000000"/>
        </w:rPr>
        <w:lastRenderedPageBreak/>
        <w:t xml:space="preserve">effective in this retrospective study in our single center. Safety is the primary premise and final goal of exploring technical development. Compared with conventional endoscopic injection, this modified procedure did not increase the incidence of perioperative complications, nor would it prolong the patient's hospital stay. Meanwhile, more cases were included in this study to verify our previous research and testify to the benefits of NBC dosage reduction and its consequent reduced medical cost and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Reducing glue-related complications focuses on effectively minimizing the injection dose, including endoscopic clips-assisted injection, balloon-occluded retrograde transvenous obliteration (BRTO), combined deployment of embolization coils and cyanoacrylate, and our modified </w:t>
      </w:r>
      <w:proofErr w:type="gramStart"/>
      <w:r>
        <w:rPr>
          <w:rFonts w:ascii="Book Antiqua" w:eastAsia="Book Antiqua" w:hAnsi="Book Antiqua" w:cs="Book Antiqua"/>
          <w:color w:val="000000"/>
        </w:rPr>
        <w:t>procedure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26-28]</w:t>
      </w:r>
      <w:r>
        <w:rPr>
          <w:rFonts w:ascii="Book Antiqua" w:eastAsia="Book Antiqua" w:hAnsi="Book Antiqua" w:cs="Book Antiqua"/>
          <w:color w:val="000000"/>
        </w:rPr>
        <w:t>. Each of these above procedures has its own advantages and applicable population. The modified procedure in our study can locate the puncture site more accurately in real time; the injection depth and angle can be precisely controlled; the injection can be timely terminated through observing the real-time flow blocking effect; and it can help avoid extravascular injection and reduce the total injection dose; avoid radiation exposure during the combined coil deployment or BRTO; and reduce related medical costs. It is also worth noting that the operation time was significantly longer in the modified group than in the conventional group. We considered that was relevant to time consumption in confirming the ideal puncture site during the EUS procedure. Therefore, this method is currently unsuitable for endoscopic centers lacking relevant experience, nor is it applicable for critically ill patients with unstable vital signs who need urgent endoscopic hemostasis.</w:t>
      </w:r>
    </w:p>
    <w:p w14:paraId="30272D24" w14:textId="77777777" w:rsidR="00D257CE" w:rsidRDefault="00D257CE" w:rsidP="00D257CE">
      <w:pPr>
        <w:spacing w:line="360" w:lineRule="auto"/>
        <w:ind w:firstLineChars="100" w:firstLine="240"/>
        <w:jc w:val="both"/>
      </w:pPr>
      <w:r>
        <w:rPr>
          <w:rFonts w:ascii="Book Antiqua" w:eastAsia="Book Antiqua" w:hAnsi="Book Antiqua" w:cs="Book Antiqua"/>
          <w:color w:val="000000"/>
        </w:rPr>
        <w:t xml:space="preserve">EUS technology and equipment have not been satisfactorily popularized in many Asian regions, and there is still a significant training demand for many endoscopic interventional operations, including EUS-guided GV </w:t>
      </w:r>
      <w:proofErr w:type="gramStart"/>
      <w:r>
        <w:rPr>
          <w:rFonts w:ascii="Book Antiqua" w:eastAsia="Book Antiqua" w:hAnsi="Book Antiqua" w:cs="Book Antiqua"/>
          <w:color w:val="000000"/>
        </w:rPr>
        <w:t>procedures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xml:space="preserve">. </w:t>
      </w:r>
      <w:r>
        <w:rPr>
          <w:rStyle w:val="src"/>
          <w:rFonts w:ascii="Book Antiqua" w:eastAsia="Book Antiqua" w:hAnsi="Book Antiqua" w:cs="Book Antiqua"/>
          <w:color w:val="000000"/>
          <w:shd w:val="clear" w:color="auto" w:fill="FFFFFF"/>
        </w:rPr>
        <w:t xml:space="preserve">Compared to these more difficult and time-consuming EUS-guided GV procedures, the technique and equipment required for conventional injection are more accessible to acquire and, therefore, cannot be </w:t>
      </w:r>
      <w:proofErr w:type="gramStart"/>
      <w:r>
        <w:rPr>
          <w:rStyle w:val="src"/>
          <w:rFonts w:ascii="Book Antiqua" w:eastAsia="Book Antiqua" w:hAnsi="Book Antiqua" w:cs="Book Antiqua"/>
          <w:color w:val="000000"/>
          <w:shd w:val="clear" w:color="auto" w:fill="FFFFFF"/>
        </w:rPr>
        <w:t>discarded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30]</w:t>
      </w:r>
      <w:r>
        <w:rPr>
          <w:rStyle w:val="src"/>
          <w:rFonts w:ascii="Book Antiqua" w:eastAsia="Book Antiqua" w:hAnsi="Book Antiqua" w:cs="Book Antiqua"/>
          <w:color w:val="000000"/>
          <w:shd w:val="clear" w:color="auto" w:fill="FFFFFF"/>
        </w:rPr>
        <w:t xml:space="preserve">. It was also noticed in the inclusion phase of this study that two patients shifted from the original modified procedure to the conventional method in their follow-up endoscopic treatment. We presume that this was because of the advantages of the conventional operation in reducing difficulties and operation time. </w:t>
      </w:r>
      <w:r>
        <w:rPr>
          <w:rStyle w:val="src"/>
          <w:rFonts w:ascii="Book Antiqua" w:eastAsia="Book Antiqua" w:hAnsi="Book Antiqua" w:cs="Book Antiqua"/>
          <w:color w:val="000000"/>
          <w:shd w:val="clear" w:color="auto" w:fill="FFFFFF"/>
        </w:rPr>
        <w:lastRenderedPageBreak/>
        <w:t>Consequently, a multidisciplinary discussion team is a widely recommended approach to selecting the most appropriate individual treatment.</w:t>
      </w:r>
    </w:p>
    <w:p w14:paraId="69FB949E" w14:textId="77777777" w:rsidR="00D257CE" w:rsidRDefault="00D257CE" w:rsidP="00D257CE">
      <w:pPr>
        <w:spacing w:line="360" w:lineRule="auto"/>
        <w:ind w:firstLineChars="100" w:firstLine="240"/>
        <w:jc w:val="both"/>
      </w:pPr>
      <w:r>
        <w:rPr>
          <w:rFonts w:ascii="Book Antiqua" w:eastAsia="Book Antiqua" w:hAnsi="Book Antiqua" w:cs="Book Antiqua"/>
          <w:color w:val="000000"/>
        </w:rPr>
        <w:t xml:space="preserve">There were three main limitations. First, this was a retrospective observational study. Our findings are limited by the study design, and future prospective randomized controlled studies are needed. Second, this was a single-center study, and EUS-guided operations are noticeably affected by technical conditions and experience levels. In the future, multicenter studies involving more endoscopy centers in multiple tertiary hospitals are needed. Third, the sample size was small and had a specific regional characteristic. On the one hand, the small number of enrolled patients was because LSPH is a rare cause of GV and consequent </w:t>
      </w:r>
      <w:proofErr w:type="gramStart"/>
      <w:r>
        <w:rPr>
          <w:rFonts w:ascii="Book Antiqua" w:eastAsia="Book Antiqua" w:hAnsi="Book Antiqua" w:cs="Book Antiqua"/>
          <w:color w:val="000000"/>
        </w:rPr>
        <w:t>hemorrhage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31,32]</w:t>
      </w:r>
      <w:r>
        <w:rPr>
          <w:rFonts w:ascii="Book Antiqua" w:eastAsia="Book Antiqua" w:hAnsi="Book Antiqua" w:cs="Book Antiqua"/>
          <w:color w:val="000000"/>
        </w:rPr>
        <w:t xml:space="preserve">. On the other hand, since </w:t>
      </w:r>
      <w:proofErr w:type="gramStart"/>
      <w:r>
        <w:rPr>
          <w:rFonts w:ascii="Book Antiqua" w:eastAsia="Book Antiqua" w:hAnsi="Book Antiqua" w:cs="Book Antiqua"/>
          <w:color w:val="000000"/>
        </w:rPr>
        <w:t>the our</w:t>
      </w:r>
      <w:proofErr w:type="gramEnd"/>
      <w:r>
        <w:rPr>
          <w:rFonts w:ascii="Book Antiqua" w:eastAsia="Book Antiqua" w:hAnsi="Book Antiqua" w:cs="Book Antiqua"/>
          <w:color w:val="000000"/>
        </w:rPr>
        <w:t xml:space="preserve"> endoscopic center is a regional center for treating severe pancreatitis, most patients included in this study had complications such as pancreatic pseudocyst or walled-off necrosis, which may have had an unavoidable impact on the results. Therefore, future studies need to include more LSPH patients with varied causes.</w:t>
      </w:r>
    </w:p>
    <w:p w14:paraId="738169BB" w14:textId="77777777" w:rsidR="00D257CE" w:rsidRDefault="00D257CE" w:rsidP="00D257CE">
      <w:pPr>
        <w:spacing w:line="360" w:lineRule="auto"/>
        <w:jc w:val="both"/>
      </w:pPr>
    </w:p>
    <w:p w14:paraId="46C22032" w14:textId="77777777" w:rsidR="00D257CE" w:rsidRDefault="00D257CE" w:rsidP="00D257CE">
      <w:pPr>
        <w:spacing w:line="360" w:lineRule="auto"/>
        <w:jc w:val="both"/>
      </w:pPr>
      <w:r>
        <w:rPr>
          <w:rFonts w:ascii="Book Antiqua" w:eastAsia="Book Antiqua" w:hAnsi="Book Antiqua" w:cs="Book Antiqua"/>
          <w:b/>
          <w:caps/>
          <w:color w:val="000000"/>
          <w:u w:val="single"/>
        </w:rPr>
        <w:t>CONCLUSION</w:t>
      </w:r>
    </w:p>
    <w:p w14:paraId="7936D5C2" w14:textId="205A0258" w:rsidR="00A77B3E" w:rsidRDefault="00D257CE" w:rsidP="00D257CE">
      <w:pPr>
        <w:spacing w:line="360" w:lineRule="auto"/>
        <w:jc w:val="both"/>
      </w:pPr>
      <w:r>
        <w:rPr>
          <w:rFonts w:ascii="Book Antiqua" w:eastAsia="Book Antiqua" w:hAnsi="Book Antiqua" w:cs="Book Antiqua"/>
          <w:color w:val="000000"/>
        </w:rPr>
        <w:t>Modified EUS-guided selective NBC injections demonstrated safety and efficacy for LSPH-induced gastric variceal hemorrhage, with advantages mainly in reducing injection dose and having no radiation risk. The drawbacks included that the procedure was time-consuming and technically challenging to perform. Therefore, this procedure is recommended for complicated patients in experienced endoscopy centers.</w:t>
      </w:r>
    </w:p>
    <w:p w14:paraId="47B37CDB" w14:textId="77777777" w:rsidR="00A77B3E" w:rsidRDefault="00A77B3E">
      <w:pPr>
        <w:spacing w:line="360" w:lineRule="auto"/>
        <w:jc w:val="both"/>
      </w:pPr>
    </w:p>
    <w:p w14:paraId="4BC9B526" w14:textId="77777777" w:rsidR="00A77B3E" w:rsidRDefault="00000000">
      <w:pPr>
        <w:spacing w:line="360" w:lineRule="auto"/>
        <w:jc w:val="both"/>
      </w:pPr>
      <w:r>
        <w:rPr>
          <w:rFonts w:ascii="Book Antiqua" w:eastAsia="Book Antiqua" w:hAnsi="Book Antiqua" w:cs="Book Antiqua"/>
          <w:b/>
          <w:caps/>
          <w:color w:val="000000"/>
          <w:u w:val="single"/>
        </w:rPr>
        <w:t>ARTICLE HIGHLIGHTS</w:t>
      </w:r>
    </w:p>
    <w:p w14:paraId="1437599C" w14:textId="77777777" w:rsidR="00A77B3E" w:rsidRDefault="00000000">
      <w:pPr>
        <w:spacing w:line="360" w:lineRule="auto"/>
        <w:jc w:val="both"/>
      </w:pPr>
      <w:r>
        <w:rPr>
          <w:rFonts w:ascii="Book Antiqua" w:eastAsia="Book Antiqua" w:hAnsi="Book Antiqua" w:cs="Book Antiqua"/>
          <w:b/>
          <w:i/>
          <w:color w:val="000000"/>
        </w:rPr>
        <w:t>Research background</w:t>
      </w:r>
    </w:p>
    <w:p w14:paraId="2A75713E" w14:textId="05D9A6B7" w:rsidR="00A77B3E" w:rsidRDefault="00000000">
      <w:pPr>
        <w:spacing w:line="360" w:lineRule="auto"/>
        <w:jc w:val="both"/>
      </w:pPr>
      <w:r>
        <w:rPr>
          <w:rFonts w:ascii="Book Antiqua" w:eastAsia="Book Antiqua" w:hAnsi="Book Antiqua" w:cs="Book Antiqua"/>
          <w:color w:val="000000"/>
        </w:rPr>
        <w:t>Left-sided portal hypertension (LSPH) is often secondary to pancreatic diseases, including pancreatitis and pancreatic tumors. Given normal liver function and no obvious clinical symptoms in LSPH patients, gastric varices (GV) have received little attention.</w:t>
      </w:r>
    </w:p>
    <w:p w14:paraId="76861A82" w14:textId="77777777" w:rsidR="00A77B3E" w:rsidRDefault="00A77B3E">
      <w:pPr>
        <w:spacing w:line="360" w:lineRule="auto"/>
        <w:jc w:val="both"/>
      </w:pPr>
    </w:p>
    <w:p w14:paraId="11B3D5E8" w14:textId="77777777" w:rsidR="00A77B3E" w:rsidRDefault="00000000">
      <w:pPr>
        <w:spacing w:line="360" w:lineRule="auto"/>
        <w:jc w:val="both"/>
      </w:pPr>
      <w:r>
        <w:rPr>
          <w:rFonts w:ascii="Book Antiqua" w:eastAsia="Book Antiqua" w:hAnsi="Book Antiqua" w:cs="Book Antiqua"/>
          <w:b/>
          <w:i/>
          <w:color w:val="000000"/>
        </w:rPr>
        <w:t>Research motivation</w:t>
      </w:r>
    </w:p>
    <w:p w14:paraId="6582B141" w14:textId="77777777" w:rsidR="00D257CE" w:rsidRDefault="00D257CE" w:rsidP="00D257CE">
      <w:pPr>
        <w:spacing w:line="360" w:lineRule="auto"/>
        <w:jc w:val="both"/>
      </w:pPr>
      <w:r>
        <w:rPr>
          <w:rFonts w:ascii="Book Antiqua" w:eastAsia="Book Antiqua" w:hAnsi="Book Antiqua" w:cs="Book Antiqua"/>
          <w:color w:val="000000"/>
        </w:rPr>
        <w:lastRenderedPageBreak/>
        <w:t>To study the clinical value of our previously reported modified endoscopic ultrasound (EUS)-guided selective N-butyl-2-cyanoacrylate (NBC) injection procedure in patients with LSPH-induced gastric variceal hemorrhage.</w:t>
      </w:r>
    </w:p>
    <w:p w14:paraId="61D6F66F" w14:textId="77777777" w:rsidR="00D257CE" w:rsidRDefault="00D257CE" w:rsidP="00D257CE">
      <w:pPr>
        <w:spacing w:line="360" w:lineRule="auto"/>
        <w:jc w:val="both"/>
      </w:pPr>
    </w:p>
    <w:p w14:paraId="0EB8E8C7" w14:textId="77777777" w:rsidR="00D257CE" w:rsidRDefault="00D257CE" w:rsidP="00D257CE">
      <w:pPr>
        <w:spacing w:line="360" w:lineRule="auto"/>
        <w:jc w:val="both"/>
      </w:pPr>
      <w:r>
        <w:rPr>
          <w:rFonts w:ascii="Book Antiqua" w:eastAsia="Book Antiqua" w:hAnsi="Book Antiqua" w:cs="Book Antiqua"/>
          <w:b/>
          <w:i/>
          <w:color w:val="000000"/>
        </w:rPr>
        <w:t>Research objectives</w:t>
      </w:r>
    </w:p>
    <w:p w14:paraId="66C6D5B6" w14:textId="77777777" w:rsidR="00D257CE" w:rsidRDefault="00D257CE" w:rsidP="00D257CE">
      <w:pPr>
        <w:spacing w:line="360" w:lineRule="auto"/>
        <w:jc w:val="both"/>
      </w:pPr>
      <w:r>
        <w:rPr>
          <w:rFonts w:ascii="Book Antiqua" w:eastAsia="Book Antiqua" w:hAnsi="Book Antiqua" w:cs="Book Antiqua"/>
          <w:color w:val="000000"/>
        </w:rPr>
        <w:t>To evaluate and compare the clinical safety and efficacy between modified EUS-guided selective NBC injections and conventional endoscopic NBC injection procedures for gastric variceal hemorrhage in LSPH.</w:t>
      </w:r>
    </w:p>
    <w:p w14:paraId="75018287" w14:textId="77777777" w:rsidR="00D257CE" w:rsidRDefault="00D257CE" w:rsidP="00D257CE">
      <w:pPr>
        <w:spacing w:line="360" w:lineRule="auto"/>
        <w:jc w:val="both"/>
      </w:pPr>
    </w:p>
    <w:p w14:paraId="55F965F5" w14:textId="77777777" w:rsidR="00D257CE" w:rsidRDefault="00D257CE" w:rsidP="00D257CE">
      <w:pPr>
        <w:spacing w:line="360" w:lineRule="auto"/>
        <w:jc w:val="both"/>
      </w:pPr>
      <w:r>
        <w:rPr>
          <w:rFonts w:ascii="Book Antiqua" w:eastAsia="Book Antiqua" w:hAnsi="Book Antiqua" w:cs="Book Antiqua"/>
          <w:b/>
          <w:i/>
          <w:color w:val="000000"/>
        </w:rPr>
        <w:t>Research methods</w:t>
      </w:r>
    </w:p>
    <w:p w14:paraId="6F5F13A8" w14:textId="5BC95E04" w:rsidR="00A77B3E" w:rsidRDefault="00D257CE" w:rsidP="00D257CE">
      <w:pPr>
        <w:spacing w:line="360" w:lineRule="auto"/>
        <w:jc w:val="both"/>
      </w:pPr>
      <w:r>
        <w:rPr>
          <w:rFonts w:ascii="Book Antiqua" w:eastAsia="Book Antiqua" w:hAnsi="Book Antiqua" w:cs="Book Antiqua"/>
          <w:color w:val="000000"/>
        </w:rPr>
        <w:t>LSPH patients from the First Affiliated Hospital of Chongqing Medical University were retrospectively reviewed and analyzed from October 2019 to September 2023. The technical and clinical success rates, operation time, NBC doses, perioperative complications, postoperative hospital stay, and recurrent bleeding rates of the modified and conventional groups were analyzed.</w:t>
      </w:r>
    </w:p>
    <w:p w14:paraId="2D821728" w14:textId="77777777" w:rsidR="00A77B3E" w:rsidRDefault="00A77B3E">
      <w:pPr>
        <w:spacing w:line="360" w:lineRule="auto"/>
        <w:jc w:val="both"/>
      </w:pPr>
    </w:p>
    <w:p w14:paraId="72BF2E92" w14:textId="77777777" w:rsidR="00A77B3E" w:rsidRDefault="00000000">
      <w:pPr>
        <w:spacing w:line="360" w:lineRule="auto"/>
        <w:jc w:val="both"/>
      </w:pPr>
      <w:r>
        <w:rPr>
          <w:rFonts w:ascii="Book Antiqua" w:eastAsia="Book Antiqua" w:hAnsi="Book Antiqua" w:cs="Book Antiqua"/>
          <w:b/>
          <w:i/>
          <w:color w:val="000000"/>
        </w:rPr>
        <w:t>Research results</w:t>
      </w:r>
    </w:p>
    <w:p w14:paraId="2B6A9D76" w14:textId="64474A4A" w:rsidR="00A77B3E" w:rsidRDefault="00000000">
      <w:pPr>
        <w:spacing w:line="360" w:lineRule="auto"/>
        <w:jc w:val="both"/>
      </w:pPr>
      <w:r>
        <w:rPr>
          <w:rFonts w:ascii="Book Antiqua" w:eastAsia="Book Antiqua" w:hAnsi="Book Antiqua" w:cs="Book Antiqua"/>
          <w:color w:val="000000"/>
        </w:rPr>
        <w:t>The technical success rate was 100% for both types of injection procedures, and clinical success rates were 90.9% and 100% in the modified and conventional groups, respectively (</w:t>
      </w:r>
      <w:r>
        <w:rPr>
          <w:rFonts w:ascii="Book Antiqua" w:eastAsia="Book Antiqua" w:hAnsi="Book Antiqua" w:cs="Book Antiqua"/>
          <w:i/>
          <w:iCs/>
          <w:color w:val="000000"/>
        </w:rPr>
        <w:t>P</w:t>
      </w:r>
      <w:r w:rsidR="00210A58" w:rsidRPr="00210A58">
        <w:rPr>
          <w:rFonts w:ascii="Book Antiqua" w:eastAsia="Book Antiqua" w:hAnsi="Book Antiqua" w:cs="Book Antiqua"/>
          <w:color w:val="000000"/>
        </w:rPr>
        <w:t xml:space="preserve"> </w:t>
      </w:r>
      <w:r>
        <w:rPr>
          <w:rFonts w:ascii="Book Antiqua" w:eastAsia="Book Antiqua" w:hAnsi="Book Antiqua" w:cs="Book Antiqua"/>
          <w:color w:val="000000"/>
        </w:rPr>
        <w:t>=</w:t>
      </w:r>
      <w:r w:rsidR="00210A58">
        <w:rPr>
          <w:rFonts w:ascii="Book Antiqua" w:eastAsia="Book Antiqua" w:hAnsi="Book Antiqua" w:cs="Book Antiqua"/>
          <w:color w:val="000000"/>
        </w:rPr>
        <w:t xml:space="preserve"> </w:t>
      </w:r>
      <w:r>
        <w:rPr>
          <w:rFonts w:ascii="Book Antiqua" w:eastAsia="Book Antiqua" w:hAnsi="Book Antiqua" w:cs="Book Antiqua"/>
          <w:color w:val="000000"/>
        </w:rPr>
        <w:t>0.41). In comparison to patients in the conventional group, patients in the modified group demonstrated significantly reduced NBC doses (2.0</w:t>
      </w:r>
      <w:r w:rsidR="00210A58">
        <w:rPr>
          <w:rFonts w:ascii="Book Antiqua" w:eastAsia="Book Antiqua" w:hAnsi="Book Antiqua" w:cs="Book Antiqua"/>
          <w:color w:val="000000"/>
        </w:rPr>
        <w:t xml:space="preserve"> </w:t>
      </w:r>
      <w:r>
        <w:rPr>
          <w:rFonts w:ascii="Book Antiqua" w:eastAsia="Book Antiqua" w:hAnsi="Book Antiqua" w:cs="Book Antiqua"/>
          <w:color w:val="000000"/>
        </w:rPr>
        <w:t>±</w:t>
      </w:r>
      <w:r w:rsidR="00210A58">
        <w:rPr>
          <w:rFonts w:ascii="Book Antiqua" w:eastAsia="Book Antiqua" w:hAnsi="Book Antiqua" w:cs="Book Antiqua"/>
          <w:color w:val="000000"/>
        </w:rPr>
        <w:t xml:space="preserve"> </w:t>
      </w:r>
      <w:r>
        <w:rPr>
          <w:rFonts w:ascii="Book Antiqua" w:eastAsia="Book Antiqua" w:hAnsi="Book Antiqua" w:cs="Book Antiqua"/>
          <w:color w:val="000000"/>
        </w:rPr>
        <w:t xml:space="preserve">0.6 mL </w:t>
      </w:r>
      <w:r w:rsidR="00210A58" w:rsidRPr="00210A58">
        <w:rPr>
          <w:rFonts w:ascii="Book Antiqua" w:eastAsia="Book Antiqua" w:hAnsi="Book Antiqua" w:cs="Book Antiqua"/>
          <w:i/>
          <w:iCs/>
          <w:color w:val="000000"/>
        </w:rPr>
        <w:t>vs</w:t>
      </w:r>
      <w:r>
        <w:rPr>
          <w:rFonts w:ascii="Book Antiqua" w:eastAsia="Book Antiqua" w:hAnsi="Book Antiqua" w:cs="Book Antiqua"/>
          <w:color w:val="000000"/>
        </w:rPr>
        <w:t xml:space="preserve"> 3.1</w:t>
      </w:r>
      <w:r w:rsidR="00210A58">
        <w:rPr>
          <w:rFonts w:ascii="Book Antiqua" w:eastAsia="Book Antiqua" w:hAnsi="Book Antiqua" w:cs="Book Antiqua"/>
          <w:color w:val="000000"/>
        </w:rPr>
        <w:t xml:space="preserve"> </w:t>
      </w:r>
      <w:r>
        <w:rPr>
          <w:rFonts w:ascii="Book Antiqua" w:eastAsia="Book Antiqua" w:hAnsi="Book Antiqua" w:cs="Book Antiqua"/>
          <w:color w:val="000000"/>
        </w:rPr>
        <w:t>±</w:t>
      </w:r>
      <w:r w:rsidR="00210A58">
        <w:rPr>
          <w:rFonts w:ascii="Book Antiqua" w:eastAsia="Book Antiqua" w:hAnsi="Book Antiqua" w:cs="Book Antiqua"/>
          <w:color w:val="000000"/>
        </w:rPr>
        <w:t xml:space="preserve"> </w:t>
      </w:r>
      <w:r>
        <w:rPr>
          <w:rFonts w:ascii="Book Antiqua" w:eastAsia="Book Antiqua" w:hAnsi="Book Antiqua" w:cs="Book Antiqua"/>
          <w:color w:val="000000"/>
        </w:rPr>
        <w:t xml:space="preserve">1.0 mL; </w:t>
      </w:r>
      <w:r>
        <w:rPr>
          <w:rFonts w:ascii="Book Antiqua" w:eastAsia="Book Antiqua" w:hAnsi="Book Antiqua" w:cs="Book Antiqua"/>
          <w:i/>
          <w:iCs/>
          <w:color w:val="000000"/>
        </w:rPr>
        <w:t>P</w:t>
      </w:r>
      <w:r w:rsidR="00210A58" w:rsidRPr="00210A58">
        <w:rPr>
          <w:rFonts w:ascii="Book Antiqua" w:eastAsia="Book Antiqua" w:hAnsi="Book Antiqua" w:cs="Book Antiqua"/>
          <w:color w:val="000000"/>
        </w:rPr>
        <w:t xml:space="preserve"> </w:t>
      </w:r>
      <w:r>
        <w:rPr>
          <w:rFonts w:ascii="Book Antiqua" w:eastAsia="Book Antiqua" w:hAnsi="Book Antiqua" w:cs="Book Antiqua"/>
          <w:color w:val="000000"/>
        </w:rPr>
        <w:t>=</w:t>
      </w:r>
      <w:r w:rsidR="00210A58">
        <w:rPr>
          <w:rFonts w:ascii="Book Antiqua" w:eastAsia="Book Antiqua" w:hAnsi="Book Antiqua" w:cs="Book Antiqua"/>
          <w:color w:val="000000"/>
        </w:rPr>
        <w:t xml:space="preserve"> </w:t>
      </w:r>
      <w:r>
        <w:rPr>
          <w:rFonts w:ascii="Book Antiqua" w:eastAsia="Book Antiqua" w:hAnsi="Book Antiqua" w:cs="Book Antiqua"/>
          <w:color w:val="000000"/>
        </w:rPr>
        <w:t>0.004) and increased endoscopic operation time (71.9</w:t>
      </w:r>
      <w:r w:rsidR="00210A58">
        <w:rPr>
          <w:rFonts w:ascii="Book Antiqua" w:eastAsia="Book Antiqua" w:hAnsi="Book Antiqua" w:cs="Book Antiqua"/>
          <w:color w:val="000000"/>
        </w:rPr>
        <w:t xml:space="preserve"> </w:t>
      </w:r>
      <w:r>
        <w:rPr>
          <w:rFonts w:ascii="Book Antiqua" w:eastAsia="Book Antiqua" w:hAnsi="Book Antiqua" w:cs="Book Antiqua"/>
          <w:color w:val="000000"/>
        </w:rPr>
        <w:t>±</w:t>
      </w:r>
      <w:r w:rsidR="00210A58">
        <w:rPr>
          <w:rFonts w:ascii="Book Antiqua" w:eastAsia="Book Antiqua" w:hAnsi="Book Antiqua" w:cs="Book Antiqua"/>
          <w:color w:val="000000"/>
        </w:rPr>
        <w:t xml:space="preserve"> </w:t>
      </w:r>
      <w:r>
        <w:rPr>
          <w:rFonts w:ascii="Book Antiqua" w:eastAsia="Book Antiqua" w:hAnsi="Book Antiqua" w:cs="Book Antiqua"/>
          <w:color w:val="000000"/>
        </w:rPr>
        <w:t xml:space="preserve">11.9 min </w:t>
      </w:r>
      <w:r w:rsidRPr="00210A58">
        <w:rPr>
          <w:rFonts w:ascii="Book Antiqua" w:eastAsia="Book Antiqua" w:hAnsi="Book Antiqua" w:cs="Book Antiqua"/>
          <w:i/>
          <w:iCs/>
          <w:color w:val="000000"/>
        </w:rPr>
        <w:t>vs</w:t>
      </w:r>
      <w:r>
        <w:rPr>
          <w:rFonts w:ascii="Book Antiqua" w:eastAsia="Book Antiqua" w:hAnsi="Book Antiqua" w:cs="Book Antiqua"/>
          <w:color w:val="000000"/>
        </w:rPr>
        <w:t xml:space="preserve"> 22.5</w:t>
      </w:r>
      <w:r w:rsidR="00210A58">
        <w:rPr>
          <w:rFonts w:ascii="Book Antiqua" w:eastAsia="Book Antiqua" w:hAnsi="Book Antiqua" w:cs="Book Antiqua"/>
          <w:color w:val="000000"/>
        </w:rPr>
        <w:t xml:space="preserve"> </w:t>
      </w:r>
      <w:r>
        <w:rPr>
          <w:rFonts w:ascii="Book Antiqua" w:eastAsia="Book Antiqua" w:hAnsi="Book Antiqua" w:cs="Book Antiqua"/>
          <w:color w:val="000000"/>
        </w:rPr>
        <w:t>±</w:t>
      </w:r>
      <w:r w:rsidR="00210A58">
        <w:rPr>
          <w:rFonts w:ascii="Book Antiqua" w:eastAsia="Book Antiqua" w:hAnsi="Book Antiqua" w:cs="Book Antiqua"/>
          <w:color w:val="000000"/>
        </w:rPr>
        <w:t xml:space="preserve"> </w:t>
      </w:r>
      <w:r>
        <w:rPr>
          <w:rFonts w:ascii="Book Antiqua" w:eastAsia="Book Antiqua" w:hAnsi="Book Antiqua" w:cs="Book Antiqua"/>
          <w:color w:val="000000"/>
        </w:rPr>
        <w:t xml:space="preserve">6.7 min; </w:t>
      </w:r>
      <w:r w:rsidR="00210A58">
        <w:rPr>
          <w:rFonts w:ascii="Book Antiqua" w:eastAsia="Book Antiqua" w:hAnsi="Book Antiqua" w:cs="Book Antiqua"/>
          <w:i/>
          <w:iCs/>
          <w:color w:val="000000"/>
        </w:rPr>
        <w:t>P</w:t>
      </w:r>
      <w:r w:rsidR="00210A58">
        <w:rPr>
          <w:rFonts w:ascii="Book Antiqua" w:eastAsia="Book Antiqua" w:hAnsi="Book Antiqua" w:cs="Book Antiqua"/>
          <w:color w:val="000000"/>
        </w:rPr>
        <w:t xml:space="preserve"> &lt; </w:t>
      </w:r>
      <w:r>
        <w:rPr>
          <w:rFonts w:ascii="Book Antiqua" w:eastAsia="Book Antiqua" w:hAnsi="Book Antiqua" w:cs="Book Antiqua"/>
          <w:color w:val="000000"/>
        </w:rPr>
        <w:t>0.001). Meanwhile, the perioperative complications, postoperative hospital stay, and recurrent bleeding rates for patients in the modified group were 0%, 4.4</w:t>
      </w:r>
      <w:r w:rsidR="00484432">
        <w:rPr>
          <w:rFonts w:ascii="Book Antiqua" w:eastAsia="Book Antiqua" w:hAnsi="Book Antiqua" w:cs="Book Antiqua"/>
          <w:color w:val="000000"/>
        </w:rPr>
        <w:t xml:space="preserve"> </w:t>
      </w:r>
      <w:r>
        <w:rPr>
          <w:rFonts w:ascii="Book Antiqua" w:eastAsia="Book Antiqua" w:hAnsi="Book Antiqua" w:cs="Book Antiqua"/>
          <w:color w:val="000000"/>
        </w:rPr>
        <w:t>±</w:t>
      </w:r>
      <w:r w:rsidR="00484432">
        <w:rPr>
          <w:rFonts w:ascii="Book Antiqua" w:eastAsia="Book Antiqua" w:hAnsi="Book Antiqua" w:cs="Book Antiqua"/>
          <w:color w:val="000000"/>
        </w:rPr>
        <w:t xml:space="preserve"> </w:t>
      </w:r>
      <w:r>
        <w:rPr>
          <w:rFonts w:ascii="Book Antiqua" w:eastAsia="Book Antiqua" w:hAnsi="Book Antiqua" w:cs="Book Antiqua"/>
          <w:color w:val="000000"/>
        </w:rPr>
        <w:t xml:space="preserve">1.6 d, and 9.1%, respectively, </w:t>
      </w:r>
      <w:r>
        <w:rPr>
          <w:rFonts w:ascii="Book Antiqua" w:eastAsia="Book Antiqua" w:hAnsi="Book Antiqua" w:cs="Book Antiqua"/>
          <w:i/>
          <w:iCs/>
          <w:color w:val="000000"/>
        </w:rPr>
        <w:t>vs</w:t>
      </w:r>
      <w:r>
        <w:rPr>
          <w:rFonts w:ascii="Book Antiqua" w:eastAsia="Book Antiqua" w:hAnsi="Book Antiqua" w:cs="Book Antiqua"/>
          <w:color w:val="000000"/>
        </w:rPr>
        <w:t xml:space="preserve"> 6.3%, 5.8</w:t>
      </w:r>
      <w:r w:rsidR="00484432">
        <w:rPr>
          <w:rFonts w:ascii="Book Antiqua" w:eastAsia="Book Antiqua" w:hAnsi="Book Antiqua" w:cs="Book Antiqua"/>
          <w:color w:val="000000"/>
        </w:rPr>
        <w:t xml:space="preserve"> </w:t>
      </w:r>
      <w:r>
        <w:rPr>
          <w:rFonts w:ascii="Book Antiqua" w:eastAsia="Book Antiqua" w:hAnsi="Book Antiqua" w:cs="Book Antiqua"/>
          <w:color w:val="000000"/>
        </w:rPr>
        <w:t>±</w:t>
      </w:r>
      <w:r w:rsidR="00484432">
        <w:rPr>
          <w:rFonts w:ascii="Book Antiqua" w:eastAsia="Book Antiqua" w:hAnsi="Book Antiqua" w:cs="Book Antiqua"/>
          <w:color w:val="000000"/>
        </w:rPr>
        <w:t xml:space="preserve"> </w:t>
      </w:r>
      <w:r>
        <w:rPr>
          <w:rFonts w:ascii="Book Antiqua" w:eastAsia="Book Antiqua" w:hAnsi="Book Antiqua" w:cs="Book Antiqua"/>
          <w:color w:val="000000"/>
        </w:rPr>
        <w:t>2.2 d, and 18.8% for those in the conventional group.</w:t>
      </w:r>
    </w:p>
    <w:p w14:paraId="34278C9D" w14:textId="77777777" w:rsidR="00A77B3E" w:rsidRDefault="00A77B3E">
      <w:pPr>
        <w:spacing w:line="360" w:lineRule="auto"/>
        <w:jc w:val="both"/>
      </w:pPr>
    </w:p>
    <w:p w14:paraId="6C4A2738" w14:textId="77777777" w:rsidR="00A77B3E" w:rsidRDefault="00000000">
      <w:pPr>
        <w:spacing w:line="360" w:lineRule="auto"/>
        <w:jc w:val="both"/>
      </w:pPr>
      <w:r>
        <w:rPr>
          <w:rFonts w:ascii="Book Antiqua" w:eastAsia="Book Antiqua" w:hAnsi="Book Antiqua" w:cs="Book Antiqua"/>
          <w:b/>
          <w:i/>
          <w:color w:val="000000"/>
        </w:rPr>
        <w:t>Research conclusions</w:t>
      </w:r>
    </w:p>
    <w:p w14:paraId="60F6EFC6" w14:textId="77777777" w:rsidR="00AC34EF" w:rsidRDefault="00AC34EF" w:rsidP="00AC34EF">
      <w:pPr>
        <w:spacing w:line="360" w:lineRule="auto"/>
        <w:jc w:val="both"/>
      </w:pPr>
      <w:r>
        <w:rPr>
          <w:rFonts w:ascii="Book Antiqua" w:eastAsia="Book Antiqua" w:hAnsi="Book Antiqua" w:cs="Book Antiqua"/>
          <w:color w:val="000000"/>
        </w:rPr>
        <w:t xml:space="preserve">The modified EUS-guided selective NBC injection procedure demonstrated reduced injection dose and no increased perioperative complications compared to conventional </w:t>
      </w:r>
      <w:r>
        <w:rPr>
          <w:rFonts w:ascii="Book Antiqua" w:eastAsia="Book Antiqua" w:hAnsi="Book Antiqua" w:cs="Book Antiqua"/>
          <w:color w:val="000000"/>
        </w:rPr>
        <w:lastRenderedPageBreak/>
        <w:t>endoscopic NBC injection procedures. Thus, it is safe and effective in treating patients with LSPH-induced gastric variceal hemorrhage.</w:t>
      </w:r>
    </w:p>
    <w:p w14:paraId="7C596A26" w14:textId="77777777" w:rsidR="00AC34EF" w:rsidRDefault="00AC34EF" w:rsidP="00AC34EF">
      <w:pPr>
        <w:spacing w:line="360" w:lineRule="auto"/>
        <w:jc w:val="both"/>
      </w:pPr>
    </w:p>
    <w:p w14:paraId="0D4A313D" w14:textId="77777777" w:rsidR="00AC34EF" w:rsidRDefault="00AC34EF" w:rsidP="00AC34EF">
      <w:pPr>
        <w:spacing w:line="360" w:lineRule="auto"/>
        <w:jc w:val="both"/>
      </w:pPr>
      <w:r>
        <w:rPr>
          <w:rFonts w:ascii="Book Antiqua" w:eastAsia="Book Antiqua" w:hAnsi="Book Antiqua" w:cs="Book Antiqua"/>
          <w:b/>
          <w:i/>
          <w:color w:val="000000"/>
        </w:rPr>
        <w:t>Research perspectives</w:t>
      </w:r>
    </w:p>
    <w:p w14:paraId="662449C4" w14:textId="724FA755" w:rsidR="00A77B3E" w:rsidRDefault="00AC34EF" w:rsidP="00AC34EF">
      <w:pPr>
        <w:spacing w:line="360" w:lineRule="auto"/>
        <w:jc w:val="both"/>
      </w:pPr>
      <w:r>
        <w:rPr>
          <w:rFonts w:ascii="Book Antiqua" w:eastAsia="Book Antiqua" w:hAnsi="Book Antiqua" w:cs="Book Antiqua"/>
          <w:color w:val="000000"/>
        </w:rPr>
        <w:t>This present study built on our prior research and compared the safety and efficacy of a modified EUS-guided selective NBC injection procedure for gastric variceal hemorrhage in LSPH with conventional endoscopic NBC injection procedures. EUS-guided advanced endoscopic procedures will undoubtedly be the future direction of endoscopic treatment.</w:t>
      </w:r>
    </w:p>
    <w:p w14:paraId="192EE263" w14:textId="77777777" w:rsidR="00A77B3E" w:rsidRDefault="00A77B3E">
      <w:pPr>
        <w:spacing w:line="360" w:lineRule="auto"/>
        <w:jc w:val="both"/>
      </w:pPr>
    </w:p>
    <w:p w14:paraId="36AF9EF2" w14:textId="77777777" w:rsidR="00A77B3E" w:rsidRDefault="00000000">
      <w:pPr>
        <w:spacing w:line="360" w:lineRule="auto"/>
        <w:jc w:val="both"/>
      </w:pPr>
      <w:r>
        <w:rPr>
          <w:rFonts w:ascii="Book Antiqua" w:eastAsia="Book Antiqua" w:hAnsi="Book Antiqua" w:cs="Book Antiqua"/>
          <w:b/>
          <w:color w:val="000000"/>
        </w:rPr>
        <w:t>REFERENCES</w:t>
      </w:r>
    </w:p>
    <w:p w14:paraId="0A717F7C" w14:textId="77777777" w:rsidR="00A77B3E" w:rsidRDefault="00000000">
      <w:pPr>
        <w:spacing w:line="360" w:lineRule="auto"/>
        <w:jc w:val="both"/>
      </w:pPr>
      <w:bookmarkStart w:id="187" w:name="OLE_LINK13"/>
      <w:bookmarkStart w:id="188" w:name="OLE_LINK15"/>
      <w:r>
        <w:rPr>
          <w:rFonts w:ascii="Book Antiqua" w:eastAsia="Book Antiqua" w:hAnsi="Book Antiqua" w:cs="Book Antiqua"/>
        </w:rPr>
        <w:t xml:space="preserve">1 </w:t>
      </w:r>
      <w:r>
        <w:rPr>
          <w:rFonts w:ascii="Book Antiqua" w:eastAsia="Book Antiqua" w:hAnsi="Book Antiqua" w:cs="Book Antiqua"/>
          <w:b/>
          <w:bCs/>
        </w:rPr>
        <w:t>Yu D</w:t>
      </w:r>
      <w:r>
        <w:rPr>
          <w:rFonts w:ascii="Book Antiqua" w:eastAsia="Book Antiqua" w:hAnsi="Book Antiqua" w:cs="Book Antiqua"/>
        </w:rPr>
        <w:t xml:space="preserve">, Li X, Gong J, Li J,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F, Hu J. Left-sided portal hypertension caused by peripancreatic lymph node tuberculosis misdiagnosed as pancreatic cancer: a case report and literature review. </w:t>
      </w:r>
      <w:r>
        <w:rPr>
          <w:rFonts w:ascii="Book Antiqua" w:eastAsia="Book Antiqua" w:hAnsi="Book Antiqua" w:cs="Book Antiqua"/>
          <w:i/>
          <w:iCs/>
        </w:rPr>
        <w:t>BMC Gastroenterol</w:t>
      </w:r>
      <w:r>
        <w:rPr>
          <w:rFonts w:ascii="Book Antiqua" w:eastAsia="Book Antiqua" w:hAnsi="Book Antiqua" w:cs="Book Antiqua"/>
        </w:rPr>
        <w:t xml:space="preserve"> 2020; </w:t>
      </w:r>
      <w:r>
        <w:rPr>
          <w:rFonts w:ascii="Book Antiqua" w:eastAsia="Book Antiqua" w:hAnsi="Book Antiqua" w:cs="Book Antiqua"/>
          <w:b/>
          <w:bCs/>
        </w:rPr>
        <w:t>20</w:t>
      </w:r>
      <w:r>
        <w:rPr>
          <w:rFonts w:ascii="Book Antiqua" w:eastAsia="Book Antiqua" w:hAnsi="Book Antiqua" w:cs="Book Antiqua"/>
        </w:rPr>
        <w:t>: 276 [PMID: 32811429 DOI: 10.1186/s12876-020-01420-x]</w:t>
      </w:r>
    </w:p>
    <w:p w14:paraId="3F347C28" w14:textId="77777777" w:rsidR="00A77B3E"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Zheng K</w:t>
      </w:r>
      <w:r>
        <w:rPr>
          <w:rFonts w:ascii="Book Antiqua" w:eastAsia="Book Antiqua" w:hAnsi="Book Antiqua" w:cs="Book Antiqua"/>
        </w:rPr>
        <w:t xml:space="preserve">, Guo X, Feng J, Bai Z, Shao X, Yi F, Zhang Y, Zhang R, Liu H, </w:t>
      </w:r>
      <w:proofErr w:type="spellStart"/>
      <w:r>
        <w:rPr>
          <w:rFonts w:ascii="Book Antiqua" w:eastAsia="Book Antiqua" w:hAnsi="Book Antiqua" w:cs="Book Antiqua"/>
        </w:rPr>
        <w:t>Romeiro</w:t>
      </w:r>
      <w:proofErr w:type="spellEnd"/>
      <w:r>
        <w:rPr>
          <w:rFonts w:ascii="Book Antiqua" w:eastAsia="Book Antiqua" w:hAnsi="Book Antiqua" w:cs="Book Antiqua"/>
        </w:rPr>
        <w:t xml:space="preserve"> FG, Qi X. Gastrointestinal Bleeding due to Pancreatic Disease-Related Portal Hypertension. </w:t>
      </w:r>
      <w:r>
        <w:rPr>
          <w:rFonts w:ascii="Book Antiqua" w:eastAsia="Book Antiqua" w:hAnsi="Book Antiqua" w:cs="Book Antiqua"/>
          <w:i/>
          <w:iCs/>
        </w:rPr>
        <w:t xml:space="preserve">Gastroenterol Res </w:t>
      </w:r>
      <w:proofErr w:type="spellStart"/>
      <w:r>
        <w:rPr>
          <w:rFonts w:ascii="Book Antiqua" w:eastAsia="Book Antiqua" w:hAnsi="Book Antiqua" w:cs="Book Antiqua"/>
          <w:i/>
          <w:iCs/>
        </w:rPr>
        <w:t>Pract</w:t>
      </w:r>
      <w:proofErr w:type="spellEnd"/>
      <w:r>
        <w:rPr>
          <w:rFonts w:ascii="Book Antiqua" w:eastAsia="Book Antiqua" w:hAnsi="Book Antiqua" w:cs="Book Antiqua"/>
        </w:rPr>
        <w:t xml:space="preserve"> 2020; </w:t>
      </w:r>
      <w:r>
        <w:rPr>
          <w:rFonts w:ascii="Book Antiqua" w:eastAsia="Book Antiqua" w:hAnsi="Book Antiqua" w:cs="Book Antiqua"/>
          <w:b/>
          <w:bCs/>
        </w:rPr>
        <w:t>2020</w:t>
      </w:r>
      <w:r>
        <w:rPr>
          <w:rFonts w:ascii="Book Antiqua" w:eastAsia="Book Antiqua" w:hAnsi="Book Antiqua" w:cs="Book Antiqua"/>
        </w:rPr>
        <w:t>: 3825186 [PMID: 32308674 DOI: 10.1155/2020/3825186]</w:t>
      </w:r>
    </w:p>
    <w:p w14:paraId="5B8BE8A4" w14:textId="77777777" w:rsidR="00A77B3E"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Madsen MS</w:t>
      </w:r>
      <w:r>
        <w:rPr>
          <w:rFonts w:ascii="Book Antiqua" w:eastAsia="Book Antiqua" w:hAnsi="Book Antiqua" w:cs="Book Antiqua"/>
        </w:rPr>
        <w:t xml:space="preserve">, Petersen TH, Sommer H. Segmental portal hypertension. </w:t>
      </w:r>
      <w:r>
        <w:rPr>
          <w:rFonts w:ascii="Book Antiqua" w:eastAsia="Book Antiqua" w:hAnsi="Book Antiqua" w:cs="Book Antiqua"/>
          <w:i/>
          <w:iCs/>
        </w:rPr>
        <w:t>Ann Surg</w:t>
      </w:r>
      <w:r>
        <w:rPr>
          <w:rFonts w:ascii="Book Antiqua" w:eastAsia="Book Antiqua" w:hAnsi="Book Antiqua" w:cs="Book Antiqua"/>
        </w:rPr>
        <w:t xml:space="preserve"> 1986; </w:t>
      </w:r>
      <w:r>
        <w:rPr>
          <w:rFonts w:ascii="Book Antiqua" w:eastAsia="Book Antiqua" w:hAnsi="Book Antiqua" w:cs="Book Antiqua"/>
          <w:b/>
          <w:bCs/>
        </w:rPr>
        <w:t>204</w:t>
      </w:r>
      <w:r>
        <w:rPr>
          <w:rFonts w:ascii="Book Antiqua" w:eastAsia="Book Antiqua" w:hAnsi="Book Antiqua" w:cs="Book Antiqua"/>
        </w:rPr>
        <w:t>: 72-77 [PMID: 3729585 DOI: 10.1097/00000658-198607000-00010]</w:t>
      </w:r>
    </w:p>
    <w:p w14:paraId="2168BAD0" w14:textId="77777777" w:rsidR="00A77B3E" w:rsidRDefault="00000000">
      <w:pPr>
        <w:spacing w:line="360" w:lineRule="auto"/>
        <w:jc w:val="both"/>
      </w:pPr>
      <w:r>
        <w:rPr>
          <w:rFonts w:ascii="Book Antiqua" w:eastAsia="Book Antiqua" w:hAnsi="Book Antiqua" w:cs="Book Antiqua"/>
        </w:rPr>
        <w:t xml:space="preserve">4 </w:t>
      </w:r>
      <w:proofErr w:type="spellStart"/>
      <w:r>
        <w:rPr>
          <w:rFonts w:ascii="Book Antiqua" w:eastAsia="Book Antiqua" w:hAnsi="Book Antiqua" w:cs="Book Antiqua"/>
          <w:b/>
          <w:bCs/>
        </w:rPr>
        <w:t>Moyana</w:t>
      </w:r>
      <w:proofErr w:type="spellEnd"/>
      <w:r>
        <w:rPr>
          <w:rFonts w:ascii="Book Antiqua" w:eastAsia="Book Antiqua" w:hAnsi="Book Antiqua" w:cs="Book Antiqua"/>
          <w:b/>
          <w:bCs/>
        </w:rPr>
        <w:t xml:space="preserve"> TN</w:t>
      </w:r>
      <w:r>
        <w:rPr>
          <w:rFonts w:ascii="Book Antiqua" w:eastAsia="Book Antiqua" w:hAnsi="Book Antiqua" w:cs="Book Antiqua"/>
        </w:rPr>
        <w:t xml:space="preserve">, Macdonald DB, Martel G, </w:t>
      </w:r>
      <w:proofErr w:type="spellStart"/>
      <w:r>
        <w:rPr>
          <w:rFonts w:ascii="Book Antiqua" w:eastAsia="Book Antiqua" w:hAnsi="Book Antiqua" w:cs="Book Antiqua"/>
        </w:rPr>
        <w:t>Pyatibrat</w:t>
      </w:r>
      <w:proofErr w:type="spellEnd"/>
      <w:r>
        <w:rPr>
          <w:rFonts w:ascii="Book Antiqua" w:eastAsia="Book Antiqua" w:hAnsi="Book Antiqua" w:cs="Book Antiqua"/>
        </w:rPr>
        <w:t xml:space="preserve"> S, Lee G, Capitano M. Pancreatic Neuroendocrine Tumors Complicated by Sinistral Portal Hypertension: Insights into Pathogenesis. </w:t>
      </w:r>
      <w:r>
        <w:rPr>
          <w:rFonts w:ascii="Book Antiqua" w:eastAsia="Book Antiqua" w:hAnsi="Book Antiqua" w:cs="Book Antiqua"/>
          <w:i/>
          <w:iCs/>
        </w:rPr>
        <w:t xml:space="preserve">J </w:t>
      </w:r>
      <w:proofErr w:type="spellStart"/>
      <w:r>
        <w:rPr>
          <w:rFonts w:ascii="Book Antiqua" w:eastAsia="Book Antiqua" w:hAnsi="Book Antiqua" w:cs="Book Antiqua"/>
          <w:i/>
          <w:iCs/>
        </w:rPr>
        <w:t>Pancreat</w:t>
      </w:r>
      <w:proofErr w:type="spellEnd"/>
      <w:r>
        <w:rPr>
          <w:rFonts w:ascii="Book Antiqua" w:eastAsia="Book Antiqua" w:hAnsi="Book Antiqua" w:cs="Book Antiqua"/>
          <w:i/>
          <w:iCs/>
        </w:rPr>
        <w:t xml:space="preserve"> Cancer</w:t>
      </w:r>
      <w:r>
        <w:rPr>
          <w:rFonts w:ascii="Book Antiqua" w:eastAsia="Book Antiqua" w:hAnsi="Book Antiqua" w:cs="Book Antiqua"/>
        </w:rPr>
        <w:t xml:space="preserve"> 2017; </w:t>
      </w:r>
      <w:r>
        <w:rPr>
          <w:rFonts w:ascii="Book Antiqua" w:eastAsia="Book Antiqua" w:hAnsi="Book Antiqua" w:cs="Book Antiqua"/>
          <w:b/>
          <w:bCs/>
        </w:rPr>
        <w:t>3</w:t>
      </w:r>
      <w:r>
        <w:rPr>
          <w:rFonts w:ascii="Book Antiqua" w:eastAsia="Book Antiqua" w:hAnsi="Book Antiqua" w:cs="Book Antiqua"/>
        </w:rPr>
        <w:t>: 71-77 [PMID: 30631846 DOI: 10.1089/pancan.2017.0017]</w:t>
      </w:r>
    </w:p>
    <w:p w14:paraId="49D3923B" w14:textId="77777777" w:rsidR="00A77B3E"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Zacharias AP</w:t>
      </w:r>
      <w:r>
        <w:rPr>
          <w:rFonts w:ascii="Book Antiqua" w:eastAsia="Book Antiqua" w:hAnsi="Book Antiqua" w:cs="Book Antiqua"/>
        </w:rPr>
        <w:t xml:space="preserve">, Jeyaraj R, </w:t>
      </w:r>
      <w:proofErr w:type="spellStart"/>
      <w:r>
        <w:rPr>
          <w:rFonts w:ascii="Book Antiqua" w:eastAsia="Book Antiqua" w:hAnsi="Book Antiqua" w:cs="Book Antiqua"/>
        </w:rPr>
        <w:t>Hobolth</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Bendtsen</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Gluud</w:t>
      </w:r>
      <w:proofErr w:type="spellEnd"/>
      <w:r>
        <w:rPr>
          <w:rFonts w:ascii="Book Antiqua" w:eastAsia="Book Antiqua" w:hAnsi="Book Antiqua" w:cs="Book Antiqua"/>
        </w:rPr>
        <w:t xml:space="preserve"> LL, Morgan MY. Carvedilol </w:t>
      </w:r>
      <w:r>
        <w:rPr>
          <w:rFonts w:ascii="Book Antiqua" w:eastAsia="Book Antiqua" w:hAnsi="Book Antiqua" w:cs="Book Antiqua"/>
          <w:i/>
          <w:iCs/>
        </w:rPr>
        <w:t>vs</w:t>
      </w:r>
      <w:r>
        <w:rPr>
          <w:rFonts w:ascii="Book Antiqua" w:eastAsia="Book Antiqua" w:hAnsi="Book Antiqua" w:cs="Book Antiqua"/>
        </w:rPr>
        <w:t xml:space="preserve"> traditional, non-selective beta-blockers for adults with cirrhosis and gastroesophageal varices. </w:t>
      </w:r>
      <w:r>
        <w:rPr>
          <w:rFonts w:ascii="Book Antiqua" w:eastAsia="Book Antiqua" w:hAnsi="Book Antiqua" w:cs="Book Antiqua"/>
          <w:i/>
          <w:iCs/>
        </w:rPr>
        <w:t>Cochrane Database Syst Rev</w:t>
      </w:r>
      <w:r>
        <w:rPr>
          <w:rFonts w:ascii="Book Antiqua" w:eastAsia="Book Antiqua" w:hAnsi="Book Antiqua" w:cs="Book Antiqua"/>
        </w:rPr>
        <w:t xml:space="preserve"> 2018; </w:t>
      </w:r>
      <w:r>
        <w:rPr>
          <w:rFonts w:ascii="Book Antiqua" w:eastAsia="Book Antiqua" w:hAnsi="Book Antiqua" w:cs="Book Antiqua"/>
          <w:b/>
          <w:bCs/>
        </w:rPr>
        <w:t>10</w:t>
      </w:r>
      <w:r>
        <w:rPr>
          <w:rFonts w:ascii="Book Antiqua" w:eastAsia="Book Antiqua" w:hAnsi="Book Antiqua" w:cs="Book Antiqua"/>
        </w:rPr>
        <w:t>: CD011510 [PMID: 30372514 DOI: 10.1002/14651858.CD011510.pub2]</w:t>
      </w:r>
    </w:p>
    <w:p w14:paraId="549DC503" w14:textId="77777777" w:rsidR="00A77B3E"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Yang J</w:t>
      </w:r>
      <w:r>
        <w:rPr>
          <w:rFonts w:ascii="Book Antiqua" w:eastAsia="Book Antiqua" w:hAnsi="Book Antiqua" w:cs="Book Antiqua"/>
        </w:rPr>
        <w:t xml:space="preserve">, Zeng Y, Zhang JW. Modified endoscopic ultrasound-guided selective N-butyl-2-cyanoacrylate injections for gastric variceal hemorrhage in left-sided portal </w:t>
      </w:r>
      <w:r>
        <w:rPr>
          <w:rFonts w:ascii="Book Antiqua" w:eastAsia="Book Antiqua" w:hAnsi="Book Antiqua" w:cs="Book Antiqua"/>
        </w:rPr>
        <w:lastRenderedPageBreak/>
        <w:t xml:space="preserve">hypertension: A case report. </w:t>
      </w:r>
      <w:r>
        <w:rPr>
          <w:rFonts w:ascii="Book Antiqua" w:eastAsia="Book Antiqua" w:hAnsi="Book Antiqua" w:cs="Book Antiqua"/>
          <w:i/>
          <w:iCs/>
        </w:rPr>
        <w:t>World J Clin Cases</w:t>
      </w:r>
      <w:r>
        <w:rPr>
          <w:rFonts w:ascii="Book Antiqua" w:eastAsia="Book Antiqua" w:hAnsi="Book Antiqua" w:cs="Book Antiqua"/>
        </w:rPr>
        <w:t xml:space="preserve"> 2022; </w:t>
      </w:r>
      <w:r>
        <w:rPr>
          <w:rFonts w:ascii="Book Antiqua" w:eastAsia="Book Antiqua" w:hAnsi="Book Antiqua" w:cs="Book Antiqua"/>
          <w:b/>
          <w:bCs/>
        </w:rPr>
        <w:t>10</w:t>
      </w:r>
      <w:r>
        <w:rPr>
          <w:rFonts w:ascii="Book Antiqua" w:eastAsia="Book Antiqua" w:hAnsi="Book Antiqua" w:cs="Book Antiqua"/>
        </w:rPr>
        <w:t>: 6254-6260 [PMID: 35949826 DOI: 10.12998/</w:t>
      </w:r>
      <w:proofErr w:type="gramStart"/>
      <w:r>
        <w:rPr>
          <w:rFonts w:ascii="Book Antiqua" w:eastAsia="Book Antiqua" w:hAnsi="Book Antiqua" w:cs="Book Antiqua"/>
        </w:rPr>
        <w:t>wjcc.v10.i</w:t>
      </w:r>
      <w:proofErr w:type="gramEnd"/>
      <w:r>
        <w:rPr>
          <w:rFonts w:ascii="Book Antiqua" w:eastAsia="Book Antiqua" w:hAnsi="Book Antiqua" w:cs="Book Antiqua"/>
        </w:rPr>
        <w:t>18.6254]</w:t>
      </w:r>
    </w:p>
    <w:p w14:paraId="439BED4A" w14:textId="77777777" w:rsidR="00A77B3E" w:rsidRDefault="00000000">
      <w:pPr>
        <w:spacing w:line="360" w:lineRule="auto"/>
        <w:jc w:val="both"/>
      </w:pPr>
      <w:r>
        <w:rPr>
          <w:rFonts w:ascii="Book Antiqua" w:eastAsia="Book Antiqua" w:hAnsi="Book Antiqua" w:cs="Book Antiqua"/>
        </w:rPr>
        <w:t xml:space="preserve">7 </w:t>
      </w:r>
      <w:proofErr w:type="spellStart"/>
      <w:r>
        <w:rPr>
          <w:rFonts w:ascii="Book Antiqua" w:eastAsia="Book Antiqua" w:hAnsi="Book Antiqua" w:cs="Book Antiqua"/>
          <w:b/>
          <w:bCs/>
        </w:rPr>
        <w:t>Turrill</w:t>
      </w:r>
      <w:proofErr w:type="spellEnd"/>
      <w:r>
        <w:rPr>
          <w:rFonts w:ascii="Book Antiqua" w:eastAsia="Book Antiqua" w:hAnsi="Book Antiqua" w:cs="Book Antiqua"/>
          <w:b/>
          <w:bCs/>
        </w:rPr>
        <w:t xml:space="preserve"> FL</w:t>
      </w:r>
      <w:r>
        <w:rPr>
          <w:rFonts w:ascii="Book Antiqua" w:eastAsia="Book Antiqua" w:hAnsi="Book Antiqua" w:cs="Book Antiqua"/>
        </w:rPr>
        <w:t xml:space="preserve">, Mikkelsen WP. "Sinistral" (left-sided) extrahepatic portal hypertension. </w:t>
      </w:r>
      <w:r>
        <w:rPr>
          <w:rFonts w:ascii="Book Antiqua" w:eastAsia="Book Antiqua" w:hAnsi="Book Antiqua" w:cs="Book Antiqua"/>
          <w:i/>
          <w:iCs/>
        </w:rPr>
        <w:t>Arch Surg</w:t>
      </w:r>
      <w:r>
        <w:rPr>
          <w:rFonts w:ascii="Book Antiqua" w:eastAsia="Book Antiqua" w:hAnsi="Book Antiqua" w:cs="Book Antiqua"/>
        </w:rPr>
        <w:t xml:space="preserve"> 1969; </w:t>
      </w:r>
      <w:r>
        <w:rPr>
          <w:rFonts w:ascii="Book Antiqua" w:eastAsia="Book Antiqua" w:hAnsi="Book Antiqua" w:cs="Book Antiqua"/>
          <w:b/>
          <w:bCs/>
        </w:rPr>
        <w:t>99</w:t>
      </w:r>
      <w:r>
        <w:rPr>
          <w:rFonts w:ascii="Book Antiqua" w:eastAsia="Book Antiqua" w:hAnsi="Book Antiqua" w:cs="Book Antiqua"/>
        </w:rPr>
        <w:t>: 365-368 [PMID: 5306330 DOI: 10.1001/archsurg.1969.01340150073014]</w:t>
      </w:r>
    </w:p>
    <w:p w14:paraId="4FEB0A9F" w14:textId="77777777" w:rsidR="00A77B3E"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Sarin SK</w:t>
      </w:r>
      <w:r>
        <w:rPr>
          <w:rFonts w:ascii="Book Antiqua" w:eastAsia="Book Antiqua" w:hAnsi="Book Antiqua" w:cs="Book Antiqua"/>
        </w:rPr>
        <w:t xml:space="preserve">, Lahoti D, Saxena SP, Murthy NS, Makwana UK. Prevalence, </w:t>
      </w:r>
      <w:proofErr w:type="gramStart"/>
      <w:r>
        <w:rPr>
          <w:rFonts w:ascii="Book Antiqua" w:eastAsia="Book Antiqua" w:hAnsi="Book Antiqua" w:cs="Book Antiqua"/>
        </w:rPr>
        <w:t>classification</w:t>
      </w:r>
      <w:proofErr w:type="gramEnd"/>
      <w:r>
        <w:rPr>
          <w:rFonts w:ascii="Book Antiqua" w:eastAsia="Book Antiqua" w:hAnsi="Book Antiqua" w:cs="Book Antiqua"/>
        </w:rPr>
        <w:t xml:space="preserve"> and natural history of gastric varices: a long-term follow-up study in 568 portal hypertension patients. </w:t>
      </w:r>
      <w:r>
        <w:rPr>
          <w:rFonts w:ascii="Book Antiqua" w:eastAsia="Book Antiqua" w:hAnsi="Book Antiqua" w:cs="Book Antiqua"/>
          <w:i/>
          <w:iCs/>
        </w:rPr>
        <w:t>Hepatology</w:t>
      </w:r>
      <w:r>
        <w:rPr>
          <w:rFonts w:ascii="Book Antiqua" w:eastAsia="Book Antiqua" w:hAnsi="Book Antiqua" w:cs="Book Antiqua"/>
        </w:rPr>
        <w:t xml:space="preserve"> 1992; </w:t>
      </w:r>
      <w:r>
        <w:rPr>
          <w:rFonts w:ascii="Book Antiqua" w:eastAsia="Book Antiqua" w:hAnsi="Book Antiqua" w:cs="Book Antiqua"/>
          <w:b/>
          <w:bCs/>
        </w:rPr>
        <w:t>16</w:t>
      </w:r>
      <w:r>
        <w:rPr>
          <w:rFonts w:ascii="Book Antiqua" w:eastAsia="Book Antiqua" w:hAnsi="Book Antiqua" w:cs="Book Antiqua"/>
        </w:rPr>
        <w:t>: 1343-1349 [PMID: 1446890 DOI: 10.1002/hep.1840160607]</w:t>
      </w:r>
    </w:p>
    <w:p w14:paraId="07034E55" w14:textId="77777777" w:rsidR="00A77B3E" w:rsidRDefault="00000000">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Mann R</w:t>
      </w:r>
      <w:r>
        <w:rPr>
          <w:rFonts w:ascii="Book Antiqua" w:eastAsia="Book Antiqua" w:hAnsi="Book Antiqua" w:cs="Book Antiqua"/>
        </w:rPr>
        <w:t xml:space="preserve">, Goyal H, </w:t>
      </w:r>
      <w:proofErr w:type="spellStart"/>
      <w:r>
        <w:rPr>
          <w:rFonts w:ascii="Book Antiqua" w:eastAsia="Book Antiqua" w:hAnsi="Book Antiqua" w:cs="Book Antiqua"/>
        </w:rPr>
        <w:t>Perisetti</w:t>
      </w:r>
      <w:proofErr w:type="spellEnd"/>
      <w:r>
        <w:rPr>
          <w:rFonts w:ascii="Book Antiqua" w:eastAsia="Book Antiqua" w:hAnsi="Book Antiqua" w:cs="Book Antiqua"/>
        </w:rPr>
        <w:t xml:space="preserve"> A, Chandan S, Inamdar S, </w:t>
      </w:r>
      <w:proofErr w:type="spellStart"/>
      <w:r>
        <w:rPr>
          <w:rFonts w:ascii="Book Antiqua" w:eastAsia="Book Antiqua" w:hAnsi="Book Antiqua" w:cs="Book Antiqua"/>
        </w:rPr>
        <w:t>Tharian</w:t>
      </w:r>
      <w:proofErr w:type="spellEnd"/>
      <w:r>
        <w:rPr>
          <w:rFonts w:ascii="Book Antiqua" w:eastAsia="Book Antiqua" w:hAnsi="Book Antiqua" w:cs="Book Antiqua"/>
        </w:rPr>
        <w:t xml:space="preserve"> B. Endoscopic ultrasound-guided vascular interventions: Current insights and emerging techniques. </w:t>
      </w:r>
      <w:r>
        <w:rPr>
          <w:rFonts w:ascii="Book Antiqua" w:eastAsia="Book Antiqua" w:hAnsi="Book Antiqua" w:cs="Book Antiqua"/>
          <w:i/>
          <w:iCs/>
        </w:rPr>
        <w:t>World J Gastroenterol</w:t>
      </w:r>
      <w:r>
        <w:rPr>
          <w:rFonts w:ascii="Book Antiqua" w:eastAsia="Book Antiqua" w:hAnsi="Book Antiqua" w:cs="Book Antiqua"/>
        </w:rPr>
        <w:t xml:space="preserve"> 2021; </w:t>
      </w:r>
      <w:r>
        <w:rPr>
          <w:rFonts w:ascii="Book Antiqua" w:eastAsia="Book Antiqua" w:hAnsi="Book Antiqua" w:cs="Book Antiqua"/>
          <w:b/>
          <w:bCs/>
        </w:rPr>
        <w:t>27</w:t>
      </w:r>
      <w:r>
        <w:rPr>
          <w:rFonts w:ascii="Book Antiqua" w:eastAsia="Book Antiqua" w:hAnsi="Book Antiqua" w:cs="Book Antiqua"/>
        </w:rPr>
        <w:t>: 6874-6887 [PMID: 34790012 DOI: 10.3748/</w:t>
      </w:r>
      <w:proofErr w:type="gramStart"/>
      <w:r>
        <w:rPr>
          <w:rFonts w:ascii="Book Antiqua" w:eastAsia="Book Antiqua" w:hAnsi="Book Antiqua" w:cs="Book Antiqua"/>
        </w:rPr>
        <w:t>wjg.v27.i</w:t>
      </w:r>
      <w:proofErr w:type="gramEnd"/>
      <w:r>
        <w:rPr>
          <w:rFonts w:ascii="Book Antiqua" w:eastAsia="Book Antiqua" w:hAnsi="Book Antiqua" w:cs="Book Antiqua"/>
        </w:rPr>
        <w:t>40.6874]</w:t>
      </w:r>
    </w:p>
    <w:p w14:paraId="24E0BAD1" w14:textId="77777777" w:rsidR="00A77B3E" w:rsidRDefault="00000000">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Zeng Y</w:t>
      </w:r>
      <w:r>
        <w:rPr>
          <w:rFonts w:ascii="Book Antiqua" w:eastAsia="Book Antiqua" w:hAnsi="Book Antiqua" w:cs="Book Antiqua"/>
        </w:rPr>
        <w:t xml:space="preserve">, Yang J, Zhang JW. Endoscopic transluminal drainage and </w:t>
      </w:r>
      <w:proofErr w:type="spellStart"/>
      <w:r>
        <w:rPr>
          <w:rFonts w:ascii="Book Antiqua" w:eastAsia="Book Antiqua" w:hAnsi="Book Antiqua" w:cs="Book Antiqua"/>
        </w:rPr>
        <w:t>necrosectomy</w:t>
      </w:r>
      <w:proofErr w:type="spellEnd"/>
      <w:r>
        <w:rPr>
          <w:rFonts w:ascii="Book Antiqua" w:eastAsia="Book Antiqua" w:hAnsi="Book Antiqua" w:cs="Book Antiqua"/>
        </w:rPr>
        <w:t xml:space="preserve"> for infected necrotizing pancreatitis: Progress and challenges. </w:t>
      </w:r>
      <w:r>
        <w:rPr>
          <w:rFonts w:ascii="Book Antiqua" w:eastAsia="Book Antiqua" w:hAnsi="Book Antiqua" w:cs="Book Antiqua"/>
          <w:i/>
          <w:iCs/>
        </w:rPr>
        <w:t>World J Clin Cases</w:t>
      </w:r>
      <w:r>
        <w:rPr>
          <w:rFonts w:ascii="Book Antiqua" w:eastAsia="Book Antiqua" w:hAnsi="Book Antiqua" w:cs="Book Antiqua"/>
        </w:rPr>
        <w:t xml:space="preserve"> 2023; </w:t>
      </w:r>
      <w:r>
        <w:rPr>
          <w:rFonts w:ascii="Book Antiqua" w:eastAsia="Book Antiqua" w:hAnsi="Book Antiqua" w:cs="Book Antiqua"/>
          <w:b/>
          <w:bCs/>
        </w:rPr>
        <w:t>11</w:t>
      </w:r>
      <w:r>
        <w:rPr>
          <w:rFonts w:ascii="Book Antiqua" w:eastAsia="Book Antiqua" w:hAnsi="Book Antiqua" w:cs="Book Antiqua"/>
        </w:rPr>
        <w:t>: 1888-1902 [PMID: 36998953 DOI: 10.12998/</w:t>
      </w:r>
      <w:proofErr w:type="gramStart"/>
      <w:r>
        <w:rPr>
          <w:rFonts w:ascii="Book Antiqua" w:eastAsia="Book Antiqua" w:hAnsi="Book Antiqua" w:cs="Book Antiqua"/>
        </w:rPr>
        <w:t>wjcc.v11.i</w:t>
      </w:r>
      <w:proofErr w:type="gramEnd"/>
      <w:r>
        <w:rPr>
          <w:rFonts w:ascii="Book Antiqua" w:eastAsia="Book Antiqua" w:hAnsi="Book Antiqua" w:cs="Book Antiqua"/>
        </w:rPr>
        <w:t>9.1888]</w:t>
      </w:r>
    </w:p>
    <w:p w14:paraId="5C6BB6A5" w14:textId="77777777" w:rsidR="00A77B3E" w:rsidRDefault="00000000">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Yang J</w:t>
      </w:r>
      <w:r>
        <w:rPr>
          <w:rFonts w:ascii="Book Antiqua" w:eastAsia="Book Antiqua" w:hAnsi="Book Antiqua" w:cs="Book Antiqua"/>
        </w:rPr>
        <w:t xml:space="preserve">, Zeng Y, Zhang JW. Endoscopic ultrasound-guided diagnosis and treatment of gastric varices.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748-758 [PMID: 36567822 DOI: 10.4253/</w:t>
      </w:r>
      <w:proofErr w:type="gramStart"/>
      <w:r>
        <w:rPr>
          <w:rFonts w:ascii="Book Antiqua" w:eastAsia="Book Antiqua" w:hAnsi="Book Antiqua" w:cs="Book Antiqua"/>
        </w:rPr>
        <w:t>wjge.v14.i</w:t>
      </w:r>
      <w:proofErr w:type="gramEnd"/>
      <w:r>
        <w:rPr>
          <w:rFonts w:ascii="Book Antiqua" w:eastAsia="Book Antiqua" w:hAnsi="Book Antiqua" w:cs="Book Antiqua"/>
        </w:rPr>
        <w:t>12.748]</w:t>
      </w:r>
    </w:p>
    <w:p w14:paraId="2B4AC62A" w14:textId="77777777" w:rsidR="00A77B3E" w:rsidRDefault="00000000">
      <w:pPr>
        <w:spacing w:line="360" w:lineRule="auto"/>
        <w:jc w:val="both"/>
      </w:pPr>
      <w:r>
        <w:rPr>
          <w:rFonts w:ascii="Book Antiqua" w:eastAsia="Book Antiqua" w:hAnsi="Book Antiqua" w:cs="Book Antiqua"/>
        </w:rPr>
        <w:t xml:space="preserve">12 </w:t>
      </w:r>
      <w:proofErr w:type="spellStart"/>
      <w:r>
        <w:rPr>
          <w:rFonts w:ascii="Book Antiqua" w:eastAsia="Book Antiqua" w:hAnsi="Book Antiqua" w:cs="Book Antiqua"/>
          <w:b/>
          <w:bCs/>
        </w:rPr>
        <w:t>Oleas</w:t>
      </w:r>
      <w:proofErr w:type="spellEnd"/>
      <w:r>
        <w:rPr>
          <w:rFonts w:ascii="Book Antiqua" w:eastAsia="Book Antiqua" w:hAnsi="Book Antiqua" w:cs="Book Antiqua"/>
          <w:b/>
          <w:bCs/>
        </w:rPr>
        <w:t xml:space="preserve"> R</w:t>
      </w:r>
      <w:r>
        <w:rPr>
          <w:rFonts w:ascii="Book Antiqua" w:eastAsia="Book Antiqua" w:hAnsi="Book Antiqua" w:cs="Book Antiqua"/>
        </w:rPr>
        <w:t>, Robles-</w:t>
      </w:r>
      <w:proofErr w:type="spellStart"/>
      <w:r>
        <w:rPr>
          <w:rFonts w:ascii="Book Antiqua" w:eastAsia="Book Antiqua" w:hAnsi="Book Antiqua" w:cs="Book Antiqua"/>
        </w:rPr>
        <w:t>Medranda</w:t>
      </w:r>
      <w:proofErr w:type="spellEnd"/>
      <w:r>
        <w:rPr>
          <w:rFonts w:ascii="Book Antiqua" w:eastAsia="Book Antiqua" w:hAnsi="Book Antiqua" w:cs="Book Antiqua"/>
        </w:rPr>
        <w:t xml:space="preserve"> C. Endoscopic Treatment of Gastric and Ectopic Varices. </w:t>
      </w:r>
      <w:r>
        <w:rPr>
          <w:rFonts w:ascii="Book Antiqua" w:eastAsia="Book Antiqua" w:hAnsi="Book Antiqua" w:cs="Book Antiqua"/>
          <w:i/>
          <w:iCs/>
        </w:rPr>
        <w:t>Clin Liver Dis</w:t>
      </w:r>
      <w:r>
        <w:rPr>
          <w:rFonts w:ascii="Book Antiqua" w:eastAsia="Book Antiqua" w:hAnsi="Book Antiqua" w:cs="Book Antiqua"/>
        </w:rPr>
        <w:t xml:space="preserve"> 2022; </w:t>
      </w:r>
      <w:r>
        <w:rPr>
          <w:rFonts w:ascii="Book Antiqua" w:eastAsia="Book Antiqua" w:hAnsi="Book Antiqua" w:cs="Book Antiqua"/>
          <w:b/>
          <w:bCs/>
        </w:rPr>
        <w:t>26</w:t>
      </w:r>
      <w:r>
        <w:rPr>
          <w:rFonts w:ascii="Book Antiqua" w:eastAsia="Book Antiqua" w:hAnsi="Book Antiqua" w:cs="Book Antiqua"/>
        </w:rPr>
        <w:t>: 39-50 [PMID: 34802662 DOI: 10.1016/j.cld.2021.08.004]</w:t>
      </w:r>
    </w:p>
    <w:p w14:paraId="6EA0F426" w14:textId="77777777" w:rsidR="00A77B3E"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Mohan BP</w:t>
      </w:r>
      <w:r>
        <w:rPr>
          <w:rFonts w:ascii="Book Antiqua" w:eastAsia="Book Antiqua" w:hAnsi="Book Antiqua" w:cs="Book Antiqua"/>
        </w:rPr>
        <w:t xml:space="preserve">, Chandan S, Khan SR, </w:t>
      </w:r>
      <w:proofErr w:type="spellStart"/>
      <w:r>
        <w:rPr>
          <w:rFonts w:ascii="Book Antiqua" w:eastAsia="Book Antiqua" w:hAnsi="Book Antiqua" w:cs="Book Antiqua"/>
        </w:rPr>
        <w:t>Kassab</w:t>
      </w:r>
      <w:proofErr w:type="spellEnd"/>
      <w:r>
        <w:rPr>
          <w:rFonts w:ascii="Book Antiqua" w:eastAsia="Book Antiqua" w:hAnsi="Book Antiqua" w:cs="Book Antiqua"/>
        </w:rPr>
        <w:t xml:space="preserve"> LL, </w:t>
      </w:r>
      <w:proofErr w:type="spellStart"/>
      <w:r>
        <w:rPr>
          <w:rFonts w:ascii="Book Antiqua" w:eastAsia="Book Antiqua" w:hAnsi="Book Antiqua" w:cs="Book Antiqua"/>
        </w:rPr>
        <w:t>Trakroo</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Ponnada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Asokkumar</w:t>
      </w:r>
      <w:proofErr w:type="spellEnd"/>
      <w:r>
        <w:rPr>
          <w:rFonts w:ascii="Book Antiqua" w:eastAsia="Book Antiqua" w:hAnsi="Book Antiqua" w:cs="Book Antiqua"/>
        </w:rPr>
        <w:t xml:space="preserve"> R, Adler DG. Efficacy and safety of endoscopic ultrasound-guided therapy </w:t>
      </w:r>
      <w:r>
        <w:rPr>
          <w:rFonts w:ascii="Book Antiqua" w:eastAsia="Book Antiqua" w:hAnsi="Book Antiqua" w:cs="Book Antiqua"/>
          <w:i/>
          <w:iCs/>
        </w:rPr>
        <w:t>vs</w:t>
      </w:r>
      <w:r>
        <w:rPr>
          <w:rFonts w:ascii="Book Antiqua" w:eastAsia="Book Antiqua" w:hAnsi="Book Antiqua" w:cs="Book Antiqua"/>
        </w:rPr>
        <w:t xml:space="preserve"> direct endoscopic glue injection therapy for gastric varices: systematic review and meta-analysis. </w:t>
      </w:r>
      <w:r>
        <w:rPr>
          <w:rFonts w:ascii="Book Antiqua" w:eastAsia="Book Antiqua" w:hAnsi="Book Antiqua" w:cs="Book Antiqua"/>
          <w:i/>
          <w:iCs/>
        </w:rPr>
        <w:t>Endoscopy</w:t>
      </w:r>
      <w:r>
        <w:rPr>
          <w:rFonts w:ascii="Book Antiqua" w:eastAsia="Book Antiqua" w:hAnsi="Book Antiqua" w:cs="Book Antiqua"/>
        </w:rPr>
        <w:t xml:space="preserve"> 2020; </w:t>
      </w:r>
      <w:r>
        <w:rPr>
          <w:rFonts w:ascii="Book Antiqua" w:eastAsia="Book Antiqua" w:hAnsi="Book Antiqua" w:cs="Book Antiqua"/>
          <w:b/>
          <w:bCs/>
        </w:rPr>
        <w:t>52</w:t>
      </w:r>
      <w:r>
        <w:rPr>
          <w:rFonts w:ascii="Book Antiqua" w:eastAsia="Book Antiqua" w:hAnsi="Book Antiqua" w:cs="Book Antiqua"/>
        </w:rPr>
        <w:t>: 259-267 [PMID: 32028533 DOI: 10.1055/a-1098-1817]</w:t>
      </w:r>
    </w:p>
    <w:p w14:paraId="2FC34D2B" w14:textId="77777777" w:rsidR="00A77B3E"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Wu K</w:t>
      </w:r>
      <w:r>
        <w:rPr>
          <w:rFonts w:ascii="Book Antiqua" w:eastAsia="Book Antiqua" w:hAnsi="Book Antiqua" w:cs="Book Antiqua"/>
        </w:rPr>
        <w:t xml:space="preserve">, Song Q, Gou Y, He S. Sandwich method with or without </w:t>
      </w:r>
      <w:proofErr w:type="spellStart"/>
      <w:r>
        <w:rPr>
          <w:rFonts w:ascii="Book Antiqua" w:eastAsia="Book Antiqua" w:hAnsi="Book Antiqua" w:cs="Book Antiqua"/>
        </w:rPr>
        <w:t>lauromacrogol</w:t>
      </w:r>
      <w:proofErr w:type="spellEnd"/>
      <w:r>
        <w:rPr>
          <w:rFonts w:ascii="Book Antiqua" w:eastAsia="Book Antiqua" w:hAnsi="Book Antiqua" w:cs="Book Antiqua"/>
        </w:rPr>
        <w:t xml:space="preserve"> in the treatment of gastric variceal bleeding with liver cirrhosis: A meta-analysis. </w:t>
      </w:r>
      <w:r>
        <w:rPr>
          <w:rFonts w:ascii="Book Antiqua" w:eastAsia="Book Antiqua" w:hAnsi="Book Antiqua" w:cs="Book Antiqua"/>
          <w:i/>
          <w:iCs/>
        </w:rPr>
        <w:t>Medicine (Baltimore)</w:t>
      </w:r>
      <w:r>
        <w:rPr>
          <w:rFonts w:ascii="Book Antiqua" w:eastAsia="Book Antiqua" w:hAnsi="Book Antiqua" w:cs="Book Antiqua"/>
        </w:rPr>
        <w:t xml:space="preserve"> 2019; </w:t>
      </w:r>
      <w:r>
        <w:rPr>
          <w:rFonts w:ascii="Book Antiqua" w:eastAsia="Book Antiqua" w:hAnsi="Book Antiqua" w:cs="Book Antiqua"/>
          <w:b/>
          <w:bCs/>
        </w:rPr>
        <w:t>98</w:t>
      </w:r>
      <w:r>
        <w:rPr>
          <w:rFonts w:ascii="Book Antiqua" w:eastAsia="Book Antiqua" w:hAnsi="Book Antiqua" w:cs="Book Antiqua"/>
        </w:rPr>
        <w:t>: e16201 [PMID: 31261565 DOI: 10.1097/MD.0000000000016201]</w:t>
      </w:r>
    </w:p>
    <w:p w14:paraId="72742BBB" w14:textId="77777777" w:rsidR="00A77B3E" w:rsidRDefault="00000000">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Guo YW</w:t>
      </w:r>
      <w:r>
        <w:rPr>
          <w:rFonts w:ascii="Book Antiqua" w:eastAsia="Book Antiqua" w:hAnsi="Book Antiqua" w:cs="Book Antiqua"/>
        </w:rPr>
        <w:t xml:space="preserve">, Miao HB, Wen ZF, Xuan JY, Zhou HX. Procedure-related complications in gastric variceal obturation with tissue glue. </w:t>
      </w:r>
      <w:r>
        <w:rPr>
          <w:rFonts w:ascii="Book Antiqua" w:eastAsia="Book Antiqua" w:hAnsi="Book Antiqua" w:cs="Book Antiqua"/>
          <w:i/>
          <w:iCs/>
        </w:rPr>
        <w:t>World J Gastroenterol</w:t>
      </w:r>
      <w:r>
        <w:rPr>
          <w:rFonts w:ascii="Book Antiqua" w:eastAsia="Book Antiqua" w:hAnsi="Book Antiqua" w:cs="Book Antiqua"/>
        </w:rPr>
        <w:t xml:space="preserve"> 2017; </w:t>
      </w:r>
      <w:r>
        <w:rPr>
          <w:rFonts w:ascii="Book Antiqua" w:eastAsia="Book Antiqua" w:hAnsi="Book Antiqua" w:cs="Book Antiqua"/>
          <w:b/>
          <w:bCs/>
        </w:rPr>
        <w:t>23</w:t>
      </w:r>
      <w:r>
        <w:rPr>
          <w:rFonts w:ascii="Book Antiqua" w:eastAsia="Book Antiqua" w:hAnsi="Book Antiqua" w:cs="Book Antiqua"/>
        </w:rPr>
        <w:t>: 7746-7755 [PMID: 29209115 DOI: 10.3748/</w:t>
      </w:r>
      <w:proofErr w:type="gramStart"/>
      <w:r>
        <w:rPr>
          <w:rFonts w:ascii="Book Antiqua" w:eastAsia="Book Antiqua" w:hAnsi="Book Antiqua" w:cs="Book Antiqua"/>
        </w:rPr>
        <w:t>wjg.v23.i</w:t>
      </w:r>
      <w:proofErr w:type="gramEnd"/>
      <w:r>
        <w:rPr>
          <w:rFonts w:ascii="Book Antiqua" w:eastAsia="Book Antiqua" w:hAnsi="Book Antiqua" w:cs="Book Antiqua"/>
        </w:rPr>
        <w:t>43.7746]</w:t>
      </w:r>
    </w:p>
    <w:p w14:paraId="6DBE9F37" w14:textId="77777777" w:rsidR="00A77B3E" w:rsidRDefault="00000000">
      <w:pPr>
        <w:spacing w:line="360" w:lineRule="auto"/>
        <w:jc w:val="both"/>
      </w:pPr>
      <w:r>
        <w:rPr>
          <w:rFonts w:ascii="Book Antiqua" w:eastAsia="Book Antiqua" w:hAnsi="Book Antiqua" w:cs="Book Antiqua"/>
        </w:rPr>
        <w:lastRenderedPageBreak/>
        <w:t xml:space="preserve">16 </w:t>
      </w:r>
      <w:r>
        <w:rPr>
          <w:rFonts w:ascii="Book Antiqua" w:eastAsia="Book Antiqua" w:hAnsi="Book Antiqua" w:cs="Book Antiqua"/>
          <w:b/>
          <w:bCs/>
        </w:rPr>
        <w:t>Al-</w:t>
      </w:r>
      <w:proofErr w:type="spellStart"/>
      <w:r>
        <w:rPr>
          <w:rFonts w:ascii="Book Antiqua" w:eastAsia="Book Antiqua" w:hAnsi="Book Antiqua" w:cs="Book Antiqua"/>
          <w:b/>
          <w:bCs/>
        </w:rPr>
        <w:t>Hillawi</w:t>
      </w:r>
      <w:proofErr w:type="spellEnd"/>
      <w:r>
        <w:rPr>
          <w:rFonts w:ascii="Book Antiqua" w:eastAsia="Book Antiqua" w:hAnsi="Book Antiqua" w:cs="Book Antiqua"/>
          <w:b/>
          <w:bCs/>
        </w:rPr>
        <w:t xml:space="preserve"> L</w:t>
      </w:r>
      <w:r>
        <w:rPr>
          <w:rFonts w:ascii="Book Antiqua" w:eastAsia="Book Antiqua" w:hAnsi="Book Antiqua" w:cs="Book Antiqua"/>
        </w:rPr>
        <w:t xml:space="preserve">, Wong T, </w:t>
      </w:r>
      <w:proofErr w:type="spellStart"/>
      <w:r>
        <w:rPr>
          <w:rFonts w:ascii="Book Antiqua" w:eastAsia="Book Antiqua" w:hAnsi="Book Antiqua" w:cs="Book Antiqua"/>
        </w:rPr>
        <w:t>Tritto</w:t>
      </w:r>
      <w:proofErr w:type="spellEnd"/>
      <w:r>
        <w:rPr>
          <w:rFonts w:ascii="Book Antiqua" w:eastAsia="Book Antiqua" w:hAnsi="Book Antiqua" w:cs="Book Antiqua"/>
        </w:rPr>
        <w:t xml:space="preserve"> G, Berry PA. Pitfalls in </w:t>
      </w:r>
      <w:proofErr w:type="spellStart"/>
      <w:r>
        <w:rPr>
          <w:rFonts w:ascii="Book Antiqua" w:eastAsia="Book Antiqua" w:hAnsi="Book Antiqua" w:cs="Book Antiqua"/>
        </w:rPr>
        <w:t>histoacryl</w:t>
      </w:r>
      <w:proofErr w:type="spellEnd"/>
      <w:r>
        <w:rPr>
          <w:rFonts w:ascii="Book Antiqua" w:eastAsia="Book Antiqua" w:hAnsi="Book Antiqua" w:cs="Book Antiqua"/>
        </w:rPr>
        <w:t xml:space="preserve"> glue injection therapy for </w:t>
      </w:r>
      <w:proofErr w:type="spellStart"/>
      <w:r>
        <w:rPr>
          <w:rFonts w:ascii="Book Antiqua" w:eastAsia="Book Antiqua" w:hAnsi="Book Antiqua" w:cs="Book Antiqua"/>
        </w:rPr>
        <w:t>oesophageal</w:t>
      </w:r>
      <w:proofErr w:type="spellEnd"/>
      <w:r>
        <w:rPr>
          <w:rFonts w:ascii="Book Antiqua" w:eastAsia="Book Antiqua" w:hAnsi="Book Antiqua" w:cs="Book Antiqua"/>
        </w:rPr>
        <w:t xml:space="preserve">, </w:t>
      </w:r>
      <w:proofErr w:type="gramStart"/>
      <w:r>
        <w:rPr>
          <w:rFonts w:ascii="Book Antiqua" w:eastAsia="Book Antiqua" w:hAnsi="Book Antiqua" w:cs="Book Antiqua"/>
        </w:rPr>
        <w:t>gastric</w:t>
      </w:r>
      <w:proofErr w:type="gramEnd"/>
      <w:r>
        <w:rPr>
          <w:rFonts w:ascii="Book Antiqua" w:eastAsia="Book Antiqua" w:hAnsi="Book Antiqua" w:cs="Book Antiqua"/>
        </w:rPr>
        <w:t xml:space="preserve"> and ectopic varices: A review.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2016; </w:t>
      </w:r>
      <w:r>
        <w:rPr>
          <w:rFonts w:ascii="Book Antiqua" w:eastAsia="Book Antiqua" w:hAnsi="Book Antiqua" w:cs="Book Antiqua"/>
          <w:b/>
          <w:bCs/>
        </w:rPr>
        <w:t>8</w:t>
      </w:r>
      <w:r>
        <w:rPr>
          <w:rFonts w:ascii="Book Antiqua" w:eastAsia="Book Antiqua" w:hAnsi="Book Antiqua" w:cs="Book Antiqua"/>
        </w:rPr>
        <w:t>: 729-734 [PMID: 27933134 DOI: 10.4240/</w:t>
      </w:r>
      <w:proofErr w:type="gramStart"/>
      <w:r>
        <w:rPr>
          <w:rFonts w:ascii="Book Antiqua" w:eastAsia="Book Antiqua" w:hAnsi="Book Antiqua" w:cs="Book Antiqua"/>
        </w:rPr>
        <w:t>wjgs.v</w:t>
      </w:r>
      <w:proofErr w:type="gramEnd"/>
      <w:r>
        <w:rPr>
          <w:rFonts w:ascii="Book Antiqua" w:eastAsia="Book Antiqua" w:hAnsi="Book Antiqua" w:cs="Book Antiqua"/>
        </w:rPr>
        <w:t>8.i11.729]</w:t>
      </w:r>
    </w:p>
    <w:p w14:paraId="44EEEB9A" w14:textId="77777777" w:rsidR="00A77B3E" w:rsidRDefault="00000000">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Sriram PV</w:t>
      </w:r>
      <w:r>
        <w:rPr>
          <w:rFonts w:ascii="Book Antiqua" w:eastAsia="Book Antiqua" w:hAnsi="Book Antiqua" w:cs="Book Antiqua"/>
        </w:rPr>
        <w:t xml:space="preserve">, </w:t>
      </w:r>
      <w:proofErr w:type="spellStart"/>
      <w:r>
        <w:rPr>
          <w:rFonts w:ascii="Book Antiqua" w:eastAsia="Book Antiqua" w:hAnsi="Book Antiqua" w:cs="Book Antiqua"/>
        </w:rPr>
        <w:t>Kaffes</w:t>
      </w:r>
      <w:proofErr w:type="spellEnd"/>
      <w:r>
        <w:rPr>
          <w:rFonts w:ascii="Book Antiqua" w:eastAsia="Book Antiqua" w:hAnsi="Book Antiqua" w:cs="Book Antiqua"/>
        </w:rPr>
        <w:t xml:space="preserve"> AJ, Rao GV, Reddy DN. Endoscopic ultrasound-guided drainage of pancreatic pseudocysts complicated by portal hypertension or by intervening vessels. </w:t>
      </w:r>
      <w:r>
        <w:rPr>
          <w:rFonts w:ascii="Book Antiqua" w:eastAsia="Book Antiqua" w:hAnsi="Book Antiqua" w:cs="Book Antiqua"/>
          <w:i/>
          <w:iCs/>
        </w:rPr>
        <w:t>Endoscopy</w:t>
      </w:r>
      <w:r>
        <w:rPr>
          <w:rFonts w:ascii="Book Antiqua" w:eastAsia="Book Antiqua" w:hAnsi="Book Antiqua" w:cs="Book Antiqua"/>
        </w:rPr>
        <w:t xml:space="preserve"> 2005; </w:t>
      </w:r>
      <w:r>
        <w:rPr>
          <w:rFonts w:ascii="Book Antiqua" w:eastAsia="Book Antiqua" w:hAnsi="Book Antiqua" w:cs="Book Antiqua"/>
          <w:b/>
          <w:bCs/>
        </w:rPr>
        <w:t>37</w:t>
      </w:r>
      <w:r>
        <w:rPr>
          <w:rFonts w:ascii="Book Antiqua" w:eastAsia="Book Antiqua" w:hAnsi="Book Antiqua" w:cs="Book Antiqua"/>
        </w:rPr>
        <w:t>: 231-235 [PMID: 15731938 DOI: 10.1055/s-2005-860997]</w:t>
      </w:r>
    </w:p>
    <w:p w14:paraId="1CD15F12" w14:textId="77777777" w:rsidR="00A77B3E" w:rsidRDefault="00000000">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Cao F</w:t>
      </w:r>
      <w:r>
        <w:rPr>
          <w:rFonts w:ascii="Book Antiqua" w:eastAsia="Book Antiqua" w:hAnsi="Book Antiqua" w:cs="Book Antiqua"/>
        </w:rPr>
        <w:t xml:space="preserve">, Li A, Wang X, Gao C, Li J, Li F. Laparoscopic </w:t>
      </w:r>
      <w:proofErr w:type="spellStart"/>
      <w:r>
        <w:rPr>
          <w:rFonts w:ascii="Book Antiqua" w:eastAsia="Book Antiqua" w:hAnsi="Book Antiqua" w:cs="Book Antiqua"/>
        </w:rPr>
        <w:t>transgastric</w:t>
      </w:r>
      <w:proofErr w:type="spellEnd"/>
      <w:r>
        <w:rPr>
          <w:rFonts w:ascii="Book Antiqua" w:eastAsia="Book Antiqua" w:hAnsi="Book Antiqua" w:cs="Book Antiqua"/>
        </w:rPr>
        <w:t xml:space="preserve"> </w:t>
      </w:r>
      <w:proofErr w:type="spellStart"/>
      <w:r>
        <w:rPr>
          <w:rFonts w:ascii="Book Antiqua" w:eastAsia="Book Antiqua" w:hAnsi="Book Antiqua" w:cs="Book Antiqua"/>
        </w:rPr>
        <w:t>necrosectomy</w:t>
      </w:r>
      <w:proofErr w:type="spellEnd"/>
      <w:r>
        <w:rPr>
          <w:rFonts w:ascii="Book Antiqua" w:eastAsia="Book Antiqua" w:hAnsi="Book Antiqua" w:cs="Book Antiqua"/>
        </w:rPr>
        <w:t xml:space="preserve"> in treatment of walled-off pancreatic necrosis with sinistral portal hypertension. </w:t>
      </w:r>
      <w:r>
        <w:rPr>
          <w:rFonts w:ascii="Book Antiqua" w:eastAsia="Book Antiqua" w:hAnsi="Book Antiqua" w:cs="Book Antiqua"/>
          <w:i/>
          <w:iCs/>
        </w:rPr>
        <w:t>BMC Surg</w:t>
      </w:r>
      <w:r>
        <w:rPr>
          <w:rFonts w:ascii="Book Antiqua" w:eastAsia="Book Antiqua" w:hAnsi="Book Antiqua" w:cs="Book Antiqua"/>
        </w:rPr>
        <w:t xml:space="preserve"> 2021; </w:t>
      </w:r>
      <w:r>
        <w:rPr>
          <w:rFonts w:ascii="Book Antiqua" w:eastAsia="Book Antiqua" w:hAnsi="Book Antiqua" w:cs="Book Antiqua"/>
          <w:b/>
          <w:bCs/>
        </w:rPr>
        <w:t>21</w:t>
      </w:r>
      <w:r>
        <w:rPr>
          <w:rFonts w:ascii="Book Antiqua" w:eastAsia="Book Antiqua" w:hAnsi="Book Antiqua" w:cs="Book Antiqua"/>
        </w:rPr>
        <w:t>: 362 [PMID: 34629061 DOI: 10.1186/s12893-021-01361-6]</w:t>
      </w:r>
    </w:p>
    <w:p w14:paraId="2738ED23" w14:textId="77777777" w:rsidR="00A77B3E" w:rsidRDefault="00000000">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Rana SS</w:t>
      </w:r>
      <w:r>
        <w:rPr>
          <w:rFonts w:ascii="Book Antiqua" w:eastAsia="Book Antiqua" w:hAnsi="Book Antiqua" w:cs="Book Antiqua"/>
        </w:rPr>
        <w:t xml:space="preserve">, Sharma R, Ahmed SU, Gupta R. Endoscopic ultrasound-guided transmural drainage of walled-off pancreatic necrosis in patients with portal hypertension and intra-abdominal collaterals. </w:t>
      </w:r>
      <w:r>
        <w:rPr>
          <w:rFonts w:ascii="Book Antiqua" w:eastAsia="Book Antiqua" w:hAnsi="Book Antiqua" w:cs="Book Antiqua"/>
          <w:i/>
          <w:iCs/>
        </w:rPr>
        <w:t>Indian J Gastroenterol</w:t>
      </w:r>
      <w:r>
        <w:rPr>
          <w:rFonts w:ascii="Book Antiqua" w:eastAsia="Book Antiqua" w:hAnsi="Book Antiqua" w:cs="Book Antiqua"/>
        </w:rPr>
        <w:t xml:space="preserve"> 2017; </w:t>
      </w:r>
      <w:r>
        <w:rPr>
          <w:rFonts w:ascii="Book Antiqua" w:eastAsia="Book Antiqua" w:hAnsi="Book Antiqua" w:cs="Book Antiqua"/>
          <w:b/>
          <w:bCs/>
        </w:rPr>
        <w:t>36</w:t>
      </w:r>
      <w:r>
        <w:rPr>
          <w:rFonts w:ascii="Book Antiqua" w:eastAsia="Book Antiqua" w:hAnsi="Book Antiqua" w:cs="Book Antiqua"/>
        </w:rPr>
        <w:t>: 400-404 [PMID: 28971378 DOI: 10.1007/s12664-017-0792-y]</w:t>
      </w:r>
    </w:p>
    <w:p w14:paraId="4DEE2903" w14:textId="77777777" w:rsidR="00A77B3E" w:rsidRDefault="00000000">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Al-</w:t>
      </w:r>
      <w:proofErr w:type="spellStart"/>
      <w:r>
        <w:rPr>
          <w:rFonts w:ascii="Book Antiqua" w:eastAsia="Book Antiqua" w:hAnsi="Book Antiqua" w:cs="Book Antiqua"/>
          <w:b/>
          <w:bCs/>
        </w:rPr>
        <w:t>Khazraji</w:t>
      </w:r>
      <w:proofErr w:type="spellEnd"/>
      <w:r>
        <w:rPr>
          <w:rFonts w:ascii="Book Antiqua" w:eastAsia="Book Antiqua" w:hAnsi="Book Antiqua" w:cs="Book Antiqua"/>
          <w:b/>
          <w:bCs/>
        </w:rPr>
        <w:t xml:space="preserve"> A</w:t>
      </w:r>
      <w:r>
        <w:rPr>
          <w:rFonts w:ascii="Book Antiqua" w:eastAsia="Book Antiqua" w:hAnsi="Book Antiqua" w:cs="Book Antiqua"/>
        </w:rPr>
        <w:t xml:space="preserve">, Curry MP. The current knowledge about the therapeutic use of endoscopic sclerotherapy and endoscopic tissue adhesives in variceal bleeding. </w:t>
      </w:r>
      <w:r>
        <w:rPr>
          <w:rFonts w:ascii="Book Antiqua" w:eastAsia="Book Antiqua" w:hAnsi="Book Antiqua" w:cs="Book Antiqua"/>
          <w:i/>
          <w:iCs/>
        </w:rPr>
        <w:t>Expert Rev Gastroenterol Hepatol</w:t>
      </w:r>
      <w:r>
        <w:rPr>
          <w:rFonts w:ascii="Book Antiqua" w:eastAsia="Book Antiqua" w:hAnsi="Book Antiqua" w:cs="Book Antiqua"/>
        </w:rPr>
        <w:t xml:space="preserve"> 2019; </w:t>
      </w:r>
      <w:r>
        <w:rPr>
          <w:rFonts w:ascii="Book Antiqua" w:eastAsia="Book Antiqua" w:hAnsi="Book Antiqua" w:cs="Book Antiqua"/>
          <w:b/>
          <w:bCs/>
        </w:rPr>
        <w:t>13</w:t>
      </w:r>
      <w:r>
        <w:rPr>
          <w:rFonts w:ascii="Book Antiqua" w:eastAsia="Book Antiqua" w:hAnsi="Book Antiqua" w:cs="Book Antiqua"/>
        </w:rPr>
        <w:t>: 893-897 [PMID: 31389265 DOI: 10.1080/17474124.2019.1652092]</w:t>
      </w:r>
    </w:p>
    <w:p w14:paraId="44A83500" w14:textId="77777777" w:rsidR="00A77B3E" w:rsidRDefault="00000000">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Cheng LF</w:t>
      </w:r>
      <w:r>
        <w:rPr>
          <w:rFonts w:ascii="Book Antiqua" w:eastAsia="Book Antiqua" w:hAnsi="Book Antiqua" w:cs="Book Antiqua"/>
        </w:rPr>
        <w:t xml:space="preserve">, Wang ZQ, Li CZ, Lin W, Yeo AE, </w:t>
      </w:r>
      <w:proofErr w:type="spellStart"/>
      <w:r>
        <w:rPr>
          <w:rFonts w:ascii="Book Antiqua" w:eastAsia="Book Antiqua" w:hAnsi="Book Antiqua" w:cs="Book Antiqua"/>
        </w:rPr>
        <w:t>Jin</w:t>
      </w:r>
      <w:proofErr w:type="spellEnd"/>
      <w:r>
        <w:rPr>
          <w:rFonts w:ascii="Book Antiqua" w:eastAsia="Book Antiqua" w:hAnsi="Book Antiqua" w:cs="Book Antiqua"/>
        </w:rPr>
        <w:t xml:space="preserve"> B. Low incidence of complications from endoscopic gastric variceal obturation with butyl cyanoacrylate. </w:t>
      </w:r>
      <w:r>
        <w:rPr>
          <w:rFonts w:ascii="Book Antiqua" w:eastAsia="Book Antiqua" w:hAnsi="Book Antiqua" w:cs="Book Antiqua"/>
          <w:i/>
          <w:iCs/>
        </w:rPr>
        <w:t>Clin Gastroenterol Hepatol</w:t>
      </w:r>
      <w:r>
        <w:rPr>
          <w:rFonts w:ascii="Book Antiqua" w:eastAsia="Book Antiqua" w:hAnsi="Book Antiqua" w:cs="Book Antiqua"/>
        </w:rPr>
        <w:t xml:space="preserve"> 2010; </w:t>
      </w:r>
      <w:r>
        <w:rPr>
          <w:rFonts w:ascii="Book Antiqua" w:eastAsia="Book Antiqua" w:hAnsi="Book Antiqua" w:cs="Book Antiqua"/>
          <w:b/>
          <w:bCs/>
        </w:rPr>
        <w:t>8</w:t>
      </w:r>
      <w:r>
        <w:rPr>
          <w:rFonts w:ascii="Book Antiqua" w:eastAsia="Book Antiqua" w:hAnsi="Book Antiqua" w:cs="Book Antiqua"/>
        </w:rPr>
        <w:t>: 760-766 [PMID: 20621678 DOI: 10.1016/j.cgh.2010.05.019]</w:t>
      </w:r>
    </w:p>
    <w:p w14:paraId="040623D6" w14:textId="77777777" w:rsidR="00A77B3E" w:rsidRDefault="00000000">
      <w:pPr>
        <w:spacing w:line="360" w:lineRule="auto"/>
        <w:jc w:val="both"/>
      </w:pPr>
      <w:r>
        <w:rPr>
          <w:rFonts w:ascii="Book Antiqua" w:eastAsia="Book Antiqua" w:hAnsi="Book Antiqua" w:cs="Book Antiqua"/>
        </w:rPr>
        <w:t xml:space="preserve">22 </w:t>
      </w:r>
      <w:proofErr w:type="spellStart"/>
      <w:r>
        <w:rPr>
          <w:rFonts w:ascii="Book Antiqua" w:eastAsia="Book Antiqua" w:hAnsi="Book Antiqua" w:cs="Book Antiqua"/>
          <w:b/>
          <w:bCs/>
        </w:rPr>
        <w:t>Soualy</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Walter A, Sutter O, </w:t>
      </w:r>
      <w:proofErr w:type="spellStart"/>
      <w:r>
        <w:rPr>
          <w:rFonts w:ascii="Book Antiqua" w:eastAsia="Book Antiqua" w:hAnsi="Book Antiqua" w:cs="Book Antiqua"/>
        </w:rPr>
        <w:t>Nault</w:t>
      </w:r>
      <w:proofErr w:type="spellEnd"/>
      <w:r>
        <w:rPr>
          <w:rFonts w:ascii="Book Antiqua" w:eastAsia="Book Antiqua" w:hAnsi="Book Antiqua" w:cs="Book Antiqua"/>
        </w:rPr>
        <w:t xml:space="preserve"> JC. Acute pericarditis: A rare complication of gastric variceal obturation with cyanoacrylate glue. </w:t>
      </w:r>
      <w:r>
        <w:rPr>
          <w:rFonts w:ascii="Book Antiqua" w:eastAsia="Book Antiqua" w:hAnsi="Book Antiqua" w:cs="Book Antiqua"/>
          <w:i/>
          <w:iCs/>
        </w:rPr>
        <w:t>Clin Res Hepatol Gastroenterol</w:t>
      </w:r>
      <w:r>
        <w:rPr>
          <w:rFonts w:ascii="Book Antiqua" w:eastAsia="Book Antiqua" w:hAnsi="Book Antiqua" w:cs="Book Antiqua"/>
        </w:rPr>
        <w:t xml:space="preserve"> 2020; </w:t>
      </w:r>
      <w:r>
        <w:rPr>
          <w:rFonts w:ascii="Book Antiqua" w:eastAsia="Book Antiqua" w:hAnsi="Book Antiqua" w:cs="Book Antiqua"/>
          <w:b/>
          <w:bCs/>
        </w:rPr>
        <w:t>44</w:t>
      </w:r>
      <w:r>
        <w:rPr>
          <w:rFonts w:ascii="Book Antiqua" w:eastAsia="Book Antiqua" w:hAnsi="Book Antiqua" w:cs="Book Antiqua"/>
        </w:rPr>
        <w:t>: e25-e28 [PMID: 31401042 DOI: 10.1016/j.clinre.2019.06.016]</w:t>
      </w:r>
    </w:p>
    <w:p w14:paraId="7A996C41" w14:textId="77777777" w:rsidR="00A77B3E" w:rsidRDefault="00000000">
      <w:pPr>
        <w:spacing w:line="360" w:lineRule="auto"/>
        <w:jc w:val="both"/>
      </w:pPr>
      <w:r>
        <w:rPr>
          <w:rFonts w:ascii="Book Antiqua" w:eastAsia="Book Antiqua" w:hAnsi="Book Antiqua" w:cs="Book Antiqua"/>
        </w:rPr>
        <w:t xml:space="preserve">23 </w:t>
      </w:r>
      <w:proofErr w:type="spellStart"/>
      <w:r>
        <w:rPr>
          <w:rFonts w:ascii="Book Antiqua" w:eastAsia="Book Antiqua" w:hAnsi="Book Antiqua" w:cs="Book Antiqua"/>
          <w:b/>
          <w:bCs/>
        </w:rPr>
        <w:t>Gubler</w:t>
      </w:r>
      <w:proofErr w:type="spellEnd"/>
      <w:r>
        <w:rPr>
          <w:rFonts w:ascii="Book Antiqua" w:eastAsia="Book Antiqua" w:hAnsi="Book Antiqua" w:cs="Book Antiqua"/>
          <w:b/>
          <w:bCs/>
        </w:rPr>
        <w:t xml:space="preserve"> C</w:t>
      </w:r>
      <w:r>
        <w:rPr>
          <w:rFonts w:ascii="Book Antiqua" w:eastAsia="Book Antiqua" w:hAnsi="Book Antiqua" w:cs="Book Antiqua"/>
        </w:rPr>
        <w:t xml:space="preserve">, </w:t>
      </w:r>
      <w:proofErr w:type="spellStart"/>
      <w:r>
        <w:rPr>
          <w:rFonts w:ascii="Book Antiqua" w:eastAsia="Book Antiqua" w:hAnsi="Book Antiqua" w:cs="Book Antiqua"/>
        </w:rPr>
        <w:t>Bauerfeind</w:t>
      </w:r>
      <w:proofErr w:type="spellEnd"/>
      <w:r>
        <w:rPr>
          <w:rFonts w:ascii="Book Antiqua" w:eastAsia="Book Antiqua" w:hAnsi="Book Antiqua" w:cs="Book Antiqua"/>
        </w:rPr>
        <w:t xml:space="preserve"> P. Safe and successful endoscopic initial </w:t>
      </w:r>
      <w:proofErr w:type="gramStart"/>
      <w:r>
        <w:rPr>
          <w:rFonts w:ascii="Book Antiqua" w:eastAsia="Book Antiqua" w:hAnsi="Book Antiqua" w:cs="Book Antiqua"/>
        </w:rPr>
        <w:t>treatment</w:t>
      </w:r>
      <w:proofErr w:type="gramEnd"/>
      <w:r>
        <w:rPr>
          <w:rFonts w:ascii="Book Antiqua" w:eastAsia="Book Antiqua" w:hAnsi="Book Antiqua" w:cs="Book Antiqua"/>
        </w:rPr>
        <w:t xml:space="preserve"> and long-term eradication of gastric varices by endoscopic ultrasound-guided </w:t>
      </w:r>
      <w:proofErr w:type="spellStart"/>
      <w:r>
        <w:rPr>
          <w:rFonts w:ascii="Book Antiqua" w:eastAsia="Book Antiqua" w:hAnsi="Book Antiqua" w:cs="Book Antiqua"/>
        </w:rPr>
        <w:t>Histoacryl</w:t>
      </w:r>
      <w:proofErr w:type="spellEnd"/>
      <w:r>
        <w:rPr>
          <w:rFonts w:ascii="Book Antiqua" w:eastAsia="Book Antiqua" w:hAnsi="Book Antiqua" w:cs="Book Antiqua"/>
        </w:rPr>
        <w:t xml:space="preserve"> (N-butyl-2-cyanoacrylate) injection. </w:t>
      </w:r>
      <w:proofErr w:type="spellStart"/>
      <w:r>
        <w:rPr>
          <w:rFonts w:ascii="Book Antiqua" w:eastAsia="Book Antiqua" w:hAnsi="Book Antiqua" w:cs="Book Antiqua"/>
          <w:i/>
          <w:iCs/>
        </w:rPr>
        <w:t>Scand</w:t>
      </w:r>
      <w:proofErr w:type="spellEnd"/>
      <w:r>
        <w:rPr>
          <w:rFonts w:ascii="Book Antiqua" w:eastAsia="Book Antiqua" w:hAnsi="Book Antiqua" w:cs="Book Antiqua"/>
          <w:i/>
          <w:iCs/>
        </w:rPr>
        <w:t xml:space="preserve"> J Gastroenterol</w:t>
      </w:r>
      <w:r>
        <w:rPr>
          <w:rFonts w:ascii="Book Antiqua" w:eastAsia="Book Antiqua" w:hAnsi="Book Antiqua" w:cs="Book Antiqua"/>
        </w:rPr>
        <w:t xml:space="preserve"> 2014; </w:t>
      </w:r>
      <w:r>
        <w:rPr>
          <w:rFonts w:ascii="Book Antiqua" w:eastAsia="Book Antiqua" w:hAnsi="Book Antiqua" w:cs="Book Antiqua"/>
          <w:b/>
          <w:bCs/>
        </w:rPr>
        <w:t>49</w:t>
      </w:r>
      <w:r>
        <w:rPr>
          <w:rFonts w:ascii="Book Antiqua" w:eastAsia="Book Antiqua" w:hAnsi="Book Antiqua" w:cs="Book Antiqua"/>
        </w:rPr>
        <w:t>: 1136-1142 [PMID: 24947448 DOI: 10.3109/00365521.2014.929171]</w:t>
      </w:r>
    </w:p>
    <w:p w14:paraId="6ADAFD8F" w14:textId="77777777" w:rsidR="00A77B3E" w:rsidRDefault="00000000">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Hammoud GM</w:t>
      </w:r>
      <w:r>
        <w:rPr>
          <w:rFonts w:ascii="Book Antiqua" w:eastAsia="Book Antiqua" w:hAnsi="Book Antiqua" w:cs="Book Antiqua"/>
        </w:rPr>
        <w:t xml:space="preserve">, </w:t>
      </w:r>
      <w:proofErr w:type="spellStart"/>
      <w:r>
        <w:rPr>
          <w:rFonts w:ascii="Book Antiqua" w:eastAsia="Book Antiqua" w:hAnsi="Book Antiqua" w:cs="Book Antiqua"/>
        </w:rPr>
        <w:t>Ibdah</w:t>
      </w:r>
      <w:proofErr w:type="spellEnd"/>
      <w:r>
        <w:rPr>
          <w:rFonts w:ascii="Book Antiqua" w:eastAsia="Book Antiqua" w:hAnsi="Book Antiqua" w:cs="Book Antiqua"/>
        </w:rPr>
        <w:t xml:space="preserve"> JA. Utility of endoscopic ultrasound in patients with portal hypertension. </w:t>
      </w:r>
      <w:r>
        <w:rPr>
          <w:rFonts w:ascii="Book Antiqua" w:eastAsia="Book Antiqua" w:hAnsi="Book Antiqua" w:cs="Book Antiqua"/>
          <w:i/>
          <w:iCs/>
        </w:rPr>
        <w:t>World J Gastroenterol</w:t>
      </w:r>
      <w:r>
        <w:rPr>
          <w:rFonts w:ascii="Book Antiqua" w:eastAsia="Book Antiqua" w:hAnsi="Book Antiqua" w:cs="Book Antiqua"/>
        </w:rPr>
        <w:t xml:space="preserve"> 2014; </w:t>
      </w:r>
      <w:r>
        <w:rPr>
          <w:rFonts w:ascii="Book Antiqua" w:eastAsia="Book Antiqua" w:hAnsi="Book Antiqua" w:cs="Book Antiqua"/>
          <w:b/>
          <w:bCs/>
        </w:rPr>
        <w:t>20</w:t>
      </w:r>
      <w:r>
        <w:rPr>
          <w:rFonts w:ascii="Book Antiqua" w:eastAsia="Book Antiqua" w:hAnsi="Book Antiqua" w:cs="Book Antiqua"/>
        </w:rPr>
        <w:t>: 14230-14236 [PMID: 25339809 DOI: 10.3748/</w:t>
      </w:r>
      <w:proofErr w:type="gramStart"/>
      <w:r>
        <w:rPr>
          <w:rFonts w:ascii="Book Antiqua" w:eastAsia="Book Antiqua" w:hAnsi="Book Antiqua" w:cs="Book Antiqua"/>
        </w:rPr>
        <w:t>wjg.v20.i</w:t>
      </w:r>
      <w:proofErr w:type="gramEnd"/>
      <w:r>
        <w:rPr>
          <w:rFonts w:ascii="Book Antiqua" w:eastAsia="Book Antiqua" w:hAnsi="Book Antiqua" w:cs="Book Antiqua"/>
        </w:rPr>
        <w:t>39.14230]</w:t>
      </w:r>
    </w:p>
    <w:p w14:paraId="6E3E5234" w14:textId="77777777" w:rsidR="00A77B3E" w:rsidRDefault="00000000">
      <w:pPr>
        <w:spacing w:line="360" w:lineRule="auto"/>
        <w:jc w:val="both"/>
      </w:pPr>
      <w:r>
        <w:rPr>
          <w:rFonts w:ascii="Book Antiqua" w:eastAsia="Book Antiqua" w:hAnsi="Book Antiqua" w:cs="Book Antiqua"/>
        </w:rPr>
        <w:lastRenderedPageBreak/>
        <w:t xml:space="preserve">25 </w:t>
      </w:r>
      <w:r>
        <w:rPr>
          <w:rFonts w:ascii="Book Antiqua" w:eastAsia="Book Antiqua" w:hAnsi="Book Antiqua" w:cs="Book Antiqua"/>
          <w:b/>
          <w:bCs/>
        </w:rPr>
        <w:t>Sabry F</w:t>
      </w:r>
      <w:r>
        <w:rPr>
          <w:rFonts w:ascii="Book Antiqua" w:eastAsia="Book Antiqua" w:hAnsi="Book Antiqua" w:cs="Book Antiqua"/>
        </w:rPr>
        <w:t xml:space="preserve">, Seif S, </w:t>
      </w:r>
      <w:proofErr w:type="spellStart"/>
      <w:r>
        <w:rPr>
          <w:rFonts w:ascii="Book Antiqua" w:eastAsia="Book Antiqua" w:hAnsi="Book Antiqua" w:cs="Book Antiqua"/>
        </w:rPr>
        <w:t>Eldesoky</w:t>
      </w:r>
      <w:proofErr w:type="spellEnd"/>
      <w:r>
        <w:rPr>
          <w:rFonts w:ascii="Book Antiqua" w:eastAsia="Book Antiqua" w:hAnsi="Book Antiqua" w:cs="Book Antiqua"/>
        </w:rPr>
        <w:t xml:space="preserve"> A, Hakim H, </w:t>
      </w:r>
      <w:proofErr w:type="spellStart"/>
      <w:r>
        <w:rPr>
          <w:rFonts w:ascii="Book Antiqua" w:eastAsia="Book Antiqua" w:hAnsi="Book Antiqua" w:cs="Book Antiqua"/>
        </w:rPr>
        <w:t>Altonbary</w:t>
      </w:r>
      <w:proofErr w:type="spellEnd"/>
      <w:r>
        <w:rPr>
          <w:rFonts w:ascii="Book Antiqua" w:eastAsia="Book Antiqua" w:hAnsi="Book Antiqua" w:cs="Book Antiqua"/>
        </w:rPr>
        <w:t xml:space="preserve"> AY. EUS-guided cyanoacrylate injection into the perforating vein </w:t>
      </w:r>
      <w:r>
        <w:rPr>
          <w:rFonts w:ascii="Book Antiqua" w:eastAsia="Book Antiqua" w:hAnsi="Book Antiqua" w:cs="Book Antiqua"/>
          <w:i/>
          <w:iCs/>
        </w:rPr>
        <w:t>vs</w:t>
      </w:r>
      <w:r>
        <w:rPr>
          <w:rFonts w:ascii="Book Antiqua" w:eastAsia="Book Antiqua" w:hAnsi="Book Antiqua" w:cs="Book Antiqua"/>
        </w:rPr>
        <w:t xml:space="preserve"> direct endoscopic injection in the treatment of gastric varices. </w:t>
      </w:r>
      <w:proofErr w:type="spellStart"/>
      <w:r>
        <w:rPr>
          <w:rFonts w:ascii="Book Antiqua" w:eastAsia="Book Antiqua" w:hAnsi="Book Antiqua" w:cs="Book Antiqua"/>
          <w:i/>
          <w:iCs/>
        </w:rPr>
        <w:t>Endosc</w:t>
      </w:r>
      <w:proofErr w:type="spellEnd"/>
      <w:r>
        <w:rPr>
          <w:rFonts w:ascii="Book Antiqua" w:eastAsia="Book Antiqua" w:hAnsi="Book Antiqua" w:cs="Book Antiqua"/>
          <w:i/>
          <w:iCs/>
        </w:rPr>
        <w:t xml:space="preserve"> Int Open</w:t>
      </w:r>
      <w:r>
        <w:rPr>
          <w:rFonts w:ascii="Book Antiqua" w:eastAsia="Book Antiqua" w:hAnsi="Book Antiqua" w:cs="Book Antiqua"/>
        </w:rPr>
        <w:t xml:space="preserve"> 2023; </w:t>
      </w:r>
      <w:r>
        <w:rPr>
          <w:rFonts w:ascii="Book Antiqua" w:eastAsia="Book Antiqua" w:hAnsi="Book Antiqua" w:cs="Book Antiqua"/>
          <w:b/>
          <w:bCs/>
        </w:rPr>
        <w:t>11</w:t>
      </w:r>
      <w:r>
        <w:rPr>
          <w:rFonts w:ascii="Book Antiqua" w:eastAsia="Book Antiqua" w:hAnsi="Book Antiqua" w:cs="Book Antiqua"/>
        </w:rPr>
        <w:t>: E202-E210 [PMID: 36845270 DOI: 10.1055/a-1984-7070]</w:t>
      </w:r>
    </w:p>
    <w:p w14:paraId="67E48D73" w14:textId="77777777" w:rsidR="00A77B3E" w:rsidRDefault="00000000">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Zhang M</w:t>
      </w:r>
      <w:r>
        <w:rPr>
          <w:rFonts w:ascii="Book Antiqua" w:eastAsia="Book Antiqua" w:hAnsi="Book Antiqua" w:cs="Book Antiqua"/>
        </w:rPr>
        <w:t xml:space="preserve">, Li P, </w:t>
      </w:r>
      <w:proofErr w:type="spellStart"/>
      <w:r>
        <w:rPr>
          <w:rFonts w:ascii="Book Antiqua" w:eastAsia="Book Antiqua" w:hAnsi="Book Antiqua" w:cs="Book Antiqua"/>
        </w:rPr>
        <w:t>Mou</w:t>
      </w:r>
      <w:proofErr w:type="spellEnd"/>
      <w:r>
        <w:rPr>
          <w:rFonts w:ascii="Book Antiqua" w:eastAsia="Book Antiqua" w:hAnsi="Book Antiqua" w:cs="Book Antiqua"/>
        </w:rPr>
        <w:t xml:space="preserve"> H, Shi Y, </w:t>
      </w:r>
      <w:proofErr w:type="spellStart"/>
      <w:r>
        <w:rPr>
          <w:rFonts w:ascii="Book Antiqua" w:eastAsia="Book Antiqua" w:hAnsi="Book Antiqua" w:cs="Book Antiqua"/>
        </w:rPr>
        <w:t>Tuo</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Jin</w:t>
      </w:r>
      <w:proofErr w:type="spellEnd"/>
      <w:r>
        <w:rPr>
          <w:rFonts w:ascii="Book Antiqua" w:eastAsia="Book Antiqua" w:hAnsi="Book Antiqua" w:cs="Book Antiqua"/>
        </w:rPr>
        <w:t xml:space="preserve"> S, Sun R, Wang G, Ma J, Zhang C. Clip-assisted endoscopic cyanoacrylate injection for gastric varices with a </w:t>
      </w:r>
      <w:proofErr w:type="spellStart"/>
      <w:r>
        <w:rPr>
          <w:rFonts w:ascii="Book Antiqua" w:eastAsia="Book Antiqua" w:hAnsi="Book Antiqua" w:cs="Book Antiqua"/>
        </w:rPr>
        <w:t>gastrorenal</w:t>
      </w:r>
      <w:proofErr w:type="spellEnd"/>
      <w:r>
        <w:rPr>
          <w:rFonts w:ascii="Book Antiqua" w:eastAsia="Book Antiqua" w:hAnsi="Book Antiqua" w:cs="Book Antiqua"/>
        </w:rPr>
        <w:t xml:space="preserve"> shunt: a multicenter study. </w:t>
      </w:r>
      <w:r>
        <w:rPr>
          <w:rFonts w:ascii="Book Antiqua" w:eastAsia="Book Antiqua" w:hAnsi="Book Antiqua" w:cs="Book Antiqua"/>
          <w:i/>
          <w:iCs/>
        </w:rPr>
        <w:t>Endoscopy</w:t>
      </w:r>
      <w:r>
        <w:rPr>
          <w:rFonts w:ascii="Book Antiqua" w:eastAsia="Book Antiqua" w:hAnsi="Book Antiqua" w:cs="Book Antiqua"/>
        </w:rPr>
        <w:t xml:space="preserve"> 2019; </w:t>
      </w:r>
      <w:r>
        <w:rPr>
          <w:rFonts w:ascii="Book Antiqua" w:eastAsia="Book Antiqua" w:hAnsi="Book Antiqua" w:cs="Book Antiqua"/>
          <w:b/>
          <w:bCs/>
        </w:rPr>
        <w:t>51</w:t>
      </w:r>
      <w:r>
        <w:rPr>
          <w:rFonts w:ascii="Book Antiqua" w:eastAsia="Book Antiqua" w:hAnsi="Book Antiqua" w:cs="Book Antiqua"/>
        </w:rPr>
        <w:t>: 936-940 [PMID: 31378856 DOI: 10.1055/a-0977-3022]</w:t>
      </w:r>
    </w:p>
    <w:p w14:paraId="461358A8" w14:textId="77777777" w:rsidR="00A77B3E" w:rsidRDefault="00000000">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Prajapati R</w:t>
      </w:r>
      <w:r>
        <w:rPr>
          <w:rFonts w:ascii="Book Antiqua" w:eastAsia="Book Antiqua" w:hAnsi="Book Antiqua" w:cs="Book Antiqua"/>
        </w:rPr>
        <w:t xml:space="preserve">, Ranjan P, Gupta A, Yadav AK. Balloon-Occluded Retrograde Transvenous Obliteration (BRTO): A Novel Method of Control of Bleeding from Post-Glue Ulcer over Gastric Varices. Report of Two Cases and Review of Literature. </w:t>
      </w:r>
      <w:r>
        <w:rPr>
          <w:rFonts w:ascii="Book Antiqua" w:eastAsia="Book Antiqua" w:hAnsi="Book Antiqua" w:cs="Book Antiqua"/>
          <w:i/>
          <w:iCs/>
        </w:rPr>
        <w:t>J Clin Exp Hepatol</w:t>
      </w:r>
      <w:r>
        <w:rPr>
          <w:rFonts w:ascii="Book Antiqua" w:eastAsia="Book Antiqua" w:hAnsi="Book Antiqua" w:cs="Book Antiqua"/>
        </w:rPr>
        <w:t xml:space="preserve"> 2016; </w:t>
      </w:r>
      <w:r>
        <w:rPr>
          <w:rFonts w:ascii="Book Antiqua" w:eastAsia="Book Antiqua" w:hAnsi="Book Antiqua" w:cs="Book Antiqua"/>
          <w:b/>
          <w:bCs/>
        </w:rPr>
        <w:t>6</w:t>
      </w:r>
      <w:r>
        <w:rPr>
          <w:rFonts w:ascii="Book Antiqua" w:eastAsia="Book Antiqua" w:hAnsi="Book Antiqua" w:cs="Book Antiqua"/>
        </w:rPr>
        <w:t>: 326-330 [PMID: 28003724 DOI: 10.1016/j.jceh.2016.08.005]</w:t>
      </w:r>
    </w:p>
    <w:p w14:paraId="6F3D03BD" w14:textId="77777777" w:rsidR="00A77B3E" w:rsidRDefault="00000000">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Robles-</w:t>
      </w:r>
      <w:proofErr w:type="spellStart"/>
      <w:r>
        <w:rPr>
          <w:rFonts w:ascii="Book Antiqua" w:eastAsia="Book Antiqua" w:hAnsi="Book Antiqua" w:cs="Book Antiqua"/>
          <w:b/>
          <w:bCs/>
        </w:rPr>
        <w:t>Medranda</w:t>
      </w:r>
      <w:proofErr w:type="spellEnd"/>
      <w:r>
        <w:rPr>
          <w:rFonts w:ascii="Book Antiqua" w:eastAsia="Book Antiqua" w:hAnsi="Book Antiqua" w:cs="Book Antiqua"/>
          <w:b/>
          <w:bCs/>
        </w:rPr>
        <w:t xml:space="preserve"> C</w:t>
      </w:r>
      <w:r>
        <w:rPr>
          <w:rFonts w:ascii="Book Antiqua" w:eastAsia="Book Antiqua" w:hAnsi="Book Antiqua" w:cs="Book Antiqua"/>
        </w:rPr>
        <w:t xml:space="preserve">, </w:t>
      </w:r>
      <w:proofErr w:type="spellStart"/>
      <w:r>
        <w:rPr>
          <w:rFonts w:ascii="Book Antiqua" w:eastAsia="Book Antiqua" w:hAnsi="Book Antiqua" w:cs="Book Antiqua"/>
        </w:rPr>
        <w:t>Oleas</w:t>
      </w:r>
      <w:proofErr w:type="spellEnd"/>
      <w:r>
        <w:rPr>
          <w:rFonts w:ascii="Book Antiqua" w:eastAsia="Book Antiqua" w:hAnsi="Book Antiqua" w:cs="Book Antiqua"/>
        </w:rPr>
        <w:t xml:space="preserve"> R, Valero M, </w:t>
      </w:r>
      <w:proofErr w:type="spellStart"/>
      <w:r>
        <w:rPr>
          <w:rFonts w:ascii="Book Antiqua" w:eastAsia="Book Antiqua" w:hAnsi="Book Antiqua" w:cs="Book Antiqua"/>
        </w:rPr>
        <w:t>Puga</w:t>
      </w:r>
      <w:proofErr w:type="spellEnd"/>
      <w:r>
        <w:rPr>
          <w:rFonts w:ascii="Book Antiqua" w:eastAsia="Book Antiqua" w:hAnsi="Book Antiqua" w:cs="Book Antiqua"/>
        </w:rPr>
        <w:t xml:space="preserve">-Tejada M, </w:t>
      </w:r>
      <w:proofErr w:type="spellStart"/>
      <w:r>
        <w:rPr>
          <w:rFonts w:ascii="Book Antiqua" w:eastAsia="Book Antiqua" w:hAnsi="Book Antiqua" w:cs="Book Antiqua"/>
        </w:rPr>
        <w:t>Baquerizo</w:t>
      </w:r>
      <w:proofErr w:type="spellEnd"/>
      <w:r>
        <w:rPr>
          <w:rFonts w:ascii="Book Antiqua" w:eastAsia="Book Antiqua" w:hAnsi="Book Antiqua" w:cs="Book Antiqua"/>
        </w:rPr>
        <w:t xml:space="preserve">-Burgos J, Ospina J, </w:t>
      </w:r>
      <w:proofErr w:type="spellStart"/>
      <w:r>
        <w:rPr>
          <w:rFonts w:ascii="Book Antiqua" w:eastAsia="Book Antiqua" w:hAnsi="Book Antiqua" w:cs="Book Antiqua"/>
        </w:rPr>
        <w:t>Pitanga-Lukashok</w:t>
      </w:r>
      <w:proofErr w:type="spellEnd"/>
      <w:r>
        <w:rPr>
          <w:rFonts w:ascii="Book Antiqua" w:eastAsia="Book Antiqua" w:hAnsi="Book Antiqua" w:cs="Book Antiqua"/>
        </w:rPr>
        <w:t xml:space="preserve"> H. Endoscopic ultrasonography-guided deployment of embolization coils and cyanoacrylate injection in gastric varices </w:t>
      </w:r>
      <w:r>
        <w:rPr>
          <w:rFonts w:ascii="Book Antiqua" w:eastAsia="Book Antiqua" w:hAnsi="Book Antiqua" w:cs="Book Antiqua"/>
          <w:i/>
          <w:iCs/>
        </w:rPr>
        <w:t>vs</w:t>
      </w:r>
      <w:r>
        <w:rPr>
          <w:rFonts w:ascii="Book Antiqua" w:eastAsia="Book Antiqua" w:hAnsi="Book Antiqua" w:cs="Book Antiqua"/>
        </w:rPr>
        <w:t xml:space="preserve"> coiling alone: a randomized trial. </w:t>
      </w:r>
      <w:r>
        <w:rPr>
          <w:rFonts w:ascii="Book Antiqua" w:eastAsia="Book Antiqua" w:hAnsi="Book Antiqua" w:cs="Book Antiqua"/>
          <w:i/>
          <w:iCs/>
        </w:rPr>
        <w:t>Endoscopy</w:t>
      </w:r>
      <w:r>
        <w:rPr>
          <w:rFonts w:ascii="Book Antiqua" w:eastAsia="Book Antiqua" w:hAnsi="Book Antiqua" w:cs="Book Antiqua"/>
        </w:rPr>
        <w:t xml:space="preserve"> 2020; </w:t>
      </w:r>
      <w:r>
        <w:rPr>
          <w:rFonts w:ascii="Book Antiqua" w:eastAsia="Book Antiqua" w:hAnsi="Book Antiqua" w:cs="Book Antiqua"/>
          <w:b/>
          <w:bCs/>
        </w:rPr>
        <w:t>52</w:t>
      </w:r>
      <w:r>
        <w:rPr>
          <w:rFonts w:ascii="Book Antiqua" w:eastAsia="Book Antiqua" w:hAnsi="Book Antiqua" w:cs="Book Antiqua"/>
        </w:rPr>
        <w:t>: 268-275 [PMID: 32126576 DOI: 10.1055/a-1123-9054]</w:t>
      </w:r>
    </w:p>
    <w:p w14:paraId="12C55A48" w14:textId="77777777" w:rsidR="00A77B3E" w:rsidRDefault="00000000">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Wong JYY</w:t>
      </w:r>
      <w:r>
        <w:rPr>
          <w:rFonts w:ascii="Book Antiqua" w:eastAsia="Book Antiqua" w:hAnsi="Book Antiqua" w:cs="Book Antiqua"/>
        </w:rPr>
        <w:t xml:space="preserve">, </w:t>
      </w:r>
      <w:proofErr w:type="spellStart"/>
      <w:r>
        <w:rPr>
          <w:rFonts w:ascii="Book Antiqua" w:eastAsia="Book Antiqua" w:hAnsi="Book Antiqua" w:cs="Book Antiqua"/>
        </w:rPr>
        <w:t>Kongkam</w:t>
      </w:r>
      <w:proofErr w:type="spellEnd"/>
      <w:r>
        <w:rPr>
          <w:rFonts w:ascii="Book Antiqua" w:eastAsia="Book Antiqua" w:hAnsi="Book Antiqua" w:cs="Book Antiqua"/>
        </w:rPr>
        <w:t xml:space="preserve"> P, Ho KY. Training in endoscopic ultrasonography: An Asian perspective. </w:t>
      </w:r>
      <w:r>
        <w:rPr>
          <w:rFonts w:ascii="Book Antiqua" w:eastAsia="Book Antiqua" w:hAnsi="Book Antiqua" w:cs="Book Antiqua"/>
          <w:i/>
          <w:iCs/>
        </w:rPr>
        <w:t xml:space="preserve">Dig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2017; </w:t>
      </w:r>
      <w:r>
        <w:rPr>
          <w:rFonts w:ascii="Book Antiqua" w:eastAsia="Book Antiqua" w:hAnsi="Book Antiqua" w:cs="Book Antiqua"/>
          <w:b/>
          <w:bCs/>
        </w:rPr>
        <w:t>29</w:t>
      </w:r>
      <w:r>
        <w:rPr>
          <w:rFonts w:ascii="Book Antiqua" w:eastAsia="Book Antiqua" w:hAnsi="Book Antiqua" w:cs="Book Antiqua"/>
        </w:rPr>
        <w:t>: 512-516 [PMID: 28066947 DOI: 10.1111/den.12802]</w:t>
      </w:r>
    </w:p>
    <w:p w14:paraId="38252FEF" w14:textId="77777777" w:rsidR="00A77B3E" w:rsidRDefault="00000000">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Lo GH</w:t>
      </w:r>
      <w:r>
        <w:rPr>
          <w:rFonts w:ascii="Book Antiqua" w:eastAsia="Book Antiqua" w:hAnsi="Book Antiqua" w:cs="Book Antiqua"/>
        </w:rPr>
        <w:t xml:space="preserve">. Should we pursue high obliteration rate or high hemostatic rate in the therapy of gastric varices? </w:t>
      </w:r>
      <w:r>
        <w:rPr>
          <w:rFonts w:ascii="Book Antiqua" w:eastAsia="Book Antiqua" w:hAnsi="Book Antiqua" w:cs="Book Antiqua"/>
          <w:i/>
          <w:iCs/>
        </w:rPr>
        <w:t>Endoscopy</w:t>
      </w:r>
      <w:r>
        <w:rPr>
          <w:rFonts w:ascii="Book Antiqua" w:eastAsia="Book Antiqua" w:hAnsi="Book Antiqua" w:cs="Book Antiqua"/>
        </w:rPr>
        <w:t xml:space="preserve"> 2020; </w:t>
      </w:r>
      <w:r>
        <w:rPr>
          <w:rFonts w:ascii="Book Antiqua" w:eastAsia="Book Antiqua" w:hAnsi="Book Antiqua" w:cs="Book Antiqua"/>
          <w:b/>
          <w:bCs/>
        </w:rPr>
        <w:t>52</w:t>
      </w:r>
      <w:r>
        <w:rPr>
          <w:rFonts w:ascii="Book Antiqua" w:eastAsia="Book Antiqua" w:hAnsi="Book Antiqua" w:cs="Book Antiqua"/>
        </w:rPr>
        <w:t>: 709 [PMID: 32722839 DOI: 10.1055/a-1167-8274]</w:t>
      </w:r>
    </w:p>
    <w:p w14:paraId="05ACAB03" w14:textId="77777777" w:rsidR="00A77B3E" w:rsidRDefault="00000000">
      <w:pPr>
        <w:spacing w:line="360" w:lineRule="auto"/>
        <w:jc w:val="both"/>
      </w:pPr>
      <w:r>
        <w:rPr>
          <w:rFonts w:ascii="Book Antiqua" w:eastAsia="Book Antiqua" w:hAnsi="Book Antiqua" w:cs="Book Antiqua"/>
        </w:rPr>
        <w:t xml:space="preserve">31 </w:t>
      </w:r>
      <w:proofErr w:type="spellStart"/>
      <w:r>
        <w:rPr>
          <w:rFonts w:ascii="Book Antiqua" w:eastAsia="Book Antiqua" w:hAnsi="Book Antiqua" w:cs="Book Antiqua"/>
          <w:b/>
          <w:bCs/>
        </w:rPr>
        <w:t>Köklü</w:t>
      </w:r>
      <w:proofErr w:type="spellEnd"/>
      <w:r>
        <w:rPr>
          <w:rFonts w:ascii="Book Antiqua" w:eastAsia="Book Antiqua" w:hAnsi="Book Antiqua" w:cs="Book Antiqua"/>
          <w:b/>
          <w:bCs/>
        </w:rPr>
        <w:t xml:space="preserve"> S</w:t>
      </w:r>
      <w:r>
        <w:rPr>
          <w:rFonts w:ascii="Book Antiqua" w:eastAsia="Book Antiqua" w:hAnsi="Book Antiqua" w:cs="Book Antiqua"/>
        </w:rPr>
        <w:t xml:space="preserve">, Coban S, </w:t>
      </w:r>
      <w:proofErr w:type="spellStart"/>
      <w:r>
        <w:rPr>
          <w:rFonts w:ascii="Book Antiqua" w:eastAsia="Book Antiqua" w:hAnsi="Book Antiqua" w:cs="Book Antiqua"/>
        </w:rPr>
        <w:t>Yüksel</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Arhan</w:t>
      </w:r>
      <w:proofErr w:type="spellEnd"/>
      <w:r>
        <w:rPr>
          <w:rFonts w:ascii="Book Antiqua" w:eastAsia="Book Antiqua" w:hAnsi="Book Antiqua" w:cs="Book Antiqua"/>
        </w:rPr>
        <w:t xml:space="preserve"> M. Left-sided portal hypertension. </w:t>
      </w:r>
      <w:r>
        <w:rPr>
          <w:rFonts w:ascii="Book Antiqua" w:eastAsia="Book Antiqua" w:hAnsi="Book Antiqua" w:cs="Book Antiqua"/>
          <w:i/>
          <w:iCs/>
        </w:rPr>
        <w:t>Dig Dis Sci</w:t>
      </w:r>
      <w:r>
        <w:rPr>
          <w:rFonts w:ascii="Book Antiqua" w:eastAsia="Book Antiqua" w:hAnsi="Book Antiqua" w:cs="Book Antiqua"/>
        </w:rPr>
        <w:t xml:space="preserve"> 2007; </w:t>
      </w:r>
      <w:r>
        <w:rPr>
          <w:rFonts w:ascii="Book Antiqua" w:eastAsia="Book Antiqua" w:hAnsi="Book Antiqua" w:cs="Book Antiqua"/>
          <w:b/>
          <w:bCs/>
        </w:rPr>
        <w:t>52</w:t>
      </w:r>
      <w:r>
        <w:rPr>
          <w:rFonts w:ascii="Book Antiqua" w:eastAsia="Book Antiqua" w:hAnsi="Book Antiqua" w:cs="Book Antiqua"/>
        </w:rPr>
        <w:t>: 1141-1149 [PMID: 17385040 DOI: 10.1007/s10620-006-9307-x]</w:t>
      </w:r>
    </w:p>
    <w:p w14:paraId="4C2934A2" w14:textId="77777777" w:rsidR="00A77B3E" w:rsidRDefault="00000000">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Abraham M</w:t>
      </w:r>
      <w:r>
        <w:rPr>
          <w:rFonts w:ascii="Book Antiqua" w:eastAsia="Book Antiqua" w:hAnsi="Book Antiqua" w:cs="Book Antiqua"/>
        </w:rPr>
        <w:t xml:space="preserve">, Doshi S, </w:t>
      </w:r>
      <w:proofErr w:type="spellStart"/>
      <w:r>
        <w:rPr>
          <w:rFonts w:ascii="Book Antiqua" w:eastAsia="Book Antiqua" w:hAnsi="Book Antiqua" w:cs="Book Antiqua"/>
        </w:rPr>
        <w:t>Asfari</w:t>
      </w:r>
      <w:proofErr w:type="spellEnd"/>
      <w:r>
        <w:rPr>
          <w:rFonts w:ascii="Book Antiqua" w:eastAsia="Book Antiqua" w:hAnsi="Book Antiqua" w:cs="Book Antiqua"/>
        </w:rPr>
        <w:t xml:space="preserve"> MM, Yap JEL, Bowers HG. Isolated Gastric Variceal Hemorrhage Secondary to Idiopathic Sinistral Portal Hypertension. </w:t>
      </w:r>
      <w:proofErr w:type="spellStart"/>
      <w:r>
        <w:rPr>
          <w:rFonts w:ascii="Book Antiqua" w:eastAsia="Book Antiqua" w:hAnsi="Book Antiqua" w:cs="Book Antiqua"/>
          <w:i/>
          <w:iCs/>
        </w:rPr>
        <w:t>Cureus</w:t>
      </w:r>
      <w:proofErr w:type="spellEnd"/>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e16165 [PMID: 34367775 DOI: 10.7759/cureus.16165]</w:t>
      </w:r>
    </w:p>
    <w:bookmarkEnd w:id="187"/>
    <w:bookmarkEnd w:id="188"/>
    <w:p w14:paraId="63D4FA9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C9DBD6E"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4A79119B" w14:textId="77777777" w:rsidR="00A77B3E" w:rsidRDefault="00000000">
      <w:pPr>
        <w:spacing w:line="360" w:lineRule="auto"/>
        <w:jc w:val="both"/>
      </w:pPr>
      <w:r>
        <w:rPr>
          <w:rFonts w:ascii="Book Antiqua" w:eastAsia="Book Antiqua" w:hAnsi="Book Antiqua" w:cs="Book Antiqua"/>
          <w:b/>
          <w:bCs/>
        </w:rPr>
        <w:t xml:space="preserve">Institutional review board statement: </w:t>
      </w:r>
      <w:r>
        <w:rPr>
          <w:rFonts w:ascii="Book Antiqua" w:eastAsia="Book Antiqua" w:hAnsi="Book Antiqua" w:cs="Book Antiqua"/>
        </w:rPr>
        <w:t>This retrospective study received approval from the Ethics Committee of The First Affiliated Hospital of Chongqing Medical University.</w:t>
      </w:r>
    </w:p>
    <w:p w14:paraId="21A54FD6" w14:textId="77777777" w:rsidR="00A77B3E" w:rsidRDefault="00A77B3E">
      <w:pPr>
        <w:spacing w:line="360" w:lineRule="auto"/>
        <w:jc w:val="both"/>
      </w:pPr>
    </w:p>
    <w:p w14:paraId="5DF48721" w14:textId="77777777" w:rsidR="00A77B3E" w:rsidRDefault="00000000">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rPr>
        <w:t>All study participants, or their legal guardian, provided informed written consent prior to study enrollment.</w:t>
      </w:r>
    </w:p>
    <w:p w14:paraId="08F0D449" w14:textId="77777777" w:rsidR="00A77B3E" w:rsidRDefault="00A77B3E">
      <w:pPr>
        <w:spacing w:line="360" w:lineRule="auto"/>
        <w:jc w:val="both"/>
      </w:pPr>
    </w:p>
    <w:p w14:paraId="1A0C9916" w14:textId="31216F3D" w:rsidR="00A77B3E" w:rsidRDefault="00000000">
      <w:pPr>
        <w:spacing w:line="360" w:lineRule="auto"/>
        <w:jc w:val="both"/>
      </w:pPr>
      <w:r>
        <w:rPr>
          <w:rFonts w:ascii="Book Antiqua" w:eastAsia="Book Antiqua" w:hAnsi="Book Antiqua" w:cs="Book Antiqua"/>
          <w:b/>
          <w:bCs/>
          <w:color w:val="000000"/>
        </w:rPr>
        <w:t xml:space="preserve">Conflict-of-interest statement: </w:t>
      </w:r>
      <w:r>
        <w:rPr>
          <w:rStyle w:val="src"/>
          <w:rFonts w:ascii="Book Antiqua" w:eastAsia="Book Antiqua" w:hAnsi="Book Antiqua" w:cs="Book Antiqua"/>
          <w:color w:val="2A2B2E"/>
          <w:shd w:val="clear" w:color="auto" w:fill="FFFFFF"/>
        </w:rPr>
        <w:t>The authors declare that they have no competing interests.</w:t>
      </w:r>
    </w:p>
    <w:p w14:paraId="7059AD0B" w14:textId="77777777" w:rsidR="00A77B3E" w:rsidRDefault="00A77B3E">
      <w:pPr>
        <w:spacing w:line="360" w:lineRule="auto"/>
        <w:jc w:val="both"/>
      </w:pPr>
    </w:p>
    <w:p w14:paraId="3B5066D9" w14:textId="77777777" w:rsidR="00A77B3E" w:rsidRPr="00484432" w:rsidRDefault="00000000">
      <w:pPr>
        <w:spacing w:line="360" w:lineRule="auto"/>
        <w:jc w:val="both"/>
        <w:rPr>
          <w:rStyle w:val="src"/>
          <w:rFonts w:ascii="Book Antiqua" w:eastAsia="Book Antiqua" w:hAnsi="Book Antiqua" w:cs="Book Antiqua"/>
          <w:color w:val="2A2B2E"/>
          <w:shd w:val="clear" w:color="auto" w:fill="FFFFFF"/>
        </w:rPr>
      </w:pPr>
      <w:r>
        <w:rPr>
          <w:rFonts w:ascii="Book Antiqua" w:eastAsia="Book Antiqua" w:hAnsi="Book Antiqua" w:cs="Book Antiqua"/>
          <w:b/>
          <w:bCs/>
          <w:color w:val="000000"/>
        </w:rPr>
        <w:t>Data sharing statement</w:t>
      </w:r>
      <w:r w:rsidRPr="00484432">
        <w:rPr>
          <w:rFonts w:ascii="Book Antiqua" w:eastAsia="Book Antiqua" w:hAnsi="Book Antiqua" w:cs="Book Antiqua"/>
          <w:b/>
          <w:bCs/>
        </w:rPr>
        <w:t>:</w:t>
      </w:r>
      <w:r w:rsidRPr="00484432">
        <w:rPr>
          <w:rStyle w:val="src"/>
          <w:rFonts w:ascii="Book Antiqua" w:hAnsi="Book Antiqua"/>
          <w:shd w:val="clear" w:color="auto" w:fill="FFFFFF"/>
        </w:rPr>
        <w:t xml:space="preserve"> No additional data are available.</w:t>
      </w:r>
    </w:p>
    <w:p w14:paraId="16866362" w14:textId="77777777" w:rsidR="00A77B3E" w:rsidRDefault="00A77B3E">
      <w:pPr>
        <w:spacing w:line="360" w:lineRule="auto"/>
        <w:jc w:val="both"/>
      </w:pPr>
    </w:p>
    <w:p w14:paraId="3C9F6431" w14:textId="2204E5C4" w:rsidR="00A77B3E" w:rsidRDefault="00000000">
      <w:pPr>
        <w:spacing w:line="360" w:lineRule="auto"/>
        <w:jc w:val="both"/>
      </w:pPr>
      <w:r>
        <w:rPr>
          <w:rFonts w:ascii="Book Antiqua" w:eastAsia="Book Antiqua" w:hAnsi="Book Antiqua" w:cs="Book Antiqua"/>
          <w:b/>
          <w:bCs/>
        </w:rPr>
        <w:t xml:space="preserve">STROBE statement: </w:t>
      </w:r>
      <w:r>
        <w:rPr>
          <w:rFonts w:ascii="Book Antiqua" w:eastAsia="Book Antiqua" w:hAnsi="Book Antiqua" w:cs="Book Antiqua"/>
        </w:rPr>
        <w:t>The authors have read the STROBE Statement</w:t>
      </w:r>
      <w:r w:rsidR="00484432">
        <w:rPr>
          <w:rFonts w:ascii="Book Antiqua" w:eastAsia="Book Antiqua" w:hAnsi="Book Antiqua" w:cs="Book Antiqua"/>
        </w:rPr>
        <w:t>-</w:t>
      </w:r>
      <w:r>
        <w:rPr>
          <w:rFonts w:ascii="Book Antiqua" w:eastAsia="Book Antiqua" w:hAnsi="Book Antiqua" w:cs="Book Antiqua"/>
        </w:rPr>
        <w:t>checklist of items, and the manuscript was prepared and revised according to the STROBE Statement</w:t>
      </w:r>
      <w:r w:rsidR="00484432">
        <w:rPr>
          <w:rFonts w:ascii="Book Antiqua" w:eastAsia="Book Antiqua" w:hAnsi="Book Antiqua" w:cs="Book Antiqua"/>
        </w:rPr>
        <w:t>-</w:t>
      </w:r>
      <w:r>
        <w:rPr>
          <w:rFonts w:ascii="Book Antiqua" w:eastAsia="Book Antiqua" w:hAnsi="Book Antiqua" w:cs="Book Antiqua"/>
        </w:rPr>
        <w:t>checklist of items.</w:t>
      </w:r>
    </w:p>
    <w:p w14:paraId="49D3917A" w14:textId="77777777" w:rsidR="00A77B3E" w:rsidRDefault="00A77B3E">
      <w:pPr>
        <w:spacing w:line="360" w:lineRule="auto"/>
        <w:jc w:val="both"/>
      </w:pPr>
    </w:p>
    <w:p w14:paraId="5480E1D1"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F63E95D" w14:textId="77777777" w:rsidR="00A77B3E" w:rsidRDefault="00A77B3E">
      <w:pPr>
        <w:spacing w:line="360" w:lineRule="auto"/>
        <w:jc w:val="both"/>
      </w:pPr>
    </w:p>
    <w:p w14:paraId="66FC77D7" w14:textId="77777777"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7E8E5209"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34EE28CB" w14:textId="208730DD" w:rsidR="00A77B3E" w:rsidRDefault="00000000">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rPr>
        <w:t>Digestive Endoscopy Branch of Chinese Medical Association.</w:t>
      </w:r>
    </w:p>
    <w:p w14:paraId="2F9FC199" w14:textId="77777777" w:rsidR="00A77B3E" w:rsidRDefault="00A77B3E">
      <w:pPr>
        <w:spacing w:line="360" w:lineRule="auto"/>
        <w:jc w:val="both"/>
      </w:pPr>
    </w:p>
    <w:p w14:paraId="1ED2D9DC"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October 6, 2023</w:t>
      </w:r>
    </w:p>
    <w:p w14:paraId="19FC8725"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December 6, 2023</w:t>
      </w:r>
    </w:p>
    <w:p w14:paraId="07D94F17" w14:textId="77777777" w:rsidR="00A77B3E" w:rsidRDefault="00000000">
      <w:pPr>
        <w:spacing w:line="360" w:lineRule="auto"/>
        <w:jc w:val="both"/>
      </w:pPr>
      <w:r>
        <w:rPr>
          <w:rFonts w:ascii="Book Antiqua" w:eastAsia="Book Antiqua" w:hAnsi="Book Antiqua" w:cs="Book Antiqua"/>
          <w:b/>
          <w:color w:val="000000"/>
        </w:rPr>
        <w:t xml:space="preserve">Article in press: </w:t>
      </w:r>
    </w:p>
    <w:p w14:paraId="36BBE51F" w14:textId="77777777" w:rsidR="00A77B3E" w:rsidRDefault="00A77B3E">
      <w:pPr>
        <w:spacing w:line="360" w:lineRule="auto"/>
        <w:jc w:val="both"/>
      </w:pPr>
    </w:p>
    <w:p w14:paraId="61519FD7" w14:textId="050C9702" w:rsidR="00A77B3E" w:rsidRDefault="00000000">
      <w:pPr>
        <w:spacing w:line="360" w:lineRule="auto"/>
        <w:jc w:val="both"/>
      </w:pPr>
      <w:r>
        <w:rPr>
          <w:rFonts w:ascii="Book Antiqua" w:eastAsia="Book Antiqua" w:hAnsi="Book Antiqua" w:cs="Book Antiqua"/>
          <w:b/>
          <w:color w:val="000000"/>
        </w:rPr>
        <w:t xml:space="preserve">Specialty type: </w:t>
      </w:r>
      <w:r w:rsidR="006A63B1" w:rsidRPr="00E700C2">
        <w:rPr>
          <w:rFonts w:ascii="Book Antiqua" w:eastAsia="微软雅黑" w:hAnsi="Book Antiqua" w:cs="宋体"/>
        </w:rPr>
        <w:t>Gastroenterology and hepatology</w:t>
      </w:r>
    </w:p>
    <w:p w14:paraId="136DE32F"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79B14103"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2018001C" w14:textId="77777777" w:rsidR="00A77B3E" w:rsidRDefault="00000000">
      <w:pPr>
        <w:spacing w:line="360" w:lineRule="auto"/>
        <w:jc w:val="both"/>
      </w:pPr>
      <w:r>
        <w:rPr>
          <w:rFonts w:ascii="Book Antiqua" w:eastAsia="Book Antiqua" w:hAnsi="Book Antiqua" w:cs="Book Antiqua"/>
        </w:rPr>
        <w:t>Grade A (Excellent): 0</w:t>
      </w:r>
    </w:p>
    <w:p w14:paraId="53C8FAED" w14:textId="77777777" w:rsidR="00A77B3E" w:rsidRDefault="00000000">
      <w:pPr>
        <w:spacing w:line="360" w:lineRule="auto"/>
        <w:jc w:val="both"/>
      </w:pPr>
      <w:r>
        <w:rPr>
          <w:rFonts w:ascii="Book Antiqua" w:eastAsia="Book Antiqua" w:hAnsi="Book Antiqua" w:cs="Book Antiqua"/>
        </w:rPr>
        <w:t>Grade B (Very good): B</w:t>
      </w:r>
    </w:p>
    <w:p w14:paraId="604F3E3F" w14:textId="77777777" w:rsidR="00A77B3E" w:rsidRDefault="00000000">
      <w:pPr>
        <w:spacing w:line="360" w:lineRule="auto"/>
        <w:jc w:val="both"/>
      </w:pPr>
      <w:r>
        <w:rPr>
          <w:rFonts w:ascii="Book Antiqua" w:eastAsia="Book Antiqua" w:hAnsi="Book Antiqua" w:cs="Book Antiqua"/>
        </w:rPr>
        <w:t>Grade C (Good): 0</w:t>
      </w:r>
    </w:p>
    <w:p w14:paraId="5B13E328" w14:textId="77777777" w:rsidR="00A77B3E" w:rsidRDefault="00000000">
      <w:pPr>
        <w:spacing w:line="360" w:lineRule="auto"/>
        <w:jc w:val="both"/>
      </w:pPr>
      <w:r>
        <w:rPr>
          <w:rFonts w:ascii="Book Antiqua" w:eastAsia="Book Antiqua" w:hAnsi="Book Antiqua" w:cs="Book Antiqua"/>
        </w:rPr>
        <w:t>Grade D (Fair): 0</w:t>
      </w:r>
    </w:p>
    <w:p w14:paraId="24FE616E" w14:textId="77777777" w:rsidR="00A77B3E" w:rsidRDefault="00000000">
      <w:pPr>
        <w:spacing w:line="360" w:lineRule="auto"/>
        <w:jc w:val="both"/>
      </w:pPr>
      <w:r>
        <w:rPr>
          <w:rFonts w:ascii="Book Antiqua" w:eastAsia="Book Antiqua" w:hAnsi="Book Antiqua" w:cs="Book Antiqua"/>
        </w:rPr>
        <w:t>Grade E (Poor): 0</w:t>
      </w:r>
    </w:p>
    <w:p w14:paraId="4DEC8204" w14:textId="77777777" w:rsidR="00A77B3E" w:rsidRDefault="00A77B3E">
      <w:pPr>
        <w:spacing w:line="360" w:lineRule="auto"/>
        <w:jc w:val="both"/>
      </w:pPr>
    </w:p>
    <w:p w14:paraId="47E16EF1" w14:textId="393AB1E3"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Burnet M</w:t>
      </w:r>
      <w:r w:rsidR="006A63B1">
        <w:rPr>
          <w:rFonts w:ascii="Book Antiqua" w:eastAsia="Book Antiqua" w:hAnsi="Book Antiqua" w:cs="Book Antiqua"/>
        </w:rPr>
        <w:t xml:space="preserve">, </w:t>
      </w:r>
      <w:r w:rsidR="006A63B1" w:rsidRPr="006A63B1">
        <w:rPr>
          <w:rFonts w:ascii="Book Antiqua" w:eastAsia="Book Antiqua" w:hAnsi="Book Antiqua" w:cs="Book Antiqua"/>
        </w:rPr>
        <w:t>Germany</w:t>
      </w:r>
      <w:r>
        <w:rPr>
          <w:rFonts w:ascii="Book Antiqua" w:eastAsia="Book Antiqua" w:hAnsi="Book Antiqua" w:cs="Book Antiqua"/>
          <w:b/>
          <w:color w:val="000000"/>
        </w:rPr>
        <w:t xml:space="preserve"> S-Editor: </w:t>
      </w:r>
      <w:r w:rsidR="00210A58">
        <w:rPr>
          <w:rFonts w:ascii="Book Antiqua" w:eastAsia="Book Antiqua" w:hAnsi="Book Antiqua" w:cs="Book Antiqua"/>
          <w:bCs/>
          <w:color w:val="000000"/>
        </w:rPr>
        <w:t>Gao CC</w:t>
      </w:r>
      <w:r>
        <w:rPr>
          <w:rFonts w:ascii="Book Antiqua" w:eastAsia="Book Antiqua" w:hAnsi="Book Antiqua" w:cs="Book Antiqua"/>
          <w:b/>
          <w:color w:val="000000"/>
        </w:rPr>
        <w:t xml:space="preserve"> L-Editor: </w:t>
      </w:r>
      <w:r w:rsidR="00346B20" w:rsidRPr="00346B20">
        <w:rPr>
          <w:rFonts w:ascii="Book Antiqua" w:eastAsia="Book Antiqua" w:hAnsi="Book Antiqua" w:cs="Book Antiqua"/>
          <w:bCs/>
          <w:color w:val="000000"/>
        </w:rPr>
        <w:t>Kerr C</w:t>
      </w:r>
      <w:r>
        <w:rPr>
          <w:rFonts w:ascii="Book Antiqua" w:eastAsia="Book Antiqua" w:hAnsi="Book Antiqua" w:cs="Book Antiqua"/>
          <w:b/>
          <w:color w:val="000000"/>
        </w:rPr>
        <w:t xml:space="preserve"> P-Editor: </w:t>
      </w:r>
    </w:p>
    <w:p w14:paraId="0544B11E" w14:textId="5CD4F892" w:rsidR="00210A58" w:rsidRDefault="00210A58">
      <w:pPr>
        <w:spacing w:line="360" w:lineRule="auto"/>
        <w:jc w:val="both"/>
        <w:sectPr w:rsidR="00210A58">
          <w:pgSz w:w="12240" w:h="15840"/>
          <w:pgMar w:top="1440" w:right="1440" w:bottom="1440" w:left="1440" w:header="720" w:footer="720" w:gutter="0"/>
          <w:cols w:space="720"/>
          <w:docGrid w:linePitch="360"/>
        </w:sectPr>
      </w:pPr>
    </w:p>
    <w:p w14:paraId="374B8153" w14:textId="77777777"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76A5043" w14:textId="13427C24" w:rsidR="00484432" w:rsidRDefault="007A3E10">
      <w:pPr>
        <w:spacing w:line="360" w:lineRule="auto"/>
        <w:jc w:val="both"/>
        <w:rPr>
          <w:rFonts w:ascii="Book Antiqua" w:hAnsi="Book Antiqua"/>
          <w:lang w:eastAsia="zh-CN"/>
        </w:rPr>
      </w:pPr>
      <w:r w:rsidRPr="007A3E10">
        <w:rPr>
          <w:rFonts w:ascii="Book Antiqua" w:hAnsi="Book Antiqua"/>
          <w:lang w:eastAsia="zh-CN"/>
        </w:rPr>
        <w:t>A</w:t>
      </w:r>
    </w:p>
    <w:p w14:paraId="1AE6217C" w14:textId="1E64710B" w:rsidR="007A3E10" w:rsidRDefault="007A3E10">
      <w:pPr>
        <w:spacing w:line="360" w:lineRule="auto"/>
        <w:jc w:val="both"/>
        <w:rPr>
          <w:rFonts w:ascii="Book Antiqua" w:hAnsi="Book Antiqua"/>
          <w:lang w:eastAsia="zh-CN"/>
        </w:rPr>
      </w:pPr>
      <w:r>
        <w:rPr>
          <w:noProof/>
        </w:rPr>
        <w:drawing>
          <wp:inline distT="0" distB="0" distL="0" distR="0" wp14:anchorId="0E517A2E" wp14:editId="66C8FF9D">
            <wp:extent cx="3935289" cy="2928334"/>
            <wp:effectExtent l="0" t="0" r="8255" b="5715"/>
            <wp:docPr id="577045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45378" name=""/>
                    <pic:cNvPicPr/>
                  </pic:nvPicPr>
                  <pic:blipFill>
                    <a:blip r:embed="rId7"/>
                    <a:stretch>
                      <a:fillRect/>
                    </a:stretch>
                  </pic:blipFill>
                  <pic:spPr>
                    <a:xfrm>
                      <a:off x="0" y="0"/>
                      <a:ext cx="3935289" cy="2928334"/>
                    </a:xfrm>
                    <a:prstGeom prst="rect">
                      <a:avLst/>
                    </a:prstGeom>
                  </pic:spPr>
                </pic:pic>
              </a:graphicData>
            </a:graphic>
          </wp:inline>
        </w:drawing>
      </w:r>
    </w:p>
    <w:p w14:paraId="39ED3443" w14:textId="5BFAD2AB" w:rsidR="007A3E10" w:rsidRDefault="007A3E10">
      <w:pPr>
        <w:spacing w:line="360" w:lineRule="auto"/>
        <w:jc w:val="both"/>
        <w:rPr>
          <w:rFonts w:ascii="Book Antiqua" w:hAnsi="Book Antiqua"/>
          <w:lang w:eastAsia="zh-CN"/>
        </w:rPr>
      </w:pPr>
      <w:r>
        <w:rPr>
          <w:rFonts w:ascii="Book Antiqua" w:hAnsi="Book Antiqua" w:hint="eastAsia"/>
          <w:lang w:eastAsia="zh-CN"/>
        </w:rPr>
        <w:t>B</w:t>
      </w:r>
    </w:p>
    <w:p w14:paraId="26456B6C" w14:textId="284D538A" w:rsidR="007A3E10" w:rsidRDefault="007A3E10">
      <w:pPr>
        <w:spacing w:line="360" w:lineRule="auto"/>
        <w:jc w:val="both"/>
        <w:rPr>
          <w:rFonts w:ascii="Book Antiqua" w:hAnsi="Book Antiqua"/>
          <w:lang w:eastAsia="zh-CN"/>
        </w:rPr>
      </w:pPr>
      <w:r>
        <w:rPr>
          <w:noProof/>
        </w:rPr>
        <w:drawing>
          <wp:inline distT="0" distB="0" distL="0" distR="0" wp14:anchorId="398AAAA0" wp14:editId="2E54D482">
            <wp:extent cx="3904735" cy="2854395"/>
            <wp:effectExtent l="0" t="0" r="0" b="0"/>
            <wp:docPr id="14240285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28550" name=""/>
                    <pic:cNvPicPr/>
                  </pic:nvPicPr>
                  <pic:blipFill>
                    <a:blip r:embed="rId8"/>
                    <a:stretch>
                      <a:fillRect/>
                    </a:stretch>
                  </pic:blipFill>
                  <pic:spPr>
                    <a:xfrm>
                      <a:off x="0" y="0"/>
                      <a:ext cx="3908365" cy="2857049"/>
                    </a:xfrm>
                    <a:prstGeom prst="rect">
                      <a:avLst/>
                    </a:prstGeom>
                  </pic:spPr>
                </pic:pic>
              </a:graphicData>
            </a:graphic>
          </wp:inline>
        </w:drawing>
      </w:r>
    </w:p>
    <w:p w14:paraId="425997AF" w14:textId="021CF0E4" w:rsidR="007A3E10" w:rsidRDefault="007A3E10">
      <w:pPr>
        <w:spacing w:line="360" w:lineRule="auto"/>
        <w:jc w:val="both"/>
        <w:rPr>
          <w:rFonts w:ascii="Book Antiqua" w:hAnsi="Book Antiqua"/>
          <w:lang w:eastAsia="zh-CN"/>
        </w:rPr>
      </w:pPr>
      <w:r>
        <w:rPr>
          <w:rFonts w:ascii="Book Antiqua" w:hAnsi="Book Antiqua" w:hint="eastAsia"/>
          <w:lang w:eastAsia="zh-CN"/>
        </w:rPr>
        <w:t>C</w:t>
      </w:r>
    </w:p>
    <w:p w14:paraId="728602B3" w14:textId="59A8FE77" w:rsidR="007A3E10" w:rsidRDefault="007A3E10">
      <w:pPr>
        <w:spacing w:line="360" w:lineRule="auto"/>
        <w:jc w:val="both"/>
        <w:rPr>
          <w:rFonts w:ascii="Book Antiqua" w:hAnsi="Book Antiqua"/>
          <w:lang w:eastAsia="zh-CN"/>
        </w:rPr>
      </w:pPr>
      <w:r>
        <w:rPr>
          <w:noProof/>
        </w:rPr>
        <w:lastRenderedPageBreak/>
        <w:drawing>
          <wp:inline distT="0" distB="0" distL="0" distR="0" wp14:anchorId="43370D6C" wp14:editId="5C7A387F">
            <wp:extent cx="3889907" cy="2685770"/>
            <wp:effectExtent l="0" t="0" r="0" b="0"/>
            <wp:docPr id="18963158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15879" name=""/>
                    <pic:cNvPicPr/>
                  </pic:nvPicPr>
                  <pic:blipFill>
                    <a:blip r:embed="rId9"/>
                    <a:stretch>
                      <a:fillRect/>
                    </a:stretch>
                  </pic:blipFill>
                  <pic:spPr>
                    <a:xfrm>
                      <a:off x="0" y="0"/>
                      <a:ext cx="3897989" cy="2691350"/>
                    </a:xfrm>
                    <a:prstGeom prst="rect">
                      <a:avLst/>
                    </a:prstGeom>
                  </pic:spPr>
                </pic:pic>
              </a:graphicData>
            </a:graphic>
          </wp:inline>
        </w:drawing>
      </w:r>
    </w:p>
    <w:p w14:paraId="04B9A680" w14:textId="6135215D" w:rsidR="007A3E10" w:rsidRDefault="007A3E10">
      <w:pPr>
        <w:spacing w:line="360" w:lineRule="auto"/>
        <w:jc w:val="both"/>
        <w:rPr>
          <w:rFonts w:ascii="Book Antiqua" w:hAnsi="Book Antiqua"/>
          <w:lang w:eastAsia="zh-CN"/>
        </w:rPr>
      </w:pPr>
      <w:r>
        <w:rPr>
          <w:rFonts w:ascii="Book Antiqua" w:hAnsi="Book Antiqua" w:hint="eastAsia"/>
          <w:lang w:eastAsia="zh-CN"/>
        </w:rPr>
        <w:t>D</w:t>
      </w:r>
    </w:p>
    <w:p w14:paraId="4FD444FE" w14:textId="5590FA3F" w:rsidR="007A3E10" w:rsidRPr="007A3E10" w:rsidRDefault="007A3E10">
      <w:pPr>
        <w:spacing w:line="360" w:lineRule="auto"/>
        <w:jc w:val="both"/>
        <w:rPr>
          <w:rFonts w:ascii="Book Antiqua" w:hAnsi="Book Antiqua"/>
          <w:lang w:eastAsia="zh-CN"/>
        </w:rPr>
      </w:pPr>
      <w:r>
        <w:rPr>
          <w:noProof/>
        </w:rPr>
        <w:drawing>
          <wp:inline distT="0" distB="0" distL="0" distR="0" wp14:anchorId="35DD2A10" wp14:editId="0BFD1D56">
            <wp:extent cx="3899792" cy="2662812"/>
            <wp:effectExtent l="0" t="0" r="0" b="0"/>
            <wp:docPr id="8283036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303636" name=""/>
                    <pic:cNvPicPr/>
                  </pic:nvPicPr>
                  <pic:blipFill>
                    <a:blip r:embed="rId10"/>
                    <a:stretch>
                      <a:fillRect/>
                    </a:stretch>
                  </pic:blipFill>
                  <pic:spPr>
                    <a:xfrm>
                      <a:off x="0" y="0"/>
                      <a:ext cx="3903129" cy="2665090"/>
                    </a:xfrm>
                    <a:prstGeom prst="rect">
                      <a:avLst/>
                    </a:prstGeom>
                  </pic:spPr>
                </pic:pic>
              </a:graphicData>
            </a:graphic>
          </wp:inline>
        </w:drawing>
      </w:r>
    </w:p>
    <w:p w14:paraId="66AD142F" w14:textId="3312FDE3" w:rsidR="00A77B3E" w:rsidRDefault="00000000">
      <w:pPr>
        <w:spacing w:line="360" w:lineRule="auto"/>
        <w:jc w:val="both"/>
      </w:pPr>
      <w:r>
        <w:rPr>
          <w:rFonts w:ascii="Book Antiqua" w:eastAsia="Book Antiqua" w:hAnsi="Book Antiqua" w:cs="Book Antiqua"/>
          <w:b/>
          <w:bCs/>
          <w:color w:val="000000"/>
        </w:rPr>
        <w:t xml:space="preserve">Figure 1 Endoscopic procedure for patients in modified group. </w:t>
      </w:r>
      <w:r>
        <w:rPr>
          <w:rFonts w:ascii="Book Antiqua" w:eastAsia="Book Antiqua" w:hAnsi="Book Antiqua" w:cs="Book Antiqua"/>
          <w:color w:val="000000"/>
        </w:rPr>
        <w:t xml:space="preserve">A: Gastroscopy revealed gastric varices </w:t>
      </w:r>
      <w:r w:rsidR="00346B20">
        <w:rPr>
          <w:rFonts w:ascii="Book Antiqua" w:eastAsia="Book Antiqua" w:hAnsi="Book Antiqua" w:cs="Book Antiqua"/>
          <w:color w:val="000000"/>
        </w:rPr>
        <w:t xml:space="preserve">(GV) </w:t>
      </w:r>
      <w:r>
        <w:rPr>
          <w:rFonts w:ascii="Book Antiqua" w:eastAsia="Book Antiqua" w:hAnsi="Book Antiqua" w:cs="Book Antiqua"/>
          <w:color w:val="000000"/>
        </w:rPr>
        <w:t xml:space="preserve">with active bleeding; B: A confluence of </w:t>
      </w:r>
      <w:r w:rsidR="00346B20">
        <w:rPr>
          <w:rFonts w:ascii="Book Antiqua" w:eastAsia="Book Antiqua" w:hAnsi="Book Antiqua" w:cs="Book Antiqua"/>
          <w:color w:val="000000"/>
        </w:rPr>
        <w:t>GV</w:t>
      </w:r>
      <w:r>
        <w:rPr>
          <w:rFonts w:ascii="Book Antiqua" w:eastAsia="Book Antiqua" w:hAnsi="Book Antiqua" w:cs="Book Antiqua"/>
          <w:color w:val="000000"/>
        </w:rPr>
        <w:t xml:space="preserve"> was identified and selected as the injection site; C: N-butyl-2-cyanoacrylate (red arrow) was injected into the selected gastric varix; D: Hyperechoic fillings (red arrow) and decreased blood flow signals were observed after injections.</w:t>
      </w:r>
    </w:p>
    <w:p w14:paraId="18EC3069" w14:textId="49C3B39C" w:rsidR="00A77B3E" w:rsidRDefault="007A3E10">
      <w:pPr>
        <w:spacing w:line="360" w:lineRule="auto"/>
        <w:jc w:val="both"/>
      </w:pPr>
      <w:r>
        <w:br w:type="page"/>
      </w:r>
      <w:r w:rsidR="00E23EB4">
        <w:rPr>
          <w:noProof/>
        </w:rPr>
        <w:lastRenderedPageBreak/>
        <w:drawing>
          <wp:inline distT="0" distB="0" distL="0" distR="0" wp14:anchorId="73CE51D8" wp14:editId="7C89C8E2">
            <wp:extent cx="5943600" cy="3256280"/>
            <wp:effectExtent l="0" t="0" r="0" b="0"/>
            <wp:docPr id="4095156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15654" name=""/>
                    <pic:cNvPicPr/>
                  </pic:nvPicPr>
                  <pic:blipFill>
                    <a:blip r:embed="rId11"/>
                    <a:stretch>
                      <a:fillRect/>
                    </a:stretch>
                  </pic:blipFill>
                  <pic:spPr>
                    <a:xfrm>
                      <a:off x="0" y="0"/>
                      <a:ext cx="5943600" cy="3256280"/>
                    </a:xfrm>
                    <a:prstGeom prst="rect">
                      <a:avLst/>
                    </a:prstGeom>
                  </pic:spPr>
                </pic:pic>
              </a:graphicData>
            </a:graphic>
          </wp:inline>
        </w:drawing>
      </w:r>
    </w:p>
    <w:p w14:paraId="3809DDBF" w14:textId="5FD40D7F" w:rsidR="00390173"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 Flowchart of patients included in the study</w:t>
      </w:r>
      <w:r w:rsidR="00E23EB4">
        <w:rPr>
          <w:rFonts w:ascii="Book Antiqua" w:eastAsia="Book Antiqua" w:hAnsi="Book Antiqua" w:cs="Book Antiqua"/>
          <w:b/>
          <w:bCs/>
          <w:color w:val="000000"/>
        </w:rPr>
        <w:t>.</w:t>
      </w:r>
    </w:p>
    <w:p w14:paraId="0F202910" w14:textId="0349D5CA" w:rsidR="00A77B3E" w:rsidRDefault="00390173">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Pr="00390173">
        <w:rPr>
          <w:rFonts w:ascii="Book Antiqua" w:eastAsia="Book Antiqua" w:hAnsi="Book Antiqua" w:cs="Book Antiqua"/>
          <w:b/>
          <w:bCs/>
          <w:color w:val="000000"/>
        </w:rPr>
        <w:lastRenderedPageBreak/>
        <w:t xml:space="preserve">Table 1 Study population and comparison of two groups, </w:t>
      </w:r>
      <w:r w:rsidRPr="00390173">
        <w:rPr>
          <w:rFonts w:ascii="Book Antiqua" w:eastAsia="Book Antiqua" w:hAnsi="Book Antiqua" w:cs="Book Antiqua"/>
          <w:b/>
          <w:bCs/>
          <w:i/>
          <w:iCs/>
          <w:color w:val="000000"/>
        </w:rPr>
        <w:t>n</w:t>
      </w:r>
      <w:r w:rsidRPr="00390173">
        <w:rPr>
          <w:rFonts w:ascii="Book Antiqua" w:eastAsia="Book Antiqua" w:hAnsi="Book Antiqua" w:cs="Book Antiqua"/>
          <w:b/>
          <w:bCs/>
          <w:color w:val="000000"/>
        </w:rPr>
        <w:t xml:space="preserve"> (%)</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2841"/>
        <w:gridCol w:w="2120"/>
        <w:gridCol w:w="2684"/>
        <w:gridCol w:w="1715"/>
      </w:tblGrid>
      <w:tr w:rsidR="00390173" w:rsidRPr="00390173" w14:paraId="52BA8A1A" w14:textId="21928E5C" w:rsidTr="00390173">
        <w:tc>
          <w:tcPr>
            <w:tcW w:w="2850" w:type="dxa"/>
            <w:tcBorders>
              <w:top w:val="single" w:sz="4" w:space="0" w:color="auto"/>
              <w:bottom w:val="single" w:sz="4" w:space="0" w:color="auto"/>
            </w:tcBorders>
            <w:shd w:val="clear" w:color="auto" w:fill="auto"/>
          </w:tcPr>
          <w:p w14:paraId="7E5118F5" w14:textId="77777777" w:rsidR="00390173" w:rsidRPr="00390173" w:rsidRDefault="00390173" w:rsidP="00390173">
            <w:pPr>
              <w:spacing w:line="360" w:lineRule="auto"/>
              <w:textAlignment w:val="center"/>
              <w:rPr>
                <w:rFonts w:ascii="Book Antiqua" w:hAnsi="Book Antiqua"/>
                <w:b/>
                <w:bCs/>
                <w:lang w:eastAsia="zh-Hans" w:bidi="ar"/>
              </w:rPr>
            </w:pPr>
            <w:r w:rsidRPr="00390173">
              <w:rPr>
                <w:rFonts w:ascii="Book Antiqua" w:hAnsi="Book Antiqua"/>
                <w:b/>
                <w:bCs/>
                <w:lang w:eastAsia="zh-Hans" w:bidi="ar"/>
              </w:rPr>
              <w:t>Value</w:t>
            </w:r>
          </w:p>
        </w:tc>
        <w:tc>
          <w:tcPr>
            <w:tcW w:w="2127" w:type="dxa"/>
            <w:tcBorders>
              <w:top w:val="single" w:sz="4" w:space="0" w:color="auto"/>
              <w:bottom w:val="single" w:sz="4" w:space="0" w:color="auto"/>
            </w:tcBorders>
            <w:shd w:val="clear" w:color="auto" w:fill="auto"/>
          </w:tcPr>
          <w:p w14:paraId="0837761A" w14:textId="0D53B202" w:rsidR="00390173" w:rsidRPr="00390173" w:rsidRDefault="00390173" w:rsidP="00390173">
            <w:pPr>
              <w:spacing w:line="360" w:lineRule="auto"/>
              <w:textAlignment w:val="center"/>
              <w:rPr>
                <w:rFonts w:ascii="Book Antiqua" w:hAnsi="Book Antiqua"/>
                <w:b/>
                <w:bCs/>
                <w:lang w:eastAsia="zh-Hans" w:bidi="ar"/>
              </w:rPr>
            </w:pPr>
            <w:r w:rsidRPr="00390173">
              <w:rPr>
                <w:rFonts w:ascii="Book Antiqua" w:hAnsi="Book Antiqua"/>
                <w:b/>
                <w:bCs/>
                <w:lang w:eastAsia="zh-Hans" w:bidi="ar"/>
              </w:rPr>
              <w:t xml:space="preserve">Modified group </w:t>
            </w:r>
            <w:r w:rsidRPr="00390173">
              <w:rPr>
                <w:rFonts w:ascii="Book Antiqua" w:hAnsi="Book Antiqua"/>
                <w:b/>
                <w:bCs/>
                <w:lang w:bidi="ar"/>
              </w:rPr>
              <w:t>(</w:t>
            </w:r>
            <w:r w:rsidRPr="00390173">
              <w:rPr>
                <w:rFonts w:ascii="Book Antiqua" w:hAnsi="Book Antiqua"/>
                <w:b/>
                <w:bCs/>
                <w:i/>
                <w:iCs/>
                <w:lang w:eastAsia="zh-Hans" w:bidi="ar"/>
              </w:rPr>
              <w:t>n</w:t>
            </w:r>
            <w:r>
              <w:rPr>
                <w:rFonts w:ascii="Book Antiqua" w:hAnsi="Book Antiqua"/>
                <w:b/>
                <w:bCs/>
                <w:lang w:eastAsia="zh-Hans" w:bidi="ar"/>
              </w:rPr>
              <w:t xml:space="preserve"> </w:t>
            </w:r>
            <w:r w:rsidRPr="00390173">
              <w:rPr>
                <w:rFonts w:ascii="Book Antiqua" w:hAnsi="Book Antiqua"/>
                <w:b/>
                <w:bCs/>
                <w:lang w:eastAsia="zh-Hans" w:bidi="ar"/>
              </w:rPr>
              <w:t>=</w:t>
            </w:r>
            <w:r>
              <w:rPr>
                <w:rFonts w:ascii="Book Antiqua" w:hAnsi="Book Antiqua"/>
                <w:b/>
                <w:bCs/>
                <w:lang w:eastAsia="zh-Hans" w:bidi="ar"/>
              </w:rPr>
              <w:t xml:space="preserve"> </w:t>
            </w:r>
            <w:r w:rsidRPr="00390173">
              <w:rPr>
                <w:rFonts w:ascii="Book Antiqua" w:hAnsi="Book Antiqua"/>
                <w:b/>
                <w:bCs/>
                <w:lang w:eastAsia="zh-Hans" w:bidi="ar"/>
              </w:rPr>
              <w:t>11)</w:t>
            </w:r>
          </w:p>
        </w:tc>
        <w:tc>
          <w:tcPr>
            <w:tcW w:w="2693" w:type="dxa"/>
            <w:tcBorders>
              <w:top w:val="single" w:sz="4" w:space="0" w:color="auto"/>
              <w:bottom w:val="single" w:sz="4" w:space="0" w:color="auto"/>
            </w:tcBorders>
          </w:tcPr>
          <w:p w14:paraId="7A9688B1" w14:textId="0DA6ADC7" w:rsidR="00390173" w:rsidRPr="00390173" w:rsidRDefault="00390173" w:rsidP="00390173">
            <w:pPr>
              <w:spacing w:line="360" w:lineRule="auto"/>
              <w:textAlignment w:val="center"/>
              <w:rPr>
                <w:rFonts w:ascii="Book Antiqua" w:hAnsi="Book Antiqua"/>
                <w:b/>
                <w:bCs/>
                <w:lang w:eastAsia="zh-Hans" w:bidi="ar"/>
              </w:rPr>
            </w:pPr>
            <w:r w:rsidRPr="00390173">
              <w:rPr>
                <w:rFonts w:ascii="Book Antiqua" w:hAnsi="Book Antiqua"/>
                <w:b/>
                <w:bCs/>
              </w:rPr>
              <w:t>Conventional</w:t>
            </w:r>
            <w:r w:rsidRPr="00390173">
              <w:rPr>
                <w:rFonts w:ascii="Book Antiqua" w:hAnsi="Book Antiqua"/>
              </w:rPr>
              <w:t xml:space="preserve"> </w:t>
            </w:r>
            <w:r w:rsidRPr="00390173">
              <w:rPr>
                <w:rFonts w:ascii="Book Antiqua" w:hAnsi="Book Antiqua"/>
                <w:b/>
                <w:bCs/>
                <w:lang w:eastAsia="zh-Hans" w:bidi="ar"/>
              </w:rPr>
              <w:t>group (</w:t>
            </w:r>
            <w:r w:rsidRPr="00390173">
              <w:rPr>
                <w:rFonts w:ascii="Book Antiqua" w:hAnsi="Book Antiqua"/>
                <w:b/>
                <w:bCs/>
                <w:i/>
                <w:iCs/>
                <w:lang w:eastAsia="zh-Hans" w:bidi="ar"/>
              </w:rPr>
              <w:t>n</w:t>
            </w:r>
            <w:r>
              <w:rPr>
                <w:rFonts w:ascii="Book Antiqua" w:hAnsi="Book Antiqua"/>
                <w:b/>
                <w:bCs/>
                <w:lang w:eastAsia="zh-Hans" w:bidi="ar"/>
              </w:rPr>
              <w:t xml:space="preserve"> </w:t>
            </w:r>
            <w:r w:rsidRPr="00390173">
              <w:rPr>
                <w:rFonts w:ascii="Book Antiqua" w:hAnsi="Book Antiqua"/>
                <w:b/>
                <w:bCs/>
                <w:lang w:eastAsia="zh-Hans" w:bidi="ar"/>
              </w:rPr>
              <w:t>=</w:t>
            </w:r>
            <w:r>
              <w:rPr>
                <w:rFonts w:ascii="Book Antiqua" w:hAnsi="Book Antiqua"/>
                <w:b/>
                <w:bCs/>
                <w:lang w:eastAsia="zh-Hans" w:bidi="ar"/>
              </w:rPr>
              <w:t xml:space="preserve"> </w:t>
            </w:r>
            <w:r w:rsidRPr="00390173">
              <w:rPr>
                <w:rFonts w:ascii="Book Antiqua" w:hAnsi="Book Antiqua"/>
                <w:b/>
                <w:bCs/>
                <w:lang w:eastAsia="zh-Hans" w:bidi="ar"/>
              </w:rPr>
              <w:t>16)</w:t>
            </w:r>
          </w:p>
        </w:tc>
        <w:tc>
          <w:tcPr>
            <w:tcW w:w="1720" w:type="dxa"/>
            <w:tcBorders>
              <w:top w:val="single" w:sz="4" w:space="0" w:color="auto"/>
              <w:bottom w:val="single" w:sz="4" w:space="0" w:color="auto"/>
            </w:tcBorders>
          </w:tcPr>
          <w:p w14:paraId="0E6C20C4" w14:textId="593A55EB" w:rsidR="00390173" w:rsidRPr="00390173" w:rsidRDefault="00390173" w:rsidP="00390173">
            <w:pPr>
              <w:spacing w:line="360" w:lineRule="auto"/>
              <w:textAlignment w:val="center"/>
              <w:rPr>
                <w:rFonts w:ascii="Book Antiqua" w:hAnsi="Book Antiqua"/>
                <w:b/>
                <w:bCs/>
                <w:lang w:eastAsia="zh-Hans" w:bidi="ar"/>
              </w:rPr>
            </w:pPr>
            <w:r w:rsidRPr="00390173">
              <w:rPr>
                <w:rFonts w:ascii="Book Antiqua" w:hAnsi="Book Antiqua"/>
                <w:b/>
                <w:bCs/>
                <w:i/>
                <w:iCs/>
                <w:lang w:eastAsia="zh-Hans" w:bidi="ar"/>
              </w:rPr>
              <w:t xml:space="preserve">P </w:t>
            </w:r>
            <w:r w:rsidRPr="00390173">
              <w:rPr>
                <w:rFonts w:ascii="Book Antiqua" w:hAnsi="Book Antiqua"/>
                <w:b/>
                <w:bCs/>
                <w:lang w:eastAsia="zh-Hans" w:bidi="ar"/>
              </w:rPr>
              <w:t>value</w:t>
            </w:r>
          </w:p>
        </w:tc>
      </w:tr>
      <w:tr w:rsidR="00390173" w:rsidRPr="00390173" w14:paraId="018E221F" w14:textId="6531A6CD" w:rsidTr="00390173">
        <w:tc>
          <w:tcPr>
            <w:tcW w:w="2850" w:type="dxa"/>
            <w:tcBorders>
              <w:top w:val="single" w:sz="4" w:space="0" w:color="auto"/>
            </w:tcBorders>
            <w:shd w:val="clear" w:color="auto" w:fill="auto"/>
          </w:tcPr>
          <w:p w14:paraId="5950EC4C" w14:textId="77777777" w:rsidR="00390173" w:rsidRPr="00390173" w:rsidRDefault="00390173" w:rsidP="00390173">
            <w:pPr>
              <w:spacing w:line="360" w:lineRule="auto"/>
              <w:textAlignment w:val="center"/>
              <w:rPr>
                <w:rFonts w:ascii="Book Antiqua" w:hAnsi="Book Antiqua"/>
              </w:rPr>
            </w:pPr>
            <w:r w:rsidRPr="00390173">
              <w:rPr>
                <w:rFonts w:ascii="Book Antiqua" w:hAnsi="Book Antiqua"/>
              </w:rPr>
              <w:t>Age</w:t>
            </w:r>
            <w:r w:rsidRPr="00390173">
              <w:rPr>
                <w:rFonts w:ascii="Book Antiqua" w:hAnsi="Book Antiqua"/>
                <w:lang w:eastAsia="zh-Hans" w:bidi="ar"/>
              </w:rPr>
              <w:t xml:space="preserve"> (</w:t>
            </w:r>
            <w:proofErr w:type="spellStart"/>
            <w:r w:rsidRPr="00390173">
              <w:rPr>
                <w:rFonts w:ascii="Book Antiqua" w:hAnsi="Book Antiqua"/>
                <w:lang w:eastAsia="zh-Hans" w:bidi="ar"/>
              </w:rPr>
              <w:t>yr</w:t>
            </w:r>
            <w:proofErr w:type="spellEnd"/>
            <w:r w:rsidRPr="00390173">
              <w:rPr>
                <w:rFonts w:ascii="Book Antiqua" w:hAnsi="Book Antiqua"/>
                <w:lang w:eastAsia="zh-Hans" w:bidi="ar"/>
              </w:rPr>
              <w:t>)</w:t>
            </w:r>
          </w:p>
        </w:tc>
        <w:tc>
          <w:tcPr>
            <w:tcW w:w="2127" w:type="dxa"/>
            <w:tcBorders>
              <w:top w:val="single" w:sz="4" w:space="0" w:color="auto"/>
            </w:tcBorders>
            <w:shd w:val="clear" w:color="auto" w:fill="auto"/>
          </w:tcPr>
          <w:p w14:paraId="10860C2F" w14:textId="457D5ACB" w:rsidR="00390173" w:rsidRPr="00390173" w:rsidRDefault="00390173" w:rsidP="00390173">
            <w:pPr>
              <w:spacing w:line="360" w:lineRule="auto"/>
              <w:textAlignment w:val="center"/>
              <w:rPr>
                <w:rFonts w:ascii="Book Antiqua" w:hAnsi="Book Antiqua"/>
                <w:lang w:bidi="ar"/>
              </w:rPr>
            </w:pPr>
            <w:r w:rsidRPr="00390173">
              <w:rPr>
                <w:rFonts w:ascii="Book Antiqua" w:hAnsi="Book Antiqua"/>
                <w:lang w:bidi="ar"/>
              </w:rPr>
              <w:t>46.6 ± 11.6</w:t>
            </w:r>
          </w:p>
        </w:tc>
        <w:tc>
          <w:tcPr>
            <w:tcW w:w="2693" w:type="dxa"/>
            <w:tcBorders>
              <w:top w:val="single" w:sz="4" w:space="0" w:color="auto"/>
            </w:tcBorders>
          </w:tcPr>
          <w:p w14:paraId="2D2D0853" w14:textId="6230C94A" w:rsidR="00390173" w:rsidRPr="00390173" w:rsidRDefault="00390173" w:rsidP="00390173">
            <w:pPr>
              <w:spacing w:line="360" w:lineRule="auto"/>
              <w:textAlignment w:val="center"/>
              <w:rPr>
                <w:rFonts w:ascii="Book Antiqua" w:hAnsi="Book Antiqua"/>
                <w:lang w:bidi="ar"/>
              </w:rPr>
            </w:pPr>
            <w:r w:rsidRPr="00390173">
              <w:rPr>
                <w:rFonts w:ascii="Book Antiqua" w:hAnsi="Book Antiqua"/>
                <w:lang w:bidi="ar"/>
              </w:rPr>
              <w:t>47.9±10.2</w:t>
            </w:r>
          </w:p>
        </w:tc>
        <w:tc>
          <w:tcPr>
            <w:tcW w:w="1720" w:type="dxa"/>
            <w:tcBorders>
              <w:top w:val="single" w:sz="4" w:space="0" w:color="auto"/>
            </w:tcBorders>
          </w:tcPr>
          <w:p w14:paraId="3CD8F362" w14:textId="281EED2B" w:rsidR="00390173" w:rsidRPr="00390173" w:rsidRDefault="00390173" w:rsidP="00390173">
            <w:pPr>
              <w:spacing w:line="360" w:lineRule="auto"/>
              <w:textAlignment w:val="center"/>
              <w:rPr>
                <w:rFonts w:ascii="Book Antiqua" w:hAnsi="Book Antiqua"/>
                <w:lang w:bidi="ar"/>
              </w:rPr>
            </w:pPr>
            <w:r w:rsidRPr="00390173">
              <w:rPr>
                <w:rFonts w:ascii="Book Antiqua" w:hAnsi="Book Antiqua"/>
                <w:lang w:bidi="ar"/>
              </w:rPr>
              <w:t>0.756</w:t>
            </w:r>
          </w:p>
        </w:tc>
      </w:tr>
      <w:tr w:rsidR="00390173" w:rsidRPr="00390173" w14:paraId="2E04984D" w14:textId="69FDBDC8" w:rsidTr="00390173">
        <w:tc>
          <w:tcPr>
            <w:tcW w:w="2850" w:type="dxa"/>
            <w:shd w:val="clear" w:color="auto" w:fill="auto"/>
          </w:tcPr>
          <w:p w14:paraId="44BFB7D5" w14:textId="77777777" w:rsidR="00390173" w:rsidRPr="00390173" w:rsidRDefault="00390173" w:rsidP="00390173">
            <w:pPr>
              <w:spacing w:line="360" w:lineRule="auto"/>
              <w:textAlignment w:val="center"/>
              <w:rPr>
                <w:rFonts w:ascii="Book Antiqua" w:hAnsi="Book Antiqua"/>
              </w:rPr>
            </w:pPr>
            <w:r w:rsidRPr="00390173">
              <w:rPr>
                <w:rFonts w:ascii="Book Antiqua" w:hAnsi="Book Antiqua"/>
              </w:rPr>
              <w:t>Gender</w:t>
            </w:r>
          </w:p>
        </w:tc>
        <w:tc>
          <w:tcPr>
            <w:tcW w:w="2127" w:type="dxa"/>
            <w:shd w:val="clear" w:color="auto" w:fill="auto"/>
          </w:tcPr>
          <w:p w14:paraId="09FC458B" w14:textId="77055830" w:rsidR="00390173" w:rsidRPr="00390173" w:rsidRDefault="00390173" w:rsidP="00390173">
            <w:pPr>
              <w:spacing w:line="360" w:lineRule="auto"/>
              <w:rPr>
                <w:rFonts w:ascii="Book Antiqua" w:hAnsi="Book Antiqua"/>
              </w:rPr>
            </w:pPr>
          </w:p>
        </w:tc>
        <w:tc>
          <w:tcPr>
            <w:tcW w:w="2693" w:type="dxa"/>
          </w:tcPr>
          <w:p w14:paraId="607F1158" w14:textId="77777777" w:rsidR="00390173" w:rsidRPr="00390173" w:rsidRDefault="00390173" w:rsidP="00390173">
            <w:pPr>
              <w:spacing w:line="360" w:lineRule="auto"/>
              <w:rPr>
                <w:rFonts w:ascii="Book Antiqua" w:hAnsi="Book Antiqua"/>
              </w:rPr>
            </w:pPr>
          </w:p>
        </w:tc>
        <w:tc>
          <w:tcPr>
            <w:tcW w:w="1720" w:type="dxa"/>
          </w:tcPr>
          <w:p w14:paraId="466690ED" w14:textId="059F975E" w:rsidR="00390173" w:rsidRPr="00390173" w:rsidRDefault="00390173" w:rsidP="00390173">
            <w:pPr>
              <w:spacing w:line="360" w:lineRule="auto"/>
              <w:rPr>
                <w:rFonts w:ascii="Book Antiqua" w:hAnsi="Book Antiqua"/>
              </w:rPr>
            </w:pPr>
            <w:r w:rsidRPr="00390173">
              <w:rPr>
                <w:rFonts w:ascii="Book Antiqua" w:hAnsi="Book Antiqua"/>
              </w:rPr>
              <w:t>1.000</w:t>
            </w:r>
          </w:p>
        </w:tc>
      </w:tr>
      <w:tr w:rsidR="00390173" w:rsidRPr="00390173" w14:paraId="7752EEA3" w14:textId="67D2A3D2" w:rsidTr="00390173">
        <w:tc>
          <w:tcPr>
            <w:tcW w:w="2850" w:type="dxa"/>
            <w:shd w:val="clear" w:color="auto" w:fill="auto"/>
          </w:tcPr>
          <w:p w14:paraId="01537B4C" w14:textId="77777777" w:rsidR="00390173" w:rsidRPr="00390173" w:rsidRDefault="00390173" w:rsidP="00390173">
            <w:pPr>
              <w:spacing w:line="360" w:lineRule="auto"/>
              <w:ind w:firstLineChars="100" w:firstLine="240"/>
              <w:textAlignment w:val="center"/>
              <w:rPr>
                <w:rFonts w:ascii="Book Antiqua" w:hAnsi="Book Antiqua"/>
              </w:rPr>
            </w:pPr>
            <w:r w:rsidRPr="00390173">
              <w:rPr>
                <w:rFonts w:ascii="Book Antiqua" w:hAnsi="Book Antiqua"/>
              </w:rPr>
              <w:t xml:space="preserve">Female </w:t>
            </w:r>
          </w:p>
        </w:tc>
        <w:tc>
          <w:tcPr>
            <w:tcW w:w="2127" w:type="dxa"/>
            <w:shd w:val="clear" w:color="auto" w:fill="auto"/>
          </w:tcPr>
          <w:p w14:paraId="7AADC45C" w14:textId="3C13BE39" w:rsidR="00390173" w:rsidRPr="00390173" w:rsidRDefault="00390173" w:rsidP="00390173">
            <w:pPr>
              <w:spacing w:line="360" w:lineRule="auto"/>
              <w:textAlignment w:val="center"/>
              <w:rPr>
                <w:rFonts w:ascii="Book Antiqua" w:hAnsi="Book Antiqua"/>
              </w:rPr>
            </w:pPr>
            <w:r w:rsidRPr="00390173">
              <w:rPr>
                <w:rFonts w:ascii="Book Antiqua" w:hAnsi="Book Antiqua"/>
                <w:lang w:bidi="ar"/>
              </w:rPr>
              <w:t>4 (36.4)</w:t>
            </w:r>
          </w:p>
        </w:tc>
        <w:tc>
          <w:tcPr>
            <w:tcW w:w="2693" w:type="dxa"/>
          </w:tcPr>
          <w:p w14:paraId="16844FA1" w14:textId="4EB9396D" w:rsidR="00390173" w:rsidRPr="00390173" w:rsidRDefault="00390173" w:rsidP="00390173">
            <w:pPr>
              <w:spacing w:line="360" w:lineRule="auto"/>
              <w:textAlignment w:val="center"/>
              <w:rPr>
                <w:rFonts w:ascii="Book Antiqua" w:hAnsi="Book Antiqua"/>
                <w:lang w:bidi="ar"/>
              </w:rPr>
            </w:pPr>
            <w:r w:rsidRPr="00390173">
              <w:rPr>
                <w:rFonts w:ascii="Book Antiqua" w:hAnsi="Book Antiqua"/>
                <w:lang w:bidi="ar"/>
              </w:rPr>
              <w:t>5 (31.3)</w:t>
            </w:r>
          </w:p>
        </w:tc>
        <w:tc>
          <w:tcPr>
            <w:tcW w:w="1720" w:type="dxa"/>
          </w:tcPr>
          <w:p w14:paraId="16E39352" w14:textId="05C94C64" w:rsidR="00390173" w:rsidRPr="00390173" w:rsidRDefault="00390173" w:rsidP="00390173">
            <w:pPr>
              <w:spacing w:line="360" w:lineRule="auto"/>
              <w:textAlignment w:val="center"/>
              <w:rPr>
                <w:rFonts w:ascii="Book Antiqua" w:hAnsi="Book Antiqua"/>
                <w:lang w:bidi="ar"/>
              </w:rPr>
            </w:pPr>
          </w:p>
        </w:tc>
      </w:tr>
      <w:tr w:rsidR="00390173" w:rsidRPr="00390173" w14:paraId="3CD78419" w14:textId="33977713" w:rsidTr="00390173">
        <w:tc>
          <w:tcPr>
            <w:tcW w:w="2850" w:type="dxa"/>
            <w:shd w:val="clear" w:color="auto" w:fill="auto"/>
          </w:tcPr>
          <w:p w14:paraId="4399DA47" w14:textId="77777777" w:rsidR="00390173" w:rsidRPr="00390173" w:rsidRDefault="00390173" w:rsidP="00390173">
            <w:pPr>
              <w:spacing w:line="360" w:lineRule="auto"/>
              <w:ind w:firstLineChars="100" w:firstLine="240"/>
              <w:textAlignment w:val="center"/>
              <w:rPr>
                <w:rFonts w:ascii="Book Antiqua" w:hAnsi="Book Antiqua"/>
              </w:rPr>
            </w:pPr>
            <w:r w:rsidRPr="00390173">
              <w:rPr>
                <w:rFonts w:ascii="Book Antiqua" w:hAnsi="Book Antiqua"/>
              </w:rPr>
              <w:t>Male</w:t>
            </w:r>
          </w:p>
        </w:tc>
        <w:tc>
          <w:tcPr>
            <w:tcW w:w="2127" w:type="dxa"/>
            <w:shd w:val="clear" w:color="auto" w:fill="auto"/>
          </w:tcPr>
          <w:p w14:paraId="0057A166" w14:textId="6494D09B" w:rsidR="00390173" w:rsidRPr="00390173" w:rsidRDefault="00390173" w:rsidP="00390173">
            <w:pPr>
              <w:spacing w:line="360" w:lineRule="auto"/>
              <w:textAlignment w:val="center"/>
              <w:rPr>
                <w:rFonts w:ascii="Book Antiqua" w:hAnsi="Book Antiqua"/>
              </w:rPr>
            </w:pPr>
            <w:r w:rsidRPr="00390173">
              <w:rPr>
                <w:rFonts w:ascii="Book Antiqua" w:hAnsi="Book Antiqua"/>
                <w:lang w:bidi="ar"/>
              </w:rPr>
              <w:t>7 (63.6)</w:t>
            </w:r>
          </w:p>
        </w:tc>
        <w:tc>
          <w:tcPr>
            <w:tcW w:w="2693" w:type="dxa"/>
          </w:tcPr>
          <w:p w14:paraId="3C64400A" w14:textId="73497830" w:rsidR="00390173" w:rsidRPr="00390173" w:rsidRDefault="00390173" w:rsidP="00390173">
            <w:pPr>
              <w:spacing w:line="360" w:lineRule="auto"/>
              <w:textAlignment w:val="center"/>
              <w:rPr>
                <w:rFonts w:ascii="Book Antiqua" w:hAnsi="Book Antiqua"/>
                <w:lang w:bidi="ar"/>
              </w:rPr>
            </w:pPr>
            <w:r w:rsidRPr="00390173">
              <w:rPr>
                <w:rFonts w:ascii="Book Antiqua" w:hAnsi="Book Antiqua"/>
                <w:lang w:bidi="ar"/>
              </w:rPr>
              <w:t>11 (68.8)</w:t>
            </w:r>
          </w:p>
        </w:tc>
        <w:tc>
          <w:tcPr>
            <w:tcW w:w="1720" w:type="dxa"/>
          </w:tcPr>
          <w:p w14:paraId="54BFD5EA" w14:textId="6CEF88E9" w:rsidR="00390173" w:rsidRPr="00390173" w:rsidRDefault="00390173" w:rsidP="00390173">
            <w:pPr>
              <w:spacing w:line="360" w:lineRule="auto"/>
              <w:textAlignment w:val="center"/>
              <w:rPr>
                <w:rFonts w:ascii="Book Antiqua" w:hAnsi="Book Antiqua"/>
                <w:lang w:bidi="ar"/>
              </w:rPr>
            </w:pPr>
          </w:p>
        </w:tc>
      </w:tr>
      <w:tr w:rsidR="00390173" w:rsidRPr="00390173" w14:paraId="3B9CEF04" w14:textId="5E7E4CD2" w:rsidTr="00390173">
        <w:tc>
          <w:tcPr>
            <w:tcW w:w="2850" w:type="dxa"/>
            <w:shd w:val="clear" w:color="auto" w:fill="auto"/>
          </w:tcPr>
          <w:p w14:paraId="32F375D9" w14:textId="77777777" w:rsidR="00390173" w:rsidRPr="00390173" w:rsidRDefault="00390173" w:rsidP="00390173">
            <w:pPr>
              <w:spacing w:line="360" w:lineRule="auto"/>
              <w:textAlignment w:val="center"/>
              <w:rPr>
                <w:rFonts w:ascii="Book Antiqua" w:hAnsi="Book Antiqua"/>
                <w:lang w:eastAsia="zh-Hans"/>
              </w:rPr>
            </w:pPr>
            <w:r w:rsidRPr="00390173">
              <w:rPr>
                <w:rFonts w:ascii="Book Antiqua" w:hAnsi="Book Antiqua"/>
                <w:lang w:eastAsia="zh-Hans"/>
              </w:rPr>
              <w:t>Etiology</w:t>
            </w:r>
          </w:p>
        </w:tc>
        <w:tc>
          <w:tcPr>
            <w:tcW w:w="2127" w:type="dxa"/>
            <w:shd w:val="clear" w:color="auto" w:fill="auto"/>
          </w:tcPr>
          <w:p w14:paraId="40FCC1A0" w14:textId="41C967F6" w:rsidR="00390173" w:rsidRPr="00390173" w:rsidRDefault="00390173" w:rsidP="00390173">
            <w:pPr>
              <w:spacing w:line="360" w:lineRule="auto"/>
              <w:rPr>
                <w:rFonts w:ascii="Book Antiqua" w:hAnsi="Book Antiqua"/>
              </w:rPr>
            </w:pPr>
          </w:p>
        </w:tc>
        <w:tc>
          <w:tcPr>
            <w:tcW w:w="2693" w:type="dxa"/>
          </w:tcPr>
          <w:p w14:paraId="3FA0FBB2" w14:textId="77777777" w:rsidR="00390173" w:rsidRPr="00390173" w:rsidRDefault="00390173" w:rsidP="00390173">
            <w:pPr>
              <w:spacing w:line="360" w:lineRule="auto"/>
              <w:rPr>
                <w:rFonts w:ascii="Book Antiqua" w:hAnsi="Book Antiqua"/>
              </w:rPr>
            </w:pPr>
          </w:p>
        </w:tc>
        <w:tc>
          <w:tcPr>
            <w:tcW w:w="1720" w:type="dxa"/>
          </w:tcPr>
          <w:p w14:paraId="2E55F3D3" w14:textId="3DCD6022" w:rsidR="00390173" w:rsidRPr="00390173" w:rsidRDefault="00390173" w:rsidP="00390173">
            <w:pPr>
              <w:spacing w:line="360" w:lineRule="auto"/>
              <w:rPr>
                <w:rFonts w:ascii="Book Antiqua" w:hAnsi="Book Antiqua"/>
              </w:rPr>
            </w:pPr>
            <w:r w:rsidRPr="00390173">
              <w:rPr>
                <w:rFonts w:ascii="Book Antiqua" w:hAnsi="Book Antiqua"/>
              </w:rPr>
              <w:t>0.932</w:t>
            </w:r>
          </w:p>
        </w:tc>
      </w:tr>
      <w:tr w:rsidR="00390173" w:rsidRPr="00390173" w14:paraId="7653C326" w14:textId="3277AFD5" w:rsidTr="00390173">
        <w:tc>
          <w:tcPr>
            <w:tcW w:w="2850" w:type="dxa"/>
            <w:shd w:val="clear" w:color="auto" w:fill="auto"/>
          </w:tcPr>
          <w:p w14:paraId="0E8A48C5" w14:textId="0D21CC1E" w:rsidR="00390173" w:rsidRPr="00390173" w:rsidRDefault="00390173" w:rsidP="00390173">
            <w:pPr>
              <w:spacing w:line="360" w:lineRule="auto"/>
              <w:ind w:firstLineChars="100" w:firstLine="240"/>
              <w:textAlignment w:val="center"/>
              <w:rPr>
                <w:rFonts w:ascii="Book Antiqua" w:hAnsi="Book Antiqua"/>
              </w:rPr>
            </w:pPr>
            <w:r w:rsidRPr="00390173">
              <w:rPr>
                <w:rFonts w:ascii="Book Antiqua" w:hAnsi="Book Antiqua"/>
              </w:rPr>
              <w:t>Pancreatitis</w:t>
            </w:r>
          </w:p>
        </w:tc>
        <w:tc>
          <w:tcPr>
            <w:tcW w:w="2127" w:type="dxa"/>
            <w:shd w:val="clear" w:color="auto" w:fill="auto"/>
          </w:tcPr>
          <w:p w14:paraId="6A1658A6" w14:textId="520B67AF" w:rsidR="00390173" w:rsidRPr="00390173" w:rsidRDefault="00390173" w:rsidP="00390173">
            <w:pPr>
              <w:spacing w:line="360" w:lineRule="auto"/>
              <w:textAlignment w:val="center"/>
              <w:rPr>
                <w:rFonts w:ascii="Book Antiqua" w:hAnsi="Book Antiqua"/>
              </w:rPr>
            </w:pPr>
            <w:r w:rsidRPr="00390173">
              <w:rPr>
                <w:rFonts w:ascii="Book Antiqua" w:hAnsi="Book Antiqua"/>
                <w:lang w:bidi="ar"/>
              </w:rPr>
              <w:t>2 (18.1)</w:t>
            </w:r>
          </w:p>
        </w:tc>
        <w:tc>
          <w:tcPr>
            <w:tcW w:w="2693" w:type="dxa"/>
          </w:tcPr>
          <w:p w14:paraId="6B83D6FB" w14:textId="6787711E" w:rsidR="00390173" w:rsidRPr="00390173" w:rsidRDefault="00390173" w:rsidP="00390173">
            <w:pPr>
              <w:spacing w:line="360" w:lineRule="auto"/>
              <w:textAlignment w:val="center"/>
              <w:rPr>
                <w:rFonts w:ascii="Book Antiqua" w:hAnsi="Book Antiqua"/>
                <w:lang w:bidi="ar"/>
              </w:rPr>
            </w:pPr>
            <w:r w:rsidRPr="00390173">
              <w:rPr>
                <w:rFonts w:ascii="Book Antiqua" w:hAnsi="Book Antiqua"/>
                <w:lang w:bidi="ar"/>
              </w:rPr>
              <w:t>3 (18.8)</w:t>
            </w:r>
          </w:p>
        </w:tc>
        <w:tc>
          <w:tcPr>
            <w:tcW w:w="1720" w:type="dxa"/>
          </w:tcPr>
          <w:p w14:paraId="34A1517A" w14:textId="1DE4BF19" w:rsidR="00390173" w:rsidRPr="00390173" w:rsidRDefault="00390173" w:rsidP="00390173">
            <w:pPr>
              <w:spacing w:line="360" w:lineRule="auto"/>
              <w:textAlignment w:val="center"/>
              <w:rPr>
                <w:rFonts w:ascii="Book Antiqua" w:hAnsi="Book Antiqua"/>
                <w:lang w:bidi="ar"/>
              </w:rPr>
            </w:pPr>
          </w:p>
        </w:tc>
      </w:tr>
      <w:tr w:rsidR="00390173" w:rsidRPr="00390173" w14:paraId="06299C3A" w14:textId="2BBF79A8" w:rsidTr="00390173">
        <w:tc>
          <w:tcPr>
            <w:tcW w:w="2850" w:type="dxa"/>
            <w:shd w:val="clear" w:color="auto" w:fill="auto"/>
          </w:tcPr>
          <w:p w14:paraId="067289C3" w14:textId="2B3C4859" w:rsidR="00390173" w:rsidRPr="00390173" w:rsidRDefault="00390173" w:rsidP="00390173">
            <w:pPr>
              <w:spacing w:line="360" w:lineRule="auto"/>
              <w:ind w:firstLineChars="100" w:firstLine="240"/>
              <w:textAlignment w:val="center"/>
              <w:rPr>
                <w:rFonts w:ascii="Book Antiqua" w:hAnsi="Book Antiqua"/>
              </w:rPr>
            </w:pPr>
            <w:r w:rsidRPr="00390173">
              <w:rPr>
                <w:rFonts w:ascii="Book Antiqua" w:hAnsi="Book Antiqua"/>
              </w:rPr>
              <w:t>Pancreatic</w:t>
            </w:r>
            <w:r>
              <w:rPr>
                <w:rFonts w:ascii="Book Antiqua" w:hAnsi="Book Antiqua"/>
              </w:rPr>
              <w:t xml:space="preserve"> </w:t>
            </w:r>
            <w:r w:rsidRPr="00390173">
              <w:rPr>
                <w:rFonts w:ascii="Book Antiqua" w:hAnsi="Book Antiqua"/>
              </w:rPr>
              <w:t>pseudocyst</w:t>
            </w:r>
          </w:p>
        </w:tc>
        <w:tc>
          <w:tcPr>
            <w:tcW w:w="2127" w:type="dxa"/>
            <w:shd w:val="clear" w:color="auto" w:fill="auto"/>
          </w:tcPr>
          <w:p w14:paraId="731BA22D" w14:textId="2C0748BE" w:rsidR="00390173" w:rsidRPr="00390173" w:rsidRDefault="00390173" w:rsidP="00390173">
            <w:pPr>
              <w:spacing w:line="360" w:lineRule="auto"/>
              <w:textAlignment w:val="center"/>
              <w:rPr>
                <w:rFonts w:ascii="Book Antiqua" w:hAnsi="Book Antiqua"/>
              </w:rPr>
            </w:pPr>
            <w:r w:rsidRPr="00390173">
              <w:rPr>
                <w:rFonts w:ascii="Book Antiqua" w:hAnsi="Book Antiqua"/>
                <w:lang w:bidi="ar"/>
              </w:rPr>
              <w:t>4 (36.4)</w:t>
            </w:r>
          </w:p>
        </w:tc>
        <w:tc>
          <w:tcPr>
            <w:tcW w:w="2693" w:type="dxa"/>
          </w:tcPr>
          <w:p w14:paraId="64ECA926" w14:textId="64690590" w:rsidR="00390173" w:rsidRPr="00390173" w:rsidRDefault="00390173" w:rsidP="00390173">
            <w:pPr>
              <w:spacing w:line="360" w:lineRule="auto"/>
              <w:textAlignment w:val="center"/>
              <w:rPr>
                <w:rFonts w:ascii="Book Antiqua" w:hAnsi="Book Antiqua"/>
                <w:lang w:bidi="ar"/>
              </w:rPr>
            </w:pPr>
            <w:r w:rsidRPr="00390173">
              <w:rPr>
                <w:rFonts w:ascii="Book Antiqua" w:hAnsi="Book Antiqua"/>
                <w:lang w:bidi="ar"/>
              </w:rPr>
              <w:t>4 (25.0)</w:t>
            </w:r>
          </w:p>
        </w:tc>
        <w:tc>
          <w:tcPr>
            <w:tcW w:w="1720" w:type="dxa"/>
          </w:tcPr>
          <w:p w14:paraId="6BAAEEAE" w14:textId="3BDB3E2A" w:rsidR="00390173" w:rsidRPr="00390173" w:rsidRDefault="00390173" w:rsidP="00390173">
            <w:pPr>
              <w:spacing w:line="360" w:lineRule="auto"/>
              <w:textAlignment w:val="center"/>
              <w:rPr>
                <w:rFonts w:ascii="Book Antiqua" w:hAnsi="Book Antiqua"/>
                <w:lang w:bidi="ar"/>
              </w:rPr>
            </w:pPr>
          </w:p>
        </w:tc>
      </w:tr>
      <w:tr w:rsidR="00390173" w:rsidRPr="00390173" w14:paraId="6DFDB84A" w14:textId="17938273" w:rsidTr="00390173">
        <w:tc>
          <w:tcPr>
            <w:tcW w:w="2850" w:type="dxa"/>
            <w:shd w:val="clear" w:color="auto" w:fill="auto"/>
          </w:tcPr>
          <w:p w14:paraId="055B0490" w14:textId="77777777" w:rsidR="00390173" w:rsidRPr="00390173" w:rsidRDefault="00390173" w:rsidP="00390173">
            <w:pPr>
              <w:spacing w:line="360" w:lineRule="auto"/>
              <w:ind w:firstLineChars="100" w:firstLine="240"/>
              <w:textAlignment w:val="center"/>
              <w:rPr>
                <w:rFonts w:ascii="Book Antiqua" w:hAnsi="Book Antiqua"/>
              </w:rPr>
            </w:pPr>
            <w:r w:rsidRPr="00390173">
              <w:rPr>
                <w:rFonts w:ascii="Book Antiqua" w:hAnsi="Book Antiqua"/>
              </w:rPr>
              <w:t>Walled-off necrosis</w:t>
            </w:r>
          </w:p>
        </w:tc>
        <w:tc>
          <w:tcPr>
            <w:tcW w:w="2127" w:type="dxa"/>
            <w:shd w:val="clear" w:color="auto" w:fill="auto"/>
          </w:tcPr>
          <w:p w14:paraId="0FCAB13A" w14:textId="6D733DC4" w:rsidR="00390173" w:rsidRPr="00390173" w:rsidRDefault="00390173" w:rsidP="00390173">
            <w:pPr>
              <w:spacing w:line="360" w:lineRule="auto"/>
              <w:textAlignment w:val="center"/>
              <w:rPr>
                <w:rFonts w:ascii="Book Antiqua" w:hAnsi="Book Antiqua"/>
              </w:rPr>
            </w:pPr>
            <w:r w:rsidRPr="00390173">
              <w:rPr>
                <w:rFonts w:ascii="Book Antiqua" w:hAnsi="Book Antiqua"/>
                <w:lang w:bidi="ar"/>
              </w:rPr>
              <w:t>4 (36.4)</w:t>
            </w:r>
          </w:p>
        </w:tc>
        <w:tc>
          <w:tcPr>
            <w:tcW w:w="2693" w:type="dxa"/>
          </w:tcPr>
          <w:p w14:paraId="3F789759" w14:textId="62F50950" w:rsidR="00390173" w:rsidRPr="00390173" w:rsidRDefault="00390173" w:rsidP="00390173">
            <w:pPr>
              <w:spacing w:line="360" w:lineRule="auto"/>
              <w:textAlignment w:val="center"/>
              <w:rPr>
                <w:rFonts w:ascii="Book Antiqua" w:hAnsi="Book Antiqua"/>
                <w:lang w:bidi="ar"/>
              </w:rPr>
            </w:pPr>
            <w:r w:rsidRPr="00390173">
              <w:rPr>
                <w:rFonts w:ascii="Book Antiqua" w:hAnsi="Book Antiqua"/>
                <w:lang w:bidi="ar"/>
              </w:rPr>
              <w:t>8 (50.0)</w:t>
            </w:r>
          </w:p>
        </w:tc>
        <w:tc>
          <w:tcPr>
            <w:tcW w:w="1720" w:type="dxa"/>
          </w:tcPr>
          <w:p w14:paraId="1100255C" w14:textId="6621F31D" w:rsidR="00390173" w:rsidRPr="00390173" w:rsidRDefault="00390173" w:rsidP="00390173">
            <w:pPr>
              <w:spacing w:line="360" w:lineRule="auto"/>
              <w:textAlignment w:val="center"/>
              <w:rPr>
                <w:rFonts w:ascii="Book Antiqua" w:hAnsi="Book Antiqua"/>
                <w:lang w:bidi="ar"/>
              </w:rPr>
            </w:pPr>
          </w:p>
        </w:tc>
      </w:tr>
      <w:tr w:rsidR="00390173" w:rsidRPr="00390173" w14:paraId="3E0F4595" w14:textId="4DA5FB02" w:rsidTr="00390173">
        <w:tc>
          <w:tcPr>
            <w:tcW w:w="2850" w:type="dxa"/>
            <w:tcBorders>
              <w:bottom w:val="single" w:sz="4" w:space="0" w:color="auto"/>
            </w:tcBorders>
            <w:shd w:val="clear" w:color="auto" w:fill="auto"/>
          </w:tcPr>
          <w:p w14:paraId="3993CDE5" w14:textId="77777777" w:rsidR="00390173" w:rsidRPr="00390173" w:rsidRDefault="00390173" w:rsidP="00390173">
            <w:pPr>
              <w:spacing w:line="360" w:lineRule="auto"/>
              <w:ind w:firstLineChars="100" w:firstLine="240"/>
              <w:textAlignment w:val="center"/>
              <w:rPr>
                <w:rFonts w:ascii="Book Antiqua" w:hAnsi="Book Antiqua"/>
              </w:rPr>
            </w:pPr>
            <w:r w:rsidRPr="00390173">
              <w:rPr>
                <w:rFonts w:ascii="Book Antiqua" w:hAnsi="Book Antiqua"/>
              </w:rPr>
              <w:t>Pancreatic tumors</w:t>
            </w:r>
          </w:p>
        </w:tc>
        <w:tc>
          <w:tcPr>
            <w:tcW w:w="2127" w:type="dxa"/>
            <w:tcBorders>
              <w:bottom w:val="single" w:sz="4" w:space="0" w:color="auto"/>
            </w:tcBorders>
            <w:shd w:val="clear" w:color="auto" w:fill="auto"/>
          </w:tcPr>
          <w:p w14:paraId="764E89F4" w14:textId="7473FDB9" w:rsidR="00390173" w:rsidRPr="00390173" w:rsidRDefault="00390173" w:rsidP="00390173">
            <w:pPr>
              <w:spacing w:line="360" w:lineRule="auto"/>
              <w:textAlignment w:val="center"/>
              <w:rPr>
                <w:rFonts w:ascii="Book Antiqua" w:hAnsi="Book Antiqua"/>
              </w:rPr>
            </w:pPr>
            <w:r w:rsidRPr="00390173">
              <w:rPr>
                <w:rFonts w:ascii="Book Antiqua" w:hAnsi="Book Antiqua"/>
                <w:lang w:bidi="ar"/>
              </w:rPr>
              <w:t>1 (9.1)</w:t>
            </w:r>
          </w:p>
        </w:tc>
        <w:tc>
          <w:tcPr>
            <w:tcW w:w="2693" w:type="dxa"/>
            <w:tcBorders>
              <w:bottom w:val="single" w:sz="4" w:space="0" w:color="auto"/>
            </w:tcBorders>
          </w:tcPr>
          <w:p w14:paraId="59AD2D83" w14:textId="0D619A95" w:rsidR="00390173" w:rsidRPr="00390173" w:rsidRDefault="00390173" w:rsidP="00390173">
            <w:pPr>
              <w:spacing w:line="360" w:lineRule="auto"/>
              <w:textAlignment w:val="center"/>
              <w:rPr>
                <w:rFonts w:ascii="Book Antiqua" w:hAnsi="Book Antiqua"/>
                <w:lang w:bidi="ar"/>
              </w:rPr>
            </w:pPr>
            <w:r w:rsidRPr="00390173">
              <w:rPr>
                <w:rFonts w:ascii="Book Antiqua" w:hAnsi="Book Antiqua"/>
                <w:lang w:bidi="ar"/>
              </w:rPr>
              <w:t>1 (6.2)</w:t>
            </w:r>
          </w:p>
        </w:tc>
        <w:tc>
          <w:tcPr>
            <w:tcW w:w="1720" w:type="dxa"/>
            <w:tcBorders>
              <w:bottom w:val="single" w:sz="4" w:space="0" w:color="auto"/>
            </w:tcBorders>
          </w:tcPr>
          <w:p w14:paraId="739B6B97" w14:textId="1052F5D2" w:rsidR="00390173" w:rsidRPr="00390173" w:rsidRDefault="00390173" w:rsidP="00390173">
            <w:pPr>
              <w:spacing w:line="360" w:lineRule="auto"/>
              <w:textAlignment w:val="center"/>
              <w:rPr>
                <w:rFonts w:ascii="Book Antiqua" w:hAnsi="Book Antiqua"/>
                <w:lang w:bidi="ar"/>
              </w:rPr>
            </w:pPr>
          </w:p>
        </w:tc>
      </w:tr>
    </w:tbl>
    <w:p w14:paraId="5A15BE26" w14:textId="52822ADA" w:rsidR="00390173" w:rsidRDefault="00390173">
      <w:pPr>
        <w:spacing w:line="360" w:lineRule="auto"/>
        <w:jc w:val="both"/>
      </w:pPr>
    </w:p>
    <w:p w14:paraId="3D892CA2" w14:textId="6A58BDF5" w:rsidR="00390173" w:rsidRDefault="00390173">
      <w:pPr>
        <w:spacing w:line="360" w:lineRule="auto"/>
        <w:jc w:val="both"/>
        <w:rPr>
          <w:rFonts w:ascii="Book Antiqua" w:hAnsi="Book Antiqua"/>
          <w:b/>
          <w:bCs/>
        </w:rPr>
      </w:pPr>
      <w:r>
        <w:br w:type="page"/>
      </w:r>
      <w:r w:rsidRPr="00390173">
        <w:rPr>
          <w:rFonts w:ascii="Book Antiqua" w:hAnsi="Book Antiqua"/>
          <w:b/>
          <w:bCs/>
        </w:rPr>
        <w:lastRenderedPageBreak/>
        <w:t xml:space="preserve">Table 2 Endoscopic operation and follow-up data of two groups, </w:t>
      </w:r>
      <w:r w:rsidRPr="00390173">
        <w:rPr>
          <w:rFonts w:ascii="Book Antiqua" w:hAnsi="Book Antiqua"/>
          <w:b/>
          <w:bCs/>
          <w:i/>
          <w:iCs/>
        </w:rPr>
        <w:t>n</w:t>
      </w:r>
      <w:r w:rsidRPr="00390173">
        <w:rPr>
          <w:rFonts w:ascii="Book Antiqua" w:hAnsi="Book Antiqua"/>
          <w:b/>
          <w:bCs/>
        </w:rP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3257"/>
        <w:gridCol w:w="2269"/>
        <w:gridCol w:w="2484"/>
        <w:gridCol w:w="1350"/>
      </w:tblGrid>
      <w:tr w:rsidR="008323D3" w:rsidRPr="00390173" w14:paraId="21141B65" w14:textId="198FC903" w:rsidTr="008323D3">
        <w:tc>
          <w:tcPr>
            <w:tcW w:w="0" w:type="auto"/>
            <w:tcBorders>
              <w:top w:val="single" w:sz="4" w:space="0" w:color="auto"/>
              <w:bottom w:val="single" w:sz="4" w:space="0" w:color="auto"/>
            </w:tcBorders>
            <w:shd w:val="clear" w:color="auto" w:fill="auto"/>
          </w:tcPr>
          <w:p w14:paraId="4D99D126" w14:textId="77777777" w:rsidR="008323D3" w:rsidRPr="00390173" w:rsidRDefault="008323D3" w:rsidP="00390173">
            <w:pPr>
              <w:spacing w:line="360" w:lineRule="auto"/>
              <w:textAlignment w:val="center"/>
              <w:rPr>
                <w:rFonts w:ascii="Book Antiqua" w:hAnsi="Book Antiqua"/>
                <w:b/>
                <w:bCs/>
                <w:lang w:eastAsia="zh-Hans" w:bidi="ar"/>
              </w:rPr>
            </w:pPr>
            <w:r w:rsidRPr="00390173">
              <w:rPr>
                <w:rFonts w:ascii="Book Antiqua" w:hAnsi="Book Antiqua"/>
                <w:b/>
                <w:bCs/>
                <w:lang w:eastAsia="zh-Hans" w:bidi="ar"/>
              </w:rPr>
              <w:t>Value</w:t>
            </w:r>
          </w:p>
        </w:tc>
        <w:tc>
          <w:tcPr>
            <w:tcW w:w="1212" w:type="pct"/>
            <w:tcBorders>
              <w:top w:val="single" w:sz="4" w:space="0" w:color="auto"/>
              <w:bottom w:val="single" w:sz="4" w:space="0" w:color="auto"/>
            </w:tcBorders>
            <w:shd w:val="clear" w:color="auto" w:fill="auto"/>
          </w:tcPr>
          <w:p w14:paraId="20F98FF3" w14:textId="3DCE61BE" w:rsidR="008323D3" w:rsidRPr="00390173" w:rsidRDefault="008323D3" w:rsidP="00390173">
            <w:pPr>
              <w:spacing w:line="360" w:lineRule="auto"/>
              <w:textAlignment w:val="center"/>
              <w:rPr>
                <w:rFonts w:ascii="Book Antiqua" w:hAnsi="Book Antiqua"/>
                <w:b/>
                <w:bCs/>
                <w:lang w:eastAsia="zh-Hans" w:bidi="ar"/>
              </w:rPr>
            </w:pPr>
            <w:r w:rsidRPr="00390173">
              <w:rPr>
                <w:rFonts w:ascii="Book Antiqua" w:hAnsi="Book Antiqua"/>
                <w:b/>
                <w:bCs/>
                <w:lang w:eastAsia="zh-Hans" w:bidi="ar"/>
              </w:rPr>
              <w:t xml:space="preserve">Modified group </w:t>
            </w:r>
            <w:r w:rsidRPr="00390173">
              <w:rPr>
                <w:rFonts w:ascii="Book Antiqua" w:hAnsi="Book Antiqua"/>
                <w:b/>
                <w:bCs/>
                <w:lang w:bidi="ar"/>
              </w:rPr>
              <w:t>(</w:t>
            </w:r>
            <w:r w:rsidRPr="008323D3">
              <w:rPr>
                <w:rFonts w:ascii="Book Antiqua" w:hAnsi="Book Antiqua"/>
                <w:b/>
                <w:bCs/>
                <w:i/>
                <w:iCs/>
                <w:lang w:eastAsia="zh-Hans" w:bidi="ar"/>
              </w:rPr>
              <w:t>n</w:t>
            </w:r>
            <w:r>
              <w:rPr>
                <w:rFonts w:ascii="Book Antiqua" w:hAnsi="Book Antiqua"/>
                <w:b/>
                <w:bCs/>
                <w:lang w:eastAsia="zh-Hans" w:bidi="ar"/>
              </w:rPr>
              <w:t xml:space="preserve"> </w:t>
            </w:r>
            <w:r w:rsidRPr="00390173">
              <w:rPr>
                <w:rFonts w:ascii="Book Antiqua" w:hAnsi="Book Antiqua"/>
                <w:b/>
                <w:bCs/>
                <w:lang w:eastAsia="zh-Hans" w:bidi="ar"/>
              </w:rPr>
              <w:t>=</w:t>
            </w:r>
            <w:r>
              <w:rPr>
                <w:rFonts w:ascii="Book Antiqua" w:hAnsi="Book Antiqua"/>
                <w:b/>
                <w:bCs/>
                <w:lang w:eastAsia="zh-Hans" w:bidi="ar"/>
              </w:rPr>
              <w:t xml:space="preserve"> </w:t>
            </w:r>
            <w:r w:rsidRPr="00390173">
              <w:rPr>
                <w:rFonts w:ascii="Book Antiqua" w:hAnsi="Book Antiqua"/>
                <w:b/>
                <w:bCs/>
                <w:lang w:eastAsia="zh-Hans" w:bidi="ar"/>
              </w:rPr>
              <w:t>11)</w:t>
            </w:r>
          </w:p>
        </w:tc>
        <w:tc>
          <w:tcPr>
            <w:tcW w:w="1327" w:type="pct"/>
            <w:tcBorders>
              <w:top w:val="single" w:sz="4" w:space="0" w:color="auto"/>
              <w:bottom w:val="single" w:sz="4" w:space="0" w:color="auto"/>
            </w:tcBorders>
          </w:tcPr>
          <w:p w14:paraId="5EA8AEE4" w14:textId="5522B1C4" w:rsidR="008323D3" w:rsidRPr="00390173" w:rsidRDefault="008323D3" w:rsidP="00390173">
            <w:pPr>
              <w:spacing w:line="360" w:lineRule="auto"/>
              <w:textAlignment w:val="center"/>
              <w:rPr>
                <w:rFonts w:ascii="Book Antiqua" w:hAnsi="Book Antiqua"/>
                <w:b/>
                <w:bCs/>
                <w:lang w:eastAsia="zh-Hans" w:bidi="ar"/>
              </w:rPr>
            </w:pPr>
            <w:r w:rsidRPr="00390173">
              <w:rPr>
                <w:rFonts w:ascii="Book Antiqua" w:hAnsi="Book Antiqua"/>
                <w:b/>
                <w:bCs/>
              </w:rPr>
              <w:t>Conventional</w:t>
            </w:r>
            <w:r w:rsidRPr="00390173">
              <w:rPr>
                <w:rFonts w:ascii="Book Antiqua" w:hAnsi="Book Antiqua"/>
              </w:rPr>
              <w:t xml:space="preserve"> </w:t>
            </w:r>
            <w:r w:rsidRPr="00390173">
              <w:rPr>
                <w:rFonts w:ascii="Book Antiqua" w:hAnsi="Book Antiqua"/>
                <w:b/>
                <w:bCs/>
                <w:lang w:eastAsia="zh-Hans" w:bidi="ar"/>
              </w:rPr>
              <w:t>group (</w:t>
            </w:r>
            <w:r w:rsidRPr="008323D3">
              <w:rPr>
                <w:rFonts w:ascii="Book Antiqua" w:hAnsi="Book Antiqua"/>
                <w:b/>
                <w:bCs/>
                <w:i/>
                <w:iCs/>
                <w:lang w:eastAsia="zh-Hans" w:bidi="ar"/>
              </w:rPr>
              <w:t>n</w:t>
            </w:r>
            <w:r>
              <w:rPr>
                <w:rFonts w:ascii="Book Antiqua" w:hAnsi="Book Antiqua"/>
                <w:b/>
                <w:bCs/>
                <w:lang w:eastAsia="zh-Hans" w:bidi="ar"/>
              </w:rPr>
              <w:t xml:space="preserve"> </w:t>
            </w:r>
            <w:r w:rsidRPr="00390173">
              <w:rPr>
                <w:rFonts w:ascii="Book Antiqua" w:hAnsi="Book Antiqua"/>
                <w:b/>
                <w:bCs/>
                <w:lang w:eastAsia="zh-Hans" w:bidi="ar"/>
              </w:rPr>
              <w:t>=</w:t>
            </w:r>
            <w:r>
              <w:rPr>
                <w:rFonts w:ascii="Book Antiqua" w:hAnsi="Book Antiqua"/>
                <w:b/>
                <w:bCs/>
                <w:lang w:eastAsia="zh-Hans" w:bidi="ar"/>
              </w:rPr>
              <w:t xml:space="preserve"> </w:t>
            </w:r>
            <w:r w:rsidRPr="00390173">
              <w:rPr>
                <w:rFonts w:ascii="Book Antiqua" w:hAnsi="Book Antiqua"/>
                <w:b/>
                <w:bCs/>
                <w:lang w:eastAsia="zh-Hans" w:bidi="ar"/>
              </w:rPr>
              <w:t>16)</w:t>
            </w:r>
          </w:p>
        </w:tc>
        <w:tc>
          <w:tcPr>
            <w:tcW w:w="721" w:type="pct"/>
            <w:tcBorders>
              <w:top w:val="single" w:sz="4" w:space="0" w:color="auto"/>
              <w:bottom w:val="single" w:sz="4" w:space="0" w:color="auto"/>
            </w:tcBorders>
          </w:tcPr>
          <w:p w14:paraId="3C1F3528" w14:textId="16CDFA73" w:rsidR="008323D3" w:rsidRPr="00390173" w:rsidRDefault="008323D3" w:rsidP="00390173">
            <w:pPr>
              <w:spacing w:line="360" w:lineRule="auto"/>
              <w:textAlignment w:val="center"/>
              <w:rPr>
                <w:rFonts w:ascii="Book Antiqua" w:hAnsi="Book Antiqua"/>
                <w:b/>
                <w:bCs/>
                <w:lang w:eastAsia="zh-Hans" w:bidi="ar"/>
              </w:rPr>
            </w:pPr>
            <w:r w:rsidRPr="00390173">
              <w:rPr>
                <w:rFonts w:ascii="Book Antiqua" w:hAnsi="Book Antiqua"/>
                <w:b/>
                <w:bCs/>
                <w:i/>
                <w:iCs/>
                <w:lang w:eastAsia="zh-Hans" w:bidi="ar"/>
              </w:rPr>
              <w:t xml:space="preserve">P </w:t>
            </w:r>
            <w:r w:rsidRPr="00390173">
              <w:rPr>
                <w:rFonts w:ascii="Book Antiqua" w:hAnsi="Book Antiqua"/>
                <w:b/>
                <w:bCs/>
                <w:lang w:eastAsia="zh-Hans" w:bidi="ar"/>
              </w:rPr>
              <w:t>value</w:t>
            </w:r>
          </w:p>
        </w:tc>
      </w:tr>
      <w:tr w:rsidR="008323D3" w:rsidRPr="00390173" w14:paraId="580FD429" w14:textId="14471ACC" w:rsidTr="008323D3">
        <w:tc>
          <w:tcPr>
            <w:tcW w:w="0" w:type="auto"/>
            <w:tcBorders>
              <w:top w:val="single" w:sz="4" w:space="0" w:color="auto"/>
            </w:tcBorders>
            <w:shd w:val="clear" w:color="auto" w:fill="auto"/>
          </w:tcPr>
          <w:p w14:paraId="1B6BBB6C" w14:textId="77777777" w:rsidR="008323D3" w:rsidRPr="00390173" w:rsidRDefault="008323D3" w:rsidP="008323D3">
            <w:pPr>
              <w:spacing w:line="360" w:lineRule="auto"/>
              <w:jc w:val="both"/>
              <w:textAlignment w:val="center"/>
              <w:rPr>
                <w:rFonts w:ascii="Book Antiqua" w:hAnsi="Book Antiqua"/>
              </w:rPr>
            </w:pPr>
            <w:r w:rsidRPr="00390173">
              <w:rPr>
                <w:rFonts w:ascii="Book Antiqua" w:hAnsi="Book Antiqua"/>
              </w:rPr>
              <w:t>Technical success rates</w:t>
            </w:r>
          </w:p>
        </w:tc>
        <w:tc>
          <w:tcPr>
            <w:tcW w:w="1212" w:type="pct"/>
            <w:tcBorders>
              <w:top w:val="single" w:sz="4" w:space="0" w:color="auto"/>
            </w:tcBorders>
            <w:shd w:val="clear" w:color="auto" w:fill="auto"/>
          </w:tcPr>
          <w:p w14:paraId="0F01EDE3" w14:textId="10E03B33" w:rsidR="008323D3" w:rsidRPr="00390173" w:rsidRDefault="008323D3" w:rsidP="008323D3">
            <w:pPr>
              <w:spacing w:line="360" w:lineRule="auto"/>
              <w:jc w:val="both"/>
              <w:textAlignment w:val="center"/>
              <w:rPr>
                <w:rFonts w:ascii="Book Antiqua" w:hAnsi="Book Antiqua"/>
                <w:lang w:bidi="ar"/>
              </w:rPr>
            </w:pPr>
            <w:r w:rsidRPr="00390173">
              <w:rPr>
                <w:rFonts w:ascii="Book Antiqua" w:hAnsi="Book Antiqua"/>
                <w:lang w:bidi="ar"/>
              </w:rPr>
              <w:t>11/11 (100)</w:t>
            </w:r>
          </w:p>
        </w:tc>
        <w:tc>
          <w:tcPr>
            <w:tcW w:w="1327" w:type="pct"/>
            <w:tcBorders>
              <w:top w:val="single" w:sz="4" w:space="0" w:color="auto"/>
            </w:tcBorders>
          </w:tcPr>
          <w:p w14:paraId="2770CD7A" w14:textId="3A15C928" w:rsidR="008323D3" w:rsidRPr="00390173" w:rsidRDefault="008323D3" w:rsidP="008323D3">
            <w:pPr>
              <w:spacing w:line="360" w:lineRule="auto"/>
              <w:jc w:val="both"/>
              <w:textAlignment w:val="center"/>
              <w:rPr>
                <w:rFonts w:ascii="Book Antiqua" w:hAnsi="Book Antiqua"/>
                <w:lang w:bidi="ar"/>
              </w:rPr>
            </w:pPr>
            <w:r w:rsidRPr="00390173">
              <w:rPr>
                <w:rFonts w:ascii="Book Antiqua" w:hAnsi="Book Antiqua"/>
                <w:lang w:bidi="ar"/>
              </w:rPr>
              <w:t>16/16 (100</w:t>
            </w:r>
            <w:r>
              <w:rPr>
                <w:rFonts w:ascii="Book Antiqua" w:hAnsi="Book Antiqua"/>
                <w:lang w:bidi="ar"/>
              </w:rPr>
              <w:t>)</w:t>
            </w:r>
          </w:p>
        </w:tc>
        <w:tc>
          <w:tcPr>
            <w:tcW w:w="721" w:type="pct"/>
            <w:tcBorders>
              <w:top w:val="single" w:sz="4" w:space="0" w:color="auto"/>
            </w:tcBorders>
          </w:tcPr>
          <w:p w14:paraId="06DBC0BB" w14:textId="084A5A24" w:rsidR="008323D3" w:rsidRPr="00390173" w:rsidRDefault="008323D3" w:rsidP="008323D3">
            <w:pPr>
              <w:spacing w:line="360" w:lineRule="auto"/>
              <w:jc w:val="both"/>
              <w:textAlignment w:val="center"/>
              <w:rPr>
                <w:rFonts w:ascii="Book Antiqua" w:hAnsi="Book Antiqua"/>
                <w:lang w:bidi="ar"/>
              </w:rPr>
            </w:pPr>
          </w:p>
        </w:tc>
      </w:tr>
      <w:tr w:rsidR="008323D3" w:rsidRPr="00390173" w14:paraId="7A2D1106" w14:textId="377D7763" w:rsidTr="008323D3">
        <w:tc>
          <w:tcPr>
            <w:tcW w:w="0" w:type="auto"/>
            <w:shd w:val="clear" w:color="auto" w:fill="auto"/>
          </w:tcPr>
          <w:p w14:paraId="724B19A9" w14:textId="77777777" w:rsidR="008323D3" w:rsidRPr="00390173" w:rsidRDefault="008323D3" w:rsidP="008323D3">
            <w:pPr>
              <w:spacing w:line="360" w:lineRule="auto"/>
              <w:jc w:val="both"/>
              <w:textAlignment w:val="center"/>
              <w:rPr>
                <w:rFonts w:ascii="Book Antiqua" w:hAnsi="Book Antiqua"/>
              </w:rPr>
            </w:pPr>
            <w:r w:rsidRPr="00390173">
              <w:rPr>
                <w:rFonts w:ascii="Book Antiqua" w:hAnsi="Book Antiqua"/>
              </w:rPr>
              <w:t>Clinical success rates</w:t>
            </w:r>
          </w:p>
        </w:tc>
        <w:tc>
          <w:tcPr>
            <w:tcW w:w="1212" w:type="pct"/>
            <w:shd w:val="clear" w:color="auto" w:fill="auto"/>
          </w:tcPr>
          <w:p w14:paraId="46245065" w14:textId="36106B92" w:rsidR="008323D3" w:rsidRPr="00390173" w:rsidRDefault="008323D3" w:rsidP="008323D3">
            <w:pPr>
              <w:spacing w:line="360" w:lineRule="auto"/>
              <w:jc w:val="both"/>
              <w:rPr>
                <w:rFonts w:ascii="Book Antiqua" w:hAnsi="Book Antiqua"/>
              </w:rPr>
            </w:pPr>
            <w:r w:rsidRPr="00390173">
              <w:rPr>
                <w:rFonts w:ascii="Book Antiqua" w:hAnsi="Book Antiqua"/>
              </w:rPr>
              <w:t xml:space="preserve">10/11 </w:t>
            </w:r>
            <w:r w:rsidRPr="00390173">
              <w:rPr>
                <w:rFonts w:ascii="Book Antiqua" w:hAnsi="Book Antiqua"/>
                <w:lang w:bidi="ar"/>
              </w:rPr>
              <w:t>(90.9)</w:t>
            </w:r>
          </w:p>
        </w:tc>
        <w:tc>
          <w:tcPr>
            <w:tcW w:w="1327" w:type="pct"/>
          </w:tcPr>
          <w:p w14:paraId="459A8E1A" w14:textId="4D577DB2" w:rsidR="008323D3" w:rsidRPr="00390173" w:rsidRDefault="008323D3" w:rsidP="008323D3">
            <w:pPr>
              <w:spacing w:line="360" w:lineRule="auto"/>
              <w:jc w:val="both"/>
              <w:rPr>
                <w:rFonts w:ascii="Book Antiqua" w:hAnsi="Book Antiqua"/>
              </w:rPr>
            </w:pPr>
            <w:r w:rsidRPr="00390173">
              <w:rPr>
                <w:rFonts w:ascii="Book Antiqua" w:hAnsi="Book Antiqua"/>
              </w:rPr>
              <w:t xml:space="preserve">16/16 </w:t>
            </w:r>
            <w:r w:rsidRPr="00390173">
              <w:rPr>
                <w:rFonts w:ascii="Book Antiqua" w:hAnsi="Book Antiqua"/>
                <w:lang w:bidi="ar"/>
              </w:rPr>
              <w:t>(100)</w:t>
            </w:r>
          </w:p>
        </w:tc>
        <w:tc>
          <w:tcPr>
            <w:tcW w:w="721" w:type="pct"/>
          </w:tcPr>
          <w:p w14:paraId="6359E64E" w14:textId="413DFCDF" w:rsidR="008323D3" w:rsidRPr="00390173" w:rsidRDefault="008323D3" w:rsidP="008323D3">
            <w:pPr>
              <w:spacing w:line="360" w:lineRule="auto"/>
              <w:jc w:val="both"/>
              <w:rPr>
                <w:rFonts w:ascii="Book Antiqua" w:hAnsi="Book Antiqua"/>
              </w:rPr>
            </w:pPr>
            <w:r w:rsidRPr="00390173">
              <w:rPr>
                <w:rFonts w:ascii="Book Antiqua" w:hAnsi="Book Antiqua"/>
              </w:rPr>
              <w:t>0.407</w:t>
            </w:r>
          </w:p>
        </w:tc>
      </w:tr>
      <w:tr w:rsidR="008323D3" w:rsidRPr="00390173" w14:paraId="64D94629" w14:textId="0AE53A45" w:rsidTr="008323D3">
        <w:tc>
          <w:tcPr>
            <w:tcW w:w="0" w:type="auto"/>
            <w:shd w:val="clear" w:color="auto" w:fill="auto"/>
          </w:tcPr>
          <w:p w14:paraId="2DF30752" w14:textId="2EFBA08C" w:rsidR="008323D3" w:rsidRPr="00390173" w:rsidRDefault="008323D3" w:rsidP="008323D3">
            <w:pPr>
              <w:spacing w:line="360" w:lineRule="auto"/>
              <w:jc w:val="both"/>
              <w:textAlignment w:val="center"/>
              <w:rPr>
                <w:rFonts w:ascii="Book Antiqua" w:hAnsi="Book Antiqua"/>
              </w:rPr>
            </w:pPr>
            <w:r w:rsidRPr="00390173">
              <w:rPr>
                <w:rFonts w:ascii="Book Antiqua" w:hAnsi="Book Antiqua"/>
              </w:rPr>
              <w:t>Operation time (min)</w:t>
            </w:r>
          </w:p>
        </w:tc>
        <w:tc>
          <w:tcPr>
            <w:tcW w:w="1212" w:type="pct"/>
            <w:shd w:val="clear" w:color="auto" w:fill="auto"/>
          </w:tcPr>
          <w:p w14:paraId="5F6C9D3E" w14:textId="3B0EEEF0" w:rsidR="008323D3" w:rsidRPr="00390173" w:rsidRDefault="008323D3" w:rsidP="008323D3">
            <w:pPr>
              <w:spacing w:line="360" w:lineRule="auto"/>
              <w:jc w:val="both"/>
              <w:textAlignment w:val="center"/>
              <w:rPr>
                <w:rFonts w:ascii="Book Antiqua" w:hAnsi="Book Antiqua"/>
              </w:rPr>
            </w:pPr>
            <w:r w:rsidRPr="00390173">
              <w:rPr>
                <w:rFonts w:ascii="Book Antiqua" w:hAnsi="Book Antiqua"/>
                <w:lang w:bidi="ar"/>
              </w:rPr>
              <w:t>71.9</w:t>
            </w:r>
            <w:r>
              <w:rPr>
                <w:rFonts w:ascii="Book Antiqua" w:hAnsi="Book Antiqua"/>
                <w:lang w:bidi="ar"/>
              </w:rPr>
              <w:t xml:space="preserve"> </w:t>
            </w:r>
            <w:r w:rsidRPr="00390173">
              <w:rPr>
                <w:rFonts w:ascii="Book Antiqua" w:hAnsi="Book Antiqua"/>
                <w:lang w:bidi="ar"/>
              </w:rPr>
              <w:t>±</w:t>
            </w:r>
            <w:r>
              <w:rPr>
                <w:rFonts w:ascii="Book Antiqua" w:hAnsi="Book Antiqua"/>
                <w:lang w:bidi="ar"/>
              </w:rPr>
              <w:t xml:space="preserve"> </w:t>
            </w:r>
            <w:r w:rsidRPr="00390173">
              <w:rPr>
                <w:rFonts w:ascii="Book Antiqua" w:hAnsi="Book Antiqua"/>
                <w:lang w:bidi="ar"/>
              </w:rPr>
              <w:t>11.9</w:t>
            </w:r>
          </w:p>
        </w:tc>
        <w:tc>
          <w:tcPr>
            <w:tcW w:w="1327" w:type="pct"/>
          </w:tcPr>
          <w:p w14:paraId="20299E05" w14:textId="31FC60AE" w:rsidR="008323D3" w:rsidRPr="00390173" w:rsidRDefault="008323D3" w:rsidP="008323D3">
            <w:pPr>
              <w:spacing w:line="360" w:lineRule="auto"/>
              <w:jc w:val="both"/>
              <w:textAlignment w:val="center"/>
              <w:rPr>
                <w:rFonts w:ascii="Book Antiqua" w:hAnsi="Book Antiqua"/>
                <w:lang w:bidi="ar"/>
              </w:rPr>
            </w:pPr>
            <w:r w:rsidRPr="00390173">
              <w:rPr>
                <w:rFonts w:ascii="Book Antiqua" w:hAnsi="Book Antiqua"/>
                <w:lang w:bidi="ar"/>
              </w:rPr>
              <w:t>22.5</w:t>
            </w:r>
            <w:r>
              <w:rPr>
                <w:rFonts w:ascii="Book Antiqua" w:hAnsi="Book Antiqua"/>
                <w:lang w:bidi="ar"/>
              </w:rPr>
              <w:t xml:space="preserve"> </w:t>
            </w:r>
            <w:r w:rsidRPr="00390173">
              <w:rPr>
                <w:rFonts w:ascii="Book Antiqua" w:hAnsi="Book Antiqua"/>
                <w:lang w:bidi="ar"/>
              </w:rPr>
              <w:t>±</w:t>
            </w:r>
            <w:r>
              <w:rPr>
                <w:rFonts w:ascii="Book Antiqua" w:hAnsi="Book Antiqua"/>
                <w:lang w:bidi="ar"/>
              </w:rPr>
              <w:t xml:space="preserve"> </w:t>
            </w:r>
            <w:r w:rsidRPr="00390173">
              <w:rPr>
                <w:rFonts w:ascii="Book Antiqua" w:hAnsi="Book Antiqua"/>
                <w:lang w:bidi="ar"/>
              </w:rPr>
              <w:t>6.7</w:t>
            </w:r>
          </w:p>
        </w:tc>
        <w:tc>
          <w:tcPr>
            <w:tcW w:w="721" w:type="pct"/>
          </w:tcPr>
          <w:p w14:paraId="16F92D2E" w14:textId="1DD9794B" w:rsidR="008323D3" w:rsidRPr="00390173" w:rsidRDefault="008323D3" w:rsidP="008323D3">
            <w:pPr>
              <w:spacing w:line="360" w:lineRule="auto"/>
              <w:jc w:val="both"/>
              <w:textAlignment w:val="center"/>
              <w:rPr>
                <w:rFonts w:ascii="Book Antiqua" w:hAnsi="Book Antiqua"/>
                <w:lang w:eastAsia="zh-CN" w:bidi="ar"/>
              </w:rPr>
            </w:pPr>
            <w:r>
              <w:rPr>
                <w:rFonts w:ascii="Book Antiqua" w:hAnsi="Book Antiqua" w:hint="eastAsia"/>
                <w:lang w:eastAsia="zh-CN" w:bidi="ar"/>
              </w:rPr>
              <w:t>&lt;</w:t>
            </w:r>
            <w:r>
              <w:rPr>
                <w:rFonts w:ascii="Book Antiqua" w:hAnsi="Book Antiqua"/>
                <w:lang w:eastAsia="zh-CN" w:bidi="ar"/>
              </w:rPr>
              <w:t xml:space="preserve"> </w:t>
            </w:r>
            <w:r w:rsidRPr="00390173">
              <w:rPr>
                <w:rFonts w:ascii="Book Antiqua" w:hAnsi="Book Antiqua"/>
                <w:lang w:bidi="ar"/>
              </w:rPr>
              <w:t>0.001</w:t>
            </w:r>
          </w:p>
        </w:tc>
      </w:tr>
      <w:tr w:rsidR="008323D3" w:rsidRPr="00390173" w14:paraId="7D2E7987" w14:textId="7046F574" w:rsidTr="008323D3">
        <w:tc>
          <w:tcPr>
            <w:tcW w:w="0" w:type="auto"/>
            <w:shd w:val="clear" w:color="auto" w:fill="auto"/>
          </w:tcPr>
          <w:p w14:paraId="7E658FA6" w14:textId="77777777" w:rsidR="008323D3" w:rsidRPr="00390173" w:rsidRDefault="008323D3" w:rsidP="008323D3">
            <w:pPr>
              <w:spacing w:line="360" w:lineRule="auto"/>
              <w:jc w:val="both"/>
              <w:textAlignment w:val="center"/>
              <w:rPr>
                <w:rFonts w:ascii="Book Antiqua" w:hAnsi="Book Antiqua"/>
              </w:rPr>
            </w:pPr>
            <w:r w:rsidRPr="00390173">
              <w:rPr>
                <w:rFonts w:ascii="Book Antiqua" w:hAnsi="Book Antiqua"/>
              </w:rPr>
              <w:t>NBC doses (mL)</w:t>
            </w:r>
          </w:p>
        </w:tc>
        <w:tc>
          <w:tcPr>
            <w:tcW w:w="1212" w:type="pct"/>
            <w:shd w:val="clear" w:color="auto" w:fill="auto"/>
          </w:tcPr>
          <w:p w14:paraId="1944BDB5" w14:textId="2D444354" w:rsidR="008323D3" w:rsidRPr="00390173" w:rsidRDefault="008323D3" w:rsidP="008323D3">
            <w:pPr>
              <w:spacing w:line="360" w:lineRule="auto"/>
              <w:jc w:val="both"/>
              <w:textAlignment w:val="center"/>
              <w:rPr>
                <w:rFonts w:ascii="Book Antiqua" w:hAnsi="Book Antiqua"/>
              </w:rPr>
            </w:pPr>
            <w:r w:rsidRPr="00390173">
              <w:rPr>
                <w:rFonts w:ascii="Book Antiqua" w:hAnsi="Book Antiqua"/>
                <w:lang w:bidi="ar"/>
              </w:rPr>
              <w:t>2.0</w:t>
            </w:r>
            <w:r>
              <w:rPr>
                <w:rFonts w:ascii="Book Antiqua" w:hAnsi="Book Antiqua"/>
                <w:lang w:bidi="ar"/>
              </w:rPr>
              <w:t xml:space="preserve"> </w:t>
            </w:r>
            <w:r w:rsidRPr="00390173">
              <w:rPr>
                <w:rFonts w:ascii="Book Antiqua" w:hAnsi="Book Antiqua"/>
                <w:lang w:bidi="ar"/>
              </w:rPr>
              <w:t>±</w:t>
            </w:r>
            <w:r>
              <w:rPr>
                <w:rFonts w:ascii="Book Antiqua" w:hAnsi="Book Antiqua"/>
                <w:lang w:bidi="ar"/>
              </w:rPr>
              <w:t xml:space="preserve"> </w:t>
            </w:r>
            <w:r w:rsidRPr="00390173">
              <w:rPr>
                <w:rFonts w:ascii="Book Antiqua" w:hAnsi="Book Antiqua"/>
                <w:lang w:bidi="ar"/>
              </w:rPr>
              <w:t>0.6</w:t>
            </w:r>
          </w:p>
        </w:tc>
        <w:tc>
          <w:tcPr>
            <w:tcW w:w="1327" w:type="pct"/>
          </w:tcPr>
          <w:p w14:paraId="4E597623" w14:textId="25BA4EBC" w:rsidR="008323D3" w:rsidRPr="00390173" w:rsidRDefault="008323D3" w:rsidP="008323D3">
            <w:pPr>
              <w:spacing w:line="360" w:lineRule="auto"/>
              <w:jc w:val="both"/>
              <w:textAlignment w:val="center"/>
              <w:rPr>
                <w:rFonts w:ascii="Book Antiqua" w:hAnsi="Book Antiqua"/>
                <w:lang w:bidi="ar"/>
              </w:rPr>
            </w:pPr>
            <w:r w:rsidRPr="00390173">
              <w:rPr>
                <w:rFonts w:ascii="Book Antiqua" w:hAnsi="Book Antiqua"/>
                <w:lang w:bidi="ar"/>
              </w:rPr>
              <w:t>3.1</w:t>
            </w:r>
            <w:r>
              <w:rPr>
                <w:rFonts w:ascii="Book Antiqua" w:hAnsi="Book Antiqua"/>
                <w:lang w:bidi="ar"/>
              </w:rPr>
              <w:t xml:space="preserve"> </w:t>
            </w:r>
            <w:r w:rsidRPr="00390173">
              <w:rPr>
                <w:rFonts w:ascii="Book Antiqua" w:hAnsi="Book Antiqua"/>
                <w:lang w:bidi="ar"/>
              </w:rPr>
              <w:t>±</w:t>
            </w:r>
            <w:r>
              <w:rPr>
                <w:rFonts w:ascii="Book Antiqua" w:hAnsi="Book Antiqua"/>
                <w:lang w:bidi="ar"/>
              </w:rPr>
              <w:t xml:space="preserve"> </w:t>
            </w:r>
            <w:r w:rsidRPr="00390173">
              <w:rPr>
                <w:rFonts w:ascii="Book Antiqua" w:hAnsi="Book Antiqua"/>
                <w:lang w:bidi="ar"/>
              </w:rPr>
              <w:t>1.0</w:t>
            </w:r>
          </w:p>
        </w:tc>
        <w:tc>
          <w:tcPr>
            <w:tcW w:w="721" w:type="pct"/>
          </w:tcPr>
          <w:p w14:paraId="6D4368BC" w14:textId="7564E6AF" w:rsidR="008323D3" w:rsidRPr="00390173" w:rsidRDefault="008323D3" w:rsidP="008323D3">
            <w:pPr>
              <w:spacing w:line="360" w:lineRule="auto"/>
              <w:jc w:val="both"/>
              <w:textAlignment w:val="center"/>
              <w:rPr>
                <w:rFonts w:ascii="Book Antiqua" w:hAnsi="Book Antiqua"/>
                <w:lang w:bidi="ar"/>
              </w:rPr>
            </w:pPr>
            <w:r w:rsidRPr="00390173">
              <w:rPr>
                <w:rFonts w:ascii="Book Antiqua" w:hAnsi="Book Antiqua"/>
                <w:lang w:bidi="ar"/>
              </w:rPr>
              <w:t>0.004</w:t>
            </w:r>
          </w:p>
        </w:tc>
      </w:tr>
      <w:tr w:rsidR="008323D3" w:rsidRPr="00390173" w14:paraId="4B0F3945" w14:textId="4E15EF67" w:rsidTr="008323D3">
        <w:tc>
          <w:tcPr>
            <w:tcW w:w="0" w:type="auto"/>
            <w:shd w:val="clear" w:color="auto" w:fill="auto"/>
          </w:tcPr>
          <w:p w14:paraId="7AF939C2" w14:textId="77777777" w:rsidR="008323D3" w:rsidRPr="00390173" w:rsidRDefault="008323D3" w:rsidP="008323D3">
            <w:pPr>
              <w:spacing w:line="360" w:lineRule="auto"/>
              <w:jc w:val="both"/>
              <w:textAlignment w:val="center"/>
              <w:rPr>
                <w:rFonts w:ascii="Book Antiqua" w:hAnsi="Book Antiqua"/>
                <w:lang w:eastAsia="zh-Hans"/>
              </w:rPr>
            </w:pPr>
            <w:r w:rsidRPr="00390173">
              <w:rPr>
                <w:rFonts w:ascii="Book Antiqua" w:hAnsi="Book Antiqua"/>
                <w:lang w:eastAsia="zh-Hans"/>
              </w:rPr>
              <w:t>Perioperative complications</w:t>
            </w:r>
          </w:p>
        </w:tc>
        <w:tc>
          <w:tcPr>
            <w:tcW w:w="1212" w:type="pct"/>
            <w:shd w:val="clear" w:color="auto" w:fill="auto"/>
          </w:tcPr>
          <w:p w14:paraId="4629C249" w14:textId="0EA0A5BA" w:rsidR="008323D3" w:rsidRPr="00390173" w:rsidRDefault="008323D3" w:rsidP="008323D3">
            <w:pPr>
              <w:spacing w:line="360" w:lineRule="auto"/>
              <w:jc w:val="both"/>
              <w:rPr>
                <w:rFonts w:ascii="Book Antiqua" w:hAnsi="Book Antiqua"/>
              </w:rPr>
            </w:pPr>
          </w:p>
        </w:tc>
        <w:tc>
          <w:tcPr>
            <w:tcW w:w="1327" w:type="pct"/>
          </w:tcPr>
          <w:p w14:paraId="3A66F9D8" w14:textId="77777777" w:rsidR="008323D3" w:rsidRPr="00390173" w:rsidRDefault="008323D3" w:rsidP="008323D3">
            <w:pPr>
              <w:spacing w:line="360" w:lineRule="auto"/>
              <w:jc w:val="both"/>
              <w:rPr>
                <w:rFonts w:ascii="Book Antiqua" w:hAnsi="Book Antiqua"/>
              </w:rPr>
            </w:pPr>
          </w:p>
        </w:tc>
        <w:tc>
          <w:tcPr>
            <w:tcW w:w="721" w:type="pct"/>
          </w:tcPr>
          <w:p w14:paraId="3A8E2D0B" w14:textId="4FB21630" w:rsidR="008323D3" w:rsidRPr="00390173" w:rsidRDefault="008323D3" w:rsidP="008323D3">
            <w:pPr>
              <w:spacing w:line="360" w:lineRule="auto"/>
              <w:jc w:val="both"/>
              <w:rPr>
                <w:rFonts w:ascii="Book Antiqua" w:hAnsi="Book Antiqua"/>
              </w:rPr>
            </w:pPr>
            <w:r w:rsidRPr="00390173">
              <w:rPr>
                <w:rFonts w:ascii="Book Antiqua" w:hAnsi="Book Antiqua"/>
              </w:rPr>
              <w:t>1.000</w:t>
            </w:r>
          </w:p>
        </w:tc>
      </w:tr>
      <w:tr w:rsidR="008323D3" w:rsidRPr="00390173" w14:paraId="7A971362" w14:textId="7B62C4AD" w:rsidTr="008323D3">
        <w:tc>
          <w:tcPr>
            <w:tcW w:w="0" w:type="auto"/>
            <w:shd w:val="clear" w:color="auto" w:fill="auto"/>
          </w:tcPr>
          <w:p w14:paraId="2214E23C" w14:textId="77777777" w:rsidR="008323D3" w:rsidRPr="00390173" w:rsidRDefault="008323D3" w:rsidP="008323D3">
            <w:pPr>
              <w:spacing w:line="360" w:lineRule="auto"/>
              <w:ind w:firstLineChars="100" w:firstLine="240"/>
              <w:jc w:val="both"/>
              <w:textAlignment w:val="center"/>
              <w:rPr>
                <w:rFonts w:ascii="Book Antiqua" w:hAnsi="Book Antiqua"/>
                <w:lang w:eastAsia="zh-Hans"/>
              </w:rPr>
            </w:pPr>
            <w:r w:rsidRPr="00390173">
              <w:rPr>
                <w:rFonts w:ascii="Book Antiqua" w:hAnsi="Book Antiqua"/>
                <w:lang w:eastAsia="zh-Hans" w:bidi="ar"/>
              </w:rPr>
              <w:t>Ectopic embolization</w:t>
            </w:r>
          </w:p>
        </w:tc>
        <w:tc>
          <w:tcPr>
            <w:tcW w:w="1212" w:type="pct"/>
            <w:shd w:val="clear" w:color="auto" w:fill="auto"/>
          </w:tcPr>
          <w:p w14:paraId="1637ED4B" w14:textId="7C795FA1" w:rsidR="008323D3" w:rsidRPr="00390173" w:rsidRDefault="008323D3" w:rsidP="008323D3">
            <w:pPr>
              <w:spacing w:line="360" w:lineRule="auto"/>
              <w:jc w:val="both"/>
              <w:rPr>
                <w:rFonts w:ascii="Book Antiqua" w:hAnsi="Book Antiqua"/>
              </w:rPr>
            </w:pPr>
            <w:r w:rsidRPr="00390173">
              <w:rPr>
                <w:rFonts w:ascii="Book Antiqua" w:hAnsi="Book Antiqua"/>
              </w:rPr>
              <w:t xml:space="preserve">0/11 </w:t>
            </w:r>
            <w:r w:rsidRPr="00390173">
              <w:rPr>
                <w:rFonts w:ascii="Book Antiqua" w:hAnsi="Book Antiqua"/>
                <w:lang w:bidi="ar"/>
              </w:rPr>
              <w:t>(0)</w:t>
            </w:r>
          </w:p>
        </w:tc>
        <w:tc>
          <w:tcPr>
            <w:tcW w:w="1327" w:type="pct"/>
          </w:tcPr>
          <w:p w14:paraId="594DB851" w14:textId="3D81ABFA" w:rsidR="008323D3" w:rsidRPr="00390173" w:rsidRDefault="008323D3" w:rsidP="008323D3">
            <w:pPr>
              <w:spacing w:line="360" w:lineRule="auto"/>
              <w:jc w:val="both"/>
              <w:rPr>
                <w:rFonts w:ascii="Book Antiqua" w:hAnsi="Book Antiqua"/>
              </w:rPr>
            </w:pPr>
            <w:r w:rsidRPr="00390173">
              <w:rPr>
                <w:rFonts w:ascii="Book Antiqua" w:hAnsi="Book Antiqua"/>
              </w:rPr>
              <w:t xml:space="preserve">0/16 </w:t>
            </w:r>
            <w:r w:rsidRPr="00390173">
              <w:rPr>
                <w:rFonts w:ascii="Book Antiqua" w:hAnsi="Book Antiqua"/>
                <w:lang w:bidi="ar"/>
              </w:rPr>
              <w:t>(0)</w:t>
            </w:r>
          </w:p>
        </w:tc>
        <w:tc>
          <w:tcPr>
            <w:tcW w:w="721" w:type="pct"/>
          </w:tcPr>
          <w:p w14:paraId="17201E35" w14:textId="1B8BB28E" w:rsidR="008323D3" w:rsidRPr="00390173" w:rsidRDefault="008323D3" w:rsidP="008323D3">
            <w:pPr>
              <w:spacing w:line="360" w:lineRule="auto"/>
              <w:jc w:val="both"/>
              <w:rPr>
                <w:rFonts w:ascii="Book Antiqua" w:hAnsi="Book Antiqua"/>
              </w:rPr>
            </w:pPr>
          </w:p>
        </w:tc>
      </w:tr>
      <w:tr w:rsidR="008323D3" w:rsidRPr="00390173" w14:paraId="13AB3E3E" w14:textId="46338662" w:rsidTr="008323D3">
        <w:tc>
          <w:tcPr>
            <w:tcW w:w="0" w:type="auto"/>
            <w:shd w:val="clear" w:color="auto" w:fill="auto"/>
          </w:tcPr>
          <w:p w14:paraId="10CF9F33" w14:textId="77777777" w:rsidR="008323D3" w:rsidRPr="00390173" w:rsidRDefault="008323D3" w:rsidP="008323D3">
            <w:pPr>
              <w:spacing w:line="360" w:lineRule="auto"/>
              <w:ind w:firstLineChars="100" w:firstLine="240"/>
              <w:jc w:val="both"/>
              <w:textAlignment w:val="center"/>
              <w:rPr>
                <w:rFonts w:ascii="Book Antiqua" w:hAnsi="Book Antiqua"/>
                <w:lang w:eastAsia="zh-Hans"/>
              </w:rPr>
            </w:pPr>
            <w:r w:rsidRPr="00390173">
              <w:rPr>
                <w:rFonts w:ascii="Book Antiqua" w:hAnsi="Book Antiqua"/>
                <w:lang w:eastAsia="zh-Hans" w:bidi="ar"/>
              </w:rPr>
              <w:t>Local venous thrombosis</w:t>
            </w:r>
          </w:p>
        </w:tc>
        <w:tc>
          <w:tcPr>
            <w:tcW w:w="1212" w:type="pct"/>
            <w:shd w:val="clear" w:color="auto" w:fill="auto"/>
          </w:tcPr>
          <w:p w14:paraId="081B201A" w14:textId="2EFB4FD8" w:rsidR="008323D3" w:rsidRPr="00390173" w:rsidRDefault="008323D3" w:rsidP="008323D3">
            <w:pPr>
              <w:spacing w:line="360" w:lineRule="auto"/>
              <w:jc w:val="both"/>
              <w:rPr>
                <w:rFonts w:ascii="Book Antiqua" w:hAnsi="Book Antiqua"/>
              </w:rPr>
            </w:pPr>
            <w:r w:rsidRPr="00390173">
              <w:rPr>
                <w:rFonts w:ascii="Book Antiqua" w:hAnsi="Book Antiqua"/>
              </w:rPr>
              <w:t xml:space="preserve">0/11 </w:t>
            </w:r>
            <w:r w:rsidRPr="00390173">
              <w:rPr>
                <w:rFonts w:ascii="Book Antiqua" w:hAnsi="Book Antiqua"/>
                <w:lang w:bidi="ar"/>
              </w:rPr>
              <w:t>(0)</w:t>
            </w:r>
          </w:p>
        </w:tc>
        <w:tc>
          <w:tcPr>
            <w:tcW w:w="1327" w:type="pct"/>
          </w:tcPr>
          <w:p w14:paraId="72484456" w14:textId="1D81B312" w:rsidR="008323D3" w:rsidRPr="00390173" w:rsidRDefault="008323D3" w:rsidP="008323D3">
            <w:pPr>
              <w:spacing w:line="360" w:lineRule="auto"/>
              <w:jc w:val="both"/>
              <w:rPr>
                <w:rFonts w:ascii="Book Antiqua" w:hAnsi="Book Antiqua"/>
              </w:rPr>
            </w:pPr>
            <w:r w:rsidRPr="00390173">
              <w:rPr>
                <w:rFonts w:ascii="Book Antiqua" w:hAnsi="Book Antiqua"/>
              </w:rPr>
              <w:t xml:space="preserve">0/16 </w:t>
            </w:r>
            <w:r w:rsidRPr="00390173">
              <w:rPr>
                <w:rFonts w:ascii="Book Antiqua" w:hAnsi="Book Antiqua"/>
                <w:lang w:bidi="ar"/>
              </w:rPr>
              <w:t>(0)</w:t>
            </w:r>
          </w:p>
        </w:tc>
        <w:tc>
          <w:tcPr>
            <w:tcW w:w="721" w:type="pct"/>
          </w:tcPr>
          <w:p w14:paraId="41B7411B" w14:textId="15A4E740" w:rsidR="008323D3" w:rsidRPr="00390173" w:rsidRDefault="008323D3" w:rsidP="008323D3">
            <w:pPr>
              <w:spacing w:line="360" w:lineRule="auto"/>
              <w:jc w:val="both"/>
              <w:rPr>
                <w:rFonts w:ascii="Book Antiqua" w:hAnsi="Book Antiqua"/>
              </w:rPr>
            </w:pPr>
          </w:p>
        </w:tc>
      </w:tr>
      <w:tr w:rsidR="008323D3" w:rsidRPr="00390173" w14:paraId="61ABF69B" w14:textId="2E498B0A" w:rsidTr="008323D3">
        <w:tc>
          <w:tcPr>
            <w:tcW w:w="0" w:type="auto"/>
            <w:shd w:val="clear" w:color="auto" w:fill="auto"/>
          </w:tcPr>
          <w:p w14:paraId="2B7F9E3A" w14:textId="77777777" w:rsidR="008323D3" w:rsidRPr="00390173" w:rsidRDefault="008323D3" w:rsidP="008323D3">
            <w:pPr>
              <w:spacing w:line="360" w:lineRule="auto"/>
              <w:ind w:firstLineChars="100" w:firstLine="240"/>
              <w:jc w:val="both"/>
              <w:textAlignment w:val="center"/>
              <w:rPr>
                <w:rFonts w:ascii="Book Antiqua" w:hAnsi="Book Antiqua"/>
                <w:lang w:eastAsia="zh-Hans"/>
              </w:rPr>
            </w:pPr>
            <w:r w:rsidRPr="00390173">
              <w:rPr>
                <w:rFonts w:ascii="Book Antiqua" w:hAnsi="Book Antiqua"/>
                <w:lang w:eastAsia="zh-Hans" w:bidi="ar"/>
              </w:rPr>
              <w:t>Extravascular injection</w:t>
            </w:r>
          </w:p>
        </w:tc>
        <w:tc>
          <w:tcPr>
            <w:tcW w:w="1212" w:type="pct"/>
            <w:shd w:val="clear" w:color="auto" w:fill="auto"/>
          </w:tcPr>
          <w:p w14:paraId="59E5D868" w14:textId="0BC5468B" w:rsidR="008323D3" w:rsidRPr="00390173" w:rsidRDefault="008323D3" w:rsidP="008323D3">
            <w:pPr>
              <w:spacing w:line="360" w:lineRule="auto"/>
              <w:jc w:val="both"/>
              <w:rPr>
                <w:rFonts w:ascii="Book Antiqua" w:hAnsi="Book Antiqua"/>
              </w:rPr>
            </w:pPr>
            <w:r w:rsidRPr="00390173">
              <w:rPr>
                <w:rFonts w:ascii="Book Antiqua" w:hAnsi="Book Antiqua"/>
              </w:rPr>
              <w:t xml:space="preserve">0/11 </w:t>
            </w:r>
            <w:r w:rsidRPr="00390173">
              <w:rPr>
                <w:rFonts w:ascii="Book Antiqua" w:hAnsi="Book Antiqua"/>
                <w:lang w:bidi="ar"/>
              </w:rPr>
              <w:t>(0)</w:t>
            </w:r>
          </w:p>
        </w:tc>
        <w:tc>
          <w:tcPr>
            <w:tcW w:w="1327" w:type="pct"/>
          </w:tcPr>
          <w:p w14:paraId="1799B6AC" w14:textId="13FD877C" w:rsidR="008323D3" w:rsidRPr="00390173" w:rsidRDefault="008323D3" w:rsidP="008323D3">
            <w:pPr>
              <w:spacing w:line="360" w:lineRule="auto"/>
              <w:jc w:val="both"/>
              <w:rPr>
                <w:rFonts w:ascii="Book Antiqua" w:hAnsi="Book Antiqua"/>
              </w:rPr>
            </w:pPr>
            <w:r w:rsidRPr="00390173">
              <w:rPr>
                <w:rFonts w:ascii="Book Antiqua" w:hAnsi="Book Antiqua"/>
              </w:rPr>
              <w:t xml:space="preserve">0/16 </w:t>
            </w:r>
            <w:r w:rsidRPr="00390173">
              <w:rPr>
                <w:rFonts w:ascii="Book Antiqua" w:hAnsi="Book Antiqua"/>
                <w:lang w:bidi="ar"/>
              </w:rPr>
              <w:t>(0)</w:t>
            </w:r>
          </w:p>
        </w:tc>
        <w:tc>
          <w:tcPr>
            <w:tcW w:w="721" w:type="pct"/>
          </w:tcPr>
          <w:p w14:paraId="5667DD7E" w14:textId="59727906" w:rsidR="008323D3" w:rsidRPr="00390173" w:rsidRDefault="008323D3" w:rsidP="008323D3">
            <w:pPr>
              <w:spacing w:line="360" w:lineRule="auto"/>
              <w:jc w:val="both"/>
              <w:rPr>
                <w:rFonts w:ascii="Book Antiqua" w:hAnsi="Book Antiqua"/>
              </w:rPr>
            </w:pPr>
          </w:p>
        </w:tc>
      </w:tr>
      <w:tr w:rsidR="008323D3" w:rsidRPr="00390173" w14:paraId="7B28A241" w14:textId="69A902F6" w:rsidTr="008323D3">
        <w:tc>
          <w:tcPr>
            <w:tcW w:w="0" w:type="auto"/>
            <w:shd w:val="clear" w:color="auto" w:fill="auto"/>
          </w:tcPr>
          <w:p w14:paraId="1D207692" w14:textId="77777777" w:rsidR="008323D3" w:rsidRPr="00390173" w:rsidRDefault="008323D3" w:rsidP="008323D3">
            <w:pPr>
              <w:spacing w:line="360" w:lineRule="auto"/>
              <w:ind w:firstLineChars="100" w:firstLine="240"/>
              <w:jc w:val="both"/>
              <w:textAlignment w:val="center"/>
              <w:rPr>
                <w:rFonts w:ascii="Book Antiqua" w:hAnsi="Book Antiqua"/>
                <w:lang w:eastAsia="zh-Hans"/>
              </w:rPr>
            </w:pPr>
            <w:r w:rsidRPr="00390173">
              <w:rPr>
                <w:rFonts w:ascii="Book Antiqua" w:hAnsi="Book Antiqua"/>
                <w:lang w:eastAsia="zh-Hans" w:bidi="ar"/>
              </w:rPr>
              <w:t>Severe new-onset bleeding</w:t>
            </w:r>
          </w:p>
        </w:tc>
        <w:tc>
          <w:tcPr>
            <w:tcW w:w="1212" w:type="pct"/>
            <w:shd w:val="clear" w:color="auto" w:fill="auto"/>
          </w:tcPr>
          <w:p w14:paraId="017185DA" w14:textId="7DD35351" w:rsidR="008323D3" w:rsidRPr="00390173" w:rsidRDefault="008323D3" w:rsidP="008323D3">
            <w:pPr>
              <w:spacing w:line="360" w:lineRule="auto"/>
              <w:jc w:val="both"/>
              <w:rPr>
                <w:rFonts w:ascii="Book Antiqua" w:hAnsi="Book Antiqua"/>
              </w:rPr>
            </w:pPr>
            <w:r w:rsidRPr="00390173">
              <w:rPr>
                <w:rFonts w:ascii="Book Antiqua" w:hAnsi="Book Antiqua"/>
              </w:rPr>
              <w:t xml:space="preserve">0/11 </w:t>
            </w:r>
            <w:r w:rsidRPr="00390173">
              <w:rPr>
                <w:rFonts w:ascii="Book Antiqua" w:hAnsi="Book Antiqua"/>
                <w:lang w:bidi="ar"/>
              </w:rPr>
              <w:t>(0)</w:t>
            </w:r>
          </w:p>
        </w:tc>
        <w:tc>
          <w:tcPr>
            <w:tcW w:w="1327" w:type="pct"/>
          </w:tcPr>
          <w:p w14:paraId="79F07864" w14:textId="402DC24E" w:rsidR="008323D3" w:rsidRPr="00390173" w:rsidRDefault="008323D3" w:rsidP="008323D3">
            <w:pPr>
              <w:spacing w:line="360" w:lineRule="auto"/>
              <w:jc w:val="both"/>
              <w:rPr>
                <w:rFonts w:ascii="Book Antiqua" w:hAnsi="Book Antiqua"/>
              </w:rPr>
            </w:pPr>
            <w:r w:rsidRPr="00390173">
              <w:rPr>
                <w:rFonts w:ascii="Book Antiqua" w:hAnsi="Book Antiqua"/>
              </w:rPr>
              <w:t xml:space="preserve">1/16 </w:t>
            </w:r>
            <w:r w:rsidRPr="00390173">
              <w:rPr>
                <w:rFonts w:ascii="Book Antiqua" w:hAnsi="Book Antiqua"/>
                <w:lang w:bidi="ar"/>
              </w:rPr>
              <w:t>(6.3)</w:t>
            </w:r>
          </w:p>
        </w:tc>
        <w:tc>
          <w:tcPr>
            <w:tcW w:w="721" w:type="pct"/>
          </w:tcPr>
          <w:p w14:paraId="13E38F8E" w14:textId="7F018FA4" w:rsidR="008323D3" w:rsidRPr="00390173" w:rsidRDefault="008323D3" w:rsidP="008323D3">
            <w:pPr>
              <w:spacing w:line="360" w:lineRule="auto"/>
              <w:jc w:val="both"/>
              <w:rPr>
                <w:rFonts w:ascii="Book Antiqua" w:hAnsi="Book Antiqua"/>
              </w:rPr>
            </w:pPr>
          </w:p>
        </w:tc>
      </w:tr>
      <w:tr w:rsidR="008323D3" w:rsidRPr="00390173" w14:paraId="155C819F" w14:textId="1C06FB8D" w:rsidTr="008323D3">
        <w:tc>
          <w:tcPr>
            <w:tcW w:w="0" w:type="auto"/>
            <w:shd w:val="clear" w:color="auto" w:fill="auto"/>
          </w:tcPr>
          <w:p w14:paraId="60E5A24E" w14:textId="77777777" w:rsidR="008323D3" w:rsidRPr="00390173" w:rsidRDefault="008323D3" w:rsidP="008323D3">
            <w:pPr>
              <w:spacing w:line="360" w:lineRule="auto"/>
              <w:ind w:firstLineChars="100" w:firstLine="240"/>
              <w:jc w:val="both"/>
              <w:textAlignment w:val="center"/>
              <w:rPr>
                <w:rFonts w:ascii="Book Antiqua" w:hAnsi="Book Antiqua"/>
                <w:lang w:eastAsia="zh-Hans" w:bidi="ar"/>
              </w:rPr>
            </w:pPr>
            <w:r w:rsidRPr="00390173">
              <w:rPr>
                <w:rFonts w:ascii="Book Antiqua" w:hAnsi="Book Antiqua"/>
                <w:lang w:eastAsia="zh-Hans" w:bidi="ar"/>
              </w:rPr>
              <w:t>Early appearance of glue ulcers</w:t>
            </w:r>
          </w:p>
        </w:tc>
        <w:tc>
          <w:tcPr>
            <w:tcW w:w="1212" w:type="pct"/>
            <w:shd w:val="clear" w:color="auto" w:fill="auto"/>
          </w:tcPr>
          <w:p w14:paraId="6490781B" w14:textId="50C3AD11" w:rsidR="008323D3" w:rsidRPr="00390173" w:rsidRDefault="008323D3" w:rsidP="008323D3">
            <w:pPr>
              <w:spacing w:line="360" w:lineRule="auto"/>
              <w:jc w:val="both"/>
              <w:rPr>
                <w:rFonts w:ascii="Book Antiqua" w:hAnsi="Book Antiqua"/>
              </w:rPr>
            </w:pPr>
            <w:r w:rsidRPr="00390173">
              <w:rPr>
                <w:rFonts w:ascii="Book Antiqua" w:hAnsi="Book Antiqua"/>
              </w:rPr>
              <w:t xml:space="preserve">0/11 </w:t>
            </w:r>
            <w:r w:rsidRPr="00390173">
              <w:rPr>
                <w:rFonts w:ascii="Book Antiqua" w:hAnsi="Book Antiqua"/>
                <w:lang w:bidi="ar"/>
              </w:rPr>
              <w:t>(0)</w:t>
            </w:r>
          </w:p>
        </w:tc>
        <w:tc>
          <w:tcPr>
            <w:tcW w:w="1327" w:type="pct"/>
          </w:tcPr>
          <w:p w14:paraId="699B7CD7" w14:textId="628CDB3D" w:rsidR="008323D3" w:rsidRPr="00390173" w:rsidRDefault="008323D3" w:rsidP="008323D3">
            <w:pPr>
              <w:spacing w:line="360" w:lineRule="auto"/>
              <w:jc w:val="both"/>
              <w:rPr>
                <w:rFonts w:ascii="Book Antiqua" w:hAnsi="Book Antiqua"/>
              </w:rPr>
            </w:pPr>
            <w:r w:rsidRPr="00390173">
              <w:rPr>
                <w:rFonts w:ascii="Book Antiqua" w:hAnsi="Book Antiqua"/>
              </w:rPr>
              <w:t xml:space="preserve">0/16 </w:t>
            </w:r>
            <w:r w:rsidRPr="00390173">
              <w:rPr>
                <w:rFonts w:ascii="Book Antiqua" w:hAnsi="Book Antiqua"/>
                <w:lang w:bidi="ar"/>
              </w:rPr>
              <w:t>(0)</w:t>
            </w:r>
          </w:p>
        </w:tc>
        <w:tc>
          <w:tcPr>
            <w:tcW w:w="721" w:type="pct"/>
          </w:tcPr>
          <w:p w14:paraId="52ED1634" w14:textId="1947913C" w:rsidR="008323D3" w:rsidRPr="00390173" w:rsidRDefault="008323D3" w:rsidP="008323D3">
            <w:pPr>
              <w:spacing w:line="360" w:lineRule="auto"/>
              <w:jc w:val="both"/>
              <w:rPr>
                <w:rFonts w:ascii="Book Antiqua" w:hAnsi="Book Antiqua"/>
              </w:rPr>
            </w:pPr>
          </w:p>
        </w:tc>
      </w:tr>
      <w:tr w:rsidR="008323D3" w:rsidRPr="00390173" w14:paraId="09C3FA98" w14:textId="6C79BBC1" w:rsidTr="008323D3">
        <w:tc>
          <w:tcPr>
            <w:tcW w:w="0" w:type="auto"/>
            <w:shd w:val="clear" w:color="auto" w:fill="auto"/>
          </w:tcPr>
          <w:p w14:paraId="18E57420" w14:textId="2A2FF154" w:rsidR="008323D3" w:rsidRPr="00390173" w:rsidRDefault="008323D3" w:rsidP="008323D3">
            <w:pPr>
              <w:spacing w:line="360" w:lineRule="auto"/>
              <w:jc w:val="both"/>
              <w:textAlignment w:val="center"/>
              <w:rPr>
                <w:rFonts w:ascii="Book Antiqua" w:hAnsi="Book Antiqua"/>
              </w:rPr>
            </w:pPr>
            <w:r w:rsidRPr="00390173">
              <w:rPr>
                <w:rFonts w:ascii="Book Antiqua" w:hAnsi="Book Antiqua"/>
              </w:rPr>
              <w:t xml:space="preserve">Postoperative hospital </w:t>
            </w:r>
            <w:proofErr w:type="gramStart"/>
            <w:r w:rsidRPr="00390173">
              <w:rPr>
                <w:rFonts w:ascii="Book Antiqua" w:hAnsi="Book Antiqua"/>
              </w:rPr>
              <w:t>stay</w:t>
            </w:r>
            <w:proofErr w:type="gramEnd"/>
            <w:r w:rsidRPr="00390173">
              <w:rPr>
                <w:rFonts w:ascii="Book Antiqua" w:hAnsi="Book Antiqua"/>
              </w:rPr>
              <w:t xml:space="preserve"> (d)</w:t>
            </w:r>
          </w:p>
        </w:tc>
        <w:tc>
          <w:tcPr>
            <w:tcW w:w="1212" w:type="pct"/>
            <w:shd w:val="clear" w:color="auto" w:fill="auto"/>
          </w:tcPr>
          <w:p w14:paraId="35A4AE6A" w14:textId="01A270FF" w:rsidR="008323D3" w:rsidRPr="00390173" w:rsidRDefault="008323D3" w:rsidP="008323D3">
            <w:pPr>
              <w:spacing w:line="360" w:lineRule="auto"/>
              <w:jc w:val="both"/>
              <w:textAlignment w:val="center"/>
              <w:rPr>
                <w:rFonts w:ascii="Book Antiqua" w:hAnsi="Book Antiqua"/>
              </w:rPr>
            </w:pPr>
            <w:r w:rsidRPr="00390173">
              <w:rPr>
                <w:rFonts w:ascii="Book Antiqua" w:hAnsi="Book Antiqua"/>
                <w:lang w:bidi="ar"/>
              </w:rPr>
              <w:t>4.4</w:t>
            </w:r>
            <w:r>
              <w:rPr>
                <w:rFonts w:ascii="Book Antiqua" w:hAnsi="Book Antiqua"/>
                <w:lang w:bidi="ar"/>
              </w:rPr>
              <w:t xml:space="preserve"> </w:t>
            </w:r>
            <w:r w:rsidRPr="00390173">
              <w:rPr>
                <w:rFonts w:ascii="Book Antiqua" w:hAnsi="Book Antiqua"/>
                <w:lang w:bidi="ar"/>
              </w:rPr>
              <w:t>±</w:t>
            </w:r>
            <w:r>
              <w:rPr>
                <w:rFonts w:ascii="Book Antiqua" w:hAnsi="Book Antiqua"/>
                <w:lang w:bidi="ar"/>
              </w:rPr>
              <w:t xml:space="preserve"> </w:t>
            </w:r>
            <w:r w:rsidRPr="00390173">
              <w:rPr>
                <w:rFonts w:ascii="Book Antiqua" w:hAnsi="Book Antiqua"/>
                <w:lang w:bidi="ar"/>
              </w:rPr>
              <w:t>1.6</w:t>
            </w:r>
          </w:p>
        </w:tc>
        <w:tc>
          <w:tcPr>
            <w:tcW w:w="1327" w:type="pct"/>
          </w:tcPr>
          <w:p w14:paraId="69DE0339" w14:textId="515DB282" w:rsidR="008323D3" w:rsidRPr="00390173" w:rsidRDefault="008323D3" w:rsidP="008323D3">
            <w:pPr>
              <w:spacing w:line="360" w:lineRule="auto"/>
              <w:jc w:val="both"/>
              <w:textAlignment w:val="center"/>
              <w:rPr>
                <w:rFonts w:ascii="Book Antiqua" w:hAnsi="Book Antiqua"/>
                <w:lang w:bidi="ar"/>
              </w:rPr>
            </w:pPr>
            <w:r w:rsidRPr="00390173">
              <w:rPr>
                <w:rFonts w:ascii="Book Antiqua" w:hAnsi="Book Antiqua"/>
                <w:lang w:bidi="ar"/>
              </w:rPr>
              <w:t>5.8</w:t>
            </w:r>
            <w:r>
              <w:rPr>
                <w:rFonts w:ascii="Book Antiqua" w:hAnsi="Book Antiqua"/>
                <w:lang w:bidi="ar"/>
              </w:rPr>
              <w:t xml:space="preserve"> </w:t>
            </w:r>
            <w:r w:rsidRPr="00390173">
              <w:rPr>
                <w:rFonts w:ascii="Book Antiqua" w:hAnsi="Book Antiqua"/>
                <w:lang w:bidi="ar"/>
              </w:rPr>
              <w:t>±</w:t>
            </w:r>
            <w:r>
              <w:rPr>
                <w:rFonts w:ascii="Book Antiqua" w:hAnsi="Book Antiqua"/>
                <w:lang w:bidi="ar"/>
              </w:rPr>
              <w:t xml:space="preserve"> </w:t>
            </w:r>
            <w:r w:rsidRPr="00390173">
              <w:rPr>
                <w:rFonts w:ascii="Book Antiqua" w:hAnsi="Book Antiqua"/>
                <w:lang w:bidi="ar"/>
              </w:rPr>
              <w:t>2.2</w:t>
            </w:r>
          </w:p>
        </w:tc>
        <w:tc>
          <w:tcPr>
            <w:tcW w:w="721" w:type="pct"/>
          </w:tcPr>
          <w:p w14:paraId="1524C66A" w14:textId="67C419AB" w:rsidR="008323D3" w:rsidRPr="00390173" w:rsidRDefault="008323D3" w:rsidP="008323D3">
            <w:pPr>
              <w:spacing w:line="360" w:lineRule="auto"/>
              <w:jc w:val="both"/>
              <w:textAlignment w:val="center"/>
              <w:rPr>
                <w:rFonts w:ascii="Book Antiqua" w:hAnsi="Book Antiqua"/>
                <w:lang w:bidi="ar"/>
              </w:rPr>
            </w:pPr>
            <w:r w:rsidRPr="00390173">
              <w:rPr>
                <w:rFonts w:ascii="Book Antiqua" w:hAnsi="Book Antiqua"/>
                <w:lang w:bidi="ar"/>
              </w:rPr>
              <w:t>0.072</w:t>
            </w:r>
          </w:p>
        </w:tc>
      </w:tr>
      <w:tr w:rsidR="008323D3" w:rsidRPr="00390173" w14:paraId="727BF5A4" w14:textId="3EDC882E" w:rsidTr="008323D3">
        <w:tc>
          <w:tcPr>
            <w:tcW w:w="0" w:type="auto"/>
            <w:shd w:val="clear" w:color="auto" w:fill="auto"/>
          </w:tcPr>
          <w:p w14:paraId="3E7143C7" w14:textId="77777777" w:rsidR="008323D3" w:rsidRPr="00390173" w:rsidRDefault="008323D3" w:rsidP="008323D3">
            <w:pPr>
              <w:spacing w:line="360" w:lineRule="auto"/>
              <w:jc w:val="both"/>
              <w:textAlignment w:val="center"/>
              <w:rPr>
                <w:rFonts w:ascii="Book Antiqua" w:hAnsi="Book Antiqua"/>
              </w:rPr>
            </w:pPr>
            <w:r w:rsidRPr="00390173">
              <w:rPr>
                <w:rFonts w:ascii="Book Antiqua" w:hAnsi="Book Antiqua"/>
              </w:rPr>
              <w:t>Recurrent bleeding</w:t>
            </w:r>
          </w:p>
        </w:tc>
        <w:tc>
          <w:tcPr>
            <w:tcW w:w="1212" w:type="pct"/>
            <w:shd w:val="clear" w:color="auto" w:fill="auto"/>
          </w:tcPr>
          <w:p w14:paraId="1A4209BA" w14:textId="03DF5454" w:rsidR="008323D3" w:rsidRPr="00390173" w:rsidRDefault="008323D3" w:rsidP="008323D3">
            <w:pPr>
              <w:spacing w:line="360" w:lineRule="auto"/>
              <w:jc w:val="both"/>
              <w:textAlignment w:val="center"/>
              <w:rPr>
                <w:rFonts w:ascii="Book Antiqua" w:hAnsi="Book Antiqua"/>
              </w:rPr>
            </w:pPr>
          </w:p>
        </w:tc>
        <w:tc>
          <w:tcPr>
            <w:tcW w:w="1327" w:type="pct"/>
          </w:tcPr>
          <w:p w14:paraId="6731AE65" w14:textId="77777777" w:rsidR="008323D3" w:rsidRPr="00390173" w:rsidRDefault="008323D3" w:rsidP="008323D3">
            <w:pPr>
              <w:spacing w:line="360" w:lineRule="auto"/>
              <w:jc w:val="both"/>
              <w:textAlignment w:val="center"/>
              <w:rPr>
                <w:rFonts w:ascii="Book Antiqua" w:hAnsi="Book Antiqua"/>
                <w:lang w:bidi="ar"/>
              </w:rPr>
            </w:pPr>
          </w:p>
        </w:tc>
        <w:tc>
          <w:tcPr>
            <w:tcW w:w="721" w:type="pct"/>
          </w:tcPr>
          <w:p w14:paraId="2D6124FA" w14:textId="3D0724E4" w:rsidR="008323D3" w:rsidRPr="00390173" w:rsidRDefault="008323D3" w:rsidP="008323D3">
            <w:pPr>
              <w:spacing w:line="360" w:lineRule="auto"/>
              <w:jc w:val="both"/>
              <w:textAlignment w:val="center"/>
              <w:rPr>
                <w:rFonts w:ascii="Book Antiqua" w:hAnsi="Book Antiqua"/>
                <w:lang w:bidi="ar"/>
              </w:rPr>
            </w:pPr>
            <w:r w:rsidRPr="00390173">
              <w:rPr>
                <w:rFonts w:ascii="Book Antiqua" w:hAnsi="Book Antiqua"/>
                <w:lang w:bidi="ar"/>
              </w:rPr>
              <w:t>0.624</w:t>
            </w:r>
          </w:p>
        </w:tc>
      </w:tr>
      <w:tr w:rsidR="008323D3" w:rsidRPr="00390173" w14:paraId="0C0873CD" w14:textId="02D4639D" w:rsidTr="008323D3">
        <w:tc>
          <w:tcPr>
            <w:tcW w:w="0" w:type="auto"/>
            <w:shd w:val="clear" w:color="auto" w:fill="auto"/>
          </w:tcPr>
          <w:p w14:paraId="188B82F3" w14:textId="084180D4" w:rsidR="008323D3" w:rsidRPr="00390173" w:rsidRDefault="008323D3" w:rsidP="008323D3">
            <w:pPr>
              <w:spacing w:line="360" w:lineRule="auto"/>
              <w:ind w:firstLineChars="100" w:firstLine="240"/>
              <w:jc w:val="both"/>
              <w:textAlignment w:val="center"/>
              <w:rPr>
                <w:rFonts w:ascii="Book Antiqua" w:hAnsi="Book Antiqua"/>
                <w:highlight w:val="yellow"/>
              </w:rPr>
            </w:pPr>
            <w:r w:rsidRPr="00390173">
              <w:rPr>
                <w:rFonts w:ascii="Book Antiqua" w:hAnsi="Book Antiqua"/>
              </w:rPr>
              <w:t xml:space="preserve">Rebleeding in 1 </w:t>
            </w:r>
            <w:proofErr w:type="spellStart"/>
            <w:r w:rsidRPr="00390173">
              <w:rPr>
                <w:rFonts w:ascii="Book Antiqua" w:hAnsi="Book Antiqua"/>
              </w:rPr>
              <w:t>mo</w:t>
            </w:r>
            <w:proofErr w:type="spellEnd"/>
          </w:p>
        </w:tc>
        <w:tc>
          <w:tcPr>
            <w:tcW w:w="1212" w:type="pct"/>
            <w:shd w:val="clear" w:color="auto" w:fill="auto"/>
          </w:tcPr>
          <w:p w14:paraId="3B2B6D2F" w14:textId="6A3A0F97" w:rsidR="008323D3" w:rsidRPr="00390173" w:rsidRDefault="008323D3" w:rsidP="008323D3">
            <w:pPr>
              <w:spacing w:line="360" w:lineRule="auto"/>
              <w:jc w:val="both"/>
              <w:textAlignment w:val="center"/>
              <w:rPr>
                <w:rFonts w:ascii="Book Antiqua" w:hAnsi="Book Antiqua"/>
              </w:rPr>
            </w:pPr>
            <w:r w:rsidRPr="00390173">
              <w:rPr>
                <w:rFonts w:ascii="Book Antiqua" w:hAnsi="Book Antiqua"/>
              </w:rPr>
              <w:t xml:space="preserve">0/11 </w:t>
            </w:r>
            <w:r w:rsidRPr="00390173">
              <w:rPr>
                <w:rFonts w:ascii="Book Antiqua" w:hAnsi="Book Antiqua"/>
                <w:lang w:bidi="ar"/>
              </w:rPr>
              <w:t>(0)</w:t>
            </w:r>
          </w:p>
        </w:tc>
        <w:tc>
          <w:tcPr>
            <w:tcW w:w="1327" w:type="pct"/>
          </w:tcPr>
          <w:p w14:paraId="24085C1A" w14:textId="372CA81E" w:rsidR="008323D3" w:rsidRPr="00390173" w:rsidRDefault="008323D3" w:rsidP="008323D3">
            <w:pPr>
              <w:spacing w:line="360" w:lineRule="auto"/>
              <w:jc w:val="both"/>
              <w:textAlignment w:val="center"/>
              <w:rPr>
                <w:rFonts w:ascii="Book Antiqua" w:hAnsi="Book Antiqua"/>
              </w:rPr>
            </w:pPr>
            <w:r w:rsidRPr="00390173">
              <w:rPr>
                <w:rFonts w:ascii="Book Antiqua" w:hAnsi="Book Antiqua"/>
              </w:rPr>
              <w:t xml:space="preserve">0/16 </w:t>
            </w:r>
            <w:r w:rsidRPr="00390173">
              <w:rPr>
                <w:rFonts w:ascii="Book Antiqua" w:hAnsi="Book Antiqua"/>
                <w:lang w:bidi="ar"/>
              </w:rPr>
              <w:t>(0)</w:t>
            </w:r>
          </w:p>
        </w:tc>
        <w:tc>
          <w:tcPr>
            <w:tcW w:w="721" w:type="pct"/>
          </w:tcPr>
          <w:p w14:paraId="28FE3AE1" w14:textId="77FC45A2" w:rsidR="008323D3" w:rsidRPr="00390173" w:rsidRDefault="008323D3" w:rsidP="008323D3">
            <w:pPr>
              <w:spacing w:line="360" w:lineRule="auto"/>
              <w:jc w:val="both"/>
              <w:textAlignment w:val="center"/>
              <w:rPr>
                <w:rFonts w:ascii="Book Antiqua" w:hAnsi="Book Antiqua"/>
              </w:rPr>
            </w:pPr>
          </w:p>
        </w:tc>
      </w:tr>
      <w:tr w:rsidR="008323D3" w:rsidRPr="00390173" w14:paraId="375635CC" w14:textId="3C259019" w:rsidTr="008323D3">
        <w:tc>
          <w:tcPr>
            <w:tcW w:w="0" w:type="auto"/>
            <w:shd w:val="clear" w:color="auto" w:fill="auto"/>
          </w:tcPr>
          <w:p w14:paraId="3B4F3D24" w14:textId="53F80321" w:rsidR="008323D3" w:rsidRPr="00390173" w:rsidRDefault="008323D3" w:rsidP="008323D3">
            <w:pPr>
              <w:spacing w:line="360" w:lineRule="auto"/>
              <w:ind w:firstLineChars="100" w:firstLine="240"/>
              <w:jc w:val="both"/>
              <w:textAlignment w:val="center"/>
              <w:rPr>
                <w:rFonts w:ascii="Book Antiqua" w:hAnsi="Book Antiqua"/>
                <w:highlight w:val="yellow"/>
              </w:rPr>
            </w:pPr>
            <w:r w:rsidRPr="00390173">
              <w:rPr>
                <w:rFonts w:ascii="Book Antiqua" w:hAnsi="Book Antiqua"/>
              </w:rPr>
              <w:t xml:space="preserve">Rebleeding in 1-3 </w:t>
            </w:r>
            <w:proofErr w:type="spellStart"/>
            <w:r w:rsidRPr="00390173">
              <w:rPr>
                <w:rFonts w:ascii="Book Antiqua" w:hAnsi="Book Antiqua"/>
              </w:rPr>
              <w:t>mo</w:t>
            </w:r>
            <w:proofErr w:type="spellEnd"/>
          </w:p>
        </w:tc>
        <w:tc>
          <w:tcPr>
            <w:tcW w:w="1212" w:type="pct"/>
            <w:shd w:val="clear" w:color="auto" w:fill="auto"/>
          </w:tcPr>
          <w:p w14:paraId="69E9545C" w14:textId="279DC277" w:rsidR="008323D3" w:rsidRPr="00390173" w:rsidRDefault="008323D3" w:rsidP="008323D3">
            <w:pPr>
              <w:spacing w:line="360" w:lineRule="auto"/>
              <w:jc w:val="both"/>
              <w:textAlignment w:val="center"/>
              <w:rPr>
                <w:rFonts w:ascii="Book Antiqua" w:hAnsi="Book Antiqua"/>
              </w:rPr>
            </w:pPr>
            <w:r w:rsidRPr="00390173">
              <w:rPr>
                <w:rFonts w:ascii="Book Antiqua" w:hAnsi="Book Antiqua"/>
              </w:rPr>
              <w:t xml:space="preserve">0/11 </w:t>
            </w:r>
            <w:r w:rsidRPr="00390173">
              <w:rPr>
                <w:rFonts w:ascii="Book Antiqua" w:hAnsi="Book Antiqua"/>
                <w:lang w:bidi="ar"/>
              </w:rPr>
              <w:t>(0)</w:t>
            </w:r>
          </w:p>
        </w:tc>
        <w:tc>
          <w:tcPr>
            <w:tcW w:w="1327" w:type="pct"/>
          </w:tcPr>
          <w:p w14:paraId="04B33BD6" w14:textId="72F4779D" w:rsidR="008323D3" w:rsidRPr="00390173" w:rsidRDefault="008323D3" w:rsidP="008323D3">
            <w:pPr>
              <w:spacing w:line="360" w:lineRule="auto"/>
              <w:jc w:val="both"/>
              <w:textAlignment w:val="center"/>
              <w:rPr>
                <w:rFonts w:ascii="Book Antiqua" w:hAnsi="Book Antiqua"/>
              </w:rPr>
            </w:pPr>
            <w:r w:rsidRPr="00390173">
              <w:rPr>
                <w:rFonts w:ascii="Book Antiqua" w:hAnsi="Book Antiqua"/>
              </w:rPr>
              <w:t xml:space="preserve">1/16 </w:t>
            </w:r>
            <w:r w:rsidRPr="00390173">
              <w:rPr>
                <w:rFonts w:ascii="Book Antiqua" w:hAnsi="Book Antiqua"/>
                <w:lang w:bidi="ar"/>
              </w:rPr>
              <w:t>(6.3)</w:t>
            </w:r>
          </w:p>
        </w:tc>
        <w:tc>
          <w:tcPr>
            <w:tcW w:w="721" w:type="pct"/>
          </w:tcPr>
          <w:p w14:paraId="0815EF12" w14:textId="6FC21BD9" w:rsidR="008323D3" w:rsidRPr="00390173" w:rsidRDefault="008323D3" w:rsidP="008323D3">
            <w:pPr>
              <w:spacing w:line="360" w:lineRule="auto"/>
              <w:jc w:val="both"/>
              <w:textAlignment w:val="center"/>
              <w:rPr>
                <w:rFonts w:ascii="Book Antiqua" w:hAnsi="Book Antiqua"/>
              </w:rPr>
            </w:pPr>
          </w:p>
        </w:tc>
      </w:tr>
      <w:tr w:rsidR="008323D3" w:rsidRPr="00390173" w14:paraId="39961F3F" w14:textId="4C812CCD" w:rsidTr="008323D3">
        <w:tc>
          <w:tcPr>
            <w:tcW w:w="0" w:type="auto"/>
            <w:tcBorders>
              <w:bottom w:val="single" w:sz="4" w:space="0" w:color="auto"/>
            </w:tcBorders>
            <w:shd w:val="clear" w:color="auto" w:fill="auto"/>
          </w:tcPr>
          <w:p w14:paraId="015AADED" w14:textId="6C9CF914" w:rsidR="008323D3" w:rsidRPr="00390173" w:rsidRDefault="008323D3" w:rsidP="008323D3">
            <w:pPr>
              <w:spacing w:line="360" w:lineRule="auto"/>
              <w:ind w:firstLineChars="100" w:firstLine="240"/>
              <w:jc w:val="both"/>
              <w:textAlignment w:val="center"/>
              <w:rPr>
                <w:rFonts w:ascii="Book Antiqua" w:hAnsi="Book Antiqua"/>
              </w:rPr>
            </w:pPr>
            <w:r w:rsidRPr="00390173">
              <w:rPr>
                <w:rFonts w:ascii="Book Antiqua" w:hAnsi="Book Antiqua"/>
              </w:rPr>
              <w:t xml:space="preserve">Rebleeding in 4-6 </w:t>
            </w:r>
            <w:proofErr w:type="spellStart"/>
            <w:r w:rsidRPr="00390173">
              <w:rPr>
                <w:rFonts w:ascii="Book Antiqua" w:hAnsi="Book Antiqua"/>
              </w:rPr>
              <w:t>mo</w:t>
            </w:r>
            <w:proofErr w:type="spellEnd"/>
          </w:p>
        </w:tc>
        <w:tc>
          <w:tcPr>
            <w:tcW w:w="1212" w:type="pct"/>
            <w:tcBorders>
              <w:bottom w:val="single" w:sz="4" w:space="0" w:color="auto"/>
            </w:tcBorders>
            <w:shd w:val="clear" w:color="auto" w:fill="auto"/>
          </w:tcPr>
          <w:p w14:paraId="0ECF1645" w14:textId="6926957B" w:rsidR="008323D3" w:rsidRPr="00390173" w:rsidRDefault="008323D3" w:rsidP="008323D3">
            <w:pPr>
              <w:spacing w:line="360" w:lineRule="auto"/>
              <w:jc w:val="both"/>
              <w:textAlignment w:val="center"/>
              <w:rPr>
                <w:rFonts w:ascii="Book Antiqua" w:hAnsi="Book Antiqua"/>
                <w:lang w:bidi="ar"/>
              </w:rPr>
            </w:pPr>
            <w:r w:rsidRPr="00390173">
              <w:rPr>
                <w:rFonts w:ascii="Book Antiqua" w:hAnsi="Book Antiqua"/>
              </w:rPr>
              <w:t xml:space="preserve">1/11 </w:t>
            </w:r>
            <w:r w:rsidRPr="00390173">
              <w:rPr>
                <w:rFonts w:ascii="Book Antiqua" w:hAnsi="Book Antiqua"/>
                <w:lang w:bidi="ar"/>
              </w:rPr>
              <w:t>(9.1)</w:t>
            </w:r>
          </w:p>
        </w:tc>
        <w:tc>
          <w:tcPr>
            <w:tcW w:w="1327" w:type="pct"/>
            <w:tcBorders>
              <w:bottom w:val="single" w:sz="4" w:space="0" w:color="auto"/>
            </w:tcBorders>
          </w:tcPr>
          <w:p w14:paraId="288B9242" w14:textId="3D907007" w:rsidR="008323D3" w:rsidRPr="00390173" w:rsidRDefault="008323D3" w:rsidP="008323D3">
            <w:pPr>
              <w:spacing w:line="360" w:lineRule="auto"/>
              <w:jc w:val="both"/>
              <w:textAlignment w:val="center"/>
              <w:rPr>
                <w:rFonts w:ascii="Book Antiqua" w:hAnsi="Book Antiqua"/>
                <w:lang w:bidi="ar"/>
              </w:rPr>
            </w:pPr>
            <w:r w:rsidRPr="00390173">
              <w:rPr>
                <w:rFonts w:ascii="Book Antiqua" w:hAnsi="Book Antiqua"/>
              </w:rPr>
              <w:t xml:space="preserve">2/16 </w:t>
            </w:r>
            <w:r w:rsidRPr="00390173">
              <w:rPr>
                <w:rFonts w:ascii="Book Antiqua" w:hAnsi="Book Antiqua"/>
                <w:lang w:bidi="ar"/>
              </w:rPr>
              <w:t>(12.5)</w:t>
            </w:r>
          </w:p>
        </w:tc>
        <w:tc>
          <w:tcPr>
            <w:tcW w:w="721" w:type="pct"/>
            <w:tcBorders>
              <w:bottom w:val="single" w:sz="4" w:space="0" w:color="auto"/>
            </w:tcBorders>
          </w:tcPr>
          <w:p w14:paraId="12A09535" w14:textId="6B0B38B6" w:rsidR="008323D3" w:rsidRPr="00390173" w:rsidRDefault="008323D3" w:rsidP="008323D3">
            <w:pPr>
              <w:spacing w:line="360" w:lineRule="auto"/>
              <w:jc w:val="both"/>
              <w:textAlignment w:val="center"/>
              <w:rPr>
                <w:rFonts w:ascii="Book Antiqua" w:hAnsi="Book Antiqua"/>
                <w:lang w:bidi="ar"/>
              </w:rPr>
            </w:pPr>
          </w:p>
        </w:tc>
      </w:tr>
    </w:tbl>
    <w:p w14:paraId="34720F7C" w14:textId="77777777" w:rsidR="00390173" w:rsidRPr="00390173" w:rsidRDefault="00390173">
      <w:pPr>
        <w:spacing w:line="360" w:lineRule="auto"/>
        <w:jc w:val="both"/>
        <w:rPr>
          <w:rFonts w:ascii="Book Antiqua" w:hAnsi="Book Antiqua"/>
          <w:b/>
          <w:bCs/>
        </w:rPr>
      </w:pPr>
    </w:p>
    <w:sectPr w:rsidR="00390173" w:rsidRPr="003901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431AC" w14:textId="77777777" w:rsidR="009B5663" w:rsidRDefault="009B5663" w:rsidP="00750CF2">
      <w:r>
        <w:separator/>
      </w:r>
    </w:p>
  </w:endnote>
  <w:endnote w:type="continuationSeparator" w:id="0">
    <w:p w14:paraId="0CDFDFF2" w14:textId="77777777" w:rsidR="009B5663" w:rsidRDefault="009B5663" w:rsidP="00750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9032388"/>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45B430D" w14:textId="4EC030C1" w:rsidR="00750CF2" w:rsidRPr="00750CF2" w:rsidRDefault="00750CF2">
            <w:pPr>
              <w:pStyle w:val="ab"/>
              <w:jc w:val="right"/>
              <w:rPr>
                <w:rFonts w:ascii="Book Antiqua" w:hAnsi="Book Antiqua"/>
                <w:sz w:val="24"/>
                <w:szCs w:val="24"/>
              </w:rPr>
            </w:pPr>
            <w:r w:rsidRPr="00750CF2">
              <w:rPr>
                <w:rFonts w:ascii="Book Antiqua" w:hAnsi="Book Antiqua"/>
                <w:sz w:val="24"/>
                <w:szCs w:val="24"/>
                <w:lang w:val="zh-CN" w:eastAsia="zh-CN"/>
              </w:rPr>
              <w:t xml:space="preserve"> </w:t>
            </w:r>
            <w:r w:rsidRPr="00750CF2">
              <w:rPr>
                <w:rFonts w:ascii="Book Antiqua" w:hAnsi="Book Antiqua"/>
                <w:sz w:val="24"/>
                <w:szCs w:val="24"/>
              </w:rPr>
              <w:fldChar w:fldCharType="begin"/>
            </w:r>
            <w:r w:rsidRPr="00750CF2">
              <w:rPr>
                <w:rFonts w:ascii="Book Antiqua" w:hAnsi="Book Antiqua"/>
                <w:sz w:val="24"/>
                <w:szCs w:val="24"/>
              </w:rPr>
              <w:instrText>PAGE</w:instrText>
            </w:r>
            <w:r w:rsidRPr="00750CF2">
              <w:rPr>
                <w:rFonts w:ascii="Book Antiqua" w:hAnsi="Book Antiqua"/>
                <w:sz w:val="24"/>
                <w:szCs w:val="24"/>
              </w:rPr>
              <w:fldChar w:fldCharType="separate"/>
            </w:r>
            <w:r w:rsidRPr="00750CF2">
              <w:rPr>
                <w:rFonts w:ascii="Book Antiqua" w:hAnsi="Book Antiqua"/>
                <w:sz w:val="24"/>
                <w:szCs w:val="24"/>
                <w:lang w:val="zh-CN" w:eastAsia="zh-CN"/>
              </w:rPr>
              <w:t>2</w:t>
            </w:r>
            <w:r w:rsidRPr="00750CF2">
              <w:rPr>
                <w:rFonts w:ascii="Book Antiqua" w:hAnsi="Book Antiqua"/>
                <w:sz w:val="24"/>
                <w:szCs w:val="24"/>
              </w:rPr>
              <w:fldChar w:fldCharType="end"/>
            </w:r>
            <w:r w:rsidRPr="00750CF2">
              <w:rPr>
                <w:rFonts w:ascii="Book Antiqua" w:hAnsi="Book Antiqua"/>
                <w:sz w:val="24"/>
                <w:szCs w:val="24"/>
                <w:lang w:val="zh-CN" w:eastAsia="zh-CN"/>
              </w:rPr>
              <w:t xml:space="preserve"> / </w:t>
            </w:r>
            <w:r w:rsidRPr="00750CF2">
              <w:rPr>
                <w:rFonts w:ascii="Book Antiqua" w:hAnsi="Book Antiqua"/>
                <w:sz w:val="24"/>
                <w:szCs w:val="24"/>
              </w:rPr>
              <w:fldChar w:fldCharType="begin"/>
            </w:r>
            <w:r w:rsidRPr="00750CF2">
              <w:rPr>
                <w:rFonts w:ascii="Book Antiqua" w:hAnsi="Book Antiqua"/>
                <w:sz w:val="24"/>
                <w:szCs w:val="24"/>
              </w:rPr>
              <w:instrText>NUMPAGES</w:instrText>
            </w:r>
            <w:r w:rsidRPr="00750CF2">
              <w:rPr>
                <w:rFonts w:ascii="Book Antiqua" w:hAnsi="Book Antiqua"/>
                <w:sz w:val="24"/>
                <w:szCs w:val="24"/>
              </w:rPr>
              <w:fldChar w:fldCharType="separate"/>
            </w:r>
            <w:r w:rsidRPr="00750CF2">
              <w:rPr>
                <w:rFonts w:ascii="Book Antiqua" w:hAnsi="Book Antiqua"/>
                <w:sz w:val="24"/>
                <w:szCs w:val="24"/>
                <w:lang w:val="zh-CN" w:eastAsia="zh-CN"/>
              </w:rPr>
              <w:t>2</w:t>
            </w:r>
            <w:r w:rsidRPr="00750CF2">
              <w:rPr>
                <w:rFonts w:ascii="Book Antiqua" w:hAnsi="Book Antiqua"/>
                <w:sz w:val="24"/>
                <w:szCs w:val="24"/>
              </w:rPr>
              <w:fldChar w:fldCharType="end"/>
            </w:r>
          </w:p>
        </w:sdtContent>
      </w:sdt>
    </w:sdtContent>
  </w:sdt>
  <w:p w14:paraId="6235FD2A" w14:textId="77777777" w:rsidR="00750CF2" w:rsidRDefault="00750CF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2917C" w14:textId="77777777" w:rsidR="009B5663" w:rsidRDefault="009B5663" w:rsidP="00750CF2">
      <w:r>
        <w:separator/>
      </w:r>
    </w:p>
  </w:footnote>
  <w:footnote w:type="continuationSeparator" w:id="0">
    <w:p w14:paraId="5F940374" w14:textId="77777777" w:rsidR="009B5663" w:rsidRDefault="009B5663" w:rsidP="00750CF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cyA5JGhoaGJuYGRko6SsGpxcWZ+XkgBYa1AD4xvNcsAAAA"/>
    <w:docVar w:name="KY_MEDREF_DOCUID" w:val="{E101464D-4997-423C-9968-126E4D310A9D}"/>
    <w:docVar w:name="KY_MEDREF_VERSION" w:val="3"/>
  </w:docVars>
  <w:rsids>
    <w:rsidRoot w:val="00A77B3E"/>
    <w:rsid w:val="00165FD3"/>
    <w:rsid w:val="001B41E3"/>
    <w:rsid w:val="001D7E54"/>
    <w:rsid w:val="00210A58"/>
    <w:rsid w:val="003240DB"/>
    <w:rsid w:val="00346B20"/>
    <w:rsid w:val="00380E7B"/>
    <w:rsid w:val="00390173"/>
    <w:rsid w:val="00446C99"/>
    <w:rsid w:val="00484432"/>
    <w:rsid w:val="0052469E"/>
    <w:rsid w:val="00530380"/>
    <w:rsid w:val="00592A0C"/>
    <w:rsid w:val="005F084F"/>
    <w:rsid w:val="006164A5"/>
    <w:rsid w:val="006409A0"/>
    <w:rsid w:val="006A63B1"/>
    <w:rsid w:val="00750CF2"/>
    <w:rsid w:val="007A3E10"/>
    <w:rsid w:val="007D6BB7"/>
    <w:rsid w:val="007F7F54"/>
    <w:rsid w:val="008323D3"/>
    <w:rsid w:val="008D591D"/>
    <w:rsid w:val="009203EC"/>
    <w:rsid w:val="009B5663"/>
    <w:rsid w:val="00A12498"/>
    <w:rsid w:val="00A720A8"/>
    <w:rsid w:val="00A77B3E"/>
    <w:rsid w:val="00AC34EF"/>
    <w:rsid w:val="00AE08C4"/>
    <w:rsid w:val="00B70C57"/>
    <w:rsid w:val="00CA2A55"/>
    <w:rsid w:val="00D23BB3"/>
    <w:rsid w:val="00D257CE"/>
    <w:rsid w:val="00E23EB4"/>
    <w:rsid w:val="00E80931"/>
    <w:rsid w:val="00E94AE2"/>
    <w:rsid w:val="00EB71EE"/>
    <w:rsid w:val="00F34128"/>
    <w:rsid w:val="00F761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ABFCA4"/>
  <w15:docId w15:val="{73A1A9C3-53AD-4155-B5D3-AE01E8745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rc">
    <w:name w:val="src"/>
    <w:basedOn w:val="a0"/>
  </w:style>
  <w:style w:type="character" w:styleId="a3">
    <w:name w:val="annotation reference"/>
    <w:basedOn w:val="a0"/>
    <w:rsid w:val="00210A58"/>
    <w:rPr>
      <w:sz w:val="21"/>
      <w:szCs w:val="21"/>
    </w:rPr>
  </w:style>
  <w:style w:type="paragraph" w:styleId="a4">
    <w:name w:val="annotation text"/>
    <w:basedOn w:val="a"/>
    <w:link w:val="a5"/>
    <w:rsid w:val="00210A58"/>
  </w:style>
  <w:style w:type="character" w:customStyle="1" w:styleId="a5">
    <w:name w:val="批注文字 字符"/>
    <w:basedOn w:val="a0"/>
    <w:link w:val="a4"/>
    <w:rsid w:val="00210A58"/>
    <w:rPr>
      <w:sz w:val="24"/>
      <w:szCs w:val="24"/>
    </w:rPr>
  </w:style>
  <w:style w:type="paragraph" w:styleId="a6">
    <w:name w:val="annotation subject"/>
    <w:basedOn w:val="a4"/>
    <w:next w:val="a4"/>
    <w:link w:val="a7"/>
    <w:rsid w:val="00210A58"/>
    <w:rPr>
      <w:b/>
      <w:bCs/>
    </w:rPr>
  </w:style>
  <w:style w:type="character" w:customStyle="1" w:styleId="a7">
    <w:name w:val="批注主题 字符"/>
    <w:basedOn w:val="a5"/>
    <w:link w:val="a6"/>
    <w:rsid w:val="00210A58"/>
    <w:rPr>
      <w:b/>
      <w:bCs/>
      <w:sz w:val="24"/>
      <w:szCs w:val="24"/>
    </w:rPr>
  </w:style>
  <w:style w:type="paragraph" w:styleId="a8">
    <w:name w:val="Revision"/>
    <w:hidden/>
    <w:uiPriority w:val="99"/>
    <w:semiHidden/>
    <w:rsid w:val="00484432"/>
    <w:rPr>
      <w:sz w:val="24"/>
      <w:szCs w:val="24"/>
    </w:rPr>
  </w:style>
  <w:style w:type="paragraph" w:styleId="a9">
    <w:name w:val="header"/>
    <w:basedOn w:val="a"/>
    <w:link w:val="aa"/>
    <w:rsid w:val="00750CF2"/>
    <w:pPr>
      <w:tabs>
        <w:tab w:val="center" w:pos="4153"/>
        <w:tab w:val="right" w:pos="8306"/>
      </w:tabs>
      <w:snapToGrid w:val="0"/>
      <w:jc w:val="center"/>
    </w:pPr>
    <w:rPr>
      <w:sz w:val="18"/>
      <w:szCs w:val="18"/>
    </w:rPr>
  </w:style>
  <w:style w:type="character" w:customStyle="1" w:styleId="aa">
    <w:name w:val="页眉 字符"/>
    <w:basedOn w:val="a0"/>
    <w:link w:val="a9"/>
    <w:rsid w:val="00750CF2"/>
    <w:rPr>
      <w:sz w:val="18"/>
      <w:szCs w:val="18"/>
    </w:rPr>
  </w:style>
  <w:style w:type="paragraph" w:styleId="ab">
    <w:name w:val="footer"/>
    <w:basedOn w:val="a"/>
    <w:link w:val="ac"/>
    <w:uiPriority w:val="99"/>
    <w:rsid w:val="00750CF2"/>
    <w:pPr>
      <w:tabs>
        <w:tab w:val="center" w:pos="4153"/>
        <w:tab w:val="right" w:pos="8306"/>
      </w:tabs>
      <w:snapToGrid w:val="0"/>
    </w:pPr>
    <w:rPr>
      <w:sz w:val="18"/>
      <w:szCs w:val="18"/>
    </w:rPr>
  </w:style>
  <w:style w:type="character" w:customStyle="1" w:styleId="ac">
    <w:name w:val="页脚 字符"/>
    <w:basedOn w:val="a0"/>
    <w:link w:val="ab"/>
    <w:uiPriority w:val="99"/>
    <w:rsid w:val="00750CF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22</Pages>
  <Words>4617</Words>
  <Characters>26322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 G</dc:creator>
  <cp:lastModifiedBy>yan jiaping</cp:lastModifiedBy>
  <cp:revision>26</cp:revision>
  <dcterms:created xsi:type="dcterms:W3CDTF">2023-12-17T04:37:00Z</dcterms:created>
  <dcterms:modified xsi:type="dcterms:W3CDTF">2023-12-27T06:26:00Z</dcterms:modified>
</cp:coreProperties>
</file>