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88717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Changes in macrophage infiltration and podocyte injury in lupus nephritis patients with repeated renal biopsy</w:t>
      </w:r>
      <w:r>
        <w:rPr>
          <w:rFonts w:ascii="Book Antiqua" w:hAnsi="Book Antiqua" w:cs="Book Antiqua"/>
          <w:b/>
          <w:color w:val="000000"/>
          <w:lang w:eastAsia="zh-CN"/>
        </w:rPr>
        <w:t xml:space="preserve">: </w:t>
      </w:r>
      <w:r>
        <w:rPr>
          <w:rFonts w:hint="eastAsia" w:ascii="Book Antiqua" w:hAnsi="Book Antiqua" w:cs="Book Antiqua"/>
          <w:b/>
          <w:color w:val="000000"/>
          <w:lang w:eastAsia="zh-CN"/>
        </w:rPr>
        <w:t xml:space="preserve">Report of </w:t>
      </w:r>
      <w:r>
        <w:rPr>
          <w:rFonts w:hint="eastAsia" w:ascii="Book Antiqua" w:hAnsi="Book Antiqua" w:eastAsia="宋体" w:cs="Book Antiqua"/>
          <w:b/>
          <w:color w:val="000000"/>
          <w:lang w:eastAsia="zh-CN"/>
        </w:rPr>
        <w:t>t</w:t>
      </w:r>
      <w:r>
        <w:rPr>
          <w:rFonts w:ascii="Book Antiqua" w:hAnsi="Book Antiqua" w:eastAsia="Book Antiqua" w:cs="Book Antiqua"/>
          <w:b/>
          <w:color w:val="000000"/>
        </w:rPr>
        <w:t>hree cases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Liu SY</w:t>
      </w:r>
      <w:r>
        <w:rPr>
          <w:rFonts w:ascii="Book Antiqua" w:hAnsi="Book Antiqua" w:eastAsia="Book Antiqua" w:cs="Book Antiqua"/>
          <w:i/>
          <w:color w:val="000000"/>
        </w:rPr>
        <w:t xml:space="preserve"> et al</w:t>
      </w:r>
      <w:r>
        <w:rPr>
          <w:rFonts w:ascii="Book Antiqua" w:hAnsi="Book Antiqua" w:eastAsia="Book Antiqua" w:cs="Book Antiqua"/>
          <w:color w:val="000000"/>
        </w:rPr>
        <w:t xml:space="preserve">. Changes </w:t>
      </w:r>
      <w:r>
        <w:rPr>
          <w:rFonts w:hint="eastAsia" w:ascii="Book Antiqua" w:hAnsi="Book Antiqua" w:eastAsia="宋体" w:cs="Book Antiqua"/>
          <w:color w:val="000000"/>
          <w:lang w:eastAsia="zh-CN"/>
        </w:rPr>
        <w:t>in</w:t>
      </w:r>
      <w:r>
        <w:rPr>
          <w:rFonts w:ascii="Book Antiqua" w:hAnsi="Book Antiqua" w:eastAsia="Book Antiqua" w:cs="Book Antiqua"/>
          <w:color w:val="000000"/>
        </w:rPr>
        <w:t xml:space="preserve"> LN </w:t>
      </w:r>
      <w:r>
        <w:rPr>
          <w:rFonts w:hint="eastAsia" w:ascii="Book Antiqua" w:hAnsi="Book Antiqua" w:eastAsia="宋体" w:cs="Book Antiqua"/>
          <w:color w:val="000000"/>
          <w:lang w:eastAsia="zh-CN"/>
        </w:rPr>
        <w:t xml:space="preserve">patients with </w:t>
      </w:r>
      <w:r>
        <w:rPr>
          <w:rFonts w:ascii="Book Antiqua" w:hAnsi="Book Antiqua" w:eastAsia="Book Antiqua" w:cs="Book Antiqua"/>
          <w:color w:val="000000"/>
        </w:rPr>
        <w:t>repeated renal biopsy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Shi-Yuan Liu, Hao Chen, Li-Jia He, Chun-Kai Huang, Pu Wang, Zhang-Ru Rui, Jue Wu, Yang Yuan, Yue Zhang, Wen-Ju Wang, Xiao-Dan Wang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Shi-Yuan Liu, Li-Jia He, Chun-Kai Huang, Pu Wang, Wen-Ju Wang, Xiao-Dan Wang, </w:t>
      </w:r>
      <w:r>
        <w:rPr>
          <w:rFonts w:ascii="Book Antiqua" w:hAnsi="Book Antiqua" w:eastAsia="Book Antiqua" w:cs="Book Antiqua"/>
          <w:color w:val="000000"/>
        </w:rPr>
        <w:t>Central Laboratory, Key Laboratory of Tumor Immunological Prevention and Treatment of Yunnan Province, Yan'an Hospital Affiliated to Kunming Medical University, Kunming 650051, Yunnan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Hao Chen, Zhang-Ru Rui, Jue Wu, Yang Yuan, Yue Zhang, </w:t>
      </w:r>
      <w:r>
        <w:rPr>
          <w:rFonts w:ascii="Book Antiqua" w:hAnsi="Book Antiqua" w:eastAsia="Book Antiqua" w:cs="Book Antiqua"/>
          <w:color w:val="000000"/>
        </w:rPr>
        <w:t>Department of Nephropathy, Yan'an Hospital Affiliated to Kunming Medical University, Kunming 650051, Yunnan Province, China</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r>
        <w:rPr>
          <w:rFonts w:ascii="Book Antiqua" w:hAnsi="Book Antiqua" w:eastAsia="Book Antiqua" w:cs="Book Antiqua"/>
          <w:b/>
          <w:bCs/>
          <w:color w:val="000000"/>
        </w:rPr>
        <w:t>Co-first authors:</w:t>
      </w:r>
      <w:r>
        <w:rPr>
          <w:rFonts w:ascii="Book Antiqua" w:hAnsi="Book Antiqua" w:eastAsia="Book Antiqua" w:cs="Book Antiqua"/>
          <w:color w:val="000000"/>
        </w:rPr>
        <w:t xml:space="preserve"> Shi-Yuan Liu and Hao Chen.</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color w:val="000000"/>
        </w:rPr>
        <w:t>Co-corresponding</w:t>
      </w:r>
      <w:r>
        <w:rPr>
          <w:rFonts w:ascii="Book Antiqua" w:hAnsi="Book Antiqua" w:eastAsia="Book Antiqua" w:cs="Book Antiqua"/>
          <w:b/>
          <w:bCs/>
          <w:color w:val="000000"/>
        </w:rPr>
        <w:t xml:space="preserve"> authors:</w:t>
      </w:r>
      <w:r>
        <w:rPr>
          <w:rFonts w:ascii="Book Antiqua" w:hAnsi="Book Antiqua" w:eastAsia="Book Antiqua" w:cs="Book Antiqua"/>
          <w:color w:val="000000"/>
        </w:rPr>
        <w:t xml:space="preserve"> Xiao-Dan Wang and Wen-Ju Wang</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Wang XD and Wang WJ contributed equally to this work; Liu SY and Chen H contributed equally to this work; Wang XD and Wang WJ designed the research study; Liu SY and Chen H performed the research; Liu SY, He LJ, Huang CK</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Wang P analyzed the data and wrote the manuscript; Rui ZR, Wu J, Yuan Y</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Zhang Y contributed medical records; Wang XD ma</w:t>
      </w:r>
      <w:r>
        <w:rPr>
          <w:rFonts w:hint="eastAsia" w:ascii="Book Antiqua" w:hAnsi="Book Antiqua" w:eastAsia="宋体" w:cs="Book Antiqua"/>
          <w:color w:val="000000"/>
          <w:lang w:eastAsia="zh-CN"/>
        </w:rPr>
        <w:t>d</w:t>
      </w:r>
      <w:r>
        <w:rPr>
          <w:rFonts w:ascii="Book Antiqua" w:hAnsi="Book Antiqua" w:eastAsia="Book Antiqua" w:cs="Book Antiqua"/>
          <w:color w:val="000000"/>
        </w:rPr>
        <w:t>e critical revisions related to important intellectual content of the manuscript; all authors have read and approve</w:t>
      </w:r>
      <w:r>
        <w:rPr>
          <w:rFonts w:hint="eastAsia" w:ascii="Book Antiqua" w:hAnsi="Book Antiqua" w:eastAsia="宋体" w:cs="Book Antiqua"/>
          <w:color w:val="000000"/>
          <w:lang w:eastAsia="zh-CN"/>
        </w:rPr>
        <w:t>d</w:t>
      </w:r>
      <w:r>
        <w:rPr>
          <w:rFonts w:ascii="Book Antiqua" w:hAnsi="Book Antiqua" w:eastAsia="Book Antiqua" w:cs="Book Antiqua"/>
          <w:color w:val="000000"/>
        </w:rPr>
        <w:t xml:space="preserve"> the final manuscript.</w:t>
      </w:r>
    </w:p>
    <w:p>
      <w:pPr>
        <w:spacing w:line="360" w:lineRule="auto"/>
        <w:jc w:val="both"/>
        <w:rPr>
          <w:rFonts w:ascii="Book Antiqua" w:hAnsi="Book Antiqua"/>
          <w:b/>
        </w:rPr>
      </w:pPr>
    </w:p>
    <w:p>
      <w:pPr>
        <w:spacing w:line="360" w:lineRule="auto"/>
        <w:jc w:val="both"/>
        <w:rPr>
          <w:rFonts w:ascii="Book Antiqua" w:hAnsi="Book Antiqua"/>
          <w:b/>
        </w:rPr>
      </w:pPr>
      <w:r>
        <w:rPr>
          <w:rFonts w:ascii="Book Antiqua" w:hAnsi="Book Antiqua"/>
          <w:b/>
        </w:rPr>
        <w:t>Supported by</w:t>
      </w:r>
      <w:r>
        <w:rPr>
          <w:rFonts w:ascii="Book Antiqua" w:hAnsi="Book Antiqua"/>
          <w:b/>
          <w:lang w:eastAsia="zh-CN"/>
        </w:rPr>
        <w:t xml:space="preserve"> </w:t>
      </w:r>
      <w:r>
        <w:rPr>
          <w:rFonts w:ascii="Book Antiqua" w:hAnsi="Book Antiqua" w:eastAsia="Book Antiqua" w:cs="Book Antiqua"/>
          <w:color w:val="000000"/>
        </w:rPr>
        <w:t>National Natural Science Foundation of China, No. 81960136; the Science and Technology Department of Yunnan Province, No. 202101AT070243.</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Xiao-Dan Wang, MD, Associate Chief Physician, </w:t>
      </w:r>
      <w:r>
        <w:rPr>
          <w:rFonts w:ascii="Book Antiqua" w:hAnsi="Book Antiqua" w:eastAsia="Book Antiqua" w:cs="Book Antiqua"/>
          <w:color w:val="000000"/>
        </w:rPr>
        <w:t xml:space="preserve">Central Laboratory, Key Laboratory of Tumor Immunological Prevention and Treatment of Yunnan Province, Yan'an Hospital Affiliated to Kunming Medical University, </w:t>
      </w:r>
      <w:r>
        <w:rPr>
          <w:rFonts w:hint="eastAsia" w:ascii="Book Antiqua" w:hAnsi="Book Antiqua" w:eastAsia="Book Antiqua" w:cs="Book Antiqua"/>
          <w:color w:val="000000"/>
          <w:lang w:eastAsia="zh-CN"/>
        </w:rPr>
        <w:t>No</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245 Renmin East Road, Kunming 650051, Yunnan Province, China. wxdky001@163.com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11,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December 5,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215"/>
      <w:bookmarkStart w:id="1" w:name="OLE_LINK7141"/>
      <w:bookmarkStart w:id="2" w:name="OLE_LINK7214"/>
      <w:bookmarkStart w:id="3" w:name="OLE_LINK7127"/>
      <w:bookmarkStart w:id="4" w:name="OLE_LINK7167"/>
      <w:bookmarkStart w:id="5" w:name="OLE_LINK6830"/>
      <w:bookmarkStart w:id="6" w:name="OLE_LINK7130"/>
      <w:bookmarkStart w:id="7" w:name="OLE_LINK6834"/>
      <w:bookmarkStart w:id="8" w:name="OLE_LINK7133"/>
      <w:bookmarkStart w:id="9" w:name="OLE_LINK7213"/>
      <w:bookmarkStart w:id="10" w:name="OLE_LINK7173"/>
      <w:bookmarkStart w:id="11" w:name="OLE_LINK7223"/>
      <w:bookmarkStart w:id="12" w:name="OLE_LINK7125"/>
      <w:bookmarkStart w:id="13" w:name="OLE_LINK7150"/>
      <w:bookmarkStart w:id="14" w:name="OLE_LINK7122"/>
      <w:bookmarkStart w:id="15" w:name="OLE_LINK7158"/>
      <w:bookmarkStart w:id="16" w:name="OLE_LINK7116"/>
      <w:bookmarkStart w:id="17" w:name="OLE_LINK7140"/>
      <w:bookmarkStart w:id="18" w:name="OLE_LINK7126"/>
      <w:bookmarkStart w:id="19" w:name="OLE_LINK7153"/>
      <w:bookmarkStart w:id="20" w:name="OLE_LINK7119"/>
      <w:bookmarkStart w:id="21" w:name="OLE_LINK7212"/>
      <w:bookmarkStart w:id="22" w:name="OLE_LINK7228"/>
      <w:bookmarkStart w:id="23" w:name="OLE_LINK1218"/>
      <w:bookmarkStart w:id="24" w:name="OLE_LINK7145"/>
      <w:bookmarkStart w:id="25" w:name="OLE_LINK1222"/>
      <w:bookmarkStart w:id="26" w:name="OLE_LINK6803"/>
      <w:bookmarkStart w:id="27" w:name="OLE_LINK1223"/>
      <w:bookmarkStart w:id="28" w:name="OLE_LINK1198"/>
      <w:bookmarkStart w:id="29" w:name="OLE_LINK1224"/>
      <w:bookmarkStart w:id="30" w:name="OLE_LINK1227"/>
      <w:bookmarkStart w:id="31" w:name="OLE_LINK6798"/>
      <w:bookmarkStart w:id="32" w:name="OLE_LINK6812"/>
      <w:bookmarkStart w:id="33" w:name="OLE_LINK1231"/>
      <w:bookmarkStart w:id="34" w:name="OLE_LINK6816"/>
      <w:bookmarkStart w:id="35" w:name="OLE_LINK1242"/>
      <w:bookmarkStart w:id="36" w:name="OLE_LINK1246"/>
      <w:bookmarkStart w:id="37" w:name="OLE_LINK1199"/>
      <w:bookmarkStart w:id="38" w:name="OLE_LINK6827"/>
      <w:r>
        <w:rPr>
          <w:rFonts w:ascii="Book Antiqua" w:hAnsi="Book Antiqua"/>
        </w:rPr>
        <w:t>December 13,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pPr>
        <w:spacing w:line="360" w:lineRule="auto"/>
        <w:jc w:val="both"/>
        <w:rPr>
          <w:rFonts w:ascii="Book Antiqua" w:hAnsi="Book Antiqua"/>
        </w:rPr>
      </w:pPr>
      <w:r>
        <w:rPr>
          <w:rFonts w:ascii="Book Antiqua" w:hAnsi="Book Antiqua" w:eastAsia="Book Antiqua" w:cs="Book Antiqua"/>
          <w:b/>
          <w:bCs/>
        </w:rPr>
        <w:t xml:space="preserve">Published online: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In this study, we retrospectively analysed macrophage infiltration and podocyte injury in three patients with diffuse proliferative lupus nephritis (LN) who underwent repeated renal biopsy.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rPr>
        <w:t xml:space="preserve">Clinical data of three diffuse proliferative LN patients with different pathological characteristics (case 1 was LN IV-G (A), case 2 was LN IV-G (A)+V, and case 3 was LN IV-G (A) + </w:t>
      </w:r>
      <w:r>
        <w:rPr>
          <w:rFonts w:hint="eastAsia" w:ascii="Book Antiqua" w:hAnsi="Book Antiqua" w:eastAsia="宋体" w:cs="Book Antiqua"/>
          <w:lang w:eastAsia="zh-CN"/>
        </w:rPr>
        <w:t>t</w:t>
      </w:r>
      <w:r>
        <w:rPr>
          <w:rFonts w:ascii="Book Antiqua" w:hAnsi="Book Antiqua" w:eastAsia="Book Antiqua" w:cs="Book Antiqua"/>
        </w:rPr>
        <w:t>hrombotic microangiopathy</w:t>
      </w:r>
      <w:r>
        <w:rPr>
          <w:rFonts w:hint="eastAsia" w:ascii="Book Antiqua" w:hAnsi="Book Antiqua" w:eastAsia="宋体" w:cs="Book Antiqua"/>
          <w:lang w:eastAsia="zh-CN"/>
        </w:rPr>
        <w:t>)</w:t>
      </w:r>
      <w:r>
        <w:rPr>
          <w:rFonts w:ascii="Book Antiqua" w:hAnsi="Book Antiqua" w:eastAsia="Book Antiqua" w:cs="Book Antiqua"/>
        </w:rPr>
        <w:t xml:space="preserve"> were reviewed. All patients underwent repeated renal biopsies </w:t>
      </w:r>
      <w:r>
        <w:rPr>
          <w:rFonts w:hint="eastAsia" w:ascii="Book Antiqua" w:hAnsi="Book Antiqua" w:eastAsia="宋体" w:cs="Book Antiqua"/>
          <w:lang w:eastAsia="zh-CN"/>
        </w:rPr>
        <w:t>6</w:t>
      </w:r>
      <w:r>
        <w:rPr>
          <w:rFonts w:ascii="Book Antiqua" w:hAnsi="Book Antiqua" w:eastAsia="Book Antiqua" w:cs="Book Antiqua"/>
        </w:rPr>
        <w:t xml:space="preserve"> mo</w:t>
      </w:r>
      <w:r>
        <w:rPr>
          <w:rFonts w:hint="eastAsia" w:ascii="Book Antiqua" w:hAnsi="Book Antiqua" w:eastAsia="宋体" w:cs="Book Antiqua"/>
          <w:lang w:eastAsia="zh-CN"/>
        </w:rPr>
        <w:t xml:space="preserve"> </w:t>
      </w:r>
      <w:r>
        <w:rPr>
          <w:rFonts w:ascii="Book Antiqua" w:hAnsi="Book Antiqua" w:eastAsia="Book Antiqua" w:cs="Book Antiqua"/>
        </w:rPr>
        <w:t xml:space="preserve">later, and renal biopsy specimens were studied. Macrophage infiltration was </w:t>
      </w:r>
      <w:r>
        <w:rPr>
          <w:rFonts w:hint="eastAsia" w:ascii="Book Antiqua" w:hAnsi="Book Antiqua" w:eastAsia="宋体" w:cs="Book Antiqua"/>
          <w:lang w:eastAsia="zh-CN"/>
        </w:rPr>
        <w:t>assessed</w:t>
      </w:r>
      <w:r>
        <w:rPr>
          <w:rFonts w:ascii="Book Antiqua" w:hAnsi="Book Antiqua" w:eastAsia="Book Antiqua" w:cs="Book Antiqua"/>
        </w:rPr>
        <w:t xml:space="preserve"> by CD68 expression </w:t>
      </w:r>
      <w:r>
        <w:rPr>
          <w:rFonts w:hint="eastAsia" w:ascii="Book Antiqua" w:hAnsi="Book Antiqua" w:eastAsia="宋体" w:cs="Book Antiqua"/>
          <w:lang w:eastAsia="zh-CN"/>
        </w:rPr>
        <w:t>detected by</w:t>
      </w:r>
      <w:r>
        <w:rPr>
          <w:rFonts w:ascii="Book Antiqua" w:hAnsi="Book Antiqua" w:eastAsia="Book Antiqua" w:cs="Book Antiqua"/>
        </w:rPr>
        <w:t xml:space="preserve"> immunohistochemical staining, and an immunofluorescence assay was used to detect podocin expression</w:t>
      </w:r>
      <w:r>
        <w:rPr>
          <w:rFonts w:hint="eastAsia" w:ascii="Book Antiqua" w:hAnsi="Book Antiqua" w:eastAsia="宋体" w:cs="Book Antiqua"/>
          <w:lang w:eastAsia="zh-CN"/>
        </w:rPr>
        <w:t xml:space="preserve"> to assess </w:t>
      </w:r>
      <w:r>
        <w:rPr>
          <w:rFonts w:ascii="Book Antiqua" w:hAnsi="Book Antiqua" w:eastAsia="Book Antiqua" w:cs="Book Antiqua"/>
        </w:rPr>
        <w:t xml:space="preserve">podocyte damage. After treatment, Case 1 changed to LN III-(A), Case 2 remained as type V LN lesions, and Case 3, which changed to LN IV-S (A), had the worst prognosis. We observed reduced macrophage infiltration after therapy. However, two of the patients with active lesions after treatment still showed macrophage infiltration in the renal interstitium. Before treatment, the three patients showed discontinuous expression of podocin. Notably, the integrity of podocin was restored after treatment in </w:t>
      </w:r>
      <w:r>
        <w:rPr>
          <w:rFonts w:hint="eastAsia" w:ascii="Book Antiqua" w:hAnsi="Book Antiqua" w:eastAsia="宋体" w:cs="Book Antiqua"/>
          <w:lang w:eastAsia="zh-CN"/>
        </w:rPr>
        <w:t>C</w:t>
      </w:r>
      <w:r>
        <w:rPr>
          <w:rFonts w:ascii="Book Antiqua" w:hAnsi="Book Antiqua" w:eastAsia="Book Antiqua" w:cs="Book Antiqua"/>
        </w:rPr>
        <w:t>ase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 xml:space="preserve">It may be possible to reverse podocyte damage and decrease the infiltrating macrophages </w:t>
      </w:r>
      <w:r>
        <w:rPr>
          <w:rFonts w:hint="eastAsia" w:ascii="Book Antiqua" w:hAnsi="Book Antiqua" w:eastAsia="宋体" w:cs="Book Antiqua"/>
          <w:lang w:eastAsia="zh-CN"/>
        </w:rPr>
        <w:t>in</w:t>
      </w:r>
      <w:r>
        <w:rPr>
          <w:rFonts w:ascii="Book Antiqua" w:hAnsi="Book Antiqua" w:eastAsia="Book Antiqua" w:cs="Book Antiqua"/>
        </w:rPr>
        <w:t xml:space="preserve"> </w:t>
      </w:r>
      <w:r>
        <w:rPr>
          <w:rFonts w:hint="eastAsia" w:ascii="Book Antiqua" w:hAnsi="Book Antiqua" w:eastAsia="宋体" w:cs="Book Antiqua"/>
          <w:lang w:eastAsia="zh-CN"/>
        </w:rPr>
        <w:t>LN</w:t>
      </w:r>
      <w:r>
        <w:rPr>
          <w:rFonts w:hint="eastAsia" w:ascii="Book Antiqua" w:hAnsi="Book Antiqua" w:eastAsia="宋体" w:cs="Book Antiqua"/>
          <w:lang w:val="en-US" w:eastAsia="zh-CN"/>
        </w:rPr>
        <w:t xml:space="preserve"> </w:t>
      </w:r>
      <w:r>
        <w:rPr>
          <w:rFonts w:ascii="Book Antiqua" w:hAnsi="Book Antiqua" w:eastAsia="Book Antiqua" w:cs="Book Antiqua"/>
        </w:rPr>
        <w:t>patients through effective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Key Words: </w:t>
      </w:r>
      <w:r>
        <w:rPr>
          <w:rFonts w:ascii="Book Antiqua" w:hAnsi="Book Antiqua" w:eastAsia="Book Antiqua" w:cs="Book Antiqua"/>
        </w:rPr>
        <w:t>Lupus nephritis; Macrophage; Podocyte; Repeat renal biopsy; Thrombotic Microangiopathy;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Liu SY, Chen H, He LJ, Huang CK, Wang P, Rui ZR, Wu J, Yuan Y, Zhang Y, Wang WJ, Wang XD. Changes in macrophage infiltration and podocyte injury in lupus nephritis patients with repeated renal biopsy</w:t>
      </w:r>
      <w:r>
        <w:rPr>
          <w:rFonts w:ascii="Book Antiqua" w:hAnsi="Book Antiqua" w:eastAsia="宋体" w:cs="宋体"/>
          <w:lang w:eastAsia="zh-CN"/>
        </w:rPr>
        <w:t xml:space="preserve">: </w:t>
      </w:r>
      <w:r>
        <w:rPr>
          <w:rFonts w:hint="eastAsia" w:ascii="Book Antiqua" w:hAnsi="Book Antiqua" w:eastAsia="宋体" w:cs="宋体"/>
          <w:lang w:eastAsia="zh-CN"/>
        </w:rPr>
        <w:t>Report of t</w:t>
      </w:r>
      <w:r>
        <w:rPr>
          <w:rFonts w:ascii="Book Antiqua" w:hAnsi="Book Antiqua" w:eastAsia="宋体" w:cs="宋体"/>
          <w:lang w:eastAsia="zh-CN"/>
        </w:rPr>
        <w:t>hree cases</w:t>
      </w:r>
      <w:r>
        <w:rPr>
          <w:rFonts w:ascii="Book Antiqua" w:hAnsi="Book Antiqua" w:eastAsia="Book Antiqua" w:cs="Book Antiqua"/>
        </w:rPr>
        <w:t xml:space="preserve">. </w:t>
      </w:r>
      <w:r>
        <w:rPr>
          <w:rFonts w:ascii="Book Antiqua" w:hAnsi="Book Antiqua" w:eastAsia="Book Antiqua" w:cs="Book Antiqua"/>
          <w:i/>
          <w:iCs/>
        </w:rPr>
        <w:t>World J Clin Cases</w:t>
      </w:r>
      <w:r>
        <w:rPr>
          <w:rFonts w:ascii="Book Antiqua" w:hAnsi="Book Antiqua" w:eastAsia="Book Antiqua" w:cs="Book Antiqua"/>
        </w:rPr>
        <w:t xml:space="preserve"> 2023; In press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Core Tip: </w:t>
      </w:r>
      <w:r>
        <w:rPr>
          <w:rFonts w:ascii="Book Antiqua" w:hAnsi="Book Antiqua" w:eastAsia="Book Antiqua" w:cs="Book Antiqua"/>
        </w:rPr>
        <w:t xml:space="preserve">In this study, we retrospectively analysed the clinical and pathological data of three patients who underwent repeated renal biopsies after treatment for diffuse proliferative lupus nephritis (LN) with different pathological characteristics. Immunohistochemistry and immunofluorescence tests were used to </w:t>
      </w:r>
      <w:r>
        <w:rPr>
          <w:rFonts w:hint="eastAsia" w:ascii="Book Antiqua" w:hAnsi="Book Antiqua" w:eastAsia="宋体" w:cs="Book Antiqua"/>
          <w:lang w:eastAsia="zh-CN"/>
        </w:rPr>
        <w:t>assess</w:t>
      </w:r>
      <w:r>
        <w:rPr>
          <w:rFonts w:ascii="Book Antiqua" w:hAnsi="Book Antiqua" w:eastAsia="Book Antiqua" w:cs="Book Antiqua"/>
        </w:rPr>
        <w:t xml:space="preserve"> the podocyte damage and infiltration of macrophages. Diffuse proliferative LN with different pathological features has different prognoses, and the prognosis of LN with </w:t>
      </w:r>
      <w:r>
        <w:rPr>
          <w:rFonts w:hint="eastAsia" w:ascii="Book Antiqua" w:hAnsi="Book Antiqua" w:eastAsia="宋体" w:cs="Book Antiqua"/>
          <w:lang w:eastAsia="zh-CN"/>
        </w:rPr>
        <w:t>t</w:t>
      </w:r>
      <w:r>
        <w:rPr>
          <w:rFonts w:ascii="Book Antiqua" w:hAnsi="Book Antiqua" w:eastAsia="Book Antiqua" w:cs="Book Antiqua"/>
        </w:rPr>
        <w:t xml:space="preserve">hrombotic microangiopathy is relatively poor. Podocyte injury and macrophage infiltration may be involved in the pathogenesis of LN. It may be possible to reverse podocyte damage and decrease the infiltrating macrophages </w:t>
      </w:r>
      <w:r>
        <w:rPr>
          <w:rFonts w:hint="eastAsia" w:ascii="Book Antiqua" w:hAnsi="Book Antiqua" w:eastAsia="宋体" w:cs="Book Antiqua"/>
          <w:lang w:eastAsia="zh-CN"/>
        </w:rPr>
        <w:t>in</w:t>
      </w:r>
      <w:r>
        <w:rPr>
          <w:rFonts w:ascii="Book Antiqua" w:hAnsi="Book Antiqua" w:eastAsia="Book Antiqua" w:cs="Book Antiqua"/>
        </w:rPr>
        <w:t xml:space="preserve"> LN patients through effective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Diffuse proliferative lupus nephritis (LN) is the most common pathological type of LN, accounting for approximately 50%</w:t>
      </w:r>
      <w:r>
        <w:rPr>
          <w:rFonts w:hint="eastAsia" w:ascii="Book Antiqua" w:hAnsi="Book Antiqua" w:eastAsia="宋体" w:cs="Book Antiqua"/>
          <w:color w:val="000000"/>
          <w:lang w:eastAsia="zh-CN"/>
        </w:rPr>
        <w:t xml:space="preserve"> of all </w:t>
      </w:r>
      <w:r>
        <w:rPr>
          <w:rFonts w:ascii="Book Antiqua" w:hAnsi="Book Antiqua" w:eastAsia="Book Antiqua" w:cs="Book Antiqua"/>
          <w:color w:val="000000"/>
        </w:rPr>
        <w:t>LN</w:t>
      </w:r>
      <w:r>
        <w:rPr>
          <w:rFonts w:hint="eastAsia" w:ascii="Book Antiqua" w:hAnsi="Book Antiqua" w:eastAsia="宋体" w:cs="Book Antiqua"/>
          <w:color w:val="000000"/>
          <w:lang w:eastAsia="zh-CN"/>
        </w:rPr>
        <w:t xml:space="preserve"> cases</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T</w:t>
      </w:r>
      <w:r>
        <w:rPr>
          <w:rFonts w:ascii="Book Antiqua" w:hAnsi="Book Antiqua" w:eastAsia="Book Antiqua" w:cs="Book Antiqua"/>
          <w:color w:val="000000"/>
        </w:rPr>
        <w:t>ype IV</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LN is often severe, and pathological examination of renal biopsy often shows obvious proliferative lesions and a large amount of immune complex deposition</w:t>
      </w:r>
      <w:r>
        <w:rPr>
          <w:rFonts w:ascii="Book Antiqua" w:hAnsi="Book Antiqua" w:eastAsia="Book Antiqua" w:cs="Book Antiqua"/>
          <w:color w:val="000000"/>
          <w:vertAlign w:val="superscript"/>
        </w:rPr>
        <w:t>[1]</w:t>
      </w:r>
      <w:r>
        <w:rPr>
          <w:rFonts w:ascii="Book Antiqua" w:hAnsi="Book Antiqua" w:eastAsia="Book Antiqua" w:cs="Book Antiqua"/>
          <w:color w:val="000000"/>
        </w:rPr>
        <w:t>. Many studies have found that renal resident cells and infiltrating inflammatory cells are involved in the tissue damage process of LN</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The injured podocytes </w:t>
      </w:r>
      <w:r>
        <w:rPr>
          <w:rFonts w:hint="eastAsia" w:ascii="Book Antiqua" w:hAnsi="Book Antiqua" w:eastAsia="宋体" w:cs="Book Antiqua"/>
          <w:color w:val="000000"/>
          <w:lang w:eastAsia="zh-CN"/>
        </w:rPr>
        <w:t>activate</w:t>
      </w:r>
      <w:r>
        <w:rPr>
          <w:rFonts w:ascii="Book Antiqua" w:hAnsi="Book Antiqua" w:eastAsia="Book Antiqua" w:cs="Book Antiqua"/>
          <w:color w:val="000000"/>
        </w:rPr>
        <w:t xml:space="preserve"> inflammatory cells through the expression of </w:t>
      </w:r>
      <w:r>
        <w:rPr>
          <w:rFonts w:hint="eastAsia" w:ascii="Book Antiqua" w:hAnsi="Book Antiqua" w:eastAsia="宋体" w:cs="Book Antiqua"/>
          <w:color w:val="000000"/>
          <w:lang w:eastAsia="zh-CN"/>
        </w:rPr>
        <w:t>T</w:t>
      </w:r>
      <w:r>
        <w:rPr>
          <w:rFonts w:ascii="Book Antiqua" w:hAnsi="Book Antiqua" w:eastAsia="Book Antiqua" w:cs="Book Antiqua"/>
          <w:color w:val="000000"/>
        </w:rPr>
        <w:t>oll</w:t>
      </w:r>
      <w:r>
        <w:rPr>
          <w:rFonts w:ascii="Book Antiqua" w:hAnsi="Book Antiqua" w:eastAsia="Book Antiqua" w:cs="Book Antiqua"/>
          <w:color w:val="000000"/>
        </w:rPr>
        <w:noBreakHyphen/>
      </w:r>
      <w:r>
        <w:rPr>
          <w:rFonts w:ascii="Book Antiqua" w:hAnsi="Book Antiqua" w:eastAsia="Book Antiqua" w:cs="Book Antiqua"/>
          <w:color w:val="000000"/>
        </w:rPr>
        <w:t xml:space="preserve">like receptors and </w:t>
      </w:r>
      <w:r>
        <w:rPr>
          <w:rFonts w:hint="eastAsia" w:ascii="Book Antiqua" w:hAnsi="Book Antiqua" w:eastAsia="宋体" w:cs="Book Antiqua"/>
          <w:color w:val="000000"/>
          <w:lang w:eastAsia="zh-CN"/>
        </w:rPr>
        <w:t>activate</w:t>
      </w:r>
      <w:r>
        <w:rPr>
          <w:rFonts w:ascii="Book Antiqua" w:hAnsi="Book Antiqua" w:eastAsia="Book Antiqua" w:cs="Book Antiqua"/>
          <w:color w:val="000000"/>
        </w:rPr>
        <w:t xml:space="preserve"> T cells through major histocompatibility complexes and CD86, thereby participating in the local immune response and the formation of crescents in coordination with parietal epithelial cells in LN</w:t>
      </w:r>
      <w:r>
        <w:rPr>
          <w:rFonts w:ascii="Book Antiqua" w:hAnsi="Book Antiqua" w:eastAsia="Book Antiqua" w:cs="Book Antiqua"/>
          <w:color w:val="000000"/>
          <w:vertAlign w:val="superscript"/>
        </w:rPr>
        <w:t>[3,4]</w:t>
      </w:r>
      <w:r>
        <w:rPr>
          <w:rFonts w:ascii="Book Antiqua" w:hAnsi="Book Antiqua" w:eastAsia="Book Antiqua" w:cs="Book Antiqua"/>
          <w:color w:val="000000"/>
        </w:rPr>
        <w:t>. The accumulation of infiltrating macrophages in the kidney with a proinflammatory phenotype correlated with the degree of glomerulosclerosis and interstitial fibrosis by producing inflammatory cytokines and chemokines in LN</w:t>
      </w:r>
      <w:r>
        <w:rPr>
          <w:rFonts w:ascii="Book Antiqua" w:hAnsi="Book Antiqua" w:eastAsia="Book Antiqua" w:cs="Book Antiqua"/>
          <w:color w:val="000000"/>
          <w:vertAlign w:val="superscript"/>
        </w:rPr>
        <w:t>[5]</w:t>
      </w:r>
      <w:r>
        <w:rPr>
          <w:rFonts w:ascii="Book Antiqua" w:hAnsi="Book Antiqua" w:eastAsia="Book Antiqua" w:cs="Book Antiqua"/>
          <w:color w:val="000000"/>
        </w:rPr>
        <w:t>. However, few studies have compared macrophage infiltration and podocyte injury in repeated LN renal biopsy specimens before and after treatment. In this study, we retrospectively analysed the clinical and pathological data of three patients who underwent repeated renal biopsies after treatment for diffuse proliferative LN with different pathological characteristics [case 1 was LN IV-G (A), case 2 was LN IV-G (A)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V, and case 3 was LN IV-G (A) + thrombotic microangiopathy (TMA)]. Immunohistochemistry and immunofluorescence tests were used to </w:t>
      </w:r>
      <w:r>
        <w:rPr>
          <w:rFonts w:hint="eastAsia" w:ascii="Book Antiqua" w:hAnsi="Book Antiqua" w:eastAsia="宋体" w:cs="Book Antiqua"/>
          <w:color w:val="000000"/>
          <w:lang w:eastAsia="zh-CN"/>
        </w:rPr>
        <w:t>assess</w:t>
      </w:r>
      <w:r>
        <w:rPr>
          <w:rFonts w:ascii="Book Antiqua" w:hAnsi="Book Antiqua" w:eastAsia="Book Antiqua" w:cs="Book Antiqua"/>
          <w:color w:val="000000"/>
        </w:rPr>
        <w:t xml:space="preserve"> the podocyte damage and infiltration of macrophages to provide </w:t>
      </w:r>
      <w:r>
        <w:rPr>
          <w:rFonts w:hint="eastAsia" w:ascii="Book Antiqua" w:hAnsi="Book Antiqua" w:eastAsia="宋体" w:cs="Book Antiqua"/>
          <w:color w:val="000000"/>
          <w:lang w:eastAsia="zh-CN"/>
        </w:rPr>
        <w:t>guidance</w:t>
      </w:r>
      <w:r>
        <w:rPr>
          <w:rFonts w:ascii="Book Antiqua" w:hAnsi="Book Antiqua" w:eastAsia="Book Antiqua" w:cs="Book Antiqua"/>
          <w:color w:val="000000"/>
        </w:rPr>
        <w:t xml:space="preserve"> for clinical practice.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color w:val="000000"/>
        </w:rPr>
        <w:t>Case 1:</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A 35-year-old </w:t>
      </w:r>
      <w:r>
        <w:rPr>
          <w:rFonts w:hint="eastAsia" w:ascii="Book Antiqua" w:hAnsi="Book Antiqua" w:eastAsia="宋体" w:cs="Book Antiqua"/>
          <w:color w:val="000000"/>
          <w:lang w:eastAsia="zh-CN"/>
        </w:rPr>
        <w:t>woman</w:t>
      </w:r>
      <w:r>
        <w:rPr>
          <w:rFonts w:ascii="Book Antiqua" w:hAnsi="Book Antiqua" w:eastAsia="Book Antiqua" w:cs="Book Antiqua"/>
          <w:color w:val="000000"/>
        </w:rPr>
        <w:t xml:space="preserve"> was hospitalized because of oedema.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Case 2:</w:t>
      </w:r>
      <w:r>
        <w:rPr>
          <w:rFonts w:hint="eastAsia" w:ascii="Book Antiqua" w:hAnsi="Book Antiqua" w:cs="Book Antiqua"/>
          <w:b/>
          <w:color w:val="000000"/>
          <w:lang w:eastAsia="zh-CN"/>
        </w:rPr>
        <w:t xml:space="preserve"> </w:t>
      </w:r>
      <w:r>
        <w:rPr>
          <w:rFonts w:ascii="Book Antiqua" w:hAnsi="Book Antiqua" w:eastAsia="Book Antiqua" w:cs="Book Antiqua"/>
          <w:color w:val="000000"/>
        </w:rPr>
        <w:t xml:space="preserve">A 34-year-old </w:t>
      </w:r>
      <w:r>
        <w:rPr>
          <w:rFonts w:hint="eastAsia" w:ascii="Book Antiqua" w:hAnsi="Book Antiqua" w:eastAsia="宋体" w:cs="Book Antiqua"/>
          <w:color w:val="000000"/>
          <w:lang w:eastAsia="zh-CN"/>
        </w:rPr>
        <w:t>woman</w:t>
      </w:r>
      <w:r>
        <w:rPr>
          <w:rFonts w:ascii="Book Antiqua" w:hAnsi="Book Antiqua" w:eastAsia="Book Antiqua" w:cs="Book Antiqua"/>
          <w:color w:val="000000"/>
        </w:rPr>
        <w:t xml:space="preserve"> was hospitalized because of oedema.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Case 3:</w:t>
      </w:r>
      <w:r>
        <w:rPr>
          <w:rFonts w:hint="eastAsia" w:ascii="Book Antiqua" w:hAnsi="Book Antiqua" w:cs="Book Antiqua"/>
          <w:b/>
          <w:color w:val="000000"/>
          <w:lang w:eastAsia="zh-CN"/>
        </w:rPr>
        <w:t xml:space="preserve"> </w:t>
      </w:r>
      <w:r>
        <w:rPr>
          <w:rFonts w:ascii="Book Antiqua" w:hAnsi="Book Antiqua" w:eastAsia="Book Antiqua" w:cs="Book Antiqua"/>
          <w:color w:val="000000"/>
        </w:rPr>
        <w:t xml:space="preserve">A 22-year-old </w:t>
      </w:r>
      <w:r>
        <w:rPr>
          <w:rFonts w:hint="eastAsia" w:ascii="Book Antiqua" w:hAnsi="Book Antiqua" w:eastAsia="宋体" w:cs="Book Antiqua"/>
          <w:color w:val="000000"/>
          <w:lang w:eastAsia="zh-CN"/>
        </w:rPr>
        <w:t>woman</w:t>
      </w:r>
      <w:r>
        <w:rPr>
          <w:rFonts w:ascii="Book Antiqua" w:hAnsi="Book Antiqua" w:eastAsia="Book Antiqua" w:cs="Book Antiqua"/>
          <w:color w:val="000000"/>
        </w:rPr>
        <w:t xml:space="preserve"> was hospitalized because of oedema, with accompanying</w:t>
      </w:r>
      <w:r>
        <w:rPr>
          <w:rFonts w:ascii="Book Antiqua" w:hAnsi="Book Antiqua" w:eastAsia="宋体" w:cs="宋体"/>
          <w:color w:val="000000"/>
          <w:lang w:eastAsia="zh-CN"/>
        </w:rPr>
        <w:t xml:space="preserve"> oliguria.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Case 1: </w:t>
      </w:r>
      <w:r>
        <w:rPr>
          <w:rFonts w:ascii="Book Antiqua" w:hAnsi="Book Antiqua" w:eastAsia="Book Antiqua" w:cs="Book Antiqua"/>
          <w:color w:val="000000"/>
        </w:rPr>
        <w:t xml:space="preserve">Facial erythema </w:t>
      </w:r>
      <w:r>
        <w:rPr>
          <w:rFonts w:hint="eastAsia" w:ascii="Book Antiqua" w:hAnsi="Book Antiqua" w:eastAsia="宋体" w:cs="Book Antiqua"/>
          <w:color w:val="000000"/>
          <w:lang w:eastAsia="zh-CN"/>
        </w:rPr>
        <w:t xml:space="preserve">for </w:t>
      </w:r>
      <w:r>
        <w:rPr>
          <w:rFonts w:ascii="Book Antiqua" w:hAnsi="Book Antiqua" w:eastAsia="Book Antiqua" w:cs="Book Antiqua"/>
          <w:color w:val="000000"/>
        </w:rPr>
        <w:t>nearly 2 mo</w:t>
      </w:r>
      <w:r>
        <w:rPr>
          <w:rFonts w:hint="eastAsia" w:ascii="Book Antiqua" w:hAnsi="Book Antiqua" w:eastAsia="宋体" w:cs="Book Antiqua"/>
          <w:color w:val="000000"/>
          <w:lang w:eastAsia="zh-CN"/>
        </w:rPr>
        <w:t xml:space="preserve"> and</w:t>
      </w:r>
      <w:r>
        <w:rPr>
          <w:rFonts w:ascii="Book Antiqua" w:hAnsi="Book Antiqua" w:eastAsia="Book Antiqua" w:cs="Book Antiqua"/>
          <w:color w:val="000000"/>
        </w:rPr>
        <w:t xml:space="preserve"> oedema </w:t>
      </w:r>
      <w:r>
        <w:rPr>
          <w:rFonts w:hint="eastAsia" w:ascii="Book Antiqua" w:hAnsi="Book Antiqua" w:eastAsia="宋体" w:cs="Book Antiqua"/>
          <w:color w:val="000000"/>
          <w:lang w:eastAsia="zh-CN"/>
        </w:rPr>
        <w:t xml:space="preserve">for </w:t>
      </w:r>
      <w:r>
        <w:rPr>
          <w:rFonts w:ascii="Book Antiqua" w:hAnsi="Book Antiqua" w:eastAsia="Book Antiqua" w:cs="Book Antiqua"/>
          <w:color w:val="000000"/>
        </w:rPr>
        <w:t xml:space="preserve">5 d.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Case 2: </w:t>
      </w:r>
      <w:r>
        <w:rPr>
          <w:rFonts w:ascii="Book Antiqua" w:hAnsi="Book Antiqua" w:eastAsia="Book Antiqua" w:cs="Book Antiqua"/>
          <w:color w:val="000000"/>
        </w:rPr>
        <w:t xml:space="preserve">Oedema </w:t>
      </w:r>
      <w:r>
        <w:rPr>
          <w:rFonts w:hint="eastAsia" w:ascii="Book Antiqua" w:hAnsi="Book Antiqua" w:eastAsia="宋体" w:cs="Book Antiqua"/>
          <w:color w:val="000000"/>
          <w:lang w:eastAsia="zh-CN"/>
        </w:rPr>
        <w:t xml:space="preserve">for </w:t>
      </w:r>
      <w:r>
        <w:rPr>
          <w:rFonts w:ascii="Book Antiqua" w:hAnsi="Book Antiqua" w:eastAsia="Book Antiqua" w:cs="Book Antiqua"/>
          <w:color w:val="000000"/>
        </w:rPr>
        <w:t xml:space="preserve">20 d.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Case 3: </w:t>
      </w:r>
      <w:r>
        <w:rPr>
          <w:rFonts w:ascii="Book Antiqua" w:hAnsi="Book Antiqua" w:eastAsia="Book Antiqua" w:cs="Book Antiqua"/>
          <w:color w:val="000000"/>
        </w:rPr>
        <w:t xml:space="preserve">Diarrhea and oedema </w:t>
      </w:r>
      <w:r>
        <w:rPr>
          <w:rFonts w:hint="eastAsia" w:ascii="Book Antiqua" w:hAnsi="Book Antiqua" w:eastAsia="宋体" w:cs="Book Antiqua"/>
          <w:color w:val="000000"/>
          <w:lang w:eastAsia="zh-CN"/>
        </w:rPr>
        <w:t xml:space="preserve">for </w:t>
      </w:r>
      <w:r>
        <w:rPr>
          <w:rFonts w:ascii="Book Antiqua" w:hAnsi="Book Antiqua" w:eastAsia="Book Antiqua" w:cs="Book Antiqua"/>
          <w:color w:val="000000"/>
        </w:rPr>
        <w:t>5 d accompanied by reduced urine volume.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Cases 1 and 2:</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The patients h</w:t>
      </w:r>
      <w:r>
        <w:rPr>
          <w:rFonts w:ascii="Book Antiqua" w:hAnsi="Book Antiqua" w:eastAsia="Book Antiqua" w:cs="Book Antiqua"/>
          <w:color w:val="000000"/>
        </w:rPr>
        <w:t xml:space="preserve">ad no history of past illness.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Case 3:</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The patient h</w:t>
      </w:r>
      <w:r>
        <w:rPr>
          <w:rFonts w:ascii="Book Antiqua" w:hAnsi="Book Antiqua" w:eastAsia="Book Antiqua" w:cs="Book Antiqua"/>
          <w:color w:val="000000"/>
        </w:rPr>
        <w:t>ad a history of kidney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hint="eastAsia" w:ascii="Book Antiqua" w:hAnsi="Book Antiqua" w:eastAsia="宋体" w:cs="Book Antiqua"/>
          <w:color w:val="000000"/>
          <w:lang w:eastAsia="zh-CN"/>
        </w:rPr>
        <w:t>All t</w:t>
      </w:r>
      <w:r>
        <w:rPr>
          <w:rFonts w:ascii="Book Antiqua" w:hAnsi="Book Antiqua" w:eastAsia="Book Antiqua" w:cs="Book Antiqua"/>
          <w:color w:val="000000"/>
        </w:rPr>
        <w:t xml:space="preserve">he three cases had no </w:t>
      </w:r>
      <w:r>
        <w:rPr>
          <w:rFonts w:hint="eastAsia" w:ascii="Book Antiqua" w:hAnsi="Book Antiqua" w:eastAsia="宋体" w:cs="Book Antiqua"/>
          <w:color w:val="000000"/>
          <w:lang w:eastAsia="zh-CN"/>
        </w:rPr>
        <w:t>remarkable</w:t>
      </w:r>
      <w:r>
        <w:rPr>
          <w:rFonts w:ascii="Book Antiqua" w:hAnsi="Book Antiqua" w:eastAsia="Book Antiqua" w:cs="Book Antiqua"/>
          <w:color w:val="000000"/>
        </w:rPr>
        <w:t xml:space="preserve"> personal or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Case 1:</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The patient had</w:t>
      </w:r>
      <w:r>
        <w:rPr>
          <w:rFonts w:ascii="Book Antiqua" w:hAnsi="Book Antiqua" w:eastAsia="Book Antiqua" w:cs="Book Antiqua"/>
          <w:color w:val="000000"/>
        </w:rPr>
        <w:t xml:space="preserve"> erythema of the cheeks,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 xml:space="preserve">mild oedema of the face and both lower limbs.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Case 2:</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The patient had</w:t>
      </w:r>
      <w:r>
        <w:rPr>
          <w:rFonts w:ascii="Book Antiqua" w:hAnsi="Book Antiqua" w:eastAsia="Book Antiqua" w:cs="Book Antiqua"/>
          <w:color w:val="000000"/>
        </w:rPr>
        <w:t xml:space="preserve">  mild ankle oedema of both lower limbs.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 xml:space="preserve">Case 3: </w:t>
      </w:r>
      <w:r>
        <w:rPr>
          <w:rFonts w:hint="eastAsia" w:ascii="Book Antiqua" w:hAnsi="Book Antiqua" w:eastAsia="宋体" w:cs="Book Antiqua"/>
          <w:color w:val="000000"/>
          <w:lang w:eastAsia="zh-CN"/>
        </w:rPr>
        <w:t xml:space="preserve">The patient had </w:t>
      </w:r>
      <w:r>
        <w:rPr>
          <w:rFonts w:ascii="Book Antiqua" w:hAnsi="Book Antiqua" w:eastAsia="Book Antiqua" w:cs="Book Antiqua"/>
          <w:color w:val="000000"/>
        </w:rPr>
        <w:t>oedema of both lower limbs.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Case 1: </w:t>
      </w:r>
      <w:r>
        <w:rPr>
          <w:rFonts w:ascii="Book Antiqua" w:hAnsi="Book Antiqua" w:eastAsia="宋体" w:cs="Book Antiqua"/>
          <w:b w:val="0"/>
          <w:bCs/>
          <w:color w:val="000000"/>
          <w:lang w:eastAsia="zh-CN"/>
        </w:rPr>
        <w:t>R</w:t>
      </w:r>
      <w:r>
        <w:rPr>
          <w:rFonts w:ascii="Book Antiqua" w:hAnsi="Book Antiqua" w:eastAsia="Book Antiqua" w:cs="Book Antiqua"/>
          <w:b w:val="0"/>
          <w:bCs/>
          <w:color w:val="000000"/>
        </w:rPr>
        <w:t>outine blood test</w:t>
      </w:r>
      <w:r>
        <w:rPr>
          <w:rFonts w:hint="eastAsia" w:ascii="Book Antiqua" w:hAnsi="Book Antiqua" w:eastAsia="宋体" w:cs="Book Antiqua"/>
          <w:bCs/>
          <w:color w:val="000000"/>
          <w:lang w:eastAsia="zh-CN"/>
        </w:rPr>
        <w:t xml:space="preserve"> </w:t>
      </w:r>
      <w:r>
        <w:rPr>
          <w:rFonts w:ascii="Book Antiqua" w:hAnsi="Book Antiqua" w:eastAsia="宋体" w:cs="Book Antiqua"/>
          <w:b w:val="0"/>
          <w:bCs/>
          <w:color w:val="000000"/>
          <w:lang w:eastAsia="zh-CN"/>
        </w:rPr>
        <w:t xml:space="preserve">showed </w:t>
      </w:r>
      <w:r>
        <w:rPr>
          <w:rFonts w:hint="eastAsia" w:ascii="Book Antiqua" w:hAnsi="Book Antiqua" w:eastAsia="宋体" w:cs="Book Antiqua"/>
          <w:color w:val="000000"/>
          <w:lang w:eastAsia="zh-CN"/>
        </w:rPr>
        <w:t>w</w:t>
      </w:r>
      <w:r>
        <w:rPr>
          <w:rFonts w:ascii="Book Antiqua" w:hAnsi="Book Antiqua" w:eastAsia="Book Antiqua" w:cs="Book Antiqua"/>
          <w:color w:val="000000"/>
        </w:rPr>
        <w:t>hite blood cell</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2.76 ×</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hemoglobin 100 g/L,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albumin 29.3 g/L</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routine urine test</w:t>
      </w:r>
      <w:r>
        <w:rPr>
          <w:rFonts w:hint="eastAsia" w:ascii="Book Antiqua" w:hAnsi="Book Antiqua" w:eastAsia="宋体" w:cs="Book Antiqua"/>
          <w:color w:val="000000"/>
          <w:lang w:eastAsia="zh-CN"/>
        </w:rPr>
        <w:t xml:space="preserve"> showed</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urine p</w:t>
      </w:r>
      <w:r>
        <w:rPr>
          <w:rFonts w:ascii="Book Antiqua" w:hAnsi="Book Antiqua" w:eastAsia="Book Antiqua" w:cs="Book Antiqua"/>
          <w:color w:val="000000"/>
        </w:rPr>
        <w:t xml:space="preserve">rotein </w:t>
      </w:r>
      <w:r>
        <w:rPr>
          <w:rFonts w:hint="eastAsia" w:ascii="Book Antiqua" w:hAnsi="Book Antiqua" w:eastAsia="宋体" w:cs="Book Antiqua"/>
          <w:color w:val="000000"/>
          <w:lang w:eastAsia="zh-CN"/>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Case 2</w:t>
      </w:r>
      <w:r>
        <w:rPr>
          <w:rFonts w:hint="eastAsia" w:ascii="Book Antiqua" w:hAnsi="Book Antiqua" w:eastAsia="宋体" w:cs="Book Antiqua"/>
          <w:b/>
          <w:color w:val="000000"/>
          <w:lang w:eastAsia="zh-CN"/>
        </w:rPr>
        <w:t>:</w:t>
      </w:r>
      <w:r>
        <w:rPr>
          <w:rFonts w:ascii="Book Antiqua" w:hAnsi="Book Antiqua" w:eastAsia="Book Antiqua" w:cs="Book Antiqua"/>
          <w:b/>
          <w:color w:val="000000"/>
        </w:rPr>
        <w:t xml:space="preserve"> </w:t>
      </w:r>
      <w:r>
        <w:rPr>
          <w:rFonts w:hint="eastAsia" w:ascii="Book Antiqua" w:hAnsi="Book Antiqua" w:eastAsia="宋体" w:cs="Book Antiqua"/>
          <w:bCs/>
          <w:color w:val="000000"/>
          <w:lang w:eastAsia="zh-CN"/>
        </w:rPr>
        <w:t>R</w:t>
      </w:r>
      <w:r>
        <w:rPr>
          <w:rFonts w:ascii="Book Antiqua" w:hAnsi="Book Antiqua" w:eastAsia="Book Antiqua" w:cs="Book Antiqua"/>
          <w:bCs/>
          <w:color w:val="000000"/>
        </w:rPr>
        <w:t>outine blood test</w:t>
      </w:r>
      <w:r>
        <w:rPr>
          <w:rFonts w:hint="eastAsia" w:ascii="Book Antiqua" w:hAnsi="Book Antiqua" w:eastAsia="宋体" w:cs="Book Antiqua"/>
          <w:bCs/>
          <w:color w:val="000000"/>
          <w:lang w:eastAsia="zh-CN"/>
        </w:rPr>
        <w:t xml:space="preserve"> showed</w:t>
      </w:r>
      <w:r>
        <w:rPr>
          <w:rFonts w:hint="eastAsia" w:ascii="Book Antiqua" w:hAnsi="Book Antiqua" w:eastAsia="宋体" w:cs="Book Antiqua"/>
          <w:b/>
          <w:color w:val="000000"/>
          <w:lang w:eastAsia="zh-CN"/>
        </w:rPr>
        <w:t xml:space="preserve"> </w:t>
      </w:r>
      <w:r>
        <w:rPr>
          <w:rFonts w:hint="eastAsia" w:ascii="Book Antiqua" w:hAnsi="Book Antiqua" w:eastAsia="宋体" w:cs="Book Antiqua"/>
          <w:color w:val="000000"/>
          <w:lang w:eastAsia="zh-CN"/>
        </w:rPr>
        <w:t>a</w:t>
      </w:r>
      <w:r>
        <w:rPr>
          <w:rFonts w:ascii="Book Antiqua" w:hAnsi="Book Antiqua" w:eastAsia="Book Antiqua" w:cs="Book Antiqua"/>
          <w:color w:val="000000"/>
        </w:rPr>
        <w:t>lbumin 23.6 g/L</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routine urine test</w:t>
      </w:r>
      <w:r>
        <w:rPr>
          <w:rFonts w:hint="eastAsia" w:ascii="Book Antiqua" w:hAnsi="Book Antiqua" w:eastAsia="宋体" w:cs="Book Antiqua"/>
          <w:color w:val="000000"/>
          <w:lang w:eastAsia="zh-CN"/>
        </w:rPr>
        <w:t xml:space="preserve"> showed</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urine p</w:t>
      </w:r>
      <w:r>
        <w:rPr>
          <w:rFonts w:ascii="Book Antiqua" w:hAnsi="Book Antiqua" w:eastAsia="Book Antiqua" w:cs="Book Antiqua"/>
          <w:color w:val="000000"/>
        </w:rPr>
        <w:t xml:space="preserve">rotein </w:t>
      </w:r>
      <w:r>
        <w:rPr>
          <w:rFonts w:hint="eastAsia" w:ascii="Book Antiqua" w:hAnsi="Book Antiqua" w:eastAsia="宋体" w:cs="Book Antiqua"/>
          <w:color w:val="000000"/>
          <w:lang w:eastAsia="zh-CN"/>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and</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urine </w:t>
      </w:r>
      <w:r>
        <w:rPr>
          <w:rFonts w:ascii="Book Antiqua" w:hAnsi="Book Antiqua" w:eastAsia="Book Antiqua" w:cs="Book Antiqua"/>
          <w:color w:val="000000"/>
        </w:rPr>
        <w:t>red blood cell</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15/</w:t>
      </w:r>
      <w:r>
        <w:rPr>
          <w:rFonts w:hint="eastAsia" w:ascii="Book Antiqua" w:hAnsi="Book Antiqua" w:eastAsia="宋体" w:cs="Book Antiqua"/>
          <w:color w:val="000000"/>
          <w:lang w:eastAsia="zh-CN"/>
        </w:rPr>
        <w:t>high power field</w:t>
      </w:r>
      <w:r>
        <w:rPr>
          <w:rFonts w:ascii="Book Antiqua" w:hAnsi="Book Antiqua" w:eastAsia="Book Antiqua" w:cs="Book Antiqua"/>
          <w:color w:val="000000"/>
        </w:rPr>
        <w:t xml:space="preserve">.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Case 3</w:t>
      </w:r>
      <w:r>
        <w:rPr>
          <w:rFonts w:hint="eastAsia" w:ascii="Book Antiqua" w:hAnsi="Book Antiqua" w:eastAsia="宋体" w:cs="Book Antiqua"/>
          <w:b/>
          <w:color w:val="000000"/>
          <w:lang w:eastAsia="zh-CN"/>
        </w:rPr>
        <w:t>:</w:t>
      </w:r>
      <w:r>
        <w:rPr>
          <w:rFonts w:ascii="Book Antiqua" w:hAnsi="Book Antiqua" w:eastAsia="Book Antiqua" w:cs="Book Antiqua"/>
          <w:b/>
          <w:color w:val="000000"/>
        </w:rPr>
        <w:t xml:space="preserve"> </w:t>
      </w:r>
      <w:r>
        <w:rPr>
          <w:rFonts w:hint="eastAsia" w:ascii="Book Antiqua" w:hAnsi="Book Antiqua" w:eastAsia="宋体" w:cs="Book Antiqua"/>
          <w:bCs/>
          <w:color w:val="000000"/>
          <w:lang w:eastAsia="zh-CN"/>
        </w:rPr>
        <w:t>R</w:t>
      </w:r>
      <w:r>
        <w:rPr>
          <w:rFonts w:ascii="Book Antiqua" w:hAnsi="Book Antiqua" w:eastAsia="Book Antiqua" w:cs="Book Antiqua"/>
          <w:bCs/>
          <w:color w:val="000000"/>
        </w:rPr>
        <w:t>outine blood test</w:t>
      </w:r>
      <w:r>
        <w:rPr>
          <w:rFonts w:hint="eastAsia" w:ascii="Book Antiqua" w:hAnsi="Book Antiqua" w:eastAsia="宋体" w:cs="Book Antiqua"/>
          <w:bCs/>
          <w:color w:val="000000"/>
          <w:lang w:eastAsia="zh-CN"/>
        </w:rPr>
        <w:t xml:space="preserve"> showed</w:t>
      </w:r>
      <w:r>
        <w:rPr>
          <w:rFonts w:hint="eastAsia" w:ascii="Book Antiqua" w:hAnsi="Book Antiqua" w:eastAsia="宋体" w:cs="Book Antiqua"/>
          <w:b/>
          <w:color w:val="000000"/>
          <w:lang w:eastAsia="zh-CN"/>
        </w:rPr>
        <w:t xml:space="preserve"> </w:t>
      </w:r>
      <w:r>
        <w:rPr>
          <w:rFonts w:hint="eastAsia" w:ascii="Book Antiqua" w:hAnsi="Book Antiqua" w:eastAsia="宋体" w:cs="Book Antiqua"/>
          <w:color w:val="000000"/>
          <w:lang w:eastAsia="zh-CN"/>
        </w:rPr>
        <w:t>a</w:t>
      </w:r>
      <w:r>
        <w:rPr>
          <w:rFonts w:ascii="Book Antiqua" w:hAnsi="Book Antiqua" w:eastAsia="Book Antiqua" w:cs="Book Antiqua"/>
          <w:color w:val="000000"/>
        </w:rPr>
        <w:t>lbumin 15.5 g/L, low-value platelet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51 ×</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hemoglobin 61 g/L,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serum creatinine 3.57 mg/dL</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routine urine test</w:t>
      </w:r>
      <w:r>
        <w:rPr>
          <w:rFonts w:hint="eastAsia" w:ascii="Book Antiqua" w:hAnsi="Book Antiqua" w:eastAsia="宋体" w:cs="Book Antiqua"/>
          <w:color w:val="000000"/>
          <w:lang w:eastAsia="zh-CN"/>
        </w:rPr>
        <w:t xml:space="preserve"> showed</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urine p</w:t>
      </w:r>
      <w:r>
        <w:rPr>
          <w:rFonts w:ascii="Book Antiqua" w:hAnsi="Book Antiqua" w:eastAsia="Book Antiqua" w:cs="Book Antiqua"/>
          <w:color w:val="000000"/>
        </w:rPr>
        <w:t xml:space="preserve">rotein </w:t>
      </w:r>
      <w:r>
        <w:rPr>
          <w:rFonts w:hint="eastAsia" w:ascii="Book Antiqua" w:hAnsi="Book Antiqua" w:eastAsia="宋体" w:cs="Book Antiqua"/>
          <w:color w:val="000000"/>
          <w:lang w:eastAsia="zh-CN"/>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No abnormalities were detected in the physical examination</w:t>
      </w:r>
      <w:r>
        <w:rPr>
          <w:rFonts w:hint="eastAsia" w:ascii="Book Antiqua" w:hAnsi="Book Antiqua" w:eastAsia="宋体" w:cs="Book Antiqua"/>
          <w:color w:val="000000"/>
          <w:lang w:eastAsia="zh-CN"/>
        </w:rPr>
        <w:t xml:space="preserve"> in all the three cases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Clinical and pathological data of three patients</w:t>
      </w:r>
    </w:p>
    <w:p>
      <w:pPr>
        <w:spacing w:line="360" w:lineRule="auto"/>
        <w:jc w:val="both"/>
        <w:rPr>
          <w:rFonts w:ascii="Book Antiqua" w:hAnsi="Book Antiqua"/>
        </w:rPr>
      </w:pPr>
      <w:r>
        <w:rPr>
          <w:rFonts w:ascii="Book Antiqua" w:hAnsi="Book Antiqua" w:eastAsia="Book Antiqua" w:cs="Book Antiqua"/>
          <w:color w:val="000000"/>
        </w:rPr>
        <w:t xml:space="preserve">Pathological images of renal biopsies from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three patients are shown in Figure 1 (</w:t>
      </w:r>
      <w:r>
        <w:rPr>
          <w:rFonts w:hint="eastAsia" w:ascii="Book Antiqua" w:hAnsi="Book Antiqua" w:eastAsia="宋体" w:cs="Book Antiqua"/>
          <w:color w:val="000000"/>
          <w:lang w:eastAsia="zh-CN"/>
        </w:rPr>
        <w:t>p</w:t>
      </w:r>
      <w:r>
        <w:rPr>
          <w:rFonts w:hint="eastAsia" w:ascii="Book Antiqua" w:hAnsi="Book Antiqua" w:eastAsia="Book Antiqua" w:cs="Book Antiqua"/>
          <w:color w:val="000000"/>
        </w:rPr>
        <w:t>eriodic acid-silver methenamine</w:t>
      </w:r>
      <w:r>
        <w:rPr>
          <w:rFonts w:ascii="Book Antiqua" w:hAnsi="Book Antiqua" w:eastAsia="Book Antiqua" w:cs="Book Antiqua"/>
          <w:color w:val="000000"/>
        </w:rPr>
        <w:t xml:space="preserve"> staining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200 × magnification).</w:t>
      </w:r>
      <w:r>
        <w:rPr>
          <w:rFonts w:ascii="Book Antiqua" w:hAnsi="Book Antiqua"/>
          <w:lang w:eastAsia="zh-CN"/>
        </w:rPr>
        <w:t xml:space="preserve"> </w:t>
      </w:r>
      <w:r>
        <w:rPr>
          <w:rFonts w:ascii="Book Antiqua" w:hAnsi="Book Antiqua" w:eastAsia="Book Antiqua" w:cs="Book Antiqua"/>
          <w:color w:val="000000"/>
        </w:rPr>
        <w:t>The clinical and pathological characteristics of the three patients are summarized in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 xml:space="preserve">Immunohistochemical staining </w:t>
      </w:r>
      <w:r>
        <w:rPr>
          <w:rFonts w:hint="eastAsia" w:ascii="Book Antiqua" w:hAnsi="Book Antiqua" w:eastAsia="宋体" w:cs="Book Antiqua"/>
          <w:b/>
          <w:i/>
          <w:color w:val="000000"/>
          <w:lang w:eastAsia="zh-CN"/>
        </w:rPr>
        <w:t>for</w:t>
      </w:r>
      <w:r>
        <w:rPr>
          <w:rFonts w:ascii="Book Antiqua" w:hAnsi="Book Antiqua" w:eastAsia="Book Antiqua" w:cs="Book Antiqua"/>
          <w:b/>
          <w:i/>
          <w:color w:val="000000"/>
        </w:rPr>
        <w:t xml:space="preserve"> CD68</w:t>
      </w:r>
    </w:p>
    <w:p>
      <w:pPr>
        <w:spacing w:line="360" w:lineRule="auto"/>
        <w:jc w:val="both"/>
        <w:rPr>
          <w:rFonts w:ascii="Book Antiqua" w:hAnsi="Book Antiqua"/>
        </w:rPr>
      </w:pPr>
      <w:r>
        <w:rPr>
          <w:rFonts w:ascii="Book Antiqua" w:hAnsi="Book Antiqua" w:eastAsia="Book Antiqua" w:cs="Book Antiqua"/>
          <w:color w:val="000000"/>
        </w:rPr>
        <w:t xml:space="preserve">Immunohistochemical staining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CD68 was used to evaluate macrophage infiltration in the glomerul</w:t>
      </w:r>
      <w:r>
        <w:rPr>
          <w:rFonts w:hint="eastAsia" w:ascii="Book Antiqua" w:hAnsi="Book Antiqua" w:eastAsia="宋体" w:cs="Book Antiqua"/>
          <w:color w:val="000000"/>
          <w:lang w:eastAsia="zh-CN"/>
        </w:rPr>
        <w:t>i</w:t>
      </w:r>
      <w:r>
        <w:rPr>
          <w:rFonts w:ascii="Book Antiqua" w:hAnsi="Book Antiqua" w:eastAsia="Book Antiqua" w:cs="Book Antiqua"/>
          <w:color w:val="000000"/>
        </w:rPr>
        <w:t xml:space="preserve"> and renal interstitium (Figure 2). Before therapy, a large number of CD68-positive cells were observed in the glomeruli and </w:t>
      </w:r>
      <w:r>
        <w:rPr>
          <w:rFonts w:hint="eastAsia" w:ascii="Book Antiqua" w:hAnsi="Book Antiqua" w:eastAsia="宋体" w:cs="Book Antiqua"/>
          <w:color w:val="000000"/>
          <w:lang w:eastAsia="zh-CN"/>
        </w:rPr>
        <w:t xml:space="preserve">renal </w:t>
      </w:r>
      <w:r>
        <w:rPr>
          <w:rFonts w:ascii="Book Antiqua" w:hAnsi="Book Antiqua" w:eastAsia="Book Antiqua" w:cs="Book Antiqua"/>
          <w:color w:val="000000"/>
        </w:rPr>
        <w:t xml:space="preserve">interstitium. In the second renal biopsy specimen, the </w:t>
      </w:r>
      <w:r>
        <w:rPr>
          <w:rFonts w:hint="eastAsia" w:ascii="Book Antiqua" w:hAnsi="Book Antiqua" w:eastAsia="宋体" w:cs="Book Antiqua"/>
          <w:color w:val="000000"/>
          <w:lang w:eastAsia="zh-CN"/>
        </w:rPr>
        <w:t xml:space="preserve">number of </w:t>
      </w:r>
      <w:r>
        <w:rPr>
          <w:rFonts w:ascii="Book Antiqua" w:hAnsi="Book Antiqua" w:eastAsia="Book Antiqua" w:cs="Book Antiqua"/>
          <w:color w:val="000000"/>
        </w:rPr>
        <w:t>CD68-positive macrophages in the glomeruli of the three patients were significantly reduced</w:t>
      </w:r>
      <w:r>
        <w:rPr>
          <w:rFonts w:hint="eastAsia" w:ascii="Book Antiqua" w:hAnsi="Book Antiqua" w:eastAsia="宋体" w:cs="Book Antiqua"/>
          <w:color w:val="000000"/>
          <w:lang w:eastAsia="zh-CN"/>
        </w:rPr>
        <w:t>; notably, Case</w:t>
      </w:r>
      <w:r>
        <w:rPr>
          <w:rFonts w:ascii="Book Antiqua" w:hAnsi="Book Antiqua" w:eastAsia="Book Antiqua" w:cs="Book Antiqua"/>
          <w:color w:val="000000"/>
        </w:rPr>
        <w:t xml:space="preserve"> 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had no obvious active disease after treatment. However, some CD68-positive cells could still be observed in the renal interstitium in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ase 1 and </w:t>
      </w:r>
      <w:r>
        <w:rPr>
          <w:rFonts w:hint="eastAsia" w:ascii="Book Antiqua" w:hAnsi="Book Antiqua" w:eastAsia="宋体" w:cs="Book Antiqua"/>
          <w:color w:val="000000"/>
          <w:lang w:eastAsia="zh-CN"/>
        </w:rPr>
        <w:t>C</w:t>
      </w:r>
      <w:r>
        <w:rPr>
          <w:rFonts w:ascii="Book Antiqua" w:hAnsi="Book Antiqua" w:eastAsia="Book Antiqua" w:cs="Book Antiqua"/>
          <w:color w:val="000000"/>
        </w:rPr>
        <w:t>ase 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with active disease. It is suggested that infiltrated macrophages in the kidney may be associated with disease activity in LN.</w:t>
      </w:r>
    </w:p>
    <w:p>
      <w:pPr>
        <w:spacing w:line="360" w:lineRule="auto"/>
        <w:jc w:val="both"/>
        <w:rPr>
          <w:rFonts w:ascii="Book Antiqua" w:hAnsi="Book Antiqua"/>
        </w:rPr>
      </w:pPr>
    </w:p>
    <w:p>
      <w:pPr>
        <w:spacing w:line="360" w:lineRule="auto"/>
        <w:jc w:val="both"/>
        <w:rPr>
          <w:rFonts w:ascii="Book Antiqua" w:hAnsi="Book Antiqua" w:eastAsia="宋体"/>
          <w:lang w:eastAsia="zh-CN"/>
        </w:rPr>
      </w:pPr>
      <w:r>
        <w:rPr>
          <w:rFonts w:hint="eastAsia" w:ascii="Book Antiqua" w:hAnsi="Book Antiqua" w:eastAsia="宋体" w:cs="Book Antiqua"/>
          <w:b/>
          <w:i/>
          <w:color w:val="000000"/>
          <w:lang w:eastAsia="zh-CN"/>
        </w:rPr>
        <w:t>I</w:t>
      </w:r>
      <w:r>
        <w:rPr>
          <w:rFonts w:ascii="Book Antiqua" w:hAnsi="Book Antiqua" w:eastAsia="Book Antiqua" w:cs="Book Antiqua"/>
          <w:b/>
          <w:i/>
          <w:color w:val="000000"/>
        </w:rPr>
        <w:t>mmunofluorescence staining</w:t>
      </w:r>
      <w:r>
        <w:rPr>
          <w:rFonts w:hint="eastAsia" w:ascii="Book Antiqua" w:hAnsi="Book Antiqua" w:eastAsia="宋体" w:cs="Book Antiqua"/>
          <w:b/>
          <w:i/>
          <w:color w:val="000000"/>
          <w:lang w:eastAsia="zh-CN"/>
        </w:rPr>
        <w:t xml:space="preserve"> for p</w:t>
      </w:r>
      <w:r>
        <w:rPr>
          <w:rFonts w:ascii="Book Antiqua" w:hAnsi="Book Antiqua" w:eastAsia="Book Antiqua" w:cs="Book Antiqua"/>
          <w:b/>
          <w:i/>
          <w:color w:val="000000"/>
        </w:rPr>
        <w:t>odocin</w:t>
      </w:r>
    </w:p>
    <w:p>
      <w:pPr>
        <w:spacing w:line="360" w:lineRule="auto"/>
        <w:jc w:val="both"/>
        <w:rPr>
          <w:rFonts w:ascii="Book Antiqua" w:hAnsi="Book Antiqua"/>
        </w:rPr>
      </w:pPr>
      <w:r>
        <w:rPr>
          <w:rFonts w:ascii="Book Antiqua" w:hAnsi="Book Antiqua" w:eastAsia="Book Antiqua" w:cs="Book Antiqua"/>
          <w:color w:val="000000"/>
        </w:rPr>
        <w:t xml:space="preserve">Immunofluorescence staining was used to determine the expression of podocin, which is a specific protein in podocytes (Figure 3). Before treatment, </w:t>
      </w:r>
      <w:r>
        <w:rPr>
          <w:rFonts w:hint="eastAsia" w:ascii="Book Antiqua" w:hAnsi="Book Antiqua" w:eastAsia="宋体" w:cs="Book Antiqua"/>
          <w:color w:val="000000"/>
          <w:lang w:eastAsia="zh-CN"/>
        </w:rPr>
        <w:t xml:space="preserve">all the </w:t>
      </w:r>
      <w:r>
        <w:rPr>
          <w:rFonts w:ascii="Book Antiqua" w:hAnsi="Book Antiqua" w:eastAsia="Book Antiqua" w:cs="Book Antiqua"/>
          <w:color w:val="000000"/>
        </w:rPr>
        <w:t>three patients showed discontinu</w:t>
      </w:r>
      <w:r>
        <w:rPr>
          <w:rFonts w:hint="eastAsia" w:ascii="Book Antiqua" w:hAnsi="Book Antiqua" w:eastAsia="宋体" w:cs="Book Antiqua"/>
          <w:color w:val="000000"/>
          <w:lang w:eastAsia="zh-CN"/>
        </w:rPr>
        <w:t>ous</w:t>
      </w:r>
      <w:r>
        <w:rPr>
          <w:rFonts w:ascii="Book Antiqua" w:hAnsi="Book Antiqua" w:eastAsia="Book Antiqua" w:cs="Book Antiqua"/>
          <w:color w:val="000000"/>
        </w:rPr>
        <w:t xml:space="preserve"> and reduced expression of podocin. However, after treatment, the expression of podocin in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ase 1 became significantly continuous and complete, which suggests that podocyte injury was reversible. Although increased podocin expression was noticed in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ase 2, there was still discontinuous expression, which </w:t>
      </w:r>
      <w:r>
        <w:rPr>
          <w:rFonts w:hint="eastAsia" w:ascii="Book Antiqua" w:hAnsi="Book Antiqua" w:eastAsia="宋体" w:cs="Book Antiqua"/>
          <w:color w:val="000000"/>
          <w:lang w:eastAsia="zh-CN"/>
        </w:rPr>
        <w:t>was</w:t>
      </w:r>
      <w:r>
        <w:rPr>
          <w:rFonts w:ascii="Book Antiqua" w:hAnsi="Book Antiqua" w:eastAsia="Book Antiqua" w:cs="Book Antiqua"/>
          <w:color w:val="000000"/>
        </w:rPr>
        <w:t xml:space="preserve"> indicative of podocyte injury in membranous LN. In </w:t>
      </w:r>
      <w:r>
        <w:rPr>
          <w:rFonts w:hint="eastAsia" w:ascii="Book Antiqua" w:hAnsi="Book Antiqua" w:eastAsia="宋体" w:cs="Book Antiqua"/>
          <w:color w:val="000000"/>
          <w:lang w:eastAsia="zh-CN"/>
        </w:rPr>
        <w:t>C</w:t>
      </w:r>
      <w:r>
        <w:rPr>
          <w:rFonts w:ascii="Book Antiqua" w:hAnsi="Book Antiqua" w:eastAsia="Book Antiqua" w:cs="Book Antiqua"/>
          <w:color w:val="000000"/>
        </w:rPr>
        <w:t>ase 3, the expression of podocin was not significantly improved.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eastAsia="Book Antiqua" w:cs="Book Antiqua"/>
          <w:i/>
          <w:iCs/>
          <w:color w:val="000000"/>
        </w:rPr>
      </w:pPr>
      <w:r>
        <w:rPr>
          <w:rFonts w:ascii="Book Antiqua" w:hAnsi="Book Antiqua" w:eastAsia="Book Antiqua" w:cs="Book Antiqua"/>
          <w:b/>
          <w:i/>
          <w:iCs/>
          <w:color w:val="000000"/>
        </w:rPr>
        <w:t>Case 1</w:t>
      </w:r>
    </w:p>
    <w:p>
      <w:pPr>
        <w:spacing w:line="360" w:lineRule="auto"/>
        <w:jc w:val="both"/>
        <w:rPr>
          <w:rFonts w:ascii="Book Antiqua" w:hAnsi="Book Antiqua" w:eastAsia="Book Antiqua" w:cs="Book Antiqua"/>
          <w:color w:val="000000"/>
        </w:rPr>
      </w:pPr>
      <w:r>
        <w:rPr>
          <w:rFonts w:ascii="Book Antiqua" w:hAnsi="Book Antiqua" w:eastAsia="宋体" w:cs="Book Antiqua"/>
          <w:b w:val="0"/>
          <w:bCs/>
          <w:color w:val="000000"/>
          <w:lang w:eastAsia="zh-CN"/>
        </w:rPr>
        <w:t>The patient was d</w:t>
      </w:r>
      <w:r>
        <w:rPr>
          <w:rFonts w:ascii="Book Antiqua" w:hAnsi="Book Antiqua" w:eastAsia="Book Antiqua" w:cs="Book Antiqua"/>
          <w:color w:val="000000"/>
        </w:rPr>
        <w:t xml:space="preserve">iagnosed with LN IV-G (A) by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first renal biopsy.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i/>
          <w:iCs/>
          <w:color w:val="000000"/>
        </w:rPr>
      </w:pPr>
      <w:r>
        <w:rPr>
          <w:rFonts w:ascii="Book Antiqua" w:hAnsi="Book Antiqua" w:eastAsia="Book Antiqua" w:cs="Book Antiqua"/>
          <w:b/>
          <w:i/>
          <w:iCs/>
          <w:color w:val="000000"/>
        </w:rPr>
        <w:t>Case 2</w:t>
      </w:r>
    </w:p>
    <w:p>
      <w:pPr>
        <w:spacing w:line="360" w:lineRule="auto"/>
        <w:jc w:val="both"/>
        <w:rPr>
          <w:rFonts w:ascii="Book Antiqua" w:hAnsi="Book Antiqua" w:eastAsia="Book Antiqua" w:cs="Book Antiqua"/>
          <w:color w:val="000000"/>
        </w:rPr>
      </w:pPr>
      <w:r>
        <w:rPr>
          <w:rFonts w:hint="eastAsia" w:ascii="Book Antiqua" w:hAnsi="Book Antiqua" w:eastAsia="宋体" w:cs="Book Antiqua"/>
          <w:bCs/>
          <w:color w:val="000000"/>
          <w:lang w:eastAsia="zh-CN"/>
        </w:rPr>
        <w:t>The patient was d</w:t>
      </w:r>
      <w:r>
        <w:rPr>
          <w:rFonts w:ascii="Book Antiqua" w:hAnsi="Book Antiqua" w:eastAsia="Book Antiqua" w:cs="Book Antiqua"/>
          <w:color w:val="000000"/>
        </w:rPr>
        <w:t xml:space="preserve">iagnosed with LN IV-G (A) + V by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first renal biopsy.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i/>
          <w:iCs/>
          <w:color w:val="000000"/>
        </w:rPr>
      </w:pPr>
      <w:r>
        <w:rPr>
          <w:rFonts w:ascii="Book Antiqua" w:hAnsi="Book Antiqua" w:eastAsia="Book Antiqua" w:cs="Book Antiqua"/>
          <w:b/>
          <w:i/>
          <w:iCs/>
          <w:color w:val="000000"/>
        </w:rPr>
        <w:t>Case 3</w:t>
      </w:r>
    </w:p>
    <w:p>
      <w:pPr>
        <w:spacing w:line="360" w:lineRule="auto"/>
        <w:jc w:val="both"/>
        <w:rPr>
          <w:rFonts w:ascii="Book Antiqua" w:hAnsi="Book Antiqua"/>
        </w:rPr>
      </w:pPr>
      <w:r>
        <w:rPr>
          <w:rFonts w:hint="eastAsia" w:ascii="Book Antiqua" w:hAnsi="Book Antiqua" w:eastAsia="宋体" w:cs="Book Antiqua"/>
          <w:bCs/>
          <w:color w:val="000000"/>
          <w:lang w:eastAsia="zh-CN"/>
        </w:rPr>
        <w:t>The patient was d</w:t>
      </w:r>
      <w:r>
        <w:rPr>
          <w:rFonts w:ascii="Book Antiqua" w:hAnsi="Book Antiqua" w:eastAsia="Book Antiqua" w:cs="Book Antiqua"/>
          <w:color w:val="000000"/>
        </w:rPr>
        <w:t xml:space="preserve">iagnosed with LN IV-G (A) + TMA by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first renal biopsy.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eastAsia="Book Antiqua" w:cs="Book Antiqua"/>
          <w:i/>
          <w:iCs/>
          <w:color w:val="000000"/>
        </w:rPr>
      </w:pPr>
      <w:r>
        <w:rPr>
          <w:rFonts w:ascii="Book Antiqua" w:hAnsi="Book Antiqua" w:eastAsia="Book Antiqua" w:cs="Book Antiqua"/>
          <w:b/>
          <w:i/>
          <w:iCs/>
          <w:color w:val="000000"/>
        </w:rPr>
        <w:t>Case 1</w:t>
      </w:r>
    </w:p>
    <w:p>
      <w:pPr>
        <w:spacing w:line="360" w:lineRule="auto"/>
        <w:jc w:val="both"/>
        <w:rPr>
          <w:rFonts w:ascii="Book Antiqua" w:hAnsi="Book Antiqua"/>
        </w:rPr>
      </w:pPr>
      <w:r>
        <w:rPr>
          <w:rFonts w:ascii="Book Antiqua" w:hAnsi="Book Antiqua" w:eastAsia="宋体" w:cs="Book Antiqua"/>
          <w:b w:val="0"/>
          <w:bCs/>
          <w:color w:val="000000"/>
          <w:lang w:eastAsia="zh-CN"/>
        </w:rPr>
        <w:t>The patient was g</w:t>
      </w:r>
      <w:r>
        <w:rPr>
          <w:rFonts w:ascii="Book Antiqua" w:hAnsi="Book Antiqua" w:eastAsia="Book Antiqua" w:cs="Book Antiqua"/>
          <w:color w:val="000000"/>
        </w:rPr>
        <w:t xml:space="preserve">iven 0.5 g intravenous </w:t>
      </w:r>
      <w:r>
        <w:rPr>
          <w:rFonts w:hint="eastAsia" w:ascii="Book Antiqua" w:hAnsi="Book Antiqua" w:eastAsia="宋体" w:cs="Book Antiqua"/>
          <w:color w:val="000000"/>
          <w:lang w:eastAsia="zh-CN"/>
        </w:rPr>
        <w:t>m</w:t>
      </w:r>
      <w:r>
        <w:rPr>
          <w:rFonts w:ascii="Book Antiqua" w:hAnsi="Book Antiqua" w:eastAsia="Book Antiqua" w:cs="Book Antiqua"/>
          <w:color w:val="000000"/>
        </w:rPr>
        <w:t xml:space="preserve">ethylprednisolone (MP) for 3 d, and the treatment was repeated after </w:t>
      </w:r>
      <w:r>
        <w:rPr>
          <w:rFonts w:hint="eastAsia" w:ascii="Book Antiqua" w:hAnsi="Book Antiqua" w:eastAsia="宋体" w:cs="Book Antiqua"/>
          <w:color w:val="000000"/>
          <w:lang w:eastAsia="zh-CN"/>
        </w:rPr>
        <w:t>1</w:t>
      </w:r>
      <w:r>
        <w:rPr>
          <w:rFonts w:ascii="Book Antiqua" w:hAnsi="Book Antiqua" w:eastAsia="Book Antiqua" w:cs="Book Antiqua"/>
          <w:color w:val="000000"/>
        </w:rPr>
        <w:t xml:space="preserve"> mo. During th</w:t>
      </w:r>
      <w:r>
        <w:rPr>
          <w:rFonts w:hint="eastAsia" w:ascii="Book Antiqua" w:hAnsi="Book Antiqua" w:eastAsia="宋体" w:cs="Book Antiqua"/>
          <w:color w:val="000000"/>
          <w:lang w:eastAsia="zh-CN"/>
        </w:rPr>
        <w:t>is</w:t>
      </w:r>
      <w:r>
        <w:rPr>
          <w:rFonts w:ascii="Book Antiqua" w:hAnsi="Book Antiqua" w:eastAsia="Book Antiqua" w:cs="Book Antiqua"/>
          <w:color w:val="000000"/>
        </w:rPr>
        <w:t xml:space="preserve"> period, 48 mg of MP tablets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 xml:space="preserve">0.2 g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hydroxychloroquine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were orally administered once a day,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and 0.8 g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 xml:space="preserve">cyclophosphamide (CTX) was intravenously administered every month (total CTX ≤ 12 g). In the sixth month, the patient underwent repeated renal biopsy, which revealed that the pathological type had changed to LN III (A). However, it still showed active lesions and </w:t>
      </w:r>
      <w:r>
        <w:rPr>
          <w:rFonts w:hint="eastAsia" w:ascii="Book Antiqua" w:hAnsi="Book Antiqua" w:eastAsia="宋体" w:cs="Book Antiqua"/>
          <w:color w:val="000000"/>
          <w:lang w:eastAsia="zh-CN"/>
        </w:rPr>
        <w:t>six</w:t>
      </w:r>
      <w:r>
        <w:rPr>
          <w:rFonts w:ascii="Book Antiqua" w:hAnsi="Book Antiqua" w:eastAsia="Book Antiqua" w:cs="Book Antiqua"/>
          <w:color w:val="000000"/>
        </w:rPr>
        <w:t xml:space="preserve"> small fibrocellular crescents (a total of 20 glomeruli). The treatment was </w:t>
      </w:r>
      <w:r>
        <w:rPr>
          <w:rFonts w:hint="eastAsia" w:ascii="Book Antiqua" w:hAnsi="Book Antiqua" w:eastAsia="宋体" w:cs="Book Antiqua"/>
          <w:color w:val="000000"/>
          <w:lang w:eastAsia="zh-CN"/>
        </w:rPr>
        <w:t>switched</w:t>
      </w:r>
      <w:r>
        <w:rPr>
          <w:rFonts w:ascii="Book Antiqua" w:hAnsi="Book Antiqua" w:eastAsia="Book Antiqua" w:cs="Book Antiqua"/>
          <w:color w:val="000000"/>
        </w:rPr>
        <w:t xml:space="preserve"> to intravenous infusion</w:t>
      </w:r>
      <w:r>
        <w:rPr>
          <w:rFonts w:hint="eastAsia" w:ascii="Book Antiqua" w:hAnsi="Book Antiqua" w:eastAsia="宋体" w:cs="Book Antiqua"/>
          <w:color w:val="000000"/>
          <w:lang w:eastAsia="zh-CN"/>
        </w:rPr>
        <w:t xml:space="preserve"> of </w:t>
      </w:r>
      <w:r>
        <w:rPr>
          <w:rFonts w:ascii="Book Antiqua" w:hAnsi="Book Antiqua" w:eastAsia="Book Antiqua" w:cs="Book Antiqua"/>
          <w:color w:val="000000"/>
        </w:rPr>
        <w:t>MP 0.5 mg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for 3 d.</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i/>
          <w:iCs/>
          <w:color w:val="000000"/>
        </w:rPr>
      </w:pPr>
      <w:r>
        <w:rPr>
          <w:rFonts w:ascii="Book Antiqua" w:hAnsi="Book Antiqua" w:eastAsia="Book Antiqua" w:cs="Book Antiqua"/>
          <w:b/>
          <w:i/>
          <w:iCs/>
          <w:color w:val="000000"/>
        </w:rPr>
        <w:t>Case 2</w:t>
      </w:r>
    </w:p>
    <w:p>
      <w:pPr>
        <w:spacing w:line="360" w:lineRule="auto"/>
        <w:jc w:val="both"/>
        <w:rPr>
          <w:rFonts w:ascii="Book Antiqua" w:hAnsi="Book Antiqua"/>
        </w:rPr>
      </w:pPr>
      <w:r>
        <w:rPr>
          <w:rFonts w:hint="eastAsia" w:ascii="Book Antiqua" w:hAnsi="Book Antiqua" w:eastAsia="宋体" w:cs="Book Antiqua"/>
          <w:bCs/>
          <w:color w:val="000000"/>
          <w:lang w:eastAsia="zh-CN"/>
        </w:rPr>
        <w:t>The patient was g</w:t>
      </w:r>
      <w:r>
        <w:rPr>
          <w:rFonts w:ascii="Book Antiqua" w:hAnsi="Book Antiqua" w:eastAsia="Book Antiqua" w:cs="Book Antiqua"/>
          <w:color w:val="000000"/>
        </w:rPr>
        <w:t>iven 0.5 g intravenous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for 3 d, and the treatment was repeated after </w:t>
      </w:r>
      <w:r>
        <w:rPr>
          <w:rFonts w:hint="eastAsia" w:ascii="Book Antiqua" w:hAnsi="Book Antiqua" w:eastAsia="宋体" w:cs="Book Antiqua"/>
          <w:color w:val="000000"/>
          <w:lang w:eastAsia="zh-CN"/>
        </w:rPr>
        <w:t>1</w:t>
      </w:r>
      <w:r>
        <w:rPr>
          <w:rFonts w:ascii="Book Antiqua" w:hAnsi="Book Antiqua" w:eastAsia="Book Antiqua" w:cs="Book Antiqua"/>
          <w:color w:val="000000"/>
        </w:rPr>
        <w:t xml:space="preserve"> mo. During this period, 55 mg of prednisone tablets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 xml:space="preserve">0.3 g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hydroxychloroquine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were administered orally once a day,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and 0.5 g CTX was intravenously administered once a month (total CTX ≤ 12 g). In the sixth month, repeated renal biopsy revealed that the pathological type had changed to LN V type, and no obvious active disease was observed. Prednisone tablets were </w:t>
      </w:r>
      <w:r>
        <w:rPr>
          <w:rFonts w:hint="eastAsia" w:ascii="Book Antiqua" w:hAnsi="Book Antiqua" w:eastAsia="宋体" w:cs="Book Antiqua"/>
          <w:color w:val="000000"/>
          <w:lang w:eastAsia="zh-CN"/>
        </w:rPr>
        <w:t>tapered</w:t>
      </w:r>
      <w:r>
        <w:rPr>
          <w:rFonts w:ascii="Book Antiqua" w:hAnsi="Book Antiqua" w:eastAsia="Book Antiqua" w:cs="Book Antiqua"/>
          <w:color w:val="000000"/>
        </w:rPr>
        <w:t xml:space="preserve"> gradually.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i/>
          <w:iCs/>
          <w:color w:val="000000"/>
        </w:rPr>
      </w:pPr>
      <w:r>
        <w:rPr>
          <w:rFonts w:ascii="Book Antiqua" w:hAnsi="Book Antiqua" w:eastAsia="Book Antiqua" w:cs="Book Antiqua"/>
          <w:b/>
          <w:i/>
          <w:iCs/>
          <w:color w:val="000000"/>
        </w:rPr>
        <w:t>Case 3</w:t>
      </w:r>
    </w:p>
    <w:p>
      <w:pPr>
        <w:spacing w:line="360" w:lineRule="auto"/>
        <w:jc w:val="both"/>
        <w:rPr>
          <w:rFonts w:ascii="Book Antiqua" w:hAnsi="Book Antiqua"/>
        </w:rPr>
      </w:pPr>
      <w:r>
        <w:rPr>
          <w:rFonts w:hint="eastAsia" w:ascii="Book Antiqua" w:hAnsi="Book Antiqua" w:eastAsia="宋体" w:cs="Book Antiqua"/>
          <w:bCs/>
          <w:color w:val="000000"/>
          <w:lang w:eastAsia="zh-CN"/>
        </w:rPr>
        <w:t>The patient was i</w:t>
      </w:r>
      <w:r>
        <w:rPr>
          <w:rFonts w:ascii="Book Antiqua" w:hAnsi="Book Antiqua" w:eastAsia="Book Antiqua" w:cs="Book Antiqua"/>
          <w:color w:val="000000"/>
        </w:rPr>
        <w:t>mmediately given intravenous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MP 0.25 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for 3 d. After </w:t>
      </w:r>
      <w:r>
        <w:rPr>
          <w:rFonts w:hint="eastAsia" w:ascii="Book Antiqua" w:hAnsi="Book Antiqua" w:eastAsia="宋体" w:cs="Book Antiqua"/>
          <w:color w:val="000000"/>
          <w:lang w:eastAsia="zh-CN"/>
        </w:rPr>
        <w:t>1</w:t>
      </w:r>
      <w:r>
        <w:rPr>
          <w:rFonts w:ascii="Book Antiqua" w:hAnsi="Book Antiqua" w:eastAsia="Book Antiqua" w:cs="Book Antiqua"/>
          <w:color w:val="000000"/>
        </w:rPr>
        <w:t xml:space="preserve"> wk, 0.5 g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 xml:space="preserve">MP was intravenously administered for 3 d. For the next </w:t>
      </w:r>
      <w:r>
        <w:rPr>
          <w:rFonts w:hint="eastAsia" w:ascii="Book Antiqua" w:hAnsi="Book Antiqua" w:eastAsia="宋体" w:cs="Book Antiqua"/>
          <w:color w:val="000000"/>
          <w:lang w:eastAsia="zh-CN"/>
        </w:rPr>
        <w:t>2</w:t>
      </w:r>
      <w:r>
        <w:rPr>
          <w:rFonts w:ascii="Book Antiqua" w:hAnsi="Book Antiqua" w:eastAsia="Book Antiqua" w:cs="Book Antiqua"/>
          <w:color w:val="000000"/>
        </w:rPr>
        <w:t xml:space="preserve"> mo, she was given an intravenous infusion of 0.25 g of MP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3 d. At the same time, haemodialysis and gamma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globulin treatment were conducted, and plasma exchange was performed. During this period, 40 mg of MP </w:t>
      </w:r>
      <w:bookmarkStart w:id="39" w:name="OLE_LINK7232"/>
      <w:bookmarkStart w:id="40" w:name="OLE_LINK7231"/>
      <w:r>
        <w:rPr>
          <w:rFonts w:ascii="Book Antiqua" w:hAnsi="Book Antiqua" w:eastAsia="Book Antiqua" w:cs="Book Antiqua"/>
          <w:color w:val="000000"/>
        </w:rPr>
        <w:t>table</w:t>
      </w:r>
      <w:bookmarkEnd w:id="39"/>
      <w:bookmarkEnd w:id="40"/>
      <w:r>
        <w:rPr>
          <w:rFonts w:ascii="Book Antiqua" w:hAnsi="Book Antiqua" w:eastAsia="Book Antiqua" w:cs="Book Antiqua"/>
          <w:color w:val="000000"/>
        </w:rPr>
        <w:t xml:space="preserve">ts were given orally once a day, and 0.5 g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 xml:space="preserve">mycophenolate mofetil (MMF) was administered twice a day. She was intravenously administered </w:t>
      </w:r>
      <w:r>
        <w:rPr>
          <w:rFonts w:hint="eastAsia" w:ascii="Book Antiqua" w:hAnsi="Book Antiqua" w:eastAsia="宋体" w:cs="Book Antiqua"/>
          <w:color w:val="000000"/>
          <w:lang w:eastAsia="zh-CN"/>
        </w:rPr>
        <w:t xml:space="preserve">with </w:t>
      </w:r>
      <w:r>
        <w:rPr>
          <w:rFonts w:ascii="Book Antiqua" w:hAnsi="Book Antiqua" w:eastAsia="Book Antiqua" w:cs="Book Antiqua"/>
          <w:color w:val="000000"/>
        </w:rPr>
        <w:t>0.4 g CTX every month (total CTX ≤ 12 g). In the sixth month, repeated renal biopsy revealed that the pathological type had changed to LN IV-S (A). Although TMA had improved, the disease was still active. She was given an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intravenous infusion of MP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0.25 mg for 3 d. During the follow-up, the patient's renal function deteriorated, end-stage renal disease developed</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eastAsia="Book Antiqua" w:cs="Book Antiqua"/>
          <w:color w:val="000000"/>
        </w:rPr>
        <w:t xml:space="preserve">maintenance </w:t>
      </w:r>
      <w:r>
        <w:rPr>
          <w:rFonts w:ascii="Book Antiqua" w:hAnsi="Book Antiqua" w:eastAsia="Book Antiqua" w:cs="Book Antiqua"/>
          <w:color w:val="000000"/>
        </w:rPr>
        <w:t xml:space="preserve">haemodialysis was </w:t>
      </w:r>
      <w:r>
        <w:rPr>
          <w:rFonts w:hint="eastAsia" w:ascii="Book Antiqua" w:hAnsi="Book Antiqua" w:eastAsia="宋体" w:cs="Book Antiqua"/>
          <w:color w:val="000000"/>
          <w:lang w:eastAsia="zh-CN"/>
        </w:rPr>
        <w:t>adopted</w:t>
      </w:r>
      <w:r>
        <w:rPr>
          <w:rFonts w:ascii="Book Antiqua" w:hAnsi="Book Antiqua" w:eastAsia="Book Antiqua" w:cs="Book Antiqua"/>
          <w:color w:val="000000"/>
        </w:rPr>
        <w:t xml:space="preserve">. After </w:t>
      </w:r>
      <w:r>
        <w:rPr>
          <w:rFonts w:hint="eastAsia" w:ascii="Book Antiqua" w:hAnsi="Book Antiqua" w:eastAsia="宋体" w:cs="Book Antiqua"/>
          <w:color w:val="000000"/>
          <w:lang w:eastAsia="zh-CN"/>
        </w:rPr>
        <w:t>1</w:t>
      </w:r>
      <w:r>
        <w:rPr>
          <w:rFonts w:ascii="Book Antiqua" w:hAnsi="Book Antiqua" w:eastAsia="Book Antiqua" w:cs="Book Antiqua"/>
          <w:color w:val="000000"/>
        </w:rPr>
        <w:t xml:space="preserve"> year of follow-up, the glucocorticoid and immunosuppressive agents were stopped due to repeated infections.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eastAsia="Book Antiqua" w:cs="Book Antiqua"/>
          <w:b/>
          <w:i/>
          <w:iCs/>
          <w:color w:val="000000"/>
        </w:rPr>
      </w:pPr>
      <w:r>
        <w:rPr>
          <w:rFonts w:ascii="Book Antiqua" w:hAnsi="Book Antiqua" w:eastAsia="Book Antiqua" w:cs="Book Antiqua"/>
          <w:b/>
          <w:i/>
          <w:iCs/>
          <w:color w:val="000000"/>
        </w:rPr>
        <w:t>Case 1</w:t>
      </w:r>
    </w:p>
    <w:p>
      <w:pPr>
        <w:spacing w:line="360" w:lineRule="auto"/>
        <w:jc w:val="both"/>
        <w:rPr>
          <w:rFonts w:ascii="Book Antiqua" w:hAnsi="Book Antiqua" w:eastAsia="Book Antiqua" w:cs="Book Antiqua"/>
          <w:color w:val="000000"/>
        </w:rPr>
      </w:pPr>
      <w:r>
        <w:rPr>
          <w:rFonts w:ascii="Book Antiqua" w:hAnsi="Book Antiqua" w:eastAsia="宋体" w:cs="Book Antiqua"/>
          <w:b w:val="0"/>
          <w:bCs/>
          <w:color w:val="000000"/>
          <w:lang w:eastAsia="zh-CN"/>
        </w:rPr>
        <w:t>The patient a</w:t>
      </w:r>
      <w:r>
        <w:rPr>
          <w:rFonts w:ascii="Book Antiqua" w:hAnsi="Book Antiqua" w:eastAsia="Book Antiqua" w:cs="Book Antiqua"/>
          <w:color w:val="000000"/>
        </w:rPr>
        <w:t xml:space="preserve">chieved complete remission and </w:t>
      </w:r>
      <w:r>
        <w:rPr>
          <w:rFonts w:hint="eastAsia" w:ascii="Book Antiqua" w:hAnsi="Book Antiqua" w:eastAsia="宋体" w:cs="Book Antiqua"/>
          <w:color w:val="000000"/>
          <w:lang w:eastAsia="zh-CN"/>
        </w:rPr>
        <w:t>no</w:t>
      </w:r>
      <w:r>
        <w:rPr>
          <w:rFonts w:ascii="Book Antiqua" w:hAnsi="Book Antiqua" w:eastAsia="Book Antiqua" w:cs="Book Antiqua"/>
          <w:color w:val="000000"/>
        </w:rPr>
        <w:t xml:space="preserve"> recurrence was observed after 6 years of follow-up.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i/>
          <w:iCs/>
          <w:color w:val="000000"/>
        </w:rPr>
      </w:pPr>
      <w:r>
        <w:rPr>
          <w:rFonts w:ascii="Book Antiqua" w:hAnsi="Book Antiqua" w:eastAsia="Book Antiqua" w:cs="Book Antiqua"/>
          <w:b/>
          <w:i/>
          <w:iCs/>
          <w:color w:val="000000"/>
        </w:rPr>
        <w:t>Case 2</w:t>
      </w:r>
    </w:p>
    <w:p>
      <w:pPr>
        <w:spacing w:line="360" w:lineRule="auto"/>
        <w:jc w:val="both"/>
        <w:rPr>
          <w:rFonts w:ascii="Book Antiqua" w:hAnsi="Book Antiqua" w:eastAsia="Book Antiqua" w:cs="Book Antiqua"/>
          <w:color w:val="000000"/>
        </w:rPr>
      </w:pPr>
      <w:r>
        <w:rPr>
          <w:rFonts w:hint="eastAsia" w:ascii="Book Antiqua" w:hAnsi="Book Antiqua" w:eastAsia="宋体" w:cs="Book Antiqua"/>
          <w:bCs/>
          <w:color w:val="000000"/>
          <w:lang w:eastAsia="zh-CN"/>
        </w:rPr>
        <w:t>The patient a</w:t>
      </w:r>
      <w:r>
        <w:rPr>
          <w:rFonts w:ascii="Book Antiqua" w:hAnsi="Book Antiqua" w:eastAsia="Book Antiqua" w:cs="Book Antiqua"/>
          <w:color w:val="000000"/>
        </w:rPr>
        <w:t xml:space="preserve">chieved complete remission and </w:t>
      </w:r>
      <w:r>
        <w:rPr>
          <w:rFonts w:hint="eastAsia" w:ascii="Book Antiqua" w:hAnsi="Book Antiqua" w:eastAsia="宋体" w:cs="Book Antiqua"/>
          <w:color w:val="000000"/>
          <w:lang w:eastAsia="zh-CN"/>
        </w:rPr>
        <w:t xml:space="preserve">she had </w:t>
      </w:r>
      <w:r>
        <w:rPr>
          <w:rFonts w:ascii="Book Antiqua" w:hAnsi="Book Antiqua" w:eastAsia="Book Antiqua" w:cs="Book Antiqua"/>
          <w:color w:val="000000"/>
        </w:rPr>
        <w:t xml:space="preserve">no recurrence after 5 years of follow-up. </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i/>
          <w:iCs/>
          <w:color w:val="000000"/>
        </w:rPr>
      </w:pPr>
      <w:r>
        <w:rPr>
          <w:rFonts w:ascii="Book Antiqua" w:hAnsi="Book Antiqua" w:eastAsia="Book Antiqua" w:cs="Book Antiqua"/>
          <w:b/>
          <w:i/>
          <w:iCs/>
          <w:color w:val="000000"/>
        </w:rPr>
        <w:t>Case 3</w:t>
      </w:r>
    </w:p>
    <w:p>
      <w:pPr>
        <w:spacing w:line="360" w:lineRule="auto"/>
        <w:jc w:val="both"/>
        <w:rPr>
          <w:rFonts w:ascii="Book Antiqua" w:hAnsi="Book Antiqua"/>
        </w:rPr>
      </w:pPr>
      <w:r>
        <w:rPr>
          <w:rFonts w:hint="eastAsia" w:ascii="Book Antiqua" w:hAnsi="Book Antiqua" w:eastAsia="宋体" w:cs="Book Antiqua"/>
          <w:bCs/>
          <w:color w:val="000000"/>
          <w:lang w:eastAsia="zh-CN"/>
        </w:rPr>
        <w:t>The patient h</w:t>
      </w:r>
      <w:r>
        <w:rPr>
          <w:rFonts w:ascii="Book Antiqua" w:hAnsi="Book Antiqua" w:eastAsia="Book Antiqua" w:cs="Book Antiqua"/>
          <w:color w:val="000000"/>
        </w:rPr>
        <w:t>a</w:t>
      </w:r>
      <w:bookmarkStart w:id="45" w:name="_GoBack"/>
      <w:r>
        <w:rPr>
          <w:rFonts w:ascii="Book Antiqua" w:hAnsi="Book Antiqua" w:eastAsia="Book Antiqua" w:cs="Book Antiqua"/>
          <w:color w:val="000000"/>
        </w:rPr>
        <w:t>d</w:t>
      </w:r>
      <w:bookmarkEnd w:id="45"/>
      <w:r>
        <w:rPr>
          <w:rFonts w:ascii="Book Antiqua" w:hAnsi="Book Antiqua" w:eastAsia="Book Antiqua" w:cs="Book Antiqua"/>
          <w:color w:val="000000"/>
        </w:rPr>
        <w:t xml:space="preserve"> been on haemodialysis for 4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The severity of clinical manifestations </w:t>
      </w:r>
      <w:r>
        <w:rPr>
          <w:rFonts w:hint="eastAsia" w:ascii="Book Antiqua" w:hAnsi="Book Antiqua" w:eastAsia="宋体" w:cs="Book Antiqua"/>
          <w:color w:val="000000"/>
          <w:lang w:eastAsia="zh-CN"/>
        </w:rPr>
        <w:t>of LN is</w:t>
      </w:r>
      <w:r>
        <w:rPr>
          <w:rFonts w:ascii="Book Antiqua" w:hAnsi="Book Antiqua" w:eastAsia="Book Antiqua" w:cs="Book Antiqua"/>
          <w:color w:val="000000"/>
        </w:rPr>
        <w:t xml:space="preserve"> not parallel</w:t>
      </w:r>
      <w:r>
        <w:rPr>
          <w:rFonts w:hint="eastAsia" w:ascii="Book Antiqua" w:hAnsi="Book Antiqua" w:eastAsia="宋体" w:cs="Book Antiqua"/>
          <w:color w:val="000000"/>
          <w:lang w:eastAsia="zh-CN"/>
        </w:rPr>
        <w:t xml:space="preserve"> to</w:t>
      </w:r>
      <w:r>
        <w:rPr>
          <w:rFonts w:ascii="Book Antiqua" w:hAnsi="Book Antiqua" w:eastAsia="Book Antiqua" w:cs="Book Antiqua"/>
          <w:color w:val="000000"/>
        </w:rPr>
        <w:t xml:space="preserve"> pathological changes in the kidney. Therefore, renal biopsy plays an indispensable role in the diagnosis and management of LN patients. </w:t>
      </w:r>
      <w:r>
        <w:rPr>
          <w:rFonts w:hint="eastAsia" w:ascii="Book Antiqua" w:hAnsi="Book Antiqua" w:eastAsia="宋体" w:cs="Book Antiqua"/>
          <w:color w:val="000000"/>
          <w:lang w:eastAsia="zh-CN"/>
        </w:rPr>
        <w:t>In this study, r</w:t>
      </w:r>
      <w:r>
        <w:rPr>
          <w:rFonts w:ascii="Book Antiqua" w:hAnsi="Book Antiqua" w:eastAsia="Book Antiqua" w:cs="Book Antiqua"/>
          <w:color w:val="000000"/>
        </w:rPr>
        <w:t xml:space="preserve">epeated renal biopsy after </w:t>
      </w:r>
      <w:r>
        <w:rPr>
          <w:rFonts w:hint="eastAsia" w:ascii="Book Antiqua" w:hAnsi="Book Antiqua" w:eastAsia="宋体" w:cs="Book Antiqua"/>
          <w:color w:val="000000"/>
          <w:lang w:eastAsia="zh-CN"/>
        </w:rPr>
        <w:t>6</w:t>
      </w:r>
      <w:r>
        <w:rPr>
          <w:rFonts w:ascii="Book Antiqua" w:hAnsi="Book Antiqua" w:eastAsia="Book Antiqua" w:cs="Book Antiqua"/>
          <w:color w:val="000000"/>
        </w:rPr>
        <w:t xml:space="preserve"> mo</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revealed that </w:t>
      </w:r>
      <w:r>
        <w:rPr>
          <w:rFonts w:hint="eastAsia" w:ascii="Book Antiqua" w:hAnsi="Book Antiqua" w:eastAsia="宋体" w:cs="Book Antiqua"/>
          <w:color w:val="000000"/>
          <w:lang w:eastAsia="zh-CN"/>
        </w:rPr>
        <w:t>C</w:t>
      </w:r>
      <w:r>
        <w:rPr>
          <w:rFonts w:ascii="Book Antiqua" w:hAnsi="Book Antiqua" w:eastAsia="Book Antiqua" w:cs="Book Antiqua"/>
          <w:color w:val="000000"/>
        </w:rPr>
        <w:t>ase 1 had changed to LN III (A), and there were still active lesions and crescents. The ratio of crescent cells to fibroblasts is an independent risk factor for poor renal survival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Thus, MP pulse therapy was continued. In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ase 2, the active LN lesions were significantly improved, and the </w:t>
      </w:r>
      <w:r>
        <w:rPr>
          <w:rFonts w:hint="eastAsia" w:ascii="Book Antiqua" w:hAnsi="Book Antiqua" w:eastAsia="宋体" w:cs="Book Antiqua"/>
          <w:color w:val="000000"/>
          <w:lang w:eastAsia="zh-CN"/>
        </w:rPr>
        <w:t>pathological type</w:t>
      </w:r>
      <w:r>
        <w:rPr>
          <w:rFonts w:ascii="Book Antiqua" w:hAnsi="Book Antiqua" w:eastAsia="Book Antiqua" w:cs="Book Antiqua"/>
          <w:color w:val="000000"/>
        </w:rPr>
        <w:t xml:space="preserve"> remained type V LN. In </w:t>
      </w:r>
      <w:r>
        <w:rPr>
          <w:rFonts w:hint="eastAsia" w:ascii="Book Antiqua" w:hAnsi="Book Antiqua" w:eastAsia="宋体" w:cs="Book Antiqua"/>
          <w:color w:val="000000"/>
          <w:lang w:eastAsia="zh-CN"/>
        </w:rPr>
        <w:t>C</w:t>
      </w:r>
      <w:r>
        <w:rPr>
          <w:rFonts w:ascii="Book Antiqua" w:hAnsi="Book Antiqua" w:eastAsia="Book Antiqua" w:cs="Book Antiqua"/>
          <w:color w:val="000000"/>
        </w:rPr>
        <w:t>ase 3, improvement in TMA was found, but proliferative active lesions of LN were still present. Therefore, MP pulse therapy was continued. The relevance of repeat</w:t>
      </w:r>
      <w:r>
        <w:rPr>
          <w:rFonts w:hint="eastAsia" w:ascii="Book Antiqua" w:hAnsi="Book Antiqua" w:eastAsia="宋体" w:cs="Book Antiqua"/>
          <w:color w:val="000000"/>
          <w:lang w:eastAsia="zh-CN"/>
        </w:rPr>
        <w:t>ed</w:t>
      </w:r>
      <w:r>
        <w:rPr>
          <w:rFonts w:ascii="Book Antiqua" w:hAnsi="Book Antiqua" w:eastAsia="Book Antiqua" w:cs="Book Antiqua"/>
          <w:color w:val="000000"/>
        </w:rPr>
        <w:t xml:space="preserve"> kidney biopsy in patients with LN is controversial. However, there are no doubts that repeat</w:t>
      </w:r>
      <w:r>
        <w:rPr>
          <w:rFonts w:hint="eastAsia" w:ascii="Book Antiqua" w:hAnsi="Book Antiqua" w:eastAsia="宋体" w:cs="Book Antiqua"/>
          <w:color w:val="000000"/>
          <w:lang w:eastAsia="zh-CN"/>
        </w:rPr>
        <w:t>ed</w:t>
      </w:r>
      <w:r>
        <w:rPr>
          <w:rFonts w:ascii="Book Antiqua" w:hAnsi="Book Antiqua" w:eastAsia="Book Antiqua" w:cs="Book Antiqua"/>
          <w:color w:val="000000"/>
        </w:rPr>
        <w:t xml:space="preserve"> renal biopsy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represent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a useful tool in difficult cases to evaluate the response to therapy to modulate the intensity of treatment</w:t>
      </w:r>
      <w:r>
        <w:rPr>
          <w:rFonts w:ascii="Book Antiqua" w:hAnsi="Book Antiqua" w:eastAsia="Book Antiqua" w:cs="Book Antiqua"/>
          <w:color w:val="000000"/>
          <w:vertAlign w:val="superscript"/>
        </w:rPr>
        <w:t>[7,8]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There have been reports that infiltration of macrophages plays an important role in the pathogenesis of LN</w:t>
      </w:r>
      <w:r>
        <w:rPr>
          <w:rFonts w:ascii="Book Antiqua" w:hAnsi="Book Antiqua" w:eastAsia="Book Antiqua" w:cs="Book Antiqua"/>
          <w:color w:val="000000"/>
          <w:vertAlign w:val="superscript"/>
        </w:rPr>
        <w:t>[9]</w:t>
      </w:r>
      <w:r>
        <w:rPr>
          <w:rFonts w:ascii="Book Antiqua" w:hAnsi="Book Antiqua" w:eastAsia="Book Antiqua" w:cs="Book Antiqua"/>
          <w:color w:val="000000"/>
        </w:rPr>
        <w:t>. In this study, we observed reduced macrophage infiltration after therapy</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E</w:t>
      </w:r>
      <w:r>
        <w:rPr>
          <w:rFonts w:ascii="Book Antiqua" w:hAnsi="Book Antiqua" w:eastAsia="Book Antiqua" w:cs="Book Antiqua"/>
          <w:color w:val="000000"/>
        </w:rPr>
        <w:t>specially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infiltrating macrophages in the glomerulus disappeared sooner than those in the renal interstitium. Two patients with active lesions after treatment still showed macrophage infiltration in the renal interstitium, which suggested that macrophage infiltration in the kidney was related to disease activity. Some studies have also found that interstitial macrophages may be the major effectors of chronic injury </w:t>
      </w:r>
      <w:r>
        <w:rPr>
          <w:rFonts w:hint="eastAsia" w:ascii="Book Antiqua" w:hAnsi="Book Antiqua" w:eastAsia="宋体" w:cs="Book Antiqua"/>
          <w:color w:val="000000"/>
          <w:lang w:eastAsia="zh-CN"/>
        </w:rPr>
        <w:t xml:space="preserve">that </w:t>
      </w:r>
      <w:r>
        <w:rPr>
          <w:rFonts w:ascii="Book Antiqua" w:hAnsi="Book Antiqua" w:eastAsia="Book Antiqua" w:cs="Book Antiqua"/>
          <w:color w:val="000000"/>
        </w:rPr>
        <w:t>correlated with proteinuria and poor renal prognosis in patients with LN</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recent years, a large amount of renal biopsy data has revealed glomerular podocyte damage in LN</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It was also observed in this study that the integrity of podocin </w:t>
      </w:r>
      <w:r>
        <w:rPr>
          <w:rFonts w:hint="eastAsia" w:ascii="Book Antiqua" w:hAnsi="Book Antiqua" w:eastAsia="宋体" w:cs="Book Antiqua"/>
          <w:color w:val="000000"/>
          <w:lang w:eastAsia="zh-CN"/>
        </w:rPr>
        <w:t xml:space="preserve">expression </w:t>
      </w:r>
      <w:r>
        <w:rPr>
          <w:rFonts w:ascii="Book Antiqua" w:hAnsi="Book Antiqua" w:eastAsia="Book Antiqua" w:cs="Book Antiqua"/>
          <w:color w:val="000000"/>
        </w:rPr>
        <w:t xml:space="preserve">was restored after treatment in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ase 1, which was not mentioned in other reports. In addition, in </w:t>
      </w:r>
      <w:r>
        <w:rPr>
          <w:rFonts w:hint="eastAsia" w:ascii="Book Antiqua" w:hAnsi="Book Antiqua" w:eastAsia="宋体" w:cs="Book Antiqua"/>
          <w:color w:val="000000"/>
          <w:lang w:eastAsia="zh-CN"/>
        </w:rPr>
        <w:t>C</w:t>
      </w:r>
      <w:r>
        <w:rPr>
          <w:rFonts w:ascii="Book Antiqua" w:hAnsi="Book Antiqua" w:eastAsia="Book Antiqua" w:cs="Book Antiqua"/>
          <w:color w:val="000000"/>
        </w:rPr>
        <w:t>ase 3, there was no significant improvement in immune damage, while the expression of podocin was still deficient. We suspect that podocyte damage in type IV LN may be mainly due to immune damage.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Diffuse proliferative </w:t>
      </w:r>
      <w:r>
        <w:rPr>
          <w:rFonts w:hint="eastAsia" w:ascii="Book Antiqua" w:hAnsi="Book Antiqua" w:eastAsia="宋体" w:cs="Book Antiqua"/>
          <w:color w:val="000000"/>
          <w:lang w:eastAsia="zh-CN"/>
        </w:rPr>
        <w:t>LN</w:t>
      </w:r>
      <w:r>
        <w:rPr>
          <w:rFonts w:ascii="Book Antiqua" w:hAnsi="Book Antiqua" w:eastAsia="Book Antiqua" w:cs="Book Antiqua"/>
          <w:color w:val="000000"/>
        </w:rPr>
        <w:t xml:space="preserve"> with different pathological features has different prognoses, and the prognosis of LN with TMA is relatively poor. Podocyte injury and macrophage infiltration may be involved in the pathogenesis of LN. </w:t>
      </w:r>
      <w:r>
        <w:rPr>
          <w:rFonts w:hint="eastAsia" w:ascii="Book Antiqua" w:hAnsi="Book Antiqua" w:eastAsia="宋体" w:cs="Book Antiqua"/>
          <w:color w:val="000000"/>
          <w:lang w:eastAsia="zh-CN"/>
        </w:rPr>
        <w:t>By comparing pathological changes</w:t>
      </w:r>
      <w:r>
        <w:rPr>
          <w:rFonts w:ascii="Book Antiqua" w:hAnsi="Book Antiqua" w:eastAsia="Book Antiqua" w:cs="Book Antiqua"/>
          <w:color w:val="000000"/>
        </w:rPr>
        <w:t xml:space="preserve"> before and after treatment, we found that it may be possible to reverse podocyte damage and decrease the infiltrating macrophages </w:t>
      </w:r>
      <w:r>
        <w:rPr>
          <w:rFonts w:hint="eastAsia" w:ascii="Book Antiqua" w:hAnsi="Book Antiqua" w:eastAsia="宋体" w:cs="Book Antiqua"/>
          <w:color w:val="000000"/>
          <w:lang w:eastAsia="zh-CN"/>
        </w:rPr>
        <w:t>in</w:t>
      </w:r>
      <w:r>
        <w:rPr>
          <w:rFonts w:ascii="Book Antiqua" w:hAnsi="Book Antiqua" w:eastAsia="Book Antiqua" w:cs="Book Antiqua"/>
          <w:color w:val="000000"/>
        </w:rPr>
        <w:t xml:space="preserve"> diffuse proliferative LN patients through effective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41" w:name="OLE_LINK7229"/>
      <w:bookmarkStart w:id="42" w:name="OLE_LINK7230"/>
      <w:r>
        <w:rPr>
          <w:rFonts w:ascii="Book Antiqua" w:hAnsi="Book Antiqua"/>
        </w:rPr>
        <w:t xml:space="preserve">1 </w:t>
      </w:r>
      <w:r>
        <w:rPr>
          <w:rFonts w:ascii="Book Antiqua" w:hAnsi="Book Antiqua"/>
          <w:b/>
          <w:bCs/>
        </w:rPr>
        <w:t>Yu C</w:t>
      </w:r>
      <w:r>
        <w:rPr>
          <w:rFonts w:ascii="Book Antiqua" w:hAnsi="Book Antiqua"/>
        </w:rPr>
        <w:t xml:space="preserve">, Li P, Dang X, Zhang X, Mao Y, Chen X. Lupus nephritis: new progress in diagnosis and treatment. </w:t>
      </w:r>
      <w:r>
        <w:rPr>
          <w:rFonts w:ascii="Book Antiqua" w:hAnsi="Book Antiqua"/>
          <w:i/>
          <w:iCs/>
        </w:rPr>
        <w:t>J Autoimmun</w:t>
      </w:r>
      <w:r>
        <w:rPr>
          <w:rFonts w:ascii="Book Antiqua" w:hAnsi="Book Antiqua"/>
        </w:rPr>
        <w:t xml:space="preserve"> 2022; </w:t>
      </w:r>
      <w:r>
        <w:rPr>
          <w:rFonts w:ascii="Book Antiqua" w:hAnsi="Book Antiqua"/>
          <w:b/>
          <w:bCs/>
        </w:rPr>
        <w:t>132</w:t>
      </w:r>
      <w:r>
        <w:rPr>
          <w:rFonts w:ascii="Book Antiqua" w:hAnsi="Book Antiqua"/>
        </w:rPr>
        <w:t>: 102871 [PMID: 35999111 DOI: 10.1016/j.jaut.2022.102871]</w:t>
      </w:r>
    </w:p>
    <w:p>
      <w:pPr>
        <w:spacing w:line="360" w:lineRule="auto"/>
        <w:jc w:val="both"/>
        <w:rPr>
          <w:rFonts w:ascii="Book Antiqua" w:hAnsi="Book Antiqua"/>
        </w:rPr>
      </w:pPr>
      <w:r>
        <w:rPr>
          <w:rFonts w:ascii="Book Antiqua" w:hAnsi="Book Antiqua"/>
        </w:rPr>
        <w:t xml:space="preserve">2 </w:t>
      </w:r>
      <w:r>
        <w:rPr>
          <w:rFonts w:ascii="Book Antiqua" w:hAnsi="Book Antiqua"/>
          <w:b/>
          <w:bCs/>
        </w:rPr>
        <w:t>Richoz N</w:t>
      </w:r>
      <w:r>
        <w:rPr>
          <w:rFonts w:ascii="Book Antiqua" w:hAnsi="Book Antiqua"/>
        </w:rPr>
        <w:t xml:space="preserve">, Tuong ZK, Loudon KW, Patiño-Martínez E, Ferdinand JR, Portet A, Bashant KR, Thevenon E, Rucci F, Hoyler T, Junt T, Kaplan MJ, Siegel RM, Clatworthy MR. Distinct pathogenic roles for resident and monocyte-derived macrophages in lupus nephritis. </w:t>
      </w:r>
      <w:r>
        <w:rPr>
          <w:rFonts w:ascii="Book Antiqua" w:hAnsi="Book Antiqua"/>
          <w:i/>
          <w:iCs/>
        </w:rPr>
        <w:t>JCI Insight</w:t>
      </w:r>
      <w:r>
        <w:rPr>
          <w:rFonts w:ascii="Book Antiqua" w:hAnsi="Book Antiqua"/>
        </w:rPr>
        <w:t xml:space="preserve"> 2022; </w:t>
      </w:r>
      <w:r>
        <w:rPr>
          <w:rFonts w:ascii="Book Antiqua" w:hAnsi="Book Antiqua"/>
          <w:b/>
          <w:bCs/>
        </w:rPr>
        <w:t>7</w:t>
      </w:r>
      <w:r>
        <w:rPr>
          <w:rFonts w:ascii="Book Antiqua" w:hAnsi="Book Antiqua"/>
        </w:rPr>
        <w:t xml:space="preserve"> [PMID: 36345939 DOI: 10.1172/jci.insight.159751]</w:t>
      </w:r>
    </w:p>
    <w:p>
      <w:pPr>
        <w:spacing w:line="360" w:lineRule="auto"/>
        <w:jc w:val="both"/>
        <w:rPr>
          <w:rFonts w:ascii="Book Antiqua" w:hAnsi="Book Antiqua"/>
        </w:rPr>
      </w:pPr>
      <w:r>
        <w:rPr>
          <w:rFonts w:ascii="Book Antiqua" w:hAnsi="Book Antiqua"/>
        </w:rPr>
        <w:t xml:space="preserve">3 </w:t>
      </w:r>
      <w:r>
        <w:rPr>
          <w:rFonts w:ascii="Book Antiqua" w:hAnsi="Book Antiqua"/>
          <w:b/>
          <w:bCs/>
        </w:rPr>
        <w:t>Bhargava R</w:t>
      </w:r>
      <w:r>
        <w:rPr>
          <w:rFonts w:ascii="Book Antiqua" w:hAnsi="Book Antiqua"/>
        </w:rPr>
        <w:t xml:space="preserve">, Li H, Tsokos GC. Pathogenesis of lupus nephritis: the contribution of immune and kidney resident cells. </w:t>
      </w:r>
      <w:r>
        <w:rPr>
          <w:rFonts w:ascii="Book Antiqua" w:hAnsi="Book Antiqua"/>
          <w:i/>
          <w:iCs/>
        </w:rPr>
        <w:t>Curr Opin Rheumatol</w:t>
      </w:r>
      <w:r>
        <w:rPr>
          <w:rFonts w:ascii="Book Antiqua" w:hAnsi="Book Antiqua"/>
        </w:rPr>
        <w:t xml:space="preserve"> 2023; </w:t>
      </w:r>
      <w:r>
        <w:rPr>
          <w:rFonts w:ascii="Book Antiqua" w:hAnsi="Book Antiqua"/>
          <w:b/>
          <w:bCs/>
        </w:rPr>
        <w:t>35</w:t>
      </w:r>
      <w:r>
        <w:rPr>
          <w:rFonts w:ascii="Book Antiqua" w:hAnsi="Book Antiqua"/>
        </w:rPr>
        <w:t>: 107-116 [PMID: 35797522 DOI: 10.1097/BOR.0000000000000887]</w:t>
      </w:r>
    </w:p>
    <w:p>
      <w:pPr>
        <w:spacing w:line="360" w:lineRule="auto"/>
        <w:jc w:val="both"/>
        <w:rPr>
          <w:rFonts w:ascii="Book Antiqua" w:hAnsi="Book Antiqua"/>
        </w:rPr>
      </w:pPr>
      <w:r>
        <w:rPr>
          <w:rFonts w:ascii="Book Antiqua" w:hAnsi="Book Antiqua"/>
        </w:rPr>
        <w:t xml:space="preserve">4 </w:t>
      </w:r>
      <w:r>
        <w:rPr>
          <w:rFonts w:ascii="Book Antiqua" w:hAnsi="Book Antiqua"/>
          <w:b/>
          <w:bCs/>
        </w:rPr>
        <w:t>Liu R</w:t>
      </w:r>
      <w:r>
        <w:rPr>
          <w:rFonts w:ascii="Book Antiqua" w:hAnsi="Book Antiqua"/>
        </w:rPr>
        <w:t xml:space="preserve">, Wen X, Peng X, Zhao M, Mi L, Lei J, Xu K. Immune podocytes in the immune microenvironment of lupus nephritis (Review). </w:t>
      </w:r>
      <w:r>
        <w:rPr>
          <w:rFonts w:ascii="Book Antiqua" w:hAnsi="Book Antiqua"/>
          <w:i/>
          <w:iCs/>
        </w:rPr>
        <w:t>Mol Med Rep</w:t>
      </w:r>
      <w:r>
        <w:rPr>
          <w:rFonts w:ascii="Book Antiqua" w:hAnsi="Book Antiqua"/>
        </w:rPr>
        <w:t xml:space="preserve"> 2023; </w:t>
      </w:r>
      <w:r>
        <w:rPr>
          <w:rFonts w:ascii="Book Antiqua" w:hAnsi="Book Antiqua"/>
          <w:b/>
          <w:bCs/>
        </w:rPr>
        <w:t>28</w:t>
      </w:r>
      <w:r>
        <w:rPr>
          <w:rFonts w:ascii="Book Antiqua" w:hAnsi="Book Antiqua"/>
        </w:rPr>
        <w:t xml:space="preserve"> [PMID: 37711069 DOI: 10.3892/mmr.2023.13091]</w:t>
      </w:r>
    </w:p>
    <w:p>
      <w:pPr>
        <w:spacing w:line="360" w:lineRule="auto"/>
        <w:jc w:val="both"/>
        <w:rPr>
          <w:rFonts w:ascii="Book Antiqua" w:hAnsi="Book Antiqua"/>
        </w:rPr>
      </w:pPr>
      <w:r>
        <w:rPr>
          <w:rFonts w:ascii="Book Antiqua" w:hAnsi="Book Antiqua"/>
        </w:rPr>
        <w:t xml:space="preserve">5 </w:t>
      </w:r>
      <w:r>
        <w:rPr>
          <w:rFonts w:ascii="Book Antiqua" w:hAnsi="Book Antiqua"/>
          <w:b/>
          <w:bCs/>
        </w:rPr>
        <w:t>Kwant LE</w:t>
      </w:r>
      <w:r>
        <w:rPr>
          <w:rFonts w:ascii="Book Antiqua" w:hAnsi="Book Antiqua"/>
        </w:rPr>
        <w:t xml:space="preserve">, Vegting Y, Tsang-A-Sjoe MWP, Kwakernaak AJ, Vogt L, Voskuyl AE, van Vollenhoven RF, de Winther MPJ, Bemelman FJ, Anders HJ, Hilhorst ML. Macrophages in Lupus Nephritis: Exploring a potential new therapeutic avenue. </w:t>
      </w:r>
      <w:r>
        <w:rPr>
          <w:rFonts w:ascii="Book Antiqua" w:hAnsi="Book Antiqua"/>
          <w:i/>
          <w:iCs/>
        </w:rPr>
        <w:t>Autoimmun Rev</w:t>
      </w:r>
      <w:r>
        <w:rPr>
          <w:rFonts w:ascii="Book Antiqua" w:hAnsi="Book Antiqua"/>
        </w:rPr>
        <w:t xml:space="preserve"> 2022; </w:t>
      </w:r>
      <w:r>
        <w:rPr>
          <w:rFonts w:ascii="Book Antiqua" w:hAnsi="Book Antiqua"/>
          <w:b/>
          <w:bCs/>
        </w:rPr>
        <w:t>21</w:t>
      </w:r>
      <w:r>
        <w:rPr>
          <w:rFonts w:ascii="Book Antiqua" w:hAnsi="Book Antiqua"/>
        </w:rPr>
        <w:t>: 103211 [PMID: 36252930 DOI: 10.1016/j.autrev.2022.103211]</w:t>
      </w:r>
    </w:p>
    <w:p>
      <w:pPr>
        <w:spacing w:line="360" w:lineRule="auto"/>
        <w:jc w:val="both"/>
        <w:rPr>
          <w:rFonts w:ascii="Book Antiqua" w:hAnsi="Book Antiqua"/>
        </w:rPr>
      </w:pPr>
      <w:r>
        <w:rPr>
          <w:rFonts w:ascii="Book Antiqua" w:hAnsi="Book Antiqua"/>
        </w:rPr>
        <w:t xml:space="preserve">6 </w:t>
      </w:r>
      <w:r>
        <w:rPr>
          <w:rFonts w:ascii="Book Antiqua" w:hAnsi="Book Antiqua"/>
          <w:b/>
          <w:bCs/>
        </w:rPr>
        <w:t>Cai F</w:t>
      </w:r>
      <w:r>
        <w:rPr>
          <w:rFonts w:ascii="Book Antiqua" w:hAnsi="Book Antiqua"/>
        </w:rPr>
        <w:t xml:space="preserve">, Han F, Wang H, Han H, Le J, Lan L, Xu Y, Chen J. The Crescentic Implication of Renal Outcomes in Proliferative Lupus Nephritis. </w:t>
      </w:r>
      <w:r>
        <w:rPr>
          <w:rFonts w:ascii="Book Antiqua" w:hAnsi="Book Antiqua"/>
          <w:i/>
          <w:iCs/>
        </w:rPr>
        <w:t>J Rheumatol</w:t>
      </w:r>
      <w:r>
        <w:rPr>
          <w:rFonts w:ascii="Book Antiqua" w:hAnsi="Book Antiqua"/>
        </w:rPr>
        <w:t xml:space="preserve"> 2018; </w:t>
      </w:r>
      <w:r>
        <w:rPr>
          <w:rFonts w:ascii="Book Antiqua" w:hAnsi="Book Antiqua"/>
          <w:b/>
          <w:bCs/>
        </w:rPr>
        <w:t>45</w:t>
      </w:r>
      <w:r>
        <w:rPr>
          <w:rFonts w:ascii="Book Antiqua" w:hAnsi="Book Antiqua"/>
        </w:rPr>
        <w:t>: 513-520 [PMID: 29449502 DOI: 10.3899/jrheum.170553]</w:t>
      </w:r>
    </w:p>
    <w:p>
      <w:pPr>
        <w:spacing w:line="360" w:lineRule="auto"/>
        <w:jc w:val="both"/>
        <w:rPr>
          <w:rFonts w:ascii="Book Antiqua" w:hAnsi="Book Antiqua"/>
        </w:rPr>
      </w:pPr>
      <w:r>
        <w:rPr>
          <w:rFonts w:ascii="Book Antiqua" w:hAnsi="Book Antiqua"/>
        </w:rPr>
        <w:t xml:space="preserve">7 </w:t>
      </w:r>
      <w:r>
        <w:rPr>
          <w:rFonts w:ascii="Book Antiqua" w:hAnsi="Book Antiqua"/>
          <w:b/>
          <w:bCs/>
        </w:rPr>
        <w:t>Haładyj E</w:t>
      </w:r>
      <w:r>
        <w:rPr>
          <w:rFonts w:ascii="Book Antiqua" w:hAnsi="Book Antiqua"/>
        </w:rPr>
        <w:t xml:space="preserve">, Cervera R. Repeat renal biopsy in lupus nephritis - unnecessary harm and risk of complications or important diagnostic tool with clinical consequences? </w:t>
      </w:r>
      <w:r>
        <w:rPr>
          <w:rFonts w:ascii="Book Antiqua" w:hAnsi="Book Antiqua"/>
          <w:i/>
          <w:iCs/>
        </w:rPr>
        <w:t>Reumatologia</w:t>
      </w:r>
      <w:r>
        <w:rPr>
          <w:rFonts w:ascii="Book Antiqua" w:hAnsi="Book Antiqua"/>
        </w:rPr>
        <w:t xml:space="preserve"> 2016; </w:t>
      </w:r>
      <w:r>
        <w:rPr>
          <w:rFonts w:ascii="Book Antiqua" w:hAnsi="Book Antiqua"/>
          <w:b/>
          <w:bCs/>
        </w:rPr>
        <w:t>54</w:t>
      </w:r>
      <w:r>
        <w:rPr>
          <w:rFonts w:ascii="Book Antiqua" w:hAnsi="Book Antiqua"/>
        </w:rPr>
        <w:t>: 49-50 [PMID: 27407278 DOI: 10.5114/reum.2016.60211]</w:t>
      </w:r>
    </w:p>
    <w:p>
      <w:pPr>
        <w:spacing w:line="360" w:lineRule="auto"/>
        <w:jc w:val="both"/>
        <w:rPr>
          <w:rFonts w:ascii="Book Antiqua" w:hAnsi="Book Antiqua"/>
        </w:rPr>
      </w:pPr>
      <w:r>
        <w:rPr>
          <w:rFonts w:ascii="Book Antiqua" w:hAnsi="Book Antiqua"/>
        </w:rPr>
        <w:t xml:space="preserve">8 </w:t>
      </w:r>
      <w:r>
        <w:rPr>
          <w:rFonts w:ascii="Book Antiqua" w:hAnsi="Book Antiqua"/>
          <w:b/>
          <w:bCs/>
        </w:rPr>
        <w:t>Moroni G</w:t>
      </w:r>
      <w:r>
        <w:rPr>
          <w:rFonts w:ascii="Book Antiqua" w:hAnsi="Book Antiqua"/>
        </w:rPr>
        <w:t xml:space="preserve">, Depetri F, Ponticelli C. Lupus nephritis: When and how often to biopsy and what does it mean? </w:t>
      </w:r>
      <w:r>
        <w:rPr>
          <w:rFonts w:ascii="Book Antiqua" w:hAnsi="Book Antiqua"/>
          <w:i/>
          <w:iCs/>
        </w:rPr>
        <w:t>J Autoimmun</w:t>
      </w:r>
      <w:r>
        <w:rPr>
          <w:rFonts w:ascii="Book Antiqua" w:hAnsi="Book Antiqua"/>
        </w:rPr>
        <w:t xml:space="preserve"> 2016; </w:t>
      </w:r>
      <w:r>
        <w:rPr>
          <w:rFonts w:ascii="Book Antiqua" w:hAnsi="Book Antiqua"/>
          <w:b/>
          <w:bCs/>
        </w:rPr>
        <w:t>74</w:t>
      </w:r>
      <w:r>
        <w:rPr>
          <w:rFonts w:ascii="Book Antiqua" w:hAnsi="Book Antiqua"/>
        </w:rPr>
        <w:t>: 27-40 [PMID: 27349351 DOI: 10.1016/j.jaut.2016.06.006]</w:t>
      </w:r>
    </w:p>
    <w:p>
      <w:pPr>
        <w:spacing w:line="360" w:lineRule="auto"/>
        <w:jc w:val="both"/>
        <w:rPr>
          <w:rFonts w:ascii="Book Antiqua" w:hAnsi="Book Antiqua"/>
        </w:rPr>
      </w:pPr>
      <w:r>
        <w:rPr>
          <w:rFonts w:ascii="Book Antiqua" w:hAnsi="Book Antiqua"/>
        </w:rPr>
        <w:t xml:space="preserve">9 </w:t>
      </w:r>
      <w:r>
        <w:rPr>
          <w:rFonts w:ascii="Book Antiqua" w:hAnsi="Book Antiqua"/>
          <w:b/>
          <w:bCs/>
        </w:rPr>
        <w:t>Dias CB</w:t>
      </w:r>
      <w:r>
        <w:rPr>
          <w:rFonts w:ascii="Book Antiqua" w:hAnsi="Book Antiqua"/>
        </w:rPr>
        <w:t xml:space="preserve">, Malafronte P, Lee J, Resende A, Jorge L, Pinheiro CC, Malheiros D, Woronik V. Role of renal expression of CD68 in the long-term prognosis of proliferative lupus nephritis. </w:t>
      </w:r>
      <w:r>
        <w:rPr>
          <w:rFonts w:ascii="Book Antiqua" w:hAnsi="Book Antiqua"/>
          <w:i/>
          <w:iCs/>
        </w:rPr>
        <w:t>J Nephrol</w:t>
      </w:r>
      <w:r>
        <w:rPr>
          <w:rFonts w:ascii="Book Antiqua" w:hAnsi="Book Antiqua"/>
        </w:rPr>
        <w:t xml:space="preserve"> 2017; </w:t>
      </w:r>
      <w:r>
        <w:rPr>
          <w:rFonts w:ascii="Book Antiqua" w:hAnsi="Book Antiqua"/>
          <w:b/>
          <w:bCs/>
        </w:rPr>
        <w:t>30</w:t>
      </w:r>
      <w:r>
        <w:rPr>
          <w:rFonts w:ascii="Book Antiqua" w:hAnsi="Book Antiqua"/>
        </w:rPr>
        <w:t>: 87-94 [PMID: 26621103 DOI: 10.1007/s40620-015-0252-7]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Tsai CY</w:t>
      </w:r>
      <w:r>
        <w:rPr>
          <w:rFonts w:ascii="Book Antiqua" w:hAnsi="Book Antiqua"/>
        </w:rPr>
        <w:t xml:space="preserve">, Li KJ, Shen CY, Lu CH, Lee HT, Wu TH, Ng YY, Tsao YP, Hsieh SC, Yu CL. Decipher the Immunopathological Mechanisms and Set Up Potential Therapeutic Strategies for Patients with Lupus Nephritis. </w:t>
      </w:r>
      <w:r>
        <w:rPr>
          <w:rFonts w:ascii="Book Antiqua" w:hAnsi="Book Antiqua"/>
          <w:i/>
          <w:iCs/>
        </w:rPr>
        <w:t>Int J Mol Sci</w:t>
      </w:r>
      <w:r>
        <w:rPr>
          <w:rFonts w:ascii="Book Antiqua" w:hAnsi="Book Antiqua"/>
        </w:rPr>
        <w:t xml:space="preserve"> 2023; </w:t>
      </w:r>
      <w:r>
        <w:rPr>
          <w:rFonts w:ascii="Book Antiqua" w:hAnsi="Book Antiqua"/>
          <w:b/>
          <w:bCs/>
        </w:rPr>
        <w:t>24</w:t>
      </w:r>
      <w:r>
        <w:rPr>
          <w:rFonts w:ascii="Book Antiqua" w:hAnsi="Book Antiqua"/>
        </w:rPr>
        <w:t xml:space="preserve"> [PMID: 37373215 DOI: 10.3390/ijms241210066]</w:t>
      </w:r>
    </w:p>
    <w:p>
      <w:pPr>
        <w:spacing w:line="360" w:lineRule="auto"/>
        <w:jc w:val="both"/>
        <w:rPr>
          <w:rFonts w:ascii="Book Antiqua" w:hAnsi="Book Antiqua"/>
        </w:rPr>
      </w:pPr>
      <w:r>
        <w:rPr>
          <w:rFonts w:ascii="Book Antiqua" w:hAnsi="Book Antiqua"/>
        </w:rPr>
        <w:t xml:space="preserve">11 </w:t>
      </w:r>
      <w:r>
        <w:rPr>
          <w:rFonts w:ascii="Book Antiqua" w:hAnsi="Book Antiqua"/>
          <w:b/>
          <w:bCs/>
        </w:rPr>
        <w:t>Zhou XJ</w:t>
      </w:r>
      <w:r>
        <w:rPr>
          <w:rFonts w:ascii="Book Antiqua" w:hAnsi="Book Antiqua"/>
        </w:rPr>
        <w:t xml:space="preserve">, Klionsky DJ, Zhang H. Podocytes and autophagy: a potential therapeutic target in lupus nephritis. </w:t>
      </w:r>
      <w:r>
        <w:rPr>
          <w:rFonts w:ascii="Book Antiqua" w:hAnsi="Book Antiqua"/>
          <w:i/>
          <w:iCs/>
        </w:rPr>
        <w:t>Autophagy</w:t>
      </w:r>
      <w:r>
        <w:rPr>
          <w:rFonts w:ascii="Book Antiqua" w:hAnsi="Book Antiqua"/>
        </w:rPr>
        <w:t xml:space="preserve"> 2019; </w:t>
      </w:r>
      <w:r>
        <w:rPr>
          <w:rFonts w:ascii="Book Antiqua" w:hAnsi="Book Antiqua"/>
          <w:b/>
          <w:bCs/>
        </w:rPr>
        <w:t>15</w:t>
      </w:r>
      <w:r>
        <w:rPr>
          <w:rFonts w:ascii="Book Antiqua" w:hAnsi="Book Antiqua"/>
        </w:rPr>
        <w:t>: 908-912 [PMID: 30755075 DOI: 10.1080/15548627.2019.1580512]</w:t>
      </w:r>
    </w:p>
    <w:bookmarkEnd w:id="41"/>
    <w:bookmarkEnd w:id="42"/>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rPr>
        <w:t xml:space="preserve">Informed consent statement: </w:t>
      </w:r>
      <w:r>
        <w:rPr>
          <w:rFonts w:hint="eastAsia" w:ascii="Book Antiqua" w:hAnsi="Book Antiqua" w:eastAsia="宋体" w:cs="Book Antiqua"/>
          <w:lang w:eastAsia="zh-CN"/>
        </w:rPr>
        <w:t>All</w:t>
      </w:r>
      <w:r>
        <w:rPr>
          <w:rFonts w:ascii="Book Antiqua" w:hAnsi="Book Antiqua" w:eastAsia="Book Antiqua" w:cs="Book Antiqua"/>
        </w:rPr>
        <w:t xml:space="preserve"> </w:t>
      </w:r>
      <w:r>
        <w:rPr>
          <w:rFonts w:hint="eastAsia" w:ascii="Book Antiqua" w:hAnsi="Book Antiqua" w:eastAsia="宋体" w:cs="Book Antiqua"/>
          <w:lang w:eastAsia="zh-CN"/>
        </w:rPr>
        <w:t>three</w:t>
      </w:r>
      <w:r>
        <w:rPr>
          <w:rFonts w:ascii="Book Antiqua" w:hAnsi="Book Antiqua" w:eastAsia="Book Antiqua" w:cs="Book Antiqua"/>
        </w:rPr>
        <w:t xml:space="preserve"> patients </w:t>
      </w:r>
      <w:r>
        <w:rPr>
          <w:rFonts w:hint="eastAsia" w:ascii="Book Antiqua" w:hAnsi="Book Antiqua" w:eastAsia="宋体" w:cs="Book Antiqua"/>
          <w:lang w:eastAsia="zh-CN"/>
        </w:rPr>
        <w:t>provided</w:t>
      </w:r>
      <w:r>
        <w:rPr>
          <w:rFonts w:ascii="Book Antiqua" w:hAnsi="Book Antiqua" w:eastAsia="Book Antiqua" w:cs="Book Antiqua"/>
        </w:rPr>
        <w:t xml:space="preserve"> </w:t>
      </w:r>
      <w:r>
        <w:rPr>
          <w:rFonts w:hint="eastAsia" w:ascii="Book Antiqua" w:hAnsi="Book Antiqua" w:eastAsia="宋体" w:cs="Book Antiqua"/>
          <w:lang w:eastAsia="zh-CN"/>
        </w:rPr>
        <w:t>written</w:t>
      </w:r>
      <w:r>
        <w:rPr>
          <w:rFonts w:ascii="Book Antiqua" w:hAnsi="Book Antiqua" w:eastAsia="Book Antiqua" w:cs="Book Antiqua"/>
        </w:rPr>
        <w:t xml:space="preserve"> informed consent for renal biopsy. </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Conflict-of-interest statement: </w:t>
      </w:r>
      <w:r>
        <w:rPr>
          <w:rFonts w:ascii="Book Antiqua" w:hAnsi="Book Antiqua" w:eastAsia="Book Antiqua" w:cs="Book Antiqua"/>
          <w:bCs/>
        </w:rPr>
        <w:t>All t</w:t>
      </w:r>
      <w:r>
        <w:rPr>
          <w:rFonts w:ascii="Book Antiqua" w:hAnsi="Book Antiqua" w:eastAsia="Book Antiqua" w:cs="Book Antiqua"/>
        </w:rPr>
        <w:t>he authors have no conflicts of interest</w:t>
      </w:r>
      <w:r>
        <w:rPr>
          <w:rFonts w:hint="eastAsia" w:ascii="Book Antiqua" w:hAnsi="Book Antiqua" w:eastAsia="宋体" w:cs="Book Antiqua"/>
          <w:lang w:eastAsia="zh-CN"/>
        </w:rPr>
        <w:t xml:space="preserve"> to disclose</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bCs/>
          <w:vanish/>
        </w:rPr>
      </w:pPr>
    </w:p>
    <w:p>
      <w:pPr>
        <w:spacing w:line="360" w:lineRule="auto"/>
        <w:jc w:val="both"/>
        <w:rPr>
          <w:rFonts w:ascii="Book Antiqua" w:hAnsi="Book Antiqua"/>
        </w:rPr>
      </w:pPr>
      <w:r>
        <w:rPr>
          <w:rFonts w:ascii="Book Antiqua" w:hAnsi="Book Antiqua" w:eastAsia="Book Antiqua" w:cs="Book Antiqua"/>
          <w:b/>
        </w:rPr>
        <w:t>CARE Checklist (2016) statement:</w:t>
      </w:r>
      <w:r>
        <w:rPr>
          <w:rFonts w:ascii="Book Antiqua" w:hAnsi="Book Antiqua" w:eastAsia="Book Antiqua" w:cs="Book Antiqua"/>
        </w:rPr>
        <w:t xml:space="preserve"> 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11,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22,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Pathology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Salvadori M, Italy</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hint="eastAsia" w:ascii="Book Antiqua" w:hAnsi="Book Antiqua" w:eastAsia="宋体" w:cs="Book Antiqua"/>
          <w:color w:val="000000"/>
          <w:lang w:eastAsia="zh-CN"/>
        </w:rPr>
        <w:t>Wang TQ</w:t>
      </w:r>
      <w:r>
        <w:rPr>
          <w:rFonts w:ascii="Book Antiqua" w:hAnsi="Book Antiqua" w:eastAsia="Book Antiqua" w:cs="Book Antiqua"/>
          <w:b/>
          <w:color w:val="000000"/>
        </w:rPr>
        <w:t xml:space="preserve"> P-Editor: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rPr>
      </w:pPr>
      <w:r>
        <w:rPr>
          <w:rFonts w:ascii="Book Antiqua" w:hAnsi="Book Antiqua"/>
          <w:lang w:eastAsia="zh-CN"/>
        </w:rPr>
        <w:drawing>
          <wp:inline distT="0" distB="0" distL="0" distR="0">
            <wp:extent cx="5943600" cy="3342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943600" cy="3342005"/>
                    </a:xfrm>
                    <a:prstGeom prst="rect">
                      <a:avLst/>
                    </a:prstGeom>
                  </pic:spPr>
                </pic:pic>
              </a:graphicData>
            </a:graphic>
          </wp:inline>
        </w:drawing>
      </w:r>
    </w:p>
    <w:p>
      <w:pPr>
        <w:spacing w:line="360" w:lineRule="auto"/>
        <w:jc w:val="both"/>
        <w:rPr>
          <w:lang w:eastAsia="zh-CN"/>
        </w:rPr>
      </w:pPr>
      <w:r>
        <w:rPr>
          <w:rFonts w:ascii="Book Antiqua" w:hAnsi="Book Antiqua" w:eastAsia="Book Antiqua" w:cs="Book Antiqua"/>
          <w:b/>
        </w:rPr>
        <w:t xml:space="preserve">Figure 1 </w:t>
      </w:r>
      <w:r>
        <w:rPr>
          <w:rFonts w:hint="eastAsia" w:ascii="Book Antiqua" w:hAnsi="Book Antiqua" w:eastAsia="宋体" w:cs="Book Antiqua"/>
          <w:b/>
          <w:lang w:eastAsia="zh-CN"/>
        </w:rPr>
        <w:t>P</w:t>
      </w:r>
      <w:r>
        <w:rPr>
          <w:rFonts w:ascii="Book Antiqua" w:hAnsi="Book Antiqua" w:eastAsia="Book Antiqua" w:cs="Book Antiqua"/>
          <w:b/>
        </w:rPr>
        <w:t xml:space="preserve">athological images of renal biopsy </w:t>
      </w:r>
      <w:r>
        <w:rPr>
          <w:rFonts w:hint="eastAsia" w:ascii="Book Antiqua" w:hAnsi="Book Antiqua" w:eastAsia="宋体" w:cs="Book Antiqua"/>
          <w:b/>
          <w:lang w:eastAsia="zh-CN"/>
        </w:rPr>
        <w:t>from the</w:t>
      </w:r>
      <w:r>
        <w:rPr>
          <w:rFonts w:ascii="Book Antiqua" w:hAnsi="Book Antiqua" w:eastAsia="Book Antiqua" w:cs="Book Antiqua"/>
          <w:b/>
        </w:rPr>
        <w:t xml:space="preserve"> three patients</w:t>
      </w:r>
      <w:r>
        <w:rPr>
          <w:rFonts w:hint="eastAsia" w:ascii="Book Antiqua" w:hAnsi="Book Antiqua" w:eastAsia="宋体" w:cs="Book Antiqua"/>
          <w:b/>
          <w:lang w:eastAsia="zh-CN"/>
        </w:rPr>
        <w:t xml:space="preserve"> </w:t>
      </w:r>
      <w:r>
        <w:rPr>
          <w:rFonts w:ascii="Book Antiqua" w:hAnsi="Book Antiqua" w:eastAsia="宋体" w:cs="宋体"/>
          <w:b/>
          <w:lang w:eastAsia="zh-CN"/>
        </w:rPr>
        <w:t>(</w:t>
      </w:r>
      <w:r>
        <w:rPr>
          <w:rFonts w:hint="eastAsia" w:ascii="Book Antiqua" w:hAnsi="Book Antiqua" w:eastAsia="宋体" w:cs="Book Antiqua"/>
          <w:b/>
          <w:lang w:eastAsia="zh-CN"/>
        </w:rPr>
        <w:t>p</w:t>
      </w:r>
      <w:r>
        <w:rPr>
          <w:rFonts w:ascii="Book Antiqua" w:hAnsi="Book Antiqua" w:eastAsia="Book Antiqua" w:cs="Book Antiqua"/>
          <w:b/>
        </w:rPr>
        <w:t>eriodic acid-silver methenamine staining</w:t>
      </w:r>
      <w:r>
        <w:rPr>
          <w:rFonts w:hint="eastAsia" w:ascii="Book Antiqua" w:hAnsi="Book Antiqua" w:eastAsia="宋体" w:cs="Book Antiqua"/>
          <w:b/>
          <w:lang w:eastAsia="zh-CN"/>
        </w:rPr>
        <w:t xml:space="preserve">, </w:t>
      </w:r>
      <w:r>
        <w:rPr>
          <w:rFonts w:ascii="Book Antiqua" w:hAnsi="Book Antiqua" w:eastAsia="Book Antiqua" w:cs="Book Antiqua"/>
          <w:b/>
        </w:rPr>
        <w:t>200 × magnification).</w:t>
      </w:r>
      <w:r>
        <w:rPr>
          <w:rFonts w:ascii="Book Antiqua" w:hAnsi="Book Antiqua" w:eastAsia="Book Antiqua" w:cs="Book Antiqua"/>
        </w:rPr>
        <w:t xml:space="preserve"> </w:t>
      </w:r>
      <w:r>
        <w:rPr>
          <w:rFonts w:ascii="Book Antiqua" w:hAnsi="Book Antiqua" w:cs="宋体"/>
          <w:lang w:eastAsia="zh-CN"/>
        </w:rPr>
        <w:t>PASM: Periodic acid-silver methenamine</w:t>
      </w:r>
      <w:bookmarkStart w:id="43" w:name="_Hlk152927883"/>
      <w:r>
        <w:rPr>
          <w:rFonts w:ascii="Book Antiqua" w:hAnsi="Book Antiqua" w:cs="宋体"/>
          <w:lang w:eastAsia="zh-CN"/>
        </w:rPr>
        <w:t xml:space="preserve">; </w:t>
      </w:r>
      <w:r>
        <w:rPr>
          <w:rFonts w:ascii="Book Antiqua" w:hAnsi="Book Antiqua"/>
          <w:bCs/>
        </w:rPr>
        <w:t>LN: Lupus nephritis; TMA: Thrombotic microangiopathy;</w:t>
      </w:r>
      <w:r>
        <w:rPr>
          <w:rFonts w:ascii="Book Antiqua" w:hAnsi="Book Antiqua"/>
          <w:bCs/>
          <w:lang w:eastAsia="zh-CN"/>
        </w:rPr>
        <w:t xml:space="preserve"> </w:t>
      </w:r>
      <w:r>
        <w:rPr>
          <w:rFonts w:hint="eastAsia" w:ascii="Book Antiqua" w:hAnsi="Book Antiqua"/>
          <w:bCs/>
          <w:lang w:eastAsia="zh-CN"/>
        </w:rPr>
        <w:t>G</w:t>
      </w:r>
      <w:r>
        <w:rPr>
          <w:rFonts w:ascii="Book Antiqua" w:hAnsi="Book Antiqua"/>
          <w:bCs/>
          <w:lang w:eastAsia="zh-CN"/>
        </w:rPr>
        <w:t>: Global; A: A</w:t>
      </w:r>
      <w:r>
        <w:rPr>
          <w:rFonts w:hint="eastAsia" w:ascii="Book Antiqua" w:hAnsi="Book Antiqua"/>
          <w:bCs/>
          <w:lang w:eastAsia="zh-CN"/>
        </w:rPr>
        <w:t>ctive</w:t>
      </w:r>
      <w:r>
        <w:rPr>
          <w:rFonts w:ascii="Book Antiqua" w:hAnsi="Book Antiqua"/>
          <w:bCs/>
          <w:lang w:eastAsia="zh-CN"/>
        </w:rPr>
        <w:t>; S:</w:t>
      </w:r>
      <w:r>
        <w:rPr>
          <w:rFonts w:ascii="TimesTen-Roman" w:hAnsi="TimesTen-Roman" w:cs="TimesTen-Roman"/>
        </w:rPr>
        <w:t xml:space="preserve"> </w:t>
      </w:r>
      <w:r>
        <w:rPr>
          <w:rFonts w:ascii="Book Antiqua" w:hAnsi="Book Antiqua"/>
          <w:bCs/>
          <w:lang w:eastAsia="zh-CN"/>
        </w:rPr>
        <w:t>Segmental.</w:t>
      </w:r>
    </w:p>
    <w:bookmarkEnd w:id="43"/>
    <w:p>
      <w:pPr>
        <w:spacing w:line="360" w:lineRule="auto"/>
        <w:jc w:val="both"/>
        <w:rPr>
          <w:rFonts w:ascii="Book Antiqua" w:hAnsi="Book Antiqua" w:eastAsia="Book Antiqua" w:cs="Book Antiqua"/>
        </w:rPr>
      </w:pPr>
      <w:r>
        <w:rPr>
          <w:rFonts w:ascii="Book Antiqua" w:hAnsi="Book Antiqua" w:eastAsia="Book Antiqua" w:cs="Book Antiqua"/>
        </w:rPr>
        <w:br w:type="page"/>
      </w:r>
      <w:r>
        <w:rPr>
          <w:rFonts w:ascii="Book Antiqua" w:hAnsi="Book Antiqua"/>
          <w:lang w:eastAsia="zh-CN"/>
        </w:rPr>
        <w:drawing>
          <wp:inline distT="0" distB="0" distL="0" distR="0">
            <wp:extent cx="5943600" cy="5370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943600" cy="5370195"/>
                    </a:xfrm>
                    <a:prstGeom prst="rect">
                      <a:avLst/>
                    </a:prstGeom>
                  </pic:spPr>
                </pic:pic>
              </a:graphicData>
            </a:graphic>
          </wp:inline>
        </w:drawing>
      </w:r>
    </w:p>
    <w:p>
      <w:pPr>
        <w:spacing w:line="360" w:lineRule="auto"/>
        <w:jc w:val="both"/>
        <w:rPr>
          <w:rFonts w:ascii="Book Antiqua" w:hAnsi="Book Antiqua"/>
          <w:bCs/>
        </w:rPr>
      </w:pPr>
      <w:r>
        <w:rPr>
          <w:rFonts w:ascii="Book Antiqua" w:hAnsi="Book Antiqua" w:eastAsia="Book Antiqua" w:cs="Book Antiqua"/>
          <w:b/>
        </w:rPr>
        <w:t>Figure 2 Immunohistochemical staining</w:t>
      </w:r>
      <w:r>
        <w:rPr>
          <w:rFonts w:hint="eastAsia" w:ascii="Book Antiqua" w:hAnsi="Book Antiqua" w:eastAsia="宋体" w:cs="Book Antiqua"/>
          <w:b/>
          <w:lang w:eastAsia="zh-CN"/>
        </w:rPr>
        <w:t xml:space="preserve"> for </w:t>
      </w:r>
      <w:r>
        <w:rPr>
          <w:rFonts w:ascii="Book Antiqua" w:hAnsi="Book Antiqua" w:eastAsia="Book Antiqua" w:cs="Book Antiqua"/>
          <w:b/>
        </w:rPr>
        <w:t xml:space="preserve">CD68-positive macrophages in </w:t>
      </w:r>
      <w:r>
        <w:rPr>
          <w:rFonts w:hint="eastAsia" w:ascii="Book Antiqua" w:hAnsi="Book Antiqua" w:eastAsia="宋体" w:cs="Book Antiqua"/>
          <w:b/>
          <w:lang w:eastAsia="zh-CN"/>
        </w:rPr>
        <w:t xml:space="preserve">the </w:t>
      </w:r>
      <w:r>
        <w:rPr>
          <w:rFonts w:ascii="Book Antiqua" w:hAnsi="Book Antiqua" w:eastAsia="Book Antiqua" w:cs="Book Antiqua"/>
          <w:b/>
        </w:rPr>
        <w:t>glomerul</w:t>
      </w:r>
      <w:r>
        <w:rPr>
          <w:rFonts w:hint="eastAsia" w:ascii="Book Antiqua" w:hAnsi="Book Antiqua" w:eastAsia="宋体" w:cs="Book Antiqua"/>
          <w:b/>
          <w:lang w:eastAsia="zh-CN"/>
        </w:rPr>
        <w:t>us</w:t>
      </w:r>
      <w:r>
        <w:rPr>
          <w:rFonts w:ascii="Book Antiqua" w:hAnsi="Book Antiqua" w:eastAsia="Book Antiqua" w:cs="Book Antiqua"/>
          <w:b/>
        </w:rPr>
        <w:t xml:space="preserve"> and </w:t>
      </w:r>
      <w:r>
        <w:rPr>
          <w:rFonts w:hint="eastAsia" w:ascii="Book Antiqua" w:hAnsi="Book Antiqua" w:eastAsia="宋体" w:cs="Book Antiqua"/>
          <w:b/>
          <w:lang w:eastAsia="zh-CN"/>
        </w:rPr>
        <w:t xml:space="preserve">renal </w:t>
      </w:r>
      <w:r>
        <w:rPr>
          <w:rFonts w:ascii="Book Antiqua" w:hAnsi="Book Antiqua" w:eastAsia="Book Antiqua" w:cs="Book Antiqua"/>
          <w:b/>
        </w:rPr>
        <w:t>interstitium.</w:t>
      </w:r>
      <w:r>
        <w:rPr>
          <w:rFonts w:ascii="Book Antiqua" w:hAnsi="Book Antiqua"/>
          <w:bCs/>
          <w:sz w:val="21"/>
          <w:szCs w:val="21"/>
        </w:rPr>
        <w:t xml:space="preserve"> </w:t>
      </w:r>
      <w:bookmarkStart w:id="44" w:name="_Hlk152928806"/>
      <w:r>
        <w:rPr>
          <w:rFonts w:ascii="Book Antiqua" w:hAnsi="Book Antiqua"/>
          <w:bCs/>
        </w:rPr>
        <w:t>LN: Lupus nephritis; TMA: Thrombotic microangiopathy;</w:t>
      </w:r>
      <w:r>
        <w:rPr>
          <w:rFonts w:ascii="Book Antiqua" w:hAnsi="Book Antiqua"/>
          <w:bCs/>
          <w:lang w:eastAsia="zh-CN"/>
        </w:rPr>
        <w:t xml:space="preserve"> </w:t>
      </w:r>
      <w:r>
        <w:rPr>
          <w:rFonts w:hint="eastAsia" w:ascii="Book Antiqua" w:hAnsi="Book Antiqua"/>
          <w:bCs/>
          <w:lang w:eastAsia="zh-CN"/>
        </w:rPr>
        <w:t>G</w:t>
      </w:r>
      <w:r>
        <w:rPr>
          <w:rFonts w:ascii="Book Antiqua" w:hAnsi="Book Antiqua"/>
          <w:bCs/>
          <w:lang w:eastAsia="zh-CN"/>
        </w:rPr>
        <w:t>: Global; A: A</w:t>
      </w:r>
      <w:r>
        <w:rPr>
          <w:rFonts w:hint="eastAsia" w:ascii="Book Antiqua" w:hAnsi="Book Antiqua"/>
          <w:bCs/>
          <w:lang w:eastAsia="zh-CN"/>
        </w:rPr>
        <w:t>ctive</w:t>
      </w:r>
      <w:r>
        <w:rPr>
          <w:rFonts w:ascii="Book Antiqua" w:hAnsi="Book Antiqua"/>
          <w:bCs/>
          <w:lang w:eastAsia="zh-CN"/>
        </w:rPr>
        <w:t>; S:</w:t>
      </w:r>
      <w:r>
        <w:rPr>
          <w:rFonts w:ascii="TimesTen-Roman" w:hAnsi="TimesTen-Roman" w:cs="TimesTen-Roman"/>
        </w:rPr>
        <w:t xml:space="preserve"> </w:t>
      </w:r>
      <w:r>
        <w:rPr>
          <w:rFonts w:ascii="Book Antiqua" w:hAnsi="Book Antiqua"/>
          <w:bCs/>
          <w:lang w:eastAsia="zh-CN"/>
        </w:rPr>
        <w:t>Segmental.</w:t>
      </w:r>
    </w:p>
    <w:bookmarkEnd w:id="44"/>
    <w:p>
      <w:pPr>
        <w:spacing w:line="360" w:lineRule="auto"/>
        <w:jc w:val="both"/>
        <w:rPr>
          <w:rFonts w:ascii="Book Antiqua" w:hAnsi="Book Antiqua" w:eastAsia="Book Antiqua" w:cs="Book Antiqua"/>
          <w:b/>
        </w:rPr>
      </w:pPr>
      <w:r>
        <w:rPr>
          <w:rFonts w:ascii="Book Antiqua" w:hAnsi="Book Antiqua" w:eastAsia="Book Antiqua" w:cs="Book Antiqua"/>
          <w:b/>
        </w:rPr>
        <w:br w:type="page"/>
      </w:r>
      <w:r>
        <w:rPr>
          <w:rFonts w:ascii="Book Antiqua" w:hAnsi="Book Antiqua"/>
          <w:lang w:eastAsia="zh-CN"/>
        </w:rPr>
        <w:drawing>
          <wp:inline distT="0" distB="0" distL="0" distR="0">
            <wp:extent cx="5943600" cy="3406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943600" cy="3406775"/>
                    </a:xfrm>
                    <a:prstGeom prst="rect">
                      <a:avLst/>
                    </a:prstGeom>
                  </pic:spPr>
                </pic:pic>
              </a:graphicData>
            </a:graphic>
          </wp:inline>
        </w:drawing>
      </w:r>
    </w:p>
    <w:p>
      <w:pPr>
        <w:spacing w:line="360" w:lineRule="auto"/>
        <w:jc w:val="both"/>
        <w:rPr>
          <w:rFonts w:ascii="Book Antiqua" w:hAnsi="Book Antiqua"/>
          <w:bCs/>
        </w:rPr>
      </w:pPr>
      <w:r>
        <w:rPr>
          <w:rFonts w:ascii="Book Antiqua" w:hAnsi="Book Antiqua" w:eastAsia="Book Antiqua" w:cs="Book Antiqua"/>
          <w:b/>
        </w:rPr>
        <w:t xml:space="preserve">Figure 3 Podocin expression in </w:t>
      </w:r>
      <w:r>
        <w:rPr>
          <w:rFonts w:hint="eastAsia" w:ascii="Book Antiqua" w:hAnsi="Book Antiqua" w:eastAsia="宋体" w:cs="Book Antiqua"/>
          <w:b/>
          <w:lang w:eastAsia="zh-CN"/>
        </w:rPr>
        <w:t xml:space="preserve">the </w:t>
      </w:r>
      <w:r>
        <w:rPr>
          <w:rFonts w:ascii="Book Antiqua" w:hAnsi="Book Antiqua" w:eastAsia="Book Antiqua" w:cs="Book Antiqua"/>
          <w:b/>
        </w:rPr>
        <w:t>glomerul</w:t>
      </w:r>
      <w:r>
        <w:rPr>
          <w:rFonts w:hint="eastAsia" w:ascii="Book Antiqua" w:hAnsi="Book Antiqua" w:eastAsia="宋体" w:cs="Book Antiqua"/>
          <w:b/>
          <w:lang w:eastAsia="zh-CN"/>
        </w:rPr>
        <w:t>us</w:t>
      </w:r>
      <w:r>
        <w:rPr>
          <w:rFonts w:ascii="Book Antiqua" w:hAnsi="Book Antiqua" w:eastAsia="Book Antiqua" w:cs="Book Antiqua"/>
          <w:b/>
        </w:rPr>
        <w:t>.</w:t>
      </w:r>
      <w:r>
        <w:rPr>
          <w:rFonts w:ascii="Book Antiqua" w:hAnsi="Book Antiqua"/>
          <w:bCs/>
        </w:rPr>
        <w:t xml:space="preserve"> LN: Lupus nephritis; TMA: Thrombotic microangiopathy;</w:t>
      </w:r>
      <w:r>
        <w:rPr>
          <w:rFonts w:ascii="Book Antiqua" w:hAnsi="Book Antiqua"/>
          <w:bCs/>
          <w:lang w:eastAsia="zh-CN"/>
        </w:rPr>
        <w:t xml:space="preserve"> </w:t>
      </w:r>
      <w:r>
        <w:rPr>
          <w:rFonts w:hint="eastAsia" w:ascii="Book Antiqua" w:hAnsi="Book Antiqua"/>
          <w:bCs/>
          <w:lang w:eastAsia="zh-CN"/>
        </w:rPr>
        <w:t>G</w:t>
      </w:r>
      <w:r>
        <w:rPr>
          <w:rFonts w:ascii="Book Antiqua" w:hAnsi="Book Antiqua"/>
          <w:bCs/>
          <w:lang w:eastAsia="zh-CN"/>
        </w:rPr>
        <w:t>: Global; A: A</w:t>
      </w:r>
      <w:r>
        <w:rPr>
          <w:rFonts w:hint="eastAsia" w:ascii="Book Antiqua" w:hAnsi="Book Antiqua"/>
          <w:bCs/>
          <w:lang w:eastAsia="zh-CN"/>
        </w:rPr>
        <w:t>ctive</w:t>
      </w:r>
      <w:r>
        <w:rPr>
          <w:rFonts w:ascii="Book Antiqua" w:hAnsi="Book Antiqua"/>
          <w:bCs/>
          <w:lang w:eastAsia="zh-CN"/>
        </w:rPr>
        <w:t>; S:</w:t>
      </w:r>
      <w:r>
        <w:rPr>
          <w:rFonts w:ascii="TimesTen-Roman" w:hAnsi="TimesTen-Roman" w:cs="TimesTen-Roman"/>
        </w:rPr>
        <w:t xml:space="preserve"> </w:t>
      </w:r>
      <w:r>
        <w:rPr>
          <w:rFonts w:ascii="Book Antiqua" w:hAnsi="Book Antiqua"/>
          <w:bCs/>
          <w:lang w:eastAsia="zh-CN"/>
        </w:rPr>
        <w:t>Segmental.</w:t>
      </w:r>
    </w:p>
    <w:p>
      <w:pPr>
        <w:spacing w:line="360" w:lineRule="auto"/>
        <w:jc w:val="both"/>
        <w:rPr>
          <w:rFonts w:ascii="Book Antiqua" w:hAnsi="Book Antiqua"/>
        </w:rPr>
      </w:pPr>
    </w:p>
    <w:p>
      <w:pPr>
        <w:spacing w:line="360" w:lineRule="auto"/>
        <w:jc w:val="both"/>
        <w:rPr>
          <w:rFonts w:ascii="Book Antiqua" w:hAnsi="Book Antiqua" w:eastAsia="等线"/>
          <w:b/>
          <w:bCs/>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等线"/>
          <w:b/>
          <w:bCs/>
          <w:color w:val="000000" w:themeColor="text1"/>
          <w14:textFill>
            <w14:solidFill>
              <w14:schemeClr w14:val="tx1"/>
            </w14:solidFill>
          </w14:textFill>
        </w:rPr>
        <w:t>Table 1 Clinical and pathological comparison of repeated renal biopsy in</w:t>
      </w:r>
      <w:r>
        <w:rPr>
          <w:rFonts w:hint="eastAsia" w:ascii="Book Antiqua" w:hAnsi="Book Antiqua" w:eastAsia="等线"/>
          <w:b/>
          <w:bCs/>
          <w:color w:val="000000" w:themeColor="text1"/>
          <w:lang w:eastAsia="zh-CN"/>
          <w14:textFill>
            <w14:solidFill>
              <w14:schemeClr w14:val="tx1"/>
            </w14:solidFill>
          </w14:textFill>
        </w:rPr>
        <w:t xml:space="preserve"> the</w:t>
      </w:r>
      <w:r>
        <w:rPr>
          <w:rFonts w:ascii="Book Antiqua" w:hAnsi="Book Antiqua" w:eastAsia="等线"/>
          <w:b/>
          <w:bCs/>
          <w:color w:val="000000" w:themeColor="text1"/>
          <w14:textFill>
            <w14:solidFill>
              <w14:schemeClr w14:val="tx1"/>
            </w14:solidFill>
          </w14:textFill>
        </w:rPr>
        <w:t xml:space="preserve"> three patients</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671"/>
        <w:gridCol w:w="1933"/>
        <w:gridCol w:w="1776"/>
        <w:gridCol w:w="1933"/>
        <w:gridCol w:w="1965"/>
        <w:gridCol w:w="1933"/>
        <w:gridCol w:w="203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12" w:hRule="atLeast"/>
        </w:trPr>
        <w:tc>
          <w:tcPr>
            <w:tcW w:w="0" w:type="auto"/>
            <w:vMerge w:val="restart"/>
            <w:tcBorders>
              <w:top w:val="single" w:color="auto" w:sz="4" w:space="0"/>
              <w:bottom w:val="nil"/>
            </w:tcBorders>
            <w:shd w:val="clear" w:color="auto" w:fill="auto"/>
            <w:tcMar>
              <w:top w:w="72" w:type="dxa"/>
              <w:left w:w="144" w:type="dxa"/>
              <w:bottom w:w="72" w:type="dxa"/>
              <w:right w:w="144" w:type="dxa"/>
            </w:tcMar>
          </w:tcPr>
          <w:p>
            <w:pPr>
              <w:spacing w:line="360" w:lineRule="auto"/>
              <w:jc w:val="both"/>
              <w:rPr>
                <w:rFonts w:ascii="Book Antiqua" w:hAnsi="Book Antiqua" w:eastAsia="等线" w:cs="Arial"/>
                <w:lang w:eastAsia="zh-CN"/>
              </w:rPr>
            </w:pPr>
            <w:r>
              <w:rPr>
                <w:rFonts w:hint="eastAsia" w:ascii="Book Antiqua" w:hAnsi="Book Antiqua" w:eastAsia="等线"/>
                <w:b/>
                <w:bCs/>
                <w:color w:val="000000" w:themeColor="dark1"/>
                <w:lang w:eastAsia="zh-CN"/>
                <w14:textFill>
                  <w14:solidFill>
                    <w14:schemeClr w14:val="dk1"/>
                  </w14:solidFill>
                </w14:textFill>
              </w:rPr>
              <w:t>Item</w:t>
            </w:r>
          </w:p>
        </w:tc>
        <w:tc>
          <w:tcPr>
            <w:tcW w:w="0" w:type="auto"/>
            <w:gridSpan w:val="2"/>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等线" w:cs="Arial"/>
                <w:lang w:eastAsia="zh-CN"/>
              </w:rPr>
            </w:pPr>
            <w:r>
              <w:rPr>
                <w:rFonts w:hint="eastAsia" w:ascii="Book Antiqua" w:hAnsi="Book Antiqua" w:eastAsia="等线"/>
                <w:b/>
                <w:bCs/>
                <w:color w:val="000000" w:themeColor="dark1"/>
                <w:lang w:eastAsia="zh-CN"/>
                <w14:textFill>
                  <w14:solidFill>
                    <w14:schemeClr w14:val="dk1"/>
                  </w14:solidFill>
                </w14:textFill>
              </w:rPr>
              <w:t>Case 1</w:t>
            </w:r>
          </w:p>
        </w:tc>
        <w:tc>
          <w:tcPr>
            <w:tcW w:w="0" w:type="auto"/>
            <w:gridSpan w:val="2"/>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等线" w:cs="Arial"/>
                <w:lang w:eastAsia="zh-CN"/>
              </w:rPr>
            </w:pPr>
            <w:r>
              <w:rPr>
                <w:rFonts w:hint="eastAsia" w:ascii="Book Antiqua" w:hAnsi="Book Antiqua" w:eastAsia="等线"/>
                <w:b/>
                <w:bCs/>
                <w:color w:val="000000" w:themeColor="text1"/>
                <w:lang w:eastAsia="zh-CN"/>
                <w14:textFill>
                  <w14:solidFill>
                    <w14:schemeClr w14:val="tx1"/>
                  </w14:solidFill>
                </w14:textFill>
              </w:rPr>
              <w:t>Case 2</w:t>
            </w:r>
          </w:p>
        </w:tc>
        <w:tc>
          <w:tcPr>
            <w:tcW w:w="0" w:type="auto"/>
            <w:gridSpan w:val="2"/>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等线" w:cs="Arial"/>
                <w:lang w:eastAsia="zh-CN"/>
              </w:rPr>
            </w:pPr>
            <w:r>
              <w:rPr>
                <w:rFonts w:hint="eastAsia" w:ascii="Book Antiqua" w:hAnsi="Book Antiqua" w:eastAsia="等线"/>
                <w:b/>
                <w:bCs/>
                <w:color w:val="000000" w:themeColor="text1"/>
                <w:lang w:eastAsia="zh-CN"/>
                <w14:textFill>
                  <w14:solidFill>
                    <w14:schemeClr w14:val="tx1"/>
                  </w14:solidFill>
                </w14:textFill>
              </w:rPr>
              <w:t>Case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0" w:type="auto"/>
            <w:vMerge w:val="continue"/>
            <w:tcBorders>
              <w:top w:val="nil"/>
              <w:bottom w:val="single" w:color="auto" w:sz="4" w:space="0"/>
            </w:tcBorders>
            <w:shd w:val="clear" w:color="auto" w:fill="auto"/>
            <w:vAlign w:val="center"/>
          </w:tcPr>
          <w:p>
            <w:pPr>
              <w:spacing w:line="360" w:lineRule="auto"/>
              <w:jc w:val="both"/>
              <w:rPr>
                <w:rFonts w:ascii="Book Antiqua" w:hAnsi="Book Antiqua" w:eastAsia="宋体" w:cs="Arial"/>
              </w:rPr>
            </w:pP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
                <w:bCs/>
                <w:color w:val="000000" w:themeColor="text1"/>
                <w14:textFill>
                  <w14:solidFill>
                    <w14:schemeClr w14:val="tx1"/>
                  </w14:solidFill>
                </w14:textFill>
              </w:rPr>
              <w:t>First</w:t>
            </w:r>
            <w:r>
              <w:rPr>
                <w:rFonts w:ascii="Book Antiqua" w:hAnsi="Book Antiqua" w:eastAsia="宋体" w:cs="Arial"/>
                <w:lang w:eastAsia="zh-CN"/>
              </w:rPr>
              <w:t xml:space="preserve"> </w:t>
            </w:r>
            <w:r>
              <w:rPr>
                <w:rFonts w:ascii="Book Antiqua" w:hAnsi="Book Antiqua" w:eastAsia="等线"/>
                <w:b/>
                <w:bCs/>
                <w:color w:val="000000" w:themeColor="text1"/>
                <w14:textFill>
                  <w14:solidFill>
                    <w14:schemeClr w14:val="tx1"/>
                  </w14:solidFill>
                </w14:textFill>
              </w:rPr>
              <w:t>renal biopsy</w:t>
            </w: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
                <w:bCs/>
                <w:color w:val="000000" w:themeColor="text1"/>
                <w14:textFill>
                  <w14:solidFill>
                    <w14:schemeClr w14:val="tx1"/>
                  </w14:solidFill>
                </w14:textFill>
              </w:rPr>
              <w:t>Repeated renal biopsy</w:t>
            </w: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
                <w:bCs/>
                <w:color w:val="000000" w:themeColor="text1"/>
                <w14:textFill>
                  <w14:solidFill>
                    <w14:schemeClr w14:val="tx1"/>
                  </w14:solidFill>
                </w14:textFill>
              </w:rPr>
              <w:t>First renal biopsy</w:t>
            </w: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
                <w:bCs/>
                <w:color w:val="000000" w:themeColor="text1"/>
                <w14:textFill>
                  <w14:solidFill>
                    <w14:schemeClr w14:val="tx1"/>
                  </w14:solidFill>
                </w14:textFill>
              </w:rPr>
              <w:t>Repeated</w:t>
            </w:r>
            <w:r>
              <w:rPr>
                <w:rFonts w:ascii="Book Antiqua" w:hAnsi="Book Antiqua" w:eastAsia="宋体" w:cs="Arial"/>
                <w:lang w:eastAsia="zh-CN"/>
              </w:rPr>
              <w:t xml:space="preserve"> </w:t>
            </w:r>
            <w:r>
              <w:rPr>
                <w:rFonts w:ascii="Book Antiqua" w:hAnsi="Book Antiqua" w:eastAsia="等线"/>
                <w:b/>
                <w:bCs/>
                <w:color w:val="000000" w:themeColor="text1"/>
                <w14:textFill>
                  <w14:solidFill>
                    <w14:schemeClr w14:val="tx1"/>
                  </w14:solidFill>
                </w14:textFill>
              </w:rPr>
              <w:t>renal biopsy</w:t>
            </w: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
                <w:bCs/>
                <w:color w:val="000000" w:themeColor="text1"/>
                <w14:textFill>
                  <w14:solidFill>
                    <w14:schemeClr w14:val="tx1"/>
                  </w14:solidFill>
                </w14:textFill>
              </w:rPr>
              <w:t>First renal biopsy</w:t>
            </w:r>
          </w:p>
        </w:tc>
        <w:tc>
          <w:tcPr>
            <w:tcW w:w="0" w:type="auto"/>
            <w:tcBorders>
              <w:top w:val="single" w:color="auto" w:sz="4" w:space="0"/>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
                <w:bCs/>
                <w:color w:val="000000" w:themeColor="text1"/>
                <w14:textFill>
                  <w14:solidFill>
                    <w14:schemeClr w14:val="tx1"/>
                  </w14:solidFill>
                </w14:textFill>
              </w:rPr>
              <w:t>Repeated renal biopsy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726" w:hRule="atLeast"/>
        </w:trPr>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Pathological type</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LN IV-G (A)</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LN III (A)</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rPr>
              <w:t>LN IV-G (A)+V</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rPr>
              <w:t xml:space="preserve">LN V </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rPr>
              <w:t xml:space="preserve">LN IV-G (A)+TMA </w:t>
            </w:r>
          </w:p>
        </w:tc>
        <w:tc>
          <w:tcPr>
            <w:tcW w:w="0" w:type="auto"/>
            <w:tcBorders>
              <w:top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rPr>
              <w:t>LN IV-S (A)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AI</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12</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7</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13</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4</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16</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CI</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1</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4</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0</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2</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2</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578" w:hRule="atLeast"/>
        </w:trPr>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SLEDAI</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18</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6</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18</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4</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24</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883" w:hRule="atLeast"/>
        </w:trPr>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Change of treatment</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MP and CTX  pulse therapy</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MP pulse therapy</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 xml:space="preserve">MP </w:t>
            </w:r>
            <w:r>
              <w:rPr>
                <w:rFonts w:ascii="Book Antiqua" w:hAnsi="Book Antiqua" w:eastAsia="等线"/>
                <w:bCs/>
                <w:color w:val="000000"/>
              </w:rPr>
              <w:t>and CTX  pulse therapy</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rPr>
              <w:t>Reduce glucocorticoids</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 xml:space="preserve">MP </w:t>
            </w:r>
            <w:r>
              <w:rPr>
                <w:rFonts w:ascii="Book Antiqua" w:hAnsi="Book Antiqua" w:eastAsia="等线"/>
                <w:bCs/>
                <w:color w:val="000000"/>
              </w:rPr>
              <w:t>and CTX pulse therapy</w:t>
            </w:r>
            <w:r>
              <w:rPr>
                <w:rFonts w:hint="eastAsia" w:ascii="Book Antiqua" w:hAnsi="Book Antiqua" w:eastAsia="等线"/>
                <w:bCs/>
                <w:color w:val="000000"/>
                <w:lang w:eastAsia="zh-CN"/>
              </w:rPr>
              <w:t>,</w:t>
            </w:r>
            <w:r>
              <w:rPr>
                <w:rFonts w:ascii="Book Antiqua" w:hAnsi="Book Antiqua" w:eastAsia="等线"/>
                <w:bCs/>
                <w:color w:val="000000"/>
                <w:lang w:eastAsia="zh-CN"/>
              </w:rPr>
              <w:t xml:space="preserve"> </w:t>
            </w:r>
            <w:r>
              <w:rPr>
                <w:rFonts w:ascii="Book Antiqua" w:hAnsi="Book Antiqua" w:eastAsia="等线"/>
                <w:bCs/>
                <w:color w:val="000000"/>
              </w:rPr>
              <w:t>plasma exchange</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rPr>
              <w:t>MP pulse therapy</w:t>
            </w:r>
            <w:r>
              <w:rPr>
                <w:rFonts w:hint="eastAsia" w:ascii="Book Antiqua" w:hAnsi="Book Antiqua" w:eastAsia="等线"/>
                <w:bCs/>
                <w:color w:val="000000"/>
                <w:lang w:eastAsia="zh-CN"/>
              </w:rPr>
              <w:t>,</w:t>
            </w:r>
            <w:r>
              <w:rPr>
                <w:rFonts w:ascii="Book Antiqua" w:hAnsi="Book Antiqua" w:eastAsia="等线"/>
                <w:bCs/>
                <w:color w:val="000000"/>
                <w:lang w:eastAsia="zh-CN"/>
              </w:rPr>
              <w:t xml:space="preserve"> </w:t>
            </w:r>
            <w:r>
              <w:rPr>
                <w:rFonts w:ascii="Book Antiqua" w:hAnsi="Book Antiqua" w:eastAsia="等线"/>
                <w:bCs/>
                <w:color w:val="000000"/>
              </w:rPr>
              <w:t>hemodialysis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75" w:hRule="atLeast"/>
        </w:trPr>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Prognosis</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cs="Arial"/>
                <w:color w:val="000000" w:themeColor="dark1"/>
                <w:kern w:val="24"/>
                <w14:textFill>
                  <w14:solidFill>
                    <w14:schemeClr w14:val="dk1"/>
                  </w14:solidFill>
                </w14:textFill>
              </w:rPr>
              <w:t>-</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Well</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Well</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cs="Arial"/>
                <w:color w:val="000000" w:themeColor="dark1"/>
                <w:kern w:val="24"/>
                <w14:textFill>
                  <w14:solidFill>
                    <w14:schemeClr w14:val="dk1"/>
                  </w14:solidFill>
                </w14:textFill>
              </w:rPr>
              <w:t>-</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rPr>
              <w:t>Maintenance</w:t>
            </w:r>
            <w:r>
              <w:rPr>
                <w:rFonts w:hint="eastAsia" w:ascii="Book Antiqua" w:hAnsi="Book Antiqua" w:eastAsia="等线"/>
                <w:bCs/>
                <w:color w:val="000000"/>
                <w:lang w:eastAsia="zh-CN"/>
              </w:rPr>
              <w:t xml:space="preserve"> </w:t>
            </w:r>
            <w:r>
              <w:rPr>
                <w:rFonts w:ascii="Book Antiqua" w:hAnsi="Book Antiqua" w:eastAsia="等线"/>
                <w:bCs/>
                <w:color w:val="000000"/>
              </w:rPr>
              <w:t>h</w:t>
            </w:r>
            <w:r>
              <w:rPr>
                <w:rFonts w:hint="eastAsia" w:ascii="Book Antiqua" w:hAnsi="Book Antiqua" w:eastAsia="等线"/>
                <w:bCs/>
                <w:color w:val="000000"/>
                <w:lang w:eastAsia="zh-CN"/>
              </w:rPr>
              <w:t>a</w:t>
            </w:r>
            <w:r>
              <w:rPr>
                <w:rFonts w:ascii="Book Antiqua" w:hAnsi="Book Antiqua" w:eastAsia="等线"/>
                <w:bCs/>
                <w:color w:val="000000"/>
              </w:rPr>
              <w:t>emodialysis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Podocin expression</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Visual reduction</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Complete and continuous</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Visual reduction</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Increased expression</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Visual reduction</w:t>
            </w:r>
          </w:p>
        </w:tc>
        <w:tc>
          <w:tcPr>
            <w:tcW w:w="0" w:type="auto"/>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Visual reduction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0" w:type="auto"/>
            <w:tcBorders>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Infiltrating monocytes</w:t>
            </w:r>
          </w:p>
        </w:tc>
        <w:tc>
          <w:tcPr>
            <w:tcW w:w="0" w:type="auto"/>
            <w:tcBorders>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 xml:space="preserve">Many monocytes infiltrated in </w:t>
            </w:r>
            <w:r>
              <w:rPr>
                <w:rFonts w:hint="eastAsia" w:ascii="Book Antiqua" w:hAnsi="Book Antiqua" w:eastAsia="等线"/>
                <w:bCs/>
                <w:color w:val="000000" w:themeColor="text1"/>
                <w:lang w:eastAsia="zh-CN"/>
                <w14:textFill>
                  <w14:solidFill>
                    <w14:schemeClr w14:val="tx1"/>
                  </w14:solidFill>
                </w14:textFill>
              </w:rPr>
              <w:t xml:space="preserve">the </w:t>
            </w:r>
            <w:r>
              <w:rPr>
                <w:rFonts w:ascii="Book Antiqua" w:hAnsi="Book Antiqua" w:eastAsia="等线"/>
                <w:bCs/>
                <w:color w:val="000000" w:themeColor="text1"/>
                <w14:textFill>
                  <w14:solidFill>
                    <w14:schemeClr w14:val="tx1"/>
                  </w14:solidFill>
                </w14:textFill>
              </w:rPr>
              <w:t>glomerulus and renal interstitium</w:t>
            </w:r>
          </w:p>
        </w:tc>
        <w:tc>
          <w:tcPr>
            <w:tcW w:w="0" w:type="auto"/>
            <w:tcBorders>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Monocytes infiltrated in the renal interstitium</w:t>
            </w:r>
          </w:p>
        </w:tc>
        <w:tc>
          <w:tcPr>
            <w:tcW w:w="0" w:type="auto"/>
            <w:tcBorders>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Many monocytes infiltrate</w:t>
            </w:r>
            <w:r>
              <w:rPr>
                <w:rFonts w:hint="eastAsia" w:ascii="Book Antiqua" w:hAnsi="Book Antiqua" w:eastAsia="等线"/>
                <w:bCs/>
                <w:color w:val="000000" w:themeColor="text1"/>
                <w:lang w:eastAsia="zh-CN"/>
                <w14:textFill>
                  <w14:solidFill>
                    <w14:schemeClr w14:val="tx1"/>
                  </w14:solidFill>
                </w14:textFill>
              </w:rPr>
              <w:t>d</w:t>
            </w:r>
            <w:r>
              <w:rPr>
                <w:rFonts w:ascii="Book Antiqua" w:hAnsi="Book Antiqua" w:eastAsia="等线"/>
                <w:bCs/>
                <w:color w:val="000000" w:themeColor="text1"/>
                <w14:textFill>
                  <w14:solidFill>
                    <w14:schemeClr w14:val="tx1"/>
                  </w14:solidFill>
                </w14:textFill>
              </w:rPr>
              <w:t xml:space="preserve"> in </w:t>
            </w:r>
            <w:r>
              <w:rPr>
                <w:rFonts w:hint="eastAsia" w:ascii="Book Antiqua" w:hAnsi="Book Antiqua" w:eastAsia="等线"/>
                <w:bCs/>
                <w:color w:val="000000" w:themeColor="text1"/>
                <w:lang w:eastAsia="zh-CN"/>
                <w14:textFill>
                  <w14:solidFill>
                    <w14:schemeClr w14:val="tx1"/>
                  </w14:solidFill>
                </w14:textFill>
              </w:rPr>
              <w:t xml:space="preserve">the </w:t>
            </w:r>
            <w:r>
              <w:rPr>
                <w:rFonts w:ascii="Book Antiqua" w:hAnsi="Book Antiqua" w:eastAsia="等线"/>
                <w:bCs/>
                <w:color w:val="000000" w:themeColor="text1"/>
                <w14:textFill>
                  <w14:solidFill>
                    <w14:schemeClr w14:val="tx1"/>
                  </w14:solidFill>
                </w14:textFill>
              </w:rPr>
              <w:t>glomerulus and renal interstitium</w:t>
            </w:r>
          </w:p>
        </w:tc>
        <w:tc>
          <w:tcPr>
            <w:tcW w:w="0" w:type="auto"/>
            <w:tcBorders>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No obvious infiltration</w:t>
            </w:r>
          </w:p>
        </w:tc>
        <w:tc>
          <w:tcPr>
            <w:tcW w:w="0" w:type="auto"/>
            <w:tcBorders>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themeColor="text1"/>
                <w14:textFill>
                  <w14:solidFill>
                    <w14:schemeClr w14:val="tx1"/>
                  </w14:solidFill>
                </w14:textFill>
              </w:rPr>
              <w:t>Many monocytes infiltrate</w:t>
            </w:r>
            <w:r>
              <w:rPr>
                <w:rFonts w:hint="eastAsia" w:ascii="Book Antiqua" w:hAnsi="Book Antiqua" w:eastAsia="等线"/>
                <w:bCs/>
                <w:color w:val="000000" w:themeColor="text1"/>
                <w:lang w:eastAsia="zh-CN"/>
                <w14:textFill>
                  <w14:solidFill>
                    <w14:schemeClr w14:val="tx1"/>
                  </w14:solidFill>
                </w14:textFill>
              </w:rPr>
              <w:t>d</w:t>
            </w:r>
            <w:r>
              <w:rPr>
                <w:rFonts w:ascii="Book Antiqua" w:hAnsi="Book Antiqua" w:eastAsia="等线"/>
                <w:bCs/>
                <w:color w:val="000000" w:themeColor="text1"/>
                <w14:textFill>
                  <w14:solidFill>
                    <w14:schemeClr w14:val="tx1"/>
                  </w14:solidFill>
                </w14:textFill>
              </w:rPr>
              <w:t xml:space="preserve"> in </w:t>
            </w:r>
            <w:r>
              <w:rPr>
                <w:rFonts w:hint="eastAsia" w:ascii="Book Antiqua" w:hAnsi="Book Antiqua" w:eastAsia="等线"/>
                <w:bCs/>
                <w:color w:val="000000" w:themeColor="text1"/>
                <w:lang w:eastAsia="zh-CN"/>
                <w14:textFill>
                  <w14:solidFill>
                    <w14:schemeClr w14:val="tx1"/>
                  </w14:solidFill>
                </w14:textFill>
              </w:rPr>
              <w:t xml:space="preserve">the </w:t>
            </w:r>
            <w:r>
              <w:rPr>
                <w:rFonts w:ascii="Book Antiqua" w:hAnsi="Book Antiqua" w:eastAsia="等线"/>
                <w:bCs/>
                <w:color w:val="000000" w:themeColor="text1"/>
                <w14:textFill>
                  <w14:solidFill>
                    <w14:schemeClr w14:val="tx1"/>
                  </w14:solidFill>
                </w14:textFill>
              </w:rPr>
              <w:t>glomerulus and renal interstitium</w:t>
            </w:r>
          </w:p>
        </w:tc>
        <w:tc>
          <w:tcPr>
            <w:tcW w:w="0" w:type="auto"/>
            <w:tcBorders>
              <w:bottom w:val="single" w:color="auto" w:sz="4" w:space="0"/>
            </w:tcBorders>
            <w:shd w:val="clear" w:color="auto" w:fill="auto"/>
            <w:tcMar>
              <w:top w:w="72" w:type="dxa"/>
              <w:left w:w="144" w:type="dxa"/>
              <w:bottom w:w="72" w:type="dxa"/>
              <w:right w:w="144" w:type="dxa"/>
            </w:tcMar>
          </w:tcPr>
          <w:p>
            <w:pPr>
              <w:spacing w:line="360" w:lineRule="auto"/>
              <w:jc w:val="both"/>
              <w:rPr>
                <w:rFonts w:ascii="Book Antiqua" w:hAnsi="Book Antiqua" w:eastAsia="宋体" w:cs="Arial"/>
              </w:rPr>
            </w:pPr>
            <w:r>
              <w:rPr>
                <w:rFonts w:ascii="Book Antiqua" w:hAnsi="Book Antiqua" w:eastAsia="等线"/>
                <w:bCs/>
                <w:color w:val="000000"/>
              </w:rPr>
              <w:t xml:space="preserve">Monocytes infiltrated in </w:t>
            </w:r>
            <w:r>
              <w:rPr>
                <w:rFonts w:ascii="Book Antiqua" w:hAnsi="Book Antiqua" w:eastAsia="等线"/>
                <w:bCs/>
                <w:color w:val="000000" w:themeColor="text1"/>
                <w14:textFill>
                  <w14:solidFill>
                    <w14:schemeClr w14:val="tx1"/>
                  </w14:solidFill>
                </w14:textFill>
              </w:rPr>
              <w:t>the renal interstitium</w:t>
            </w:r>
          </w:p>
        </w:tc>
      </w:tr>
    </w:tbl>
    <w:p>
      <w:pPr>
        <w:spacing w:line="360" w:lineRule="auto"/>
        <w:jc w:val="both"/>
        <w:rPr>
          <w:rFonts w:ascii="Book Antiqua" w:hAnsi="Book Antiqua"/>
        </w:rPr>
      </w:pPr>
      <w:r>
        <w:rPr>
          <w:rFonts w:ascii="Book Antiqua" w:hAnsi="Book Antiqua"/>
          <w:bCs/>
        </w:rPr>
        <w:t>LN: Lupus nephritis; TMA: Thrombotic microangiopathy; AI:</w:t>
      </w:r>
      <w:r>
        <w:rPr>
          <w:rFonts w:ascii="Book Antiqua" w:hAnsi="Book Antiqua" w:cs="Segoe UI"/>
          <w:bCs/>
          <w:color w:val="222222"/>
          <w:shd w:val="clear" w:color="auto" w:fill="FFFFFF"/>
        </w:rPr>
        <w:t xml:space="preserve"> </w:t>
      </w:r>
      <w:r>
        <w:rPr>
          <w:rFonts w:ascii="Book Antiqua" w:hAnsi="Book Antiqua"/>
          <w:bCs/>
        </w:rPr>
        <w:t>Acute Index; CI: Chronic Index; SLEDAI: Systemic Lupus Erythematosus Disease Activity Index; MP: Methylprednisolone; CTX: Cyclophosphamide; ESRD: End stage renal disease.</w:t>
      </w:r>
    </w:p>
    <w:sectPr>
      <w:pgSz w:w="15840" w:h="12240" w:orient="landscape"/>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Ten-Roman">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26141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wNzExN2U4MjUzZDA2YjZiMzYzZDI2YTI3YzZiYzMifQ=="/>
  </w:docVars>
  <w:rsids>
    <w:rsidRoot w:val="00A77B3E"/>
    <w:rsid w:val="00000482"/>
    <w:rsid w:val="00001516"/>
    <w:rsid w:val="00004B2E"/>
    <w:rsid w:val="00013189"/>
    <w:rsid w:val="00015E19"/>
    <w:rsid w:val="00026ECB"/>
    <w:rsid w:val="0002745B"/>
    <w:rsid w:val="0005582A"/>
    <w:rsid w:val="0006030C"/>
    <w:rsid w:val="00064038"/>
    <w:rsid w:val="00074C3C"/>
    <w:rsid w:val="000914FE"/>
    <w:rsid w:val="000A7C5C"/>
    <w:rsid w:val="000B2DA7"/>
    <w:rsid w:val="000B305A"/>
    <w:rsid w:val="000C1CDF"/>
    <w:rsid w:val="000C594D"/>
    <w:rsid w:val="000C7C57"/>
    <w:rsid w:val="000D2A79"/>
    <w:rsid w:val="000E207C"/>
    <w:rsid w:val="000F1F69"/>
    <w:rsid w:val="000F4EA4"/>
    <w:rsid w:val="000F6FC0"/>
    <w:rsid w:val="00105B5B"/>
    <w:rsid w:val="001152C7"/>
    <w:rsid w:val="001153C4"/>
    <w:rsid w:val="00117E53"/>
    <w:rsid w:val="001306D7"/>
    <w:rsid w:val="00132194"/>
    <w:rsid w:val="00137C06"/>
    <w:rsid w:val="00147217"/>
    <w:rsid w:val="001535F5"/>
    <w:rsid w:val="00157669"/>
    <w:rsid w:val="001625E8"/>
    <w:rsid w:val="0016677C"/>
    <w:rsid w:val="00183F49"/>
    <w:rsid w:val="001856CD"/>
    <w:rsid w:val="001B19E9"/>
    <w:rsid w:val="001D1E0E"/>
    <w:rsid w:val="001D2105"/>
    <w:rsid w:val="001D3CDE"/>
    <w:rsid w:val="001D4BD3"/>
    <w:rsid w:val="001E74B6"/>
    <w:rsid w:val="0020157E"/>
    <w:rsid w:val="00204790"/>
    <w:rsid w:val="00216208"/>
    <w:rsid w:val="00222A4E"/>
    <w:rsid w:val="00237CE2"/>
    <w:rsid w:val="00240905"/>
    <w:rsid w:val="002474B9"/>
    <w:rsid w:val="002742CD"/>
    <w:rsid w:val="00280A47"/>
    <w:rsid w:val="00281131"/>
    <w:rsid w:val="002A3CAD"/>
    <w:rsid w:val="002B7F39"/>
    <w:rsid w:val="002E113E"/>
    <w:rsid w:val="002E2E7F"/>
    <w:rsid w:val="00312846"/>
    <w:rsid w:val="003256B3"/>
    <w:rsid w:val="00326CC1"/>
    <w:rsid w:val="003369E1"/>
    <w:rsid w:val="00342DAD"/>
    <w:rsid w:val="003529CA"/>
    <w:rsid w:val="00363935"/>
    <w:rsid w:val="003C168F"/>
    <w:rsid w:val="003C4A67"/>
    <w:rsid w:val="0040741C"/>
    <w:rsid w:val="00413BB7"/>
    <w:rsid w:val="00422D5D"/>
    <w:rsid w:val="00423CC0"/>
    <w:rsid w:val="00425F3A"/>
    <w:rsid w:val="004347D9"/>
    <w:rsid w:val="00441B4E"/>
    <w:rsid w:val="0045010C"/>
    <w:rsid w:val="00452207"/>
    <w:rsid w:val="004718FD"/>
    <w:rsid w:val="00486A93"/>
    <w:rsid w:val="0048754D"/>
    <w:rsid w:val="00490A4D"/>
    <w:rsid w:val="004934EC"/>
    <w:rsid w:val="004B71FE"/>
    <w:rsid w:val="004B7917"/>
    <w:rsid w:val="004B7B45"/>
    <w:rsid w:val="004C6257"/>
    <w:rsid w:val="004E181B"/>
    <w:rsid w:val="004E7E4F"/>
    <w:rsid w:val="004F0364"/>
    <w:rsid w:val="004F715B"/>
    <w:rsid w:val="00502437"/>
    <w:rsid w:val="00511C1C"/>
    <w:rsid w:val="005133AE"/>
    <w:rsid w:val="0054205C"/>
    <w:rsid w:val="00546AA9"/>
    <w:rsid w:val="0054787C"/>
    <w:rsid w:val="00553651"/>
    <w:rsid w:val="00557315"/>
    <w:rsid w:val="00575465"/>
    <w:rsid w:val="005766A0"/>
    <w:rsid w:val="00576D32"/>
    <w:rsid w:val="005914C3"/>
    <w:rsid w:val="005927B0"/>
    <w:rsid w:val="005B6EA9"/>
    <w:rsid w:val="005D0598"/>
    <w:rsid w:val="005F07C8"/>
    <w:rsid w:val="005F40DB"/>
    <w:rsid w:val="005F5C69"/>
    <w:rsid w:val="00605226"/>
    <w:rsid w:val="00606393"/>
    <w:rsid w:val="00610F79"/>
    <w:rsid w:val="006176F1"/>
    <w:rsid w:val="006460C2"/>
    <w:rsid w:val="00651AF8"/>
    <w:rsid w:val="00662025"/>
    <w:rsid w:val="00664F8A"/>
    <w:rsid w:val="00673922"/>
    <w:rsid w:val="00691E34"/>
    <w:rsid w:val="006A2E3E"/>
    <w:rsid w:val="006A6AA7"/>
    <w:rsid w:val="006C05F4"/>
    <w:rsid w:val="006E1D99"/>
    <w:rsid w:val="006E26B1"/>
    <w:rsid w:val="006F52A6"/>
    <w:rsid w:val="00702D40"/>
    <w:rsid w:val="0070515E"/>
    <w:rsid w:val="007052F7"/>
    <w:rsid w:val="00720511"/>
    <w:rsid w:val="00742C5B"/>
    <w:rsid w:val="00742FF7"/>
    <w:rsid w:val="00746884"/>
    <w:rsid w:val="00750C65"/>
    <w:rsid w:val="00771EE3"/>
    <w:rsid w:val="00786B4E"/>
    <w:rsid w:val="00794D3B"/>
    <w:rsid w:val="007A16C6"/>
    <w:rsid w:val="007A2557"/>
    <w:rsid w:val="007B5679"/>
    <w:rsid w:val="007B698F"/>
    <w:rsid w:val="007C08DA"/>
    <w:rsid w:val="007D1F6B"/>
    <w:rsid w:val="007D2620"/>
    <w:rsid w:val="007D3794"/>
    <w:rsid w:val="007F40FC"/>
    <w:rsid w:val="007F5064"/>
    <w:rsid w:val="00814F8C"/>
    <w:rsid w:val="00833E01"/>
    <w:rsid w:val="00836D84"/>
    <w:rsid w:val="0084203D"/>
    <w:rsid w:val="00857BAA"/>
    <w:rsid w:val="0087671C"/>
    <w:rsid w:val="00877075"/>
    <w:rsid w:val="00887D03"/>
    <w:rsid w:val="00890671"/>
    <w:rsid w:val="008B7B36"/>
    <w:rsid w:val="008C56B5"/>
    <w:rsid w:val="008D051A"/>
    <w:rsid w:val="008D6E87"/>
    <w:rsid w:val="008E1EE9"/>
    <w:rsid w:val="00906826"/>
    <w:rsid w:val="009248BB"/>
    <w:rsid w:val="00941F4E"/>
    <w:rsid w:val="0094528D"/>
    <w:rsid w:val="00982E19"/>
    <w:rsid w:val="0099576F"/>
    <w:rsid w:val="009C0068"/>
    <w:rsid w:val="009C71F6"/>
    <w:rsid w:val="009D33A7"/>
    <w:rsid w:val="009D3DE6"/>
    <w:rsid w:val="009D7081"/>
    <w:rsid w:val="009D7D91"/>
    <w:rsid w:val="009F11B1"/>
    <w:rsid w:val="00A03CBD"/>
    <w:rsid w:val="00A10B0E"/>
    <w:rsid w:val="00A138B8"/>
    <w:rsid w:val="00A20D03"/>
    <w:rsid w:val="00A31B3C"/>
    <w:rsid w:val="00A36326"/>
    <w:rsid w:val="00A45B7F"/>
    <w:rsid w:val="00A77B3E"/>
    <w:rsid w:val="00A81A14"/>
    <w:rsid w:val="00A81AC0"/>
    <w:rsid w:val="00A8417A"/>
    <w:rsid w:val="00A929E6"/>
    <w:rsid w:val="00AA215C"/>
    <w:rsid w:val="00AB1E68"/>
    <w:rsid w:val="00AC0893"/>
    <w:rsid w:val="00AC54F1"/>
    <w:rsid w:val="00AC63DB"/>
    <w:rsid w:val="00AF1BFD"/>
    <w:rsid w:val="00AF539F"/>
    <w:rsid w:val="00B01AD4"/>
    <w:rsid w:val="00B04EA8"/>
    <w:rsid w:val="00B1058D"/>
    <w:rsid w:val="00B354B1"/>
    <w:rsid w:val="00B37F53"/>
    <w:rsid w:val="00B42EFD"/>
    <w:rsid w:val="00B47008"/>
    <w:rsid w:val="00B6171F"/>
    <w:rsid w:val="00B7520E"/>
    <w:rsid w:val="00B8244E"/>
    <w:rsid w:val="00B90B31"/>
    <w:rsid w:val="00B91B1D"/>
    <w:rsid w:val="00B95276"/>
    <w:rsid w:val="00B97B97"/>
    <w:rsid w:val="00BA5455"/>
    <w:rsid w:val="00BB08F6"/>
    <w:rsid w:val="00BC0E74"/>
    <w:rsid w:val="00BD5157"/>
    <w:rsid w:val="00BD74F8"/>
    <w:rsid w:val="00BD7944"/>
    <w:rsid w:val="00BE1B69"/>
    <w:rsid w:val="00BF1779"/>
    <w:rsid w:val="00C10447"/>
    <w:rsid w:val="00C11198"/>
    <w:rsid w:val="00C17AD2"/>
    <w:rsid w:val="00C2166E"/>
    <w:rsid w:val="00C244B5"/>
    <w:rsid w:val="00C25629"/>
    <w:rsid w:val="00C25F00"/>
    <w:rsid w:val="00C315A7"/>
    <w:rsid w:val="00C32161"/>
    <w:rsid w:val="00C338F7"/>
    <w:rsid w:val="00C54993"/>
    <w:rsid w:val="00C60C9A"/>
    <w:rsid w:val="00C7046C"/>
    <w:rsid w:val="00CA2A55"/>
    <w:rsid w:val="00CC2956"/>
    <w:rsid w:val="00CD66BB"/>
    <w:rsid w:val="00CE4227"/>
    <w:rsid w:val="00CF2208"/>
    <w:rsid w:val="00D047D0"/>
    <w:rsid w:val="00D35ED6"/>
    <w:rsid w:val="00D36126"/>
    <w:rsid w:val="00D51052"/>
    <w:rsid w:val="00D5369F"/>
    <w:rsid w:val="00D538A6"/>
    <w:rsid w:val="00D73B04"/>
    <w:rsid w:val="00D93C71"/>
    <w:rsid w:val="00DA6E6A"/>
    <w:rsid w:val="00DA7805"/>
    <w:rsid w:val="00DC4ABD"/>
    <w:rsid w:val="00DC7369"/>
    <w:rsid w:val="00DD5F8B"/>
    <w:rsid w:val="00DE01F2"/>
    <w:rsid w:val="00DE082F"/>
    <w:rsid w:val="00DE631C"/>
    <w:rsid w:val="00DF3004"/>
    <w:rsid w:val="00DF572A"/>
    <w:rsid w:val="00E020A4"/>
    <w:rsid w:val="00E06108"/>
    <w:rsid w:val="00E34AF2"/>
    <w:rsid w:val="00E408DD"/>
    <w:rsid w:val="00E4394E"/>
    <w:rsid w:val="00E47D8A"/>
    <w:rsid w:val="00E518DC"/>
    <w:rsid w:val="00E61BD6"/>
    <w:rsid w:val="00E7673F"/>
    <w:rsid w:val="00E8749A"/>
    <w:rsid w:val="00E9197E"/>
    <w:rsid w:val="00EB2DC9"/>
    <w:rsid w:val="00EC3619"/>
    <w:rsid w:val="00EC5D21"/>
    <w:rsid w:val="00ED02FF"/>
    <w:rsid w:val="00ED1083"/>
    <w:rsid w:val="00ED25CB"/>
    <w:rsid w:val="00EF3779"/>
    <w:rsid w:val="00EF4EDF"/>
    <w:rsid w:val="00F27E3A"/>
    <w:rsid w:val="00F5787E"/>
    <w:rsid w:val="00F67D5E"/>
    <w:rsid w:val="00F75E1D"/>
    <w:rsid w:val="00FA4803"/>
    <w:rsid w:val="00FB46DC"/>
    <w:rsid w:val="00FC2A81"/>
    <w:rsid w:val="00FE1A76"/>
    <w:rsid w:val="0A5F6393"/>
    <w:rsid w:val="24556A96"/>
    <w:rsid w:val="28245882"/>
    <w:rsid w:val="30034FBA"/>
    <w:rsid w:val="30605167"/>
    <w:rsid w:val="33C5697B"/>
    <w:rsid w:val="3E6C63D8"/>
    <w:rsid w:val="42C233FF"/>
    <w:rsid w:val="7E945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unhideWhenUsed/>
    <w:qFormat/>
    <w:uiPriority w:val="0"/>
  </w:style>
  <w:style w:type="paragraph" w:styleId="3">
    <w:name w:val="Balloon Text"/>
    <w:basedOn w:val="1"/>
    <w:link w:val="15"/>
    <w:semiHidden/>
    <w:unhideWhenUsed/>
    <w:qFormat/>
    <w:uiPriority w:val="0"/>
    <w:rPr>
      <w:sz w:val="18"/>
      <w:szCs w:val="18"/>
    </w:rPr>
  </w:style>
  <w:style w:type="paragraph" w:styleId="4">
    <w:name w:val="footer"/>
    <w:basedOn w:val="1"/>
    <w:link w:val="17"/>
    <w:unhideWhenUsed/>
    <w:qFormat/>
    <w:uiPriority w:val="99"/>
    <w:pPr>
      <w:tabs>
        <w:tab w:val="center" w:pos="4153"/>
        <w:tab w:val="right" w:pos="8306"/>
      </w:tabs>
      <w:snapToGrid w:val="0"/>
    </w:pPr>
    <w:rPr>
      <w:sz w:val="18"/>
      <w:szCs w:val="18"/>
    </w:rPr>
  </w:style>
  <w:style w:type="paragraph" w:styleId="5">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es-imf"/>
    <w:basedOn w:val="8"/>
    <w:uiPriority w:val="0"/>
  </w:style>
  <w:style w:type="character" w:customStyle="1" w:styleId="11">
    <w:name w:val="es-jcr"/>
    <w:basedOn w:val="8"/>
    <w:qFormat/>
    <w:uiPriority w:val="0"/>
  </w:style>
  <w:style w:type="character" w:customStyle="1" w:styleId="12">
    <w:name w:val="es-cas"/>
    <w:basedOn w:val="8"/>
    <w:qFormat/>
    <w:uiPriority w:val="0"/>
  </w:style>
  <w:style w:type="character" w:customStyle="1" w:styleId="13">
    <w:name w:val="批注文字 字符"/>
    <w:basedOn w:val="8"/>
    <w:link w:val="2"/>
    <w:qFormat/>
    <w:uiPriority w:val="0"/>
    <w:rPr>
      <w:sz w:val="24"/>
      <w:szCs w:val="24"/>
    </w:rPr>
  </w:style>
  <w:style w:type="character" w:customStyle="1" w:styleId="14">
    <w:name w:val="批注主题 字符"/>
    <w:basedOn w:val="13"/>
    <w:link w:val="6"/>
    <w:semiHidden/>
    <w:qFormat/>
    <w:uiPriority w:val="0"/>
    <w:rPr>
      <w:b/>
      <w:bCs/>
      <w:sz w:val="24"/>
      <w:szCs w:val="24"/>
    </w:rPr>
  </w:style>
  <w:style w:type="character" w:customStyle="1" w:styleId="15">
    <w:name w:val="批注框文本 字符"/>
    <w:basedOn w:val="8"/>
    <w:link w:val="3"/>
    <w:semiHidden/>
    <w:qFormat/>
    <w:uiPriority w:val="0"/>
    <w:rPr>
      <w:sz w:val="18"/>
      <w:szCs w:val="18"/>
    </w:rPr>
  </w:style>
  <w:style w:type="character" w:customStyle="1" w:styleId="16">
    <w:name w:val="页眉 字符"/>
    <w:basedOn w:val="8"/>
    <w:link w:val="5"/>
    <w:qFormat/>
    <w:uiPriority w:val="0"/>
    <w:rPr>
      <w:sz w:val="18"/>
      <w:szCs w:val="18"/>
    </w:rPr>
  </w:style>
  <w:style w:type="character" w:customStyle="1" w:styleId="17">
    <w:name w:val="页脚 字符"/>
    <w:basedOn w:val="8"/>
    <w:link w:val="4"/>
    <w:qFormat/>
    <w:uiPriority w:val="99"/>
    <w:rPr>
      <w:sz w:val="18"/>
      <w:szCs w:val="18"/>
    </w:rPr>
  </w:style>
  <w:style w:type="paragraph" w:customStyle="1" w:styleId="18">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9">
    <w:name w:val="Revision"/>
    <w:hidden/>
    <w:unhideWhenUsed/>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3276</Words>
  <Characters>18677</Characters>
  <Lines>155</Lines>
  <Paragraphs>43</Paragraphs>
  <TotalTime>3</TotalTime>
  <ScaleCrop>false</ScaleCrop>
  <LinksUpToDate>false</LinksUpToDate>
  <CharactersWithSpaces>21910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2023-12-18T01:46:00Z</dcterms:created>
  <dc:creator>shiyuan liu</dc:creator>
  <cp:lastModifiedBy>WPS_1673360041</cp:lastModifiedBy>
  <dcterms:modified xsi:type="dcterms:W3CDTF">2023-12-18T02:19:45Z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4651E313B88341F5BE7D2C52F5EF0E60_13</vt:lpwstr>
  </property>
</Properties>
</file>