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A5F0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rPr>
        <w:t xml:space="preserve">Name of Journal: </w:t>
      </w:r>
      <w:r w:rsidRPr="00E27AF8">
        <w:rPr>
          <w:rFonts w:ascii="Book Antiqua" w:eastAsia="Book Antiqua" w:hAnsi="Book Antiqua" w:cs="Book Antiqua"/>
          <w:i/>
        </w:rPr>
        <w:t>World Journal of Stem Cells</w:t>
      </w:r>
    </w:p>
    <w:p w14:paraId="0E6C667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rPr>
        <w:t xml:space="preserve">Manuscript NO: </w:t>
      </w:r>
      <w:r w:rsidRPr="00E27AF8">
        <w:rPr>
          <w:rFonts w:ascii="Book Antiqua" w:eastAsia="Book Antiqua" w:hAnsi="Book Antiqua" w:cs="Book Antiqua"/>
        </w:rPr>
        <w:t>89262</w:t>
      </w:r>
    </w:p>
    <w:p w14:paraId="6FA38B5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rPr>
        <w:t xml:space="preserve">Manuscript Type: </w:t>
      </w:r>
      <w:r w:rsidRPr="00E27AF8">
        <w:rPr>
          <w:rFonts w:ascii="Book Antiqua" w:eastAsia="Book Antiqua" w:hAnsi="Book Antiqua" w:cs="Book Antiqua"/>
        </w:rPr>
        <w:t>ORIGINAL ARTICLE</w:t>
      </w:r>
    </w:p>
    <w:p w14:paraId="70248315" w14:textId="77777777" w:rsidR="00024A43" w:rsidRPr="00E27AF8" w:rsidRDefault="00024A43" w:rsidP="00E27AF8">
      <w:pPr>
        <w:spacing w:line="360" w:lineRule="auto"/>
        <w:jc w:val="both"/>
        <w:rPr>
          <w:rFonts w:ascii="Book Antiqua" w:hAnsi="Book Antiqua"/>
        </w:rPr>
      </w:pPr>
    </w:p>
    <w:p w14:paraId="43C5A29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rPr>
        <w:t>Basic Study</w:t>
      </w:r>
    </w:p>
    <w:p w14:paraId="0FFBF66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 xml:space="preserve">Extracellular vesicles derived from mesenchymal stem cells mediate extracellular matrix remodeling in osteoarthritis through the transport of </w:t>
      </w:r>
      <w:bookmarkStart w:id="0" w:name="_Hlk156850941"/>
      <w:r w:rsidRPr="00E27AF8">
        <w:rPr>
          <w:rFonts w:ascii="Book Antiqua" w:eastAsia="Book Antiqua" w:hAnsi="Book Antiqua" w:cs="Book Antiqua"/>
          <w:b/>
          <w:bCs/>
          <w:color w:val="000000"/>
        </w:rPr>
        <w:t>microRNA-</w:t>
      </w:r>
      <w:proofErr w:type="gramStart"/>
      <w:r w:rsidRPr="00E27AF8">
        <w:rPr>
          <w:rFonts w:ascii="Book Antiqua" w:eastAsia="Book Antiqua" w:hAnsi="Book Antiqua" w:cs="Book Antiqua"/>
          <w:b/>
          <w:bCs/>
          <w:color w:val="000000"/>
        </w:rPr>
        <w:t>29a</w:t>
      </w:r>
      <w:bookmarkEnd w:id="0"/>
      <w:proofErr w:type="gramEnd"/>
    </w:p>
    <w:p w14:paraId="50282B40" w14:textId="77777777" w:rsidR="00024A43" w:rsidRPr="00E27AF8" w:rsidRDefault="00024A43" w:rsidP="00E27AF8">
      <w:pPr>
        <w:spacing w:line="360" w:lineRule="auto"/>
        <w:jc w:val="both"/>
        <w:rPr>
          <w:rFonts w:ascii="Book Antiqua" w:hAnsi="Book Antiqua"/>
        </w:rPr>
      </w:pPr>
    </w:p>
    <w:p w14:paraId="301016A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Yang F</w:t>
      </w:r>
      <w:r w:rsidRPr="00E27AF8">
        <w:rPr>
          <w:rFonts w:ascii="Book Antiqua" w:eastAsia="Book Antiqua" w:hAnsi="Book Antiqua" w:cs="Book Antiqua"/>
          <w:color w:val="000000"/>
        </w:rPr>
        <w:t xml:space="preserve"> </w:t>
      </w:r>
      <w:r w:rsidRPr="00E27AF8">
        <w:rPr>
          <w:rFonts w:ascii="Book Antiqua" w:eastAsia="Book Antiqua" w:hAnsi="Book Antiqua" w:cs="Book Antiqua"/>
          <w:i/>
          <w:iCs/>
          <w:color w:val="000000"/>
        </w:rPr>
        <w:t>et al</w:t>
      </w:r>
      <w:r w:rsidRPr="00E27AF8">
        <w:rPr>
          <w:rFonts w:ascii="Book Antiqua" w:eastAsia="Book Antiqua" w:hAnsi="Book Antiqua" w:cs="Book Antiqua"/>
          <w:color w:val="000000"/>
        </w:rPr>
        <w:t xml:space="preserve">. MSC-EVs regulate OA </w:t>
      </w:r>
      <w:r w:rsidRPr="00E27AF8">
        <w:rPr>
          <w:rFonts w:ascii="Book Antiqua" w:eastAsia="Book Antiqua" w:hAnsi="Book Antiqua" w:cs="Book Antiqua"/>
          <w:i/>
          <w:iCs/>
          <w:color w:val="000000"/>
        </w:rPr>
        <w:t>via</w:t>
      </w:r>
      <w:r w:rsidRPr="00E27AF8">
        <w:rPr>
          <w:rFonts w:ascii="Book Antiqua" w:eastAsia="Book Antiqua" w:hAnsi="Book Antiqua" w:cs="Book Antiqua"/>
          <w:color w:val="000000"/>
        </w:rPr>
        <w:t xml:space="preserve"> miR-</w:t>
      </w:r>
      <w:proofErr w:type="gramStart"/>
      <w:r w:rsidRPr="00E27AF8">
        <w:rPr>
          <w:rFonts w:ascii="Book Antiqua" w:eastAsia="Book Antiqua" w:hAnsi="Book Antiqua" w:cs="Book Antiqua"/>
          <w:color w:val="000000"/>
        </w:rPr>
        <w:t>29a</w:t>
      </w:r>
      <w:proofErr w:type="gramEnd"/>
    </w:p>
    <w:p w14:paraId="744308A5" w14:textId="77777777" w:rsidR="00024A43" w:rsidRPr="00E27AF8" w:rsidRDefault="00024A43" w:rsidP="00E27AF8">
      <w:pPr>
        <w:spacing w:line="360" w:lineRule="auto"/>
        <w:jc w:val="both"/>
        <w:rPr>
          <w:rFonts w:ascii="Book Antiqua" w:hAnsi="Book Antiqua"/>
        </w:rPr>
      </w:pPr>
    </w:p>
    <w:p w14:paraId="4AAF904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Fan Yang, Wan-Qi Xiong, Chen-Zhi Li, Ming-Jian Wu, Xiu-Zhi Zhang, Chun-Xiao Ran, Zhen-Hao Li, Yan Cui, Bao-Yi Liu, De-Wei Zhao</w:t>
      </w:r>
    </w:p>
    <w:p w14:paraId="4C4015F8" w14:textId="77777777" w:rsidR="00024A43" w:rsidRPr="00E27AF8" w:rsidRDefault="00024A43" w:rsidP="00E27AF8">
      <w:pPr>
        <w:spacing w:line="360" w:lineRule="auto"/>
        <w:jc w:val="both"/>
        <w:rPr>
          <w:rFonts w:ascii="Book Antiqua" w:hAnsi="Book Antiqua"/>
        </w:rPr>
      </w:pPr>
    </w:p>
    <w:p w14:paraId="51979AD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 xml:space="preserve">Fan Yang, Wan-Qi Xiong, Chen-Zhi Li, Ming-Jian Wu, Xiu-Zhi Zhang, Chun-Xiao Ran, Zhen-Hao Li, Yan Cui, Bao-Yi Liu, De-Wei Zhao, </w:t>
      </w:r>
      <w:r w:rsidRPr="00E27AF8">
        <w:rPr>
          <w:rFonts w:ascii="Book Antiqua" w:eastAsia="Book Antiqua" w:hAnsi="Book Antiqua" w:cs="Book Antiqua"/>
          <w:color w:val="000000"/>
        </w:rPr>
        <w:t>Department of Orthopedics, Affiliated Zhongshan Hospital of Dalian University, Dalian 116001, Liaoning Province, China</w:t>
      </w:r>
    </w:p>
    <w:p w14:paraId="401B27F5" w14:textId="77777777" w:rsidR="00024A43" w:rsidRPr="00E27AF8" w:rsidRDefault="00024A43" w:rsidP="00E27AF8">
      <w:pPr>
        <w:spacing w:line="360" w:lineRule="auto"/>
        <w:jc w:val="both"/>
        <w:rPr>
          <w:rFonts w:ascii="Book Antiqua" w:hAnsi="Book Antiqua"/>
        </w:rPr>
      </w:pPr>
    </w:p>
    <w:p w14:paraId="6CD8A84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 xml:space="preserve">Author contributions: </w:t>
      </w:r>
      <w:r w:rsidRPr="00E27AF8">
        <w:rPr>
          <w:rFonts w:ascii="Book Antiqua" w:eastAsia="Book Antiqua" w:hAnsi="Book Antiqua" w:cs="Book Antiqua"/>
          <w:color w:val="000000"/>
        </w:rPr>
        <w:t>Liu BY and Zhao DW was the guarantor and designed the study; Yang F and Xiong WQ participated in the acquisition, analysis, and interpretation of the data, and drafted the initial manuscript; Li CZ, Wu MJ, Zhang XZ, Ran CX, Li ZH, and Cui Y revised the article critically for important intellectual content.</w:t>
      </w:r>
    </w:p>
    <w:p w14:paraId="4EBCE0E5" w14:textId="77777777" w:rsidR="00024A43" w:rsidRPr="00E27AF8" w:rsidRDefault="00024A43" w:rsidP="00E27AF8">
      <w:pPr>
        <w:spacing w:line="360" w:lineRule="auto"/>
        <w:jc w:val="both"/>
        <w:rPr>
          <w:rFonts w:ascii="Book Antiqua" w:hAnsi="Book Antiqua"/>
        </w:rPr>
      </w:pPr>
    </w:p>
    <w:p w14:paraId="3F0C8C1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 xml:space="preserve">Supported by </w:t>
      </w:r>
      <w:r w:rsidRPr="00E27AF8">
        <w:rPr>
          <w:rFonts w:ascii="Book Antiqua" w:eastAsia="Book Antiqua" w:hAnsi="Book Antiqua" w:cs="Book Antiqua"/>
          <w:color w:val="000000"/>
        </w:rPr>
        <w:t xml:space="preserve">Project of the National Natural Science Foundation of China, No. 82172398; Key Research Project of the Department of Education of Liaoning Province, No. LJKZZ20220148; Dalian Medical Science Research Project, No. 2111038; and Dalian </w:t>
      </w:r>
      <w:proofErr w:type="spellStart"/>
      <w:r w:rsidRPr="00E27AF8">
        <w:rPr>
          <w:rFonts w:ascii="Book Antiqua" w:eastAsia="Book Antiqua" w:hAnsi="Book Antiqua" w:cs="Book Antiqua"/>
          <w:color w:val="000000"/>
        </w:rPr>
        <w:t>Dengfeng</w:t>
      </w:r>
      <w:proofErr w:type="spellEnd"/>
      <w:r w:rsidRPr="00E27AF8">
        <w:rPr>
          <w:rFonts w:ascii="Book Antiqua" w:eastAsia="Book Antiqua" w:hAnsi="Book Antiqua" w:cs="Book Antiqua"/>
          <w:color w:val="000000"/>
        </w:rPr>
        <w:t xml:space="preserve"> Plan Medical Key Specialty Construction Project (2021), No. 243.</w:t>
      </w:r>
    </w:p>
    <w:p w14:paraId="5F66C1C4" w14:textId="77777777" w:rsidR="00024A43" w:rsidRPr="00E27AF8" w:rsidRDefault="00024A43" w:rsidP="00E27AF8">
      <w:pPr>
        <w:spacing w:line="360" w:lineRule="auto"/>
        <w:jc w:val="both"/>
        <w:rPr>
          <w:rFonts w:ascii="Book Antiqua" w:hAnsi="Book Antiqua"/>
        </w:rPr>
      </w:pPr>
    </w:p>
    <w:p w14:paraId="042468A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 xml:space="preserve">Corresponding author: Bao-Yi Liu, PhD, Chief, Professor, Surgeon, Teacher, </w:t>
      </w:r>
      <w:r w:rsidRPr="00E27AF8">
        <w:rPr>
          <w:rFonts w:ascii="Book Antiqua" w:eastAsia="Book Antiqua" w:hAnsi="Book Antiqua" w:cs="Book Antiqua"/>
          <w:color w:val="000000"/>
        </w:rPr>
        <w:t xml:space="preserve">Department of Orthopedics, Affiliated Zhongshan Hospital of Dalian University, No. 6 </w:t>
      </w:r>
      <w:proofErr w:type="spellStart"/>
      <w:r w:rsidRPr="00E27AF8">
        <w:rPr>
          <w:rFonts w:ascii="Book Antiqua" w:eastAsia="Book Antiqua" w:hAnsi="Book Antiqua" w:cs="Book Antiqua"/>
          <w:color w:val="000000"/>
        </w:rPr>
        <w:lastRenderedPageBreak/>
        <w:t>Jiefang</w:t>
      </w:r>
      <w:proofErr w:type="spellEnd"/>
      <w:r w:rsidRPr="00E27AF8">
        <w:rPr>
          <w:rFonts w:ascii="Book Antiqua" w:eastAsia="Book Antiqua" w:hAnsi="Book Antiqua" w:cs="Book Antiqua"/>
          <w:color w:val="000000"/>
        </w:rPr>
        <w:t xml:space="preserve"> Street, Zhongshan District, Dalian 116001, Liaoning Province, China. liubaoyi-513@163.com</w:t>
      </w:r>
    </w:p>
    <w:p w14:paraId="03CE9599" w14:textId="77777777" w:rsidR="00024A43" w:rsidRPr="00E27AF8" w:rsidRDefault="00024A43" w:rsidP="00E27AF8">
      <w:pPr>
        <w:spacing w:line="360" w:lineRule="auto"/>
        <w:jc w:val="both"/>
        <w:rPr>
          <w:rFonts w:ascii="Book Antiqua" w:hAnsi="Book Antiqua"/>
        </w:rPr>
      </w:pPr>
    </w:p>
    <w:p w14:paraId="274DCF6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Received: </w:t>
      </w:r>
      <w:r w:rsidRPr="00E27AF8">
        <w:rPr>
          <w:rFonts w:ascii="Book Antiqua" w:eastAsia="Book Antiqua" w:hAnsi="Book Antiqua" w:cs="Book Antiqua"/>
        </w:rPr>
        <w:t>October 26, 2023</w:t>
      </w:r>
    </w:p>
    <w:p w14:paraId="6F1A341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Revised: </w:t>
      </w:r>
      <w:r w:rsidRPr="00E27AF8">
        <w:rPr>
          <w:rFonts w:ascii="Book Antiqua" w:eastAsia="Book Antiqua" w:hAnsi="Book Antiqua" w:cs="Book Antiqua"/>
        </w:rPr>
        <w:t>November 18, 2023</w:t>
      </w:r>
    </w:p>
    <w:p w14:paraId="5B4D9E30" w14:textId="6D7CF488" w:rsidR="00024A43" w:rsidRPr="00E27AF8" w:rsidRDefault="00000000" w:rsidP="006424C1">
      <w:pPr>
        <w:spacing w:line="360" w:lineRule="auto"/>
        <w:rPr>
          <w:rFonts w:ascii="Book Antiqua" w:hAnsi="Book Antiqua"/>
        </w:rPr>
        <w:pPrChange w:id="1" w:author="yan jiaping" w:date="2024-01-30T16:14:00Z">
          <w:pPr>
            <w:spacing w:line="360" w:lineRule="auto"/>
            <w:jc w:val="both"/>
          </w:pPr>
        </w:pPrChange>
      </w:pPr>
      <w:r w:rsidRPr="00E27AF8">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ins w:id="615" w:author="yan jiaping" w:date="2024-01-30T16:14:00Z">
        <w:r w:rsidR="006424C1">
          <w:rPr>
            <w:rFonts w:ascii="Book Antiqua" w:hAnsi="Book Antiqua"/>
          </w:rPr>
          <w:t>January 30,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4BBA820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Published online: </w:t>
      </w:r>
    </w:p>
    <w:p w14:paraId="4D1C657F" w14:textId="77777777" w:rsidR="00024A43" w:rsidRPr="00E27AF8" w:rsidRDefault="00024A43" w:rsidP="00E27AF8">
      <w:pPr>
        <w:spacing w:line="360" w:lineRule="auto"/>
        <w:jc w:val="both"/>
        <w:rPr>
          <w:rFonts w:ascii="Book Antiqua" w:hAnsi="Book Antiqua"/>
        </w:rPr>
        <w:sectPr w:rsidR="00024A43" w:rsidRPr="00E27AF8" w:rsidSect="00DE626C">
          <w:footerReference w:type="default" r:id="rId6"/>
          <w:pgSz w:w="12240" w:h="15840"/>
          <w:pgMar w:top="1440" w:right="1440" w:bottom="1440" w:left="1440" w:header="720" w:footer="720" w:gutter="0"/>
          <w:cols w:space="720"/>
          <w:docGrid w:linePitch="360"/>
        </w:sectPr>
      </w:pPr>
    </w:p>
    <w:p w14:paraId="556E902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lastRenderedPageBreak/>
        <w:t>Abstract</w:t>
      </w:r>
    </w:p>
    <w:p w14:paraId="0D9C176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BACKGROUND</w:t>
      </w:r>
    </w:p>
    <w:p w14:paraId="383ACD5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Knee osteoarthritis (KOA) is a common orthopedic condition with an uncertain etiology, possibly involving genetics and biomechanics. Factors like changes in chondrocyte microenvironment, oxidative stress, inflammation, and immune responses affect KOA development. Early-stage treatment options primarily target symptom relief. Mesenchymal stem cells (MSCs) show promise for treatment, despite challenges. Recent research highlights microRNAs (miRNAs) within MSC-released extracellular vesicles that can potentially promote cartilage regeneration and hinder KOA progression. This suggests exosomes (</w:t>
      </w:r>
      <w:bookmarkStart w:id="616" w:name="_Hlk156894937"/>
      <w:proofErr w:type="spellStart"/>
      <w:r w:rsidRPr="00E27AF8">
        <w:rPr>
          <w:rFonts w:ascii="Book Antiqua" w:eastAsia="Book Antiqua" w:hAnsi="Book Antiqua" w:cs="Book Antiqua"/>
        </w:rPr>
        <w:t>Exo</w:t>
      </w:r>
      <w:bookmarkEnd w:id="616"/>
      <w:r w:rsidRPr="00E27AF8">
        <w:rPr>
          <w:rFonts w:ascii="Book Antiqua" w:eastAsia="Book Antiqua" w:hAnsi="Book Antiqua" w:cs="Book Antiqua"/>
        </w:rPr>
        <w:t>s</w:t>
      </w:r>
      <w:proofErr w:type="spellEnd"/>
      <w:r w:rsidRPr="00E27AF8">
        <w:rPr>
          <w:rFonts w:ascii="Book Antiqua" w:eastAsia="Book Antiqua" w:hAnsi="Book Antiqua" w:cs="Book Antiqua"/>
        </w:rPr>
        <w:t xml:space="preserve">) as a promising avenue for future treatment. While these findings emphasize the need for effective KOA progression management, further </w:t>
      </w:r>
      <w:proofErr w:type="gramStart"/>
      <w:r w:rsidRPr="00E27AF8">
        <w:rPr>
          <w:rFonts w:ascii="Book Antiqua" w:eastAsia="Book Antiqua" w:hAnsi="Book Antiqua" w:cs="Book Antiqua"/>
        </w:rPr>
        <w:t>safety</w:t>
      </w:r>
      <w:proofErr w:type="gramEnd"/>
      <w:r w:rsidRPr="00E27AF8">
        <w:rPr>
          <w:rFonts w:ascii="Book Antiqua" w:eastAsia="Book Antiqua" w:hAnsi="Book Antiqua" w:cs="Book Antiqua"/>
        </w:rPr>
        <w:t xml:space="preserve"> and efficacy validation for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is essential.</w:t>
      </w:r>
    </w:p>
    <w:p w14:paraId="42E382C7" w14:textId="77777777" w:rsidR="00024A43" w:rsidRPr="00E27AF8" w:rsidRDefault="00024A43" w:rsidP="00E27AF8">
      <w:pPr>
        <w:spacing w:line="360" w:lineRule="auto"/>
        <w:jc w:val="both"/>
        <w:rPr>
          <w:rFonts w:ascii="Book Antiqua" w:hAnsi="Book Antiqua"/>
        </w:rPr>
      </w:pPr>
    </w:p>
    <w:p w14:paraId="2D1CEAC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AIM</w:t>
      </w:r>
    </w:p>
    <w:p w14:paraId="4967B00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To explore miR-29a’s role in KOA, we’ll create miR-29a-loaded vesicles, testing for early treatment in rat models.</w:t>
      </w:r>
    </w:p>
    <w:p w14:paraId="29D7FCCB" w14:textId="77777777" w:rsidR="00024A43" w:rsidRPr="00E27AF8" w:rsidRDefault="00024A43" w:rsidP="00E27AF8">
      <w:pPr>
        <w:spacing w:line="360" w:lineRule="auto"/>
        <w:jc w:val="both"/>
        <w:rPr>
          <w:rFonts w:ascii="Book Antiqua" w:hAnsi="Book Antiqua"/>
        </w:rPr>
      </w:pPr>
    </w:p>
    <w:p w14:paraId="5E09B6D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METHODS</w:t>
      </w:r>
    </w:p>
    <w:p w14:paraId="35B8075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Extraction of bone marrow MSC-derived extracellular vesicles, preparation of engineered vesicles loaded with miR-29a using ultrasonication, and identification using </w:t>
      </w:r>
      <w:r w:rsidRPr="00E27AF8">
        <w:rPr>
          <w:rFonts w:ascii="Book Antiqua" w:eastAsia="Book Antiqua" w:hAnsi="Book Antiqua" w:cs="Book Antiqua"/>
          <w:color w:val="000000"/>
        </w:rPr>
        <w:t>quantitative reverse transcription polymerase chain reaction</w:t>
      </w:r>
      <w:r w:rsidRPr="00E27AF8">
        <w:rPr>
          <w:rFonts w:ascii="Book Antiqua" w:eastAsia="Book Antiqua" w:hAnsi="Book Antiqua" w:cs="Book Antiqua"/>
        </w:rPr>
        <w:t>; after establishing a rat model of KOA, rats were randomly divided into three groups: Blank control group injected with saline, normal extracellular vesicle group injected with normal extracellular vesicle suspension, and engineered extracellular vesicle group injected with engineered extracellular vesicle suspension. The three groups were subjected to general behavioral observation analysis, imaging evaluation, gross histological observation evaluation, histological detection, and immunohistochemical detection to compare and evaluate the progress of various forms of arthritis.</w:t>
      </w:r>
    </w:p>
    <w:p w14:paraId="6FFE2EAE" w14:textId="77777777" w:rsidR="00024A43" w:rsidRPr="00E27AF8" w:rsidRDefault="00024A43" w:rsidP="00E27AF8">
      <w:pPr>
        <w:spacing w:line="360" w:lineRule="auto"/>
        <w:jc w:val="both"/>
        <w:rPr>
          <w:rFonts w:ascii="Book Antiqua" w:hAnsi="Book Antiqua"/>
        </w:rPr>
      </w:pPr>
    </w:p>
    <w:p w14:paraId="0551AB2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RESULTS</w:t>
      </w:r>
    </w:p>
    <w:p w14:paraId="291F6D8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lastRenderedPageBreak/>
        <w:t xml:space="preserve">General behavioral observation results showed that the extracellular vesicle group and engineered extracellular vesicle group had better performance in all four indicators of pain, gait, joint mobility, and swelling compared to the blank control group. Additionally, the engineered extracellular vesicle group had better pain relief at 4 </w:t>
      </w:r>
      <w:proofErr w:type="spellStart"/>
      <w:r w:rsidRPr="00E27AF8">
        <w:rPr>
          <w:rFonts w:ascii="Book Antiqua" w:eastAsia="Book Antiqua" w:hAnsi="Book Antiqua" w:cs="Book Antiqua"/>
        </w:rPr>
        <w:t>wk</w:t>
      </w:r>
      <w:proofErr w:type="spellEnd"/>
      <w:r w:rsidRPr="00E27AF8">
        <w:rPr>
          <w:rFonts w:ascii="Book Antiqua" w:eastAsia="Book Antiqua" w:hAnsi="Book Antiqua" w:cs="Book Antiqua"/>
        </w:rPr>
        <w:t xml:space="preserve"> and better knee joint mobility at 8 </w:t>
      </w:r>
      <w:proofErr w:type="spellStart"/>
      <w:r w:rsidRPr="00E27AF8">
        <w:rPr>
          <w:rFonts w:ascii="Book Antiqua" w:eastAsia="Book Antiqua" w:hAnsi="Book Antiqua" w:cs="Book Antiqua"/>
        </w:rPr>
        <w:t>wk</w:t>
      </w:r>
      <w:proofErr w:type="spellEnd"/>
      <w:r w:rsidRPr="00E27AF8">
        <w:rPr>
          <w:rFonts w:ascii="Book Antiqua" w:eastAsia="Book Antiqua" w:hAnsi="Book Antiqua" w:cs="Book Antiqua"/>
        </w:rPr>
        <w:t xml:space="preserve"> compared to the normal extracellular vesicle group. Imaging examination results showed that the blank control group had the fastest progression of arthritis, the normal extracellular vesicle group had a relatively slower progression, and the engineered extracellular vesicle group had the slowest progression. Gross histological observation results showed that the blank control group had the most obvious signs of arthritis, the normal extracellular vesicle group showed signs of arthritis, and the engineered extracellular vesicle group showed no significant signs of arthritis. Using the Pelletier gross score evaluation, the engineered extracellular vesicle group had the slowest progression of arthritis. Results from two types of staining showed that the articular cartilage of rats in the normal extracellular vesicle and engineered extracellular vesicle groups was significantly better than that of the blank control group, and the engineered extracellular vesicle group had the best cartilage cell and joint surface condition. Immunohistochemical detection of type II collagen and proteoglycan showed that the extracellular matrix of cartilage cells in the normal extracellular vesicle and engineered extracellular vesicle groups was better than that of the blank control group. Compared to the normal extracellular vesicle group, the engineered extracellular vesicle group had a better regulatory effect on the extracellular matrix of cartilage cells.</w:t>
      </w:r>
    </w:p>
    <w:p w14:paraId="35B8B725" w14:textId="77777777" w:rsidR="00024A43" w:rsidRPr="00E27AF8" w:rsidRDefault="00024A43" w:rsidP="00E27AF8">
      <w:pPr>
        <w:spacing w:line="360" w:lineRule="auto"/>
        <w:jc w:val="both"/>
        <w:rPr>
          <w:rFonts w:ascii="Book Antiqua" w:hAnsi="Book Antiqua"/>
        </w:rPr>
      </w:pPr>
    </w:p>
    <w:p w14:paraId="0A56D2A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CONCLUSION</w:t>
      </w:r>
    </w:p>
    <w:p w14:paraId="3FDBD35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Engineered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loaded with miR-29a can exert anti-inflammatory effects and maintain extracellular matrix stability, thereby protecting articular cartilage, and slowing the progression of KOA.</w:t>
      </w:r>
    </w:p>
    <w:p w14:paraId="6F48854D" w14:textId="77777777" w:rsidR="00024A43" w:rsidRPr="00E27AF8" w:rsidRDefault="00024A43" w:rsidP="00E27AF8">
      <w:pPr>
        <w:spacing w:line="360" w:lineRule="auto"/>
        <w:jc w:val="both"/>
        <w:rPr>
          <w:rFonts w:ascii="Book Antiqua" w:hAnsi="Book Antiqua"/>
        </w:rPr>
      </w:pPr>
    </w:p>
    <w:p w14:paraId="4C2ED81A"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Key Words: </w:t>
      </w:r>
      <w:r w:rsidRPr="00E27AF8">
        <w:rPr>
          <w:rFonts w:ascii="Book Antiqua" w:eastAsia="Book Antiqua" w:hAnsi="Book Antiqua" w:cs="Book Antiqua"/>
        </w:rPr>
        <w:t>Exosomes; Osteoarthritis; Mesenchymal stem cells; MicroRNA-29a; Intra-articular injection</w:t>
      </w:r>
    </w:p>
    <w:p w14:paraId="3C254453" w14:textId="77777777" w:rsidR="00024A43" w:rsidRPr="00E27AF8" w:rsidRDefault="00024A43" w:rsidP="00E27AF8">
      <w:pPr>
        <w:spacing w:line="360" w:lineRule="auto"/>
        <w:jc w:val="both"/>
        <w:rPr>
          <w:rFonts w:ascii="Book Antiqua" w:hAnsi="Book Antiqua"/>
        </w:rPr>
      </w:pPr>
    </w:p>
    <w:p w14:paraId="7CBAE6A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Yang F, Xiong WQ, Li CZ, Wu MJ, Zhang XZ, Ran CX, Li ZH, Cui Y, Liu BY, Zhao DW. Extracellular vesicles derived from mesenchymal stem cells mediate extracellular matrix remodeling in osteoarthritis through the transport of microRNA-29a. </w:t>
      </w:r>
      <w:r w:rsidRPr="00E27AF8">
        <w:rPr>
          <w:rFonts w:ascii="Book Antiqua" w:eastAsia="Book Antiqua" w:hAnsi="Book Antiqua" w:cs="Book Antiqua"/>
          <w:i/>
          <w:iCs/>
        </w:rPr>
        <w:t>World J Stem Cells</w:t>
      </w:r>
      <w:r w:rsidRPr="00E27AF8">
        <w:rPr>
          <w:rFonts w:ascii="Book Antiqua" w:eastAsia="Book Antiqua" w:hAnsi="Book Antiqua" w:cs="Book Antiqua"/>
        </w:rPr>
        <w:t xml:space="preserve"> 2024; In </w:t>
      </w:r>
      <w:proofErr w:type="gramStart"/>
      <w:r w:rsidRPr="00E27AF8">
        <w:rPr>
          <w:rFonts w:ascii="Book Antiqua" w:eastAsia="Book Antiqua" w:hAnsi="Book Antiqua" w:cs="Book Antiqua"/>
        </w:rPr>
        <w:t>press</w:t>
      </w:r>
      <w:proofErr w:type="gramEnd"/>
    </w:p>
    <w:p w14:paraId="2930D32B" w14:textId="77777777" w:rsidR="00024A43" w:rsidRPr="00E27AF8" w:rsidRDefault="00024A43" w:rsidP="00E27AF8">
      <w:pPr>
        <w:spacing w:line="360" w:lineRule="auto"/>
        <w:jc w:val="both"/>
        <w:rPr>
          <w:rFonts w:ascii="Book Antiqua" w:hAnsi="Book Antiqua"/>
        </w:rPr>
      </w:pPr>
    </w:p>
    <w:p w14:paraId="5121DB6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Core Tip: </w:t>
      </w:r>
      <w:r w:rsidRPr="00E27AF8">
        <w:rPr>
          <w:rFonts w:ascii="Book Antiqua" w:eastAsia="Book Antiqua" w:hAnsi="Book Antiqua" w:cs="Book Antiqua"/>
        </w:rPr>
        <w:t>Knee osteoarthritis (KOA) is a common orthopedic condition with an uncertain etiology, involving genetics and biomechanics. Factors like changes in chondrocyte microenvironment, oxidative stress, inflammation, and immune responses affect KOA. Mesenchymal stem cells (MSCs) show promise in treatment. Recent research highlights microRNAs (miRNAs) within MSC-released extracellular vesicles that can potentially promote cartilage regeneration and hinder KOA. Engineered exosomes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loaded with miR-29a were used in a rat study for early-stage KOA treatment, showing superior pain reduction and joint improvement compared to standard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These findings suggest that miR-29a-loaded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could be a novel therapeutic approach for early-stage KOA management.</w:t>
      </w:r>
    </w:p>
    <w:p w14:paraId="1AEA1260" w14:textId="77777777" w:rsidR="00024A43" w:rsidRPr="00E27AF8" w:rsidRDefault="00024A43" w:rsidP="00E27AF8">
      <w:pPr>
        <w:spacing w:line="360" w:lineRule="auto"/>
        <w:jc w:val="both"/>
        <w:rPr>
          <w:rFonts w:ascii="Book Antiqua" w:hAnsi="Book Antiqua"/>
        </w:rPr>
      </w:pPr>
    </w:p>
    <w:p w14:paraId="20CFA333"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INTRODUCTION</w:t>
      </w:r>
    </w:p>
    <w:p w14:paraId="58B4A97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Knee osteoarthritis (KOA) is a common orthopedic disease that seriously affects the quality of life of patients and is a common clinical problem. The etiology of KOA is not fully understood, but it might be associated with genetic, biological, and biomechanical </w:t>
      </w:r>
      <w:proofErr w:type="gramStart"/>
      <w:r w:rsidRPr="00E27AF8">
        <w:rPr>
          <w:rFonts w:ascii="Book Antiqua" w:eastAsia="Book Antiqua" w:hAnsi="Book Antiqua" w:cs="Book Antiqua"/>
          <w:color w:val="000000"/>
        </w:rPr>
        <w:t>factors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w:t>
      </w:r>
      <w:r w:rsidRPr="00E27AF8">
        <w:rPr>
          <w:rFonts w:ascii="Book Antiqua" w:eastAsia="Book Antiqua" w:hAnsi="Book Antiqua" w:cs="Book Antiqua"/>
          <w:color w:val="000000"/>
        </w:rPr>
        <w:t xml:space="preserve">. Aging and abnormal mechanical stress leading to changes in the microenvironment of chondrocytes are some of the mechanisms underlying </w:t>
      </w:r>
      <w:proofErr w:type="gramStart"/>
      <w:r w:rsidRPr="00E27AF8">
        <w:rPr>
          <w:rFonts w:ascii="Book Antiqua" w:eastAsia="Book Antiqua" w:hAnsi="Book Antiqua" w:cs="Book Antiqua"/>
          <w:color w:val="000000"/>
        </w:rPr>
        <w:t>KOA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w:t>
      </w:r>
      <w:r w:rsidRPr="00E27AF8">
        <w:rPr>
          <w:rFonts w:ascii="Book Antiqua" w:eastAsia="Book Antiqua" w:hAnsi="Book Antiqua" w:cs="Book Antiqua"/>
          <w:color w:val="000000"/>
        </w:rPr>
        <w:t xml:space="preserve">. Pathological events, such as oxidative stress, synovial inflammation, and immune responses, also contribute to the development of </w:t>
      </w:r>
      <w:proofErr w:type="gramStart"/>
      <w:r w:rsidRPr="00E27AF8">
        <w:rPr>
          <w:rFonts w:ascii="Book Antiqua" w:eastAsia="Book Antiqua" w:hAnsi="Book Antiqua" w:cs="Book Antiqua"/>
          <w:color w:val="000000"/>
        </w:rPr>
        <w:t>KOA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w:t>
      </w:r>
      <w:r w:rsidRPr="00E27AF8">
        <w:rPr>
          <w:rFonts w:ascii="Book Antiqua" w:eastAsia="Book Antiqua" w:hAnsi="Book Antiqua" w:cs="Book Antiqua"/>
          <w:color w:val="000000"/>
        </w:rPr>
        <w:t xml:space="preserve">. However, joint cartilage lacks vascular nutrition and self-repair ability, resulting in the loss of chondrocyte integrity and activity, which in turn accelerates cartilage degradation and </w:t>
      </w:r>
      <w:proofErr w:type="gramStart"/>
      <w:r w:rsidRPr="00E27AF8">
        <w:rPr>
          <w:rFonts w:ascii="Book Antiqua" w:eastAsia="Book Antiqua" w:hAnsi="Book Antiqua" w:cs="Book Antiqua"/>
          <w:color w:val="000000"/>
        </w:rPr>
        <w:t>damage</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4-6]</w:t>
      </w:r>
      <w:r w:rsidRPr="00E27AF8">
        <w:rPr>
          <w:rFonts w:ascii="Book Antiqua" w:eastAsia="Book Antiqua" w:hAnsi="Book Antiqua" w:cs="Book Antiqua"/>
          <w:color w:val="000000"/>
        </w:rPr>
        <w:t xml:space="preserve">. Research indicates that KOA is one of the most common diseases in orthopedic clinical practice, accounting for approximately 40% of all types of </w:t>
      </w:r>
      <w:proofErr w:type="gramStart"/>
      <w:r w:rsidRPr="00E27AF8">
        <w:rPr>
          <w:rFonts w:ascii="Book Antiqua" w:eastAsia="Book Antiqua" w:hAnsi="Book Antiqua" w:cs="Book Antiqua"/>
          <w:color w:val="000000"/>
        </w:rPr>
        <w:t>arthritis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w:t>
      </w:r>
      <w:r w:rsidRPr="00E27AF8">
        <w:rPr>
          <w:rFonts w:ascii="Book Antiqua" w:eastAsia="Book Antiqua" w:hAnsi="Book Antiqua" w:cs="Book Antiqua"/>
          <w:color w:val="000000"/>
        </w:rPr>
        <w:t xml:space="preserve">. Therefore, effective treatments and preventive measures need to be developed for managing KOA. </w:t>
      </w:r>
      <w:r w:rsidRPr="00E27AF8">
        <w:rPr>
          <w:rFonts w:ascii="Book Antiqua" w:eastAsia="Book Antiqua" w:hAnsi="Book Antiqua" w:cs="Book Antiqua"/>
          <w:color w:val="000000"/>
        </w:rPr>
        <w:lastRenderedPageBreak/>
        <w:t xml:space="preserve">Treatment options for KOA are limited, and the choice of treatment varies with the requirements of the patient. Patients in advanced stages may require surgical intervention, but it has the risk of functional impairment and prosthetic longevity. Non-surgical treatments, such as lifestyle modifications, physical therapy, and pharmacotherapy, are commonly used for treating patients with early-stage </w:t>
      </w:r>
      <w:proofErr w:type="gramStart"/>
      <w:r w:rsidRPr="00E27AF8">
        <w:rPr>
          <w:rFonts w:ascii="Book Antiqua" w:eastAsia="Book Antiqua" w:hAnsi="Book Antiqua" w:cs="Book Antiqua"/>
          <w:color w:val="000000"/>
        </w:rPr>
        <w:t>KOA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7-9]</w:t>
      </w:r>
      <w:r w:rsidRPr="00E27AF8">
        <w:rPr>
          <w:rFonts w:ascii="Book Antiqua" w:eastAsia="Book Antiqua" w:hAnsi="Book Antiqua" w:cs="Book Antiqua"/>
          <w:color w:val="000000"/>
        </w:rPr>
        <w:t xml:space="preserve">. However, pharmacotherapy recommended by international guidelines only provides symptomatic relief. It has limited efficacy and shows considerable individual variation. Thus, effective treatment strategies need to be developed to delay the progression of KOA. While researchers seek drugs to treat KOA, their safety and efficacy need further </w:t>
      </w:r>
      <w:proofErr w:type="gramStart"/>
      <w:r w:rsidRPr="00E27AF8">
        <w:rPr>
          <w:rFonts w:ascii="Book Antiqua" w:eastAsia="Book Antiqua" w:hAnsi="Book Antiqua" w:cs="Book Antiqua"/>
          <w:color w:val="000000"/>
        </w:rPr>
        <w:t>validation</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10,11]</w:t>
      </w:r>
      <w:r w:rsidRPr="00E27AF8">
        <w:rPr>
          <w:rFonts w:ascii="Book Antiqua" w:eastAsia="Book Antiqua" w:hAnsi="Book Antiqua" w:cs="Book Antiqua"/>
          <w:color w:val="000000"/>
        </w:rPr>
        <w:t xml:space="preserve">. Hence, </w:t>
      </w:r>
      <w:proofErr w:type="gramStart"/>
      <w:r w:rsidRPr="00E27AF8">
        <w:rPr>
          <w:rFonts w:ascii="Book Antiqua" w:eastAsia="Book Antiqua" w:hAnsi="Book Antiqua" w:cs="Book Antiqua"/>
          <w:color w:val="000000"/>
        </w:rPr>
        <w:t>safe</w:t>
      </w:r>
      <w:proofErr w:type="gramEnd"/>
      <w:r w:rsidRPr="00E27AF8">
        <w:rPr>
          <w:rFonts w:ascii="Book Antiqua" w:eastAsia="Book Antiqua" w:hAnsi="Book Antiqua" w:cs="Book Antiqua"/>
          <w:color w:val="000000"/>
        </w:rPr>
        <w:t xml:space="preserve"> and effective treatment methods are required to improve the condition of KOA.</w:t>
      </w:r>
    </w:p>
    <w:p w14:paraId="25D59D63"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Many researchers have investigated mesenchymal stem cells (MSCs) for their role in tissue repair and regeneration. They can promote chondrocyte matrix regeneration and inhibit inflammatory responses, and thus, may be used for tissue repair and regeneration. MSCs from different sources can inhibit the development of OA (KOA) by improving the cartilage matrix or suppressing related inflammatory factors, thus protecting the joint </w:t>
      </w:r>
      <w:proofErr w:type="gramStart"/>
      <w:r w:rsidRPr="00E27AF8">
        <w:rPr>
          <w:rFonts w:ascii="Book Antiqua" w:eastAsia="Book Antiqua" w:hAnsi="Book Antiqua" w:cs="Book Antiqua"/>
          <w:color w:val="000000"/>
        </w:rPr>
        <w:t>cartilage</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12,13]</w:t>
      </w:r>
      <w:r w:rsidRPr="00E27AF8">
        <w:rPr>
          <w:rFonts w:ascii="Book Antiqua" w:eastAsia="Book Antiqua" w:hAnsi="Book Antiqua" w:cs="Book Antiqua"/>
          <w:color w:val="000000"/>
        </w:rPr>
        <w:t xml:space="preserve">. Specifically, </w:t>
      </w:r>
      <w:bookmarkStart w:id="617" w:name="_Hlk156893646"/>
      <w:r w:rsidRPr="00E27AF8">
        <w:rPr>
          <w:rFonts w:ascii="Book Antiqua" w:eastAsia="Book Antiqua" w:hAnsi="Book Antiqua" w:cs="Book Antiqua"/>
          <w:color w:val="000000"/>
        </w:rPr>
        <w:t>bone marrow-derived MSCs</w:t>
      </w:r>
      <w:bookmarkEnd w:id="617"/>
      <w:r w:rsidRPr="00E27AF8">
        <w:rPr>
          <w:rFonts w:ascii="Book Antiqua" w:eastAsia="Book Antiqua" w:hAnsi="Book Antiqua" w:cs="Book Antiqua"/>
          <w:color w:val="000000"/>
        </w:rPr>
        <w:t xml:space="preserve"> (BMSCs) are multifunctional cells that have great potential in the treatment of various diseases, including </w:t>
      </w:r>
      <w:proofErr w:type="gramStart"/>
      <w:r w:rsidRPr="00E27AF8">
        <w:rPr>
          <w:rFonts w:ascii="Book Antiqua" w:eastAsia="Book Antiqua" w:hAnsi="Book Antiqua" w:cs="Book Antiqua"/>
          <w:color w:val="000000"/>
        </w:rPr>
        <w:t>KOA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14]</w:t>
      </w:r>
      <w:r w:rsidRPr="00E27AF8">
        <w:rPr>
          <w:rFonts w:ascii="Book Antiqua" w:eastAsia="Book Antiqua" w:hAnsi="Book Antiqua" w:cs="Book Antiqua"/>
          <w:color w:val="000000"/>
        </w:rPr>
        <w:t>. However, the application of MSCs faces multiple issues, such as ethical concerns, transplant rejection, and risk of tumor formation. Thus, further research is required to address these problems. Some studies have reported that the therapeutic efficacy of treating KOA with BMSCs is closely related to the exosomes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color w:val="000000"/>
        </w:rPr>
        <w:t xml:space="preserve">) secreted by </w:t>
      </w:r>
      <w:proofErr w:type="gramStart"/>
      <w:r w:rsidRPr="00E27AF8">
        <w:rPr>
          <w:rFonts w:ascii="Book Antiqua" w:eastAsia="Book Antiqua" w:hAnsi="Book Antiqua" w:cs="Book Antiqua"/>
          <w:color w:val="000000"/>
        </w:rPr>
        <w:t>BMSCs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15]</w:t>
      </w:r>
      <w:r w:rsidRPr="00E27AF8">
        <w:rPr>
          <w:rFonts w:ascii="Book Antiqua" w:eastAsia="Book Antiqua" w:hAnsi="Book Antiqua" w:cs="Book Antiqua"/>
          <w:color w:val="000000"/>
        </w:rPr>
        <w:t xml:space="preserve">.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are extracellular vesicles released by almost all eukaryotic cells. They carry various substances, such as proteins, lipids, and RNA for cell communication. Many studies have shown that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contain various microRNAs (miRNAs), which can promote chondrocyte proliferation, cartilage matrix secretion, anti-inflammatory effects, and cartilage </w:t>
      </w:r>
      <w:proofErr w:type="gramStart"/>
      <w:r w:rsidRPr="00E27AF8">
        <w:rPr>
          <w:rFonts w:ascii="Book Antiqua" w:eastAsia="Book Antiqua" w:hAnsi="Book Antiqua" w:cs="Book Antiqua"/>
          <w:color w:val="000000"/>
        </w:rPr>
        <w:t>regeneration</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16,17]</w:t>
      </w:r>
      <w:r w:rsidRPr="00E27AF8">
        <w:rPr>
          <w:rFonts w:ascii="Book Antiqua" w:eastAsia="Book Antiqua" w:hAnsi="Book Antiqua" w:cs="Book Antiqua"/>
          <w:color w:val="000000"/>
        </w:rPr>
        <w:t xml:space="preserve">. Through </w:t>
      </w:r>
      <w:r w:rsidRPr="00E27AF8">
        <w:rPr>
          <w:rFonts w:ascii="Book Antiqua" w:eastAsia="Book Antiqua" w:hAnsi="Book Antiqua" w:cs="Book Antiqua"/>
          <w:i/>
          <w:iCs/>
          <w:color w:val="000000"/>
        </w:rPr>
        <w:t>in vitro</w:t>
      </w:r>
      <w:r w:rsidRPr="00E27AF8">
        <w:rPr>
          <w:rFonts w:ascii="Book Antiqua" w:eastAsia="Book Antiqua" w:hAnsi="Book Antiqua" w:cs="Book Antiqua"/>
          <w:color w:val="000000"/>
        </w:rPr>
        <w:t xml:space="preserve"> and </w:t>
      </w:r>
      <w:r w:rsidRPr="00E27AF8">
        <w:rPr>
          <w:rFonts w:ascii="Book Antiqua" w:eastAsia="Book Antiqua" w:hAnsi="Book Antiqua" w:cs="Book Antiqua"/>
          <w:i/>
          <w:iCs/>
          <w:color w:val="000000"/>
        </w:rPr>
        <w:t>in vivo</w:t>
      </w:r>
      <w:r w:rsidRPr="00E27AF8">
        <w:rPr>
          <w:rFonts w:ascii="Book Antiqua" w:eastAsia="Book Antiqua" w:hAnsi="Book Antiqua" w:cs="Book Antiqua"/>
          <w:color w:val="000000"/>
        </w:rPr>
        <w:t xml:space="preserve"> experiments, researchers have demonstrated the potential of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in treating KOA and elucidated the mechanisms underlying the delay in the progression of KOA. However, natural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have some limitations, such as poor targeting ability, low quantity, and </w:t>
      </w:r>
      <w:r w:rsidRPr="00E27AF8">
        <w:rPr>
          <w:rFonts w:ascii="Book Antiqua" w:eastAsia="Book Antiqua" w:hAnsi="Book Antiqua" w:cs="Book Antiqua"/>
          <w:color w:val="000000"/>
        </w:rPr>
        <w:lastRenderedPageBreak/>
        <w:t xml:space="preserve">restricted payload </w:t>
      </w:r>
      <w:proofErr w:type="gramStart"/>
      <w:r w:rsidRPr="00E27AF8">
        <w:rPr>
          <w:rFonts w:ascii="Book Antiqua" w:eastAsia="Book Antiqua" w:hAnsi="Book Antiqua" w:cs="Book Antiqua"/>
          <w:color w:val="000000"/>
        </w:rPr>
        <w:t>capacity</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18,19]</w:t>
      </w:r>
      <w:r w:rsidRPr="00E27AF8">
        <w:rPr>
          <w:rFonts w:ascii="Book Antiqua" w:eastAsia="Book Antiqua" w:hAnsi="Book Antiqua" w:cs="Book Antiqua"/>
          <w:color w:val="000000"/>
        </w:rPr>
        <w:t xml:space="preserve">. To address these issues, researchers have improved the targeting ability and loading capacity of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to enhance their therapeutic effects. Engineered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offer a new strategy for treating </w:t>
      </w:r>
      <w:proofErr w:type="gramStart"/>
      <w:r w:rsidRPr="00E27AF8">
        <w:rPr>
          <w:rFonts w:ascii="Book Antiqua" w:eastAsia="Book Antiqua" w:hAnsi="Book Antiqua" w:cs="Book Antiqua"/>
          <w:color w:val="000000"/>
        </w:rPr>
        <w:t>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20]</w:t>
      </w:r>
      <w:r w:rsidRPr="00E27AF8">
        <w:rPr>
          <w:rFonts w:ascii="Book Antiqua" w:eastAsia="Book Antiqua" w:hAnsi="Book Antiqua" w:cs="Book Antiqua"/>
          <w:color w:val="000000"/>
        </w:rPr>
        <w:t>.</w:t>
      </w:r>
    </w:p>
    <w:p w14:paraId="0F039511"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The small non-coding RNA molecule miR-29a is involved in various physiological and pathological processes in the human body, such as cell proliferation, differentiation, apoptosis, fibrosis, and </w:t>
      </w:r>
      <w:proofErr w:type="gramStart"/>
      <w:r w:rsidRPr="00E27AF8">
        <w:rPr>
          <w:rFonts w:ascii="Book Antiqua" w:eastAsia="Book Antiqua" w:hAnsi="Book Antiqua" w:cs="Book Antiqua"/>
          <w:color w:val="000000"/>
        </w:rPr>
        <w:t>angiogenesis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21]</w:t>
      </w:r>
      <w:r w:rsidRPr="00E27AF8">
        <w:rPr>
          <w:rFonts w:ascii="Book Antiqua" w:eastAsia="Book Antiqua" w:hAnsi="Book Antiqua" w:cs="Book Antiqua"/>
          <w:color w:val="000000"/>
        </w:rPr>
        <w:t xml:space="preserve">. Studies on miR-29a mainly investigated its function in areas such as tumors, thoracic surgery, obstetrics, and gynecology. Cui </w:t>
      </w:r>
      <w:r w:rsidRPr="00E27AF8">
        <w:rPr>
          <w:rFonts w:ascii="Book Antiqua" w:eastAsia="Book Antiqua" w:hAnsi="Book Antiqua" w:cs="Book Antiqua"/>
          <w:i/>
          <w:iCs/>
          <w:color w:val="000000"/>
        </w:rPr>
        <w:t xml:space="preserve">et </w:t>
      </w:r>
      <w:proofErr w:type="gramStart"/>
      <w:r w:rsidRPr="00E27AF8">
        <w:rPr>
          <w:rFonts w:ascii="Book Antiqua" w:eastAsia="Book Antiqua" w:hAnsi="Book Antiqua" w:cs="Book Antiqua"/>
          <w:i/>
          <w:iCs/>
          <w:color w:val="000000"/>
        </w:rPr>
        <w:t>al</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22]</w:t>
      </w:r>
      <w:r w:rsidRPr="00E27AF8">
        <w:rPr>
          <w:rFonts w:ascii="Book Antiqua" w:eastAsia="Book Antiqua" w:hAnsi="Book Antiqua" w:cs="Book Antiqua"/>
          <w:color w:val="000000"/>
        </w:rPr>
        <w:t xml:space="preserve"> showed that miR-29a can decrease the level of inflammatory factors, reduce alveolar epithelial cell apoptosis, and improve lung injury in mice with acute lung injury. Dey </w:t>
      </w:r>
      <w:r w:rsidRPr="00E27AF8">
        <w:rPr>
          <w:rFonts w:ascii="Book Antiqua" w:eastAsia="Book Antiqua" w:hAnsi="Book Antiqua" w:cs="Book Antiqua"/>
          <w:i/>
          <w:iCs/>
          <w:color w:val="000000"/>
        </w:rPr>
        <w:t xml:space="preserve">et </w:t>
      </w:r>
      <w:proofErr w:type="gramStart"/>
      <w:r w:rsidRPr="00E27AF8">
        <w:rPr>
          <w:rFonts w:ascii="Book Antiqua" w:eastAsia="Book Antiqua" w:hAnsi="Book Antiqua" w:cs="Book Antiqua"/>
          <w:i/>
          <w:iCs/>
          <w:color w:val="000000"/>
        </w:rPr>
        <w:t>al</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23]</w:t>
      </w:r>
      <w:r w:rsidRPr="00E27AF8">
        <w:rPr>
          <w:rFonts w:ascii="Book Antiqua" w:eastAsia="Book Antiqua" w:hAnsi="Book Antiqua" w:cs="Book Antiqua"/>
          <w:color w:val="000000"/>
        </w:rPr>
        <w:t xml:space="preserve"> found that miR-29a can inhibit inflammation and fibrosis in acute pancreatitis. Guo </w:t>
      </w:r>
      <w:r w:rsidRPr="00E27AF8">
        <w:rPr>
          <w:rFonts w:ascii="Book Antiqua" w:eastAsia="Book Antiqua" w:hAnsi="Book Antiqua" w:cs="Book Antiqua"/>
          <w:i/>
          <w:iCs/>
          <w:color w:val="000000"/>
        </w:rPr>
        <w:t xml:space="preserve">et </w:t>
      </w:r>
      <w:proofErr w:type="gramStart"/>
      <w:r w:rsidRPr="00E27AF8">
        <w:rPr>
          <w:rFonts w:ascii="Book Antiqua" w:eastAsia="Book Antiqua" w:hAnsi="Book Antiqua" w:cs="Book Antiqua"/>
          <w:i/>
          <w:iCs/>
          <w:color w:val="000000"/>
        </w:rPr>
        <w:t>al</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24]</w:t>
      </w:r>
      <w:r w:rsidRPr="00E27AF8">
        <w:rPr>
          <w:rFonts w:ascii="Book Antiqua" w:eastAsia="Book Antiqua" w:hAnsi="Book Antiqua" w:cs="Book Antiqua"/>
          <w:color w:val="000000"/>
        </w:rPr>
        <w:t xml:space="preserve"> reported that miR-29a can regulate the secretion of luteinizing hormone, thus affecting ovulation in mice. Some studies have shown that miR-29a is present in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released by BMSCs and can significantly inhibit the expression of matrix metalloproteinase (MMP)-13 induced by the pro-inflammatory factor interleukin (IL)-6; it can also suppress cartilage degradation and promote cartilage and bone </w:t>
      </w:r>
      <w:proofErr w:type="gramStart"/>
      <w:r w:rsidRPr="00E27AF8">
        <w:rPr>
          <w:rFonts w:ascii="Book Antiqua" w:eastAsia="Book Antiqua" w:hAnsi="Book Antiqua" w:cs="Book Antiqua"/>
          <w:color w:val="000000"/>
        </w:rPr>
        <w:t>regeneration</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25,26]</w:t>
      </w:r>
      <w:r w:rsidRPr="00E27AF8">
        <w:rPr>
          <w:rFonts w:ascii="Book Antiqua" w:eastAsia="Book Antiqua" w:hAnsi="Book Antiqua" w:cs="Book Antiqua"/>
          <w:color w:val="000000"/>
        </w:rPr>
        <w:t>. Although there are fewer reports on miR-29a in studies related to orthopedic disorders, its role in anti-inflammation, promotion of cell proliferation, and inhibition of cell apoptosis has received much attention. Therefore, further research on the application of miR-29a in the field of orthopedics is extremely important.</w:t>
      </w:r>
    </w:p>
    <w:p w14:paraId="177A6633"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In this study, we loaded miR-29a into </w:t>
      </w:r>
      <w:bookmarkStart w:id="618" w:name="_Hlk156893744"/>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bookmarkEnd w:id="618"/>
      <w:proofErr w:type="spellEnd"/>
      <w:r w:rsidRPr="00E27AF8">
        <w:rPr>
          <w:rFonts w:ascii="Book Antiqua" w:eastAsia="Book Antiqua" w:hAnsi="Book Antiqua" w:cs="Book Antiqua"/>
          <w:color w:val="000000"/>
        </w:rPr>
        <w:t xml:space="preserve"> derived from BMSCs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and developed a novel engineered </w:t>
      </w:r>
      <w:r w:rsidRPr="00E27AF8">
        <w:rPr>
          <w:rFonts w:ascii="Book Antiqua" w:eastAsia="Book Antiqua" w:hAnsi="Book Antiqua" w:cs="Book Antiqua"/>
        </w:rPr>
        <w:t>Exo</w:t>
      </w:r>
      <w:r w:rsidRPr="00E27AF8">
        <w:rPr>
          <w:rFonts w:ascii="Book Antiqua" w:eastAsia="Book Antiqua" w:hAnsi="Book Antiqua" w:cs="Book Antiqua"/>
          <w:color w:val="000000"/>
        </w:rPr>
        <w:t xml:space="preserve"> (BMSCs-miR-29a-Exos). We assessed the effectiveness of the engineered </w:t>
      </w:r>
      <w:r w:rsidRPr="00E27AF8">
        <w:rPr>
          <w:rFonts w:ascii="Book Antiqua" w:eastAsia="Book Antiqua" w:hAnsi="Book Antiqua" w:cs="Book Antiqua"/>
        </w:rPr>
        <w:t>Exo</w:t>
      </w:r>
      <w:r w:rsidRPr="00E27AF8">
        <w:rPr>
          <w:rFonts w:ascii="Book Antiqua" w:eastAsia="Book Antiqua" w:hAnsi="Book Antiqua" w:cs="Book Antiqua"/>
          <w:color w:val="000000"/>
        </w:rPr>
        <w:t xml:space="preserve"> in cartilage repair and OA treatment. The methods commonly used in published studies for engineering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include electroporation, transfection, and ultrasound. Among these, ultrasound is easy to operate and has high loading efficiency. Therefore, we used ultrasound to engineer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and conducted experiments using a KOA rat model. Through intra-articular injection, the progression of KOA was compared and analyzed among different rat groups from various aspects, such as general behavior, imaging, gross histology, and pathology, to evaluate the effectiveness of BMSCs-miR-29a-Exos in the treatment of KOA. Due to the unique structure of cartilage, we investigated the regulatory effect of BMSCs-miR-29a-Exos on </w:t>
      </w:r>
      <w:r w:rsidRPr="00E27AF8">
        <w:rPr>
          <w:rFonts w:ascii="Book Antiqua" w:eastAsia="Book Antiqua" w:hAnsi="Book Antiqua" w:cs="Book Antiqua"/>
          <w:color w:val="000000"/>
        </w:rPr>
        <w:lastRenderedPageBreak/>
        <w:t>the extracellular matrix of chondrocytes to provide new insights into and options for cartilage repair and regeneration and early-stage OA treatment.</w:t>
      </w:r>
    </w:p>
    <w:p w14:paraId="4DAF6EC5" w14:textId="77777777" w:rsidR="00024A43" w:rsidRPr="00E27AF8" w:rsidRDefault="00024A43" w:rsidP="00E27AF8">
      <w:pPr>
        <w:spacing w:line="360" w:lineRule="auto"/>
        <w:jc w:val="both"/>
        <w:rPr>
          <w:rFonts w:ascii="Book Antiqua" w:hAnsi="Book Antiqua"/>
        </w:rPr>
      </w:pPr>
    </w:p>
    <w:p w14:paraId="5E3956E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MATERIALS AND METHODS</w:t>
      </w:r>
    </w:p>
    <w:p w14:paraId="58C7C5DE"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Recovery and culturing of BMSCs</w:t>
      </w:r>
    </w:p>
    <w:p w14:paraId="02FEA959"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color w:val="000000"/>
        </w:rPr>
        <w:t>Thawed primary human BMSCs were centrifuged and resuspended in a complete culture medium. Then, they were cultured in an incubator at 37 °C and 5% CO</w:t>
      </w:r>
      <w:r w:rsidRPr="00E27AF8">
        <w:rPr>
          <w:rFonts w:ascii="Book Antiqua" w:eastAsia="Book Antiqua" w:hAnsi="Book Antiqua" w:cs="Book Antiqua"/>
          <w:color w:val="000000"/>
          <w:vertAlign w:val="subscript"/>
        </w:rPr>
        <w:t>2</w:t>
      </w:r>
      <w:r w:rsidRPr="00E27AF8">
        <w:rPr>
          <w:rFonts w:ascii="Book Antiqua" w:eastAsia="Book Antiqua" w:hAnsi="Book Antiqua" w:cs="Book Antiqua"/>
          <w:color w:val="000000"/>
        </w:rPr>
        <w:t xml:space="preserve"> for 72-96 h. After incubation, the culture medium was replaced every three days until the cells reached around 90% confluence. To conduct cell passage, they were briefly treated with trypsin, and the digestion was stopped with a complete culture medium. Finally, cell passage was conducted at a 1:2 ratio for further growth and observation.</w:t>
      </w:r>
    </w:p>
    <w:p w14:paraId="7EB36AAF" w14:textId="77777777" w:rsidR="00024A43" w:rsidRPr="00E27AF8" w:rsidRDefault="00024A43" w:rsidP="00E27AF8">
      <w:pPr>
        <w:spacing w:line="360" w:lineRule="auto"/>
        <w:jc w:val="both"/>
        <w:rPr>
          <w:rFonts w:ascii="Book Antiqua" w:hAnsi="Book Antiqua"/>
        </w:rPr>
      </w:pPr>
    </w:p>
    <w:p w14:paraId="4410B3FD"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Extraction and identification of BMSCs-</w:t>
      </w:r>
      <w:proofErr w:type="spellStart"/>
      <w:r w:rsidRPr="00E27AF8">
        <w:rPr>
          <w:rFonts w:ascii="Book Antiqua" w:eastAsia="Book Antiqua" w:hAnsi="Book Antiqua" w:cs="Book Antiqua"/>
          <w:b/>
          <w:bCs/>
          <w:i/>
          <w:color w:val="000000"/>
        </w:rPr>
        <w:t>Exos</w:t>
      </w:r>
      <w:proofErr w:type="spellEnd"/>
    </w:p>
    <w:p w14:paraId="4FD5B76B"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Extraction of BMSCs-</w:t>
      </w:r>
      <w:proofErr w:type="spellStart"/>
      <w:r w:rsidRPr="00E27AF8">
        <w:rPr>
          <w:rFonts w:ascii="Book Antiqua" w:eastAsia="Book Antiqua" w:hAnsi="Book Antiqua" w:cs="Book Antiqua"/>
          <w:b/>
          <w:bCs/>
          <w:color w:val="000000"/>
        </w:rPr>
        <w:t>Exos</w:t>
      </w:r>
      <w:proofErr w:type="spellEnd"/>
      <w:r w:rsidRPr="00E27AF8">
        <w:rPr>
          <w:rFonts w:ascii="Book Antiqua" w:eastAsia="Book Antiqua" w:hAnsi="Book Antiqua" w:cs="Book Antiqua"/>
          <w:b/>
          <w:bCs/>
          <w:color w:val="000000"/>
        </w:rPr>
        <w:t>:</w:t>
      </w:r>
      <w:r w:rsidRPr="00E27AF8">
        <w:rPr>
          <w:rFonts w:ascii="Book Antiqua" w:eastAsia="Book Antiqua" w:hAnsi="Book Antiqua" w:cs="Book Antiqua"/>
          <w:color w:val="000000"/>
        </w:rPr>
        <w:t xml:space="preserve"> The cell culture supernatant was collected in a centrifuge tube and centrifuged for 10 min at 4 °C and 500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to remove non-adherent cells and impurities. The resulting supernatant was further centrifuged for 30 min at 4 °C and 2,000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and then, for 60 min at 4 °C and 10000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The supernatant was filtered through a 0.22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m</w:t>
      </w:r>
      <w:proofErr w:type="spellEnd"/>
      <w:r w:rsidRPr="00E27AF8">
        <w:rPr>
          <w:rFonts w:ascii="Book Antiqua" w:eastAsia="Book Antiqua" w:hAnsi="Book Antiqua" w:cs="Book Antiqua"/>
          <w:color w:val="000000"/>
        </w:rPr>
        <w:t xml:space="preserve"> filter membrane, followed by ultracentrifugation for 70 min at 4 °C and 120000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to remove the supernatant. The remaining pellet was resuspended in sterile </w:t>
      </w:r>
      <w:bookmarkStart w:id="619" w:name="_Hlk139096840"/>
      <w:bookmarkStart w:id="620" w:name="_Hlk11932385"/>
      <w:r w:rsidRPr="00E27AF8">
        <w:rPr>
          <w:rFonts w:ascii="Book Antiqua" w:eastAsia="宋体" w:hAnsi="Book Antiqua"/>
          <w:color w:val="000000" w:themeColor="text1"/>
          <w:lang w:val="en-GB"/>
        </w:rPr>
        <w:t>phosphate buffered saline</w:t>
      </w:r>
      <w:bookmarkEnd w:id="619"/>
      <w:r w:rsidRPr="00E27AF8">
        <w:rPr>
          <w:rFonts w:ascii="Book Antiqua" w:eastAsia="宋体" w:hAnsi="Book Antiqua"/>
          <w:color w:val="000000" w:themeColor="text1"/>
          <w:lang w:val="en-GB"/>
        </w:rPr>
        <w:t xml:space="preserve"> </w:t>
      </w:r>
      <w:bookmarkEnd w:id="620"/>
      <w:r w:rsidRPr="00E27AF8">
        <w:rPr>
          <w:rFonts w:ascii="Book Antiqua" w:eastAsia="宋体" w:hAnsi="Book Antiqua"/>
          <w:color w:val="000000" w:themeColor="text1"/>
          <w:lang w:val="en-GB"/>
        </w:rPr>
        <w:t>(PBS)</w:t>
      </w:r>
      <w:r w:rsidRPr="00E27AF8">
        <w:rPr>
          <w:rFonts w:ascii="Book Antiqua" w:eastAsia="Book Antiqua" w:hAnsi="Book Antiqua" w:cs="Book Antiqua"/>
          <w:color w:val="000000"/>
        </w:rPr>
        <w:t xml:space="preserve"> to obtain the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suspension.</w:t>
      </w:r>
    </w:p>
    <w:p w14:paraId="54EA5AC9" w14:textId="77777777" w:rsidR="00024A43" w:rsidRPr="00E27AF8" w:rsidRDefault="00024A43" w:rsidP="00E27AF8">
      <w:pPr>
        <w:spacing w:line="360" w:lineRule="auto"/>
        <w:jc w:val="both"/>
        <w:rPr>
          <w:rFonts w:ascii="Book Antiqua" w:hAnsi="Book Antiqua"/>
        </w:rPr>
      </w:pPr>
    </w:p>
    <w:p w14:paraId="3DA9C5D5"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Identification of BMSCs-</w:t>
      </w:r>
      <w:proofErr w:type="spellStart"/>
      <w:r w:rsidRPr="00E27AF8">
        <w:rPr>
          <w:rFonts w:ascii="Book Antiqua" w:eastAsia="Book Antiqua" w:hAnsi="Book Antiqua" w:cs="Book Antiqua"/>
          <w:b/>
          <w:bCs/>
          <w:color w:val="000000"/>
        </w:rPr>
        <w:t>Exos</w:t>
      </w:r>
      <w:proofErr w:type="spellEnd"/>
      <w:r w:rsidRPr="00E27AF8">
        <w:rPr>
          <w:rFonts w:ascii="Book Antiqua" w:eastAsia="Book Antiqua" w:hAnsi="Book Antiqua" w:cs="Book Antiqua"/>
          <w:b/>
          <w:bCs/>
          <w:color w:val="000000"/>
        </w:rPr>
        <w:t>:</w:t>
      </w:r>
      <w:r w:rsidRPr="00E27AF8">
        <w:rPr>
          <w:rFonts w:ascii="Book Antiqua" w:eastAsia="Book Antiqua" w:hAnsi="Book Antiqua" w:cs="Book Antiqua"/>
          <w:color w:val="000000"/>
        </w:rPr>
        <w:t xml:space="preserve"> Transmission electron microscopy (TEM):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solution (10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pre-fixed with 2.5% glutaraldehyde, was dropped onto a copper grid and left at room temperature for 10 min. Excess liquid was removed with filter paper, and then 10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2% </w:t>
      </w:r>
      <w:proofErr w:type="spellStart"/>
      <w:r w:rsidRPr="00E27AF8">
        <w:rPr>
          <w:rFonts w:ascii="Book Antiqua" w:eastAsia="Book Antiqua" w:hAnsi="Book Antiqua" w:cs="Book Antiqua"/>
          <w:color w:val="000000"/>
        </w:rPr>
        <w:t>phosphotungstic</w:t>
      </w:r>
      <w:proofErr w:type="spellEnd"/>
      <w:r w:rsidRPr="00E27AF8">
        <w:rPr>
          <w:rFonts w:ascii="Book Antiqua" w:eastAsia="Book Antiqua" w:hAnsi="Book Antiqua" w:cs="Book Antiqua"/>
          <w:color w:val="000000"/>
        </w:rPr>
        <w:t xml:space="preserve"> acid solution (pH = 6.5) was added to the copper grid. After staining for 2 min at room temperature, excess liquid was removed again with filter paper, and the grid was air-dried. TEM was performed to observe and capture images. </w:t>
      </w:r>
      <w:bookmarkStart w:id="621" w:name="_Hlk156893776"/>
      <w:r w:rsidRPr="00E27AF8">
        <w:rPr>
          <w:rFonts w:ascii="Book Antiqua" w:eastAsia="Book Antiqua" w:hAnsi="Book Antiqua" w:cs="Book Antiqua"/>
          <w:color w:val="000000"/>
        </w:rPr>
        <w:t>Nanoparticle tracking analysis</w:t>
      </w:r>
      <w:bookmarkEnd w:id="621"/>
      <w:r w:rsidRPr="00E27AF8">
        <w:rPr>
          <w:rFonts w:ascii="Book Antiqua" w:eastAsia="Book Antiqua" w:hAnsi="Book Antiqua" w:cs="Book Antiqua"/>
          <w:color w:val="000000"/>
        </w:rPr>
        <w:t xml:space="preserve"> (NTA): The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were diluted in sterile PBS, filtered through a 0.22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m</w:t>
      </w:r>
      <w:proofErr w:type="spellEnd"/>
      <w:r w:rsidRPr="00E27AF8">
        <w:rPr>
          <w:rFonts w:ascii="Book Antiqua" w:eastAsia="Book Antiqua" w:hAnsi="Book Antiqua" w:cs="Book Antiqua"/>
          <w:color w:val="000000"/>
        </w:rPr>
        <w:t xml:space="preserve"> filter membrane, and analyzed using a particle size analyzer. Western blotting (WB) assay: Surface marker proteins of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w:t>
      </w:r>
      <w:r w:rsidRPr="00E27AF8">
        <w:rPr>
          <w:rFonts w:ascii="Book Antiqua" w:eastAsia="Book Antiqua" w:hAnsi="Book Antiqua" w:cs="Book Antiqua"/>
          <w:color w:val="000000"/>
        </w:rPr>
        <w:lastRenderedPageBreak/>
        <w:t xml:space="preserve">were mixed with a sample buffer, heated in a water bath at 100 °C for 5 min, and then thoroughly centrifuged (20min, 4 °C, 12000 rpm) and placed on ice. A separation gel solution was prepared, and after loading the gel cassette, the separating gel was added. Then, isopropanol was used to seal the top. Once the lower gel solidified, isopropanol was removed, and double-distilled water was used for rinsing. A concentration gel was prepared, and care was taken to avoid bubble formation. A comb was inserted at the appropriate time and removed after gel solidification. The gel cassette was placed on ice, the electrophoresis buffer was poured in, the samples were loaded (about 25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per well), and electrophoresis was performed first on the upper gel (60 V, 30 min) and then on the lower gel (110 V, 120 min). Finally, the gels were rinsed with PBS for 2 min. Next, the gel was equilibrated in a transfer buffer. The polyvinylidene fluoride (PVDF) membrane was soaked in methanol (2 min) and double-distilled water (2 min). It was then soaked along with filter paper in the transfer buffer (15 min). The assembly was set up as follows (black plate-fiber pad-filter paper-gel-PVDF membrane-filter paper-fiber pad-white plate) and clamped in a transfer unit (</w:t>
      </w:r>
      <w:proofErr w:type="gramStart"/>
      <w:r w:rsidRPr="00E27AF8">
        <w:rPr>
          <w:rFonts w:ascii="Book Antiqua" w:eastAsia="Book Antiqua" w:hAnsi="Book Antiqua" w:cs="Book Antiqua"/>
          <w:color w:val="000000"/>
        </w:rPr>
        <w:t>back to back</w:t>
      </w:r>
      <w:proofErr w:type="gramEnd"/>
      <w:r w:rsidRPr="00E27AF8">
        <w:rPr>
          <w:rFonts w:ascii="Book Antiqua" w:eastAsia="Book Antiqua" w:hAnsi="Book Antiqua" w:cs="Book Antiqua"/>
          <w:color w:val="000000"/>
        </w:rPr>
        <w:t>). After filling with the transfer buffer, membrane transfer was performed on ice (100 V and 50 min), followed by soaking in PBS (5 min). The membrane was cut and blocked with 5% skim milk (0.75 g milk powder + 15 mL PBS) (37 °C, 1 h). The blocked membrane was washed thrice with PBS-T (1000 mL 1 × PBS + 1 mL Tween-20) (8 min per wash). The primary antibodies were diluted to 1:2000, and the membrane was incubated overnight in a dish with the primary antibodies at 4 °C on a shaker. The membrane was washed thrice with PBS-T (8 min per wash). Finally, the membrane was placed on a flat surface, developed, and exposed, and the band images were obtained.</w:t>
      </w:r>
    </w:p>
    <w:p w14:paraId="35175D0A" w14:textId="77777777" w:rsidR="00024A43" w:rsidRPr="00E27AF8" w:rsidRDefault="00024A43" w:rsidP="00E27AF8">
      <w:pPr>
        <w:spacing w:line="360" w:lineRule="auto"/>
        <w:jc w:val="both"/>
        <w:rPr>
          <w:rFonts w:ascii="Book Antiqua" w:hAnsi="Book Antiqua"/>
        </w:rPr>
      </w:pPr>
    </w:p>
    <w:p w14:paraId="5C59083F"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Preparation and identification of BMSCs-miR-29a-Exos</w:t>
      </w:r>
    </w:p>
    <w:p w14:paraId="5E9E3AE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Preparation of BMSCs-miR-29a-</w:t>
      </w:r>
      <w:r w:rsidRPr="00E27AF8">
        <w:rPr>
          <w:rFonts w:ascii="Book Antiqua" w:eastAsia="Book Antiqua" w:hAnsi="Book Antiqua" w:cs="Book Antiqua"/>
          <w:b/>
          <w:bCs/>
        </w:rPr>
        <w:t>Exo</w:t>
      </w:r>
      <w:r w:rsidRPr="00E27AF8">
        <w:rPr>
          <w:rFonts w:ascii="Book Antiqua" w:eastAsia="Book Antiqua" w:hAnsi="Book Antiqua" w:cs="Book Antiqua"/>
          <w:b/>
          <w:bCs/>
          <w:color w:val="000000"/>
        </w:rPr>
        <w:t>s:</w:t>
      </w:r>
      <w:r w:rsidRPr="00E27AF8">
        <w:rPr>
          <w:rFonts w:ascii="Book Antiqua" w:eastAsia="Book Antiqua" w:hAnsi="Book Antiqua" w:cs="Book Antiqua"/>
          <w:color w:val="000000"/>
        </w:rPr>
        <w:t xml:space="preserve"> The miR-29a powder was reconstituted in ddH</w:t>
      </w:r>
      <w:r w:rsidRPr="00E27AF8">
        <w:rPr>
          <w:rFonts w:ascii="Book Antiqua" w:eastAsia="Book Antiqua" w:hAnsi="Book Antiqua" w:cs="Book Antiqua"/>
          <w:color w:val="000000"/>
          <w:vertAlign w:val="subscript"/>
        </w:rPr>
        <w:t>2</w:t>
      </w:r>
      <w:r w:rsidRPr="00E27AF8">
        <w:rPr>
          <w:rFonts w:ascii="Book Antiqua" w:eastAsia="Book Antiqua" w:hAnsi="Book Antiqua" w:cs="Book Antiqua"/>
          <w:color w:val="000000"/>
        </w:rPr>
        <w:t xml:space="preserve">O to prepare a 100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mol</w:t>
      </w:r>
      <w:proofErr w:type="spellEnd"/>
      <w:r w:rsidRPr="00E27AF8">
        <w:rPr>
          <w:rFonts w:ascii="Book Antiqua" w:eastAsia="Book Antiqua" w:hAnsi="Book Antiqua" w:cs="Book Antiqua"/>
          <w:color w:val="000000"/>
        </w:rPr>
        <w:t xml:space="preserve">/L solution. Subsequently, 300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g</w:t>
      </w:r>
      <w:proofErr w:type="spellEnd"/>
      <w:r w:rsidRPr="00E27AF8">
        <w:rPr>
          <w:rFonts w:ascii="Book Antiqua" w:eastAsia="Book Antiqua" w:hAnsi="Book Antiqua" w:cs="Book Antiqua"/>
          <w:color w:val="000000"/>
        </w:rPr>
        <w:t xml:space="preserve"> of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was mixed with 121.6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the </w:t>
      </w:r>
      <w:proofErr w:type="gramStart"/>
      <w:r w:rsidRPr="00E27AF8">
        <w:rPr>
          <w:rFonts w:ascii="Book Antiqua" w:eastAsia="Book Antiqua" w:hAnsi="Book Antiqua" w:cs="Book Antiqua"/>
          <w:color w:val="000000"/>
        </w:rPr>
        <w:t>aforementioned solution</w:t>
      </w:r>
      <w:proofErr w:type="gramEnd"/>
      <w:r w:rsidRPr="00E27AF8">
        <w:rPr>
          <w:rFonts w:ascii="Book Antiqua" w:eastAsia="Book Antiqua" w:hAnsi="Book Antiqua" w:cs="Book Antiqua"/>
          <w:color w:val="000000"/>
        </w:rPr>
        <w:t xml:space="preserve">, vortexed, and placed on ice. Ultrasonication was performed at 20% amplitude (on for 30 s and off for 3 min) for six cycles. After ultrasonication, the mixture was incubated at 37 </w:t>
      </w:r>
      <w:bookmarkStart w:id="622" w:name="_Hlk106196928"/>
      <w:r w:rsidRPr="00E27AF8">
        <w:rPr>
          <w:rFonts w:ascii="Book Antiqua" w:eastAsia="Book Antiqua" w:hAnsi="Book Antiqua" w:cs="Book Antiqua"/>
          <w:color w:val="000000"/>
        </w:rPr>
        <w:t>°C</w:t>
      </w:r>
      <w:bookmarkEnd w:id="622"/>
      <w:r w:rsidRPr="00E27AF8">
        <w:rPr>
          <w:rFonts w:ascii="Book Antiqua" w:eastAsia="Book Antiqua" w:hAnsi="Book Antiqua" w:cs="Book Antiqua"/>
          <w:color w:val="000000"/>
        </w:rPr>
        <w:t xml:space="preserve"> for 60 min to restore the </w:t>
      </w:r>
      <w:r w:rsidRPr="00E27AF8">
        <w:rPr>
          <w:rFonts w:ascii="Book Antiqua" w:eastAsia="Book Antiqua" w:hAnsi="Book Antiqua" w:cs="Book Antiqua"/>
        </w:rPr>
        <w:t>Exo</w:t>
      </w:r>
      <w:r w:rsidRPr="00E27AF8">
        <w:rPr>
          <w:rFonts w:ascii="Book Antiqua" w:eastAsia="Book Antiqua" w:hAnsi="Book Antiqua" w:cs="Book Antiqua"/>
          <w:color w:val="000000"/>
        </w:rPr>
        <w:t xml:space="preserve"> </w:t>
      </w:r>
      <w:r w:rsidRPr="00E27AF8">
        <w:rPr>
          <w:rFonts w:ascii="Book Antiqua" w:eastAsia="Book Antiqua" w:hAnsi="Book Antiqua" w:cs="Book Antiqua"/>
          <w:color w:val="000000"/>
        </w:rPr>
        <w:lastRenderedPageBreak/>
        <w:t xml:space="preserve">membranes. The mixture was then subjected to high-speed centrifugation at 4 °C for 70 min at 120000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after which the supernatant was removed. The pellet was resuspended in sterile PBS to obtain the BMSCs-miR-29a-</w:t>
      </w:r>
      <w:r w:rsidRPr="00E27AF8">
        <w:rPr>
          <w:rFonts w:ascii="Book Antiqua" w:eastAsia="Book Antiqua" w:hAnsi="Book Antiqua" w:cs="Book Antiqua"/>
        </w:rPr>
        <w:t>Exo</w:t>
      </w:r>
      <w:r w:rsidRPr="00E27AF8">
        <w:rPr>
          <w:rFonts w:ascii="Book Antiqua" w:eastAsia="Book Antiqua" w:hAnsi="Book Antiqua" w:cs="Book Antiqua"/>
          <w:color w:val="000000"/>
        </w:rPr>
        <w:t xml:space="preserve"> suspension.</w:t>
      </w:r>
    </w:p>
    <w:p w14:paraId="77462D25" w14:textId="77777777" w:rsidR="00024A43" w:rsidRPr="00E27AF8" w:rsidRDefault="00024A43" w:rsidP="00E27AF8">
      <w:pPr>
        <w:spacing w:line="360" w:lineRule="auto"/>
        <w:jc w:val="both"/>
        <w:rPr>
          <w:rFonts w:ascii="Book Antiqua" w:hAnsi="Book Antiqua"/>
        </w:rPr>
      </w:pPr>
    </w:p>
    <w:p w14:paraId="5A3EC8F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Identification of BMSCs-miR-29a-</w:t>
      </w:r>
      <w:r w:rsidRPr="00E27AF8">
        <w:rPr>
          <w:rFonts w:ascii="Book Antiqua" w:eastAsia="Book Antiqua" w:hAnsi="Book Antiqua" w:cs="Book Antiqua"/>
          <w:b/>
          <w:bCs/>
        </w:rPr>
        <w:t>Exo</w:t>
      </w:r>
      <w:r w:rsidRPr="00E27AF8">
        <w:rPr>
          <w:rFonts w:ascii="Book Antiqua" w:eastAsia="Book Antiqua" w:hAnsi="Book Antiqua" w:cs="Book Antiqua"/>
          <w:b/>
          <w:bCs/>
          <w:color w:val="000000"/>
        </w:rPr>
        <w:t>s:</w:t>
      </w:r>
      <w:r w:rsidRPr="00E27AF8">
        <w:rPr>
          <w:rFonts w:ascii="Book Antiqua" w:eastAsia="Book Antiqua" w:hAnsi="Book Antiqua" w:cs="Book Antiqua"/>
          <w:color w:val="000000"/>
        </w:rPr>
        <w:t xml:space="preserve"> NTA: BMSCs-miR-29a-</w:t>
      </w:r>
      <w:r w:rsidRPr="00E27AF8">
        <w:rPr>
          <w:rFonts w:ascii="Book Antiqua" w:eastAsia="Book Antiqua" w:hAnsi="Book Antiqua" w:cs="Book Antiqua"/>
        </w:rPr>
        <w:t>Exo</w:t>
      </w:r>
      <w:r w:rsidRPr="00E27AF8">
        <w:rPr>
          <w:rFonts w:ascii="Book Antiqua" w:eastAsia="Book Antiqua" w:hAnsi="Book Antiqua" w:cs="Book Antiqua"/>
          <w:color w:val="000000"/>
        </w:rPr>
        <w:t xml:space="preserve">s were diluted in sterile PBS, filtered through a 0.22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m</w:t>
      </w:r>
      <w:proofErr w:type="spellEnd"/>
      <w:r w:rsidRPr="00E27AF8">
        <w:rPr>
          <w:rFonts w:ascii="Book Antiqua" w:eastAsia="Book Antiqua" w:hAnsi="Book Antiqua" w:cs="Book Antiqua"/>
          <w:color w:val="000000"/>
        </w:rPr>
        <w:t xml:space="preserve"> membrane, and analyzed using a particle size detection instrument. Quantitative reverse transcription polymerase chain reaction (</w:t>
      </w:r>
      <w:proofErr w:type="spellStart"/>
      <w:r w:rsidRPr="00E27AF8">
        <w:rPr>
          <w:rFonts w:ascii="Book Antiqua" w:eastAsia="Book Antiqua" w:hAnsi="Book Antiqua" w:cs="Book Antiqua"/>
          <w:color w:val="000000"/>
        </w:rPr>
        <w:t>qRT</w:t>
      </w:r>
      <w:proofErr w:type="spellEnd"/>
      <w:r w:rsidRPr="00E27AF8">
        <w:rPr>
          <w:rFonts w:ascii="Book Antiqua" w:eastAsia="Book Antiqua" w:hAnsi="Book Antiqua" w:cs="Book Antiqua"/>
          <w:color w:val="000000"/>
        </w:rPr>
        <w:t xml:space="preserve">-PCR): RNA extraction: First, 250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w:t>
      </w:r>
      <w:proofErr w:type="spellStart"/>
      <w:r w:rsidRPr="00E27AF8">
        <w:rPr>
          <w:rFonts w:ascii="Book Antiqua" w:eastAsia="Book Antiqua" w:hAnsi="Book Antiqua" w:cs="Book Antiqua"/>
        </w:rPr>
        <w:t>Exo</w:t>
      </w:r>
      <w:r w:rsidRPr="00E27AF8">
        <w:rPr>
          <w:rFonts w:ascii="Book Antiqua" w:eastAsia="Book Antiqua" w:hAnsi="Book Antiqua" w:cs="Book Antiqua"/>
          <w:color w:val="000000"/>
        </w:rPr>
        <w:t>s</w:t>
      </w:r>
      <w:proofErr w:type="spellEnd"/>
      <w:r w:rsidRPr="00E27AF8">
        <w:rPr>
          <w:rFonts w:ascii="Book Antiqua" w:eastAsia="Book Antiqua" w:hAnsi="Book Antiqua" w:cs="Book Antiqua"/>
          <w:color w:val="000000"/>
        </w:rPr>
        <w:t xml:space="preserve"> was mixed with 750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w:t>
      </w:r>
      <w:proofErr w:type="spellStart"/>
      <w:r w:rsidRPr="00E27AF8">
        <w:rPr>
          <w:rFonts w:ascii="Book Antiqua" w:eastAsia="Book Antiqua" w:hAnsi="Book Antiqua" w:cs="Book Antiqua"/>
          <w:color w:val="000000"/>
        </w:rPr>
        <w:t>RNAiso</w:t>
      </w:r>
      <w:proofErr w:type="spellEnd"/>
      <w:r w:rsidRPr="00E27AF8">
        <w:rPr>
          <w:rFonts w:ascii="Book Antiqua" w:eastAsia="Book Antiqua" w:hAnsi="Book Antiqua" w:cs="Book Antiqua"/>
          <w:color w:val="000000"/>
        </w:rPr>
        <w:t xml:space="preserve"> plus and lysed for 5 min. Then, 5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25 </w:t>
      </w:r>
      <w:proofErr w:type="spellStart"/>
      <w:r w:rsidRPr="00E27AF8">
        <w:rPr>
          <w:rFonts w:ascii="Book Antiqua" w:eastAsia="Book Antiqua" w:hAnsi="Book Antiqua" w:cs="Book Antiqua"/>
          <w:color w:val="000000"/>
        </w:rPr>
        <w:t>fmol</w:t>
      </w:r>
      <w:proofErr w:type="spellEnd"/>
      <w:r w:rsidRPr="00E27AF8">
        <w:rPr>
          <w:rFonts w:ascii="Book Antiqua" w:eastAsia="Book Antiqua" w:hAnsi="Book Antiqua" w:cs="Book Antiqua"/>
          <w:color w:val="000000"/>
        </w:rPr>
        <w:t xml:space="preserve"> cel-miR-39 external reference was added, followed by the addition of 200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chloroform. After vigorous mixing, the mixture was incubated at room temperature for 5 min and then centrifuged for 15 min at 4 °C at 12000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The upper aqueous phase was transferred to another centrifuge tube, and 1/100 volume of Dr. </w:t>
      </w:r>
      <w:proofErr w:type="spellStart"/>
      <w:r w:rsidRPr="00E27AF8">
        <w:rPr>
          <w:rFonts w:ascii="Book Antiqua" w:eastAsia="Book Antiqua" w:hAnsi="Book Antiqua" w:cs="Book Antiqua"/>
          <w:color w:val="000000"/>
        </w:rPr>
        <w:t>GenTLE</w:t>
      </w:r>
      <w:proofErr w:type="spellEnd"/>
      <w:r w:rsidRPr="00E27AF8">
        <w:rPr>
          <w:rFonts w:ascii="Book Antiqua" w:eastAsia="Book Antiqua" w:hAnsi="Book Antiqua" w:cs="Book Antiqua"/>
          <w:color w:val="000000"/>
        </w:rPr>
        <w:t xml:space="preserve"> Precipitation Carrier (precipitation enhancer) and 1/10 volume of 3 M sodium acetate (pH = 5.2) solution were added and mixed; then, 2.5 times the volume of anhydrous ethanol was added. The mixture was mixed thoroughly and centrifuged for 15 min at 4 °C at 12000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The supernatant was discarded, and 1 mL of 70% ethanol (prepared with DEPC water) was added to wash the precipitate. The precipitate was inverted and mixed 6-8 times and centrifuged for 5 min at 4 °C and 8000 × </w:t>
      </w:r>
      <w:r w:rsidRPr="00E27AF8">
        <w:rPr>
          <w:rFonts w:ascii="Book Antiqua" w:eastAsia="Book Antiqua" w:hAnsi="Book Antiqua" w:cs="Book Antiqua"/>
          <w:i/>
          <w:iCs/>
          <w:color w:val="000000"/>
        </w:rPr>
        <w:t>g</w:t>
      </w:r>
      <w:r w:rsidRPr="00E27AF8">
        <w:rPr>
          <w:rFonts w:ascii="Book Antiqua" w:eastAsia="Book Antiqua" w:hAnsi="Book Antiqua" w:cs="Book Antiqua"/>
          <w:color w:val="000000"/>
        </w:rPr>
        <w:t xml:space="preserve">. The supernatant was discarded, and the precipitate was air-dried at room temperature. RNA was dissolved in 20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DEPC H</w:t>
      </w:r>
      <w:r w:rsidRPr="00E27AF8">
        <w:rPr>
          <w:rFonts w:ascii="Book Antiqua" w:eastAsia="Book Antiqua" w:hAnsi="Book Antiqua" w:cs="Book Antiqua"/>
          <w:color w:val="000000"/>
          <w:vertAlign w:val="subscript"/>
        </w:rPr>
        <w:t>2</w:t>
      </w:r>
      <w:r w:rsidRPr="00E27AF8">
        <w:rPr>
          <w:rFonts w:ascii="Book Antiqua" w:eastAsia="Book Antiqua" w:hAnsi="Book Antiqua" w:cs="Book Antiqua"/>
          <w:color w:val="000000"/>
        </w:rPr>
        <w:t>O; DEPC H</w:t>
      </w:r>
      <w:r w:rsidRPr="00E27AF8">
        <w:rPr>
          <w:rFonts w:ascii="Book Antiqua" w:eastAsia="Book Antiqua" w:hAnsi="Book Antiqua" w:cs="Book Antiqua"/>
          <w:color w:val="000000"/>
          <w:vertAlign w:val="subscript"/>
        </w:rPr>
        <w:t>2</w:t>
      </w:r>
      <w:r w:rsidRPr="00E27AF8">
        <w:rPr>
          <w:rFonts w:ascii="Book Antiqua" w:eastAsia="Book Antiqua" w:hAnsi="Book Antiqua" w:cs="Book Antiqua"/>
          <w:color w:val="000000"/>
        </w:rPr>
        <w:t xml:space="preserve">O was also used as a blank control. Finally, 2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RNA solution was used for analyzing the purity and concentration of RNA </w:t>
      </w:r>
      <w:r w:rsidRPr="00E27AF8">
        <w:rPr>
          <w:rFonts w:ascii="Book Antiqua" w:eastAsia="Book Antiqua" w:hAnsi="Book Antiqua" w:cs="Book Antiqua"/>
          <w:i/>
          <w:iCs/>
          <w:color w:val="000000"/>
        </w:rPr>
        <w:t>via</w:t>
      </w:r>
      <w:r w:rsidRPr="00E27AF8">
        <w:rPr>
          <w:rFonts w:ascii="Book Antiqua" w:eastAsia="Book Antiqua" w:hAnsi="Book Antiqua" w:cs="Book Antiqua"/>
          <w:color w:val="000000"/>
        </w:rPr>
        <w:t xml:space="preserve"> spectrophotometry.</w:t>
      </w:r>
    </w:p>
    <w:p w14:paraId="35B1AF56"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Reverse transcription of miRNA: A denaturation solution was prepared following the instructions provided with the kit. An adequate quantity of the above solution was placed in a PCR tube, and RNA was mixed with the denaturation solution for 5 min at 65 °C, followed by rapid cooling on ice. Next, 10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the prepared reverse transcription reaction mixture was added to the PCR tube, mixed, and incubated at 42 °C for 60 min, followed by incubation at 95 °C for 5 min. The reaction mixture was then stored on ice.</w:t>
      </w:r>
    </w:p>
    <w:p w14:paraId="7CA041C4" w14:textId="77777777" w:rsidR="00024A43" w:rsidRPr="00E27AF8" w:rsidRDefault="00000000" w:rsidP="00E27AF8">
      <w:pPr>
        <w:spacing w:line="360" w:lineRule="auto"/>
        <w:ind w:firstLine="240"/>
        <w:jc w:val="both"/>
        <w:rPr>
          <w:rFonts w:ascii="Book Antiqua" w:eastAsia="Book Antiqua" w:hAnsi="Book Antiqua" w:cs="Book Antiqua"/>
          <w:color w:val="000000"/>
        </w:rPr>
      </w:pPr>
      <w:r w:rsidRPr="00E27AF8">
        <w:rPr>
          <w:rFonts w:ascii="Book Antiqua" w:eastAsia="Book Antiqua" w:hAnsi="Book Antiqua" w:cs="Book Antiqua"/>
          <w:color w:val="000000"/>
        </w:rPr>
        <w:lastRenderedPageBreak/>
        <w:t>Fluorescent quantitative PCR amplification: We prepared a PCR amplification reaction system and performed real-time PCR using a fluorescence quantitative PCR instrument. The PCR cycling consisted of stage 1 (95 °C, 10 min), stage 2 (95 °C, 15 s; 60 °C, 60 s) for 46 cycles, and a dissociation stage to detect the CT value.</w:t>
      </w:r>
    </w:p>
    <w:p w14:paraId="2B080001" w14:textId="77777777" w:rsidR="00024A43" w:rsidRPr="00E27AF8" w:rsidRDefault="00024A43" w:rsidP="00E27AF8">
      <w:pPr>
        <w:spacing w:line="360" w:lineRule="auto"/>
        <w:jc w:val="both"/>
        <w:rPr>
          <w:rFonts w:ascii="Book Antiqua" w:hAnsi="Book Antiqua"/>
        </w:rPr>
      </w:pPr>
    </w:p>
    <w:p w14:paraId="6CF4ED51"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In vivo animal studies</w:t>
      </w:r>
    </w:p>
    <w:p w14:paraId="0B413D28"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Rat surgical procedure for establishing the OA model:</w:t>
      </w:r>
      <w:r w:rsidRPr="00E27AF8">
        <w:rPr>
          <w:rFonts w:ascii="Book Antiqua" w:eastAsia="Book Antiqua" w:hAnsi="Book Antiqua" w:cs="Book Antiqua"/>
          <w:color w:val="000000"/>
        </w:rPr>
        <w:t xml:space="preserve"> All animal studies were approved by the Animal Welfare and Ethics Committee of the Affiliated Zhongshan Hospital of Dalian University (No. 2022011010). The rat OA model was established using the </w:t>
      </w:r>
      <w:proofErr w:type="spellStart"/>
      <w:r w:rsidRPr="00E27AF8">
        <w:rPr>
          <w:rFonts w:ascii="Book Antiqua" w:eastAsia="Book Antiqua" w:hAnsi="Book Antiqua" w:cs="Book Antiqua"/>
          <w:color w:val="000000"/>
        </w:rPr>
        <w:t>Hulth</w:t>
      </w:r>
      <w:proofErr w:type="spellEnd"/>
      <w:r w:rsidRPr="00E27AF8">
        <w:rPr>
          <w:rFonts w:ascii="Book Antiqua" w:eastAsia="Book Antiqua" w:hAnsi="Book Antiqua" w:cs="Book Antiqua"/>
          <w:color w:val="000000"/>
        </w:rPr>
        <w:t xml:space="preserve"> </w:t>
      </w:r>
      <w:proofErr w:type="gramStart"/>
      <w:r w:rsidRPr="00E27AF8">
        <w:rPr>
          <w:rFonts w:ascii="Book Antiqua" w:eastAsia="Book Antiqua" w:hAnsi="Book Antiqua" w:cs="Book Antiqua"/>
          <w:color w:val="000000"/>
        </w:rPr>
        <w:t>method</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27]</w:t>
      </w:r>
      <w:r w:rsidRPr="00E27AF8">
        <w:rPr>
          <w:rFonts w:ascii="Book Antiqua" w:eastAsia="Book Antiqua" w:hAnsi="Book Antiqua" w:cs="Book Antiqua"/>
          <w:color w:val="000000"/>
        </w:rPr>
        <w:t>. Eight-week-old female Sprague Dawley (SD) rats (400-450 g) were continuously anesthetized with 4% isoflurane using a small animal anesthesia machine. Then, the knee was disinfected, and the region above the inner tibia was incised. The patellar ligament was exposed and incised, following which, the joint capsule was opened. The anterior cruciate ligament was cut and confirmed with an anterior drawer test. Then, the partial medial meniscus was removed, and hemostasis, joint cavity irrigation, and layered closure were performed. The date of the surgery was recorded. Animals assigned to experimental groups were managed following husbandry protocols. The 36 rats were divided into three groups (</w:t>
      </w:r>
      <w:r w:rsidRPr="00E27AF8">
        <w:rPr>
          <w:rFonts w:ascii="Book Antiqua" w:eastAsia="Book Antiqua" w:hAnsi="Book Antiqua" w:cs="Book Antiqua"/>
          <w:i/>
          <w:iCs/>
          <w:color w:val="000000"/>
        </w:rPr>
        <w:t>n</w:t>
      </w:r>
      <w:r w:rsidRPr="00E27AF8">
        <w:rPr>
          <w:rFonts w:ascii="Book Antiqua" w:eastAsia="Book Antiqua" w:hAnsi="Book Antiqua" w:cs="Book Antiqua"/>
          <w:color w:val="000000"/>
        </w:rPr>
        <w:t xml:space="preserve"> = 6), which included the EXO group, the E-Exo group, and the NC group (without any scaffold).</w:t>
      </w:r>
    </w:p>
    <w:p w14:paraId="60D3DD41" w14:textId="77777777" w:rsidR="00024A43" w:rsidRPr="00E27AF8" w:rsidRDefault="00024A43" w:rsidP="00E27AF8">
      <w:pPr>
        <w:spacing w:line="360" w:lineRule="auto"/>
        <w:jc w:val="both"/>
        <w:rPr>
          <w:rFonts w:ascii="Book Antiqua" w:hAnsi="Book Antiqua"/>
        </w:rPr>
      </w:pPr>
    </w:p>
    <w:p w14:paraId="3ADBE985"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Knee joint cavity injection in rats:</w:t>
      </w:r>
      <w:r w:rsidRPr="00E27AF8">
        <w:rPr>
          <w:rFonts w:ascii="Book Antiqua" w:eastAsia="Book Antiqua" w:hAnsi="Book Antiqua" w:cs="Book Antiqua"/>
          <w:color w:val="000000"/>
        </w:rPr>
        <w:t xml:space="preserve"> The rats were anesthetized with isoflurane, and the knee joint space was identified and marked. The area was disinfected following standard disinfection procedures. Using a 1 mL syringe, 100 </w:t>
      </w:r>
      <w:proofErr w:type="spellStart"/>
      <w:r w:rsidRPr="00E27AF8">
        <w:rPr>
          <w:rFonts w:ascii="Book Antiqua" w:hAnsi="Book Antiqua" w:cs="Book Antiqua"/>
          <w:color w:val="000000"/>
          <w:lang w:eastAsia="zh-CN"/>
        </w:rPr>
        <w:t>μ</w:t>
      </w:r>
      <w:r w:rsidRPr="00E27AF8">
        <w:rPr>
          <w:rFonts w:ascii="Book Antiqua" w:eastAsia="Book Antiqua" w:hAnsi="Book Antiqua" w:cs="Book Antiqua"/>
          <w:color w:val="000000"/>
        </w:rPr>
        <w:t>L</w:t>
      </w:r>
      <w:proofErr w:type="spellEnd"/>
      <w:r w:rsidRPr="00E27AF8">
        <w:rPr>
          <w:rFonts w:ascii="Book Antiqua" w:eastAsia="Book Antiqua" w:hAnsi="Book Antiqua" w:cs="Book Antiqua"/>
          <w:color w:val="000000"/>
        </w:rPr>
        <w:t xml:space="preserve"> of a specific liquid was injected into the joint space on the medial side of the patellar ligament, depending on the groups that the rats were assigned to. In the NC group, the liquid injected was physiological saline; in the Exo group, it was a suspension of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(10</w:t>
      </w:r>
      <w:r w:rsidRPr="00E27AF8">
        <w:rPr>
          <w:rFonts w:ascii="Book Antiqua" w:eastAsia="Book Antiqua" w:hAnsi="Book Antiqua" w:cs="Book Antiqua"/>
          <w:color w:val="000000"/>
          <w:vertAlign w:val="superscript"/>
        </w:rPr>
        <w:t>9</w:t>
      </w:r>
      <w:r w:rsidRPr="00E27AF8">
        <w:rPr>
          <w:rFonts w:ascii="Book Antiqua" w:eastAsia="Book Antiqua" w:hAnsi="Book Antiqua" w:cs="Book Antiqua"/>
          <w:color w:val="000000"/>
        </w:rPr>
        <w:t>/mL); in the E-Exo group, the liquid injected was a suspension of BMSCs-miR-29a-Exos (10</w:t>
      </w:r>
      <w:r w:rsidRPr="00E27AF8">
        <w:rPr>
          <w:rFonts w:ascii="Book Antiqua" w:eastAsia="Book Antiqua" w:hAnsi="Book Antiqua" w:cs="Book Antiqua"/>
          <w:color w:val="000000"/>
          <w:vertAlign w:val="superscript"/>
        </w:rPr>
        <w:t>9</w:t>
      </w:r>
      <w:r w:rsidRPr="00E27AF8">
        <w:rPr>
          <w:rFonts w:ascii="Book Antiqua" w:eastAsia="Book Antiqua" w:hAnsi="Book Antiqua" w:cs="Book Antiqua"/>
          <w:color w:val="000000"/>
        </w:rPr>
        <w:t xml:space="preserve">/mL). The liquid was injected into the right knee joint space of the rats, with slow injection after confirming no occurrence of blood backflow. The syringe was held steady after injection, and the knee joint was gently moved to ensure even distribution of the </w:t>
      </w:r>
      <w:r w:rsidRPr="00E27AF8">
        <w:rPr>
          <w:rFonts w:ascii="Book Antiqua" w:eastAsia="Book Antiqua" w:hAnsi="Book Antiqua" w:cs="Book Antiqua"/>
          <w:color w:val="000000"/>
        </w:rPr>
        <w:lastRenderedPageBreak/>
        <w:t>liquid. The needle was slowly withdrawn to prevent leakage of the liquid. The rats were sacrificed four weeks and eight weeks after surgery. The whole cranium plus scaffold was harvested and fixed in 4% paraformaldehyde for histological analysis.</w:t>
      </w:r>
    </w:p>
    <w:p w14:paraId="219A642B" w14:textId="77777777" w:rsidR="00024A43" w:rsidRPr="00E27AF8" w:rsidRDefault="00024A43" w:rsidP="00E27AF8">
      <w:pPr>
        <w:spacing w:line="360" w:lineRule="auto"/>
        <w:jc w:val="both"/>
        <w:rPr>
          <w:rFonts w:ascii="Book Antiqua" w:hAnsi="Book Antiqua"/>
        </w:rPr>
      </w:pPr>
    </w:p>
    <w:p w14:paraId="3B0178B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General behavioral observations in rats:</w:t>
      </w:r>
      <w:r w:rsidRPr="00E27AF8">
        <w:rPr>
          <w:rFonts w:ascii="Book Antiqua" w:eastAsia="Book Antiqua" w:hAnsi="Book Antiqua" w:cs="Book Antiqua"/>
          <w:color w:val="000000"/>
        </w:rPr>
        <w:t xml:space="preserve"> The general behavioral performance of the rats was recorded postoperatively and graded according to the </w:t>
      </w:r>
      <w:proofErr w:type="spellStart"/>
      <w:r w:rsidRPr="00E27AF8">
        <w:rPr>
          <w:rFonts w:ascii="Book Antiqua" w:eastAsia="Book Antiqua" w:hAnsi="Book Antiqua" w:cs="Book Antiqua"/>
          <w:color w:val="000000"/>
        </w:rPr>
        <w:t>Lequesne</w:t>
      </w:r>
      <w:proofErr w:type="spellEnd"/>
      <w:r w:rsidRPr="00E27AF8">
        <w:rPr>
          <w:rFonts w:ascii="Book Antiqua" w:eastAsia="Book Antiqua" w:hAnsi="Book Antiqua" w:cs="Book Antiqua"/>
          <w:color w:val="000000"/>
        </w:rPr>
        <w:t xml:space="preserve"> MG </w:t>
      </w:r>
      <w:proofErr w:type="gramStart"/>
      <w:r w:rsidRPr="00E27AF8">
        <w:rPr>
          <w:rFonts w:ascii="Book Antiqua" w:eastAsia="Book Antiqua" w:hAnsi="Book Antiqua" w:cs="Book Antiqua"/>
          <w:color w:val="000000"/>
        </w:rPr>
        <w:t>criteria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28]</w:t>
      </w:r>
      <w:r w:rsidRPr="00E27AF8">
        <w:rPr>
          <w:rFonts w:ascii="Book Antiqua" w:eastAsia="Book Antiqua" w:hAnsi="Book Antiqua" w:cs="Book Antiqua"/>
          <w:color w:val="000000"/>
        </w:rPr>
        <w:t xml:space="preserve"> for comparing the behavioral performance of the rats.</w:t>
      </w:r>
    </w:p>
    <w:p w14:paraId="42812667" w14:textId="77777777" w:rsidR="00024A43" w:rsidRPr="00E27AF8" w:rsidRDefault="00024A43" w:rsidP="00E27AF8">
      <w:pPr>
        <w:spacing w:line="360" w:lineRule="auto"/>
        <w:jc w:val="both"/>
        <w:rPr>
          <w:rFonts w:ascii="Book Antiqua" w:eastAsia="Book Antiqua" w:hAnsi="Book Antiqua" w:cs="Book Antiqua"/>
          <w:color w:val="000000"/>
        </w:rPr>
      </w:pPr>
    </w:p>
    <w:p w14:paraId="6FAB050C"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Micro-computed tomography scans:</w:t>
      </w:r>
      <w:r w:rsidRPr="00E27AF8">
        <w:rPr>
          <w:rFonts w:ascii="Book Antiqua" w:eastAsia="Book Antiqua" w:hAnsi="Book Antiqua" w:cs="Book Antiqua"/>
          <w:color w:val="000000"/>
        </w:rPr>
        <w:t xml:space="preserve"> After the rats were sacrificed by the cervical dislocation method, the right lower limb was intercepted and the soft tissues around the joint were removed as much as possible while keeping the knee joint intact. The tissues were sterilized and placed on a carbon fiber specimen plate of the micro-computed tomography (CT) machine, fixed firmly with tape. Scanning was performed according to the operating procedure.</w:t>
      </w:r>
    </w:p>
    <w:p w14:paraId="0EED9014" w14:textId="77777777" w:rsidR="00024A43" w:rsidRPr="00E27AF8" w:rsidRDefault="00024A43" w:rsidP="00E27AF8">
      <w:pPr>
        <w:spacing w:line="360" w:lineRule="auto"/>
        <w:jc w:val="both"/>
        <w:rPr>
          <w:rFonts w:ascii="Book Antiqua" w:hAnsi="Book Antiqua"/>
        </w:rPr>
      </w:pPr>
    </w:p>
    <w:p w14:paraId="4ABD065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Gross observation of articular cartilage:</w:t>
      </w:r>
      <w:r w:rsidRPr="00E27AF8">
        <w:rPr>
          <w:rFonts w:ascii="Book Antiqua" w:eastAsia="Book Antiqua" w:hAnsi="Book Antiqua" w:cs="Book Antiqua"/>
          <w:color w:val="000000"/>
        </w:rPr>
        <w:t xml:space="preserve"> The joint surface of the right knee joint of the rats was exposed, observed, compared among the groups, and photographed. The joint surfaces of the rats were scored according to the Pelletier gross scoring </w:t>
      </w:r>
      <w:proofErr w:type="gramStart"/>
      <w:r w:rsidRPr="00E27AF8">
        <w:rPr>
          <w:rFonts w:ascii="Book Antiqua" w:eastAsia="Book Antiqua" w:hAnsi="Book Antiqua" w:cs="Book Antiqua"/>
          <w:color w:val="000000"/>
        </w:rPr>
        <w:t>criteria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24]</w:t>
      </w:r>
      <w:r w:rsidRPr="00E27AF8">
        <w:rPr>
          <w:rFonts w:ascii="Book Antiqua" w:eastAsia="Book Antiqua" w:hAnsi="Book Antiqua" w:cs="Book Antiqua"/>
          <w:color w:val="000000"/>
        </w:rPr>
        <w:t xml:space="preserve"> (Table 1).</w:t>
      </w:r>
    </w:p>
    <w:p w14:paraId="50A8FE7D" w14:textId="77777777" w:rsidR="00024A43" w:rsidRPr="00E27AF8" w:rsidRDefault="00024A43" w:rsidP="00E27AF8">
      <w:pPr>
        <w:spacing w:line="360" w:lineRule="auto"/>
        <w:jc w:val="both"/>
        <w:rPr>
          <w:rFonts w:ascii="Book Antiqua" w:eastAsia="Book Antiqua" w:hAnsi="Book Antiqua" w:cs="Book Antiqua"/>
          <w:color w:val="000000"/>
        </w:rPr>
      </w:pPr>
    </w:p>
    <w:p w14:paraId="7E37D4C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Histology and immunohistochemistry:</w:t>
      </w:r>
      <w:r w:rsidRPr="00E27AF8">
        <w:rPr>
          <w:rFonts w:ascii="Book Antiqua" w:eastAsia="Book Antiqua" w:hAnsi="Book Antiqua" w:cs="Book Antiqua"/>
          <w:color w:val="000000"/>
        </w:rPr>
        <w:t xml:space="preserve"> All samples were decalcified in 15% ethylenediaminetetraacetic acid (pH = 7.2) and refreshed every three days for four weeks. After the samples were dehydrated using a tissue processor, they were embedded in paraffin, and cut into serial 4-</w:t>
      </w:r>
      <w:r w:rsidRPr="00E27AF8">
        <w:rPr>
          <w:rFonts w:ascii="Book Antiqua" w:hAnsi="Book Antiqua" w:cs="Book Antiqua"/>
          <w:color w:val="000000"/>
          <w:lang w:eastAsia="zh-CN"/>
        </w:rPr>
        <w:t>μ</w:t>
      </w:r>
      <w:r w:rsidRPr="00E27AF8">
        <w:rPr>
          <w:rFonts w:ascii="Book Antiqua" w:eastAsia="Book Antiqua" w:hAnsi="Book Antiqua" w:cs="Book Antiqua"/>
          <w:color w:val="000000"/>
        </w:rPr>
        <w:t xml:space="preserve">m sections (Leica, Germany) for staining. The pathological sections of each group were evaluated by </w:t>
      </w:r>
      <w:bookmarkStart w:id="623" w:name="_Hlk156894251"/>
      <w:r w:rsidRPr="00E27AF8">
        <w:rPr>
          <w:rFonts w:ascii="Book Antiqua" w:eastAsia="Book Antiqua" w:hAnsi="Book Antiqua" w:cs="Book Antiqua"/>
          <w:color w:val="000000"/>
        </w:rPr>
        <w:t>hematoxylin and eosin</w:t>
      </w:r>
      <w:bookmarkEnd w:id="623"/>
      <w:r w:rsidRPr="00E27AF8">
        <w:rPr>
          <w:rFonts w:ascii="Book Antiqua" w:eastAsia="Book Antiqua" w:hAnsi="Book Antiqua" w:cs="Book Antiqua"/>
          <w:color w:val="000000"/>
        </w:rPr>
        <w:t xml:space="preserve"> staining (H&amp;E; </w:t>
      </w:r>
      <w:proofErr w:type="spellStart"/>
      <w:r w:rsidRPr="00E27AF8">
        <w:rPr>
          <w:rFonts w:ascii="Book Antiqua" w:eastAsia="Book Antiqua" w:hAnsi="Book Antiqua" w:cs="Book Antiqua"/>
          <w:color w:val="000000"/>
        </w:rPr>
        <w:t>Solarbio</w:t>
      </w:r>
      <w:proofErr w:type="spellEnd"/>
      <w:r w:rsidRPr="00E27AF8">
        <w:rPr>
          <w:rFonts w:ascii="Book Antiqua" w:eastAsia="Book Antiqua" w:hAnsi="Book Antiqua" w:cs="Book Antiqua"/>
          <w:color w:val="000000"/>
        </w:rPr>
        <w:t>, China) and Red O-solid green (</w:t>
      </w:r>
      <w:proofErr w:type="spellStart"/>
      <w:r w:rsidRPr="00E27AF8">
        <w:rPr>
          <w:rFonts w:ascii="Book Antiqua" w:eastAsia="Book Antiqua" w:hAnsi="Book Antiqua" w:cs="Book Antiqua"/>
          <w:color w:val="000000"/>
        </w:rPr>
        <w:t>Solarbio</w:t>
      </w:r>
      <w:proofErr w:type="spellEnd"/>
      <w:r w:rsidRPr="00E27AF8">
        <w:rPr>
          <w:rFonts w:ascii="Book Antiqua" w:eastAsia="Book Antiqua" w:hAnsi="Book Antiqua" w:cs="Book Antiqua"/>
          <w:color w:val="000000"/>
        </w:rPr>
        <w:t>, China) staining. All images were captured using a light optical microscope (Olympus, Japan).</w:t>
      </w:r>
    </w:p>
    <w:p w14:paraId="3EEBC30B" w14:textId="77777777" w:rsidR="00024A43" w:rsidRPr="00E27AF8" w:rsidRDefault="00000000" w:rsidP="00E27AF8">
      <w:pPr>
        <w:spacing w:line="360" w:lineRule="auto"/>
        <w:ind w:firstLine="240"/>
        <w:jc w:val="both"/>
        <w:rPr>
          <w:rFonts w:ascii="Book Antiqua" w:eastAsia="Book Antiqua" w:hAnsi="Book Antiqua" w:cs="Book Antiqua"/>
          <w:color w:val="000000"/>
        </w:rPr>
      </w:pPr>
      <w:r w:rsidRPr="00E27AF8">
        <w:rPr>
          <w:rFonts w:ascii="Book Antiqua" w:eastAsia="Book Antiqua" w:hAnsi="Book Antiqua" w:cs="Book Antiqua"/>
          <w:color w:val="000000"/>
        </w:rPr>
        <w:t xml:space="preserve">The tissues were blocked and sealed by washing them with PBS thrice (5 min per wash), marking them with an immunohistochemistry pen, blocking with 3% hydrogen peroxide for 18 min, washing again with PBS for 5 min, and sealing with goat serum for </w:t>
      </w:r>
      <w:r w:rsidRPr="00E27AF8">
        <w:rPr>
          <w:rFonts w:ascii="Book Antiqua" w:eastAsia="Book Antiqua" w:hAnsi="Book Antiqua" w:cs="Book Antiqua"/>
          <w:color w:val="000000"/>
        </w:rPr>
        <w:lastRenderedPageBreak/>
        <w:t>15 min. The tissues were incubated with primary antibodies (1:300 dilution) overnight at 4 °C. After incubation, the tissues were washed with PBS for 5 min and brought to room temperature (5 min). These tissues were labeled with secondary antibodies for 15 min at room temperature and then washed again with PBS for 5 min. DAB staining was performed by evenly applying a light-protected DAB solution to the tissues, incubating for 5 min at room temperature, monitoring color changes, and terminating the reaction with distilled water. Next, the samples were stained with hematoxylin for 30 s and rinsed thrice with distilled water (5 min per wash). The tissues were dehydrated and cleaned in graded ethanol and xylene (3 min per step in 75%, 85%, 95% ethanol, and two xylene steps). Finally, the tissues were mounted in neutral resin and observed under a microscope.</w:t>
      </w:r>
    </w:p>
    <w:p w14:paraId="75A65F86" w14:textId="77777777" w:rsidR="00024A43" w:rsidRPr="00E27AF8" w:rsidRDefault="00024A43" w:rsidP="00E27AF8">
      <w:pPr>
        <w:spacing w:line="360" w:lineRule="auto"/>
        <w:jc w:val="both"/>
        <w:rPr>
          <w:rFonts w:ascii="Book Antiqua" w:hAnsi="Book Antiqua"/>
        </w:rPr>
      </w:pPr>
    </w:p>
    <w:p w14:paraId="0AAB926A"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Statistical analysis</w:t>
      </w:r>
    </w:p>
    <w:p w14:paraId="731CB43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Statistical analysis was performed using the SPSS 23.0 software. The differences between any two groups were evaluated by </w:t>
      </w:r>
      <w:r w:rsidRPr="00E27AF8">
        <w:rPr>
          <w:rFonts w:ascii="Book Antiqua" w:eastAsia="Book Antiqua" w:hAnsi="Book Antiqua" w:cs="Book Antiqua"/>
          <w:i/>
          <w:iCs/>
          <w:color w:val="000000"/>
        </w:rPr>
        <w:t>t</w:t>
      </w:r>
      <w:r w:rsidRPr="00E27AF8">
        <w:rPr>
          <w:rFonts w:ascii="Book Antiqua" w:eastAsia="Book Antiqua" w:hAnsi="Book Antiqua" w:cs="Book Antiqua"/>
          <w:color w:val="000000"/>
        </w:rPr>
        <w:t xml:space="preserve">-tests, and the differences among multiple groups were evaluated by a one-way analysis of variance (ANOVA). All differences among and between groups </w:t>
      </w:r>
      <w:proofErr w:type="gramStart"/>
      <w:r w:rsidRPr="00E27AF8">
        <w:rPr>
          <w:rFonts w:ascii="Book Antiqua" w:eastAsia="Book Antiqua" w:hAnsi="Book Antiqua" w:cs="Book Antiqua"/>
          <w:color w:val="000000"/>
        </w:rPr>
        <w:t>were considered to be</w:t>
      </w:r>
      <w:proofErr w:type="gramEnd"/>
      <w:r w:rsidRPr="00E27AF8">
        <w:rPr>
          <w:rFonts w:ascii="Book Antiqua" w:eastAsia="Book Antiqua" w:hAnsi="Book Antiqua" w:cs="Book Antiqua"/>
          <w:color w:val="000000"/>
        </w:rPr>
        <w:t xml:space="preserve"> statistically significant at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&lt; 0.05;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&lt; 0.01 indicated a significant difference,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&lt; 0.001 indicated a highly significant difference, and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&gt; 0.05 indicated that the differences were not statistically significant.</w:t>
      </w:r>
    </w:p>
    <w:p w14:paraId="2F3A754D" w14:textId="77777777" w:rsidR="00024A43" w:rsidRPr="00E27AF8" w:rsidRDefault="00024A43" w:rsidP="00E27AF8">
      <w:pPr>
        <w:spacing w:line="360" w:lineRule="auto"/>
        <w:jc w:val="both"/>
        <w:rPr>
          <w:rFonts w:ascii="Book Antiqua" w:hAnsi="Book Antiqua"/>
        </w:rPr>
      </w:pPr>
    </w:p>
    <w:p w14:paraId="70B2E43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RESULTS</w:t>
      </w:r>
    </w:p>
    <w:p w14:paraId="19E9D246"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Extraction and identification of BMSCs-</w:t>
      </w:r>
      <w:proofErr w:type="spellStart"/>
      <w:r w:rsidRPr="00E27AF8">
        <w:rPr>
          <w:rFonts w:ascii="Book Antiqua" w:eastAsia="Book Antiqua" w:hAnsi="Book Antiqua" w:cs="Book Antiqua"/>
          <w:b/>
          <w:bCs/>
          <w:i/>
          <w:color w:val="000000"/>
        </w:rPr>
        <w:t>Exos</w:t>
      </w:r>
      <w:proofErr w:type="spellEnd"/>
    </w:p>
    <w:p w14:paraId="3A347510"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color w:val="000000"/>
        </w:rPr>
        <w:t xml:space="preserve">By day 7, almost all BMSCs were </w:t>
      </w:r>
      <w:proofErr w:type="gramStart"/>
      <w:r w:rsidRPr="00E27AF8">
        <w:rPr>
          <w:rFonts w:ascii="Book Antiqua" w:eastAsia="Book Antiqua" w:hAnsi="Book Antiqua" w:cs="Book Antiqua"/>
          <w:color w:val="000000"/>
        </w:rPr>
        <w:t>spindle-shaped</w:t>
      </w:r>
      <w:proofErr w:type="gramEnd"/>
      <w:r w:rsidRPr="00E27AF8">
        <w:rPr>
          <w:rFonts w:ascii="Book Antiqua" w:eastAsia="Book Antiqua" w:hAnsi="Book Antiqua" w:cs="Book Antiqua"/>
          <w:color w:val="000000"/>
        </w:rPr>
        <w:t xml:space="preserve">. When the cells grew to 80% confluence,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were extracted (Figure 1A). The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were observed </w:t>
      </w:r>
      <w:r w:rsidRPr="00E27AF8">
        <w:rPr>
          <w:rFonts w:ascii="Book Antiqua" w:eastAsia="Book Antiqua" w:hAnsi="Book Antiqua" w:cs="Book Antiqua"/>
          <w:i/>
          <w:iCs/>
          <w:color w:val="000000"/>
        </w:rPr>
        <w:t>via</w:t>
      </w:r>
      <w:r w:rsidRPr="00E27AF8">
        <w:rPr>
          <w:rFonts w:ascii="Book Antiqua" w:eastAsia="Book Antiqua" w:hAnsi="Book Antiqua" w:cs="Book Antiqua"/>
          <w:color w:val="000000"/>
        </w:rPr>
        <w:t xml:space="preserve"> TEM; they had a circular appearance. The appearance and diameter were consistent with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reported in other studies (Figure 1B). The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samples were diluted eight times with PBS and then injected into the sample for detection. The NTA results showed that the concentration of BMSC-</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was 3.43 × 10</w:t>
      </w:r>
      <w:r w:rsidRPr="00E27AF8">
        <w:rPr>
          <w:rFonts w:ascii="Book Antiqua" w:eastAsia="Book Antiqua" w:hAnsi="Book Antiqua" w:cs="Book Antiqua"/>
          <w:color w:val="000000"/>
          <w:vertAlign w:val="superscript"/>
        </w:rPr>
        <w:t>9</w:t>
      </w:r>
      <w:r w:rsidRPr="00E27AF8">
        <w:rPr>
          <w:rFonts w:ascii="Book Antiqua" w:eastAsia="Book Antiqua" w:hAnsi="Book Antiqua" w:cs="Book Antiqua"/>
          <w:color w:val="000000"/>
        </w:rPr>
        <w:t xml:space="preserve">/mL, with a mean particle size of 131.9 nm and a concentrated distribution (Figure 1C). The results of the WB assay of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surface markers showed a positive expression of CD9, heat shock protein</w:t>
      </w:r>
      <w:r w:rsidRPr="00E27AF8">
        <w:rPr>
          <w:rFonts w:ascii="Book Antiqua" w:eastAsia="Book Antiqua" w:hAnsi="Book Antiqua" w:cs="Book Antiqua"/>
        </w:rPr>
        <w:t xml:space="preserve"> 70, and </w:t>
      </w:r>
      <w:r w:rsidRPr="00E27AF8">
        <w:rPr>
          <w:rFonts w:ascii="Book Antiqua" w:eastAsia="Book Antiqua" w:hAnsi="Book Antiqua" w:cs="Book Antiqua"/>
          <w:color w:val="000000"/>
        </w:rPr>
        <w:t xml:space="preserve">tumor </w:t>
      </w:r>
      <w:r w:rsidRPr="00E27AF8">
        <w:rPr>
          <w:rFonts w:ascii="Book Antiqua" w:eastAsia="Book Antiqua" w:hAnsi="Book Antiqua" w:cs="Book Antiqua"/>
          <w:color w:val="000000"/>
        </w:rPr>
        <w:lastRenderedPageBreak/>
        <w:t>necrosis factor-alpha-stimulated gene</w:t>
      </w:r>
      <w:r w:rsidRPr="00E27AF8">
        <w:rPr>
          <w:rFonts w:ascii="Book Antiqua" w:eastAsia="Book Antiqua" w:hAnsi="Book Antiqua" w:cs="Book Antiqua"/>
        </w:rPr>
        <w:t xml:space="preserve"> 101</w:t>
      </w:r>
      <w:r w:rsidRPr="00E27AF8">
        <w:rPr>
          <w:rFonts w:ascii="Book Antiqua" w:eastAsia="Book Antiqua" w:hAnsi="Book Antiqua" w:cs="Book Antiqua"/>
          <w:color w:val="000000"/>
        </w:rPr>
        <w:t xml:space="preserve"> (Figure 1D). These results confirmed that they were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w:t>
      </w:r>
    </w:p>
    <w:p w14:paraId="097BB20B" w14:textId="77777777" w:rsidR="00024A43" w:rsidRPr="00E27AF8" w:rsidRDefault="00024A43" w:rsidP="00E27AF8">
      <w:pPr>
        <w:spacing w:line="360" w:lineRule="auto"/>
        <w:jc w:val="both"/>
        <w:rPr>
          <w:rFonts w:ascii="Book Antiqua" w:hAnsi="Book Antiqua"/>
        </w:rPr>
      </w:pPr>
    </w:p>
    <w:p w14:paraId="696A118E"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Identification of BMSCs-miR-29a-Exos</w:t>
      </w:r>
    </w:p>
    <w:p w14:paraId="25307251"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NTA:</w:t>
      </w:r>
      <w:r w:rsidRPr="00E27AF8">
        <w:rPr>
          <w:rFonts w:ascii="Book Antiqua" w:eastAsia="Book Antiqua" w:hAnsi="Book Antiqua" w:cs="Book Antiqua"/>
          <w:color w:val="000000"/>
        </w:rPr>
        <w:t xml:space="preserve"> After the BMSCs-miR-29a-Exos were prepared by ultrasonication, the BMSCs-miR-29a-Exos samples were diluted 2.3 times with PBS and the results of NTA detection showed that the concentration of the obtained BMSCs-miR-29a-Exos was 1.62 × 10</w:t>
      </w:r>
      <w:r w:rsidRPr="00E27AF8">
        <w:rPr>
          <w:rFonts w:ascii="Book Antiqua" w:eastAsia="Book Antiqua" w:hAnsi="Book Antiqua" w:cs="Book Antiqua"/>
          <w:color w:val="000000"/>
          <w:vertAlign w:val="superscript"/>
        </w:rPr>
        <w:t>9</w:t>
      </w:r>
      <w:r w:rsidRPr="00E27AF8">
        <w:rPr>
          <w:rFonts w:ascii="Book Antiqua" w:eastAsia="Book Antiqua" w:hAnsi="Book Antiqua" w:cs="Book Antiqua"/>
          <w:color w:val="000000"/>
        </w:rPr>
        <w:t>/mL, the average particle size was 173.7 nm, and the particles were concentrated (Figure 2). The mean particle size of BMSCs-miR-29a-Exos was significantly greater than that of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w:t>
      </w:r>
    </w:p>
    <w:p w14:paraId="4E9E5F52" w14:textId="77777777" w:rsidR="00024A43" w:rsidRPr="00E27AF8" w:rsidRDefault="00024A43" w:rsidP="00E27AF8">
      <w:pPr>
        <w:spacing w:line="360" w:lineRule="auto"/>
        <w:jc w:val="both"/>
        <w:rPr>
          <w:rFonts w:ascii="Book Antiqua" w:hAnsi="Book Antiqua"/>
        </w:rPr>
      </w:pPr>
    </w:p>
    <w:p w14:paraId="2CBBBB16" w14:textId="77777777" w:rsidR="00024A43" w:rsidRPr="00E27AF8" w:rsidRDefault="00000000" w:rsidP="00E27AF8">
      <w:pPr>
        <w:spacing w:line="360" w:lineRule="auto"/>
        <w:jc w:val="both"/>
        <w:rPr>
          <w:rFonts w:ascii="Book Antiqua" w:eastAsia="Book Antiqua" w:hAnsi="Book Antiqua" w:cs="Book Antiqua"/>
          <w:color w:val="000000"/>
        </w:rPr>
      </w:pPr>
      <w:proofErr w:type="spellStart"/>
      <w:r w:rsidRPr="00E27AF8">
        <w:rPr>
          <w:rFonts w:ascii="Book Antiqua" w:eastAsia="Book Antiqua" w:hAnsi="Book Antiqua" w:cs="Book Antiqua"/>
          <w:b/>
          <w:bCs/>
          <w:color w:val="000000"/>
        </w:rPr>
        <w:t>qRT</w:t>
      </w:r>
      <w:proofErr w:type="spellEnd"/>
      <w:r w:rsidRPr="00E27AF8">
        <w:rPr>
          <w:rFonts w:ascii="Book Antiqua" w:eastAsia="Book Antiqua" w:hAnsi="Book Antiqua" w:cs="Book Antiqua"/>
          <w:b/>
          <w:bCs/>
          <w:color w:val="000000"/>
        </w:rPr>
        <w:t>-PCR:</w:t>
      </w:r>
      <w:r w:rsidRPr="00E27AF8">
        <w:rPr>
          <w:rFonts w:ascii="Book Antiqua" w:eastAsia="Book Antiqua" w:hAnsi="Book Antiqua" w:cs="Book Antiqua"/>
          <w:color w:val="000000"/>
        </w:rPr>
        <w:t xml:space="preserve"> The results of the </w:t>
      </w:r>
      <w:proofErr w:type="spellStart"/>
      <w:r w:rsidRPr="00E27AF8">
        <w:rPr>
          <w:rFonts w:ascii="Book Antiqua" w:eastAsia="Book Antiqua" w:hAnsi="Book Antiqua" w:cs="Book Antiqua"/>
          <w:color w:val="000000"/>
        </w:rPr>
        <w:t>qRT</w:t>
      </w:r>
      <w:proofErr w:type="spellEnd"/>
      <w:r w:rsidRPr="00E27AF8">
        <w:rPr>
          <w:rFonts w:ascii="Book Antiqua" w:eastAsia="Book Antiqua" w:hAnsi="Book Antiqua" w:cs="Book Antiqua"/>
          <w:color w:val="000000"/>
        </w:rPr>
        <w:t>-PCR assay showed that the expression of miR-29a was significantly upregulated in BMSCs-miR-29a-Exos compared to its expression in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(Figure 3).</w:t>
      </w:r>
    </w:p>
    <w:p w14:paraId="3904FCDB" w14:textId="77777777" w:rsidR="00024A43" w:rsidRPr="00E27AF8" w:rsidRDefault="00024A43" w:rsidP="00E27AF8">
      <w:pPr>
        <w:spacing w:line="360" w:lineRule="auto"/>
        <w:jc w:val="both"/>
        <w:rPr>
          <w:rFonts w:ascii="Book Antiqua" w:hAnsi="Book Antiqua"/>
        </w:rPr>
      </w:pPr>
    </w:p>
    <w:p w14:paraId="0F652A70" w14:textId="77777777" w:rsidR="00024A43" w:rsidRPr="00E27AF8" w:rsidRDefault="00000000" w:rsidP="00E27AF8">
      <w:pPr>
        <w:spacing w:line="360" w:lineRule="auto"/>
        <w:jc w:val="both"/>
        <w:rPr>
          <w:rFonts w:ascii="Book Antiqua" w:hAnsi="Book Antiqua"/>
          <w:b/>
          <w:bCs/>
        </w:rPr>
      </w:pPr>
      <w:r w:rsidRPr="00E27AF8">
        <w:rPr>
          <w:rFonts w:ascii="Book Antiqua" w:eastAsia="Book Antiqua" w:hAnsi="Book Antiqua" w:cs="Book Antiqua"/>
          <w:b/>
          <w:bCs/>
          <w:i/>
          <w:color w:val="000000"/>
        </w:rPr>
        <w:t xml:space="preserve">Assessment of the ability of BMSCs-miR-29a-Exos injected in the knee to delay the progression of </w:t>
      </w:r>
      <w:proofErr w:type="gramStart"/>
      <w:r w:rsidRPr="00E27AF8">
        <w:rPr>
          <w:rFonts w:ascii="Book Antiqua" w:eastAsia="Book Antiqua" w:hAnsi="Book Antiqua" w:cs="Book Antiqua"/>
          <w:b/>
          <w:bCs/>
          <w:i/>
          <w:color w:val="000000"/>
        </w:rPr>
        <w:t>OA</w:t>
      </w:r>
      <w:proofErr w:type="gramEnd"/>
    </w:p>
    <w:p w14:paraId="3719CC1A"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Postoperative rat survival rate and general behavioral observations:</w:t>
      </w:r>
      <w:r w:rsidRPr="00E27AF8">
        <w:rPr>
          <w:rFonts w:ascii="Book Antiqua" w:eastAsia="Book Antiqua" w:hAnsi="Book Antiqua" w:cs="Book Antiqua"/>
          <w:color w:val="000000"/>
        </w:rPr>
        <w:t xml:space="preserve"> All 36 rats in the three groups recovered after surgery. The incision healed adequately, and no mortal injuries or infections from other diseases were recorded. The </w:t>
      </w:r>
      <w:proofErr w:type="spellStart"/>
      <w:r w:rsidRPr="00E27AF8">
        <w:rPr>
          <w:rFonts w:ascii="Book Antiqua" w:eastAsia="Book Antiqua" w:hAnsi="Book Antiqua" w:cs="Book Antiqua"/>
          <w:color w:val="000000"/>
        </w:rPr>
        <w:t>Lequesne</w:t>
      </w:r>
      <w:proofErr w:type="spellEnd"/>
      <w:r w:rsidRPr="00E27AF8">
        <w:rPr>
          <w:rFonts w:ascii="Book Antiqua" w:eastAsia="Book Antiqua" w:hAnsi="Book Antiqua" w:cs="Book Antiqua"/>
          <w:color w:val="000000"/>
        </w:rPr>
        <w:t xml:space="preserve"> MG grading was used to compare pain, gait condition, knee range of motion, and swelling at two time points (Table 2). The results showed that rats in the Exo and E-Exo groups had lesser OA than those in the NC group. At four weeks, the rats in the E-Exo group had lesser pain than those in the Exo group. At eight weeks, the rats in the E-Exo group had better knee range of motion than those in the Exo group (Table 3). The differences in the other parameters between these two groups were not statistically significant.</w:t>
      </w:r>
    </w:p>
    <w:p w14:paraId="73B7CADF" w14:textId="77777777" w:rsidR="00024A43" w:rsidRPr="00E27AF8" w:rsidRDefault="00024A43" w:rsidP="00E27AF8">
      <w:pPr>
        <w:spacing w:line="360" w:lineRule="auto"/>
        <w:jc w:val="both"/>
        <w:rPr>
          <w:rFonts w:ascii="Book Antiqua" w:eastAsia="Book Antiqua" w:hAnsi="Book Antiqua" w:cs="Book Antiqua"/>
          <w:color w:val="000000"/>
        </w:rPr>
      </w:pPr>
    </w:p>
    <w:p w14:paraId="6CEECD83" w14:textId="77777777" w:rsidR="00024A43" w:rsidRPr="00E27AF8" w:rsidRDefault="00000000" w:rsidP="00E27AF8">
      <w:pPr>
        <w:spacing w:line="360" w:lineRule="auto"/>
        <w:jc w:val="both"/>
        <w:rPr>
          <w:rFonts w:ascii="Book Antiqua" w:eastAsia="Book Antiqua" w:hAnsi="Book Antiqua" w:cs="Book Antiqua"/>
          <w:color w:val="000000"/>
        </w:rPr>
      </w:pPr>
      <w:r w:rsidRPr="00E27AF8">
        <w:rPr>
          <w:rFonts w:ascii="Book Antiqua" w:eastAsia="Book Antiqua" w:hAnsi="Book Antiqua" w:cs="Book Antiqua"/>
          <w:b/>
          <w:bCs/>
          <w:color w:val="000000"/>
        </w:rPr>
        <w:t>Micro-CT of the rat knee joint:</w:t>
      </w:r>
      <w:r w:rsidRPr="00E27AF8">
        <w:rPr>
          <w:rFonts w:ascii="Book Antiqua" w:eastAsia="Book Antiqua" w:hAnsi="Book Antiqua" w:cs="Book Antiqua"/>
          <w:color w:val="000000"/>
        </w:rPr>
        <w:t xml:space="preserve"> Four weeks: Most specimens in the NC group showed bone redundancy, damage to the articular surface, and subchondral bone fractures. Some specimens in the Exo group showed a small amount of bone redundancy, uneven </w:t>
      </w:r>
      <w:r w:rsidRPr="00E27AF8">
        <w:rPr>
          <w:rFonts w:ascii="Book Antiqua" w:eastAsia="Book Antiqua" w:hAnsi="Book Antiqua" w:cs="Book Antiqua"/>
          <w:color w:val="000000"/>
        </w:rPr>
        <w:lastRenderedPageBreak/>
        <w:t>articular surface, and sclerotic band formation. However, no significant bone redundancy was recorded in the E-Exo group, and no significant damage to the articular surface was found in this group. Eight weeks: Most specimens in the NC group had severe joint damage and a significantly reduced joint space. The samples in the Exo group showed more damage to the joint surface and reduced joint space. The samples in the E-Exo group had visible bone formation, visible joint surface damage, sclerotic band formation, and fair joint space (Figure 4).</w:t>
      </w:r>
    </w:p>
    <w:p w14:paraId="204F0836" w14:textId="77777777" w:rsidR="00024A43" w:rsidRPr="00E27AF8" w:rsidRDefault="00024A43" w:rsidP="00E27AF8">
      <w:pPr>
        <w:spacing w:line="360" w:lineRule="auto"/>
        <w:jc w:val="both"/>
        <w:rPr>
          <w:rFonts w:ascii="Book Antiqua" w:hAnsi="Book Antiqua"/>
        </w:rPr>
      </w:pPr>
    </w:p>
    <w:p w14:paraId="12FACF9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Gross observation of the knee joint in rats:</w:t>
      </w:r>
      <w:r w:rsidRPr="00E27AF8">
        <w:rPr>
          <w:rFonts w:ascii="Book Antiqua" w:eastAsia="Book Antiqua" w:hAnsi="Book Antiqua" w:cs="Book Antiqua"/>
          <w:color w:val="000000"/>
        </w:rPr>
        <w:t xml:space="preserve"> Four weeks: The samples in the NC group had slightly uneven articular surfaces, as seen by the naked eye. Scattered hemorrhages were found on the articular surfaces, and the cartilage surfaces were worn. The samples in the Exo group did not show any signs of hemorrhage; slight synovial hyperplasia was found, and some specimens had slightly uneven cartilage surfaces. The samples in the E-Exo group did not show any signs of OA.</w:t>
      </w:r>
      <w:r w:rsidRPr="00E27AF8">
        <w:rPr>
          <w:rFonts w:ascii="Book Antiqua" w:hAnsi="Book Antiqua"/>
          <w:lang w:eastAsia="zh-CN"/>
        </w:rPr>
        <w:t xml:space="preserve"> </w:t>
      </w:r>
      <w:r w:rsidRPr="00E27AF8">
        <w:rPr>
          <w:rFonts w:ascii="Book Antiqua" w:eastAsia="Book Antiqua" w:hAnsi="Book Antiqua" w:cs="Book Antiqua"/>
          <w:color w:val="000000"/>
        </w:rPr>
        <w:t xml:space="preserve">Eight weeks: Yellowish and viscous joint fluid was found in the samples of the NC group; these samples also showed marked synovial hyperplasia, considerable </w:t>
      </w:r>
      <w:proofErr w:type="gramStart"/>
      <w:r w:rsidRPr="00E27AF8">
        <w:rPr>
          <w:rFonts w:ascii="Book Antiqua" w:eastAsia="Book Antiqua" w:hAnsi="Book Antiqua" w:cs="Book Antiqua"/>
          <w:color w:val="000000"/>
        </w:rPr>
        <w:t>wear</w:t>
      </w:r>
      <w:proofErr w:type="gramEnd"/>
      <w:r w:rsidRPr="00E27AF8">
        <w:rPr>
          <w:rFonts w:ascii="Book Antiqua" w:eastAsia="Book Antiqua" w:hAnsi="Book Antiqua" w:cs="Book Antiqua"/>
          <w:color w:val="000000"/>
        </w:rPr>
        <w:t xml:space="preserve"> and tear, or even breakdown of the cartilage surface, and loss of luster on the articular surface. The samples in the Exo group showed slightly turbid joint fluid, mild synovial hyperplasia, uneven articular cartilage surface, slight wear and tear on some cartilage surfaces, and uneven articular surface. The samples in the E-Exo group showed a clear and transparent joint fluid, mild synovial hyperplasia (visible in some specimens), and no marked wear and tear on the articular cartilage surface. No significant wear was found on the articular cartilage surfaces (Figure 5).</w:t>
      </w:r>
    </w:p>
    <w:p w14:paraId="3AF9C03F" w14:textId="77777777" w:rsidR="00024A43" w:rsidRPr="00E27AF8" w:rsidRDefault="00000000" w:rsidP="00E27AF8">
      <w:pPr>
        <w:spacing w:line="360" w:lineRule="auto"/>
        <w:ind w:firstLine="240"/>
        <w:jc w:val="both"/>
        <w:rPr>
          <w:rFonts w:ascii="Book Antiqua" w:eastAsia="Book Antiqua" w:hAnsi="Book Antiqua" w:cs="Book Antiqua"/>
          <w:color w:val="000000"/>
        </w:rPr>
      </w:pPr>
      <w:r w:rsidRPr="00E27AF8">
        <w:rPr>
          <w:rFonts w:ascii="Book Antiqua" w:eastAsia="Book Antiqua" w:hAnsi="Book Antiqua" w:cs="Book Antiqua"/>
          <w:color w:val="000000"/>
        </w:rPr>
        <w:t>The results of Pelletier’s gross scores showed that at four weeks, the scores of the NC group were greater than those of the Exo and E-Exo groups; the scores of the Exo and E-Exo groups were not significantly different. At eight weeks, the scores of the NC group were significantly greater than those of the Exo and E-Exo groups (</w:t>
      </w:r>
      <w:r w:rsidRPr="00E27AF8">
        <w:rPr>
          <w:rFonts w:ascii="Book Antiqua" w:eastAsia="Book Antiqua" w:hAnsi="Book Antiqua" w:cs="Book Antiqua"/>
          <w:i/>
          <w:iCs/>
          <w:color w:val="000000"/>
        </w:rPr>
        <w:t xml:space="preserve">P </w:t>
      </w:r>
      <w:r w:rsidRPr="00E27AF8">
        <w:rPr>
          <w:rFonts w:ascii="Book Antiqua" w:eastAsia="Book Antiqua" w:hAnsi="Book Antiqua" w:cs="Book Antiqua"/>
          <w:color w:val="000000"/>
        </w:rPr>
        <w:t>&lt; 0.05); also, the scores of the Exo group were significantly greater than those of the E-Exo group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&lt; 0.05) (Figure 6A).</w:t>
      </w:r>
    </w:p>
    <w:p w14:paraId="1A51112C" w14:textId="77777777" w:rsidR="00024A43" w:rsidRPr="00E27AF8" w:rsidRDefault="00024A43" w:rsidP="00E27AF8">
      <w:pPr>
        <w:spacing w:line="360" w:lineRule="auto"/>
        <w:jc w:val="both"/>
        <w:rPr>
          <w:rFonts w:ascii="Book Antiqua" w:hAnsi="Book Antiqua"/>
        </w:rPr>
      </w:pPr>
    </w:p>
    <w:p w14:paraId="330C881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lastRenderedPageBreak/>
        <w:t>Histological staining analysis:</w:t>
      </w:r>
      <w:r w:rsidRPr="00E27AF8">
        <w:rPr>
          <w:rFonts w:ascii="Book Antiqua" w:eastAsia="Book Antiqua" w:hAnsi="Book Antiqua" w:cs="Book Antiqua"/>
          <w:color w:val="000000"/>
        </w:rPr>
        <w:t xml:space="preserve"> H&amp;E staining: At four weeks, the cartilage surface of all groups was smooth, the cartilage layer of the NC group was thin, the cartilage surface was flat, the cartilage matrix staining was light, and the samples showed prominent degeneration. The cartilage layer of the Exo group was thicker than NC group, and the number of chondrocytes was slightly lower. The cartilage layer of the E-Exo group was thicker than that of the other two groups, and the number of cells was higher. At eight weeks, the cartilage layer of the NC group was severely eroded, the number of chondrocytes was substantially lower, and the joint surface was severely damaged. The cartilage layer was thicker in the E-Exo group than in the Exo group; the chondrocytes were still neatly arranged, and the number of cells was higher in the E-Exo group than in the Exo group (Figure 7A).</w:t>
      </w:r>
    </w:p>
    <w:p w14:paraId="02CEDD84"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Fuchsin O-solid green staining: At four weeks, cartilage staining in the NC group was reduced, sclerotic bone was formed on the cartilage surface, and the articular cartilage surface was uneven. In the Exo group, cartilage staining was slightly reduced, and the articular surface was still flat. The cartilage layer was significantly thicker in the E-Exo group than in the other two groups; the staining was uniform, and the cells were well-arranged in the E-Exo group. At eight weeks, cartilage staining in the NC group was severely reduced, some cartilage cells were clustered, and the articular cartilage surface was severely damaged. In the Exo group, cartilage staining was reduced, and the articular cartilage surface was damaged. In the E-Exo group, cartilage staining was more uniform, and the articular cartilage surface was still flat (Figure 7B).</w:t>
      </w:r>
    </w:p>
    <w:p w14:paraId="5514B2AB" w14:textId="77777777" w:rsidR="00024A43" w:rsidRPr="00E27AF8" w:rsidRDefault="00000000" w:rsidP="00E27AF8">
      <w:pPr>
        <w:spacing w:line="360" w:lineRule="auto"/>
        <w:ind w:firstLine="240"/>
        <w:jc w:val="both"/>
        <w:rPr>
          <w:rFonts w:ascii="Book Antiqua" w:eastAsia="Book Antiqua" w:hAnsi="Book Antiqua" w:cs="Book Antiqua"/>
          <w:color w:val="000000"/>
        </w:rPr>
      </w:pPr>
      <w:r w:rsidRPr="00E27AF8">
        <w:rPr>
          <w:rFonts w:ascii="Book Antiqua" w:eastAsia="Book Antiqua" w:hAnsi="Book Antiqua" w:cs="Book Antiqua"/>
          <w:color w:val="000000"/>
        </w:rPr>
        <w:t>The results of the modified Mankin score showed that at four weeks, the score of the NC group was greater than that of the Exo and E-Exo groups; however, no significant difference between the scores of the Exo and E-Exo groups was recorded. At eight weeks, the score of the NC group was significantly higher than that of the Exo and E-Exo groups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&lt; 0.05), and the score of the Exo group was significantly higher than that of the E-Exo group (</w:t>
      </w:r>
      <w:r w:rsidRPr="00E27AF8">
        <w:rPr>
          <w:rFonts w:ascii="Book Antiqua" w:eastAsia="Book Antiqua" w:hAnsi="Book Antiqua" w:cs="Book Antiqua"/>
          <w:i/>
          <w:iCs/>
          <w:color w:val="000000"/>
        </w:rPr>
        <w:t>P</w:t>
      </w:r>
      <w:r w:rsidRPr="00E27AF8">
        <w:rPr>
          <w:rFonts w:ascii="Book Antiqua" w:eastAsia="Book Antiqua" w:hAnsi="Book Antiqua" w:cs="Book Antiqua"/>
          <w:color w:val="000000"/>
        </w:rPr>
        <w:t xml:space="preserve"> &lt; 0.05) (Figure 6B).</w:t>
      </w:r>
    </w:p>
    <w:p w14:paraId="1617404A" w14:textId="77777777" w:rsidR="00024A43" w:rsidRPr="00E27AF8" w:rsidRDefault="00024A43" w:rsidP="00E27AF8">
      <w:pPr>
        <w:spacing w:line="360" w:lineRule="auto"/>
        <w:jc w:val="both"/>
        <w:rPr>
          <w:rFonts w:ascii="Book Antiqua" w:hAnsi="Book Antiqua"/>
        </w:rPr>
      </w:pPr>
    </w:p>
    <w:p w14:paraId="150A0C2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color w:val="000000"/>
        </w:rPr>
        <w:t>Immunohistochemical staining analysis:</w:t>
      </w:r>
      <w:r w:rsidRPr="00E27AF8">
        <w:rPr>
          <w:rFonts w:ascii="Book Antiqua" w:eastAsia="Book Antiqua" w:hAnsi="Book Antiqua" w:cs="Book Antiqua"/>
          <w:color w:val="000000"/>
        </w:rPr>
        <w:t xml:space="preserve"> Type II collagen expression: At four weeks, the NC group showed less positive expression of type II collagen in the cytoplasm of </w:t>
      </w:r>
      <w:r w:rsidRPr="00E27AF8">
        <w:rPr>
          <w:rFonts w:ascii="Book Antiqua" w:eastAsia="Book Antiqua" w:hAnsi="Book Antiqua" w:cs="Book Antiqua"/>
          <w:color w:val="000000"/>
        </w:rPr>
        <w:lastRenderedPageBreak/>
        <w:t xml:space="preserve">chondrocytes. Only some chondrocytes showed a positive expression and a lighter yellow color. The Exo group showed more positive expression with a darker yellow color than the NC group. The E-Exo group showed positive expression (yellow color) in the cytoplasm of </w:t>
      </w:r>
      <w:proofErr w:type="gramStart"/>
      <w:r w:rsidRPr="00E27AF8">
        <w:rPr>
          <w:rFonts w:ascii="Book Antiqua" w:eastAsia="Book Antiqua" w:hAnsi="Book Antiqua" w:cs="Book Antiqua"/>
          <w:color w:val="000000"/>
        </w:rPr>
        <w:t>a large number of</w:t>
      </w:r>
      <w:proofErr w:type="gramEnd"/>
      <w:r w:rsidRPr="00E27AF8">
        <w:rPr>
          <w:rFonts w:ascii="Book Antiqua" w:eastAsia="Book Antiqua" w:hAnsi="Book Antiqua" w:cs="Book Antiqua"/>
          <w:color w:val="000000"/>
        </w:rPr>
        <w:t xml:space="preserve"> chondrocytes, and the color was darker in this group than that recorded in the other two groups; this indicated that the expression of collagen was the strongest in the E-Exo group. In the Exo group, the articular surface was not smooth, and some chondrocytes were clustered; positive expression was found in the cytoplasm, which was lighter in color. In the E-Exo group, the articular surface was poor, and the chondrocytes were more evenly distributed, although a few chondrocytes were clustered. A more positive and stronger expression was recorded in the E-Exo group than in the other two groups (Figure 8A).</w:t>
      </w:r>
    </w:p>
    <w:p w14:paraId="3D8139FE"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Proteoglycan expression: At four weeks, the NC group had a less positive expression of proteoglycans in the cytoplasm of chondrocytes. Only a few chondrocytes were positive, and they had a very </w:t>
      </w:r>
      <w:proofErr w:type="gramStart"/>
      <w:r w:rsidRPr="00E27AF8">
        <w:rPr>
          <w:rFonts w:ascii="Book Antiqua" w:eastAsia="Book Antiqua" w:hAnsi="Book Antiqua" w:cs="Book Antiqua"/>
          <w:color w:val="000000"/>
        </w:rPr>
        <w:t>light yellow</w:t>
      </w:r>
      <w:proofErr w:type="gramEnd"/>
      <w:r w:rsidRPr="00E27AF8">
        <w:rPr>
          <w:rFonts w:ascii="Book Antiqua" w:eastAsia="Book Antiqua" w:hAnsi="Book Antiqua" w:cs="Book Antiqua"/>
          <w:color w:val="000000"/>
        </w:rPr>
        <w:t xml:space="preserve"> color. The Exo group showed more positive expression and a darker yellow color than the NC group. The E-Exo group showed a prominent yellow color, indicating a positive expression of proteoglycans in the cytoplasm of many chondrocytes; the color was darker than that observed in the other two groups, which indicated that the expression of proteoglycans was the strongest in the E-Exo group. In the E-Exo group, the articular cartilage surface was not well-developed, and the chondrocytes were more evenly distributed, although a few chondrocytes were found in clusters (Figure 8B).</w:t>
      </w:r>
    </w:p>
    <w:p w14:paraId="219A887C" w14:textId="77777777" w:rsidR="00024A43" w:rsidRPr="00E27AF8" w:rsidRDefault="00024A43" w:rsidP="00E27AF8">
      <w:pPr>
        <w:spacing w:line="360" w:lineRule="auto"/>
        <w:ind w:firstLine="240"/>
        <w:jc w:val="both"/>
        <w:rPr>
          <w:rFonts w:ascii="Book Antiqua" w:hAnsi="Book Antiqua"/>
        </w:rPr>
      </w:pPr>
    </w:p>
    <w:p w14:paraId="4072D44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DISCUSSION</w:t>
      </w:r>
    </w:p>
    <w:p w14:paraId="1045F8A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OA is a complex disease caused by various factors, which results in joint pain, restricted movement, and </w:t>
      </w:r>
      <w:proofErr w:type="gramStart"/>
      <w:r w:rsidRPr="00E27AF8">
        <w:rPr>
          <w:rFonts w:ascii="Book Antiqua" w:eastAsia="Book Antiqua" w:hAnsi="Book Antiqua" w:cs="Book Antiqua"/>
          <w:color w:val="000000"/>
        </w:rPr>
        <w:t>swelling</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1,29]</w:t>
      </w:r>
      <w:r w:rsidRPr="00E27AF8">
        <w:rPr>
          <w:rFonts w:ascii="Book Antiqua" w:eastAsia="Book Antiqua" w:hAnsi="Book Antiqua" w:cs="Book Antiqua"/>
          <w:color w:val="000000"/>
        </w:rPr>
        <w:t xml:space="preserve">. The prevalence of OA is high, and with the general trend of increase in life expectancy and body mass index, the incidence of OA is increasing year-on-year; KOA is responsible for more than 80% of the total cases of </w:t>
      </w:r>
      <w:proofErr w:type="gramStart"/>
      <w:r w:rsidRPr="00E27AF8">
        <w:rPr>
          <w:rFonts w:ascii="Book Antiqua" w:eastAsia="Book Antiqua" w:hAnsi="Book Antiqua" w:cs="Book Antiqua"/>
          <w:color w:val="000000"/>
        </w:rPr>
        <w:t>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30]</w:t>
      </w:r>
      <w:r w:rsidRPr="00E27AF8">
        <w:rPr>
          <w:rFonts w:ascii="Book Antiqua" w:eastAsia="Book Antiqua" w:hAnsi="Book Antiqua" w:cs="Book Antiqua"/>
          <w:color w:val="000000"/>
        </w:rPr>
        <w:t xml:space="preserve">. Due to the special structure of articular cartilage, its blood supply is insufficient, which makes self-repair of damaged cartilage difficult. Therefore, an effective method is required to repair cartilage. Depending on the situation and requirements of the patient, KOA </w:t>
      </w:r>
      <w:r w:rsidRPr="00E27AF8">
        <w:rPr>
          <w:rFonts w:ascii="Book Antiqua" w:eastAsia="Book Antiqua" w:hAnsi="Book Antiqua" w:cs="Book Antiqua"/>
          <w:color w:val="000000"/>
        </w:rPr>
        <w:lastRenderedPageBreak/>
        <w:t xml:space="preserve">treatment is divided into surgical and non-surgical treatments. Arthroplasty is the best option for patients with end-stage KOA, which can relieve pain and correct deformity at the source, but the function of the joint and the life of the prosthesis are uncertain after </w:t>
      </w:r>
      <w:proofErr w:type="gramStart"/>
      <w:r w:rsidRPr="00E27AF8">
        <w:rPr>
          <w:rFonts w:ascii="Book Antiqua" w:eastAsia="Book Antiqua" w:hAnsi="Book Antiqua" w:cs="Book Antiqua"/>
          <w:color w:val="000000"/>
        </w:rPr>
        <w:t>arthroplasty</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31]</w:t>
      </w:r>
      <w:r w:rsidRPr="00E27AF8">
        <w:rPr>
          <w:rFonts w:ascii="Book Antiqua" w:eastAsia="Book Antiqua" w:hAnsi="Book Antiqua" w:cs="Book Antiqua"/>
          <w:color w:val="000000"/>
        </w:rPr>
        <w:t xml:space="preserve">. Current treatment for patients with early KOA is mostly non-curative and symptomatic. No known drugs approved for regulatory use can substantially improve </w:t>
      </w:r>
      <w:proofErr w:type="gramStart"/>
      <w:r w:rsidRPr="00E27AF8">
        <w:rPr>
          <w:rFonts w:ascii="Book Antiqua" w:eastAsia="Book Antiqua" w:hAnsi="Book Antiqua" w:cs="Book Antiqua"/>
          <w:color w:val="000000"/>
        </w:rPr>
        <w:t>KOA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32]</w:t>
      </w:r>
      <w:r w:rsidRPr="00E27AF8">
        <w:rPr>
          <w:rFonts w:ascii="Book Antiqua" w:eastAsia="Book Antiqua" w:hAnsi="Book Antiqua" w:cs="Book Antiqua"/>
          <w:color w:val="000000"/>
        </w:rPr>
        <w:t>. Therefore, in this study, we investigated a drug that can be used to treat KOA through knee injections to provide a new strategy for the treatment of cartilage injury and OA.</w:t>
      </w:r>
    </w:p>
    <w:p w14:paraId="676161EE"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Animal models are often used to test the effectiveness of interventions before clinical trials are conducted; the selection of an appropriate animal model is crucial to the effectiveness of the study. Knee KOA can be modeled in various </w:t>
      </w:r>
      <w:proofErr w:type="gramStart"/>
      <w:r w:rsidRPr="00E27AF8">
        <w:rPr>
          <w:rFonts w:ascii="Book Antiqua" w:eastAsia="Book Antiqua" w:hAnsi="Book Antiqua" w:cs="Book Antiqua"/>
          <w:color w:val="000000"/>
        </w:rPr>
        <w:t>ways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33]</w:t>
      </w:r>
      <w:r w:rsidRPr="00E27AF8">
        <w:rPr>
          <w:rFonts w:ascii="Book Antiqua" w:eastAsia="Book Antiqua" w:hAnsi="Book Antiqua" w:cs="Book Antiqua"/>
          <w:color w:val="000000"/>
        </w:rPr>
        <w:t xml:space="preserve">. First, we calculated the number of animals required according to the number of treatment groups needed in the study and assessed the cost, feeding period, resistance to infection, and cartilage condition of the commonly used animals. Based on our criteria, SD rats were the most suitable to build the model. After an extensive literature survey, we found that there are many methods to construct the KOA rat model, including the anterior cruciate ligament dissection </w:t>
      </w:r>
      <w:proofErr w:type="gramStart"/>
      <w:r w:rsidRPr="00E27AF8">
        <w:rPr>
          <w:rFonts w:ascii="Book Antiqua" w:eastAsia="Book Antiqua" w:hAnsi="Book Antiqua" w:cs="Book Antiqua"/>
          <w:color w:val="000000"/>
        </w:rPr>
        <w:t>method</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34]</w:t>
      </w:r>
      <w:r w:rsidRPr="00E27AF8">
        <w:rPr>
          <w:rFonts w:ascii="Book Antiqua" w:eastAsia="Book Antiqua" w:hAnsi="Book Antiqua" w:cs="Book Antiqua"/>
          <w:color w:val="000000"/>
        </w:rPr>
        <w:t>, the anterior cruciate ligament dissection + partial medial meniscectomy method</w:t>
      </w:r>
      <w:r w:rsidRPr="00E27AF8">
        <w:rPr>
          <w:rFonts w:ascii="Book Antiqua" w:eastAsia="Book Antiqua" w:hAnsi="Book Antiqua" w:cs="Book Antiqua"/>
          <w:color w:val="000000"/>
          <w:vertAlign w:val="superscript"/>
        </w:rPr>
        <w:t>[35,36]</w:t>
      </w:r>
      <w:r w:rsidRPr="00E27AF8">
        <w:rPr>
          <w:rFonts w:ascii="Book Antiqua" w:eastAsia="Book Antiqua" w:hAnsi="Book Antiqua" w:cs="Book Antiqua"/>
          <w:color w:val="000000"/>
        </w:rPr>
        <w:t>, the medial collateral ligament dissection + medial meniscectomy method</w:t>
      </w:r>
      <w:r w:rsidRPr="00E27AF8">
        <w:rPr>
          <w:rFonts w:ascii="Book Antiqua" w:eastAsia="Book Antiqua" w:hAnsi="Book Antiqua" w:cs="Book Antiqua"/>
          <w:color w:val="000000"/>
          <w:vertAlign w:val="superscript"/>
        </w:rPr>
        <w:t>[37]</w:t>
      </w:r>
      <w:r w:rsidRPr="00E27AF8">
        <w:rPr>
          <w:rFonts w:ascii="Book Antiqua" w:eastAsia="Book Antiqua" w:hAnsi="Book Antiqua" w:cs="Book Antiqua"/>
          <w:color w:val="000000"/>
        </w:rPr>
        <w:t>, and the mono-iodoacetic acid joint injection method</w:t>
      </w:r>
      <w:r w:rsidRPr="00E27AF8">
        <w:rPr>
          <w:rFonts w:ascii="Book Antiqua" w:eastAsia="Book Antiqua" w:hAnsi="Book Antiqua" w:cs="Book Antiqua"/>
          <w:color w:val="000000"/>
          <w:vertAlign w:val="superscript"/>
        </w:rPr>
        <w:t>[38]</w:t>
      </w:r>
      <w:r w:rsidRPr="00E27AF8">
        <w:rPr>
          <w:rFonts w:ascii="Book Antiqua" w:eastAsia="Book Antiqua" w:hAnsi="Book Antiqua" w:cs="Book Antiqua"/>
          <w:color w:val="000000"/>
        </w:rPr>
        <w:t>. In this study, we stimulated the development of KOA and investigated whether BMSCs-miR-29a-Exos intra-articular injection can modulate the extracellular matrix to delay the progression of KOA. The modeling period of anterior cruciate dissection + partial medial meniscectomy was found to be more compatible with the design of this study and could better simulate the development of KOA. Hence, the method involving anterior cruciate dissection + partial medial meniscectomy was selected to establish the rat KOA model. During the pre-experimental and experimental phases, the rats in the NC group showed pain and uneasy movement of the knee joint after modeling, and the symptoms worsened over time.</w:t>
      </w:r>
    </w:p>
    <w:p w14:paraId="1DF6CEF0" w14:textId="77777777" w:rsidR="00024A43" w:rsidRPr="00E27AF8" w:rsidRDefault="00000000" w:rsidP="00E27AF8">
      <w:pPr>
        <w:spacing w:line="360" w:lineRule="auto"/>
        <w:ind w:firstLine="240"/>
        <w:jc w:val="both"/>
        <w:rPr>
          <w:rFonts w:ascii="Book Antiqua" w:hAnsi="Book Antiqua"/>
        </w:rPr>
      </w:pPr>
      <w:r w:rsidRPr="00E27AF8">
        <w:rPr>
          <w:rFonts w:ascii="Book Antiqua" w:eastAsia="Book Antiqua" w:hAnsi="Book Antiqua" w:cs="Book Antiqua"/>
          <w:color w:val="000000"/>
        </w:rPr>
        <w:t xml:space="preserve">Many researchers have investigated the treatment of KOA using treatment methods involving BMSCs. Many studies have found that BMSCs are promising for the </w:t>
      </w:r>
      <w:r w:rsidRPr="00E27AF8">
        <w:rPr>
          <w:rFonts w:ascii="Book Antiqua" w:eastAsia="Book Antiqua" w:hAnsi="Book Antiqua" w:cs="Book Antiqua"/>
          <w:color w:val="000000"/>
        </w:rPr>
        <w:lastRenderedPageBreak/>
        <w:t xml:space="preserve">treatment of KOA, as they can be stimulated to differentiate into cartilage and repair cartilage tissue. They can also inhibit the inflammatory response during the development of KOA, and thus, they can facilitate the treatment of KOA in multiple </w:t>
      </w:r>
      <w:proofErr w:type="gramStart"/>
      <w:r w:rsidRPr="00E27AF8">
        <w:rPr>
          <w:rFonts w:ascii="Book Antiqua" w:eastAsia="Book Antiqua" w:hAnsi="Book Antiqua" w:cs="Book Antiqua"/>
          <w:color w:val="000000"/>
        </w:rPr>
        <w:t>ways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39,40]</w:t>
      </w:r>
      <w:r w:rsidRPr="00E27AF8">
        <w:rPr>
          <w:rFonts w:ascii="Book Antiqua" w:eastAsia="Book Antiqua" w:hAnsi="Book Antiqua" w:cs="Book Antiqua"/>
          <w:color w:val="000000"/>
        </w:rPr>
        <w:t xml:space="preserve">. Some researchers used BMSCs in the clinical treatment of traumatic articular cartilage defects and reported relatively positive </w:t>
      </w:r>
      <w:proofErr w:type="gramStart"/>
      <w:r w:rsidRPr="00E27AF8">
        <w:rPr>
          <w:rFonts w:ascii="Book Antiqua" w:eastAsia="Book Antiqua" w:hAnsi="Book Antiqua" w:cs="Book Antiqua"/>
          <w:color w:val="000000"/>
        </w:rPr>
        <w:t>results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41]</w:t>
      </w:r>
      <w:r w:rsidRPr="00E27AF8">
        <w:rPr>
          <w:rFonts w:ascii="Book Antiqua" w:eastAsia="Book Antiqua" w:hAnsi="Book Antiqua" w:cs="Book Antiqua"/>
          <w:color w:val="000000"/>
        </w:rPr>
        <w:t>. The discovery and study of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has provided new opportunities for researchers to explore the treatment of KOA. As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can regulate the extracellular matrix, they might be able to repair cartilage and treat </w:t>
      </w:r>
      <w:proofErr w:type="gramStart"/>
      <w:r w:rsidRPr="00E27AF8">
        <w:rPr>
          <w:rFonts w:ascii="Book Antiqua" w:eastAsia="Book Antiqua" w:hAnsi="Book Antiqua" w:cs="Book Antiqua"/>
          <w:color w:val="000000"/>
        </w:rPr>
        <w:t>KOA</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42]</w:t>
      </w:r>
      <w:r w:rsidRPr="00E27AF8">
        <w:rPr>
          <w:rFonts w:ascii="Book Antiqua" w:eastAsia="Book Antiqua" w:hAnsi="Book Antiqua" w:cs="Book Antiqua"/>
          <w:color w:val="000000"/>
        </w:rPr>
        <w:t xml:space="preserve">. Following extensive research on BMSCs, researchers have also obtained valuable results by studying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several studies have found that the proteins, lipids, and nucleic acids associated with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have important </w:t>
      </w:r>
      <w:proofErr w:type="gramStart"/>
      <w:r w:rsidRPr="00E27AF8">
        <w:rPr>
          <w:rFonts w:ascii="Book Antiqua" w:eastAsia="Book Antiqua" w:hAnsi="Book Antiqua" w:cs="Book Antiqua"/>
          <w:color w:val="000000"/>
        </w:rPr>
        <w:t>functions</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43]</w:t>
      </w:r>
      <w:r w:rsidRPr="00E27AF8">
        <w:rPr>
          <w:rFonts w:ascii="Book Antiqua" w:eastAsia="Book Antiqua" w:hAnsi="Book Antiqua" w:cs="Book Antiqua"/>
          <w:color w:val="000000"/>
        </w:rPr>
        <w:t>. For example, miR-29a in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can significantly inhibit the expression of MMP-13 induced by the pro-inflammatory factor IL-6; through this change, they can inhibit the degeneration of articular cartilage and promote the regeneration of articular cartilage and </w:t>
      </w:r>
      <w:proofErr w:type="gramStart"/>
      <w:r w:rsidRPr="00E27AF8">
        <w:rPr>
          <w:rFonts w:ascii="Book Antiqua" w:eastAsia="Book Antiqua" w:hAnsi="Book Antiqua" w:cs="Book Antiqua"/>
          <w:color w:val="000000"/>
        </w:rPr>
        <w:t>bone</w:t>
      </w:r>
      <w:r w:rsidRPr="00E27AF8">
        <w:rPr>
          <w:rFonts w:ascii="Book Antiqua" w:eastAsia="Book Antiqua" w:hAnsi="Book Antiqua" w:cs="Book Antiqua"/>
          <w:color w:val="000000"/>
          <w:vertAlign w:val="superscript"/>
        </w:rPr>
        <w:t>[</w:t>
      </w:r>
      <w:proofErr w:type="gramEnd"/>
      <w:r w:rsidRPr="00E27AF8">
        <w:rPr>
          <w:rFonts w:ascii="Book Antiqua" w:eastAsia="Book Antiqua" w:hAnsi="Book Antiqua" w:cs="Book Antiqua"/>
          <w:color w:val="000000"/>
          <w:vertAlign w:val="superscript"/>
        </w:rPr>
        <w:t>25,26]</w:t>
      </w:r>
      <w:r w:rsidRPr="00E27AF8">
        <w:rPr>
          <w:rFonts w:ascii="Book Antiqua" w:eastAsia="Book Antiqua" w:hAnsi="Book Antiqua" w:cs="Book Antiqua"/>
          <w:color w:val="000000"/>
        </w:rPr>
        <w:t xml:space="preserve">. Researchers needed natural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to carry larger quantities of relevant functional small molecules; thus, they modified natural </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using various modalities. Some researchers developed E-</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following which research on E-</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progressed rapidly with some promising results. Due to the effectiveness of E-</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our group conducted this study. We first prepared BMSCs-miR-29a-Exos using ultrasound. Then, we designed animal experiments to establish a rat KOA model and investigated the effect of knee injection of BMSCs-miR-29a-Exos on the progression of KOA in a rat model of KOA. We set up a suitable control group to compare it with the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and saline groups. We found that after injecting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/BMSCs-miR-29a-Exos in the knees, the progression of KOA was slower in the above two groups of rats compared to KOA progression in the NC group. The effect of BMSCs-miR-29a-Exos was greater than that of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The results of the general behavioral tests, imaging examinations, gross histological observations, and pathological staining showed that both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and BMSCs-miR-29a-Exos delayed the progression of KOA in rats, with BMSCs-miR-29a-Exos being more effective. Immunohistochemical staining results showed that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and BMSCs-miR-29a-Exos upregulated the expression of type II collagen and proteoglycans in rat knee joints, and the effect of BMSCs-miR-29a-Exos </w:t>
      </w:r>
      <w:r w:rsidRPr="00E27AF8">
        <w:rPr>
          <w:rFonts w:ascii="Book Antiqua" w:eastAsia="Book Antiqua" w:hAnsi="Book Antiqua" w:cs="Book Antiqua"/>
          <w:color w:val="000000"/>
        </w:rPr>
        <w:lastRenderedPageBreak/>
        <w:t>was more significant, which indicated that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xml:space="preserve"> and BMSCs-miR-29a-Exos improved the condition of the extracellular matrix of cartilage. The effect of BMSCs-miR-29a-Exos was more significant than that of BMSCs-</w:t>
      </w:r>
      <w:proofErr w:type="spellStart"/>
      <w:r w:rsidRPr="00E27AF8">
        <w:rPr>
          <w:rFonts w:ascii="Book Antiqua" w:eastAsia="Book Antiqua" w:hAnsi="Book Antiqua" w:cs="Book Antiqua"/>
          <w:color w:val="000000"/>
        </w:rPr>
        <w:t>Exos</w:t>
      </w:r>
      <w:proofErr w:type="spellEnd"/>
      <w:r w:rsidRPr="00E27AF8">
        <w:rPr>
          <w:rFonts w:ascii="Book Antiqua" w:eastAsia="Book Antiqua" w:hAnsi="Book Antiqua" w:cs="Book Antiqua"/>
          <w:color w:val="000000"/>
        </w:rPr>
        <w:t>, which matched our pre-experimental hypothesis.</w:t>
      </w:r>
    </w:p>
    <w:p w14:paraId="206DA11C" w14:textId="77777777" w:rsidR="00024A43" w:rsidRPr="00E27AF8" w:rsidRDefault="00024A43" w:rsidP="00E27AF8">
      <w:pPr>
        <w:spacing w:line="360" w:lineRule="auto"/>
        <w:jc w:val="both"/>
        <w:rPr>
          <w:rFonts w:ascii="Book Antiqua" w:hAnsi="Book Antiqua"/>
        </w:rPr>
      </w:pPr>
    </w:p>
    <w:p w14:paraId="28CA736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CONCLUSION</w:t>
      </w:r>
    </w:p>
    <w:p w14:paraId="79BB2F0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In this study, we found that BMSCs-miR-29a-Exos protected articular cartilage by regulating the extracellular matrix of the cartilage, effectively reducing articular cartilage damage in KOA </w:t>
      </w:r>
      <w:proofErr w:type="gramStart"/>
      <w:r w:rsidRPr="00E27AF8">
        <w:rPr>
          <w:rFonts w:ascii="Book Antiqua" w:eastAsia="Book Antiqua" w:hAnsi="Book Antiqua" w:cs="Book Antiqua"/>
          <w:color w:val="000000"/>
        </w:rPr>
        <w:t>rats</w:t>
      </w:r>
      <w:proofErr w:type="gramEnd"/>
      <w:r w:rsidRPr="00E27AF8">
        <w:rPr>
          <w:rFonts w:ascii="Book Antiqua" w:eastAsia="Book Antiqua" w:hAnsi="Book Antiqua" w:cs="Book Antiqua"/>
          <w:color w:val="000000"/>
        </w:rPr>
        <w:t xml:space="preserve"> and delaying the progression of KOA. However, we did not further investigate the molecular mechanisms of the upstream signaling molecules. Therefore, we aim to investigate the molecular mechanisms of the upstream signaling molecules in subsequent studies </w:t>
      </w:r>
      <w:proofErr w:type="gramStart"/>
      <w:r w:rsidRPr="00E27AF8">
        <w:rPr>
          <w:rFonts w:ascii="Book Antiqua" w:eastAsia="Book Antiqua" w:hAnsi="Book Antiqua" w:cs="Book Antiqua"/>
          <w:color w:val="000000"/>
        </w:rPr>
        <w:t>and also</w:t>
      </w:r>
      <w:proofErr w:type="gramEnd"/>
      <w:r w:rsidRPr="00E27AF8">
        <w:rPr>
          <w:rFonts w:ascii="Book Antiqua" w:eastAsia="Book Antiqua" w:hAnsi="Book Antiqua" w:cs="Book Antiqua"/>
          <w:color w:val="000000"/>
        </w:rPr>
        <w:t xml:space="preserve"> use blood and joint tissues to test the relevant inflammatory indices in the future to evaluate their effect on inflammation and elucidate the relevant mechanisms.</w:t>
      </w:r>
    </w:p>
    <w:p w14:paraId="1D0736B9" w14:textId="77777777" w:rsidR="00024A43" w:rsidRPr="00E27AF8" w:rsidRDefault="00024A43" w:rsidP="00E27AF8">
      <w:pPr>
        <w:spacing w:line="360" w:lineRule="auto"/>
        <w:jc w:val="both"/>
        <w:rPr>
          <w:rFonts w:ascii="Book Antiqua" w:hAnsi="Book Antiqua"/>
        </w:rPr>
      </w:pPr>
    </w:p>
    <w:p w14:paraId="38CB065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ARTICLE HIGHLIGHTS</w:t>
      </w:r>
    </w:p>
    <w:p w14:paraId="5FBEF4B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background</w:t>
      </w:r>
    </w:p>
    <w:p w14:paraId="3BC0259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The </w:t>
      </w:r>
      <w:proofErr w:type="gramStart"/>
      <w:r w:rsidRPr="00E27AF8">
        <w:rPr>
          <w:rFonts w:ascii="Book Antiqua" w:eastAsia="Book Antiqua" w:hAnsi="Book Antiqua" w:cs="Book Antiqua"/>
          <w:color w:val="000000"/>
        </w:rPr>
        <w:t>main focus</w:t>
      </w:r>
      <w:proofErr w:type="gramEnd"/>
      <w:r w:rsidRPr="00E27AF8">
        <w:rPr>
          <w:rFonts w:ascii="Book Antiqua" w:eastAsia="Book Antiqua" w:hAnsi="Book Antiqua" w:cs="Book Antiqua"/>
          <w:color w:val="000000"/>
        </w:rPr>
        <w:t xml:space="preserve"> is understanding knee osteoarthritis (KOA), exploring genetic and biomechanical factors, and investigating the potential of mesenchymal stem cell (MSC)-derived extracellular vesicles (</w:t>
      </w:r>
      <w:r w:rsidRPr="00E27AF8">
        <w:rPr>
          <w:rFonts w:ascii="Book Antiqua" w:eastAsia="Book Antiqua" w:hAnsi="Book Antiqua" w:cs="Book Antiqua"/>
        </w:rPr>
        <w:t>exosomes)</w:t>
      </w:r>
      <w:r w:rsidRPr="00E27AF8">
        <w:rPr>
          <w:rFonts w:ascii="Book Antiqua" w:eastAsia="Book Antiqua" w:hAnsi="Book Antiqua" w:cs="Book Antiqua"/>
          <w:color w:val="000000"/>
        </w:rPr>
        <w:t xml:space="preserve"> containing miR-29a for early treatment. Key issues include validating safety and efficacy, with resolving these challenges holding significance for advancing effective KOA progression management and future research in the field.</w:t>
      </w:r>
    </w:p>
    <w:p w14:paraId="556FFD42" w14:textId="77777777" w:rsidR="00024A43" w:rsidRPr="00E27AF8" w:rsidRDefault="00024A43" w:rsidP="00E27AF8">
      <w:pPr>
        <w:spacing w:line="360" w:lineRule="auto"/>
        <w:jc w:val="both"/>
        <w:rPr>
          <w:rFonts w:ascii="Book Antiqua" w:hAnsi="Book Antiqua"/>
        </w:rPr>
      </w:pPr>
    </w:p>
    <w:p w14:paraId="4453A52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motivation</w:t>
      </w:r>
    </w:p>
    <w:p w14:paraId="57F4347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The primary goal of the study is to investigate miR-29a’s role in KOA by creating miR-29a-loaded vesicles and testing their impact in rat models. Achieving this aims to provide insights into early-stage KOA treatment and highlights the potential of extracellular vesicles for future therapeutic interventions in KOA. The significance lies </w:t>
      </w:r>
      <w:r w:rsidRPr="00E27AF8">
        <w:rPr>
          <w:rFonts w:ascii="Book Antiqua" w:eastAsia="Book Antiqua" w:hAnsi="Book Antiqua" w:cs="Book Antiqua"/>
          <w:color w:val="000000"/>
        </w:rPr>
        <w:lastRenderedPageBreak/>
        <w:t>in advancing our understanding of miRNA-based interventions, particularly miR-29a, and paving the way for innovative strategies in the management of KOA progression.</w:t>
      </w:r>
    </w:p>
    <w:p w14:paraId="4E8CBA60" w14:textId="77777777" w:rsidR="00024A43" w:rsidRPr="00E27AF8" w:rsidRDefault="00024A43" w:rsidP="00E27AF8">
      <w:pPr>
        <w:spacing w:line="360" w:lineRule="auto"/>
        <w:jc w:val="both"/>
        <w:rPr>
          <w:rFonts w:ascii="Book Antiqua" w:hAnsi="Book Antiqua"/>
        </w:rPr>
      </w:pPr>
    </w:p>
    <w:p w14:paraId="07D6E13A"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objectives</w:t>
      </w:r>
    </w:p>
    <w:p w14:paraId="598B143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The study involved extracting extracellular vesicles from bone marrow MSCs, engineering vesicles loaded with miR-29a using ultrasonication, and confirming their content through quantitative reverse transcription polymerase chain reaction. In a rat model of KOA, three groups were established and assessed through various analyses, such as behavioral observation, imaging, histological observation, and immunohistochemical detection, offering a comprehensive approach to evaluating arthritis progression. The unique aspect lies in the application of engineered extracellular vesicles for targeted miR-29a delivery in the context of OA treatment.</w:t>
      </w:r>
    </w:p>
    <w:p w14:paraId="4793208D" w14:textId="77777777" w:rsidR="00024A43" w:rsidRPr="00E27AF8" w:rsidRDefault="00024A43" w:rsidP="00E27AF8">
      <w:pPr>
        <w:spacing w:line="360" w:lineRule="auto"/>
        <w:jc w:val="both"/>
        <w:rPr>
          <w:rFonts w:ascii="Book Antiqua" w:hAnsi="Book Antiqua"/>
        </w:rPr>
      </w:pPr>
    </w:p>
    <w:p w14:paraId="72549F4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methods</w:t>
      </w:r>
    </w:p>
    <w:p w14:paraId="336E7F3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The article explores the multifactorial etiology of KOA, emphasizing the potential of MSC-released extracellular vesicles (</w:t>
      </w:r>
      <w:r w:rsidRPr="00E27AF8">
        <w:rPr>
          <w:rFonts w:ascii="Book Antiqua" w:eastAsia="Book Antiqua" w:hAnsi="Book Antiqua" w:cs="Book Antiqua"/>
        </w:rPr>
        <w:t>exosomes</w:t>
      </w:r>
      <w:r w:rsidRPr="00E27AF8">
        <w:rPr>
          <w:rFonts w:ascii="Book Antiqua" w:eastAsia="Book Antiqua" w:hAnsi="Book Antiqua" w:cs="Book Antiqua"/>
          <w:color w:val="000000"/>
        </w:rPr>
        <w:t>) and microRNAs for cartilage regeneration, signaling a promising avenue for future KOA treatment pending further validation.</w:t>
      </w:r>
    </w:p>
    <w:p w14:paraId="31144651" w14:textId="77777777" w:rsidR="00024A43" w:rsidRPr="00E27AF8" w:rsidRDefault="00024A43" w:rsidP="00E27AF8">
      <w:pPr>
        <w:spacing w:line="360" w:lineRule="auto"/>
        <w:jc w:val="both"/>
        <w:rPr>
          <w:rFonts w:ascii="Book Antiqua" w:hAnsi="Book Antiqua"/>
        </w:rPr>
      </w:pPr>
    </w:p>
    <w:p w14:paraId="71DA4E4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results</w:t>
      </w:r>
    </w:p>
    <w:p w14:paraId="5EF9736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General behavioral observation results showed that the extracellular vesicle group and engineered extracellular vesicle group had better performance in all four indicators of pain, gait, joint mobility, and swelling compared to the blank control group. Imaging examination results showed that the blank control group had the fastest progression of arthritis, the normal extracellular vesicle group had a relatively slower progression, and the engineered extracellular vesicle group had the slowest progression. Gross histological observation results showed that the blank control group had the most obvious signs of arthritis, the normal extracellular vesicle group showed signs of arthritis, and the engineered extracellular vesicle group showed no significant signs of arthritis.</w:t>
      </w:r>
    </w:p>
    <w:p w14:paraId="22CDE5A8" w14:textId="77777777" w:rsidR="00024A43" w:rsidRPr="00E27AF8" w:rsidRDefault="00024A43" w:rsidP="00E27AF8">
      <w:pPr>
        <w:spacing w:line="360" w:lineRule="auto"/>
        <w:jc w:val="both"/>
        <w:rPr>
          <w:rFonts w:ascii="Book Antiqua" w:hAnsi="Book Antiqua"/>
        </w:rPr>
      </w:pPr>
    </w:p>
    <w:p w14:paraId="4FF0155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conclusions</w:t>
      </w:r>
    </w:p>
    <w:p w14:paraId="486F134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The engineered exosomes loaded with miR-29a attenuate the progression of KOA.</w:t>
      </w:r>
    </w:p>
    <w:p w14:paraId="68445E5E" w14:textId="77777777" w:rsidR="00024A43" w:rsidRPr="00E27AF8" w:rsidRDefault="00024A43" w:rsidP="00E27AF8">
      <w:pPr>
        <w:spacing w:line="360" w:lineRule="auto"/>
        <w:jc w:val="both"/>
        <w:rPr>
          <w:rFonts w:ascii="Book Antiqua" w:hAnsi="Book Antiqua"/>
        </w:rPr>
      </w:pPr>
    </w:p>
    <w:p w14:paraId="21E51D7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i/>
          <w:color w:val="000000"/>
        </w:rPr>
        <w:t>Research perspectives</w:t>
      </w:r>
    </w:p>
    <w:p w14:paraId="6DA8CFA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In future studies, we plan to explore the molecular mechanisms of upstream signaling molecules. We aim to use blood and joint tissue assays to detect inflammation markers, evaluating their influence and elucidating associated mechanisms.</w:t>
      </w:r>
    </w:p>
    <w:p w14:paraId="0032F697" w14:textId="77777777" w:rsidR="00024A43" w:rsidRPr="00E27AF8" w:rsidRDefault="00024A43" w:rsidP="00E27AF8">
      <w:pPr>
        <w:spacing w:line="360" w:lineRule="auto"/>
        <w:jc w:val="both"/>
        <w:rPr>
          <w:rFonts w:ascii="Book Antiqua" w:hAnsi="Book Antiqua"/>
        </w:rPr>
      </w:pPr>
    </w:p>
    <w:p w14:paraId="3E2AA5E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aps/>
          <w:color w:val="000000"/>
          <w:u w:val="single"/>
        </w:rPr>
        <w:t>ACKNOWLEDGEMENTS</w:t>
      </w:r>
    </w:p>
    <w:p w14:paraId="052B0E0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color w:val="000000"/>
        </w:rPr>
        <w:t xml:space="preserve">The authors would like to thank the members of the </w:t>
      </w:r>
      <w:proofErr w:type="spellStart"/>
      <w:r w:rsidRPr="00E27AF8">
        <w:rPr>
          <w:rFonts w:ascii="Book Antiqua" w:eastAsia="Book Antiqua" w:hAnsi="Book Antiqua" w:cs="Book Antiqua"/>
          <w:color w:val="000000"/>
        </w:rPr>
        <w:t>Orthopaedic</w:t>
      </w:r>
      <w:proofErr w:type="spellEnd"/>
      <w:r w:rsidRPr="00E27AF8">
        <w:rPr>
          <w:rFonts w:ascii="Book Antiqua" w:eastAsia="Book Antiqua" w:hAnsi="Book Antiqua" w:cs="Book Antiqua"/>
          <w:color w:val="000000"/>
        </w:rPr>
        <w:t xml:space="preserve"> and Cell Analysis Laboratory of Zhongshan Hospital Affiliated to Dalian University and the technical support of the </w:t>
      </w:r>
      <w:proofErr w:type="spellStart"/>
      <w:r w:rsidRPr="00E27AF8">
        <w:rPr>
          <w:rFonts w:ascii="Book Antiqua" w:eastAsia="Book Antiqua" w:hAnsi="Book Antiqua" w:cs="Book Antiqua"/>
          <w:color w:val="000000"/>
        </w:rPr>
        <w:t>Orthopaedic</w:t>
      </w:r>
      <w:proofErr w:type="spellEnd"/>
      <w:r w:rsidRPr="00E27AF8">
        <w:rPr>
          <w:rFonts w:ascii="Book Antiqua" w:eastAsia="Book Antiqua" w:hAnsi="Book Antiqua" w:cs="Book Antiqua"/>
          <w:color w:val="000000"/>
        </w:rPr>
        <w:t xml:space="preserve"> Laboratory. The author also thanks Professor Liu Bao-Yi for his meticulous language help.</w:t>
      </w:r>
    </w:p>
    <w:p w14:paraId="5FC5B726" w14:textId="77777777" w:rsidR="00024A43" w:rsidRPr="00E27AF8" w:rsidRDefault="00024A43" w:rsidP="00E27AF8">
      <w:pPr>
        <w:spacing w:line="360" w:lineRule="auto"/>
        <w:jc w:val="both"/>
        <w:rPr>
          <w:rFonts w:ascii="Book Antiqua" w:hAnsi="Book Antiqua"/>
        </w:rPr>
      </w:pPr>
    </w:p>
    <w:p w14:paraId="3F1004C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REFERENCES</w:t>
      </w:r>
    </w:p>
    <w:p w14:paraId="6493DCD8" w14:textId="77777777" w:rsidR="00024A43" w:rsidRPr="00E27AF8" w:rsidRDefault="00000000" w:rsidP="00E27AF8">
      <w:pPr>
        <w:spacing w:line="360" w:lineRule="auto"/>
        <w:jc w:val="both"/>
        <w:rPr>
          <w:rFonts w:ascii="Book Antiqua" w:hAnsi="Book Antiqua"/>
        </w:rPr>
      </w:pPr>
      <w:bookmarkStart w:id="624" w:name="OLE_LINK8440"/>
      <w:bookmarkStart w:id="625" w:name="OLE_LINK8441"/>
      <w:r w:rsidRPr="00E27AF8">
        <w:rPr>
          <w:rFonts w:ascii="Book Antiqua" w:eastAsia="Book Antiqua" w:hAnsi="Book Antiqua" w:cs="Book Antiqua"/>
        </w:rPr>
        <w:t xml:space="preserve">1 </w:t>
      </w:r>
      <w:r w:rsidRPr="00E27AF8">
        <w:rPr>
          <w:rFonts w:ascii="Book Antiqua" w:eastAsia="Book Antiqua" w:hAnsi="Book Antiqua" w:cs="Book Antiqua"/>
          <w:b/>
          <w:bCs/>
        </w:rPr>
        <w:t>Hunter DJ</w:t>
      </w:r>
      <w:r w:rsidRPr="00E27AF8">
        <w:rPr>
          <w:rFonts w:ascii="Book Antiqua" w:eastAsia="Book Antiqua" w:hAnsi="Book Antiqua" w:cs="Book Antiqua"/>
        </w:rPr>
        <w:t xml:space="preserve">, Bierma-Zeinstra S. Osteoarthritis. </w:t>
      </w:r>
      <w:r w:rsidRPr="00E27AF8">
        <w:rPr>
          <w:rFonts w:ascii="Book Antiqua" w:eastAsia="Book Antiqua" w:hAnsi="Book Antiqua" w:cs="Book Antiqua"/>
          <w:i/>
          <w:iCs/>
        </w:rPr>
        <w:t>Lancet</w:t>
      </w:r>
      <w:r w:rsidRPr="00E27AF8">
        <w:rPr>
          <w:rFonts w:ascii="Book Antiqua" w:eastAsia="Book Antiqua" w:hAnsi="Book Antiqua" w:cs="Book Antiqua"/>
        </w:rPr>
        <w:t xml:space="preserve"> 2019; </w:t>
      </w:r>
      <w:r w:rsidRPr="00E27AF8">
        <w:rPr>
          <w:rFonts w:ascii="Book Antiqua" w:eastAsia="Book Antiqua" w:hAnsi="Book Antiqua" w:cs="Book Antiqua"/>
          <w:b/>
          <w:bCs/>
        </w:rPr>
        <w:t>393</w:t>
      </w:r>
      <w:r w:rsidRPr="00E27AF8">
        <w:rPr>
          <w:rFonts w:ascii="Book Antiqua" w:eastAsia="Book Antiqua" w:hAnsi="Book Antiqua" w:cs="Book Antiqua"/>
        </w:rPr>
        <w:t>: 1745-1759 [PMID: 31034380 DOI: 10.1016/S0140-6736(19)30417-9]</w:t>
      </w:r>
    </w:p>
    <w:p w14:paraId="178C3E2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 </w:t>
      </w:r>
      <w:r w:rsidRPr="00E27AF8">
        <w:rPr>
          <w:rFonts w:ascii="Book Antiqua" w:eastAsia="Book Antiqua" w:hAnsi="Book Antiqua" w:cs="Book Antiqua"/>
          <w:b/>
          <w:bCs/>
        </w:rPr>
        <w:t>Prieto-Alhambra D</w:t>
      </w:r>
      <w:r w:rsidRPr="00E27AF8">
        <w:rPr>
          <w:rFonts w:ascii="Book Antiqua" w:eastAsia="Book Antiqua" w:hAnsi="Book Antiqua" w:cs="Book Antiqua"/>
        </w:rPr>
        <w:t xml:space="preserve">, Judge A, Javaid MK, Cooper C, Diez-Perez A, Arden NK. Incidence and risk factors for clinically diagnosed knee, </w:t>
      </w:r>
      <w:proofErr w:type="gramStart"/>
      <w:r w:rsidRPr="00E27AF8">
        <w:rPr>
          <w:rFonts w:ascii="Book Antiqua" w:eastAsia="Book Antiqua" w:hAnsi="Book Antiqua" w:cs="Book Antiqua"/>
        </w:rPr>
        <w:t>hip</w:t>
      </w:r>
      <w:proofErr w:type="gramEnd"/>
      <w:r w:rsidRPr="00E27AF8">
        <w:rPr>
          <w:rFonts w:ascii="Book Antiqua" w:eastAsia="Book Antiqua" w:hAnsi="Book Antiqua" w:cs="Book Antiqua"/>
        </w:rPr>
        <w:t xml:space="preserve"> and hand osteoarthritis: influences of age, gender and osteoarthritis affecting other joints. </w:t>
      </w:r>
      <w:r w:rsidRPr="00E27AF8">
        <w:rPr>
          <w:rFonts w:ascii="Book Antiqua" w:eastAsia="Book Antiqua" w:hAnsi="Book Antiqua" w:cs="Book Antiqua"/>
          <w:i/>
          <w:iCs/>
        </w:rPr>
        <w:t>Ann Rheum Dis</w:t>
      </w:r>
      <w:r w:rsidRPr="00E27AF8">
        <w:rPr>
          <w:rFonts w:ascii="Book Antiqua" w:eastAsia="Book Antiqua" w:hAnsi="Book Antiqua" w:cs="Book Antiqua"/>
        </w:rPr>
        <w:t xml:space="preserve"> 2014; </w:t>
      </w:r>
      <w:r w:rsidRPr="00E27AF8">
        <w:rPr>
          <w:rFonts w:ascii="Book Antiqua" w:eastAsia="Book Antiqua" w:hAnsi="Book Antiqua" w:cs="Book Antiqua"/>
          <w:b/>
          <w:bCs/>
        </w:rPr>
        <w:t>73</w:t>
      </w:r>
      <w:r w:rsidRPr="00E27AF8">
        <w:rPr>
          <w:rFonts w:ascii="Book Antiqua" w:eastAsia="Book Antiqua" w:hAnsi="Book Antiqua" w:cs="Book Antiqua"/>
        </w:rPr>
        <w:t>: 1659-1664 [PMID: 23744977 DOI: 10.1136/annrheumdis-2013-203355]</w:t>
      </w:r>
    </w:p>
    <w:p w14:paraId="7A396FC0"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 </w:t>
      </w:r>
      <w:r w:rsidRPr="00E27AF8">
        <w:rPr>
          <w:rFonts w:ascii="Book Antiqua" w:eastAsia="Book Antiqua" w:hAnsi="Book Antiqua" w:cs="Book Antiqua"/>
          <w:b/>
          <w:bCs/>
        </w:rPr>
        <w:t>Kulkarni P</w:t>
      </w:r>
      <w:r w:rsidRPr="00E27AF8">
        <w:rPr>
          <w:rFonts w:ascii="Book Antiqua" w:eastAsia="Book Antiqua" w:hAnsi="Book Antiqua" w:cs="Book Antiqua"/>
        </w:rPr>
        <w:t xml:space="preserve">, Martson A, Vidya R, </w:t>
      </w:r>
      <w:proofErr w:type="spellStart"/>
      <w:r w:rsidRPr="00E27AF8">
        <w:rPr>
          <w:rFonts w:ascii="Book Antiqua" w:eastAsia="Book Antiqua" w:hAnsi="Book Antiqua" w:cs="Book Antiqua"/>
        </w:rPr>
        <w:t>Chitnavis</w:t>
      </w:r>
      <w:proofErr w:type="spellEnd"/>
      <w:r w:rsidRPr="00E27AF8">
        <w:rPr>
          <w:rFonts w:ascii="Book Antiqua" w:eastAsia="Book Antiqua" w:hAnsi="Book Antiqua" w:cs="Book Antiqua"/>
        </w:rPr>
        <w:t xml:space="preserve"> S, </w:t>
      </w:r>
      <w:proofErr w:type="spellStart"/>
      <w:r w:rsidRPr="00E27AF8">
        <w:rPr>
          <w:rFonts w:ascii="Book Antiqua" w:eastAsia="Book Antiqua" w:hAnsi="Book Antiqua" w:cs="Book Antiqua"/>
        </w:rPr>
        <w:t>Harsulkar</w:t>
      </w:r>
      <w:proofErr w:type="spellEnd"/>
      <w:r w:rsidRPr="00E27AF8">
        <w:rPr>
          <w:rFonts w:ascii="Book Antiqua" w:eastAsia="Book Antiqua" w:hAnsi="Book Antiqua" w:cs="Book Antiqua"/>
        </w:rPr>
        <w:t xml:space="preserve"> A. Pathophysiological landscape of osteoarthritis. </w:t>
      </w:r>
      <w:r w:rsidRPr="00E27AF8">
        <w:rPr>
          <w:rFonts w:ascii="Book Antiqua" w:eastAsia="Book Antiqua" w:hAnsi="Book Antiqua" w:cs="Book Antiqua"/>
          <w:i/>
          <w:iCs/>
        </w:rPr>
        <w:t>Adv Clin Chem</w:t>
      </w:r>
      <w:r w:rsidRPr="00E27AF8">
        <w:rPr>
          <w:rFonts w:ascii="Book Antiqua" w:eastAsia="Book Antiqua" w:hAnsi="Book Antiqua" w:cs="Book Antiqua"/>
        </w:rPr>
        <w:t xml:space="preserve"> 2021; </w:t>
      </w:r>
      <w:r w:rsidRPr="00E27AF8">
        <w:rPr>
          <w:rFonts w:ascii="Book Antiqua" w:eastAsia="Book Antiqua" w:hAnsi="Book Antiqua" w:cs="Book Antiqua"/>
          <w:b/>
          <w:bCs/>
        </w:rPr>
        <w:t>100</w:t>
      </w:r>
      <w:r w:rsidRPr="00E27AF8">
        <w:rPr>
          <w:rFonts w:ascii="Book Antiqua" w:eastAsia="Book Antiqua" w:hAnsi="Book Antiqua" w:cs="Book Antiqua"/>
        </w:rPr>
        <w:t>: 37-90 [PMID: 33453867 DOI: 10.1016/bs.acc.2020.04.002]</w:t>
      </w:r>
    </w:p>
    <w:p w14:paraId="0881162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4 </w:t>
      </w:r>
      <w:r w:rsidRPr="00E27AF8">
        <w:rPr>
          <w:rFonts w:ascii="Book Antiqua" w:eastAsia="Book Antiqua" w:hAnsi="Book Antiqua" w:cs="Book Antiqua"/>
          <w:b/>
          <w:bCs/>
        </w:rPr>
        <w:t>Stanton H</w:t>
      </w:r>
      <w:r w:rsidRPr="00E27AF8">
        <w:rPr>
          <w:rFonts w:ascii="Book Antiqua" w:eastAsia="Book Antiqua" w:hAnsi="Book Antiqua" w:cs="Book Antiqua"/>
        </w:rPr>
        <w:t xml:space="preserve">, Rogerson FM, East CJ, Golub SB, Lawlor KE, Meeker CT, Little CB, Last K, Farmer PJ, Campbell IK, Fourie AM, </w:t>
      </w:r>
      <w:proofErr w:type="spellStart"/>
      <w:r w:rsidRPr="00E27AF8">
        <w:rPr>
          <w:rFonts w:ascii="Book Antiqua" w:eastAsia="Book Antiqua" w:hAnsi="Book Antiqua" w:cs="Book Antiqua"/>
        </w:rPr>
        <w:t>Fosang</w:t>
      </w:r>
      <w:proofErr w:type="spellEnd"/>
      <w:r w:rsidRPr="00E27AF8">
        <w:rPr>
          <w:rFonts w:ascii="Book Antiqua" w:eastAsia="Book Antiqua" w:hAnsi="Book Antiqua" w:cs="Book Antiqua"/>
        </w:rPr>
        <w:t xml:space="preserve"> AJ. ADAMTS5 is the major </w:t>
      </w:r>
      <w:proofErr w:type="spellStart"/>
      <w:r w:rsidRPr="00E27AF8">
        <w:rPr>
          <w:rFonts w:ascii="Book Antiqua" w:eastAsia="Book Antiqua" w:hAnsi="Book Antiqua" w:cs="Book Antiqua"/>
        </w:rPr>
        <w:t>aggrecanase</w:t>
      </w:r>
      <w:proofErr w:type="spellEnd"/>
      <w:r w:rsidRPr="00E27AF8">
        <w:rPr>
          <w:rFonts w:ascii="Book Antiqua" w:eastAsia="Book Antiqua" w:hAnsi="Book Antiqua" w:cs="Book Antiqua"/>
        </w:rPr>
        <w:t xml:space="preserve"> in mouse cartilage </w:t>
      </w:r>
      <w:r w:rsidRPr="00E27AF8">
        <w:rPr>
          <w:rFonts w:ascii="Book Antiqua" w:eastAsia="Book Antiqua" w:hAnsi="Book Antiqua" w:cs="Book Antiqua"/>
          <w:i/>
          <w:iCs/>
        </w:rPr>
        <w:t>in vivo</w:t>
      </w:r>
      <w:r w:rsidRPr="00E27AF8">
        <w:rPr>
          <w:rFonts w:ascii="Book Antiqua" w:eastAsia="Book Antiqua" w:hAnsi="Book Antiqua" w:cs="Book Antiqua"/>
        </w:rPr>
        <w:t xml:space="preserve"> and in vitro. </w:t>
      </w:r>
      <w:r w:rsidRPr="00E27AF8">
        <w:rPr>
          <w:rFonts w:ascii="Book Antiqua" w:eastAsia="Book Antiqua" w:hAnsi="Book Antiqua" w:cs="Book Antiqua"/>
          <w:i/>
          <w:iCs/>
        </w:rPr>
        <w:t>Nature</w:t>
      </w:r>
      <w:r w:rsidRPr="00E27AF8">
        <w:rPr>
          <w:rFonts w:ascii="Book Antiqua" w:eastAsia="Book Antiqua" w:hAnsi="Book Antiqua" w:cs="Book Antiqua"/>
        </w:rPr>
        <w:t xml:space="preserve"> 2005; </w:t>
      </w:r>
      <w:r w:rsidRPr="00E27AF8">
        <w:rPr>
          <w:rFonts w:ascii="Book Antiqua" w:eastAsia="Book Antiqua" w:hAnsi="Book Antiqua" w:cs="Book Antiqua"/>
          <w:b/>
          <w:bCs/>
        </w:rPr>
        <w:t>434</w:t>
      </w:r>
      <w:r w:rsidRPr="00E27AF8">
        <w:rPr>
          <w:rFonts w:ascii="Book Antiqua" w:eastAsia="Book Antiqua" w:hAnsi="Book Antiqua" w:cs="Book Antiqua"/>
        </w:rPr>
        <w:t>: 648-652 [PMID: 15800625 DOI: 10.1038/nature03417]</w:t>
      </w:r>
    </w:p>
    <w:p w14:paraId="5B3CBF1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lastRenderedPageBreak/>
        <w:t xml:space="preserve">5 </w:t>
      </w:r>
      <w:r w:rsidRPr="00E27AF8">
        <w:rPr>
          <w:rFonts w:ascii="Book Antiqua" w:eastAsia="Book Antiqua" w:hAnsi="Book Antiqua" w:cs="Book Antiqua"/>
          <w:b/>
          <w:bCs/>
        </w:rPr>
        <w:t>Amor C</w:t>
      </w:r>
      <w:r w:rsidRPr="00E27AF8">
        <w:rPr>
          <w:rFonts w:ascii="Book Antiqua" w:eastAsia="Book Antiqua" w:hAnsi="Book Antiqua" w:cs="Book Antiqua"/>
        </w:rPr>
        <w:t xml:space="preserve">, Feucht J, Leibold J, Ho YJ, Zhu C, Alonso-Curbelo D, Mansilla-Soto J, Boyer JA, Li X, </w:t>
      </w:r>
      <w:proofErr w:type="spellStart"/>
      <w:r w:rsidRPr="00E27AF8">
        <w:rPr>
          <w:rFonts w:ascii="Book Antiqua" w:eastAsia="Book Antiqua" w:hAnsi="Book Antiqua" w:cs="Book Antiqua"/>
        </w:rPr>
        <w:t>Giavridis</w:t>
      </w:r>
      <w:proofErr w:type="spellEnd"/>
      <w:r w:rsidRPr="00E27AF8">
        <w:rPr>
          <w:rFonts w:ascii="Book Antiqua" w:eastAsia="Book Antiqua" w:hAnsi="Book Antiqua" w:cs="Book Antiqua"/>
        </w:rPr>
        <w:t xml:space="preserve"> T, Kulick A, Houlihan S, </w:t>
      </w:r>
      <w:proofErr w:type="spellStart"/>
      <w:r w:rsidRPr="00E27AF8">
        <w:rPr>
          <w:rFonts w:ascii="Book Antiqua" w:eastAsia="Book Antiqua" w:hAnsi="Book Antiqua" w:cs="Book Antiqua"/>
        </w:rPr>
        <w:t>Peerschke</w:t>
      </w:r>
      <w:proofErr w:type="spellEnd"/>
      <w:r w:rsidRPr="00E27AF8">
        <w:rPr>
          <w:rFonts w:ascii="Book Antiqua" w:eastAsia="Book Antiqua" w:hAnsi="Book Antiqua" w:cs="Book Antiqua"/>
        </w:rPr>
        <w:t xml:space="preserve"> E, Friedman SL, Ponomarev V, </w:t>
      </w:r>
      <w:proofErr w:type="spellStart"/>
      <w:r w:rsidRPr="00E27AF8">
        <w:rPr>
          <w:rFonts w:ascii="Book Antiqua" w:eastAsia="Book Antiqua" w:hAnsi="Book Antiqua" w:cs="Book Antiqua"/>
        </w:rPr>
        <w:t>Piersigilli</w:t>
      </w:r>
      <w:proofErr w:type="spellEnd"/>
      <w:r w:rsidRPr="00E27AF8">
        <w:rPr>
          <w:rFonts w:ascii="Book Antiqua" w:eastAsia="Book Antiqua" w:hAnsi="Book Antiqua" w:cs="Book Antiqua"/>
        </w:rPr>
        <w:t xml:space="preserve"> A, </w:t>
      </w:r>
      <w:proofErr w:type="spellStart"/>
      <w:r w:rsidRPr="00E27AF8">
        <w:rPr>
          <w:rFonts w:ascii="Book Antiqua" w:eastAsia="Book Antiqua" w:hAnsi="Book Antiqua" w:cs="Book Antiqua"/>
        </w:rPr>
        <w:t>Sadelain</w:t>
      </w:r>
      <w:proofErr w:type="spellEnd"/>
      <w:r w:rsidRPr="00E27AF8">
        <w:rPr>
          <w:rFonts w:ascii="Book Antiqua" w:eastAsia="Book Antiqua" w:hAnsi="Book Antiqua" w:cs="Book Antiqua"/>
        </w:rPr>
        <w:t xml:space="preserve"> M, Lowe SW. </w:t>
      </w:r>
      <w:proofErr w:type="spellStart"/>
      <w:r w:rsidRPr="00E27AF8">
        <w:rPr>
          <w:rFonts w:ascii="Book Antiqua" w:eastAsia="Book Antiqua" w:hAnsi="Book Antiqua" w:cs="Book Antiqua"/>
        </w:rPr>
        <w:t>Senolytic</w:t>
      </w:r>
      <w:proofErr w:type="spellEnd"/>
      <w:r w:rsidRPr="00E27AF8">
        <w:rPr>
          <w:rFonts w:ascii="Book Antiqua" w:eastAsia="Book Antiqua" w:hAnsi="Book Antiqua" w:cs="Book Antiqua"/>
        </w:rPr>
        <w:t xml:space="preserve"> CAR T cells reverse senescence-associated pathologies. </w:t>
      </w:r>
      <w:r w:rsidRPr="00E27AF8">
        <w:rPr>
          <w:rFonts w:ascii="Book Antiqua" w:eastAsia="Book Antiqua" w:hAnsi="Book Antiqua" w:cs="Book Antiqua"/>
          <w:i/>
          <w:iCs/>
        </w:rPr>
        <w:t>Nature</w:t>
      </w:r>
      <w:r w:rsidRPr="00E27AF8">
        <w:rPr>
          <w:rFonts w:ascii="Book Antiqua" w:eastAsia="Book Antiqua" w:hAnsi="Book Antiqua" w:cs="Book Antiqua"/>
        </w:rPr>
        <w:t xml:space="preserve"> 2020; </w:t>
      </w:r>
      <w:r w:rsidRPr="00E27AF8">
        <w:rPr>
          <w:rFonts w:ascii="Book Antiqua" w:eastAsia="Book Antiqua" w:hAnsi="Book Antiqua" w:cs="Book Antiqua"/>
          <w:b/>
          <w:bCs/>
        </w:rPr>
        <w:t>583</w:t>
      </w:r>
      <w:r w:rsidRPr="00E27AF8">
        <w:rPr>
          <w:rFonts w:ascii="Book Antiqua" w:eastAsia="Book Antiqua" w:hAnsi="Book Antiqua" w:cs="Book Antiqua"/>
        </w:rPr>
        <w:t>: 127-132 [PMID: 32555459 DOI: 10.1038/s41586-020-2403-9]</w:t>
      </w:r>
    </w:p>
    <w:p w14:paraId="447BFA7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6 </w:t>
      </w:r>
      <w:r w:rsidRPr="00E27AF8">
        <w:rPr>
          <w:rFonts w:ascii="Book Antiqua" w:eastAsia="Book Antiqua" w:hAnsi="Book Antiqua" w:cs="Book Antiqua"/>
          <w:b/>
          <w:bCs/>
        </w:rPr>
        <w:t>Lakin BA</w:t>
      </w:r>
      <w:r w:rsidRPr="00E27AF8">
        <w:rPr>
          <w:rFonts w:ascii="Book Antiqua" w:eastAsia="Book Antiqua" w:hAnsi="Book Antiqua" w:cs="Book Antiqua"/>
        </w:rPr>
        <w:t xml:space="preserve">, Snyder BD, </w:t>
      </w:r>
      <w:proofErr w:type="spellStart"/>
      <w:r w:rsidRPr="00E27AF8">
        <w:rPr>
          <w:rFonts w:ascii="Book Antiqua" w:eastAsia="Book Antiqua" w:hAnsi="Book Antiqua" w:cs="Book Antiqua"/>
        </w:rPr>
        <w:t>Grinstaff</w:t>
      </w:r>
      <w:proofErr w:type="spellEnd"/>
      <w:r w:rsidRPr="00E27AF8">
        <w:rPr>
          <w:rFonts w:ascii="Book Antiqua" w:eastAsia="Book Antiqua" w:hAnsi="Book Antiqua" w:cs="Book Antiqua"/>
        </w:rPr>
        <w:t xml:space="preserve"> MW. Assessing Cartilage Biomechanical Properties: Techniques for Evaluating the Functional Performance of Cartilage in Health and Disease. </w:t>
      </w:r>
      <w:r w:rsidRPr="00E27AF8">
        <w:rPr>
          <w:rFonts w:ascii="Book Antiqua" w:eastAsia="Book Antiqua" w:hAnsi="Book Antiqua" w:cs="Book Antiqua"/>
          <w:i/>
          <w:iCs/>
        </w:rPr>
        <w:t>Annu Rev Biomed Eng</w:t>
      </w:r>
      <w:r w:rsidRPr="00E27AF8">
        <w:rPr>
          <w:rFonts w:ascii="Book Antiqua" w:eastAsia="Book Antiqua" w:hAnsi="Book Antiqua" w:cs="Book Antiqua"/>
        </w:rPr>
        <w:t xml:space="preserve"> 2017; </w:t>
      </w:r>
      <w:r w:rsidRPr="00E27AF8">
        <w:rPr>
          <w:rFonts w:ascii="Book Antiqua" w:eastAsia="Book Antiqua" w:hAnsi="Book Antiqua" w:cs="Book Antiqua"/>
          <w:b/>
          <w:bCs/>
        </w:rPr>
        <w:t>19</w:t>
      </w:r>
      <w:r w:rsidRPr="00E27AF8">
        <w:rPr>
          <w:rFonts w:ascii="Book Antiqua" w:eastAsia="Book Antiqua" w:hAnsi="Book Antiqua" w:cs="Book Antiqua"/>
        </w:rPr>
        <w:t>: 27-55 [PMID: 28226218 DOI: 10.1146/annurev-bioeng-071516-044525]</w:t>
      </w:r>
    </w:p>
    <w:p w14:paraId="6345C0D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7 </w:t>
      </w:r>
      <w:r w:rsidRPr="00E27AF8">
        <w:rPr>
          <w:rFonts w:ascii="Book Antiqua" w:eastAsia="Book Antiqua" w:hAnsi="Book Antiqua" w:cs="Book Antiqua"/>
          <w:b/>
          <w:bCs/>
        </w:rPr>
        <w:t>Kong H</w:t>
      </w:r>
      <w:r w:rsidRPr="00E27AF8">
        <w:rPr>
          <w:rFonts w:ascii="Book Antiqua" w:eastAsia="Book Antiqua" w:hAnsi="Book Antiqua" w:cs="Book Antiqua"/>
        </w:rPr>
        <w:t xml:space="preserve">, Wang XQ, Zhang XA. Exercise for Osteoarthritis: A Literature Review of Pathology and Mechanism. </w:t>
      </w:r>
      <w:r w:rsidRPr="00E27AF8">
        <w:rPr>
          <w:rFonts w:ascii="Book Antiqua" w:eastAsia="Book Antiqua" w:hAnsi="Book Antiqua" w:cs="Book Antiqua"/>
          <w:i/>
          <w:iCs/>
        </w:rPr>
        <w:t xml:space="preserve">Front Aging </w:t>
      </w:r>
      <w:proofErr w:type="spellStart"/>
      <w:r w:rsidRPr="00E27AF8">
        <w:rPr>
          <w:rFonts w:ascii="Book Antiqua" w:eastAsia="Book Antiqua" w:hAnsi="Book Antiqua" w:cs="Book Antiqua"/>
          <w:i/>
          <w:iCs/>
        </w:rPr>
        <w:t>Neurosci</w:t>
      </w:r>
      <w:proofErr w:type="spellEnd"/>
      <w:r w:rsidRPr="00E27AF8">
        <w:rPr>
          <w:rFonts w:ascii="Book Antiqua" w:eastAsia="Book Antiqua" w:hAnsi="Book Antiqua" w:cs="Book Antiqua"/>
        </w:rPr>
        <w:t xml:space="preserve"> 2022; </w:t>
      </w:r>
      <w:r w:rsidRPr="00E27AF8">
        <w:rPr>
          <w:rFonts w:ascii="Book Antiqua" w:eastAsia="Book Antiqua" w:hAnsi="Book Antiqua" w:cs="Book Antiqua"/>
          <w:b/>
          <w:bCs/>
        </w:rPr>
        <w:t>14</w:t>
      </w:r>
      <w:r w:rsidRPr="00E27AF8">
        <w:rPr>
          <w:rFonts w:ascii="Book Antiqua" w:eastAsia="Book Antiqua" w:hAnsi="Book Antiqua" w:cs="Book Antiqua"/>
        </w:rPr>
        <w:t>: 854026 [PMID: 35592699 DOI: 10.3389/fnagi.2022.854026]</w:t>
      </w:r>
    </w:p>
    <w:p w14:paraId="0604B94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8 </w:t>
      </w:r>
      <w:r w:rsidRPr="00E27AF8">
        <w:rPr>
          <w:rFonts w:ascii="Book Antiqua" w:eastAsia="Book Antiqua" w:hAnsi="Book Antiqua" w:cs="Book Antiqua"/>
          <w:b/>
          <w:bCs/>
        </w:rPr>
        <w:t>Glyn-Jones S</w:t>
      </w:r>
      <w:r w:rsidRPr="00E27AF8">
        <w:rPr>
          <w:rFonts w:ascii="Book Antiqua" w:eastAsia="Book Antiqua" w:hAnsi="Book Antiqua" w:cs="Book Antiqua"/>
        </w:rPr>
        <w:t xml:space="preserve">, Palmer AJ, Agricola R, Price AJ, Vincent TL, </w:t>
      </w:r>
      <w:proofErr w:type="spellStart"/>
      <w:r w:rsidRPr="00E27AF8">
        <w:rPr>
          <w:rFonts w:ascii="Book Antiqua" w:eastAsia="Book Antiqua" w:hAnsi="Book Antiqua" w:cs="Book Antiqua"/>
        </w:rPr>
        <w:t>Weinans</w:t>
      </w:r>
      <w:proofErr w:type="spellEnd"/>
      <w:r w:rsidRPr="00E27AF8">
        <w:rPr>
          <w:rFonts w:ascii="Book Antiqua" w:eastAsia="Book Antiqua" w:hAnsi="Book Antiqua" w:cs="Book Antiqua"/>
        </w:rPr>
        <w:t xml:space="preserve"> H, </w:t>
      </w:r>
      <w:proofErr w:type="spellStart"/>
      <w:r w:rsidRPr="00E27AF8">
        <w:rPr>
          <w:rFonts w:ascii="Book Antiqua" w:eastAsia="Book Antiqua" w:hAnsi="Book Antiqua" w:cs="Book Antiqua"/>
        </w:rPr>
        <w:t>Carr</w:t>
      </w:r>
      <w:proofErr w:type="spellEnd"/>
      <w:r w:rsidRPr="00E27AF8">
        <w:rPr>
          <w:rFonts w:ascii="Book Antiqua" w:eastAsia="Book Antiqua" w:hAnsi="Book Antiqua" w:cs="Book Antiqua"/>
        </w:rPr>
        <w:t xml:space="preserve"> AJ. Osteoarthritis. </w:t>
      </w:r>
      <w:r w:rsidRPr="00E27AF8">
        <w:rPr>
          <w:rFonts w:ascii="Book Antiqua" w:eastAsia="Book Antiqua" w:hAnsi="Book Antiqua" w:cs="Book Antiqua"/>
          <w:i/>
          <w:iCs/>
        </w:rPr>
        <w:t>Lancet</w:t>
      </w:r>
      <w:r w:rsidRPr="00E27AF8">
        <w:rPr>
          <w:rFonts w:ascii="Book Antiqua" w:eastAsia="Book Antiqua" w:hAnsi="Book Antiqua" w:cs="Book Antiqua"/>
        </w:rPr>
        <w:t xml:space="preserve"> 2015; </w:t>
      </w:r>
      <w:r w:rsidRPr="00E27AF8">
        <w:rPr>
          <w:rFonts w:ascii="Book Antiqua" w:eastAsia="Book Antiqua" w:hAnsi="Book Antiqua" w:cs="Book Antiqua"/>
          <w:b/>
          <w:bCs/>
        </w:rPr>
        <w:t>386</w:t>
      </w:r>
      <w:r w:rsidRPr="00E27AF8">
        <w:rPr>
          <w:rFonts w:ascii="Book Antiqua" w:eastAsia="Book Antiqua" w:hAnsi="Book Antiqua" w:cs="Book Antiqua"/>
        </w:rPr>
        <w:t>: 376-387 [PMID: 25748615 DOI: 10.1016/S0140-6736(14)60802-3]</w:t>
      </w:r>
    </w:p>
    <w:p w14:paraId="7E43935A"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9 </w:t>
      </w:r>
      <w:proofErr w:type="spellStart"/>
      <w:r w:rsidRPr="00E27AF8">
        <w:rPr>
          <w:rFonts w:ascii="Book Antiqua" w:eastAsia="Book Antiqua" w:hAnsi="Book Antiqua" w:cs="Book Antiqua"/>
          <w:b/>
          <w:bCs/>
        </w:rPr>
        <w:t>Bierma</w:t>
      </w:r>
      <w:proofErr w:type="spellEnd"/>
      <w:r w:rsidRPr="00E27AF8">
        <w:rPr>
          <w:rFonts w:ascii="Book Antiqua" w:eastAsia="Book Antiqua" w:hAnsi="Book Antiqua" w:cs="Book Antiqua"/>
          <w:b/>
          <w:bCs/>
        </w:rPr>
        <w:t>-Zeinstra S</w:t>
      </w:r>
      <w:r w:rsidRPr="00E27AF8">
        <w:rPr>
          <w:rFonts w:ascii="Book Antiqua" w:eastAsia="Book Antiqua" w:hAnsi="Book Antiqua" w:cs="Book Antiqua"/>
        </w:rPr>
        <w:t xml:space="preserve">, van </w:t>
      </w:r>
      <w:proofErr w:type="spellStart"/>
      <w:r w:rsidRPr="00E27AF8">
        <w:rPr>
          <w:rFonts w:ascii="Book Antiqua" w:eastAsia="Book Antiqua" w:hAnsi="Book Antiqua" w:cs="Book Antiqua"/>
        </w:rPr>
        <w:t>Middelkoop</w:t>
      </w:r>
      <w:proofErr w:type="spellEnd"/>
      <w:r w:rsidRPr="00E27AF8">
        <w:rPr>
          <w:rFonts w:ascii="Book Antiqua" w:eastAsia="Book Antiqua" w:hAnsi="Book Antiqua" w:cs="Book Antiqua"/>
        </w:rPr>
        <w:t xml:space="preserve"> M, </w:t>
      </w:r>
      <w:proofErr w:type="spellStart"/>
      <w:r w:rsidRPr="00E27AF8">
        <w:rPr>
          <w:rFonts w:ascii="Book Antiqua" w:eastAsia="Book Antiqua" w:hAnsi="Book Antiqua" w:cs="Book Antiqua"/>
        </w:rPr>
        <w:t>Runhaar</w:t>
      </w:r>
      <w:proofErr w:type="spellEnd"/>
      <w:r w:rsidRPr="00E27AF8">
        <w:rPr>
          <w:rFonts w:ascii="Book Antiqua" w:eastAsia="Book Antiqua" w:hAnsi="Book Antiqua" w:cs="Book Antiqua"/>
        </w:rPr>
        <w:t xml:space="preserve"> J, </w:t>
      </w:r>
      <w:proofErr w:type="spellStart"/>
      <w:r w:rsidRPr="00E27AF8">
        <w:rPr>
          <w:rFonts w:ascii="Book Antiqua" w:eastAsia="Book Antiqua" w:hAnsi="Book Antiqua" w:cs="Book Antiqua"/>
        </w:rPr>
        <w:t>Schiphof</w:t>
      </w:r>
      <w:proofErr w:type="spellEnd"/>
      <w:r w:rsidRPr="00E27AF8">
        <w:rPr>
          <w:rFonts w:ascii="Book Antiqua" w:eastAsia="Book Antiqua" w:hAnsi="Book Antiqua" w:cs="Book Antiqua"/>
        </w:rPr>
        <w:t xml:space="preserve"> D. Nonpharmacological and nonsurgical approaches in OA. </w:t>
      </w:r>
      <w:r w:rsidRPr="00E27AF8">
        <w:rPr>
          <w:rFonts w:ascii="Book Antiqua" w:eastAsia="Book Antiqua" w:hAnsi="Book Antiqua" w:cs="Book Antiqua"/>
          <w:i/>
          <w:iCs/>
        </w:rPr>
        <w:t xml:space="preserve">Best </w:t>
      </w:r>
      <w:proofErr w:type="spellStart"/>
      <w:r w:rsidRPr="00E27AF8">
        <w:rPr>
          <w:rFonts w:ascii="Book Antiqua" w:eastAsia="Book Antiqua" w:hAnsi="Book Antiqua" w:cs="Book Antiqua"/>
          <w:i/>
          <w:iCs/>
        </w:rPr>
        <w:t>Pract</w:t>
      </w:r>
      <w:proofErr w:type="spellEnd"/>
      <w:r w:rsidRPr="00E27AF8">
        <w:rPr>
          <w:rFonts w:ascii="Book Antiqua" w:eastAsia="Book Antiqua" w:hAnsi="Book Antiqua" w:cs="Book Antiqua"/>
          <w:i/>
          <w:iCs/>
        </w:rPr>
        <w:t xml:space="preserve"> Res Clin </w:t>
      </w:r>
      <w:proofErr w:type="spellStart"/>
      <w:r w:rsidRPr="00E27AF8">
        <w:rPr>
          <w:rFonts w:ascii="Book Antiqua" w:eastAsia="Book Antiqua" w:hAnsi="Book Antiqua" w:cs="Book Antiqua"/>
          <w:i/>
          <w:iCs/>
        </w:rPr>
        <w:t>Rheumatol</w:t>
      </w:r>
      <w:proofErr w:type="spellEnd"/>
      <w:r w:rsidRPr="00E27AF8">
        <w:rPr>
          <w:rFonts w:ascii="Book Antiqua" w:eastAsia="Book Antiqua" w:hAnsi="Book Antiqua" w:cs="Book Antiqua"/>
        </w:rPr>
        <w:t xml:space="preserve"> 2020; </w:t>
      </w:r>
      <w:r w:rsidRPr="00E27AF8">
        <w:rPr>
          <w:rFonts w:ascii="Book Antiqua" w:eastAsia="Book Antiqua" w:hAnsi="Book Antiqua" w:cs="Book Antiqua"/>
          <w:b/>
          <w:bCs/>
        </w:rPr>
        <w:t>34</w:t>
      </w:r>
      <w:r w:rsidRPr="00E27AF8">
        <w:rPr>
          <w:rFonts w:ascii="Book Antiqua" w:eastAsia="Book Antiqua" w:hAnsi="Book Antiqua" w:cs="Book Antiqua"/>
        </w:rPr>
        <w:t>: 101564 [PMID: 32773214 DOI: 10.1016/j.berh.2020.101564]</w:t>
      </w:r>
    </w:p>
    <w:p w14:paraId="0178F25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10 </w:t>
      </w:r>
      <w:proofErr w:type="spellStart"/>
      <w:r w:rsidRPr="00E27AF8">
        <w:rPr>
          <w:rFonts w:ascii="Book Antiqua" w:eastAsia="Book Antiqua" w:hAnsi="Book Antiqua" w:cs="Book Antiqua"/>
          <w:b/>
          <w:bCs/>
        </w:rPr>
        <w:t>McAlindon</w:t>
      </w:r>
      <w:proofErr w:type="spellEnd"/>
      <w:r w:rsidRPr="00E27AF8">
        <w:rPr>
          <w:rFonts w:ascii="Book Antiqua" w:eastAsia="Book Antiqua" w:hAnsi="Book Antiqua" w:cs="Book Antiqua"/>
          <w:b/>
          <w:bCs/>
        </w:rPr>
        <w:t xml:space="preserve"> TE</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rPr>
        <w:t>Bannuru</w:t>
      </w:r>
      <w:proofErr w:type="spellEnd"/>
      <w:r w:rsidRPr="00E27AF8">
        <w:rPr>
          <w:rFonts w:ascii="Book Antiqua" w:eastAsia="Book Antiqua" w:hAnsi="Book Antiqua" w:cs="Book Antiqua"/>
        </w:rPr>
        <w:t xml:space="preserve"> RR, Sullivan MC, Arden NK, Berenbaum F, Bierma-Zeinstra SM, Hawker GA, </w:t>
      </w:r>
      <w:proofErr w:type="spellStart"/>
      <w:r w:rsidRPr="00E27AF8">
        <w:rPr>
          <w:rFonts w:ascii="Book Antiqua" w:eastAsia="Book Antiqua" w:hAnsi="Book Antiqua" w:cs="Book Antiqua"/>
        </w:rPr>
        <w:t>Henrotin</w:t>
      </w:r>
      <w:proofErr w:type="spellEnd"/>
      <w:r w:rsidRPr="00E27AF8">
        <w:rPr>
          <w:rFonts w:ascii="Book Antiqua" w:eastAsia="Book Antiqua" w:hAnsi="Book Antiqua" w:cs="Book Antiqua"/>
        </w:rPr>
        <w:t xml:space="preserve"> Y, Hunter DJ, Kawaguchi H, </w:t>
      </w:r>
      <w:proofErr w:type="spellStart"/>
      <w:r w:rsidRPr="00E27AF8">
        <w:rPr>
          <w:rFonts w:ascii="Book Antiqua" w:eastAsia="Book Antiqua" w:hAnsi="Book Antiqua" w:cs="Book Antiqua"/>
        </w:rPr>
        <w:t>Kwoh</w:t>
      </w:r>
      <w:proofErr w:type="spellEnd"/>
      <w:r w:rsidRPr="00E27AF8">
        <w:rPr>
          <w:rFonts w:ascii="Book Antiqua" w:eastAsia="Book Antiqua" w:hAnsi="Book Antiqua" w:cs="Book Antiqua"/>
        </w:rPr>
        <w:t xml:space="preserve"> K, </w:t>
      </w:r>
      <w:proofErr w:type="spellStart"/>
      <w:r w:rsidRPr="00E27AF8">
        <w:rPr>
          <w:rFonts w:ascii="Book Antiqua" w:eastAsia="Book Antiqua" w:hAnsi="Book Antiqua" w:cs="Book Antiqua"/>
        </w:rPr>
        <w:t>Lohmander</w:t>
      </w:r>
      <w:proofErr w:type="spellEnd"/>
      <w:r w:rsidRPr="00E27AF8">
        <w:rPr>
          <w:rFonts w:ascii="Book Antiqua" w:eastAsia="Book Antiqua" w:hAnsi="Book Antiqua" w:cs="Book Antiqua"/>
        </w:rPr>
        <w:t xml:space="preserve"> S, </w:t>
      </w:r>
      <w:proofErr w:type="spellStart"/>
      <w:r w:rsidRPr="00E27AF8">
        <w:rPr>
          <w:rFonts w:ascii="Book Antiqua" w:eastAsia="Book Antiqua" w:hAnsi="Book Antiqua" w:cs="Book Antiqua"/>
        </w:rPr>
        <w:t>Rannou</w:t>
      </w:r>
      <w:proofErr w:type="spellEnd"/>
      <w:r w:rsidRPr="00E27AF8">
        <w:rPr>
          <w:rFonts w:ascii="Book Antiqua" w:eastAsia="Book Antiqua" w:hAnsi="Book Antiqua" w:cs="Book Antiqua"/>
        </w:rPr>
        <w:t xml:space="preserve"> F, </w:t>
      </w:r>
      <w:proofErr w:type="spellStart"/>
      <w:r w:rsidRPr="00E27AF8">
        <w:rPr>
          <w:rFonts w:ascii="Book Antiqua" w:eastAsia="Book Antiqua" w:hAnsi="Book Antiqua" w:cs="Book Antiqua"/>
        </w:rPr>
        <w:t>Roos</w:t>
      </w:r>
      <w:proofErr w:type="spellEnd"/>
      <w:r w:rsidRPr="00E27AF8">
        <w:rPr>
          <w:rFonts w:ascii="Book Antiqua" w:eastAsia="Book Antiqua" w:hAnsi="Book Antiqua" w:cs="Book Antiqua"/>
        </w:rPr>
        <w:t xml:space="preserve"> EM, Underwood M. OARSI guidelines for the non-surgical management of knee osteoarthritis. </w:t>
      </w:r>
      <w:r w:rsidRPr="00E27AF8">
        <w:rPr>
          <w:rFonts w:ascii="Book Antiqua" w:eastAsia="Book Antiqua" w:hAnsi="Book Antiqua" w:cs="Book Antiqua"/>
          <w:i/>
          <w:iCs/>
        </w:rPr>
        <w:t>Osteoarthritis Cartilage</w:t>
      </w:r>
      <w:r w:rsidRPr="00E27AF8">
        <w:rPr>
          <w:rFonts w:ascii="Book Antiqua" w:eastAsia="Book Antiqua" w:hAnsi="Book Antiqua" w:cs="Book Antiqua"/>
        </w:rPr>
        <w:t xml:space="preserve"> 2014; </w:t>
      </w:r>
      <w:r w:rsidRPr="00E27AF8">
        <w:rPr>
          <w:rFonts w:ascii="Book Antiqua" w:eastAsia="Book Antiqua" w:hAnsi="Book Antiqua" w:cs="Book Antiqua"/>
          <w:b/>
          <w:bCs/>
        </w:rPr>
        <w:t>22</w:t>
      </w:r>
      <w:r w:rsidRPr="00E27AF8">
        <w:rPr>
          <w:rFonts w:ascii="Book Antiqua" w:eastAsia="Book Antiqua" w:hAnsi="Book Antiqua" w:cs="Book Antiqua"/>
        </w:rPr>
        <w:t>: 363-388 [PMID: 24462672 DOI: 10.1016/j.joca.2014.01.003]</w:t>
      </w:r>
    </w:p>
    <w:p w14:paraId="17F6874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11 </w:t>
      </w:r>
      <w:proofErr w:type="spellStart"/>
      <w:r w:rsidRPr="00E27AF8">
        <w:rPr>
          <w:rFonts w:ascii="Book Antiqua" w:eastAsia="Book Antiqua" w:hAnsi="Book Antiqua" w:cs="Book Antiqua"/>
          <w:b/>
          <w:bCs/>
        </w:rPr>
        <w:t>Latourte</w:t>
      </w:r>
      <w:proofErr w:type="spellEnd"/>
      <w:r w:rsidRPr="00E27AF8">
        <w:rPr>
          <w:rFonts w:ascii="Book Antiqua" w:eastAsia="Book Antiqua" w:hAnsi="Book Antiqua" w:cs="Book Antiqua"/>
          <w:b/>
          <w:bCs/>
        </w:rPr>
        <w:t xml:space="preserve"> A</w:t>
      </w:r>
      <w:r w:rsidRPr="00E27AF8">
        <w:rPr>
          <w:rFonts w:ascii="Book Antiqua" w:eastAsia="Book Antiqua" w:hAnsi="Book Antiqua" w:cs="Book Antiqua"/>
        </w:rPr>
        <w:t xml:space="preserve">, Kloppenburg M, Richette P. Emerging pharmaceutical therapies for osteoarthritis. </w:t>
      </w:r>
      <w:r w:rsidRPr="00E27AF8">
        <w:rPr>
          <w:rFonts w:ascii="Book Antiqua" w:eastAsia="Book Antiqua" w:hAnsi="Book Antiqua" w:cs="Book Antiqua"/>
          <w:i/>
          <w:iCs/>
        </w:rPr>
        <w:t xml:space="preserve">Nat Rev </w:t>
      </w:r>
      <w:proofErr w:type="spellStart"/>
      <w:r w:rsidRPr="00E27AF8">
        <w:rPr>
          <w:rFonts w:ascii="Book Antiqua" w:eastAsia="Book Antiqua" w:hAnsi="Book Antiqua" w:cs="Book Antiqua"/>
          <w:i/>
          <w:iCs/>
        </w:rPr>
        <w:t>Rheumatol</w:t>
      </w:r>
      <w:proofErr w:type="spellEnd"/>
      <w:r w:rsidRPr="00E27AF8">
        <w:rPr>
          <w:rFonts w:ascii="Book Antiqua" w:eastAsia="Book Antiqua" w:hAnsi="Book Antiqua" w:cs="Book Antiqua"/>
        </w:rPr>
        <w:t xml:space="preserve"> 2020; </w:t>
      </w:r>
      <w:r w:rsidRPr="00E27AF8">
        <w:rPr>
          <w:rFonts w:ascii="Book Antiqua" w:eastAsia="Book Antiqua" w:hAnsi="Book Antiqua" w:cs="Book Antiqua"/>
          <w:b/>
          <w:bCs/>
        </w:rPr>
        <w:t>16</w:t>
      </w:r>
      <w:r w:rsidRPr="00E27AF8">
        <w:rPr>
          <w:rFonts w:ascii="Book Antiqua" w:eastAsia="Book Antiqua" w:hAnsi="Book Antiqua" w:cs="Book Antiqua"/>
        </w:rPr>
        <w:t>: 673-688 [PMID: 33122845 DOI: 10.1038/s41584-020-00518-6]</w:t>
      </w:r>
    </w:p>
    <w:p w14:paraId="67B01F5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12 </w:t>
      </w:r>
      <w:proofErr w:type="spellStart"/>
      <w:r w:rsidRPr="00E27AF8">
        <w:rPr>
          <w:rFonts w:ascii="Book Antiqua" w:eastAsia="Book Antiqua" w:hAnsi="Book Antiqua" w:cs="Book Antiqua"/>
          <w:b/>
          <w:bCs/>
        </w:rPr>
        <w:t>Maumus</w:t>
      </w:r>
      <w:proofErr w:type="spellEnd"/>
      <w:r w:rsidRPr="00E27AF8">
        <w:rPr>
          <w:rFonts w:ascii="Book Antiqua" w:eastAsia="Book Antiqua" w:hAnsi="Book Antiqua" w:cs="Book Antiqua"/>
          <w:b/>
          <w:bCs/>
        </w:rPr>
        <w:t xml:space="preserve"> M</w:t>
      </w:r>
      <w:r w:rsidRPr="00E27AF8">
        <w:rPr>
          <w:rFonts w:ascii="Book Antiqua" w:eastAsia="Book Antiqua" w:hAnsi="Book Antiqua" w:cs="Book Antiqua"/>
        </w:rPr>
        <w:t xml:space="preserve">, Jorgensen C, Noël D. Mesenchymal stem cells in regenerative medicine applied to rheumatic diseases: role of </w:t>
      </w:r>
      <w:proofErr w:type="spellStart"/>
      <w:r w:rsidRPr="00E27AF8">
        <w:rPr>
          <w:rFonts w:ascii="Book Antiqua" w:eastAsia="Book Antiqua" w:hAnsi="Book Antiqua" w:cs="Book Antiqua"/>
        </w:rPr>
        <w:t>secretome</w:t>
      </w:r>
      <w:proofErr w:type="spellEnd"/>
      <w:r w:rsidRPr="00E27AF8">
        <w:rPr>
          <w:rFonts w:ascii="Book Antiqua" w:eastAsia="Book Antiqua" w:hAnsi="Book Antiqua" w:cs="Book Antiqua"/>
        </w:rPr>
        <w:t xml:space="preserve"> and exosomes. </w:t>
      </w:r>
      <w:proofErr w:type="spellStart"/>
      <w:r w:rsidRPr="00E27AF8">
        <w:rPr>
          <w:rFonts w:ascii="Book Antiqua" w:eastAsia="Book Antiqua" w:hAnsi="Book Antiqua" w:cs="Book Antiqua"/>
          <w:i/>
          <w:iCs/>
        </w:rPr>
        <w:t>Biochimie</w:t>
      </w:r>
      <w:proofErr w:type="spellEnd"/>
      <w:r w:rsidRPr="00E27AF8">
        <w:rPr>
          <w:rFonts w:ascii="Book Antiqua" w:eastAsia="Book Antiqua" w:hAnsi="Book Antiqua" w:cs="Book Antiqua"/>
        </w:rPr>
        <w:t xml:space="preserve"> 2013; </w:t>
      </w:r>
      <w:r w:rsidRPr="00E27AF8">
        <w:rPr>
          <w:rFonts w:ascii="Book Antiqua" w:eastAsia="Book Antiqua" w:hAnsi="Book Antiqua" w:cs="Book Antiqua"/>
          <w:b/>
          <w:bCs/>
        </w:rPr>
        <w:t>95</w:t>
      </w:r>
      <w:r w:rsidRPr="00E27AF8">
        <w:rPr>
          <w:rFonts w:ascii="Book Antiqua" w:eastAsia="Book Antiqua" w:hAnsi="Book Antiqua" w:cs="Book Antiqua"/>
        </w:rPr>
        <w:t>: 2229-2234 [PMID: 23685070 DOI: 10.1016/j.biochi.2013.04.017]</w:t>
      </w:r>
    </w:p>
    <w:p w14:paraId="6AAFE1BA"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lastRenderedPageBreak/>
        <w:t xml:space="preserve">13 </w:t>
      </w:r>
      <w:r w:rsidRPr="00E27AF8">
        <w:rPr>
          <w:rFonts w:ascii="Book Antiqua" w:eastAsia="Book Antiqua" w:hAnsi="Book Antiqua" w:cs="Book Antiqua"/>
          <w:b/>
          <w:bCs/>
        </w:rPr>
        <w:t>Pers YM</w:t>
      </w:r>
      <w:r w:rsidRPr="00E27AF8">
        <w:rPr>
          <w:rFonts w:ascii="Book Antiqua" w:eastAsia="Book Antiqua" w:hAnsi="Book Antiqua" w:cs="Book Antiqua"/>
        </w:rPr>
        <w:t xml:space="preserve">, Ruiz M, Noël D, Jorgensen C. Mesenchymal stem cells for the management of inflammation in osteoarthritis: state of the art and perspectives. </w:t>
      </w:r>
      <w:r w:rsidRPr="00E27AF8">
        <w:rPr>
          <w:rFonts w:ascii="Book Antiqua" w:eastAsia="Book Antiqua" w:hAnsi="Book Antiqua" w:cs="Book Antiqua"/>
          <w:i/>
          <w:iCs/>
        </w:rPr>
        <w:t>Osteoarthritis Cartilage</w:t>
      </w:r>
      <w:r w:rsidRPr="00E27AF8">
        <w:rPr>
          <w:rFonts w:ascii="Book Antiqua" w:eastAsia="Book Antiqua" w:hAnsi="Book Antiqua" w:cs="Book Antiqua"/>
        </w:rPr>
        <w:t xml:space="preserve"> 2015; </w:t>
      </w:r>
      <w:r w:rsidRPr="00E27AF8">
        <w:rPr>
          <w:rFonts w:ascii="Book Antiqua" w:eastAsia="Book Antiqua" w:hAnsi="Book Antiqua" w:cs="Book Antiqua"/>
          <w:b/>
          <w:bCs/>
        </w:rPr>
        <w:t>23</w:t>
      </w:r>
      <w:r w:rsidRPr="00E27AF8">
        <w:rPr>
          <w:rFonts w:ascii="Book Antiqua" w:eastAsia="Book Antiqua" w:hAnsi="Book Antiqua" w:cs="Book Antiqua"/>
        </w:rPr>
        <w:t>: 2027-2035 [PMID: 26521749 DOI: 10.1016/j.joca.2015.07.004]</w:t>
      </w:r>
    </w:p>
    <w:p w14:paraId="787381D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14 </w:t>
      </w:r>
      <w:r w:rsidRPr="00E27AF8">
        <w:rPr>
          <w:rFonts w:ascii="Book Antiqua" w:eastAsia="Book Antiqua" w:hAnsi="Book Antiqua" w:cs="Book Antiqua"/>
          <w:b/>
          <w:bCs/>
        </w:rPr>
        <w:t>Chu DT</w:t>
      </w:r>
      <w:r w:rsidRPr="00E27AF8">
        <w:rPr>
          <w:rFonts w:ascii="Book Antiqua" w:eastAsia="Book Antiqua" w:hAnsi="Book Antiqua" w:cs="Book Antiqua"/>
        </w:rPr>
        <w:t>, Phuong TNT, Tien NLB, Tran DK, Thanh VV, Quang TL, Truong DT, Pham VH, Ngoc VTN, Chu-</w:t>
      </w:r>
      <w:proofErr w:type="spellStart"/>
      <w:r w:rsidRPr="00E27AF8">
        <w:rPr>
          <w:rFonts w:ascii="Book Antiqua" w:eastAsia="Book Antiqua" w:hAnsi="Book Antiqua" w:cs="Book Antiqua"/>
        </w:rPr>
        <w:t>Dinh</w:t>
      </w:r>
      <w:proofErr w:type="spellEnd"/>
      <w:r w:rsidRPr="00E27AF8">
        <w:rPr>
          <w:rFonts w:ascii="Book Antiqua" w:eastAsia="Book Antiqua" w:hAnsi="Book Antiqua" w:cs="Book Antiqua"/>
        </w:rPr>
        <w:t xml:space="preserve"> T, </w:t>
      </w:r>
      <w:proofErr w:type="spellStart"/>
      <w:r w:rsidRPr="00E27AF8">
        <w:rPr>
          <w:rFonts w:ascii="Book Antiqua" w:eastAsia="Book Antiqua" w:hAnsi="Book Antiqua" w:cs="Book Antiqua"/>
        </w:rPr>
        <w:t>Kushekhar</w:t>
      </w:r>
      <w:proofErr w:type="spellEnd"/>
      <w:r w:rsidRPr="00E27AF8">
        <w:rPr>
          <w:rFonts w:ascii="Book Antiqua" w:eastAsia="Book Antiqua" w:hAnsi="Book Antiqua" w:cs="Book Antiqua"/>
        </w:rPr>
        <w:t xml:space="preserve"> K. An Update on the Progress of Isolation, Culture, Storage, and Clinical Application of Human Bone Marrow Mesenchymal Stem/Stromal Cells. </w:t>
      </w:r>
      <w:r w:rsidRPr="00E27AF8">
        <w:rPr>
          <w:rFonts w:ascii="Book Antiqua" w:eastAsia="Book Antiqua" w:hAnsi="Book Antiqua" w:cs="Book Antiqua"/>
          <w:i/>
          <w:iCs/>
        </w:rPr>
        <w:t>Int J Mol Sci</w:t>
      </w:r>
      <w:r w:rsidRPr="00E27AF8">
        <w:rPr>
          <w:rFonts w:ascii="Book Antiqua" w:eastAsia="Book Antiqua" w:hAnsi="Book Antiqua" w:cs="Book Antiqua"/>
        </w:rPr>
        <w:t xml:space="preserve"> 2020; </w:t>
      </w:r>
      <w:r w:rsidRPr="00E27AF8">
        <w:rPr>
          <w:rFonts w:ascii="Book Antiqua" w:eastAsia="Book Antiqua" w:hAnsi="Book Antiqua" w:cs="Book Antiqua"/>
          <w:b/>
          <w:bCs/>
        </w:rPr>
        <w:t>21</w:t>
      </w:r>
      <w:r w:rsidRPr="00E27AF8">
        <w:rPr>
          <w:rFonts w:ascii="Book Antiqua" w:eastAsia="Book Antiqua" w:hAnsi="Book Antiqua" w:cs="Book Antiqua"/>
        </w:rPr>
        <w:t xml:space="preserve"> [PMID: 31973182 DOI: 10.3390/ijms21030708]</w:t>
      </w:r>
    </w:p>
    <w:p w14:paraId="024A380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15 </w:t>
      </w:r>
      <w:r w:rsidRPr="00E27AF8">
        <w:rPr>
          <w:rFonts w:ascii="Book Antiqua" w:eastAsia="Book Antiqua" w:hAnsi="Book Antiqua" w:cs="Book Antiqua"/>
          <w:b/>
          <w:bCs/>
        </w:rPr>
        <w:t>Bao C</w:t>
      </w:r>
      <w:r w:rsidRPr="00E27AF8">
        <w:rPr>
          <w:rFonts w:ascii="Book Antiqua" w:eastAsia="Book Antiqua" w:hAnsi="Book Antiqua" w:cs="Book Antiqua"/>
        </w:rPr>
        <w:t xml:space="preserve">, He C. The role and therapeutic potential of MSC-derived exosomes in osteoarthritis. </w:t>
      </w:r>
      <w:r w:rsidRPr="00E27AF8">
        <w:rPr>
          <w:rFonts w:ascii="Book Antiqua" w:eastAsia="Book Antiqua" w:hAnsi="Book Antiqua" w:cs="Book Antiqua"/>
          <w:i/>
          <w:iCs/>
        </w:rPr>
        <w:t xml:space="preserve">Arch </w:t>
      </w:r>
      <w:proofErr w:type="spellStart"/>
      <w:r w:rsidRPr="00E27AF8">
        <w:rPr>
          <w:rFonts w:ascii="Book Antiqua" w:eastAsia="Book Antiqua" w:hAnsi="Book Antiqua" w:cs="Book Antiqua"/>
          <w:i/>
          <w:iCs/>
        </w:rPr>
        <w:t>Biochem</w:t>
      </w:r>
      <w:proofErr w:type="spellEnd"/>
      <w:r w:rsidRPr="00E27AF8">
        <w:rPr>
          <w:rFonts w:ascii="Book Antiqua" w:eastAsia="Book Antiqua" w:hAnsi="Book Antiqua" w:cs="Book Antiqua"/>
          <w:i/>
          <w:iCs/>
        </w:rPr>
        <w:t xml:space="preserve"> </w:t>
      </w:r>
      <w:proofErr w:type="spellStart"/>
      <w:r w:rsidRPr="00E27AF8">
        <w:rPr>
          <w:rFonts w:ascii="Book Antiqua" w:eastAsia="Book Antiqua" w:hAnsi="Book Antiqua" w:cs="Book Antiqua"/>
          <w:i/>
          <w:iCs/>
        </w:rPr>
        <w:t>Biophys</w:t>
      </w:r>
      <w:proofErr w:type="spellEnd"/>
      <w:r w:rsidRPr="00E27AF8">
        <w:rPr>
          <w:rFonts w:ascii="Book Antiqua" w:eastAsia="Book Antiqua" w:hAnsi="Book Antiqua" w:cs="Book Antiqua"/>
        </w:rPr>
        <w:t xml:space="preserve"> 2021; </w:t>
      </w:r>
      <w:r w:rsidRPr="00E27AF8">
        <w:rPr>
          <w:rFonts w:ascii="Book Antiqua" w:eastAsia="Book Antiqua" w:hAnsi="Book Antiqua" w:cs="Book Antiqua"/>
          <w:b/>
          <w:bCs/>
        </w:rPr>
        <w:t>710</w:t>
      </w:r>
      <w:r w:rsidRPr="00E27AF8">
        <w:rPr>
          <w:rFonts w:ascii="Book Antiqua" w:eastAsia="Book Antiqua" w:hAnsi="Book Antiqua" w:cs="Book Antiqua"/>
        </w:rPr>
        <w:t>: 109002 [PMID: 34352243 DOI: 10.1016/j.abb.2021.109002]</w:t>
      </w:r>
    </w:p>
    <w:p w14:paraId="745453A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16 </w:t>
      </w:r>
      <w:r w:rsidRPr="00E27AF8">
        <w:rPr>
          <w:rFonts w:ascii="Book Antiqua" w:eastAsia="Book Antiqua" w:hAnsi="Book Antiqua" w:cs="Book Antiqua"/>
          <w:b/>
          <w:bCs/>
        </w:rPr>
        <w:t>Kwon DG</w:t>
      </w:r>
      <w:r w:rsidRPr="00E27AF8">
        <w:rPr>
          <w:rFonts w:ascii="Book Antiqua" w:eastAsia="Book Antiqua" w:hAnsi="Book Antiqua" w:cs="Book Antiqua"/>
        </w:rPr>
        <w:t xml:space="preserve">, Kim MK, Jeon YS, Nam YC, Park JS, Ryu DJ. State of the Art: The Immunomodulatory Role of MSCs for Osteoarthritis. </w:t>
      </w:r>
      <w:r w:rsidRPr="00E27AF8">
        <w:rPr>
          <w:rFonts w:ascii="Book Antiqua" w:eastAsia="Book Antiqua" w:hAnsi="Book Antiqua" w:cs="Book Antiqua"/>
          <w:i/>
          <w:iCs/>
        </w:rPr>
        <w:t>Int J Mol Sci</w:t>
      </w:r>
      <w:r w:rsidRPr="00E27AF8">
        <w:rPr>
          <w:rFonts w:ascii="Book Antiqua" w:eastAsia="Book Antiqua" w:hAnsi="Book Antiqua" w:cs="Book Antiqua"/>
        </w:rPr>
        <w:t xml:space="preserve"> 2022; </w:t>
      </w:r>
      <w:r w:rsidRPr="00E27AF8">
        <w:rPr>
          <w:rFonts w:ascii="Book Antiqua" w:eastAsia="Book Antiqua" w:hAnsi="Book Antiqua" w:cs="Book Antiqua"/>
          <w:b/>
          <w:bCs/>
        </w:rPr>
        <w:t>23</w:t>
      </w:r>
      <w:r w:rsidRPr="00E27AF8">
        <w:rPr>
          <w:rFonts w:ascii="Book Antiqua" w:eastAsia="Book Antiqua" w:hAnsi="Book Antiqua" w:cs="Book Antiqua"/>
        </w:rPr>
        <w:t xml:space="preserve"> [PMID: 35163541 DOI: 10.3390/ijms23031618]</w:t>
      </w:r>
    </w:p>
    <w:p w14:paraId="621A628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17 </w:t>
      </w:r>
      <w:r w:rsidRPr="00E27AF8">
        <w:rPr>
          <w:rFonts w:ascii="Book Antiqua" w:eastAsia="Book Antiqua" w:hAnsi="Book Antiqua" w:cs="Book Antiqua"/>
          <w:b/>
          <w:bCs/>
        </w:rPr>
        <w:t>Wu J</w:t>
      </w:r>
      <w:r w:rsidRPr="00E27AF8">
        <w:rPr>
          <w:rFonts w:ascii="Book Antiqua" w:eastAsia="Book Antiqua" w:hAnsi="Book Antiqua" w:cs="Book Antiqua"/>
        </w:rPr>
        <w:t xml:space="preserve">, Kuang L, Chen C, Yang J, Zeng WN, Li T, Chen H, Huang S, Fu Z, Li J, Liu R, Ni Z, Chen L, Yang L. miR-100-5p-abundant exosomes derived from infrapatellar fat pad MSCs protect articular cartilage and ameliorate gait abnormalities </w:t>
      </w:r>
      <w:r w:rsidRPr="00E27AF8">
        <w:rPr>
          <w:rFonts w:ascii="Book Antiqua" w:eastAsia="Book Antiqua" w:hAnsi="Book Antiqua" w:cs="Book Antiqua"/>
          <w:i/>
          <w:iCs/>
        </w:rPr>
        <w:t>via</w:t>
      </w:r>
      <w:r w:rsidRPr="00E27AF8">
        <w:rPr>
          <w:rFonts w:ascii="Book Antiqua" w:eastAsia="Book Antiqua" w:hAnsi="Book Antiqua" w:cs="Book Antiqua"/>
        </w:rPr>
        <w:t xml:space="preserve"> inhibition of mTOR in osteoarthritis. </w:t>
      </w:r>
      <w:r w:rsidRPr="00E27AF8">
        <w:rPr>
          <w:rFonts w:ascii="Book Antiqua" w:eastAsia="Book Antiqua" w:hAnsi="Book Antiqua" w:cs="Book Antiqua"/>
          <w:i/>
          <w:iCs/>
        </w:rPr>
        <w:t>Biomaterials</w:t>
      </w:r>
      <w:r w:rsidRPr="00E27AF8">
        <w:rPr>
          <w:rFonts w:ascii="Book Antiqua" w:eastAsia="Book Antiqua" w:hAnsi="Book Antiqua" w:cs="Book Antiqua"/>
        </w:rPr>
        <w:t xml:space="preserve"> 2019; </w:t>
      </w:r>
      <w:r w:rsidRPr="00E27AF8">
        <w:rPr>
          <w:rFonts w:ascii="Book Antiqua" w:eastAsia="Book Antiqua" w:hAnsi="Book Antiqua" w:cs="Book Antiqua"/>
          <w:b/>
          <w:bCs/>
        </w:rPr>
        <w:t>206</w:t>
      </w:r>
      <w:r w:rsidRPr="00E27AF8">
        <w:rPr>
          <w:rFonts w:ascii="Book Antiqua" w:eastAsia="Book Antiqua" w:hAnsi="Book Antiqua" w:cs="Book Antiqua"/>
        </w:rPr>
        <w:t>: 87-100 [PMID: 30927715 DOI: 10.1016/j.biomaterials.2019.03.022]</w:t>
      </w:r>
    </w:p>
    <w:p w14:paraId="294371B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18 </w:t>
      </w:r>
      <w:r w:rsidRPr="00E27AF8">
        <w:rPr>
          <w:rFonts w:ascii="Book Antiqua" w:eastAsia="Book Antiqua" w:hAnsi="Book Antiqua" w:cs="Book Antiqua"/>
          <w:b/>
          <w:bCs/>
        </w:rPr>
        <w:t>He L</w:t>
      </w:r>
      <w:r w:rsidRPr="00E27AF8">
        <w:rPr>
          <w:rFonts w:ascii="Book Antiqua" w:eastAsia="Book Antiqua" w:hAnsi="Book Antiqua" w:cs="Book Antiqua"/>
        </w:rPr>
        <w:t xml:space="preserve">, He T, Xing J, Zhou Q, Fan L, Liu C, Chen Y, Wu D, Tian Z, Liu B, Rong L. Bone marrow mesenchymal stem cell-derived exosomes protect cartilage damage and relieve knee osteoarthritis pain in a rat model of osteoarthritis. </w:t>
      </w:r>
      <w:r w:rsidRPr="00E27AF8">
        <w:rPr>
          <w:rFonts w:ascii="Book Antiqua" w:eastAsia="Book Antiqua" w:hAnsi="Book Antiqua" w:cs="Book Antiqua"/>
          <w:i/>
          <w:iCs/>
        </w:rPr>
        <w:t>Stem Cell Res Ther</w:t>
      </w:r>
      <w:r w:rsidRPr="00E27AF8">
        <w:rPr>
          <w:rFonts w:ascii="Book Antiqua" w:eastAsia="Book Antiqua" w:hAnsi="Book Antiqua" w:cs="Book Antiqua"/>
        </w:rPr>
        <w:t xml:space="preserve"> 2020; </w:t>
      </w:r>
      <w:r w:rsidRPr="00E27AF8">
        <w:rPr>
          <w:rFonts w:ascii="Book Antiqua" w:eastAsia="Book Antiqua" w:hAnsi="Book Antiqua" w:cs="Book Antiqua"/>
          <w:b/>
          <w:bCs/>
        </w:rPr>
        <w:t>11</w:t>
      </w:r>
      <w:r w:rsidRPr="00E27AF8">
        <w:rPr>
          <w:rFonts w:ascii="Book Antiqua" w:eastAsia="Book Antiqua" w:hAnsi="Book Antiqua" w:cs="Book Antiqua"/>
        </w:rPr>
        <w:t>: 276 [PMID: 32650828 DOI: 10.1186/s13287-020-01781-w]</w:t>
      </w:r>
    </w:p>
    <w:p w14:paraId="1B6D958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19 </w:t>
      </w:r>
      <w:r w:rsidRPr="00E27AF8">
        <w:rPr>
          <w:rFonts w:ascii="Book Antiqua" w:eastAsia="Book Antiqua" w:hAnsi="Book Antiqua" w:cs="Book Antiqua"/>
          <w:b/>
          <w:bCs/>
        </w:rPr>
        <w:t>Xu X</w:t>
      </w:r>
      <w:r w:rsidRPr="00E27AF8">
        <w:rPr>
          <w:rFonts w:ascii="Book Antiqua" w:eastAsia="Book Antiqua" w:hAnsi="Book Antiqua" w:cs="Book Antiqua"/>
        </w:rPr>
        <w:t xml:space="preserve">, Liang Y, Li X, Ouyang K, Wang M, Cao T, Li W, Liu J, Xiong J, Li B, Xia J, Wang D, Duan L. Exosome-mediated delivery of </w:t>
      </w:r>
      <w:proofErr w:type="spellStart"/>
      <w:r w:rsidRPr="00E27AF8">
        <w:rPr>
          <w:rFonts w:ascii="Book Antiqua" w:eastAsia="Book Antiqua" w:hAnsi="Book Antiqua" w:cs="Book Antiqua"/>
        </w:rPr>
        <w:t>kartogenin</w:t>
      </w:r>
      <w:proofErr w:type="spellEnd"/>
      <w:r w:rsidRPr="00E27AF8">
        <w:rPr>
          <w:rFonts w:ascii="Book Antiqua" w:eastAsia="Book Antiqua" w:hAnsi="Book Antiqua" w:cs="Book Antiqua"/>
        </w:rPr>
        <w:t xml:space="preserve"> for chondrogenesis of synovial fluid-derived mesenchymal stem cells and cartilage regeneration. </w:t>
      </w:r>
      <w:r w:rsidRPr="00E27AF8">
        <w:rPr>
          <w:rFonts w:ascii="Book Antiqua" w:eastAsia="Book Antiqua" w:hAnsi="Book Antiqua" w:cs="Book Antiqua"/>
          <w:i/>
          <w:iCs/>
        </w:rPr>
        <w:t>Biomaterials</w:t>
      </w:r>
      <w:r w:rsidRPr="00E27AF8">
        <w:rPr>
          <w:rFonts w:ascii="Book Antiqua" w:eastAsia="Book Antiqua" w:hAnsi="Book Antiqua" w:cs="Book Antiqua"/>
        </w:rPr>
        <w:t xml:space="preserve"> 2021; </w:t>
      </w:r>
      <w:r w:rsidRPr="00E27AF8">
        <w:rPr>
          <w:rFonts w:ascii="Book Antiqua" w:eastAsia="Book Antiqua" w:hAnsi="Book Antiqua" w:cs="Book Antiqua"/>
          <w:b/>
          <w:bCs/>
        </w:rPr>
        <w:t>269</w:t>
      </w:r>
      <w:r w:rsidRPr="00E27AF8">
        <w:rPr>
          <w:rFonts w:ascii="Book Antiqua" w:eastAsia="Book Antiqua" w:hAnsi="Book Antiqua" w:cs="Book Antiqua"/>
        </w:rPr>
        <w:t>: 120539 [PMID: 33243424 DOI: 10.1016/j.biomaterials.2020.120539]</w:t>
      </w:r>
    </w:p>
    <w:p w14:paraId="560E2A0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20 </w:t>
      </w:r>
      <w:r w:rsidRPr="00E27AF8">
        <w:rPr>
          <w:rFonts w:ascii="Book Antiqua" w:eastAsia="Book Antiqua" w:hAnsi="Book Antiqua" w:cs="Book Antiqua"/>
          <w:b/>
          <w:bCs/>
        </w:rPr>
        <w:t>Liang Y</w:t>
      </w:r>
      <w:r w:rsidRPr="00E27AF8">
        <w:rPr>
          <w:rFonts w:ascii="Book Antiqua" w:eastAsia="Book Antiqua" w:hAnsi="Book Antiqua" w:cs="Book Antiqua"/>
        </w:rPr>
        <w:t xml:space="preserve">, Duan L, Lu J, Xia J. Engineering exosomes for targeted drug delivery. </w:t>
      </w:r>
      <w:proofErr w:type="spellStart"/>
      <w:r w:rsidRPr="00E27AF8">
        <w:rPr>
          <w:rFonts w:ascii="Book Antiqua" w:eastAsia="Book Antiqua" w:hAnsi="Book Antiqua" w:cs="Book Antiqua"/>
          <w:i/>
          <w:iCs/>
        </w:rPr>
        <w:t>Theranostics</w:t>
      </w:r>
      <w:proofErr w:type="spellEnd"/>
      <w:r w:rsidRPr="00E27AF8">
        <w:rPr>
          <w:rFonts w:ascii="Book Antiqua" w:eastAsia="Book Antiqua" w:hAnsi="Book Antiqua" w:cs="Book Antiqua"/>
        </w:rPr>
        <w:t xml:space="preserve"> 2021; </w:t>
      </w:r>
      <w:r w:rsidRPr="00E27AF8">
        <w:rPr>
          <w:rFonts w:ascii="Book Antiqua" w:eastAsia="Book Antiqua" w:hAnsi="Book Antiqua" w:cs="Book Antiqua"/>
          <w:b/>
          <w:bCs/>
        </w:rPr>
        <w:t>11</w:t>
      </w:r>
      <w:r w:rsidRPr="00E27AF8">
        <w:rPr>
          <w:rFonts w:ascii="Book Antiqua" w:eastAsia="Book Antiqua" w:hAnsi="Book Antiqua" w:cs="Book Antiqua"/>
        </w:rPr>
        <w:t>: 3183-3195 [PMID: 33537081 DOI: 10.7150/thno.52570]</w:t>
      </w:r>
    </w:p>
    <w:p w14:paraId="786FC53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21 </w:t>
      </w:r>
      <w:r w:rsidRPr="00E27AF8">
        <w:rPr>
          <w:rFonts w:ascii="Book Antiqua" w:eastAsia="Book Antiqua" w:hAnsi="Book Antiqua" w:cs="Book Antiqua"/>
          <w:b/>
          <w:bCs/>
        </w:rPr>
        <w:t>Wang JY</w:t>
      </w:r>
      <w:r w:rsidRPr="00E27AF8">
        <w:rPr>
          <w:rFonts w:ascii="Book Antiqua" w:eastAsia="Book Antiqua" w:hAnsi="Book Antiqua" w:cs="Book Antiqua"/>
        </w:rPr>
        <w:t xml:space="preserve">, Zhang Q, Wang DD, Yan W, Sha HH, Zhao JH, Yang SJ, Zhang HD, Hou JC, Xu HZ, He YJ, Hu JH, Zhong SL, Tang JH. MiR-29a: a potential therapeutic target </w:t>
      </w:r>
      <w:r w:rsidRPr="00E27AF8">
        <w:rPr>
          <w:rFonts w:ascii="Book Antiqua" w:eastAsia="Book Antiqua" w:hAnsi="Book Antiqua" w:cs="Book Antiqua"/>
        </w:rPr>
        <w:lastRenderedPageBreak/>
        <w:t xml:space="preserve">and promising biomarker in tumors. </w:t>
      </w:r>
      <w:proofErr w:type="spellStart"/>
      <w:r w:rsidRPr="00E27AF8">
        <w:rPr>
          <w:rFonts w:ascii="Book Antiqua" w:eastAsia="Book Antiqua" w:hAnsi="Book Antiqua" w:cs="Book Antiqua"/>
          <w:i/>
          <w:iCs/>
        </w:rPr>
        <w:t>Biosci</w:t>
      </w:r>
      <w:proofErr w:type="spellEnd"/>
      <w:r w:rsidRPr="00E27AF8">
        <w:rPr>
          <w:rFonts w:ascii="Book Antiqua" w:eastAsia="Book Antiqua" w:hAnsi="Book Antiqua" w:cs="Book Antiqua"/>
          <w:i/>
          <w:iCs/>
        </w:rPr>
        <w:t xml:space="preserve"> Rep</w:t>
      </w:r>
      <w:r w:rsidRPr="00E27AF8">
        <w:rPr>
          <w:rFonts w:ascii="Book Antiqua" w:eastAsia="Book Antiqua" w:hAnsi="Book Antiqua" w:cs="Book Antiqua"/>
        </w:rPr>
        <w:t xml:space="preserve"> 2018; </w:t>
      </w:r>
      <w:r w:rsidRPr="00E27AF8">
        <w:rPr>
          <w:rFonts w:ascii="Book Antiqua" w:eastAsia="Book Antiqua" w:hAnsi="Book Antiqua" w:cs="Book Antiqua"/>
          <w:b/>
          <w:bCs/>
        </w:rPr>
        <w:t>38</w:t>
      </w:r>
      <w:r w:rsidRPr="00E27AF8">
        <w:rPr>
          <w:rFonts w:ascii="Book Antiqua" w:eastAsia="Book Antiqua" w:hAnsi="Book Antiqua" w:cs="Book Antiqua"/>
        </w:rPr>
        <w:t xml:space="preserve"> [PMID: 29217524 DOI: 10.1042/bsr20171265]</w:t>
      </w:r>
    </w:p>
    <w:p w14:paraId="72ED5A9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22 </w:t>
      </w:r>
      <w:r w:rsidRPr="00E27AF8">
        <w:rPr>
          <w:rFonts w:ascii="Book Antiqua" w:eastAsia="Book Antiqua" w:hAnsi="Book Antiqua" w:cs="Book Antiqua"/>
          <w:b/>
          <w:bCs/>
        </w:rPr>
        <w:t>Cui Y</w:t>
      </w:r>
      <w:r w:rsidRPr="00E27AF8">
        <w:rPr>
          <w:rFonts w:ascii="Book Antiqua" w:eastAsia="Book Antiqua" w:hAnsi="Book Antiqua" w:cs="Book Antiqua"/>
        </w:rPr>
        <w:t xml:space="preserve">, Wang X, Lin F, Li W, Zhao Y, Zhu F, Yang H, Rao M, Li Y, Liang H, Dai M, Liu B, Chen L, Han D, Lu R, Peng W, Zhang Y, Song C, Luo Y, Pan P. MiR-29a-3p Improves Acute Lung Injury by Reducing Alveolar Epithelial Cell </w:t>
      </w:r>
      <w:proofErr w:type="spellStart"/>
      <w:r w:rsidRPr="00E27AF8">
        <w:rPr>
          <w:rFonts w:ascii="Book Antiqua" w:eastAsia="Book Antiqua" w:hAnsi="Book Antiqua" w:cs="Book Antiqua"/>
        </w:rPr>
        <w:t>PANoptosis</w:t>
      </w:r>
      <w:proofErr w:type="spellEnd"/>
      <w:r w:rsidRPr="00E27AF8">
        <w:rPr>
          <w:rFonts w:ascii="Book Antiqua" w:eastAsia="Book Antiqua" w:hAnsi="Book Antiqua" w:cs="Book Antiqua"/>
        </w:rPr>
        <w:t xml:space="preserve">. </w:t>
      </w:r>
      <w:r w:rsidRPr="00E27AF8">
        <w:rPr>
          <w:rFonts w:ascii="Book Antiqua" w:eastAsia="Book Antiqua" w:hAnsi="Book Antiqua" w:cs="Book Antiqua"/>
          <w:i/>
          <w:iCs/>
        </w:rPr>
        <w:t>Aging Dis</w:t>
      </w:r>
      <w:r w:rsidRPr="00E27AF8">
        <w:rPr>
          <w:rFonts w:ascii="Book Antiqua" w:eastAsia="Book Antiqua" w:hAnsi="Book Antiqua" w:cs="Book Antiqua"/>
        </w:rPr>
        <w:t xml:space="preserve"> 2022; </w:t>
      </w:r>
      <w:r w:rsidRPr="00E27AF8">
        <w:rPr>
          <w:rFonts w:ascii="Book Antiqua" w:eastAsia="Book Antiqua" w:hAnsi="Book Antiqua" w:cs="Book Antiqua"/>
          <w:b/>
          <w:bCs/>
        </w:rPr>
        <w:t>13</w:t>
      </w:r>
      <w:r w:rsidRPr="00E27AF8">
        <w:rPr>
          <w:rFonts w:ascii="Book Antiqua" w:eastAsia="Book Antiqua" w:hAnsi="Book Antiqua" w:cs="Book Antiqua"/>
        </w:rPr>
        <w:t>: 899-909 [PMID: 35656115 DOI: 10.14336/AD.2021.1023]</w:t>
      </w:r>
    </w:p>
    <w:p w14:paraId="16B9590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23 </w:t>
      </w:r>
      <w:r w:rsidRPr="00E27AF8">
        <w:rPr>
          <w:rFonts w:ascii="Book Antiqua" w:eastAsia="Book Antiqua" w:hAnsi="Book Antiqua" w:cs="Book Antiqua"/>
          <w:b/>
          <w:bCs/>
        </w:rPr>
        <w:t>Dey S</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rPr>
        <w:t>Udari</w:t>
      </w:r>
      <w:proofErr w:type="spellEnd"/>
      <w:r w:rsidRPr="00E27AF8">
        <w:rPr>
          <w:rFonts w:ascii="Book Antiqua" w:eastAsia="Book Antiqua" w:hAnsi="Book Antiqua" w:cs="Book Antiqua"/>
        </w:rPr>
        <w:t xml:space="preserve"> LM, </w:t>
      </w:r>
      <w:proofErr w:type="spellStart"/>
      <w:r w:rsidRPr="00E27AF8">
        <w:rPr>
          <w:rFonts w:ascii="Book Antiqua" w:eastAsia="Book Antiqua" w:hAnsi="Book Antiqua" w:cs="Book Antiqua"/>
        </w:rPr>
        <w:t>RiveraHernandez</w:t>
      </w:r>
      <w:proofErr w:type="spellEnd"/>
      <w:r w:rsidRPr="00E27AF8">
        <w:rPr>
          <w:rFonts w:ascii="Book Antiqua" w:eastAsia="Book Antiqua" w:hAnsi="Book Antiqua" w:cs="Book Antiqua"/>
        </w:rPr>
        <w:t xml:space="preserve"> P, Kwon JJ, Willis B, Easler JJ, Fogel EL, </w:t>
      </w:r>
      <w:proofErr w:type="spellStart"/>
      <w:r w:rsidRPr="00E27AF8">
        <w:rPr>
          <w:rFonts w:ascii="Book Antiqua" w:eastAsia="Book Antiqua" w:hAnsi="Book Antiqua" w:cs="Book Antiqua"/>
        </w:rPr>
        <w:t>Pandol</w:t>
      </w:r>
      <w:proofErr w:type="spellEnd"/>
      <w:r w:rsidRPr="00E27AF8">
        <w:rPr>
          <w:rFonts w:ascii="Book Antiqua" w:eastAsia="Book Antiqua" w:hAnsi="Book Antiqua" w:cs="Book Antiqua"/>
        </w:rPr>
        <w:t xml:space="preserve"> S, Kota J. Loss of miR-29a/b1 promotes inflammation and fibrosis in acute pancreatitis. </w:t>
      </w:r>
      <w:r w:rsidRPr="00E27AF8">
        <w:rPr>
          <w:rFonts w:ascii="Book Antiqua" w:eastAsia="Book Antiqua" w:hAnsi="Book Antiqua" w:cs="Book Antiqua"/>
          <w:i/>
          <w:iCs/>
        </w:rPr>
        <w:t>JCI Insight</w:t>
      </w:r>
      <w:r w:rsidRPr="00E27AF8">
        <w:rPr>
          <w:rFonts w:ascii="Book Antiqua" w:eastAsia="Book Antiqua" w:hAnsi="Book Antiqua" w:cs="Book Antiqua"/>
        </w:rPr>
        <w:t xml:space="preserve"> 2021; </w:t>
      </w:r>
      <w:r w:rsidRPr="00E27AF8">
        <w:rPr>
          <w:rFonts w:ascii="Book Antiqua" w:eastAsia="Book Antiqua" w:hAnsi="Book Antiqua" w:cs="Book Antiqua"/>
          <w:b/>
          <w:bCs/>
        </w:rPr>
        <w:t>6</w:t>
      </w:r>
      <w:r w:rsidRPr="00E27AF8">
        <w:rPr>
          <w:rFonts w:ascii="Book Antiqua" w:eastAsia="Book Antiqua" w:hAnsi="Book Antiqua" w:cs="Book Antiqua"/>
        </w:rPr>
        <w:t xml:space="preserve"> [PMID: 34464354 DOI: 10.1172/jci.insight.149539]</w:t>
      </w:r>
    </w:p>
    <w:p w14:paraId="5F9A2DD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24 </w:t>
      </w:r>
      <w:r w:rsidRPr="00E27AF8">
        <w:rPr>
          <w:rFonts w:ascii="Book Antiqua" w:eastAsia="Book Antiqua" w:hAnsi="Book Antiqua" w:cs="Book Antiqua"/>
          <w:b/>
          <w:bCs/>
        </w:rPr>
        <w:t>Guo Y</w:t>
      </w:r>
      <w:r w:rsidRPr="00E27AF8">
        <w:rPr>
          <w:rFonts w:ascii="Book Antiqua" w:eastAsia="Book Antiqua" w:hAnsi="Book Antiqua" w:cs="Book Antiqua"/>
        </w:rPr>
        <w:t>, Wu Y, Shi J, Zhuang H, Ci L, Huang Q, Wan Z, Yang H, Zhang M, Tan Y, Sun R, Xu L, Wang Z, Shen R, Fei J. miR-29a/</w:t>
      </w:r>
      <w:proofErr w:type="gramStart"/>
      <w:r w:rsidRPr="00E27AF8">
        <w:rPr>
          <w:rFonts w:ascii="Book Antiqua" w:eastAsia="Book Antiqua" w:hAnsi="Book Antiqua" w:cs="Book Antiqua"/>
        </w:rPr>
        <w:t>b(</w:t>
      </w:r>
      <w:proofErr w:type="gramEnd"/>
      <w:r w:rsidRPr="00E27AF8">
        <w:rPr>
          <w:rFonts w:ascii="Book Antiqua" w:eastAsia="Book Antiqua" w:hAnsi="Book Antiqua" w:cs="Book Antiqua"/>
        </w:rPr>
        <w:t xml:space="preserve">1) Regulates the Luteinizing Hormone Secretion and Affects Mouse Ovulation. </w:t>
      </w:r>
      <w:r w:rsidRPr="00E27AF8">
        <w:rPr>
          <w:rFonts w:ascii="Book Antiqua" w:eastAsia="Book Antiqua" w:hAnsi="Book Antiqua" w:cs="Book Antiqua"/>
          <w:i/>
          <w:iCs/>
        </w:rPr>
        <w:t>Front Endocrinol (Lausanne)</w:t>
      </w:r>
      <w:r w:rsidRPr="00E27AF8">
        <w:rPr>
          <w:rFonts w:ascii="Book Antiqua" w:eastAsia="Book Antiqua" w:hAnsi="Book Antiqua" w:cs="Book Antiqua"/>
        </w:rPr>
        <w:t xml:space="preserve"> 2021; </w:t>
      </w:r>
      <w:r w:rsidRPr="00E27AF8">
        <w:rPr>
          <w:rFonts w:ascii="Book Antiqua" w:eastAsia="Book Antiqua" w:hAnsi="Book Antiqua" w:cs="Book Antiqua"/>
          <w:b/>
          <w:bCs/>
        </w:rPr>
        <w:t>12</w:t>
      </w:r>
      <w:r w:rsidRPr="00E27AF8">
        <w:rPr>
          <w:rFonts w:ascii="Book Antiqua" w:eastAsia="Book Antiqua" w:hAnsi="Book Antiqua" w:cs="Book Antiqua"/>
        </w:rPr>
        <w:t>: 636220 [PMID: 34135859 DOI: 10.3389/fendo.2021.636220]</w:t>
      </w:r>
    </w:p>
    <w:p w14:paraId="38DDCDC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25 </w:t>
      </w:r>
      <w:r w:rsidRPr="00E27AF8">
        <w:rPr>
          <w:rFonts w:ascii="Book Antiqua" w:eastAsia="Book Antiqua" w:hAnsi="Book Antiqua" w:cs="Book Antiqua"/>
          <w:b/>
          <w:bCs/>
        </w:rPr>
        <w:t>Li X</w:t>
      </w:r>
      <w:r w:rsidRPr="00E27AF8">
        <w:rPr>
          <w:rFonts w:ascii="Book Antiqua" w:eastAsia="Book Antiqua" w:hAnsi="Book Antiqua" w:cs="Book Antiqua"/>
        </w:rPr>
        <w:t xml:space="preserve">, Zhen Z, Tang G, Zheng C, Yang G. MiR-29a and MiR-140 Protect Chondrocytes against the Anti-Proliferation and Cell Matrix Signaling Changes by IL-1β. </w:t>
      </w:r>
      <w:r w:rsidRPr="00E27AF8">
        <w:rPr>
          <w:rFonts w:ascii="Book Antiqua" w:eastAsia="Book Antiqua" w:hAnsi="Book Antiqua" w:cs="Book Antiqua"/>
          <w:i/>
          <w:iCs/>
        </w:rPr>
        <w:t>Mol Cells</w:t>
      </w:r>
      <w:r w:rsidRPr="00E27AF8">
        <w:rPr>
          <w:rFonts w:ascii="Book Antiqua" w:eastAsia="Book Antiqua" w:hAnsi="Book Antiqua" w:cs="Book Antiqua"/>
        </w:rPr>
        <w:t xml:space="preserve"> 2016; </w:t>
      </w:r>
      <w:r w:rsidRPr="00E27AF8">
        <w:rPr>
          <w:rFonts w:ascii="Book Antiqua" w:eastAsia="Book Antiqua" w:hAnsi="Book Antiqua" w:cs="Book Antiqua"/>
          <w:b/>
          <w:bCs/>
        </w:rPr>
        <w:t>39</w:t>
      </w:r>
      <w:r w:rsidRPr="00E27AF8">
        <w:rPr>
          <w:rFonts w:ascii="Book Antiqua" w:eastAsia="Book Antiqua" w:hAnsi="Book Antiqua" w:cs="Book Antiqua"/>
        </w:rPr>
        <w:t>: 103-110 [PMID: 26608362 DOI: 10.14348/molcells.2016.2179]</w:t>
      </w:r>
    </w:p>
    <w:p w14:paraId="302C0D0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26 </w:t>
      </w:r>
      <w:r w:rsidRPr="00E27AF8">
        <w:rPr>
          <w:rFonts w:ascii="Book Antiqua" w:eastAsia="Book Antiqua" w:hAnsi="Book Antiqua" w:cs="Book Antiqua"/>
          <w:b/>
          <w:bCs/>
        </w:rPr>
        <w:t>Lu GD</w:t>
      </w:r>
      <w:r w:rsidRPr="00E27AF8">
        <w:rPr>
          <w:rFonts w:ascii="Book Antiqua" w:eastAsia="Book Antiqua" w:hAnsi="Book Antiqua" w:cs="Book Antiqua"/>
        </w:rPr>
        <w:t xml:space="preserve">, Cheng P, Liu T, Wang Z. BMSC-Derived </w:t>
      </w:r>
      <w:proofErr w:type="spellStart"/>
      <w:r w:rsidRPr="00E27AF8">
        <w:rPr>
          <w:rFonts w:ascii="Book Antiqua" w:eastAsia="Book Antiqua" w:hAnsi="Book Antiqua" w:cs="Book Antiqua"/>
        </w:rPr>
        <w:t>Exosomal</w:t>
      </w:r>
      <w:proofErr w:type="spellEnd"/>
      <w:r w:rsidRPr="00E27AF8">
        <w:rPr>
          <w:rFonts w:ascii="Book Antiqua" w:eastAsia="Book Antiqua" w:hAnsi="Book Antiqua" w:cs="Book Antiqua"/>
        </w:rPr>
        <w:t xml:space="preserve"> miR-29a Promotes Angiogenesis and Osteogenesis. </w:t>
      </w:r>
      <w:r w:rsidRPr="00E27AF8">
        <w:rPr>
          <w:rFonts w:ascii="Book Antiqua" w:eastAsia="Book Antiqua" w:hAnsi="Book Antiqua" w:cs="Book Antiqua"/>
          <w:i/>
          <w:iCs/>
        </w:rPr>
        <w:t>Front Cell Dev Biol</w:t>
      </w:r>
      <w:r w:rsidRPr="00E27AF8">
        <w:rPr>
          <w:rFonts w:ascii="Book Antiqua" w:eastAsia="Book Antiqua" w:hAnsi="Book Antiqua" w:cs="Book Antiqua"/>
        </w:rPr>
        <w:t xml:space="preserve"> 2020; </w:t>
      </w:r>
      <w:r w:rsidRPr="00E27AF8">
        <w:rPr>
          <w:rFonts w:ascii="Book Antiqua" w:eastAsia="Book Antiqua" w:hAnsi="Book Antiqua" w:cs="Book Antiqua"/>
          <w:b/>
          <w:bCs/>
        </w:rPr>
        <w:t>8</w:t>
      </w:r>
      <w:r w:rsidRPr="00E27AF8">
        <w:rPr>
          <w:rFonts w:ascii="Book Antiqua" w:eastAsia="Book Antiqua" w:hAnsi="Book Antiqua" w:cs="Book Antiqua"/>
        </w:rPr>
        <w:t>: 608521 [PMID: 33363169 DOI: 10.3389/fcell.2020.608521]</w:t>
      </w:r>
    </w:p>
    <w:p w14:paraId="24FBC4A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27 </w:t>
      </w:r>
      <w:r w:rsidRPr="00E27AF8">
        <w:rPr>
          <w:rFonts w:ascii="Book Antiqua" w:eastAsia="Book Antiqua" w:hAnsi="Book Antiqua" w:cs="Book Antiqua"/>
          <w:b/>
          <w:bCs/>
        </w:rPr>
        <w:t>Jin Z</w:t>
      </w:r>
      <w:r w:rsidRPr="00E27AF8">
        <w:rPr>
          <w:rFonts w:ascii="Book Antiqua" w:eastAsia="Book Antiqua" w:hAnsi="Book Antiqua" w:cs="Book Antiqua"/>
        </w:rPr>
        <w:t xml:space="preserve">, Ren J, Qi S. </w:t>
      </w:r>
      <w:proofErr w:type="spellStart"/>
      <w:r w:rsidRPr="00E27AF8">
        <w:rPr>
          <w:rFonts w:ascii="Book Antiqua" w:eastAsia="Book Antiqua" w:hAnsi="Book Antiqua" w:cs="Book Antiqua"/>
        </w:rPr>
        <w:t>Exosomal</w:t>
      </w:r>
      <w:proofErr w:type="spellEnd"/>
      <w:r w:rsidRPr="00E27AF8">
        <w:rPr>
          <w:rFonts w:ascii="Book Antiqua" w:eastAsia="Book Antiqua" w:hAnsi="Book Antiqua" w:cs="Book Antiqua"/>
        </w:rPr>
        <w:t xml:space="preserve"> miR-9-5p secreted by bone marrow-derived mesenchymal stem cells alleviates osteoarthritis by inhibiting syndecan-1. </w:t>
      </w:r>
      <w:r w:rsidRPr="00E27AF8">
        <w:rPr>
          <w:rFonts w:ascii="Book Antiqua" w:eastAsia="Book Antiqua" w:hAnsi="Book Antiqua" w:cs="Book Antiqua"/>
          <w:i/>
          <w:iCs/>
        </w:rPr>
        <w:t>Cell Tissue Res</w:t>
      </w:r>
      <w:r w:rsidRPr="00E27AF8">
        <w:rPr>
          <w:rFonts w:ascii="Book Antiqua" w:eastAsia="Book Antiqua" w:hAnsi="Book Antiqua" w:cs="Book Antiqua"/>
        </w:rPr>
        <w:t xml:space="preserve"> 2020; </w:t>
      </w:r>
      <w:r w:rsidRPr="00E27AF8">
        <w:rPr>
          <w:rFonts w:ascii="Book Antiqua" w:eastAsia="Book Antiqua" w:hAnsi="Book Antiqua" w:cs="Book Antiqua"/>
          <w:b/>
          <w:bCs/>
        </w:rPr>
        <w:t>381</w:t>
      </w:r>
      <w:r w:rsidRPr="00E27AF8">
        <w:rPr>
          <w:rFonts w:ascii="Book Antiqua" w:eastAsia="Book Antiqua" w:hAnsi="Book Antiqua" w:cs="Book Antiqua"/>
        </w:rPr>
        <w:t>: 99-114 [PMID: 32377874 DOI: 10.1007/s00441-020-03193-x]</w:t>
      </w:r>
    </w:p>
    <w:p w14:paraId="69B49DC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28 </w:t>
      </w:r>
      <w:proofErr w:type="spellStart"/>
      <w:r w:rsidRPr="00E27AF8">
        <w:rPr>
          <w:rFonts w:ascii="Book Antiqua" w:eastAsia="Book Antiqua" w:hAnsi="Book Antiqua" w:cs="Book Antiqua"/>
          <w:b/>
          <w:bCs/>
        </w:rPr>
        <w:t>Lequesne</w:t>
      </w:r>
      <w:proofErr w:type="spellEnd"/>
      <w:r w:rsidRPr="00E27AF8">
        <w:rPr>
          <w:rFonts w:ascii="Book Antiqua" w:eastAsia="Book Antiqua" w:hAnsi="Book Antiqua" w:cs="Book Antiqua"/>
          <w:b/>
          <w:bCs/>
        </w:rPr>
        <w:t xml:space="preserve"> MG</w:t>
      </w:r>
      <w:r w:rsidRPr="00E27AF8">
        <w:rPr>
          <w:rFonts w:ascii="Book Antiqua" w:eastAsia="Book Antiqua" w:hAnsi="Book Antiqua" w:cs="Book Antiqua"/>
        </w:rPr>
        <w:t xml:space="preserve">, Samson M. Indices of severity in osteoarthritis for weight bearing joints. </w:t>
      </w:r>
      <w:r w:rsidRPr="00E27AF8">
        <w:rPr>
          <w:rFonts w:ascii="Book Antiqua" w:eastAsia="Book Antiqua" w:hAnsi="Book Antiqua" w:cs="Book Antiqua"/>
          <w:i/>
          <w:iCs/>
        </w:rPr>
        <w:t xml:space="preserve">J </w:t>
      </w:r>
      <w:proofErr w:type="spellStart"/>
      <w:r w:rsidRPr="00E27AF8">
        <w:rPr>
          <w:rFonts w:ascii="Book Antiqua" w:eastAsia="Book Antiqua" w:hAnsi="Book Antiqua" w:cs="Book Antiqua"/>
          <w:i/>
          <w:iCs/>
        </w:rPr>
        <w:t>Rheumatol</w:t>
      </w:r>
      <w:proofErr w:type="spellEnd"/>
      <w:r w:rsidRPr="00E27AF8">
        <w:rPr>
          <w:rFonts w:ascii="Book Antiqua" w:eastAsia="Book Antiqua" w:hAnsi="Book Antiqua" w:cs="Book Antiqua"/>
          <w:i/>
          <w:iCs/>
        </w:rPr>
        <w:t xml:space="preserve"> Suppl</w:t>
      </w:r>
      <w:r w:rsidRPr="00E27AF8">
        <w:rPr>
          <w:rFonts w:ascii="Book Antiqua" w:eastAsia="Book Antiqua" w:hAnsi="Book Antiqua" w:cs="Book Antiqua"/>
        </w:rPr>
        <w:t xml:space="preserve"> 1991; </w:t>
      </w:r>
      <w:r w:rsidRPr="00E27AF8">
        <w:rPr>
          <w:rFonts w:ascii="Book Antiqua" w:eastAsia="Book Antiqua" w:hAnsi="Book Antiqua" w:cs="Book Antiqua"/>
          <w:b/>
          <w:bCs/>
        </w:rPr>
        <w:t>27</w:t>
      </w:r>
      <w:r w:rsidRPr="00E27AF8">
        <w:rPr>
          <w:rFonts w:ascii="Book Antiqua" w:eastAsia="Book Antiqua" w:hAnsi="Book Antiqua" w:cs="Book Antiqua"/>
        </w:rPr>
        <w:t>: 16-18 [PMID: 2027118]</w:t>
      </w:r>
    </w:p>
    <w:p w14:paraId="5115A3F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29 </w:t>
      </w:r>
      <w:r w:rsidRPr="00E27AF8">
        <w:rPr>
          <w:rFonts w:ascii="Book Antiqua" w:eastAsia="Book Antiqua" w:hAnsi="Book Antiqua" w:cs="Book Antiqua"/>
          <w:b/>
          <w:bCs/>
        </w:rPr>
        <w:t>Loeser RF</w:t>
      </w:r>
      <w:r w:rsidRPr="00E27AF8">
        <w:rPr>
          <w:rFonts w:ascii="Book Antiqua" w:eastAsia="Book Antiqua" w:hAnsi="Book Antiqua" w:cs="Book Antiqua"/>
        </w:rPr>
        <w:t xml:space="preserve">, Collins JA, Diekman BO. Ageing and the pathogenesis of osteoarthritis. </w:t>
      </w:r>
      <w:r w:rsidRPr="00E27AF8">
        <w:rPr>
          <w:rFonts w:ascii="Book Antiqua" w:eastAsia="Book Antiqua" w:hAnsi="Book Antiqua" w:cs="Book Antiqua"/>
          <w:i/>
          <w:iCs/>
        </w:rPr>
        <w:t xml:space="preserve">Nat Rev </w:t>
      </w:r>
      <w:proofErr w:type="spellStart"/>
      <w:r w:rsidRPr="00E27AF8">
        <w:rPr>
          <w:rFonts w:ascii="Book Antiqua" w:eastAsia="Book Antiqua" w:hAnsi="Book Antiqua" w:cs="Book Antiqua"/>
          <w:i/>
          <w:iCs/>
        </w:rPr>
        <w:t>Rheumatol</w:t>
      </w:r>
      <w:proofErr w:type="spellEnd"/>
      <w:r w:rsidRPr="00E27AF8">
        <w:rPr>
          <w:rFonts w:ascii="Book Antiqua" w:eastAsia="Book Antiqua" w:hAnsi="Book Antiqua" w:cs="Book Antiqua"/>
        </w:rPr>
        <w:t xml:space="preserve"> 2016; </w:t>
      </w:r>
      <w:r w:rsidRPr="00E27AF8">
        <w:rPr>
          <w:rFonts w:ascii="Book Antiqua" w:eastAsia="Book Antiqua" w:hAnsi="Book Antiqua" w:cs="Book Antiqua"/>
          <w:b/>
          <w:bCs/>
        </w:rPr>
        <w:t>12</w:t>
      </w:r>
      <w:r w:rsidRPr="00E27AF8">
        <w:rPr>
          <w:rFonts w:ascii="Book Antiqua" w:eastAsia="Book Antiqua" w:hAnsi="Book Antiqua" w:cs="Book Antiqua"/>
        </w:rPr>
        <w:t>: 412-420 [PMID: 27192932 DOI: 10.1038/nrrheum.2016.65]</w:t>
      </w:r>
    </w:p>
    <w:p w14:paraId="464068A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30 </w:t>
      </w:r>
      <w:r w:rsidRPr="00E27AF8">
        <w:rPr>
          <w:rFonts w:ascii="Book Antiqua" w:eastAsia="Book Antiqua" w:hAnsi="Book Antiqua" w:cs="Book Antiqua"/>
          <w:b/>
          <w:bCs/>
        </w:rPr>
        <w:t>Wallace IJ</w:t>
      </w:r>
      <w:r w:rsidRPr="00E27AF8">
        <w:rPr>
          <w:rFonts w:ascii="Book Antiqua" w:eastAsia="Book Antiqua" w:hAnsi="Book Antiqua" w:cs="Book Antiqua"/>
        </w:rPr>
        <w:t xml:space="preserve">, Worthington S, Felson DT, </w:t>
      </w:r>
      <w:proofErr w:type="spellStart"/>
      <w:r w:rsidRPr="00E27AF8">
        <w:rPr>
          <w:rFonts w:ascii="Book Antiqua" w:eastAsia="Book Antiqua" w:hAnsi="Book Antiqua" w:cs="Book Antiqua"/>
        </w:rPr>
        <w:t>Jurmain</w:t>
      </w:r>
      <w:proofErr w:type="spellEnd"/>
      <w:r w:rsidRPr="00E27AF8">
        <w:rPr>
          <w:rFonts w:ascii="Book Antiqua" w:eastAsia="Book Antiqua" w:hAnsi="Book Antiqua" w:cs="Book Antiqua"/>
        </w:rPr>
        <w:t xml:space="preserve"> RD, Wren KT, </w:t>
      </w:r>
      <w:proofErr w:type="spellStart"/>
      <w:r w:rsidRPr="00E27AF8">
        <w:rPr>
          <w:rFonts w:ascii="Book Antiqua" w:eastAsia="Book Antiqua" w:hAnsi="Book Antiqua" w:cs="Book Antiqua"/>
        </w:rPr>
        <w:t>Maijanen</w:t>
      </w:r>
      <w:proofErr w:type="spellEnd"/>
      <w:r w:rsidRPr="00E27AF8">
        <w:rPr>
          <w:rFonts w:ascii="Book Antiqua" w:eastAsia="Book Antiqua" w:hAnsi="Book Antiqua" w:cs="Book Antiqua"/>
        </w:rPr>
        <w:t xml:space="preserve"> H, Woods RJ, Lieberman DE. Knee osteoarthritis has doubled in prevalence since the mid-20th century. </w:t>
      </w:r>
      <w:r w:rsidRPr="00E27AF8">
        <w:rPr>
          <w:rFonts w:ascii="Book Antiqua" w:eastAsia="Book Antiqua" w:hAnsi="Book Antiqua" w:cs="Book Antiqua"/>
          <w:i/>
          <w:iCs/>
        </w:rPr>
        <w:t xml:space="preserve">Proc Natl </w:t>
      </w:r>
      <w:proofErr w:type="spellStart"/>
      <w:r w:rsidRPr="00E27AF8">
        <w:rPr>
          <w:rFonts w:ascii="Book Antiqua" w:eastAsia="Book Antiqua" w:hAnsi="Book Antiqua" w:cs="Book Antiqua"/>
          <w:i/>
          <w:iCs/>
        </w:rPr>
        <w:t>Acad</w:t>
      </w:r>
      <w:proofErr w:type="spellEnd"/>
      <w:r w:rsidRPr="00E27AF8">
        <w:rPr>
          <w:rFonts w:ascii="Book Antiqua" w:eastAsia="Book Antiqua" w:hAnsi="Book Antiqua" w:cs="Book Antiqua"/>
          <w:i/>
          <w:iCs/>
        </w:rPr>
        <w:t xml:space="preserve"> Sci U S A</w:t>
      </w:r>
      <w:r w:rsidRPr="00E27AF8">
        <w:rPr>
          <w:rFonts w:ascii="Book Antiqua" w:eastAsia="Book Antiqua" w:hAnsi="Book Antiqua" w:cs="Book Antiqua"/>
        </w:rPr>
        <w:t xml:space="preserve"> 2017; </w:t>
      </w:r>
      <w:r w:rsidRPr="00E27AF8">
        <w:rPr>
          <w:rFonts w:ascii="Book Antiqua" w:eastAsia="Book Antiqua" w:hAnsi="Book Antiqua" w:cs="Book Antiqua"/>
          <w:b/>
          <w:bCs/>
        </w:rPr>
        <w:t>114</w:t>
      </w:r>
      <w:r w:rsidRPr="00E27AF8">
        <w:rPr>
          <w:rFonts w:ascii="Book Antiqua" w:eastAsia="Book Antiqua" w:hAnsi="Book Antiqua" w:cs="Book Antiqua"/>
        </w:rPr>
        <w:t>: 9332-9336 [PMID: 28808025 DOI: 10.1073/pnas.1703856114]</w:t>
      </w:r>
    </w:p>
    <w:p w14:paraId="2FFB259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lastRenderedPageBreak/>
        <w:t xml:space="preserve">31 </w:t>
      </w:r>
      <w:r w:rsidRPr="00E27AF8">
        <w:rPr>
          <w:rFonts w:ascii="Book Antiqua" w:eastAsia="Book Antiqua" w:hAnsi="Book Antiqua" w:cs="Book Antiqua"/>
          <w:b/>
          <w:bCs/>
        </w:rPr>
        <w:t>Khan HI</w:t>
      </w:r>
      <w:r w:rsidRPr="00E27AF8">
        <w:rPr>
          <w:rFonts w:ascii="Book Antiqua" w:eastAsia="Book Antiqua" w:hAnsi="Book Antiqua" w:cs="Book Antiqua"/>
        </w:rPr>
        <w:t xml:space="preserve">, Aitken D, Chou L, McBride A, Ding C, Blizzard L, Pelletier JP, Pelletier JM, </w:t>
      </w:r>
      <w:proofErr w:type="spellStart"/>
      <w:r w:rsidRPr="00E27AF8">
        <w:rPr>
          <w:rFonts w:ascii="Book Antiqua" w:eastAsia="Book Antiqua" w:hAnsi="Book Antiqua" w:cs="Book Antiqua"/>
        </w:rPr>
        <w:t>Cicuttini</w:t>
      </w:r>
      <w:proofErr w:type="spellEnd"/>
      <w:r w:rsidRPr="00E27AF8">
        <w:rPr>
          <w:rFonts w:ascii="Book Antiqua" w:eastAsia="Book Antiqua" w:hAnsi="Book Antiqua" w:cs="Book Antiqua"/>
        </w:rPr>
        <w:t xml:space="preserve"> F, Jones G. A family history of knee joint replacement increases the progression of knee radiographic osteoarthritis and medial tibial cartilage volume loss over 10 years. </w:t>
      </w:r>
      <w:r w:rsidRPr="00E27AF8">
        <w:rPr>
          <w:rFonts w:ascii="Book Antiqua" w:eastAsia="Book Antiqua" w:hAnsi="Book Antiqua" w:cs="Book Antiqua"/>
          <w:i/>
          <w:iCs/>
        </w:rPr>
        <w:t>Osteoarthritis Cartilage</w:t>
      </w:r>
      <w:r w:rsidRPr="00E27AF8">
        <w:rPr>
          <w:rFonts w:ascii="Book Antiqua" w:eastAsia="Book Antiqua" w:hAnsi="Book Antiqua" w:cs="Book Antiqua"/>
        </w:rPr>
        <w:t xml:space="preserve"> 2015; </w:t>
      </w:r>
      <w:r w:rsidRPr="00E27AF8">
        <w:rPr>
          <w:rFonts w:ascii="Book Antiqua" w:eastAsia="Book Antiqua" w:hAnsi="Book Antiqua" w:cs="Book Antiqua"/>
          <w:b/>
          <w:bCs/>
        </w:rPr>
        <w:t>23</w:t>
      </w:r>
      <w:r w:rsidRPr="00E27AF8">
        <w:rPr>
          <w:rFonts w:ascii="Book Antiqua" w:eastAsia="Book Antiqua" w:hAnsi="Book Antiqua" w:cs="Book Antiqua"/>
        </w:rPr>
        <w:t>: 203-209 [PMID: 25464166 DOI: 10.1016/j.joca.2014.11.016]</w:t>
      </w:r>
    </w:p>
    <w:p w14:paraId="50DE96D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32 </w:t>
      </w:r>
      <w:r w:rsidRPr="00E27AF8">
        <w:rPr>
          <w:rFonts w:ascii="Book Antiqua" w:eastAsia="Book Antiqua" w:hAnsi="Book Antiqua" w:cs="Book Antiqua"/>
          <w:b/>
          <w:bCs/>
        </w:rPr>
        <w:t>Roemer FW</w:t>
      </w:r>
      <w:r w:rsidRPr="00E27AF8">
        <w:rPr>
          <w:rFonts w:ascii="Book Antiqua" w:eastAsia="Book Antiqua" w:hAnsi="Book Antiqua" w:cs="Book Antiqua"/>
        </w:rPr>
        <w:t xml:space="preserve">, Kwoh CK, Hayashi D, Felson DT, </w:t>
      </w:r>
      <w:proofErr w:type="spellStart"/>
      <w:r w:rsidRPr="00E27AF8">
        <w:rPr>
          <w:rFonts w:ascii="Book Antiqua" w:eastAsia="Book Antiqua" w:hAnsi="Book Antiqua" w:cs="Book Antiqua"/>
        </w:rPr>
        <w:t>Guermazi</w:t>
      </w:r>
      <w:proofErr w:type="spellEnd"/>
      <w:r w:rsidRPr="00E27AF8">
        <w:rPr>
          <w:rFonts w:ascii="Book Antiqua" w:eastAsia="Book Antiqua" w:hAnsi="Book Antiqua" w:cs="Book Antiqua"/>
        </w:rPr>
        <w:t xml:space="preserve"> A. The role of radiography and MRI for eligibility assessment in DMOAD trials of knee OA. </w:t>
      </w:r>
      <w:r w:rsidRPr="00E27AF8">
        <w:rPr>
          <w:rFonts w:ascii="Book Antiqua" w:eastAsia="Book Antiqua" w:hAnsi="Book Antiqua" w:cs="Book Antiqua"/>
          <w:i/>
          <w:iCs/>
        </w:rPr>
        <w:t xml:space="preserve">Nat Rev </w:t>
      </w:r>
      <w:proofErr w:type="spellStart"/>
      <w:r w:rsidRPr="00E27AF8">
        <w:rPr>
          <w:rFonts w:ascii="Book Antiqua" w:eastAsia="Book Antiqua" w:hAnsi="Book Antiqua" w:cs="Book Antiqua"/>
          <w:i/>
          <w:iCs/>
        </w:rPr>
        <w:t>Rheumatol</w:t>
      </w:r>
      <w:proofErr w:type="spellEnd"/>
      <w:r w:rsidRPr="00E27AF8">
        <w:rPr>
          <w:rFonts w:ascii="Book Antiqua" w:eastAsia="Book Antiqua" w:hAnsi="Book Antiqua" w:cs="Book Antiqua"/>
        </w:rPr>
        <w:t xml:space="preserve"> 2018; </w:t>
      </w:r>
      <w:r w:rsidRPr="00E27AF8">
        <w:rPr>
          <w:rFonts w:ascii="Book Antiqua" w:eastAsia="Book Antiqua" w:hAnsi="Book Antiqua" w:cs="Book Antiqua"/>
          <w:b/>
          <w:bCs/>
        </w:rPr>
        <w:t>14</w:t>
      </w:r>
      <w:r w:rsidRPr="00E27AF8">
        <w:rPr>
          <w:rFonts w:ascii="Book Antiqua" w:eastAsia="Book Antiqua" w:hAnsi="Book Antiqua" w:cs="Book Antiqua"/>
        </w:rPr>
        <w:t>: 372-380 [PMID: 29752462 DOI: 10.1038/s41584-018-0010-z]</w:t>
      </w:r>
    </w:p>
    <w:p w14:paraId="064D35F6"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33 </w:t>
      </w:r>
      <w:r w:rsidRPr="00E27AF8">
        <w:rPr>
          <w:rFonts w:ascii="Book Antiqua" w:eastAsia="Book Antiqua" w:hAnsi="Book Antiqua" w:cs="Book Antiqua"/>
          <w:b/>
          <w:bCs/>
        </w:rPr>
        <w:t>Xing D</w:t>
      </w:r>
      <w:r w:rsidRPr="00E27AF8">
        <w:rPr>
          <w:rFonts w:ascii="Book Antiqua" w:eastAsia="Book Antiqua" w:hAnsi="Book Antiqua" w:cs="Book Antiqua"/>
        </w:rPr>
        <w:t xml:space="preserve">, Kwong J, Yang Z, Hou Y, Zhang W, Ma B, Lin J. Intra-articular injection of mesenchymal stem cells in treating knee osteoarthritis: a systematic review of animal studies. </w:t>
      </w:r>
      <w:r w:rsidRPr="00E27AF8">
        <w:rPr>
          <w:rFonts w:ascii="Book Antiqua" w:eastAsia="Book Antiqua" w:hAnsi="Book Antiqua" w:cs="Book Antiqua"/>
          <w:i/>
          <w:iCs/>
        </w:rPr>
        <w:t>Osteoarthritis Cartilage</w:t>
      </w:r>
      <w:r w:rsidRPr="00E27AF8">
        <w:rPr>
          <w:rFonts w:ascii="Book Antiqua" w:eastAsia="Book Antiqua" w:hAnsi="Book Antiqua" w:cs="Book Antiqua"/>
        </w:rPr>
        <w:t xml:space="preserve"> 2018; </w:t>
      </w:r>
      <w:r w:rsidRPr="00E27AF8">
        <w:rPr>
          <w:rFonts w:ascii="Book Antiqua" w:eastAsia="Book Antiqua" w:hAnsi="Book Antiqua" w:cs="Book Antiqua"/>
          <w:b/>
          <w:bCs/>
        </w:rPr>
        <w:t>26</w:t>
      </w:r>
      <w:r w:rsidRPr="00E27AF8">
        <w:rPr>
          <w:rFonts w:ascii="Book Antiqua" w:eastAsia="Book Antiqua" w:hAnsi="Book Antiqua" w:cs="Book Antiqua"/>
        </w:rPr>
        <w:t>: 445-461 [PMID: 29427723 DOI: 10.1016/j.joca.2018.01.010]</w:t>
      </w:r>
    </w:p>
    <w:p w14:paraId="5B1BC3E8"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34 </w:t>
      </w:r>
      <w:r w:rsidRPr="00E27AF8">
        <w:rPr>
          <w:rFonts w:ascii="Book Antiqua" w:eastAsia="Book Antiqua" w:hAnsi="Book Antiqua" w:cs="Book Antiqua"/>
          <w:b/>
          <w:bCs/>
        </w:rPr>
        <w:t>Ozeki N</w:t>
      </w:r>
      <w:r w:rsidRPr="00E27AF8">
        <w:rPr>
          <w:rFonts w:ascii="Book Antiqua" w:eastAsia="Book Antiqua" w:hAnsi="Book Antiqua" w:cs="Book Antiqua"/>
        </w:rPr>
        <w:t xml:space="preserve">, Muneta T, Koga H, Nakagawa Y, Mizuno M, Tsuji K, Mabuchi Y, Akazawa C, Kobayashi E, Matsumoto K, Futamura K, Saito T, Sekiya I. Not single but periodic injections of synovial mesenchymal stem cells maintain viable cells in knees and inhibit osteoarthritis progression in rats. </w:t>
      </w:r>
      <w:r w:rsidRPr="00E27AF8">
        <w:rPr>
          <w:rFonts w:ascii="Book Antiqua" w:eastAsia="Book Antiqua" w:hAnsi="Book Antiqua" w:cs="Book Antiqua"/>
          <w:i/>
          <w:iCs/>
        </w:rPr>
        <w:t>Osteoarthritis Cartilage</w:t>
      </w:r>
      <w:r w:rsidRPr="00E27AF8">
        <w:rPr>
          <w:rFonts w:ascii="Book Antiqua" w:eastAsia="Book Antiqua" w:hAnsi="Book Antiqua" w:cs="Book Antiqua"/>
        </w:rPr>
        <w:t xml:space="preserve"> 2016; </w:t>
      </w:r>
      <w:r w:rsidRPr="00E27AF8">
        <w:rPr>
          <w:rFonts w:ascii="Book Antiqua" w:eastAsia="Book Antiqua" w:hAnsi="Book Antiqua" w:cs="Book Antiqua"/>
          <w:b/>
          <w:bCs/>
        </w:rPr>
        <w:t>24</w:t>
      </w:r>
      <w:r w:rsidRPr="00E27AF8">
        <w:rPr>
          <w:rFonts w:ascii="Book Antiqua" w:eastAsia="Book Antiqua" w:hAnsi="Book Antiqua" w:cs="Book Antiqua"/>
        </w:rPr>
        <w:t>: 1061-1070 [PMID: 26880531 DOI: 10.1016/j.joca.2015.12.018]</w:t>
      </w:r>
    </w:p>
    <w:p w14:paraId="5337753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35 </w:t>
      </w:r>
      <w:r w:rsidRPr="00E27AF8">
        <w:rPr>
          <w:rFonts w:ascii="Book Antiqua" w:eastAsia="Book Antiqua" w:hAnsi="Book Antiqua" w:cs="Book Antiqua"/>
          <w:b/>
          <w:bCs/>
        </w:rPr>
        <w:t>Kim JE</w:t>
      </w:r>
      <w:r w:rsidRPr="00E27AF8">
        <w:rPr>
          <w:rFonts w:ascii="Book Antiqua" w:eastAsia="Book Antiqua" w:hAnsi="Book Antiqua" w:cs="Book Antiqua"/>
        </w:rPr>
        <w:t xml:space="preserve">, Lee SM, Kim SH, Tatman P, Gee AO, Kim DH, Lee KE, Jung Y, Kim SJ. Effect of self-assembled peptide-mesenchymal stem cell complex on the progression of osteoarthritis in a rat model. </w:t>
      </w:r>
      <w:r w:rsidRPr="00E27AF8">
        <w:rPr>
          <w:rFonts w:ascii="Book Antiqua" w:eastAsia="Book Antiqua" w:hAnsi="Book Antiqua" w:cs="Book Antiqua"/>
          <w:i/>
          <w:iCs/>
        </w:rPr>
        <w:t>Int J Nanomedicine</w:t>
      </w:r>
      <w:r w:rsidRPr="00E27AF8">
        <w:rPr>
          <w:rFonts w:ascii="Book Antiqua" w:eastAsia="Book Antiqua" w:hAnsi="Book Antiqua" w:cs="Book Antiqua"/>
        </w:rPr>
        <w:t xml:space="preserve"> 2014; </w:t>
      </w:r>
      <w:r w:rsidRPr="00E27AF8">
        <w:rPr>
          <w:rFonts w:ascii="Book Antiqua" w:eastAsia="Book Antiqua" w:hAnsi="Book Antiqua" w:cs="Book Antiqua"/>
          <w:b/>
          <w:bCs/>
        </w:rPr>
        <w:t>9</w:t>
      </w:r>
      <w:r w:rsidRPr="00E27AF8">
        <w:rPr>
          <w:rFonts w:ascii="Book Antiqua" w:eastAsia="Book Antiqua" w:hAnsi="Book Antiqua" w:cs="Book Antiqua"/>
        </w:rPr>
        <w:t xml:space="preserve"> Suppl 1: 141-157 [PMID: 24872709 DOI: 10.2147/IJN.S54114]</w:t>
      </w:r>
    </w:p>
    <w:p w14:paraId="1197D7CF"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36 </w:t>
      </w:r>
      <w:r w:rsidRPr="00E27AF8">
        <w:rPr>
          <w:rFonts w:ascii="Book Antiqua" w:eastAsia="Book Antiqua" w:hAnsi="Book Antiqua" w:cs="Book Antiqua"/>
          <w:b/>
          <w:bCs/>
        </w:rPr>
        <w:t>Yang X</w:t>
      </w:r>
      <w:r w:rsidRPr="00E27AF8">
        <w:rPr>
          <w:rFonts w:ascii="Book Antiqua" w:eastAsia="Book Antiqua" w:hAnsi="Book Antiqua" w:cs="Book Antiqua"/>
        </w:rPr>
        <w:t xml:space="preserve">, Zhu TY, Wen LC, Cao YP, Liu C, Cui YP, Meng ZC, Liu H. Intraarticular Injection of Allogenic Mesenchymal Stem Cells has a Protective Role for the Osteoarthritis. </w:t>
      </w:r>
      <w:r w:rsidRPr="00E27AF8">
        <w:rPr>
          <w:rFonts w:ascii="Book Antiqua" w:eastAsia="Book Antiqua" w:hAnsi="Book Antiqua" w:cs="Book Antiqua"/>
          <w:i/>
          <w:iCs/>
        </w:rPr>
        <w:t>Chin Med J (Engl)</w:t>
      </w:r>
      <w:r w:rsidRPr="00E27AF8">
        <w:rPr>
          <w:rFonts w:ascii="Book Antiqua" w:eastAsia="Book Antiqua" w:hAnsi="Book Antiqua" w:cs="Book Antiqua"/>
        </w:rPr>
        <w:t xml:space="preserve"> 2015; </w:t>
      </w:r>
      <w:r w:rsidRPr="00E27AF8">
        <w:rPr>
          <w:rFonts w:ascii="Book Antiqua" w:eastAsia="Book Antiqua" w:hAnsi="Book Antiqua" w:cs="Book Antiqua"/>
          <w:b/>
          <w:bCs/>
        </w:rPr>
        <w:t>128</w:t>
      </w:r>
      <w:r w:rsidRPr="00E27AF8">
        <w:rPr>
          <w:rFonts w:ascii="Book Antiqua" w:eastAsia="Book Antiqua" w:hAnsi="Book Antiqua" w:cs="Book Antiqua"/>
        </w:rPr>
        <w:t>: 2516-2523 [PMID: 26365972 DOI: 10.4103/0366-6999.164981]</w:t>
      </w:r>
    </w:p>
    <w:p w14:paraId="093ECF1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37 </w:t>
      </w:r>
      <w:r w:rsidRPr="00E27AF8">
        <w:rPr>
          <w:rFonts w:ascii="Book Antiqua" w:eastAsia="Book Antiqua" w:hAnsi="Book Antiqua" w:cs="Book Antiqua"/>
          <w:b/>
          <w:bCs/>
        </w:rPr>
        <w:t>Tang Y</w:t>
      </w:r>
      <w:r w:rsidRPr="00E27AF8">
        <w:rPr>
          <w:rFonts w:ascii="Book Antiqua" w:eastAsia="Book Antiqua" w:hAnsi="Book Antiqua" w:cs="Book Antiqua"/>
        </w:rPr>
        <w:t xml:space="preserve">, Pan ZY, Zou Y, He Y, Yang PY, Tang QQ, Yin F. A comparative assessment of adipose-derived stem cells from subcutaneous and visceral fat as a potential cell source for knee osteoarthritis treatment. </w:t>
      </w:r>
      <w:r w:rsidRPr="00E27AF8">
        <w:rPr>
          <w:rFonts w:ascii="Book Antiqua" w:eastAsia="Book Antiqua" w:hAnsi="Book Antiqua" w:cs="Book Antiqua"/>
          <w:i/>
          <w:iCs/>
        </w:rPr>
        <w:t>J Cell Mol Med</w:t>
      </w:r>
      <w:r w:rsidRPr="00E27AF8">
        <w:rPr>
          <w:rFonts w:ascii="Book Antiqua" w:eastAsia="Book Antiqua" w:hAnsi="Book Antiqua" w:cs="Book Antiqua"/>
        </w:rPr>
        <w:t xml:space="preserve"> 2017; </w:t>
      </w:r>
      <w:r w:rsidRPr="00E27AF8">
        <w:rPr>
          <w:rFonts w:ascii="Book Antiqua" w:eastAsia="Book Antiqua" w:hAnsi="Book Antiqua" w:cs="Book Antiqua"/>
          <w:b/>
          <w:bCs/>
        </w:rPr>
        <w:t>21</w:t>
      </w:r>
      <w:r w:rsidRPr="00E27AF8">
        <w:rPr>
          <w:rFonts w:ascii="Book Antiqua" w:eastAsia="Book Antiqua" w:hAnsi="Book Antiqua" w:cs="Book Antiqua"/>
        </w:rPr>
        <w:t>: 2153-2162 [PMID: 28374574 DOI: 10.1111/jcmm.13138]</w:t>
      </w:r>
    </w:p>
    <w:p w14:paraId="499C0D68"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lastRenderedPageBreak/>
        <w:t xml:space="preserve">38 </w:t>
      </w:r>
      <w:r w:rsidRPr="00E27AF8">
        <w:rPr>
          <w:rFonts w:ascii="Book Antiqua" w:eastAsia="Book Antiqua" w:hAnsi="Book Antiqua" w:cs="Book Antiqua"/>
          <w:b/>
          <w:bCs/>
        </w:rPr>
        <w:t>Gupta PK</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rPr>
        <w:t>Chullikana</w:t>
      </w:r>
      <w:proofErr w:type="spellEnd"/>
      <w:r w:rsidRPr="00E27AF8">
        <w:rPr>
          <w:rFonts w:ascii="Book Antiqua" w:eastAsia="Book Antiqua" w:hAnsi="Book Antiqua" w:cs="Book Antiqua"/>
        </w:rPr>
        <w:t xml:space="preserve"> A, </w:t>
      </w:r>
      <w:proofErr w:type="spellStart"/>
      <w:r w:rsidRPr="00E27AF8">
        <w:rPr>
          <w:rFonts w:ascii="Book Antiqua" w:eastAsia="Book Antiqua" w:hAnsi="Book Antiqua" w:cs="Book Antiqua"/>
        </w:rPr>
        <w:t>Rengasamy</w:t>
      </w:r>
      <w:proofErr w:type="spellEnd"/>
      <w:r w:rsidRPr="00E27AF8">
        <w:rPr>
          <w:rFonts w:ascii="Book Antiqua" w:eastAsia="Book Antiqua" w:hAnsi="Book Antiqua" w:cs="Book Antiqua"/>
        </w:rPr>
        <w:t xml:space="preserve"> M, Shetty N, Pandey V, Agarwal V, </w:t>
      </w:r>
      <w:proofErr w:type="spellStart"/>
      <w:r w:rsidRPr="00E27AF8">
        <w:rPr>
          <w:rFonts w:ascii="Book Antiqua" w:eastAsia="Book Antiqua" w:hAnsi="Book Antiqua" w:cs="Book Antiqua"/>
        </w:rPr>
        <w:t>Wagh</w:t>
      </w:r>
      <w:proofErr w:type="spellEnd"/>
      <w:r w:rsidRPr="00E27AF8">
        <w:rPr>
          <w:rFonts w:ascii="Book Antiqua" w:eastAsia="Book Antiqua" w:hAnsi="Book Antiqua" w:cs="Book Antiqua"/>
        </w:rPr>
        <w:t xml:space="preserve"> SY, </w:t>
      </w:r>
      <w:proofErr w:type="spellStart"/>
      <w:r w:rsidRPr="00E27AF8">
        <w:rPr>
          <w:rFonts w:ascii="Book Antiqua" w:eastAsia="Book Antiqua" w:hAnsi="Book Antiqua" w:cs="Book Antiqua"/>
        </w:rPr>
        <w:t>Vellotare</w:t>
      </w:r>
      <w:proofErr w:type="spellEnd"/>
      <w:r w:rsidRPr="00E27AF8">
        <w:rPr>
          <w:rFonts w:ascii="Book Antiqua" w:eastAsia="Book Antiqua" w:hAnsi="Book Antiqua" w:cs="Book Antiqua"/>
        </w:rPr>
        <w:t xml:space="preserve"> PK, Damodaran D, Viswanathan P, </w:t>
      </w:r>
      <w:proofErr w:type="spellStart"/>
      <w:r w:rsidRPr="00E27AF8">
        <w:rPr>
          <w:rFonts w:ascii="Book Antiqua" w:eastAsia="Book Antiqua" w:hAnsi="Book Antiqua" w:cs="Book Antiqua"/>
        </w:rPr>
        <w:t>Thej</w:t>
      </w:r>
      <w:proofErr w:type="spellEnd"/>
      <w:r w:rsidRPr="00E27AF8">
        <w:rPr>
          <w:rFonts w:ascii="Book Antiqua" w:eastAsia="Book Antiqua" w:hAnsi="Book Antiqua" w:cs="Book Antiqua"/>
        </w:rPr>
        <w:t xml:space="preserve"> C, Balasubramanian S, Majumdar AS. </w:t>
      </w:r>
      <w:proofErr w:type="gramStart"/>
      <w:r w:rsidRPr="00E27AF8">
        <w:rPr>
          <w:rFonts w:ascii="Book Antiqua" w:eastAsia="Book Antiqua" w:hAnsi="Book Antiqua" w:cs="Book Antiqua"/>
        </w:rPr>
        <w:t>Efficacy</w:t>
      </w:r>
      <w:proofErr w:type="gramEnd"/>
      <w:r w:rsidRPr="00E27AF8">
        <w:rPr>
          <w:rFonts w:ascii="Book Antiqua" w:eastAsia="Book Antiqua" w:hAnsi="Book Antiqua" w:cs="Book Antiqua"/>
        </w:rPr>
        <w:t xml:space="preserve"> and safety of adult human bone marrow-derived, cultured, pooled, allogeneic mesenchymal stromal cells (</w:t>
      </w:r>
      <w:proofErr w:type="spellStart"/>
      <w:r w:rsidRPr="00E27AF8">
        <w:rPr>
          <w:rFonts w:ascii="Book Antiqua" w:eastAsia="Book Antiqua" w:hAnsi="Book Antiqua" w:cs="Book Antiqua"/>
        </w:rPr>
        <w:t>Stempeucel</w:t>
      </w:r>
      <w:proofErr w:type="spellEnd"/>
      <w:r w:rsidRPr="00E27AF8">
        <w:rPr>
          <w:rFonts w:ascii="Book Antiqua" w:eastAsia="Book Antiqua" w:hAnsi="Book Antiqua" w:cs="Book Antiqua"/>
        </w:rPr>
        <w:t xml:space="preserve">®): preclinical and clinical trial in osteoarthritis of the knee joint. </w:t>
      </w:r>
      <w:r w:rsidRPr="00E27AF8">
        <w:rPr>
          <w:rFonts w:ascii="Book Antiqua" w:eastAsia="Book Antiqua" w:hAnsi="Book Antiqua" w:cs="Book Antiqua"/>
          <w:i/>
          <w:iCs/>
        </w:rPr>
        <w:t>Arthritis Res Ther</w:t>
      </w:r>
      <w:r w:rsidRPr="00E27AF8">
        <w:rPr>
          <w:rFonts w:ascii="Book Antiqua" w:eastAsia="Book Antiqua" w:hAnsi="Book Antiqua" w:cs="Book Antiqua"/>
        </w:rPr>
        <w:t xml:space="preserve"> 2016; </w:t>
      </w:r>
      <w:r w:rsidRPr="00E27AF8">
        <w:rPr>
          <w:rFonts w:ascii="Book Antiqua" w:eastAsia="Book Antiqua" w:hAnsi="Book Antiqua" w:cs="Book Antiqua"/>
          <w:b/>
          <w:bCs/>
        </w:rPr>
        <w:t>18</w:t>
      </w:r>
      <w:r w:rsidRPr="00E27AF8">
        <w:rPr>
          <w:rFonts w:ascii="Book Antiqua" w:eastAsia="Book Antiqua" w:hAnsi="Book Antiqua" w:cs="Book Antiqua"/>
        </w:rPr>
        <w:t>: 301 [PMID: 27993154 DOI: 10.1186/s13075-016-1195-7]</w:t>
      </w:r>
    </w:p>
    <w:p w14:paraId="02BB3D6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39 </w:t>
      </w:r>
      <w:r w:rsidRPr="00E27AF8">
        <w:rPr>
          <w:rFonts w:ascii="Book Antiqua" w:eastAsia="Book Antiqua" w:hAnsi="Book Antiqua" w:cs="Book Antiqua"/>
          <w:b/>
          <w:bCs/>
        </w:rPr>
        <w:t>Gao B</w:t>
      </w:r>
      <w:r w:rsidRPr="00E27AF8">
        <w:rPr>
          <w:rFonts w:ascii="Book Antiqua" w:eastAsia="Book Antiqua" w:hAnsi="Book Antiqua" w:cs="Book Antiqua"/>
        </w:rPr>
        <w:t xml:space="preserve">, Gao W, Wu Z, Zhou T, Qiu X, Wang X, Lian C, Peng Y, Liang A, Qiu J, Zhu Y, Xu C, Li Y, Su P, Huang D. Melatonin rescued interleukin 1β-impaired chondrogenesis of human mesenchymal stem cells. </w:t>
      </w:r>
      <w:r w:rsidRPr="00E27AF8">
        <w:rPr>
          <w:rFonts w:ascii="Book Antiqua" w:eastAsia="Book Antiqua" w:hAnsi="Book Antiqua" w:cs="Book Antiqua"/>
          <w:i/>
          <w:iCs/>
        </w:rPr>
        <w:t>Stem Cell Res Ther</w:t>
      </w:r>
      <w:r w:rsidRPr="00E27AF8">
        <w:rPr>
          <w:rFonts w:ascii="Book Antiqua" w:eastAsia="Book Antiqua" w:hAnsi="Book Antiqua" w:cs="Book Antiqua"/>
        </w:rPr>
        <w:t xml:space="preserve"> 2018; </w:t>
      </w:r>
      <w:r w:rsidRPr="00E27AF8">
        <w:rPr>
          <w:rFonts w:ascii="Book Antiqua" w:eastAsia="Book Antiqua" w:hAnsi="Book Antiqua" w:cs="Book Antiqua"/>
          <w:b/>
          <w:bCs/>
        </w:rPr>
        <w:t>9</w:t>
      </w:r>
      <w:r w:rsidRPr="00E27AF8">
        <w:rPr>
          <w:rFonts w:ascii="Book Antiqua" w:eastAsia="Book Antiqua" w:hAnsi="Book Antiqua" w:cs="Book Antiqua"/>
        </w:rPr>
        <w:t>: 162 [PMID: 29898779 DOI: 10.1186/s13287-018-0892-3]</w:t>
      </w:r>
    </w:p>
    <w:p w14:paraId="642E699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40 </w:t>
      </w:r>
      <w:r w:rsidRPr="00E27AF8">
        <w:rPr>
          <w:rFonts w:ascii="Book Antiqua" w:eastAsia="Book Antiqua" w:hAnsi="Book Antiqua" w:cs="Book Antiqua"/>
          <w:b/>
          <w:bCs/>
        </w:rPr>
        <w:t>Zhen G</w:t>
      </w:r>
      <w:r w:rsidRPr="00E27AF8">
        <w:rPr>
          <w:rFonts w:ascii="Book Antiqua" w:eastAsia="Book Antiqua" w:hAnsi="Book Antiqua" w:cs="Book Antiqua"/>
        </w:rPr>
        <w:t xml:space="preserve">, Wen C, Jia X, Li Y, Crane JL, Mears SC, </w:t>
      </w:r>
      <w:proofErr w:type="spellStart"/>
      <w:r w:rsidRPr="00E27AF8">
        <w:rPr>
          <w:rFonts w:ascii="Book Antiqua" w:eastAsia="Book Antiqua" w:hAnsi="Book Antiqua" w:cs="Book Antiqua"/>
        </w:rPr>
        <w:t>Askin</w:t>
      </w:r>
      <w:proofErr w:type="spellEnd"/>
      <w:r w:rsidRPr="00E27AF8">
        <w:rPr>
          <w:rFonts w:ascii="Book Antiqua" w:eastAsia="Book Antiqua" w:hAnsi="Book Antiqua" w:cs="Book Antiqua"/>
        </w:rPr>
        <w:t xml:space="preserve"> FB, </w:t>
      </w:r>
      <w:proofErr w:type="spellStart"/>
      <w:r w:rsidRPr="00E27AF8">
        <w:rPr>
          <w:rFonts w:ascii="Book Antiqua" w:eastAsia="Book Antiqua" w:hAnsi="Book Antiqua" w:cs="Book Antiqua"/>
        </w:rPr>
        <w:t>Frassica</w:t>
      </w:r>
      <w:proofErr w:type="spellEnd"/>
      <w:r w:rsidRPr="00E27AF8">
        <w:rPr>
          <w:rFonts w:ascii="Book Antiqua" w:eastAsia="Book Antiqua" w:hAnsi="Book Antiqua" w:cs="Book Antiqua"/>
        </w:rPr>
        <w:t xml:space="preserve"> FJ, Chang W, Yao J, </w:t>
      </w:r>
      <w:proofErr w:type="spellStart"/>
      <w:r w:rsidRPr="00E27AF8">
        <w:rPr>
          <w:rFonts w:ascii="Book Antiqua" w:eastAsia="Book Antiqua" w:hAnsi="Book Antiqua" w:cs="Book Antiqua"/>
        </w:rPr>
        <w:t>Carrino</w:t>
      </w:r>
      <w:proofErr w:type="spellEnd"/>
      <w:r w:rsidRPr="00E27AF8">
        <w:rPr>
          <w:rFonts w:ascii="Book Antiqua" w:eastAsia="Book Antiqua" w:hAnsi="Book Antiqua" w:cs="Book Antiqua"/>
        </w:rPr>
        <w:t xml:space="preserve"> JA, </w:t>
      </w:r>
      <w:proofErr w:type="spellStart"/>
      <w:r w:rsidRPr="00E27AF8">
        <w:rPr>
          <w:rFonts w:ascii="Book Antiqua" w:eastAsia="Book Antiqua" w:hAnsi="Book Antiqua" w:cs="Book Antiqua"/>
        </w:rPr>
        <w:t>Cosgarea</w:t>
      </w:r>
      <w:proofErr w:type="spellEnd"/>
      <w:r w:rsidRPr="00E27AF8">
        <w:rPr>
          <w:rFonts w:ascii="Book Antiqua" w:eastAsia="Book Antiqua" w:hAnsi="Book Antiqua" w:cs="Book Antiqua"/>
        </w:rPr>
        <w:t xml:space="preserve"> A, </w:t>
      </w:r>
      <w:proofErr w:type="spellStart"/>
      <w:r w:rsidRPr="00E27AF8">
        <w:rPr>
          <w:rFonts w:ascii="Book Antiqua" w:eastAsia="Book Antiqua" w:hAnsi="Book Antiqua" w:cs="Book Antiqua"/>
        </w:rPr>
        <w:t>Artemov</w:t>
      </w:r>
      <w:proofErr w:type="spellEnd"/>
      <w:r w:rsidRPr="00E27AF8">
        <w:rPr>
          <w:rFonts w:ascii="Book Antiqua" w:eastAsia="Book Antiqua" w:hAnsi="Book Antiqua" w:cs="Book Antiqua"/>
        </w:rPr>
        <w:t xml:space="preserve"> D, Chen Q, Zhao Z, Zhou X, Riley L, Sponseller P, Wan M, Lu WW, Cao X. Inhibition of TGF-β signaling in mesenchymal stem cells of subchondral bone attenuates osteoarthritis. </w:t>
      </w:r>
      <w:r w:rsidRPr="00E27AF8">
        <w:rPr>
          <w:rFonts w:ascii="Book Antiqua" w:eastAsia="Book Antiqua" w:hAnsi="Book Antiqua" w:cs="Book Antiqua"/>
          <w:i/>
          <w:iCs/>
        </w:rPr>
        <w:t>Nat Med</w:t>
      </w:r>
      <w:r w:rsidRPr="00E27AF8">
        <w:rPr>
          <w:rFonts w:ascii="Book Antiqua" w:eastAsia="Book Antiqua" w:hAnsi="Book Antiqua" w:cs="Book Antiqua"/>
        </w:rPr>
        <w:t xml:space="preserve"> 2013; </w:t>
      </w:r>
      <w:r w:rsidRPr="00E27AF8">
        <w:rPr>
          <w:rFonts w:ascii="Book Antiqua" w:eastAsia="Book Antiqua" w:hAnsi="Book Antiqua" w:cs="Book Antiqua"/>
          <w:b/>
          <w:bCs/>
        </w:rPr>
        <w:t>19</w:t>
      </w:r>
      <w:r w:rsidRPr="00E27AF8">
        <w:rPr>
          <w:rFonts w:ascii="Book Antiqua" w:eastAsia="Book Antiqua" w:hAnsi="Book Antiqua" w:cs="Book Antiqua"/>
        </w:rPr>
        <w:t>: 704-712 [PMID: 23685840 DOI: 10.1038/nm.3143]</w:t>
      </w:r>
    </w:p>
    <w:p w14:paraId="6396686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41 </w:t>
      </w:r>
      <w:proofErr w:type="spellStart"/>
      <w:r w:rsidRPr="00E27AF8">
        <w:rPr>
          <w:rFonts w:ascii="Book Antiqua" w:eastAsia="Book Antiqua" w:hAnsi="Book Antiqua" w:cs="Book Antiqua"/>
          <w:b/>
          <w:bCs/>
        </w:rPr>
        <w:t>Bornes</w:t>
      </w:r>
      <w:proofErr w:type="spellEnd"/>
      <w:r w:rsidRPr="00E27AF8">
        <w:rPr>
          <w:rFonts w:ascii="Book Antiqua" w:eastAsia="Book Antiqua" w:hAnsi="Book Antiqua" w:cs="Book Antiqua"/>
          <w:b/>
          <w:bCs/>
        </w:rPr>
        <w:t xml:space="preserve"> TD</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rPr>
        <w:t>Adesida</w:t>
      </w:r>
      <w:proofErr w:type="spellEnd"/>
      <w:r w:rsidRPr="00E27AF8">
        <w:rPr>
          <w:rFonts w:ascii="Book Antiqua" w:eastAsia="Book Antiqua" w:hAnsi="Book Antiqua" w:cs="Book Antiqua"/>
        </w:rPr>
        <w:t xml:space="preserve"> AB, </w:t>
      </w:r>
      <w:proofErr w:type="spellStart"/>
      <w:r w:rsidRPr="00E27AF8">
        <w:rPr>
          <w:rFonts w:ascii="Book Antiqua" w:eastAsia="Book Antiqua" w:hAnsi="Book Antiqua" w:cs="Book Antiqua"/>
        </w:rPr>
        <w:t>Jomha</w:t>
      </w:r>
      <w:proofErr w:type="spellEnd"/>
      <w:r w:rsidRPr="00E27AF8">
        <w:rPr>
          <w:rFonts w:ascii="Book Antiqua" w:eastAsia="Book Antiqua" w:hAnsi="Book Antiqua" w:cs="Book Antiqua"/>
        </w:rPr>
        <w:t xml:space="preserve"> NM. Mesenchymal stem cells in the treatment of traumatic articular cartilage defects: a comprehensive review. </w:t>
      </w:r>
      <w:r w:rsidRPr="00E27AF8">
        <w:rPr>
          <w:rFonts w:ascii="Book Antiqua" w:eastAsia="Book Antiqua" w:hAnsi="Book Antiqua" w:cs="Book Antiqua"/>
          <w:i/>
          <w:iCs/>
        </w:rPr>
        <w:t>Arthritis Res Ther</w:t>
      </w:r>
      <w:r w:rsidRPr="00E27AF8">
        <w:rPr>
          <w:rFonts w:ascii="Book Antiqua" w:eastAsia="Book Antiqua" w:hAnsi="Book Antiqua" w:cs="Book Antiqua"/>
        </w:rPr>
        <w:t xml:space="preserve"> 2014; </w:t>
      </w:r>
      <w:r w:rsidRPr="00E27AF8">
        <w:rPr>
          <w:rFonts w:ascii="Book Antiqua" w:eastAsia="Book Antiqua" w:hAnsi="Book Antiqua" w:cs="Book Antiqua"/>
          <w:b/>
          <w:bCs/>
        </w:rPr>
        <w:t>16</w:t>
      </w:r>
      <w:r w:rsidRPr="00E27AF8">
        <w:rPr>
          <w:rFonts w:ascii="Book Antiqua" w:eastAsia="Book Antiqua" w:hAnsi="Book Antiqua" w:cs="Book Antiqua"/>
        </w:rPr>
        <w:t>: 432 [PMID: 25606595 DOI: 10.1186/s13075-014-0432-1]</w:t>
      </w:r>
    </w:p>
    <w:p w14:paraId="1C311DE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42 </w:t>
      </w:r>
      <w:r w:rsidRPr="00E27AF8">
        <w:rPr>
          <w:rFonts w:ascii="Book Antiqua" w:eastAsia="Book Antiqua" w:hAnsi="Book Antiqua" w:cs="Book Antiqua"/>
          <w:b/>
          <w:bCs/>
        </w:rPr>
        <w:t>Liu Y</w:t>
      </w:r>
      <w:r w:rsidRPr="00E27AF8">
        <w:rPr>
          <w:rFonts w:ascii="Book Antiqua" w:eastAsia="Book Antiqua" w:hAnsi="Book Antiqua" w:cs="Book Antiqua"/>
        </w:rPr>
        <w:t xml:space="preserve">, Lin L, Zou R, Wen C, Wang Z, Lin F. MSC-derived exosomes promote proliferation and inhibit apoptosis of chondrocytes </w:t>
      </w:r>
      <w:r w:rsidRPr="00E27AF8">
        <w:rPr>
          <w:rFonts w:ascii="Book Antiqua" w:eastAsia="Book Antiqua" w:hAnsi="Book Antiqua" w:cs="Book Antiqua"/>
          <w:i/>
          <w:iCs/>
        </w:rPr>
        <w:t>via</w:t>
      </w:r>
      <w:r w:rsidRPr="00E27AF8">
        <w:rPr>
          <w:rFonts w:ascii="Book Antiqua" w:eastAsia="Book Antiqua" w:hAnsi="Book Antiqua" w:cs="Book Antiqua"/>
        </w:rPr>
        <w:t xml:space="preserve"> lncRNA-KLF3-AS1/miR-206/GIT1 axis in osteoarthritis. </w:t>
      </w:r>
      <w:r w:rsidRPr="00E27AF8">
        <w:rPr>
          <w:rFonts w:ascii="Book Antiqua" w:eastAsia="Book Antiqua" w:hAnsi="Book Antiqua" w:cs="Book Antiqua"/>
          <w:i/>
          <w:iCs/>
        </w:rPr>
        <w:t>Cell Cycle</w:t>
      </w:r>
      <w:r w:rsidRPr="00E27AF8">
        <w:rPr>
          <w:rFonts w:ascii="Book Antiqua" w:eastAsia="Book Antiqua" w:hAnsi="Book Antiqua" w:cs="Book Antiqua"/>
        </w:rPr>
        <w:t xml:space="preserve"> 2018; </w:t>
      </w:r>
      <w:r w:rsidRPr="00E27AF8">
        <w:rPr>
          <w:rFonts w:ascii="Book Antiqua" w:eastAsia="Book Antiqua" w:hAnsi="Book Antiqua" w:cs="Book Antiqua"/>
          <w:b/>
          <w:bCs/>
        </w:rPr>
        <w:t>17</w:t>
      </w:r>
      <w:r w:rsidRPr="00E27AF8">
        <w:rPr>
          <w:rFonts w:ascii="Book Antiqua" w:eastAsia="Book Antiqua" w:hAnsi="Book Antiqua" w:cs="Book Antiqua"/>
        </w:rPr>
        <w:t>: 2411-2422 [PMID: 30324848 DOI: 10.1080/15384101.2018.1526603]</w:t>
      </w:r>
    </w:p>
    <w:p w14:paraId="2353F30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 xml:space="preserve">43 </w:t>
      </w:r>
      <w:r w:rsidRPr="00E27AF8">
        <w:rPr>
          <w:rFonts w:ascii="Book Antiqua" w:eastAsia="Book Antiqua" w:hAnsi="Book Antiqua" w:cs="Book Antiqua"/>
          <w:b/>
          <w:bCs/>
        </w:rPr>
        <w:t>Xiao X</w:t>
      </w:r>
      <w:r w:rsidRPr="00E27AF8">
        <w:rPr>
          <w:rFonts w:ascii="Book Antiqua" w:eastAsia="Book Antiqua" w:hAnsi="Book Antiqua" w:cs="Book Antiqua"/>
        </w:rPr>
        <w:t xml:space="preserve">, Xu M, Yu H, Wang L, Li X, Rak J, Wang S, Zhao RC. Mesenchymal stem cell-derived small extracellular vesicles mitigate oxidative stress-induced senescence in endothelial cells </w:t>
      </w:r>
      <w:r w:rsidRPr="00E27AF8">
        <w:rPr>
          <w:rFonts w:ascii="Book Antiqua" w:eastAsia="Book Antiqua" w:hAnsi="Book Antiqua" w:cs="Book Antiqua"/>
          <w:i/>
          <w:iCs/>
        </w:rPr>
        <w:t>via</w:t>
      </w:r>
      <w:r w:rsidRPr="00E27AF8">
        <w:rPr>
          <w:rFonts w:ascii="Book Antiqua" w:eastAsia="Book Antiqua" w:hAnsi="Book Antiqua" w:cs="Book Antiqua"/>
        </w:rPr>
        <w:t xml:space="preserve"> regulation of miR-146a/</w:t>
      </w:r>
      <w:proofErr w:type="spellStart"/>
      <w:r w:rsidRPr="00E27AF8">
        <w:rPr>
          <w:rFonts w:ascii="Book Antiqua" w:eastAsia="Book Antiqua" w:hAnsi="Book Antiqua" w:cs="Book Antiqua"/>
        </w:rPr>
        <w:t>Src</w:t>
      </w:r>
      <w:proofErr w:type="spellEnd"/>
      <w:r w:rsidRPr="00E27AF8">
        <w:rPr>
          <w:rFonts w:ascii="Book Antiqua" w:eastAsia="Book Antiqua" w:hAnsi="Book Antiqua" w:cs="Book Antiqua"/>
        </w:rPr>
        <w:t xml:space="preserve">. </w:t>
      </w:r>
      <w:r w:rsidRPr="00E27AF8">
        <w:rPr>
          <w:rFonts w:ascii="Book Antiqua" w:eastAsia="Book Antiqua" w:hAnsi="Book Antiqua" w:cs="Book Antiqua"/>
          <w:i/>
          <w:iCs/>
        </w:rPr>
        <w:t xml:space="preserve">Signal </w:t>
      </w:r>
      <w:proofErr w:type="spellStart"/>
      <w:r w:rsidRPr="00E27AF8">
        <w:rPr>
          <w:rFonts w:ascii="Book Antiqua" w:eastAsia="Book Antiqua" w:hAnsi="Book Antiqua" w:cs="Book Antiqua"/>
          <w:i/>
          <w:iCs/>
        </w:rPr>
        <w:t>Transduct</w:t>
      </w:r>
      <w:proofErr w:type="spellEnd"/>
      <w:r w:rsidRPr="00E27AF8">
        <w:rPr>
          <w:rFonts w:ascii="Book Antiqua" w:eastAsia="Book Antiqua" w:hAnsi="Book Antiqua" w:cs="Book Antiqua"/>
          <w:i/>
          <w:iCs/>
        </w:rPr>
        <w:t xml:space="preserve"> Target </w:t>
      </w:r>
      <w:proofErr w:type="spellStart"/>
      <w:r w:rsidRPr="00E27AF8">
        <w:rPr>
          <w:rFonts w:ascii="Book Antiqua" w:eastAsia="Book Antiqua" w:hAnsi="Book Antiqua" w:cs="Book Antiqua"/>
          <w:i/>
          <w:iCs/>
        </w:rPr>
        <w:t>Ther</w:t>
      </w:r>
      <w:proofErr w:type="spellEnd"/>
      <w:r w:rsidRPr="00E27AF8">
        <w:rPr>
          <w:rFonts w:ascii="Book Antiqua" w:eastAsia="Book Antiqua" w:hAnsi="Book Antiqua" w:cs="Book Antiqua"/>
        </w:rPr>
        <w:t xml:space="preserve"> 2021; </w:t>
      </w:r>
      <w:r w:rsidRPr="00E27AF8">
        <w:rPr>
          <w:rFonts w:ascii="Book Antiqua" w:eastAsia="Book Antiqua" w:hAnsi="Book Antiqua" w:cs="Book Antiqua"/>
          <w:b/>
          <w:bCs/>
        </w:rPr>
        <w:t>6</w:t>
      </w:r>
      <w:r w:rsidRPr="00E27AF8">
        <w:rPr>
          <w:rFonts w:ascii="Book Antiqua" w:eastAsia="Book Antiqua" w:hAnsi="Book Antiqua" w:cs="Book Antiqua"/>
        </w:rPr>
        <w:t>: 354 [PMID: 34675187 DOI: 10.1038/s41392-021-00765-3]</w:t>
      </w:r>
    </w:p>
    <w:bookmarkEnd w:id="624"/>
    <w:bookmarkEnd w:id="625"/>
    <w:p w14:paraId="669EB5B8"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71AE48C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lastRenderedPageBreak/>
        <w:t>Footnotes</w:t>
      </w:r>
    </w:p>
    <w:p w14:paraId="462BF56E"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Institutional animal care and use committee statement: </w:t>
      </w:r>
      <w:r w:rsidRPr="00E27AF8">
        <w:rPr>
          <w:rFonts w:ascii="Book Antiqua" w:eastAsia="Book Antiqua" w:hAnsi="Book Antiqua" w:cs="Book Antiqua"/>
        </w:rPr>
        <w:t>All animal studies were approved by the Animal Welfare and Ethics Committee of the Affiliated Zhongshan Hospital of Dalian University (No. 2022011010).</w:t>
      </w:r>
    </w:p>
    <w:p w14:paraId="1F735AB3" w14:textId="77777777" w:rsidR="00024A43" w:rsidRPr="00E27AF8" w:rsidRDefault="00024A43" w:rsidP="00E27AF8">
      <w:pPr>
        <w:spacing w:line="360" w:lineRule="auto"/>
        <w:jc w:val="both"/>
        <w:rPr>
          <w:rFonts w:ascii="Book Antiqua" w:hAnsi="Book Antiqua"/>
        </w:rPr>
      </w:pPr>
    </w:p>
    <w:p w14:paraId="276B416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Conflict-of-interest statement: </w:t>
      </w:r>
      <w:r w:rsidRPr="00E27AF8">
        <w:rPr>
          <w:rFonts w:ascii="Book Antiqua" w:eastAsia="Book Antiqua" w:hAnsi="Book Antiqua" w:cs="Book Antiqua"/>
          <w:color w:val="000000"/>
        </w:rPr>
        <w:t>All the authors report no relevant conflicts of interest for this article.</w:t>
      </w:r>
    </w:p>
    <w:p w14:paraId="58B98F25" w14:textId="77777777" w:rsidR="00024A43" w:rsidRPr="00E27AF8" w:rsidRDefault="00024A43" w:rsidP="00E27AF8">
      <w:pPr>
        <w:spacing w:line="360" w:lineRule="auto"/>
        <w:jc w:val="both"/>
        <w:rPr>
          <w:rFonts w:ascii="Book Antiqua" w:hAnsi="Book Antiqua"/>
        </w:rPr>
      </w:pPr>
    </w:p>
    <w:p w14:paraId="61B5602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Data sharing statement: </w:t>
      </w:r>
      <w:r w:rsidRPr="00E27AF8">
        <w:rPr>
          <w:rFonts w:ascii="Book Antiqua" w:eastAsia="Book Antiqua" w:hAnsi="Book Antiqua" w:cs="Book Antiqua"/>
        </w:rPr>
        <w:t>No additional data are available.</w:t>
      </w:r>
    </w:p>
    <w:p w14:paraId="06366641" w14:textId="77777777" w:rsidR="00024A43" w:rsidRPr="00E27AF8" w:rsidRDefault="00024A43" w:rsidP="00E27AF8">
      <w:pPr>
        <w:spacing w:line="360" w:lineRule="auto"/>
        <w:jc w:val="both"/>
        <w:rPr>
          <w:rFonts w:ascii="Book Antiqua" w:hAnsi="Book Antiqua"/>
        </w:rPr>
      </w:pPr>
    </w:p>
    <w:p w14:paraId="6FFD73E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ARRIVE guidelines statement: </w:t>
      </w:r>
      <w:r w:rsidRPr="00E27AF8">
        <w:rPr>
          <w:rFonts w:ascii="Book Antiqua" w:eastAsia="Book Antiqua" w:hAnsi="Book Antiqua" w:cs="Book Antiqua"/>
          <w:color w:val="000000"/>
        </w:rPr>
        <w:t>The authors have read the ARRIVE guidelines, and the manuscript was prepared and revised according to the ARRIVE guidelines.</w:t>
      </w:r>
    </w:p>
    <w:p w14:paraId="69551A4B" w14:textId="77777777" w:rsidR="00024A43" w:rsidRPr="00E27AF8" w:rsidRDefault="00024A43" w:rsidP="00E27AF8">
      <w:pPr>
        <w:spacing w:line="360" w:lineRule="auto"/>
        <w:jc w:val="both"/>
        <w:rPr>
          <w:rFonts w:ascii="Book Antiqua" w:hAnsi="Book Antiqua"/>
        </w:rPr>
      </w:pPr>
    </w:p>
    <w:p w14:paraId="00DEAF4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 xml:space="preserve">Open-Access: </w:t>
      </w:r>
      <w:r w:rsidRPr="00E27AF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27AF8">
        <w:rPr>
          <w:rFonts w:ascii="Book Antiqua" w:eastAsia="Book Antiqua" w:hAnsi="Book Antiqua" w:cs="Book Antiqua"/>
        </w:rPr>
        <w:t>NonCommercial</w:t>
      </w:r>
      <w:proofErr w:type="spellEnd"/>
      <w:r w:rsidRPr="00E27AF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7E0B4" w14:textId="77777777" w:rsidR="00024A43" w:rsidRPr="00E27AF8" w:rsidRDefault="00024A43" w:rsidP="00E27AF8">
      <w:pPr>
        <w:spacing w:line="360" w:lineRule="auto"/>
        <w:jc w:val="both"/>
        <w:rPr>
          <w:rFonts w:ascii="Book Antiqua" w:hAnsi="Book Antiqua"/>
        </w:rPr>
      </w:pPr>
    </w:p>
    <w:p w14:paraId="35746163"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Provenance and peer review: </w:t>
      </w:r>
      <w:r w:rsidRPr="00E27AF8">
        <w:rPr>
          <w:rFonts w:ascii="Book Antiqua" w:eastAsia="Book Antiqua" w:hAnsi="Book Antiqua" w:cs="Book Antiqua"/>
        </w:rPr>
        <w:t>Unsolicited article; Externally peer reviewed.</w:t>
      </w:r>
    </w:p>
    <w:p w14:paraId="4CC8EBE7"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Peer-review model: </w:t>
      </w:r>
      <w:r w:rsidRPr="00E27AF8">
        <w:rPr>
          <w:rFonts w:ascii="Book Antiqua" w:eastAsia="Book Antiqua" w:hAnsi="Book Antiqua" w:cs="Book Antiqua"/>
        </w:rPr>
        <w:t>Single blind</w:t>
      </w:r>
    </w:p>
    <w:p w14:paraId="530EEE0F" w14:textId="77777777" w:rsidR="00024A43" w:rsidRPr="00E27AF8" w:rsidRDefault="00024A43" w:rsidP="00E27AF8">
      <w:pPr>
        <w:spacing w:line="360" w:lineRule="auto"/>
        <w:jc w:val="both"/>
        <w:rPr>
          <w:rFonts w:ascii="Book Antiqua" w:hAnsi="Book Antiqua"/>
        </w:rPr>
      </w:pPr>
    </w:p>
    <w:p w14:paraId="7ECF99E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Peer-review started: </w:t>
      </w:r>
      <w:r w:rsidRPr="00E27AF8">
        <w:rPr>
          <w:rFonts w:ascii="Book Antiqua" w:eastAsia="Book Antiqua" w:hAnsi="Book Antiqua" w:cs="Book Antiqua"/>
        </w:rPr>
        <w:t>October 26, 2023</w:t>
      </w:r>
    </w:p>
    <w:p w14:paraId="7D510930"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First decision: </w:t>
      </w:r>
      <w:r w:rsidRPr="00E27AF8">
        <w:rPr>
          <w:rFonts w:ascii="Book Antiqua" w:eastAsia="Book Antiqua" w:hAnsi="Book Antiqua" w:cs="Book Antiqua"/>
        </w:rPr>
        <w:t>November 9, 2023</w:t>
      </w:r>
    </w:p>
    <w:p w14:paraId="28DA6C74"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Article in press: </w:t>
      </w:r>
    </w:p>
    <w:p w14:paraId="5E7F54E9" w14:textId="77777777" w:rsidR="00024A43" w:rsidRPr="00E27AF8" w:rsidRDefault="00024A43" w:rsidP="00E27AF8">
      <w:pPr>
        <w:spacing w:line="360" w:lineRule="auto"/>
        <w:jc w:val="both"/>
        <w:rPr>
          <w:rFonts w:ascii="Book Antiqua" w:hAnsi="Book Antiqua"/>
        </w:rPr>
      </w:pPr>
    </w:p>
    <w:p w14:paraId="55E96661"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Specialty type: </w:t>
      </w:r>
      <w:bookmarkStart w:id="626" w:name="OLE_LINK1673"/>
      <w:bookmarkStart w:id="627" w:name="OLE_LINK1805"/>
      <w:bookmarkStart w:id="628" w:name="OLE_LINK20"/>
      <w:bookmarkStart w:id="629" w:name="OLE_LINK21"/>
      <w:bookmarkStart w:id="630" w:name="OLE_LINK2101"/>
      <w:r w:rsidRPr="00E27AF8">
        <w:rPr>
          <w:rFonts w:ascii="Book Antiqua" w:eastAsia="微软雅黑" w:hAnsi="Book Antiqua" w:cs="宋体"/>
        </w:rPr>
        <w:t>Cell and tissue engineering</w:t>
      </w:r>
      <w:bookmarkEnd w:id="626"/>
      <w:bookmarkEnd w:id="627"/>
      <w:bookmarkEnd w:id="628"/>
      <w:bookmarkEnd w:id="629"/>
      <w:bookmarkEnd w:id="630"/>
    </w:p>
    <w:p w14:paraId="76097B1D"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t xml:space="preserve">Country/Territory of origin: </w:t>
      </w:r>
      <w:r w:rsidRPr="00E27AF8">
        <w:rPr>
          <w:rFonts w:ascii="Book Antiqua" w:eastAsia="Book Antiqua" w:hAnsi="Book Antiqua" w:cs="Book Antiqua"/>
        </w:rPr>
        <w:t>China</w:t>
      </w:r>
    </w:p>
    <w:p w14:paraId="64C50C9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color w:val="000000"/>
        </w:rPr>
        <w:lastRenderedPageBreak/>
        <w:t>Peer-review report’s scientific quality classification</w:t>
      </w:r>
    </w:p>
    <w:p w14:paraId="768186EC"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Grade A (Excellent): 0</w:t>
      </w:r>
    </w:p>
    <w:p w14:paraId="62220C2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Grade B (Very good): B, B</w:t>
      </w:r>
    </w:p>
    <w:p w14:paraId="4F396779"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Grade C (Good): 0</w:t>
      </w:r>
    </w:p>
    <w:p w14:paraId="684359FB"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Grade D (Fair): 0</w:t>
      </w:r>
    </w:p>
    <w:p w14:paraId="7ADFE7E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Grade E (Poor): 0</w:t>
      </w:r>
    </w:p>
    <w:p w14:paraId="7AD023BD" w14:textId="77777777" w:rsidR="00024A43" w:rsidRPr="00E27AF8" w:rsidRDefault="00024A43" w:rsidP="00E27AF8">
      <w:pPr>
        <w:spacing w:line="360" w:lineRule="auto"/>
        <w:jc w:val="both"/>
        <w:rPr>
          <w:rFonts w:ascii="Book Antiqua" w:hAnsi="Book Antiqua"/>
        </w:rPr>
      </w:pPr>
    </w:p>
    <w:p w14:paraId="1DF80AEA" w14:textId="77777777" w:rsidR="00024A43" w:rsidRPr="00E27AF8" w:rsidRDefault="00000000"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r w:rsidRPr="00E27AF8">
        <w:rPr>
          <w:rFonts w:ascii="Book Antiqua" w:eastAsia="Book Antiqua" w:hAnsi="Book Antiqua" w:cs="Book Antiqua"/>
          <w:b/>
          <w:color w:val="000000"/>
        </w:rPr>
        <w:t xml:space="preserve">P-Reviewer: </w:t>
      </w:r>
      <w:proofErr w:type="spellStart"/>
      <w:r w:rsidRPr="00E27AF8">
        <w:rPr>
          <w:rFonts w:ascii="Book Antiqua" w:eastAsia="Book Antiqua" w:hAnsi="Book Antiqua" w:cs="Book Antiqua"/>
        </w:rPr>
        <w:t>Arufe</w:t>
      </w:r>
      <w:proofErr w:type="spellEnd"/>
      <w:r w:rsidRPr="00E27AF8">
        <w:rPr>
          <w:rFonts w:ascii="Book Antiqua" w:eastAsia="Book Antiqua" w:hAnsi="Book Antiqua" w:cs="Book Antiqua"/>
        </w:rPr>
        <w:t xml:space="preserve"> MC, Spain; Maurya DK, India</w:t>
      </w:r>
      <w:r w:rsidRPr="00E27AF8">
        <w:rPr>
          <w:rFonts w:ascii="Book Antiqua" w:eastAsia="Book Antiqua" w:hAnsi="Book Antiqua" w:cs="Book Antiqua"/>
          <w:b/>
          <w:color w:val="000000"/>
        </w:rPr>
        <w:t xml:space="preserve"> S-Editor: </w:t>
      </w:r>
      <w:r w:rsidRPr="00E27AF8">
        <w:rPr>
          <w:rFonts w:ascii="Book Antiqua" w:eastAsia="Book Antiqua" w:hAnsi="Book Antiqua" w:cs="Book Antiqua"/>
          <w:bCs/>
          <w:color w:val="000000"/>
        </w:rPr>
        <w:t>Wang JJ</w:t>
      </w:r>
      <w:r w:rsidRPr="00E27AF8">
        <w:rPr>
          <w:rFonts w:ascii="Book Antiqua" w:eastAsia="Book Antiqua" w:hAnsi="Book Antiqua" w:cs="Book Antiqua"/>
          <w:b/>
          <w:color w:val="000000"/>
        </w:rPr>
        <w:t xml:space="preserve"> L-Editor: </w:t>
      </w:r>
      <w:r w:rsidRPr="00E27AF8">
        <w:rPr>
          <w:rFonts w:ascii="Book Antiqua" w:eastAsia="Book Antiqua" w:hAnsi="Book Antiqua" w:cs="Book Antiqua"/>
          <w:bCs/>
          <w:color w:val="000000"/>
        </w:rPr>
        <w:t>A</w:t>
      </w:r>
      <w:r w:rsidRPr="00E27AF8">
        <w:rPr>
          <w:rFonts w:ascii="Book Antiqua" w:eastAsia="Book Antiqua" w:hAnsi="Book Antiqua" w:cs="Book Antiqua"/>
          <w:b/>
          <w:color w:val="000000"/>
        </w:rPr>
        <w:t xml:space="preserve"> P-Editor: </w:t>
      </w:r>
    </w:p>
    <w:p w14:paraId="4FC77339" w14:textId="77777777" w:rsidR="00024A43" w:rsidRPr="00E27AF8" w:rsidRDefault="00000000" w:rsidP="00E27AF8">
      <w:pPr>
        <w:spacing w:line="360" w:lineRule="auto"/>
        <w:jc w:val="both"/>
        <w:rPr>
          <w:rFonts w:ascii="Book Antiqua" w:eastAsia="Book Antiqua" w:hAnsi="Book Antiqua" w:cs="Book Antiqua"/>
          <w:b/>
          <w:color w:val="000000"/>
        </w:rPr>
      </w:pPr>
      <w:r w:rsidRPr="00E27AF8">
        <w:rPr>
          <w:rFonts w:ascii="Book Antiqua" w:eastAsia="Book Antiqua" w:hAnsi="Book Antiqua" w:cs="Book Antiqua"/>
          <w:b/>
          <w:color w:val="000000"/>
        </w:rPr>
        <w:lastRenderedPageBreak/>
        <w:t>Figure Legends</w:t>
      </w:r>
    </w:p>
    <w:p w14:paraId="319C1EBC" w14:textId="77777777" w:rsidR="00024A43" w:rsidRPr="00E27AF8" w:rsidRDefault="00000000" w:rsidP="00E27AF8">
      <w:pPr>
        <w:spacing w:line="360" w:lineRule="auto"/>
        <w:jc w:val="both"/>
        <w:rPr>
          <w:rFonts w:ascii="Book Antiqua" w:hAnsi="Book Antiqua"/>
        </w:rPr>
      </w:pPr>
      <w:r w:rsidRPr="00E27AF8">
        <w:rPr>
          <w:rFonts w:ascii="Book Antiqua" w:hAnsi="Book Antiqua"/>
          <w:noProof/>
        </w:rPr>
        <w:drawing>
          <wp:inline distT="0" distB="0" distL="0" distR="0" wp14:anchorId="5DFBE917" wp14:editId="2429ECED">
            <wp:extent cx="5943600" cy="4695190"/>
            <wp:effectExtent l="0" t="0" r="0" b="0"/>
            <wp:docPr id="1100965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5268" name="图片 1"/>
                    <pic:cNvPicPr>
                      <a:picLocks noChangeAspect="1"/>
                    </pic:cNvPicPr>
                  </pic:nvPicPr>
                  <pic:blipFill>
                    <a:blip r:embed="rId7"/>
                    <a:stretch>
                      <a:fillRect/>
                    </a:stretch>
                  </pic:blipFill>
                  <pic:spPr>
                    <a:xfrm>
                      <a:off x="0" y="0"/>
                      <a:ext cx="5943600" cy="4695190"/>
                    </a:xfrm>
                    <a:prstGeom prst="rect">
                      <a:avLst/>
                    </a:prstGeom>
                  </pic:spPr>
                </pic:pic>
              </a:graphicData>
            </a:graphic>
          </wp:inline>
        </w:drawing>
      </w:r>
    </w:p>
    <w:p w14:paraId="4D53E1A5"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b/>
          <w:bCs/>
        </w:rPr>
        <w:t>Figure 1 Morphological observation of bone marrow-derived mesenchymal stem cells and identification of bone marrow-derived mesenchymal stem cells-exosomes.</w:t>
      </w:r>
      <w:r w:rsidRPr="00E27AF8">
        <w:rPr>
          <w:rFonts w:ascii="Book Antiqua" w:eastAsia="Book Antiqua" w:hAnsi="Book Antiqua" w:cs="Book Antiqua"/>
        </w:rPr>
        <w:t xml:space="preserve"> A: The bone marrow-derived mesenchymal stem cells (BMSCs) had a homogeneous spindle morphology; B: The BMSC-</w:t>
      </w:r>
      <w:r w:rsidRPr="00E27AF8">
        <w:rPr>
          <w:rFonts w:ascii="Book Antiqua" w:eastAsia="Book Antiqua" w:hAnsi="Book Antiqua" w:cs="Book Antiqua"/>
          <w:color w:val="000000"/>
        </w:rPr>
        <w:t>exosomes</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were approximately 60–160 nm in diameter and had a sub-circular, typical </w:t>
      </w:r>
      <w:proofErr w:type="spellStart"/>
      <w:r w:rsidRPr="00E27AF8">
        <w:rPr>
          <w:rFonts w:ascii="Book Antiqua" w:eastAsia="Book Antiqua" w:hAnsi="Book Antiqua" w:cs="Book Antiqua"/>
        </w:rPr>
        <w:t>teatoid</w:t>
      </w:r>
      <w:proofErr w:type="spellEnd"/>
      <w:r w:rsidRPr="00E27AF8">
        <w:rPr>
          <w:rFonts w:ascii="Book Antiqua" w:eastAsia="Book Antiqua" w:hAnsi="Book Antiqua" w:cs="Book Antiqua"/>
        </w:rPr>
        <w:t xml:space="preserve"> appearance; C: The </w:t>
      </w:r>
      <w:r w:rsidRPr="00E27AF8">
        <w:rPr>
          <w:rFonts w:ascii="Book Antiqua" w:eastAsia="Book Antiqua" w:hAnsi="Book Antiqua" w:cs="Book Antiqua"/>
          <w:color w:val="000000"/>
        </w:rPr>
        <w:t>nanoparticle tracking analysis</w:t>
      </w:r>
      <w:r w:rsidRPr="00E27AF8">
        <w:rPr>
          <w:rFonts w:ascii="Book Antiqua" w:eastAsia="Book Antiqua" w:hAnsi="Book Antiqua" w:cs="Book Antiqua"/>
        </w:rPr>
        <w:t xml:space="preserve"> results showed that the concentration of BMSC-</w:t>
      </w:r>
      <w:proofErr w:type="spellStart"/>
      <w:r w:rsidRPr="00E27AF8">
        <w:rPr>
          <w:rFonts w:ascii="Book Antiqua" w:eastAsia="Book Antiqua" w:hAnsi="Book Antiqua" w:cs="Book Antiqua"/>
        </w:rPr>
        <w:t>Exos</w:t>
      </w:r>
      <w:proofErr w:type="spellEnd"/>
      <w:r w:rsidRPr="00E27AF8">
        <w:rPr>
          <w:rFonts w:ascii="Book Antiqua" w:eastAsia="Book Antiqua" w:hAnsi="Book Antiqua" w:cs="Book Antiqua"/>
        </w:rPr>
        <w:t xml:space="preserve"> was 3.43 × 10</w:t>
      </w:r>
      <w:r w:rsidRPr="00E27AF8">
        <w:rPr>
          <w:rFonts w:ascii="Book Antiqua" w:eastAsia="Book Antiqua" w:hAnsi="Book Antiqua" w:cs="Book Antiqua"/>
          <w:vertAlign w:val="superscript"/>
        </w:rPr>
        <w:t>9</w:t>
      </w:r>
      <w:r w:rsidRPr="00E27AF8">
        <w:rPr>
          <w:rFonts w:ascii="Book Antiqua" w:eastAsia="Book Antiqua" w:hAnsi="Book Antiqua" w:cs="Book Antiqua"/>
        </w:rPr>
        <w:t xml:space="preserve">/mL and their average particle size was 131.9 nm; D: The results of the </w:t>
      </w:r>
      <w:r w:rsidRPr="00E27AF8">
        <w:rPr>
          <w:rFonts w:ascii="Book Antiqua" w:eastAsia="Book Antiqua" w:hAnsi="Book Antiqua" w:cs="Book Antiqua"/>
          <w:color w:val="000000"/>
        </w:rPr>
        <w:t>western blotting</w:t>
      </w:r>
      <w:r w:rsidRPr="00E27AF8">
        <w:rPr>
          <w:rFonts w:ascii="Book Antiqua" w:eastAsia="Book Antiqua" w:hAnsi="Book Antiqua" w:cs="Book Antiqua"/>
        </w:rPr>
        <w:t xml:space="preserve"> assays showed that the expression of CD9, </w:t>
      </w:r>
      <w:r w:rsidRPr="00E27AF8">
        <w:rPr>
          <w:rFonts w:ascii="Book Antiqua" w:eastAsia="Book Antiqua" w:hAnsi="Book Antiqua" w:cs="Book Antiqua"/>
          <w:color w:val="000000"/>
        </w:rPr>
        <w:t>heat shock protein</w:t>
      </w:r>
      <w:r w:rsidRPr="00E27AF8">
        <w:rPr>
          <w:rFonts w:ascii="Book Antiqua" w:eastAsia="Book Antiqua" w:hAnsi="Book Antiqua" w:cs="Book Antiqua"/>
        </w:rPr>
        <w:t xml:space="preserve"> 70, and </w:t>
      </w:r>
      <w:r w:rsidRPr="00E27AF8">
        <w:rPr>
          <w:rFonts w:ascii="Book Antiqua" w:eastAsia="Book Antiqua" w:hAnsi="Book Antiqua" w:cs="Book Antiqua"/>
          <w:color w:val="000000"/>
        </w:rPr>
        <w:t>tumor necrosis factor-alpha-stimulated gene</w:t>
      </w:r>
      <w:r w:rsidRPr="00E27AF8">
        <w:rPr>
          <w:rFonts w:ascii="Book Antiqua" w:eastAsia="Book Antiqua" w:hAnsi="Book Antiqua" w:cs="Book Antiqua"/>
        </w:rPr>
        <w:t xml:space="preserve"> 101 was positive. Exo:</w:t>
      </w:r>
      <w:r w:rsidRPr="00E27AF8">
        <w:rPr>
          <w:rFonts w:ascii="Book Antiqua" w:eastAsia="Book Antiqua" w:hAnsi="Book Antiqua" w:cs="Book Antiqua"/>
          <w:color w:val="000000"/>
        </w:rPr>
        <w:t xml:space="preserve"> Exosomes; HSP: Heat shock protein; TSG: Tumor necrosis factor-alpha-stimulated gene.</w:t>
      </w:r>
    </w:p>
    <w:p w14:paraId="26045E7F" w14:textId="77777777" w:rsidR="00024A43" w:rsidRPr="00E27AF8" w:rsidRDefault="00024A43" w:rsidP="00E27AF8">
      <w:pPr>
        <w:spacing w:line="360" w:lineRule="auto"/>
        <w:jc w:val="both"/>
        <w:rPr>
          <w:rFonts w:ascii="Book Antiqua" w:eastAsia="Book Antiqua" w:hAnsi="Book Antiqua" w:cs="Book Antiqua"/>
          <w:b/>
          <w:bCs/>
        </w:rPr>
      </w:pPr>
    </w:p>
    <w:p w14:paraId="10A9E2AA" w14:textId="77777777" w:rsidR="00024A43" w:rsidRPr="00E27AF8" w:rsidRDefault="00024A43" w:rsidP="00E27AF8">
      <w:pPr>
        <w:spacing w:line="360" w:lineRule="auto"/>
        <w:jc w:val="both"/>
        <w:rPr>
          <w:rFonts w:ascii="Book Antiqua" w:eastAsia="Book Antiqua" w:hAnsi="Book Antiqua" w:cs="Book Antiqua"/>
          <w:b/>
          <w:bCs/>
        </w:rPr>
        <w:sectPr w:rsidR="00024A43" w:rsidRPr="00E27AF8" w:rsidSect="00DE626C">
          <w:pgSz w:w="12240" w:h="15840"/>
          <w:pgMar w:top="1440" w:right="1440" w:bottom="1440" w:left="1440" w:header="720" w:footer="720" w:gutter="0"/>
          <w:cols w:space="720"/>
          <w:docGrid w:linePitch="360"/>
        </w:sectPr>
      </w:pPr>
    </w:p>
    <w:p w14:paraId="606953E5" w14:textId="77777777" w:rsidR="00024A43" w:rsidRPr="00E27AF8" w:rsidRDefault="00000000" w:rsidP="00E27AF8">
      <w:pPr>
        <w:spacing w:line="360" w:lineRule="auto"/>
        <w:jc w:val="both"/>
        <w:rPr>
          <w:rFonts w:ascii="Book Antiqua" w:eastAsia="Book Antiqua" w:hAnsi="Book Antiqua" w:cs="Book Antiqua"/>
          <w:b/>
          <w:bCs/>
        </w:rPr>
      </w:pPr>
      <w:r w:rsidRPr="00E27AF8">
        <w:rPr>
          <w:rFonts w:ascii="Book Antiqua" w:hAnsi="Book Antiqua"/>
          <w:noProof/>
        </w:rPr>
        <w:lastRenderedPageBreak/>
        <w:drawing>
          <wp:inline distT="0" distB="0" distL="0" distR="0" wp14:anchorId="77730434" wp14:editId="1275435E">
            <wp:extent cx="3726180" cy="3224530"/>
            <wp:effectExtent l="0" t="0" r="0" b="0"/>
            <wp:docPr id="1236084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4394" name="图片 1"/>
                    <pic:cNvPicPr>
                      <a:picLocks noChangeAspect="1"/>
                    </pic:cNvPicPr>
                  </pic:nvPicPr>
                  <pic:blipFill>
                    <a:blip r:embed="rId8"/>
                    <a:stretch>
                      <a:fillRect/>
                    </a:stretch>
                  </pic:blipFill>
                  <pic:spPr>
                    <a:xfrm>
                      <a:off x="0" y="0"/>
                      <a:ext cx="3729435" cy="3227517"/>
                    </a:xfrm>
                    <a:prstGeom prst="rect">
                      <a:avLst/>
                    </a:prstGeom>
                  </pic:spPr>
                </pic:pic>
              </a:graphicData>
            </a:graphic>
          </wp:inline>
        </w:drawing>
      </w:r>
    </w:p>
    <w:p w14:paraId="43C4649D" w14:textId="77777777" w:rsidR="00024A43" w:rsidRPr="00E27AF8" w:rsidRDefault="00000000" w:rsidP="00E27AF8">
      <w:pPr>
        <w:spacing w:line="360" w:lineRule="auto"/>
        <w:jc w:val="both"/>
        <w:rPr>
          <w:rFonts w:ascii="Book Antiqua" w:eastAsia="Book Antiqua" w:hAnsi="Book Antiqua" w:cs="Book Antiqua"/>
          <w:b/>
          <w:bCs/>
        </w:rPr>
      </w:pPr>
      <w:r w:rsidRPr="00E27AF8">
        <w:rPr>
          <w:rFonts w:ascii="Book Antiqua" w:eastAsia="Book Antiqua" w:hAnsi="Book Antiqua" w:cs="Book Antiqua"/>
          <w:b/>
          <w:bCs/>
        </w:rPr>
        <w:t>Figure 2 The results of nanoparticle tracking analysis of bone marrow-derived mesenchymal stem cells-miR-29a-Exos.</w:t>
      </w:r>
    </w:p>
    <w:p w14:paraId="6054AE81"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2BB7720B" w14:textId="77777777" w:rsidR="00024A43" w:rsidRPr="00E27AF8" w:rsidRDefault="00000000" w:rsidP="00E27AF8">
      <w:pPr>
        <w:spacing w:line="360" w:lineRule="auto"/>
        <w:jc w:val="both"/>
        <w:rPr>
          <w:rFonts w:ascii="Book Antiqua" w:hAnsi="Book Antiqua"/>
        </w:rPr>
      </w:pPr>
      <w:r w:rsidRPr="00E27AF8">
        <w:rPr>
          <w:rFonts w:ascii="Book Antiqua" w:hAnsi="Book Antiqua"/>
          <w:noProof/>
        </w:rPr>
        <w:lastRenderedPageBreak/>
        <w:drawing>
          <wp:inline distT="0" distB="0" distL="0" distR="0" wp14:anchorId="37A62605" wp14:editId="7C0D627B">
            <wp:extent cx="3276600" cy="2951480"/>
            <wp:effectExtent l="0" t="0" r="0" b="0"/>
            <wp:docPr id="1220018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18473" name="图片 1"/>
                    <pic:cNvPicPr>
                      <a:picLocks noChangeAspect="1"/>
                    </pic:cNvPicPr>
                  </pic:nvPicPr>
                  <pic:blipFill>
                    <a:blip r:embed="rId9"/>
                    <a:stretch>
                      <a:fillRect/>
                    </a:stretch>
                  </pic:blipFill>
                  <pic:spPr>
                    <a:xfrm>
                      <a:off x="0" y="0"/>
                      <a:ext cx="3280604" cy="2955255"/>
                    </a:xfrm>
                    <a:prstGeom prst="rect">
                      <a:avLst/>
                    </a:prstGeom>
                  </pic:spPr>
                </pic:pic>
              </a:graphicData>
            </a:graphic>
          </wp:inline>
        </w:drawing>
      </w:r>
    </w:p>
    <w:p w14:paraId="379EC80B" w14:textId="77777777" w:rsidR="00024A43" w:rsidRPr="00E27AF8" w:rsidRDefault="00000000" w:rsidP="00E27AF8">
      <w:pPr>
        <w:spacing w:line="360" w:lineRule="auto"/>
        <w:jc w:val="both"/>
        <w:rPr>
          <w:rFonts w:ascii="Book Antiqua" w:eastAsia="Book Antiqua" w:hAnsi="Book Antiqua" w:cs="Book Antiqua"/>
        </w:rPr>
      </w:pPr>
      <w:r w:rsidRPr="00E27AF8">
        <w:rPr>
          <w:rFonts w:ascii="Book Antiqua" w:eastAsia="Book Antiqua" w:hAnsi="Book Antiqua" w:cs="Book Antiqua"/>
          <w:b/>
          <w:bCs/>
        </w:rPr>
        <w:t xml:space="preserve">Figure 3 The results of the quantitative reverse transcription polymerase chain reaction assay. </w:t>
      </w:r>
      <w:proofErr w:type="spellStart"/>
      <w:r w:rsidRPr="00E27AF8">
        <w:rPr>
          <w:rFonts w:ascii="Book Antiqua" w:eastAsia="Book Antiqua" w:hAnsi="Book Antiqua" w:cs="Book Antiqua"/>
          <w:vertAlign w:val="superscript"/>
        </w:rPr>
        <w:t>a</w:t>
      </w:r>
      <w:r w:rsidRPr="00E27AF8">
        <w:rPr>
          <w:rFonts w:ascii="Book Antiqua" w:eastAsia="Book Antiqua" w:hAnsi="Book Antiqua" w:cs="Book Antiqua"/>
          <w:i/>
          <w:iCs/>
        </w:rPr>
        <w:t>P</w:t>
      </w:r>
      <w:proofErr w:type="spellEnd"/>
      <w:r w:rsidRPr="00E27AF8">
        <w:rPr>
          <w:rFonts w:ascii="Book Antiqua" w:eastAsia="Book Antiqua" w:hAnsi="Book Antiqua" w:cs="Book Antiqua"/>
        </w:rPr>
        <w:t xml:space="preserve"> &lt; 0.001. Exo:</w:t>
      </w:r>
      <w:r w:rsidRPr="00E27AF8">
        <w:rPr>
          <w:rFonts w:ascii="Book Antiqua" w:eastAsia="Book Antiqua" w:hAnsi="Book Antiqua" w:cs="Book Antiqua"/>
          <w:color w:val="000000"/>
        </w:rPr>
        <w:t xml:space="preserve"> Exosomes.</w:t>
      </w:r>
    </w:p>
    <w:p w14:paraId="616D22BD"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32DA9736" w14:textId="77777777" w:rsidR="00024A43" w:rsidRPr="00E27AF8" w:rsidRDefault="00000000" w:rsidP="00E27AF8">
      <w:pPr>
        <w:spacing w:line="360" w:lineRule="auto"/>
        <w:jc w:val="both"/>
        <w:rPr>
          <w:rFonts w:ascii="Book Antiqua" w:hAnsi="Book Antiqua"/>
        </w:rPr>
      </w:pPr>
      <w:r w:rsidRPr="00E27AF8">
        <w:rPr>
          <w:rFonts w:ascii="Book Antiqua" w:hAnsi="Book Antiqua"/>
          <w:noProof/>
        </w:rPr>
        <w:lastRenderedPageBreak/>
        <w:drawing>
          <wp:inline distT="0" distB="0" distL="0" distR="0" wp14:anchorId="288812A1" wp14:editId="073F6D67">
            <wp:extent cx="3916680" cy="4364990"/>
            <wp:effectExtent l="0" t="0" r="0" b="0"/>
            <wp:docPr id="418660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0607" name="图片 1"/>
                    <pic:cNvPicPr>
                      <a:picLocks noChangeAspect="1"/>
                    </pic:cNvPicPr>
                  </pic:nvPicPr>
                  <pic:blipFill>
                    <a:blip r:embed="rId10"/>
                    <a:stretch>
                      <a:fillRect/>
                    </a:stretch>
                  </pic:blipFill>
                  <pic:spPr>
                    <a:xfrm>
                      <a:off x="0" y="0"/>
                      <a:ext cx="3922087" cy="4371335"/>
                    </a:xfrm>
                    <a:prstGeom prst="rect">
                      <a:avLst/>
                    </a:prstGeom>
                  </pic:spPr>
                </pic:pic>
              </a:graphicData>
            </a:graphic>
          </wp:inline>
        </w:drawing>
      </w:r>
    </w:p>
    <w:p w14:paraId="06E7B156" w14:textId="77777777" w:rsidR="00024A43" w:rsidRPr="00E27AF8" w:rsidRDefault="00000000" w:rsidP="00E27AF8">
      <w:pPr>
        <w:spacing w:line="360" w:lineRule="auto"/>
        <w:jc w:val="both"/>
        <w:rPr>
          <w:rFonts w:ascii="Book Antiqua" w:eastAsia="Book Antiqua" w:hAnsi="Book Antiqua" w:cs="Book Antiqua"/>
        </w:rPr>
      </w:pPr>
      <w:r w:rsidRPr="00E27AF8">
        <w:rPr>
          <w:rFonts w:ascii="Book Antiqua" w:eastAsia="Book Antiqua" w:hAnsi="Book Antiqua" w:cs="Book Antiqua"/>
          <w:b/>
          <w:bCs/>
        </w:rPr>
        <w:t xml:space="preserve">Figure 4 Micro-computed tomography and three-dimensional reconstruction of the knee joint of rats. </w:t>
      </w:r>
      <w:r w:rsidRPr="00E27AF8">
        <w:rPr>
          <w:rFonts w:ascii="Book Antiqua" w:eastAsia="Book Antiqua" w:hAnsi="Book Antiqua" w:cs="Book Antiqua"/>
        </w:rPr>
        <w:t>Micro-computed tomography images of the knee joint and the 3D reconstructed images of the corresponding specimens for each group of rats at four weeks and eight weeks are presented. Exo:</w:t>
      </w:r>
      <w:r w:rsidRPr="00E27AF8">
        <w:rPr>
          <w:rFonts w:ascii="Book Antiqua" w:eastAsia="Book Antiqua" w:hAnsi="Book Antiqua" w:cs="Book Antiqua"/>
          <w:color w:val="000000"/>
        </w:rPr>
        <w:t xml:space="preserve"> Exosomes; NC:</w:t>
      </w:r>
      <w:r w:rsidR="00464624" w:rsidRPr="00E27AF8">
        <w:rPr>
          <w:rFonts w:ascii="Book Antiqua" w:eastAsia="Book Antiqua" w:hAnsi="Book Antiqua" w:cs="Book Antiqua"/>
          <w:color w:val="000000"/>
        </w:rPr>
        <w:t xml:space="preserve"> </w:t>
      </w:r>
      <w:r w:rsidRPr="00E27AF8">
        <w:rPr>
          <w:rFonts w:ascii="Book Antiqua" w:eastAsia="宋体" w:hAnsi="Book Antiqua" w:cs="Book Antiqua"/>
          <w:color w:val="000000"/>
          <w:lang w:eastAsia="zh-CN"/>
        </w:rPr>
        <w:t>N</w:t>
      </w:r>
      <w:r w:rsidRPr="00E27AF8">
        <w:rPr>
          <w:rFonts w:ascii="Book Antiqua" w:eastAsia="Book Antiqua" w:hAnsi="Book Antiqua" w:cs="Book Antiqua"/>
          <w:color w:val="000000"/>
        </w:rPr>
        <w:t xml:space="preserve">egative </w:t>
      </w:r>
      <w:r w:rsidR="00464624" w:rsidRPr="00E27AF8">
        <w:rPr>
          <w:rFonts w:ascii="Book Antiqua" w:eastAsia="宋体" w:hAnsi="Book Antiqua" w:cs="Book Antiqua"/>
          <w:color w:val="000000"/>
          <w:lang w:eastAsia="zh-CN"/>
        </w:rPr>
        <w:t>c</w:t>
      </w:r>
      <w:r w:rsidRPr="00E27AF8">
        <w:rPr>
          <w:rFonts w:ascii="Book Antiqua" w:eastAsia="Book Antiqua" w:hAnsi="Book Antiqua" w:cs="Book Antiqua"/>
          <w:color w:val="000000"/>
        </w:rPr>
        <w:t>ontrol.</w:t>
      </w:r>
    </w:p>
    <w:p w14:paraId="018AE4FF"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487FB951" w14:textId="77777777" w:rsidR="00024A43" w:rsidRPr="00E27AF8" w:rsidRDefault="00000000" w:rsidP="00E27AF8">
      <w:pPr>
        <w:spacing w:line="360" w:lineRule="auto"/>
        <w:jc w:val="both"/>
        <w:rPr>
          <w:rFonts w:ascii="Book Antiqua" w:hAnsi="Book Antiqua"/>
        </w:rPr>
      </w:pPr>
      <w:r w:rsidRPr="00E27AF8">
        <w:rPr>
          <w:rFonts w:ascii="Book Antiqua" w:hAnsi="Book Antiqua"/>
          <w:noProof/>
        </w:rPr>
        <w:lastRenderedPageBreak/>
        <w:drawing>
          <wp:inline distT="0" distB="0" distL="0" distR="0" wp14:anchorId="2754C3C3" wp14:editId="79E6E448">
            <wp:extent cx="5379720" cy="5180330"/>
            <wp:effectExtent l="0" t="0" r="0" b="0"/>
            <wp:docPr id="481169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9405" name="图片 1"/>
                    <pic:cNvPicPr>
                      <a:picLocks noChangeAspect="1"/>
                    </pic:cNvPicPr>
                  </pic:nvPicPr>
                  <pic:blipFill>
                    <a:blip r:embed="rId11"/>
                    <a:stretch>
                      <a:fillRect/>
                    </a:stretch>
                  </pic:blipFill>
                  <pic:spPr>
                    <a:xfrm>
                      <a:off x="0" y="0"/>
                      <a:ext cx="5382654" cy="5183679"/>
                    </a:xfrm>
                    <a:prstGeom prst="rect">
                      <a:avLst/>
                    </a:prstGeom>
                  </pic:spPr>
                </pic:pic>
              </a:graphicData>
            </a:graphic>
          </wp:inline>
        </w:drawing>
      </w:r>
    </w:p>
    <w:p w14:paraId="66F5387C" w14:textId="77777777" w:rsidR="00024A43" w:rsidRPr="00E27AF8" w:rsidRDefault="00000000" w:rsidP="00E27AF8">
      <w:pPr>
        <w:spacing w:line="360" w:lineRule="auto"/>
        <w:jc w:val="both"/>
        <w:rPr>
          <w:rFonts w:ascii="Book Antiqua" w:eastAsia="Book Antiqua" w:hAnsi="Book Antiqua" w:cs="Book Antiqua"/>
        </w:rPr>
      </w:pPr>
      <w:r w:rsidRPr="00E27AF8">
        <w:rPr>
          <w:rFonts w:ascii="Book Antiqua" w:eastAsia="Book Antiqua" w:hAnsi="Book Antiqua" w:cs="Book Antiqua"/>
          <w:b/>
          <w:bCs/>
        </w:rPr>
        <w:t>Figure 5 Photographs of gross specimens of rat knee joints.</w:t>
      </w:r>
      <w:r w:rsidRPr="00E27AF8">
        <w:rPr>
          <w:rFonts w:ascii="Book Antiqua" w:eastAsia="Book Antiqua" w:hAnsi="Book Antiqua" w:cs="Book Antiqua"/>
        </w:rPr>
        <w:t xml:space="preserve"> Exo:</w:t>
      </w:r>
      <w:r w:rsidRPr="00E27AF8">
        <w:rPr>
          <w:rFonts w:ascii="Book Antiqua" w:eastAsia="Book Antiqua" w:hAnsi="Book Antiqua" w:cs="Book Antiqua"/>
          <w:color w:val="000000"/>
        </w:rPr>
        <w:t xml:space="preserve"> Exosomes; NC:</w:t>
      </w:r>
      <w:r w:rsidR="00464624" w:rsidRPr="00E27AF8">
        <w:rPr>
          <w:rFonts w:ascii="Book Antiqua" w:eastAsia="Book Antiqua" w:hAnsi="Book Antiqua" w:cs="Book Antiqua"/>
          <w:color w:val="000000"/>
        </w:rPr>
        <w:t xml:space="preserve"> </w:t>
      </w:r>
      <w:r w:rsidRPr="00E27AF8">
        <w:rPr>
          <w:rFonts w:ascii="Book Antiqua" w:eastAsia="宋体" w:hAnsi="Book Antiqua" w:cs="Book Antiqua"/>
          <w:color w:val="000000"/>
          <w:lang w:eastAsia="zh-CN"/>
        </w:rPr>
        <w:t>N</w:t>
      </w:r>
      <w:r w:rsidRPr="00E27AF8">
        <w:rPr>
          <w:rFonts w:ascii="Book Antiqua" w:eastAsia="Book Antiqua" w:hAnsi="Book Antiqua" w:cs="Book Antiqua"/>
          <w:color w:val="000000"/>
        </w:rPr>
        <w:t xml:space="preserve">egative </w:t>
      </w:r>
      <w:r w:rsidR="00464624" w:rsidRPr="00E27AF8">
        <w:rPr>
          <w:rFonts w:ascii="Book Antiqua" w:eastAsia="宋体" w:hAnsi="Book Antiqua" w:cs="Book Antiqua"/>
          <w:color w:val="000000"/>
          <w:lang w:eastAsia="zh-CN"/>
        </w:rPr>
        <w:t>c</w:t>
      </w:r>
      <w:r w:rsidRPr="00E27AF8">
        <w:rPr>
          <w:rFonts w:ascii="Book Antiqua" w:eastAsia="Book Antiqua" w:hAnsi="Book Antiqua" w:cs="Book Antiqua"/>
          <w:color w:val="000000"/>
        </w:rPr>
        <w:t>ontrol.</w:t>
      </w:r>
    </w:p>
    <w:p w14:paraId="6884CD1A" w14:textId="77777777" w:rsidR="00024A43" w:rsidRPr="00E27AF8" w:rsidRDefault="00024A43" w:rsidP="00E27AF8">
      <w:pPr>
        <w:spacing w:line="360" w:lineRule="auto"/>
        <w:jc w:val="both"/>
        <w:rPr>
          <w:rFonts w:ascii="Book Antiqua" w:eastAsia="Book Antiqua" w:hAnsi="Book Antiqua" w:cs="Book Antiqua"/>
          <w:b/>
          <w:bCs/>
        </w:rPr>
      </w:pPr>
    </w:p>
    <w:p w14:paraId="49BD5967"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001BA109" w14:textId="77777777" w:rsidR="00024A43" w:rsidRPr="00E27AF8" w:rsidRDefault="00000000" w:rsidP="00E27AF8">
      <w:pPr>
        <w:spacing w:line="360" w:lineRule="auto"/>
        <w:jc w:val="both"/>
        <w:rPr>
          <w:rFonts w:ascii="Book Antiqua" w:hAnsi="Book Antiqua"/>
        </w:rPr>
      </w:pPr>
      <w:r w:rsidRPr="00E27AF8">
        <w:rPr>
          <w:rFonts w:ascii="Book Antiqua" w:hAnsi="Book Antiqua"/>
          <w:noProof/>
        </w:rPr>
        <w:lastRenderedPageBreak/>
        <w:drawing>
          <wp:inline distT="0" distB="0" distL="0" distR="0" wp14:anchorId="29D09332" wp14:editId="41ABB45D">
            <wp:extent cx="3703955" cy="2659380"/>
            <wp:effectExtent l="0" t="0" r="0" b="0"/>
            <wp:docPr id="155643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3558" name="图片 1"/>
                    <pic:cNvPicPr>
                      <a:picLocks noChangeAspect="1"/>
                    </pic:cNvPicPr>
                  </pic:nvPicPr>
                  <pic:blipFill>
                    <a:blip r:embed="rId12"/>
                    <a:stretch>
                      <a:fillRect/>
                    </a:stretch>
                  </pic:blipFill>
                  <pic:spPr>
                    <a:xfrm>
                      <a:off x="0" y="0"/>
                      <a:ext cx="3705839" cy="2660603"/>
                    </a:xfrm>
                    <a:prstGeom prst="rect">
                      <a:avLst/>
                    </a:prstGeom>
                  </pic:spPr>
                </pic:pic>
              </a:graphicData>
            </a:graphic>
          </wp:inline>
        </w:drawing>
      </w:r>
      <w:r w:rsidRPr="00E27AF8">
        <w:rPr>
          <w:rFonts w:ascii="Book Antiqua" w:hAnsi="Book Antiqua"/>
          <w:noProof/>
        </w:rPr>
        <w:drawing>
          <wp:inline distT="0" distB="0" distL="0" distR="0" wp14:anchorId="73332D66" wp14:editId="0D618530">
            <wp:extent cx="3733800" cy="2715895"/>
            <wp:effectExtent l="0" t="0" r="0" b="0"/>
            <wp:docPr id="992236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6694" name="图片 1"/>
                    <pic:cNvPicPr>
                      <a:picLocks noChangeAspect="1"/>
                    </pic:cNvPicPr>
                  </pic:nvPicPr>
                  <pic:blipFill>
                    <a:blip r:embed="rId13"/>
                    <a:stretch>
                      <a:fillRect/>
                    </a:stretch>
                  </pic:blipFill>
                  <pic:spPr>
                    <a:xfrm>
                      <a:off x="0" y="0"/>
                      <a:ext cx="3744218" cy="2723759"/>
                    </a:xfrm>
                    <a:prstGeom prst="rect">
                      <a:avLst/>
                    </a:prstGeom>
                  </pic:spPr>
                </pic:pic>
              </a:graphicData>
            </a:graphic>
          </wp:inline>
        </w:drawing>
      </w:r>
    </w:p>
    <w:p w14:paraId="3EFD76DD" w14:textId="77777777" w:rsidR="00024A43" w:rsidRPr="00E27AF8" w:rsidRDefault="00000000" w:rsidP="00E27AF8">
      <w:pPr>
        <w:spacing w:line="360" w:lineRule="auto"/>
        <w:jc w:val="both"/>
        <w:rPr>
          <w:rFonts w:ascii="Book Antiqua" w:eastAsia="Book Antiqua" w:hAnsi="Book Antiqua" w:cs="Book Antiqua"/>
        </w:rPr>
      </w:pPr>
      <w:r w:rsidRPr="00E27AF8">
        <w:rPr>
          <w:rFonts w:ascii="Book Antiqua" w:eastAsia="Book Antiqua" w:hAnsi="Book Antiqua" w:cs="Book Antiqua"/>
          <w:b/>
          <w:bCs/>
        </w:rPr>
        <w:t xml:space="preserve">Figure 6 </w:t>
      </w:r>
      <w:bookmarkStart w:id="631" w:name="_Hlk156852607"/>
      <w:r w:rsidRPr="00E27AF8">
        <w:rPr>
          <w:rFonts w:ascii="Book Antiqua" w:eastAsia="Book Antiqua" w:hAnsi="Book Antiqua" w:cs="Book Antiqua"/>
          <w:b/>
          <w:bCs/>
        </w:rPr>
        <w:t>Pelletier gross scores</w:t>
      </w:r>
      <w:bookmarkEnd w:id="631"/>
      <w:r w:rsidRPr="00E27AF8">
        <w:rPr>
          <w:rFonts w:ascii="Book Antiqua" w:eastAsia="Book Antiqua" w:hAnsi="Book Antiqua" w:cs="Book Antiqua"/>
          <w:b/>
          <w:bCs/>
        </w:rPr>
        <w:t xml:space="preserve"> and the modified Mankin score.</w:t>
      </w:r>
      <w:r w:rsidRPr="00E27AF8">
        <w:rPr>
          <w:rFonts w:ascii="Book Antiqua" w:eastAsia="Book Antiqua" w:hAnsi="Book Antiqua" w:cs="Book Antiqua"/>
        </w:rPr>
        <w:t xml:space="preserve"> A: Pelletier gross scores; B: The modified Mankin score.</w:t>
      </w:r>
      <w:r w:rsidRPr="00E27AF8">
        <w:rPr>
          <w:rFonts w:ascii="Book Antiqua" w:eastAsia="Book Antiqua" w:hAnsi="Book Antiqua" w:cs="Book Antiqua"/>
          <w:b/>
          <w:bCs/>
        </w:rPr>
        <w:t xml:space="preserve"> </w:t>
      </w:r>
      <w:proofErr w:type="spellStart"/>
      <w:r w:rsidRPr="00E27AF8">
        <w:rPr>
          <w:rFonts w:ascii="Book Antiqua" w:eastAsia="Book Antiqua" w:hAnsi="Book Antiqua" w:cs="Book Antiqua"/>
          <w:vertAlign w:val="superscript"/>
        </w:rPr>
        <w:t>b</w:t>
      </w:r>
      <w:r w:rsidRPr="00E27AF8">
        <w:rPr>
          <w:rFonts w:ascii="Book Antiqua" w:eastAsia="Book Antiqua" w:hAnsi="Book Antiqua" w:cs="Book Antiqua"/>
          <w:i/>
          <w:iCs/>
        </w:rPr>
        <w:t>P</w:t>
      </w:r>
      <w:proofErr w:type="spellEnd"/>
      <w:r w:rsidRPr="00E27AF8">
        <w:rPr>
          <w:rFonts w:ascii="Book Antiqua" w:eastAsia="Book Antiqua" w:hAnsi="Book Antiqua" w:cs="Book Antiqua"/>
        </w:rPr>
        <w:t xml:space="preserve"> &lt; 0.</w:t>
      </w:r>
      <w:r w:rsidR="00464624" w:rsidRPr="00E27AF8">
        <w:rPr>
          <w:rFonts w:ascii="Book Antiqua" w:eastAsia="Book Antiqua" w:hAnsi="Book Antiqua" w:cs="Book Antiqua"/>
        </w:rPr>
        <w:t>01</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vertAlign w:val="superscript"/>
        </w:rPr>
        <w:t>c</w:t>
      </w:r>
      <w:r w:rsidRPr="00E27AF8">
        <w:rPr>
          <w:rFonts w:ascii="Book Antiqua" w:eastAsia="Book Antiqua" w:hAnsi="Book Antiqua" w:cs="Book Antiqua"/>
          <w:i/>
          <w:iCs/>
        </w:rPr>
        <w:t>P</w:t>
      </w:r>
      <w:proofErr w:type="spellEnd"/>
      <w:r w:rsidRPr="00E27AF8">
        <w:rPr>
          <w:rFonts w:ascii="Book Antiqua" w:eastAsia="Book Antiqua" w:hAnsi="Book Antiqua" w:cs="Book Antiqua"/>
        </w:rPr>
        <w:t xml:space="preserve"> &lt; 0.</w:t>
      </w:r>
      <w:r w:rsidR="00464624" w:rsidRPr="00E27AF8">
        <w:rPr>
          <w:rFonts w:ascii="Book Antiqua" w:eastAsia="Book Antiqua" w:hAnsi="Book Antiqua" w:cs="Book Antiqua"/>
        </w:rPr>
        <w:t>05</w:t>
      </w:r>
      <w:r w:rsidRPr="00E27AF8">
        <w:rPr>
          <w:rFonts w:ascii="Book Antiqua" w:eastAsia="Book Antiqua" w:hAnsi="Book Antiqua" w:cs="Book Antiqua"/>
        </w:rPr>
        <w:t xml:space="preserve">, </w:t>
      </w:r>
      <w:proofErr w:type="spellStart"/>
      <w:r w:rsidRPr="00E27AF8">
        <w:rPr>
          <w:rFonts w:ascii="Book Antiqua" w:eastAsia="Book Antiqua" w:hAnsi="Book Antiqua" w:cs="Book Antiqua"/>
          <w:vertAlign w:val="superscript"/>
        </w:rPr>
        <w:t>d</w:t>
      </w:r>
      <w:r w:rsidRPr="00E27AF8">
        <w:rPr>
          <w:rFonts w:ascii="Book Antiqua" w:eastAsia="Book Antiqua" w:hAnsi="Book Antiqua" w:cs="Book Antiqua"/>
          <w:i/>
          <w:iCs/>
        </w:rPr>
        <w:t>P</w:t>
      </w:r>
      <w:proofErr w:type="spellEnd"/>
      <w:r w:rsidRPr="00E27AF8">
        <w:rPr>
          <w:rFonts w:ascii="Book Antiqua" w:eastAsia="Book Antiqua" w:hAnsi="Book Antiqua" w:cs="Book Antiqua"/>
        </w:rPr>
        <w:t xml:space="preserve"> &gt; 0.</w:t>
      </w:r>
      <w:r w:rsidR="00464624" w:rsidRPr="00E27AF8">
        <w:rPr>
          <w:rFonts w:ascii="Book Antiqua" w:eastAsia="Book Antiqua" w:hAnsi="Book Antiqua" w:cs="Book Antiqua"/>
        </w:rPr>
        <w:t>01</w:t>
      </w:r>
      <w:r w:rsidRPr="00E27AF8">
        <w:rPr>
          <w:rFonts w:ascii="Book Antiqua" w:eastAsia="Book Antiqua" w:hAnsi="Book Antiqua" w:cs="Book Antiqua"/>
        </w:rPr>
        <w:t>. Exo:</w:t>
      </w:r>
      <w:r w:rsidRPr="00E27AF8">
        <w:rPr>
          <w:rFonts w:ascii="Book Antiqua" w:eastAsia="Book Antiqua" w:hAnsi="Book Antiqua" w:cs="Book Antiqua"/>
          <w:color w:val="000000"/>
        </w:rPr>
        <w:t xml:space="preserve"> Exosomes; NC:</w:t>
      </w:r>
      <w:r w:rsidR="00464624" w:rsidRPr="00E27AF8">
        <w:rPr>
          <w:rFonts w:ascii="Book Antiqua" w:eastAsia="Book Antiqua" w:hAnsi="Book Antiqua" w:cs="Book Antiqua"/>
          <w:color w:val="000000"/>
        </w:rPr>
        <w:t xml:space="preserve"> </w:t>
      </w:r>
      <w:r w:rsidRPr="00E27AF8">
        <w:rPr>
          <w:rFonts w:ascii="Book Antiqua" w:eastAsia="宋体" w:hAnsi="Book Antiqua" w:cs="Book Antiqua"/>
          <w:color w:val="000000"/>
          <w:lang w:eastAsia="zh-CN"/>
        </w:rPr>
        <w:t>N</w:t>
      </w:r>
      <w:r w:rsidRPr="00E27AF8">
        <w:rPr>
          <w:rFonts w:ascii="Book Antiqua" w:eastAsia="Book Antiqua" w:hAnsi="Book Antiqua" w:cs="Book Antiqua"/>
          <w:color w:val="000000"/>
        </w:rPr>
        <w:t xml:space="preserve">egative </w:t>
      </w:r>
      <w:r w:rsidR="00464624" w:rsidRPr="00E27AF8">
        <w:rPr>
          <w:rFonts w:ascii="Book Antiqua" w:eastAsia="宋体" w:hAnsi="Book Antiqua" w:cs="Book Antiqua"/>
          <w:color w:val="000000"/>
          <w:lang w:eastAsia="zh-CN"/>
        </w:rPr>
        <w:t>c</w:t>
      </w:r>
      <w:r w:rsidRPr="00E27AF8">
        <w:rPr>
          <w:rFonts w:ascii="Book Antiqua" w:eastAsia="Book Antiqua" w:hAnsi="Book Antiqua" w:cs="Book Antiqua"/>
          <w:color w:val="000000"/>
        </w:rPr>
        <w:t>ontrol.</w:t>
      </w:r>
    </w:p>
    <w:p w14:paraId="1CC5D6A7" w14:textId="77777777" w:rsidR="00024A43" w:rsidRPr="00E27AF8" w:rsidRDefault="00024A43" w:rsidP="00E27AF8">
      <w:pPr>
        <w:spacing w:line="360" w:lineRule="auto"/>
        <w:jc w:val="both"/>
        <w:rPr>
          <w:rFonts w:ascii="Book Antiqua" w:eastAsia="Book Antiqua" w:hAnsi="Book Antiqua" w:cs="Book Antiqua"/>
        </w:rPr>
      </w:pPr>
    </w:p>
    <w:p w14:paraId="6CC888C6"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64341867" w14:textId="77777777" w:rsidR="00024A43" w:rsidRPr="00E27AF8" w:rsidRDefault="00000000" w:rsidP="00E27AF8">
      <w:pPr>
        <w:spacing w:line="360" w:lineRule="auto"/>
        <w:jc w:val="both"/>
        <w:rPr>
          <w:rFonts w:ascii="Book Antiqua" w:hAnsi="Book Antiqua"/>
        </w:rPr>
      </w:pPr>
      <w:r w:rsidRPr="00E27AF8">
        <w:rPr>
          <w:rFonts w:ascii="Book Antiqua" w:hAnsi="Book Antiqua"/>
          <w:noProof/>
        </w:rPr>
        <w:lastRenderedPageBreak/>
        <w:drawing>
          <wp:inline distT="0" distB="0" distL="0" distR="0" wp14:anchorId="713F41E6" wp14:editId="22D00EFD">
            <wp:extent cx="5943600" cy="2870835"/>
            <wp:effectExtent l="0" t="0" r="0" b="0"/>
            <wp:docPr id="1669428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8405" name="图片 1"/>
                    <pic:cNvPicPr>
                      <a:picLocks noChangeAspect="1"/>
                    </pic:cNvPicPr>
                  </pic:nvPicPr>
                  <pic:blipFill>
                    <a:blip r:embed="rId14"/>
                    <a:stretch>
                      <a:fillRect/>
                    </a:stretch>
                  </pic:blipFill>
                  <pic:spPr>
                    <a:xfrm>
                      <a:off x="0" y="0"/>
                      <a:ext cx="5943600" cy="2870835"/>
                    </a:xfrm>
                    <a:prstGeom prst="rect">
                      <a:avLst/>
                    </a:prstGeom>
                  </pic:spPr>
                </pic:pic>
              </a:graphicData>
            </a:graphic>
          </wp:inline>
        </w:drawing>
      </w:r>
      <w:r w:rsidRPr="00E27AF8">
        <w:rPr>
          <w:rFonts w:ascii="Book Antiqua" w:hAnsi="Book Antiqua"/>
          <w:noProof/>
        </w:rPr>
        <w:drawing>
          <wp:inline distT="0" distB="0" distL="0" distR="0" wp14:anchorId="22DBD21C" wp14:editId="6618399C">
            <wp:extent cx="5943600" cy="2966720"/>
            <wp:effectExtent l="0" t="0" r="0" b="0"/>
            <wp:docPr id="412294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4314" name="图片 1"/>
                    <pic:cNvPicPr>
                      <a:picLocks noChangeAspect="1"/>
                    </pic:cNvPicPr>
                  </pic:nvPicPr>
                  <pic:blipFill>
                    <a:blip r:embed="rId15"/>
                    <a:stretch>
                      <a:fillRect/>
                    </a:stretch>
                  </pic:blipFill>
                  <pic:spPr>
                    <a:xfrm>
                      <a:off x="0" y="0"/>
                      <a:ext cx="5943600" cy="2966720"/>
                    </a:xfrm>
                    <a:prstGeom prst="rect">
                      <a:avLst/>
                    </a:prstGeom>
                  </pic:spPr>
                </pic:pic>
              </a:graphicData>
            </a:graphic>
          </wp:inline>
        </w:drawing>
      </w:r>
    </w:p>
    <w:p w14:paraId="3D9906A7" w14:textId="77777777" w:rsidR="00024A43" w:rsidRPr="00E27AF8" w:rsidRDefault="00000000" w:rsidP="00E27AF8">
      <w:pPr>
        <w:spacing w:line="360" w:lineRule="auto"/>
        <w:jc w:val="both"/>
        <w:rPr>
          <w:rFonts w:ascii="Book Antiqua" w:eastAsia="Book Antiqua" w:hAnsi="Book Antiqua" w:cs="Book Antiqua"/>
        </w:rPr>
      </w:pPr>
      <w:r w:rsidRPr="00E27AF8">
        <w:rPr>
          <w:rFonts w:ascii="Book Antiqua" w:eastAsia="Book Antiqua" w:hAnsi="Book Antiqua" w:cs="Book Antiqua"/>
          <w:b/>
          <w:bCs/>
        </w:rPr>
        <w:t xml:space="preserve">Figure 7 </w:t>
      </w:r>
      <w:bookmarkStart w:id="632" w:name="_Hlk156852438"/>
      <w:r w:rsidRPr="00E27AF8">
        <w:rPr>
          <w:rFonts w:ascii="Book Antiqua" w:eastAsia="Book Antiqua" w:hAnsi="Book Antiqua" w:cs="Book Antiqua"/>
          <w:b/>
          <w:bCs/>
        </w:rPr>
        <w:t xml:space="preserve">Images of the condyles of femur of rats stained with </w:t>
      </w:r>
      <w:bookmarkEnd w:id="632"/>
      <w:r w:rsidRPr="00E27AF8">
        <w:rPr>
          <w:rFonts w:ascii="Book Antiqua" w:eastAsia="Book Antiqua" w:hAnsi="Book Antiqua" w:cs="Book Antiqua"/>
          <w:b/>
          <w:bCs/>
        </w:rPr>
        <w:t xml:space="preserve">hematoxylin and eosin and Safranin O-fast green. </w:t>
      </w:r>
      <w:r w:rsidRPr="00E27AF8">
        <w:rPr>
          <w:rFonts w:ascii="Book Antiqua" w:eastAsia="Book Antiqua" w:hAnsi="Book Antiqua" w:cs="Book Antiqua"/>
        </w:rPr>
        <w:t>A:</w:t>
      </w:r>
      <w:r w:rsidRPr="00E27AF8">
        <w:rPr>
          <w:rFonts w:ascii="Book Antiqua" w:hAnsi="Book Antiqua"/>
        </w:rPr>
        <w:t xml:space="preserve"> </w:t>
      </w:r>
      <w:r w:rsidRPr="00E27AF8">
        <w:rPr>
          <w:rFonts w:ascii="Book Antiqua" w:eastAsia="Book Antiqua" w:hAnsi="Book Antiqua" w:cs="Book Antiqua"/>
        </w:rPr>
        <w:t>Images of the condyles of femur of rats stained with hematoxylin and eosin. We have re-uploaded the images; all of them depict cross-sectional staining of the femoral condyle; B:</w:t>
      </w:r>
      <w:r w:rsidRPr="00E27AF8">
        <w:rPr>
          <w:rFonts w:ascii="Book Antiqua" w:hAnsi="Book Antiqua"/>
          <w:lang w:eastAsia="zh-CN"/>
        </w:rPr>
        <w:t xml:space="preserve"> </w:t>
      </w:r>
      <w:r w:rsidRPr="00E27AF8">
        <w:rPr>
          <w:rFonts w:ascii="Book Antiqua" w:eastAsia="Book Antiqua" w:hAnsi="Book Antiqua" w:cs="Book Antiqua"/>
        </w:rPr>
        <w:t>Images of condyles of femur of rats stained with Safranin O-fast green. Exo:</w:t>
      </w:r>
      <w:r w:rsidRPr="00E27AF8">
        <w:rPr>
          <w:rFonts w:ascii="Book Antiqua" w:eastAsia="Book Antiqua" w:hAnsi="Book Antiqua" w:cs="Book Antiqua"/>
          <w:color w:val="000000"/>
        </w:rPr>
        <w:t xml:space="preserve"> Exosomes; NC:</w:t>
      </w:r>
      <w:r w:rsidR="00464624" w:rsidRPr="00E27AF8">
        <w:rPr>
          <w:rFonts w:ascii="Book Antiqua" w:eastAsia="Book Antiqua" w:hAnsi="Book Antiqua" w:cs="Book Antiqua"/>
          <w:color w:val="000000"/>
        </w:rPr>
        <w:t xml:space="preserve"> </w:t>
      </w:r>
      <w:r w:rsidRPr="00E27AF8">
        <w:rPr>
          <w:rFonts w:ascii="Book Antiqua" w:eastAsia="宋体" w:hAnsi="Book Antiqua" w:cs="Book Antiqua"/>
          <w:color w:val="000000"/>
          <w:lang w:eastAsia="zh-CN"/>
        </w:rPr>
        <w:t>N</w:t>
      </w:r>
      <w:r w:rsidRPr="00E27AF8">
        <w:rPr>
          <w:rFonts w:ascii="Book Antiqua" w:eastAsia="Book Antiqua" w:hAnsi="Book Antiqua" w:cs="Book Antiqua"/>
          <w:color w:val="000000"/>
        </w:rPr>
        <w:t xml:space="preserve">egative </w:t>
      </w:r>
      <w:r w:rsidR="00464624" w:rsidRPr="00E27AF8">
        <w:rPr>
          <w:rFonts w:ascii="Book Antiqua" w:eastAsia="宋体" w:hAnsi="Book Antiqua" w:cs="Book Antiqua"/>
          <w:color w:val="000000"/>
          <w:lang w:eastAsia="zh-CN"/>
        </w:rPr>
        <w:t>c</w:t>
      </w:r>
      <w:r w:rsidRPr="00E27AF8">
        <w:rPr>
          <w:rFonts w:ascii="Book Antiqua" w:eastAsia="Book Antiqua" w:hAnsi="Book Antiqua" w:cs="Book Antiqua"/>
          <w:color w:val="000000"/>
        </w:rPr>
        <w:t>ontrol.</w:t>
      </w:r>
    </w:p>
    <w:p w14:paraId="32A10957" w14:textId="77777777" w:rsidR="00024A43" w:rsidRPr="00E27AF8" w:rsidRDefault="00024A43" w:rsidP="00E27AF8">
      <w:pPr>
        <w:spacing w:line="360" w:lineRule="auto"/>
        <w:jc w:val="both"/>
        <w:rPr>
          <w:rFonts w:ascii="Book Antiqua" w:hAnsi="Book Antiqua"/>
        </w:rPr>
      </w:pPr>
    </w:p>
    <w:p w14:paraId="66F00BD2" w14:textId="77777777" w:rsidR="00024A43" w:rsidRPr="00E27AF8" w:rsidRDefault="00024A43" w:rsidP="00E27AF8">
      <w:pPr>
        <w:spacing w:line="360" w:lineRule="auto"/>
        <w:jc w:val="both"/>
        <w:rPr>
          <w:rFonts w:ascii="Book Antiqua" w:eastAsia="Book Antiqua" w:hAnsi="Book Antiqua" w:cs="Book Antiqua"/>
          <w:b/>
          <w:bCs/>
        </w:rPr>
        <w:sectPr w:rsidR="00024A43" w:rsidRPr="00E27AF8" w:rsidSect="00DE626C">
          <w:pgSz w:w="12240" w:h="15840"/>
          <w:pgMar w:top="1440" w:right="1440" w:bottom="1440" w:left="1440" w:header="720" w:footer="720" w:gutter="0"/>
          <w:cols w:space="720"/>
          <w:docGrid w:linePitch="360"/>
        </w:sectPr>
      </w:pPr>
    </w:p>
    <w:p w14:paraId="2202607E" w14:textId="77777777" w:rsidR="00024A43" w:rsidRPr="00E27AF8" w:rsidRDefault="00000000" w:rsidP="00E27AF8">
      <w:pPr>
        <w:spacing w:line="360" w:lineRule="auto"/>
        <w:jc w:val="both"/>
        <w:rPr>
          <w:rFonts w:ascii="Book Antiqua" w:eastAsia="Book Antiqua" w:hAnsi="Book Antiqua" w:cs="Book Antiqua"/>
          <w:b/>
          <w:bCs/>
        </w:rPr>
      </w:pPr>
      <w:r w:rsidRPr="00E27AF8">
        <w:rPr>
          <w:rFonts w:ascii="Book Antiqua" w:hAnsi="Book Antiqua"/>
          <w:noProof/>
        </w:rPr>
        <w:lastRenderedPageBreak/>
        <w:drawing>
          <wp:inline distT="0" distB="0" distL="0" distR="0" wp14:anchorId="4A6713C7" wp14:editId="6F6E87AA">
            <wp:extent cx="5943600" cy="2875280"/>
            <wp:effectExtent l="0" t="0" r="0" b="0"/>
            <wp:docPr id="724459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59503" name="图片 1"/>
                    <pic:cNvPicPr>
                      <a:picLocks noChangeAspect="1"/>
                    </pic:cNvPicPr>
                  </pic:nvPicPr>
                  <pic:blipFill>
                    <a:blip r:embed="rId16"/>
                    <a:stretch>
                      <a:fillRect/>
                    </a:stretch>
                  </pic:blipFill>
                  <pic:spPr>
                    <a:xfrm>
                      <a:off x="0" y="0"/>
                      <a:ext cx="5943600" cy="2875280"/>
                    </a:xfrm>
                    <a:prstGeom prst="rect">
                      <a:avLst/>
                    </a:prstGeom>
                  </pic:spPr>
                </pic:pic>
              </a:graphicData>
            </a:graphic>
          </wp:inline>
        </w:drawing>
      </w:r>
      <w:r w:rsidRPr="00E27AF8">
        <w:rPr>
          <w:rFonts w:ascii="Book Antiqua" w:hAnsi="Book Antiqua"/>
          <w:noProof/>
        </w:rPr>
        <w:drawing>
          <wp:inline distT="0" distB="0" distL="0" distR="0" wp14:anchorId="7E5784CF" wp14:editId="7E8EE35E">
            <wp:extent cx="5943600" cy="2889250"/>
            <wp:effectExtent l="0" t="0" r="0" b="0"/>
            <wp:docPr id="1601270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0383" name="图片 1"/>
                    <pic:cNvPicPr>
                      <a:picLocks noChangeAspect="1"/>
                    </pic:cNvPicPr>
                  </pic:nvPicPr>
                  <pic:blipFill>
                    <a:blip r:embed="rId17"/>
                    <a:stretch>
                      <a:fillRect/>
                    </a:stretch>
                  </pic:blipFill>
                  <pic:spPr>
                    <a:xfrm>
                      <a:off x="0" y="0"/>
                      <a:ext cx="5943600" cy="2889250"/>
                    </a:xfrm>
                    <a:prstGeom prst="rect">
                      <a:avLst/>
                    </a:prstGeom>
                  </pic:spPr>
                </pic:pic>
              </a:graphicData>
            </a:graphic>
          </wp:inline>
        </w:drawing>
      </w:r>
    </w:p>
    <w:p w14:paraId="503C7626" w14:textId="77777777" w:rsidR="00024A43" w:rsidRPr="00E27AF8" w:rsidRDefault="00000000" w:rsidP="00E27AF8">
      <w:pPr>
        <w:spacing w:line="360" w:lineRule="auto"/>
        <w:jc w:val="both"/>
        <w:rPr>
          <w:rFonts w:ascii="Book Antiqua" w:eastAsia="Book Antiqua" w:hAnsi="Book Antiqua" w:cs="Book Antiqua"/>
        </w:rPr>
      </w:pPr>
      <w:r w:rsidRPr="00E27AF8">
        <w:rPr>
          <w:rFonts w:ascii="Book Antiqua" w:eastAsia="Book Antiqua" w:hAnsi="Book Antiqua" w:cs="Book Antiqua"/>
          <w:b/>
          <w:bCs/>
        </w:rPr>
        <w:t xml:space="preserve">Figure 8 The expression of type II collagen and proteoglycans. </w:t>
      </w:r>
      <w:r w:rsidRPr="00E27AF8">
        <w:rPr>
          <w:rFonts w:ascii="Book Antiqua" w:eastAsia="Book Antiqua" w:hAnsi="Book Antiqua" w:cs="Book Antiqua"/>
        </w:rPr>
        <w:t>A: The expression of type II collagen; B: The expression of proteoglycans. Exo:</w:t>
      </w:r>
      <w:r w:rsidRPr="00E27AF8">
        <w:rPr>
          <w:rFonts w:ascii="Book Antiqua" w:eastAsia="Book Antiqua" w:hAnsi="Book Antiqua" w:cs="Book Antiqua"/>
          <w:color w:val="000000"/>
        </w:rPr>
        <w:t xml:space="preserve"> Exosomes; NC:</w:t>
      </w:r>
      <w:r w:rsidR="00464624" w:rsidRPr="00E27AF8">
        <w:rPr>
          <w:rFonts w:ascii="Book Antiqua" w:eastAsia="Book Antiqua" w:hAnsi="Book Antiqua" w:cs="Book Antiqua"/>
          <w:color w:val="000000"/>
        </w:rPr>
        <w:t xml:space="preserve"> </w:t>
      </w:r>
      <w:r w:rsidRPr="00E27AF8">
        <w:rPr>
          <w:rFonts w:ascii="Book Antiqua" w:eastAsia="宋体" w:hAnsi="Book Antiqua" w:cs="Book Antiqua"/>
          <w:color w:val="000000"/>
          <w:lang w:eastAsia="zh-CN"/>
        </w:rPr>
        <w:t>N</w:t>
      </w:r>
      <w:r w:rsidRPr="00E27AF8">
        <w:rPr>
          <w:rFonts w:ascii="Book Antiqua" w:eastAsia="Book Antiqua" w:hAnsi="Book Antiqua" w:cs="Book Antiqua"/>
          <w:color w:val="000000"/>
        </w:rPr>
        <w:t xml:space="preserve">egative </w:t>
      </w:r>
      <w:r w:rsidR="00464624" w:rsidRPr="00E27AF8">
        <w:rPr>
          <w:rFonts w:ascii="Book Antiqua" w:eastAsia="宋体" w:hAnsi="Book Antiqua" w:cs="Book Antiqua"/>
          <w:color w:val="000000"/>
          <w:lang w:eastAsia="zh-CN"/>
        </w:rPr>
        <w:t>c</w:t>
      </w:r>
      <w:r w:rsidRPr="00E27AF8">
        <w:rPr>
          <w:rFonts w:ascii="Book Antiqua" w:eastAsia="Book Antiqua" w:hAnsi="Book Antiqua" w:cs="Book Antiqua"/>
          <w:color w:val="000000"/>
        </w:rPr>
        <w:t>ontrol.</w:t>
      </w:r>
    </w:p>
    <w:p w14:paraId="3A8D685F"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5DE9D2CF"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lastRenderedPageBreak/>
        <w:t xml:space="preserve">Table 1 The </w:t>
      </w:r>
      <w:bookmarkStart w:id="633" w:name="OLE_LINK13"/>
      <w:r w:rsidRPr="00E27AF8">
        <w:rPr>
          <w:rFonts w:ascii="Book Antiqua" w:hAnsi="Book Antiqua"/>
          <w:b/>
          <w:bCs/>
        </w:rPr>
        <w:t>Pelletier</w:t>
      </w:r>
      <w:bookmarkEnd w:id="633"/>
      <w:r w:rsidRPr="00E27AF8">
        <w:rPr>
          <w:rFonts w:ascii="Book Antiqua" w:hAnsi="Book Antiqua"/>
          <w:b/>
          <w:bCs/>
        </w:rPr>
        <w:t xml:space="preserve"> gross scoring criteria</w:t>
      </w:r>
    </w:p>
    <w:tbl>
      <w:tblPr>
        <w:tblW w:w="5000" w:type="pct"/>
        <w:tblLook w:val="04A0" w:firstRow="1" w:lastRow="0" w:firstColumn="1" w:lastColumn="0" w:noHBand="0" w:noVBand="1"/>
      </w:tblPr>
      <w:tblGrid>
        <w:gridCol w:w="8509"/>
        <w:gridCol w:w="1067"/>
      </w:tblGrid>
      <w:tr w:rsidR="00024A43" w:rsidRPr="00E27AF8" w14:paraId="61BAA435" w14:textId="77777777">
        <w:tc>
          <w:tcPr>
            <w:tcW w:w="4443" w:type="pct"/>
            <w:tcBorders>
              <w:top w:val="single" w:sz="4" w:space="0" w:color="auto"/>
              <w:bottom w:val="single" w:sz="4" w:space="0" w:color="auto"/>
            </w:tcBorders>
          </w:tcPr>
          <w:p w14:paraId="6E494848"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t>Articular surface conditions</w:t>
            </w:r>
          </w:p>
        </w:tc>
        <w:tc>
          <w:tcPr>
            <w:tcW w:w="557" w:type="pct"/>
            <w:tcBorders>
              <w:top w:val="single" w:sz="4" w:space="0" w:color="auto"/>
              <w:bottom w:val="single" w:sz="4" w:space="0" w:color="auto"/>
            </w:tcBorders>
          </w:tcPr>
          <w:p w14:paraId="0C66E061"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t>Rating</w:t>
            </w:r>
          </w:p>
        </w:tc>
      </w:tr>
      <w:tr w:rsidR="00024A43" w:rsidRPr="00E27AF8" w14:paraId="11E59774" w14:textId="77777777">
        <w:tc>
          <w:tcPr>
            <w:tcW w:w="4443" w:type="pct"/>
            <w:tcBorders>
              <w:top w:val="single" w:sz="4" w:space="0" w:color="auto"/>
            </w:tcBorders>
          </w:tcPr>
          <w:p w14:paraId="503A5D38" w14:textId="77777777" w:rsidR="00024A43" w:rsidRPr="00E27AF8" w:rsidRDefault="00000000" w:rsidP="00E27AF8">
            <w:pPr>
              <w:spacing w:line="360" w:lineRule="auto"/>
              <w:jc w:val="both"/>
              <w:rPr>
                <w:rFonts w:ascii="Book Antiqua" w:hAnsi="Book Antiqua"/>
              </w:rPr>
            </w:pPr>
            <w:r w:rsidRPr="00E27AF8">
              <w:rPr>
                <w:rFonts w:ascii="Book Antiqua" w:hAnsi="Book Antiqua"/>
              </w:rPr>
              <w:t>The articular surfaces are intact and of normal color</w:t>
            </w:r>
          </w:p>
        </w:tc>
        <w:tc>
          <w:tcPr>
            <w:tcW w:w="557" w:type="pct"/>
            <w:tcBorders>
              <w:top w:val="single" w:sz="4" w:space="0" w:color="auto"/>
            </w:tcBorders>
          </w:tcPr>
          <w:p w14:paraId="6A17109F" w14:textId="77777777" w:rsidR="00024A43" w:rsidRPr="00E27AF8" w:rsidRDefault="00000000" w:rsidP="00E27AF8">
            <w:pPr>
              <w:spacing w:line="360" w:lineRule="auto"/>
              <w:jc w:val="both"/>
              <w:rPr>
                <w:rFonts w:ascii="Book Antiqua" w:hAnsi="Book Antiqua"/>
              </w:rPr>
            </w:pPr>
            <w:r w:rsidRPr="00E27AF8">
              <w:rPr>
                <w:rFonts w:ascii="Book Antiqua" w:hAnsi="Book Antiqua"/>
              </w:rPr>
              <w:t>0</w:t>
            </w:r>
          </w:p>
        </w:tc>
      </w:tr>
      <w:tr w:rsidR="00024A43" w:rsidRPr="00E27AF8" w14:paraId="298F1590" w14:textId="77777777">
        <w:tc>
          <w:tcPr>
            <w:tcW w:w="4443" w:type="pct"/>
          </w:tcPr>
          <w:p w14:paraId="2FF00200" w14:textId="77777777" w:rsidR="00024A43" w:rsidRPr="00E27AF8" w:rsidRDefault="00000000" w:rsidP="00E27AF8">
            <w:pPr>
              <w:spacing w:line="360" w:lineRule="auto"/>
              <w:jc w:val="both"/>
              <w:rPr>
                <w:rFonts w:ascii="Book Antiqua" w:hAnsi="Book Antiqua"/>
              </w:rPr>
            </w:pPr>
            <w:r w:rsidRPr="00E27AF8">
              <w:rPr>
                <w:rFonts w:ascii="Book Antiqua" w:hAnsi="Book Antiqua"/>
              </w:rPr>
              <w:t>The articular surface is slightly rough, with small fissures visible and loss of luster</w:t>
            </w:r>
          </w:p>
        </w:tc>
        <w:tc>
          <w:tcPr>
            <w:tcW w:w="557" w:type="pct"/>
          </w:tcPr>
          <w:p w14:paraId="25899112" w14:textId="77777777" w:rsidR="00024A43" w:rsidRPr="00E27AF8" w:rsidRDefault="00000000" w:rsidP="00E27AF8">
            <w:pPr>
              <w:spacing w:line="360" w:lineRule="auto"/>
              <w:jc w:val="both"/>
              <w:rPr>
                <w:rFonts w:ascii="Book Antiqua" w:hAnsi="Book Antiqua"/>
              </w:rPr>
            </w:pPr>
            <w:r w:rsidRPr="00E27AF8">
              <w:rPr>
                <w:rFonts w:ascii="Book Antiqua" w:hAnsi="Book Antiqua"/>
              </w:rPr>
              <w:t>1</w:t>
            </w:r>
          </w:p>
        </w:tc>
      </w:tr>
      <w:tr w:rsidR="00024A43" w:rsidRPr="00E27AF8" w14:paraId="394261A6" w14:textId="77777777">
        <w:tc>
          <w:tcPr>
            <w:tcW w:w="4443" w:type="pct"/>
          </w:tcPr>
          <w:p w14:paraId="713B0DBA" w14:textId="77777777" w:rsidR="00024A43" w:rsidRPr="00E27AF8" w:rsidRDefault="00000000" w:rsidP="00E27AF8">
            <w:pPr>
              <w:spacing w:line="360" w:lineRule="auto"/>
              <w:jc w:val="both"/>
              <w:rPr>
                <w:rFonts w:ascii="Book Antiqua" w:hAnsi="Book Antiqua"/>
              </w:rPr>
            </w:pPr>
            <w:r w:rsidRPr="00E27AF8">
              <w:rPr>
                <w:rFonts w:ascii="Book Antiqua" w:hAnsi="Book Antiqua"/>
              </w:rPr>
              <w:t>Mild damage to the articular surface, with cartilage damage reaching the superficial or middle cartilage layer</w:t>
            </w:r>
          </w:p>
        </w:tc>
        <w:tc>
          <w:tcPr>
            <w:tcW w:w="557" w:type="pct"/>
          </w:tcPr>
          <w:p w14:paraId="018A7F4D" w14:textId="77777777" w:rsidR="00024A43" w:rsidRPr="00E27AF8" w:rsidRDefault="00000000" w:rsidP="00E27AF8">
            <w:pPr>
              <w:spacing w:line="360" w:lineRule="auto"/>
              <w:jc w:val="both"/>
              <w:rPr>
                <w:rFonts w:ascii="Book Antiqua" w:hAnsi="Book Antiqua"/>
              </w:rPr>
            </w:pPr>
            <w:r w:rsidRPr="00E27AF8">
              <w:rPr>
                <w:rFonts w:ascii="Book Antiqua" w:hAnsi="Book Antiqua"/>
              </w:rPr>
              <w:t>2</w:t>
            </w:r>
          </w:p>
        </w:tc>
      </w:tr>
      <w:tr w:rsidR="00024A43" w:rsidRPr="00E27AF8" w14:paraId="6918C54D" w14:textId="77777777">
        <w:tc>
          <w:tcPr>
            <w:tcW w:w="4443" w:type="pct"/>
          </w:tcPr>
          <w:p w14:paraId="42A8EB62" w14:textId="77777777" w:rsidR="00024A43" w:rsidRPr="00E27AF8" w:rsidRDefault="00000000" w:rsidP="00E27AF8">
            <w:pPr>
              <w:spacing w:line="360" w:lineRule="auto"/>
              <w:jc w:val="both"/>
              <w:rPr>
                <w:rFonts w:ascii="Book Antiqua" w:hAnsi="Book Antiqua"/>
              </w:rPr>
            </w:pPr>
            <w:r w:rsidRPr="00E27AF8">
              <w:rPr>
                <w:rFonts w:ascii="Book Antiqua" w:hAnsi="Book Antiqua"/>
              </w:rPr>
              <w:t>The articular surface is heavily damaged, with the defect reaching deep into the cartilage but not yet exposing the subchondral bone</w:t>
            </w:r>
          </w:p>
        </w:tc>
        <w:tc>
          <w:tcPr>
            <w:tcW w:w="557" w:type="pct"/>
          </w:tcPr>
          <w:p w14:paraId="655AD7E1" w14:textId="77777777" w:rsidR="00024A43" w:rsidRPr="00E27AF8" w:rsidRDefault="00000000" w:rsidP="00E27AF8">
            <w:pPr>
              <w:spacing w:line="360" w:lineRule="auto"/>
              <w:jc w:val="both"/>
              <w:rPr>
                <w:rFonts w:ascii="Book Antiqua" w:hAnsi="Book Antiqua"/>
              </w:rPr>
            </w:pPr>
            <w:r w:rsidRPr="00E27AF8">
              <w:rPr>
                <w:rFonts w:ascii="Book Antiqua" w:hAnsi="Book Antiqua"/>
              </w:rPr>
              <w:t>3</w:t>
            </w:r>
          </w:p>
        </w:tc>
      </w:tr>
      <w:tr w:rsidR="00024A43" w:rsidRPr="00E27AF8" w14:paraId="18D79D7B" w14:textId="77777777">
        <w:tc>
          <w:tcPr>
            <w:tcW w:w="4443" w:type="pct"/>
            <w:tcBorders>
              <w:bottom w:val="single" w:sz="4" w:space="0" w:color="auto"/>
            </w:tcBorders>
          </w:tcPr>
          <w:p w14:paraId="765610C2" w14:textId="77777777" w:rsidR="00024A43" w:rsidRPr="00E27AF8" w:rsidRDefault="00000000" w:rsidP="00E27AF8">
            <w:pPr>
              <w:spacing w:line="360" w:lineRule="auto"/>
              <w:jc w:val="both"/>
              <w:rPr>
                <w:rFonts w:ascii="Book Antiqua" w:hAnsi="Book Antiqua"/>
              </w:rPr>
            </w:pPr>
            <w:r w:rsidRPr="00E27AF8">
              <w:rPr>
                <w:rFonts w:ascii="Book Antiqua" w:hAnsi="Book Antiqua"/>
              </w:rPr>
              <w:t>The cartilage defect is severe, and the subchondral bone is exposed or even damaged</w:t>
            </w:r>
          </w:p>
        </w:tc>
        <w:tc>
          <w:tcPr>
            <w:tcW w:w="557" w:type="pct"/>
            <w:tcBorders>
              <w:bottom w:val="single" w:sz="4" w:space="0" w:color="auto"/>
            </w:tcBorders>
          </w:tcPr>
          <w:p w14:paraId="5ECDD0FF" w14:textId="77777777" w:rsidR="00024A43" w:rsidRPr="00E27AF8" w:rsidRDefault="00000000" w:rsidP="00E27AF8">
            <w:pPr>
              <w:spacing w:line="360" w:lineRule="auto"/>
              <w:jc w:val="both"/>
              <w:rPr>
                <w:rFonts w:ascii="Book Antiqua" w:hAnsi="Book Antiqua"/>
              </w:rPr>
            </w:pPr>
            <w:r w:rsidRPr="00E27AF8">
              <w:rPr>
                <w:rFonts w:ascii="Book Antiqua" w:hAnsi="Book Antiqua"/>
              </w:rPr>
              <w:t>4</w:t>
            </w:r>
          </w:p>
        </w:tc>
      </w:tr>
    </w:tbl>
    <w:p w14:paraId="22C13F2B" w14:textId="77777777" w:rsidR="00024A43" w:rsidRPr="00E27AF8" w:rsidRDefault="00024A43" w:rsidP="00E27AF8">
      <w:pPr>
        <w:spacing w:line="360" w:lineRule="auto"/>
        <w:jc w:val="both"/>
        <w:rPr>
          <w:rFonts w:ascii="Book Antiqua" w:hAnsi="Book Antiqua"/>
        </w:rPr>
      </w:pPr>
    </w:p>
    <w:p w14:paraId="6AA11309" w14:textId="77777777" w:rsidR="00024A43" w:rsidRPr="00E27AF8" w:rsidRDefault="00024A43" w:rsidP="00E27AF8">
      <w:pPr>
        <w:spacing w:line="360" w:lineRule="auto"/>
        <w:jc w:val="both"/>
        <w:rPr>
          <w:rFonts w:ascii="Book Antiqua" w:hAnsi="Book Antiqua"/>
          <w:b/>
          <w:bCs/>
        </w:rPr>
        <w:sectPr w:rsidR="00024A43" w:rsidRPr="00E27AF8" w:rsidSect="00DE626C">
          <w:pgSz w:w="12240" w:h="15840"/>
          <w:pgMar w:top="1440" w:right="1440" w:bottom="1440" w:left="1440" w:header="720" w:footer="720" w:gutter="0"/>
          <w:cols w:space="720"/>
          <w:docGrid w:linePitch="360"/>
        </w:sectPr>
      </w:pPr>
    </w:p>
    <w:p w14:paraId="406425DF"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lastRenderedPageBreak/>
        <w:t xml:space="preserve">Table 2 The </w:t>
      </w:r>
      <w:proofErr w:type="spellStart"/>
      <w:r w:rsidRPr="00E27AF8">
        <w:rPr>
          <w:rFonts w:ascii="Book Antiqua" w:hAnsi="Book Antiqua"/>
          <w:b/>
          <w:bCs/>
        </w:rPr>
        <w:t>Lequesne</w:t>
      </w:r>
      <w:proofErr w:type="spellEnd"/>
      <w:r w:rsidRPr="00E27AF8">
        <w:rPr>
          <w:rFonts w:ascii="Book Antiqua" w:hAnsi="Book Antiqua"/>
          <w:b/>
          <w:bCs/>
        </w:rPr>
        <w:t xml:space="preserve"> MG rating criteria</w:t>
      </w:r>
    </w:p>
    <w:tbl>
      <w:tblPr>
        <w:tblW w:w="5699" w:type="pct"/>
        <w:tblInd w:w="-601" w:type="dxa"/>
        <w:tblLook w:val="04A0" w:firstRow="1" w:lastRow="0" w:firstColumn="1" w:lastColumn="0" w:noHBand="0" w:noVBand="1"/>
      </w:tblPr>
      <w:tblGrid>
        <w:gridCol w:w="1560"/>
        <w:gridCol w:w="1417"/>
        <w:gridCol w:w="2410"/>
        <w:gridCol w:w="2526"/>
        <w:gridCol w:w="3002"/>
      </w:tblGrid>
      <w:tr w:rsidR="00024A43" w:rsidRPr="00E27AF8" w14:paraId="155C9720" w14:textId="77777777">
        <w:trPr>
          <w:trHeight w:val="397"/>
        </w:trPr>
        <w:tc>
          <w:tcPr>
            <w:tcW w:w="715" w:type="pct"/>
            <w:tcBorders>
              <w:top w:val="single" w:sz="4" w:space="0" w:color="auto"/>
              <w:bottom w:val="single" w:sz="4" w:space="0" w:color="auto"/>
            </w:tcBorders>
          </w:tcPr>
          <w:p w14:paraId="5D0DC18A" w14:textId="77777777" w:rsidR="00024A43" w:rsidRPr="00E27AF8" w:rsidRDefault="00024A43" w:rsidP="00E27AF8">
            <w:pPr>
              <w:spacing w:line="360" w:lineRule="auto"/>
              <w:jc w:val="both"/>
              <w:rPr>
                <w:rFonts w:ascii="Book Antiqua" w:hAnsi="Book Antiqua"/>
                <w:b/>
                <w:bCs/>
              </w:rPr>
            </w:pPr>
          </w:p>
        </w:tc>
        <w:tc>
          <w:tcPr>
            <w:tcW w:w="649" w:type="pct"/>
            <w:tcBorders>
              <w:top w:val="single" w:sz="4" w:space="0" w:color="auto"/>
              <w:bottom w:val="single" w:sz="4" w:space="0" w:color="auto"/>
            </w:tcBorders>
          </w:tcPr>
          <w:p w14:paraId="73C6A9B1"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t>Level 1</w:t>
            </w:r>
          </w:p>
        </w:tc>
        <w:tc>
          <w:tcPr>
            <w:tcW w:w="1104" w:type="pct"/>
            <w:tcBorders>
              <w:top w:val="single" w:sz="4" w:space="0" w:color="auto"/>
              <w:bottom w:val="single" w:sz="4" w:space="0" w:color="auto"/>
            </w:tcBorders>
          </w:tcPr>
          <w:p w14:paraId="2768CDFC"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t>Level 2</w:t>
            </w:r>
          </w:p>
        </w:tc>
        <w:tc>
          <w:tcPr>
            <w:tcW w:w="1157" w:type="pct"/>
            <w:tcBorders>
              <w:top w:val="single" w:sz="4" w:space="0" w:color="auto"/>
              <w:bottom w:val="single" w:sz="4" w:space="0" w:color="auto"/>
            </w:tcBorders>
          </w:tcPr>
          <w:p w14:paraId="7AB2F890"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t>Level 3</w:t>
            </w:r>
          </w:p>
        </w:tc>
        <w:tc>
          <w:tcPr>
            <w:tcW w:w="1375" w:type="pct"/>
            <w:tcBorders>
              <w:top w:val="single" w:sz="4" w:space="0" w:color="auto"/>
              <w:bottom w:val="single" w:sz="4" w:space="0" w:color="auto"/>
            </w:tcBorders>
          </w:tcPr>
          <w:p w14:paraId="3EF6991C"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t>Level 4</w:t>
            </w:r>
          </w:p>
        </w:tc>
      </w:tr>
      <w:tr w:rsidR="00024A43" w:rsidRPr="00E27AF8" w14:paraId="188D1D27" w14:textId="77777777">
        <w:trPr>
          <w:trHeight w:val="408"/>
        </w:trPr>
        <w:tc>
          <w:tcPr>
            <w:tcW w:w="715" w:type="pct"/>
            <w:tcBorders>
              <w:top w:val="single" w:sz="4" w:space="0" w:color="auto"/>
            </w:tcBorders>
          </w:tcPr>
          <w:p w14:paraId="1C1E52D6" w14:textId="77777777" w:rsidR="00024A43" w:rsidRPr="00E27AF8" w:rsidRDefault="00000000" w:rsidP="00E27AF8">
            <w:pPr>
              <w:spacing w:line="360" w:lineRule="auto"/>
              <w:jc w:val="both"/>
              <w:rPr>
                <w:rFonts w:ascii="Book Antiqua" w:hAnsi="Book Antiqua"/>
              </w:rPr>
            </w:pPr>
            <w:r w:rsidRPr="00E27AF8">
              <w:rPr>
                <w:rFonts w:ascii="Book Antiqua" w:hAnsi="Book Antiqua"/>
              </w:rPr>
              <w:t>Pain conditions</w:t>
            </w:r>
          </w:p>
        </w:tc>
        <w:tc>
          <w:tcPr>
            <w:tcW w:w="649" w:type="pct"/>
            <w:tcBorders>
              <w:top w:val="single" w:sz="4" w:space="0" w:color="auto"/>
            </w:tcBorders>
          </w:tcPr>
          <w:p w14:paraId="525C95A9" w14:textId="77777777" w:rsidR="00024A43" w:rsidRPr="00E27AF8" w:rsidRDefault="00000000" w:rsidP="00E27AF8">
            <w:pPr>
              <w:spacing w:line="360" w:lineRule="auto"/>
              <w:jc w:val="both"/>
              <w:rPr>
                <w:rFonts w:ascii="Book Antiqua" w:hAnsi="Book Antiqua"/>
              </w:rPr>
            </w:pPr>
            <w:r w:rsidRPr="00E27AF8">
              <w:rPr>
                <w:rFonts w:ascii="Book Antiqua" w:hAnsi="Book Antiqua"/>
              </w:rPr>
              <w:t>No significant reaction</w:t>
            </w:r>
          </w:p>
        </w:tc>
        <w:tc>
          <w:tcPr>
            <w:tcW w:w="1104" w:type="pct"/>
            <w:tcBorders>
              <w:top w:val="single" w:sz="4" w:space="0" w:color="auto"/>
            </w:tcBorders>
          </w:tcPr>
          <w:p w14:paraId="44E65DE5" w14:textId="77777777" w:rsidR="00024A43" w:rsidRPr="00E27AF8" w:rsidRDefault="00000000" w:rsidP="00E27AF8">
            <w:pPr>
              <w:spacing w:line="360" w:lineRule="auto"/>
              <w:jc w:val="both"/>
              <w:rPr>
                <w:rFonts w:ascii="Book Antiqua" w:hAnsi="Book Antiqua"/>
              </w:rPr>
            </w:pPr>
            <w:r w:rsidRPr="00E27AF8">
              <w:rPr>
                <w:rFonts w:ascii="Book Antiqua" w:hAnsi="Book Antiqua"/>
              </w:rPr>
              <w:t>Avoidance contraction of the affected limb following compression</w:t>
            </w:r>
          </w:p>
        </w:tc>
        <w:tc>
          <w:tcPr>
            <w:tcW w:w="1157" w:type="pct"/>
            <w:tcBorders>
              <w:top w:val="single" w:sz="4" w:space="0" w:color="auto"/>
            </w:tcBorders>
          </w:tcPr>
          <w:p w14:paraId="54ACEA70" w14:textId="77777777" w:rsidR="00024A43" w:rsidRPr="00E27AF8" w:rsidRDefault="00000000" w:rsidP="00E27AF8">
            <w:pPr>
              <w:spacing w:line="360" w:lineRule="auto"/>
              <w:jc w:val="both"/>
              <w:rPr>
                <w:rFonts w:ascii="Book Antiqua" w:hAnsi="Book Antiqua"/>
              </w:rPr>
            </w:pPr>
            <w:r w:rsidRPr="00E27AF8">
              <w:rPr>
                <w:rFonts w:ascii="Book Antiqua" w:hAnsi="Book Antiqua"/>
              </w:rPr>
              <w:t>Avoided contraction of the affected limb and turn back, body out present tremor</w:t>
            </w:r>
          </w:p>
        </w:tc>
        <w:tc>
          <w:tcPr>
            <w:tcW w:w="1375" w:type="pct"/>
            <w:tcBorders>
              <w:top w:val="single" w:sz="4" w:space="0" w:color="auto"/>
            </w:tcBorders>
          </w:tcPr>
          <w:p w14:paraId="08AAB923" w14:textId="77777777" w:rsidR="00024A43" w:rsidRPr="00E27AF8" w:rsidRDefault="00000000" w:rsidP="00E27AF8">
            <w:pPr>
              <w:spacing w:line="360" w:lineRule="auto"/>
              <w:jc w:val="both"/>
              <w:rPr>
                <w:rFonts w:ascii="Book Antiqua" w:hAnsi="Book Antiqua"/>
              </w:rPr>
            </w:pPr>
            <w:r w:rsidRPr="00E27AF8">
              <w:rPr>
                <w:rFonts w:ascii="Book Antiqua" w:hAnsi="Book Antiqua"/>
              </w:rPr>
              <w:t>Violent contraction of the affected limb, violent shaking and struggling of the body</w:t>
            </w:r>
          </w:p>
        </w:tc>
      </w:tr>
      <w:tr w:rsidR="00024A43" w:rsidRPr="00E27AF8" w14:paraId="40586789" w14:textId="77777777">
        <w:trPr>
          <w:trHeight w:val="408"/>
        </w:trPr>
        <w:tc>
          <w:tcPr>
            <w:tcW w:w="715" w:type="pct"/>
          </w:tcPr>
          <w:p w14:paraId="78A425CD" w14:textId="77777777" w:rsidR="00024A43" w:rsidRPr="00E27AF8" w:rsidRDefault="00000000" w:rsidP="00E27AF8">
            <w:pPr>
              <w:spacing w:line="360" w:lineRule="auto"/>
              <w:jc w:val="both"/>
              <w:rPr>
                <w:rFonts w:ascii="Book Antiqua" w:hAnsi="Book Antiqua"/>
              </w:rPr>
            </w:pPr>
            <w:r w:rsidRPr="00E27AF8">
              <w:rPr>
                <w:rFonts w:ascii="Book Antiqua" w:hAnsi="Book Antiqua"/>
              </w:rPr>
              <w:t>Gait</w:t>
            </w:r>
          </w:p>
        </w:tc>
        <w:tc>
          <w:tcPr>
            <w:tcW w:w="649" w:type="pct"/>
          </w:tcPr>
          <w:p w14:paraId="4C4B11FF" w14:textId="77777777" w:rsidR="00024A43" w:rsidRPr="00E27AF8" w:rsidRDefault="00000000" w:rsidP="00E27AF8">
            <w:pPr>
              <w:spacing w:line="360" w:lineRule="auto"/>
              <w:jc w:val="both"/>
              <w:rPr>
                <w:rFonts w:ascii="Book Antiqua" w:hAnsi="Book Antiqua"/>
              </w:rPr>
            </w:pPr>
            <w:r w:rsidRPr="00E27AF8">
              <w:rPr>
                <w:rFonts w:ascii="Book Antiqua" w:hAnsi="Book Antiqua"/>
              </w:rPr>
              <w:t>Normal gait</w:t>
            </w:r>
          </w:p>
        </w:tc>
        <w:tc>
          <w:tcPr>
            <w:tcW w:w="1104" w:type="pct"/>
          </w:tcPr>
          <w:p w14:paraId="76FE4C75" w14:textId="77777777" w:rsidR="00024A43" w:rsidRPr="00E27AF8" w:rsidRDefault="00000000" w:rsidP="00E27AF8">
            <w:pPr>
              <w:spacing w:line="360" w:lineRule="auto"/>
              <w:jc w:val="both"/>
              <w:rPr>
                <w:rFonts w:ascii="Book Antiqua" w:hAnsi="Book Antiqua"/>
              </w:rPr>
            </w:pPr>
            <w:r w:rsidRPr="00E27AF8">
              <w:rPr>
                <w:rFonts w:ascii="Book Antiqua" w:hAnsi="Book Antiqua"/>
              </w:rPr>
              <w:t>Mild limp but strong stirring of the affected limb</w:t>
            </w:r>
          </w:p>
        </w:tc>
        <w:tc>
          <w:tcPr>
            <w:tcW w:w="1157" w:type="pct"/>
          </w:tcPr>
          <w:p w14:paraId="14C82921" w14:textId="77777777" w:rsidR="00024A43" w:rsidRPr="00E27AF8" w:rsidRDefault="00000000" w:rsidP="00E27AF8">
            <w:pPr>
              <w:spacing w:line="360" w:lineRule="auto"/>
              <w:jc w:val="both"/>
              <w:rPr>
                <w:rFonts w:ascii="Book Antiqua" w:hAnsi="Book Antiqua"/>
              </w:rPr>
            </w:pPr>
            <w:r w:rsidRPr="00E27AF8">
              <w:rPr>
                <w:rFonts w:ascii="Book Antiqua" w:hAnsi="Book Antiqua"/>
              </w:rPr>
              <w:t>The limp is pronounced, and the strength of the affected limb to stir on the ground is reduced</w:t>
            </w:r>
          </w:p>
        </w:tc>
        <w:tc>
          <w:tcPr>
            <w:tcW w:w="1375" w:type="pct"/>
          </w:tcPr>
          <w:p w14:paraId="5DDE9DCB" w14:textId="77777777" w:rsidR="00024A43" w:rsidRPr="00E27AF8" w:rsidRDefault="00000000" w:rsidP="00E27AF8">
            <w:pPr>
              <w:spacing w:line="360" w:lineRule="auto"/>
              <w:jc w:val="both"/>
              <w:rPr>
                <w:rFonts w:ascii="Book Antiqua" w:hAnsi="Book Antiqua"/>
              </w:rPr>
            </w:pPr>
            <w:r w:rsidRPr="00E27AF8">
              <w:rPr>
                <w:rFonts w:ascii="Book Antiqua" w:hAnsi="Book Antiqua"/>
              </w:rPr>
              <w:t>The affected limb is afraid to walk on the ground</w:t>
            </w:r>
          </w:p>
        </w:tc>
      </w:tr>
      <w:tr w:rsidR="00024A43" w:rsidRPr="00E27AF8" w14:paraId="2A388868" w14:textId="77777777">
        <w:trPr>
          <w:trHeight w:val="408"/>
        </w:trPr>
        <w:tc>
          <w:tcPr>
            <w:tcW w:w="715" w:type="pct"/>
          </w:tcPr>
          <w:p w14:paraId="1A88D71A" w14:textId="77777777" w:rsidR="00024A43" w:rsidRPr="00E27AF8" w:rsidRDefault="00000000" w:rsidP="00E27AF8">
            <w:pPr>
              <w:spacing w:line="360" w:lineRule="auto"/>
              <w:jc w:val="both"/>
              <w:rPr>
                <w:rFonts w:ascii="Book Antiqua" w:hAnsi="Book Antiqua"/>
              </w:rPr>
            </w:pPr>
            <w:r w:rsidRPr="00E27AF8">
              <w:rPr>
                <w:rFonts w:ascii="Book Antiqua" w:hAnsi="Book Antiqua"/>
              </w:rPr>
              <w:t>Knee range of motion</w:t>
            </w:r>
          </w:p>
        </w:tc>
        <w:tc>
          <w:tcPr>
            <w:tcW w:w="649" w:type="pct"/>
          </w:tcPr>
          <w:p w14:paraId="0EB0BC3E" w14:textId="77777777" w:rsidR="00024A43" w:rsidRPr="00E27AF8" w:rsidRDefault="00000000" w:rsidP="00E27AF8">
            <w:pPr>
              <w:spacing w:line="360" w:lineRule="auto"/>
              <w:jc w:val="both"/>
              <w:rPr>
                <w:rFonts w:ascii="Book Antiqua" w:hAnsi="Book Antiqua"/>
              </w:rPr>
            </w:pPr>
            <w:r w:rsidRPr="00E27AF8">
              <w:rPr>
                <w:rFonts w:ascii="Book Antiqua" w:hAnsi="Book Antiqua"/>
                <w:lang w:eastAsia="zh-CN"/>
              </w:rPr>
              <w:t xml:space="preserve">&gt; </w:t>
            </w:r>
            <w:r w:rsidRPr="00E27AF8">
              <w:rPr>
                <w:rFonts w:ascii="Book Antiqua" w:hAnsi="Book Antiqua"/>
              </w:rPr>
              <w:t>90°</w:t>
            </w:r>
          </w:p>
        </w:tc>
        <w:tc>
          <w:tcPr>
            <w:tcW w:w="1104" w:type="pct"/>
          </w:tcPr>
          <w:p w14:paraId="2D32480D" w14:textId="77777777" w:rsidR="00024A43" w:rsidRPr="00E27AF8" w:rsidRDefault="00000000" w:rsidP="00E27AF8">
            <w:pPr>
              <w:spacing w:line="360" w:lineRule="auto"/>
              <w:jc w:val="both"/>
              <w:rPr>
                <w:rFonts w:ascii="Book Antiqua" w:hAnsi="Book Antiqua"/>
              </w:rPr>
            </w:pPr>
            <w:r w:rsidRPr="00E27AF8">
              <w:rPr>
                <w:rFonts w:ascii="Book Antiqua" w:hAnsi="Book Antiqua"/>
              </w:rPr>
              <w:t>45°-90°</w:t>
            </w:r>
          </w:p>
        </w:tc>
        <w:tc>
          <w:tcPr>
            <w:tcW w:w="1157" w:type="pct"/>
          </w:tcPr>
          <w:p w14:paraId="7D02F708" w14:textId="77777777" w:rsidR="00024A43" w:rsidRPr="00E27AF8" w:rsidRDefault="00000000" w:rsidP="00E27AF8">
            <w:pPr>
              <w:spacing w:line="360" w:lineRule="auto"/>
              <w:jc w:val="both"/>
              <w:rPr>
                <w:rFonts w:ascii="Book Antiqua" w:hAnsi="Book Antiqua"/>
              </w:rPr>
            </w:pPr>
            <w:r w:rsidRPr="00E27AF8">
              <w:rPr>
                <w:rFonts w:ascii="Book Antiqua" w:hAnsi="Book Antiqua"/>
              </w:rPr>
              <w:t>15°-45°</w:t>
            </w:r>
          </w:p>
        </w:tc>
        <w:tc>
          <w:tcPr>
            <w:tcW w:w="1375" w:type="pct"/>
          </w:tcPr>
          <w:p w14:paraId="75CBE5B7" w14:textId="77777777" w:rsidR="00024A43" w:rsidRPr="00E27AF8" w:rsidRDefault="00000000" w:rsidP="00E27AF8">
            <w:pPr>
              <w:spacing w:line="360" w:lineRule="auto"/>
              <w:jc w:val="both"/>
              <w:rPr>
                <w:rFonts w:ascii="Book Antiqua" w:hAnsi="Book Antiqua"/>
              </w:rPr>
            </w:pPr>
            <w:r w:rsidRPr="00E27AF8">
              <w:rPr>
                <w:rFonts w:ascii="Book Antiqua" w:hAnsi="Book Antiqua"/>
              </w:rPr>
              <w:t>&lt; 15°</w:t>
            </w:r>
          </w:p>
        </w:tc>
      </w:tr>
      <w:tr w:rsidR="00024A43" w:rsidRPr="00E27AF8" w14:paraId="6C372DAC" w14:textId="77777777">
        <w:trPr>
          <w:trHeight w:val="408"/>
        </w:trPr>
        <w:tc>
          <w:tcPr>
            <w:tcW w:w="715" w:type="pct"/>
            <w:tcBorders>
              <w:bottom w:val="single" w:sz="4" w:space="0" w:color="auto"/>
            </w:tcBorders>
          </w:tcPr>
          <w:p w14:paraId="55D5B90C" w14:textId="77777777" w:rsidR="00024A43" w:rsidRPr="00E27AF8" w:rsidRDefault="00000000" w:rsidP="00E27AF8">
            <w:pPr>
              <w:spacing w:line="360" w:lineRule="auto"/>
              <w:jc w:val="both"/>
              <w:rPr>
                <w:rFonts w:ascii="Book Antiqua" w:hAnsi="Book Antiqua"/>
              </w:rPr>
            </w:pPr>
            <w:r w:rsidRPr="00E27AF8">
              <w:rPr>
                <w:rFonts w:ascii="Book Antiqua" w:hAnsi="Book Antiqua"/>
              </w:rPr>
              <w:t>Swelling</w:t>
            </w:r>
          </w:p>
        </w:tc>
        <w:tc>
          <w:tcPr>
            <w:tcW w:w="649" w:type="pct"/>
            <w:tcBorders>
              <w:bottom w:val="single" w:sz="4" w:space="0" w:color="auto"/>
            </w:tcBorders>
          </w:tcPr>
          <w:p w14:paraId="0328F534" w14:textId="77777777" w:rsidR="00024A43" w:rsidRPr="00E27AF8" w:rsidRDefault="00000000" w:rsidP="00E27AF8">
            <w:pPr>
              <w:spacing w:line="360" w:lineRule="auto"/>
              <w:jc w:val="both"/>
              <w:rPr>
                <w:rFonts w:ascii="Book Antiqua" w:hAnsi="Book Antiqua"/>
              </w:rPr>
            </w:pPr>
            <w:r w:rsidRPr="00E27AF8">
              <w:rPr>
                <w:rFonts w:ascii="Book Antiqua" w:hAnsi="Book Antiqua"/>
              </w:rPr>
              <w:t>No swelling and clear bony markings</w:t>
            </w:r>
          </w:p>
        </w:tc>
        <w:tc>
          <w:tcPr>
            <w:tcW w:w="1104" w:type="pct"/>
            <w:tcBorders>
              <w:bottom w:val="single" w:sz="4" w:space="0" w:color="auto"/>
            </w:tcBorders>
          </w:tcPr>
          <w:p w14:paraId="55537852" w14:textId="77777777" w:rsidR="00024A43" w:rsidRPr="00E27AF8" w:rsidRDefault="00000000" w:rsidP="00E27AF8">
            <w:pPr>
              <w:spacing w:line="360" w:lineRule="auto"/>
              <w:jc w:val="both"/>
              <w:rPr>
                <w:rFonts w:ascii="Book Antiqua" w:hAnsi="Book Antiqua"/>
              </w:rPr>
            </w:pPr>
            <w:r w:rsidRPr="00E27AF8">
              <w:rPr>
                <w:rFonts w:ascii="Book Antiqua" w:hAnsi="Book Antiqua"/>
              </w:rPr>
              <w:t>Mild swelling with superficial bony markings</w:t>
            </w:r>
          </w:p>
        </w:tc>
        <w:tc>
          <w:tcPr>
            <w:tcW w:w="1157" w:type="pct"/>
            <w:tcBorders>
              <w:bottom w:val="single" w:sz="4" w:space="0" w:color="auto"/>
            </w:tcBorders>
          </w:tcPr>
          <w:p w14:paraId="7E3BD6FA" w14:textId="77777777" w:rsidR="00024A43" w:rsidRPr="00E27AF8" w:rsidRDefault="00000000" w:rsidP="00E27AF8">
            <w:pPr>
              <w:spacing w:line="360" w:lineRule="auto"/>
              <w:jc w:val="both"/>
              <w:rPr>
                <w:rFonts w:ascii="Book Antiqua" w:hAnsi="Book Antiqua"/>
              </w:rPr>
            </w:pPr>
            <w:r w:rsidRPr="00E27AF8">
              <w:rPr>
                <w:rFonts w:ascii="Book Antiqua" w:hAnsi="Book Antiqua"/>
              </w:rPr>
              <w:t>Significant swelling and loss of bony markings</w:t>
            </w:r>
          </w:p>
        </w:tc>
        <w:tc>
          <w:tcPr>
            <w:tcW w:w="1375" w:type="pct"/>
            <w:tcBorders>
              <w:bottom w:val="single" w:sz="4" w:space="0" w:color="auto"/>
            </w:tcBorders>
          </w:tcPr>
          <w:p w14:paraId="58B328F5" w14:textId="77777777" w:rsidR="00024A43" w:rsidRPr="00E27AF8" w:rsidRDefault="00024A43" w:rsidP="00E27AF8">
            <w:pPr>
              <w:spacing w:line="360" w:lineRule="auto"/>
              <w:jc w:val="both"/>
              <w:rPr>
                <w:rFonts w:ascii="Book Antiqua" w:hAnsi="Book Antiqua"/>
              </w:rPr>
            </w:pPr>
          </w:p>
        </w:tc>
      </w:tr>
    </w:tbl>
    <w:p w14:paraId="1BE00431" w14:textId="77777777" w:rsidR="00024A43" w:rsidRPr="00E27AF8" w:rsidRDefault="00024A43" w:rsidP="00E27AF8">
      <w:pPr>
        <w:spacing w:line="360" w:lineRule="auto"/>
        <w:jc w:val="both"/>
        <w:rPr>
          <w:rFonts w:ascii="Book Antiqua" w:hAnsi="Book Antiqua"/>
        </w:rPr>
      </w:pPr>
    </w:p>
    <w:p w14:paraId="7C0D8412" w14:textId="77777777" w:rsidR="00024A43" w:rsidRPr="00E27AF8" w:rsidRDefault="00024A43" w:rsidP="00E27AF8">
      <w:pPr>
        <w:spacing w:line="360" w:lineRule="auto"/>
        <w:jc w:val="both"/>
        <w:rPr>
          <w:rFonts w:ascii="Book Antiqua" w:hAnsi="Book Antiqua"/>
        </w:rPr>
        <w:sectPr w:rsidR="00024A43" w:rsidRPr="00E27AF8" w:rsidSect="00DE626C">
          <w:pgSz w:w="12240" w:h="15840"/>
          <w:pgMar w:top="1440" w:right="1440" w:bottom="1440" w:left="1440" w:header="720" w:footer="720" w:gutter="0"/>
          <w:cols w:space="720"/>
          <w:docGrid w:linePitch="360"/>
        </w:sectPr>
      </w:pPr>
    </w:p>
    <w:p w14:paraId="2D909030" w14:textId="77777777" w:rsidR="00024A43" w:rsidRPr="00E27AF8" w:rsidRDefault="00000000" w:rsidP="00E27AF8">
      <w:pPr>
        <w:spacing w:line="360" w:lineRule="auto"/>
        <w:jc w:val="both"/>
        <w:rPr>
          <w:rFonts w:ascii="Book Antiqua" w:hAnsi="Book Antiqua"/>
          <w:b/>
          <w:bCs/>
        </w:rPr>
      </w:pPr>
      <w:r w:rsidRPr="00E27AF8">
        <w:rPr>
          <w:rFonts w:ascii="Book Antiqua" w:hAnsi="Book Antiqua"/>
          <w:b/>
          <w:bCs/>
        </w:rPr>
        <w:lastRenderedPageBreak/>
        <w:t xml:space="preserve">Table 3 Comparison of </w:t>
      </w:r>
      <w:proofErr w:type="spellStart"/>
      <w:r w:rsidRPr="00E27AF8">
        <w:rPr>
          <w:rFonts w:ascii="Book Antiqua" w:hAnsi="Book Antiqua"/>
          <w:b/>
          <w:bCs/>
        </w:rPr>
        <w:t>Lequesne</w:t>
      </w:r>
      <w:proofErr w:type="spellEnd"/>
      <w:r w:rsidRPr="00E27AF8">
        <w:rPr>
          <w:rFonts w:ascii="Book Antiqua" w:hAnsi="Book Antiqua"/>
          <w:b/>
          <w:bCs/>
        </w:rPr>
        <w:t xml:space="preserve"> MG grades at three different time points</w:t>
      </w:r>
    </w:p>
    <w:tbl>
      <w:tblPr>
        <w:tblW w:w="14034" w:type="dxa"/>
        <w:tblInd w:w="-743" w:type="dxa"/>
        <w:tblLayout w:type="fixed"/>
        <w:tblLook w:val="04A0" w:firstRow="1" w:lastRow="0" w:firstColumn="1" w:lastColumn="0" w:noHBand="0" w:noVBand="1"/>
      </w:tblPr>
      <w:tblGrid>
        <w:gridCol w:w="2269"/>
        <w:gridCol w:w="709"/>
        <w:gridCol w:w="850"/>
        <w:gridCol w:w="851"/>
        <w:gridCol w:w="850"/>
        <w:gridCol w:w="709"/>
        <w:gridCol w:w="709"/>
        <w:gridCol w:w="708"/>
        <w:gridCol w:w="709"/>
        <w:gridCol w:w="815"/>
        <w:gridCol w:w="815"/>
        <w:gridCol w:w="815"/>
        <w:gridCol w:w="815"/>
        <w:gridCol w:w="803"/>
        <w:gridCol w:w="803"/>
        <w:gridCol w:w="804"/>
      </w:tblGrid>
      <w:tr w:rsidR="00024A43" w:rsidRPr="00E27AF8" w14:paraId="77BDC24E" w14:textId="77777777">
        <w:trPr>
          <w:trHeight w:val="450"/>
        </w:trPr>
        <w:tc>
          <w:tcPr>
            <w:tcW w:w="2269" w:type="dxa"/>
            <w:vMerge w:val="restart"/>
            <w:tcBorders>
              <w:top w:val="single" w:sz="4" w:space="0" w:color="auto"/>
            </w:tcBorders>
          </w:tcPr>
          <w:p w14:paraId="1DF85FA0"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Group</w:t>
            </w:r>
          </w:p>
        </w:tc>
        <w:tc>
          <w:tcPr>
            <w:tcW w:w="3260" w:type="dxa"/>
            <w:gridSpan w:val="4"/>
            <w:tcBorders>
              <w:top w:val="single" w:sz="4" w:space="0" w:color="auto"/>
              <w:bottom w:val="single" w:sz="4" w:space="0" w:color="auto"/>
            </w:tcBorders>
          </w:tcPr>
          <w:p w14:paraId="5C793CF6"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Localized pain assessment</w:t>
            </w:r>
          </w:p>
        </w:tc>
        <w:tc>
          <w:tcPr>
            <w:tcW w:w="2835" w:type="dxa"/>
            <w:gridSpan w:val="4"/>
            <w:tcBorders>
              <w:top w:val="single" w:sz="4" w:space="0" w:color="auto"/>
              <w:bottom w:val="single" w:sz="4" w:space="0" w:color="auto"/>
            </w:tcBorders>
            <w:noWrap/>
          </w:tcPr>
          <w:p w14:paraId="3224A048"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Gait assessment</w:t>
            </w:r>
          </w:p>
        </w:tc>
        <w:tc>
          <w:tcPr>
            <w:tcW w:w="3260" w:type="dxa"/>
            <w:gridSpan w:val="4"/>
            <w:tcBorders>
              <w:top w:val="single" w:sz="4" w:space="0" w:color="auto"/>
              <w:bottom w:val="single" w:sz="4" w:space="0" w:color="auto"/>
            </w:tcBorders>
          </w:tcPr>
          <w:p w14:paraId="4225A7BF"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Knee joint range of motion assessment</w:t>
            </w:r>
          </w:p>
        </w:tc>
        <w:tc>
          <w:tcPr>
            <w:tcW w:w="2410" w:type="dxa"/>
            <w:gridSpan w:val="3"/>
            <w:tcBorders>
              <w:top w:val="single" w:sz="4" w:space="0" w:color="auto"/>
              <w:bottom w:val="single" w:sz="4" w:space="0" w:color="auto"/>
            </w:tcBorders>
          </w:tcPr>
          <w:p w14:paraId="39A13011"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Swelling condition assessment</w:t>
            </w:r>
          </w:p>
        </w:tc>
      </w:tr>
      <w:tr w:rsidR="00024A43" w:rsidRPr="00E27AF8" w14:paraId="40C9394D" w14:textId="77777777">
        <w:trPr>
          <w:trHeight w:val="450"/>
        </w:trPr>
        <w:tc>
          <w:tcPr>
            <w:tcW w:w="2269" w:type="dxa"/>
            <w:vMerge/>
            <w:tcBorders>
              <w:bottom w:val="single" w:sz="4" w:space="0" w:color="auto"/>
            </w:tcBorders>
          </w:tcPr>
          <w:p w14:paraId="45D42B23" w14:textId="77777777" w:rsidR="00024A43" w:rsidRPr="00E27AF8" w:rsidRDefault="00024A43" w:rsidP="00E27AF8">
            <w:pPr>
              <w:spacing w:line="360" w:lineRule="auto"/>
              <w:jc w:val="both"/>
              <w:rPr>
                <w:rFonts w:ascii="Book Antiqua" w:hAnsi="Book Antiqua" w:cs="宋体"/>
                <w:b/>
                <w:bCs/>
                <w:color w:val="000000"/>
              </w:rPr>
            </w:pPr>
          </w:p>
        </w:tc>
        <w:tc>
          <w:tcPr>
            <w:tcW w:w="709" w:type="dxa"/>
            <w:tcBorders>
              <w:top w:val="single" w:sz="4" w:space="0" w:color="auto"/>
              <w:bottom w:val="single" w:sz="4" w:space="0" w:color="auto"/>
            </w:tcBorders>
            <w:noWrap/>
          </w:tcPr>
          <w:p w14:paraId="7787C0D8"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1</w:t>
            </w:r>
          </w:p>
        </w:tc>
        <w:tc>
          <w:tcPr>
            <w:tcW w:w="850" w:type="dxa"/>
            <w:tcBorders>
              <w:top w:val="single" w:sz="4" w:space="0" w:color="auto"/>
              <w:bottom w:val="single" w:sz="4" w:space="0" w:color="auto"/>
            </w:tcBorders>
            <w:noWrap/>
          </w:tcPr>
          <w:p w14:paraId="2DFE0439"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2</w:t>
            </w:r>
          </w:p>
        </w:tc>
        <w:tc>
          <w:tcPr>
            <w:tcW w:w="851" w:type="dxa"/>
            <w:tcBorders>
              <w:top w:val="single" w:sz="4" w:space="0" w:color="auto"/>
              <w:bottom w:val="single" w:sz="4" w:space="0" w:color="auto"/>
            </w:tcBorders>
            <w:noWrap/>
          </w:tcPr>
          <w:p w14:paraId="04F4CBD0"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3</w:t>
            </w:r>
          </w:p>
        </w:tc>
        <w:tc>
          <w:tcPr>
            <w:tcW w:w="850" w:type="dxa"/>
            <w:tcBorders>
              <w:top w:val="single" w:sz="4" w:space="0" w:color="auto"/>
              <w:bottom w:val="single" w:sz="4" w:space="0" w:color="auto"/>
            </w:tcBorders>
            <w:noWrap/>
          </w:tcPr>
          <w:p w14:paraId="3E3B9A84"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4</w:t>
            </w:r>
          </w:p>
        </w:tc>
        <w:tc>
          <w:tcPr>
            <w:tcW w:w="709" w:type="dxa"/>
            <w:tcBorders>
              <w:top w:val="single" w:sz="4" w:space="0" w:color="auto"/>
              <w:bottom w:val="single" w:sz="4" w:space="0" w:color="auto"/>
            </w:tcBorders>
          </w:tcPr>
          <w:p w14:paraId="0FA39D63"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1</w:t>
            </w:r>
          </w:p>
        </w:tc>
        <w:tc>
          <w:tcPr>
            <w:tcW w:w="709" w:type="dxa"/>
            <w:tcBorders>
              <w:top w:val="single" w:sz="4" w:space="0" w:color="auto"/>
              <w:bottom w:val="single" w:sz="4" w:space="0" w:color="auto"/>
            </w:tcBorders>
            <w:noWrap/>
          </w:tcPr>
          <w:p w14:paraId="12D993DE"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2</w:t>
            </w:r>
          </w:p>
        </w:tc>
        <w:tc>
          <w:tcPr>
            <w:tcW w:w="708" w:type="dxa"/>
            <w:tcBorders>
              <w:top w:val="single" w:sz="4" w:space="0" w:color="auto"/>
              <w:bottom w:val="single" w:sz="4" w:space="0" w:color="auto"/>
            </w:tcBorders>
            <w:noWrap/>
          </w:tcPr>
          <w:p w14:paraId="400A6844"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3</w:t>
            </w:r>
          </w:p>
        </w:tc>
        <w:tc>
          <w:tcPr>
            <w:tcW w:w="709" w:type="dxa"/>
            <w:tcBorders>
              <w:top w:val="single" w:sz="4" w:space="0" w:color="auto"/>
              <w:bottom w:val="single" w:sz="4" w:space="0" w:color="auto"/>
            </w:tcBorders>
            <w:noWrap/>
          </w:tcPr>
          <w:p w14:paraId="6A4ED084"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4</w:t>
            </w:r>
          </w:p>
        </w:tc>
        <w:tc>
          <w:tcPr>
            <w:tcW w:w="815" w:type="dxa"/>
            <w:tcBorders>
              <w:top w:val="single" w:sz="4" w:space="0" w:color="auto"/>
              <w:bottom w:val="single" w:sz="4" w:space="0" w:color="auto"/>
            </w:tcBorders>
          </w:tcPr>
          <w:p w14:paraId="6CA253A8"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1</w:t>
            </w:r>
          </w:p>
        </w:tc>
        <w:tc>
          <w:tcPr>
            <w:tcW w:w="815" w:type="dxa"/>
            <w:tcBorders>
              <w:top w:val="single" w:sz="4" w:space="0" w:color="auto"/>
              <w:bottom w:val="single" w:sz="4" w:space="0" w:color="auto"/>
            </w:tcBorders>
          </w:tcPr>
          <w:p w14:paraId="2A704FF7"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2</w:t>
            </w:r>
          </w:p>
        </w:tc>
        <w:tc>
          <w:tcPr>
            <w:tcW w:w="815" w:type="dxa"/>
            <w:tcBorders>
              <w:top w:val="single" w:sz="4" w:space="0" w:color="auto"/>
              <w:bottom w:val="single" w:sz="4" w:space="0" w:color="auto"/>
            </w:tcBorders>
          </w:tcPr>
          <w:p w14:paraId="31B87AD7"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3</w:t>
            </w:r>
          </w:p>
        </w:tc>
        <w:tc>
          <w:tcPr>
            <w:tcW w:w="815" w:type="dxa"/>
            <w:tcBorders>
              <w:top w:val="single" w:sz="4" w:space="0" w:color="auto"/>
              <w:bottom w:val="single" w:sz="4" w:space="0" w:color="auto"/>
            </w:tcBorders>
          </w:tcPr>
          <w:p w14:paraId="0D4D6838"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4</w:t>
            </w:r>
          </w:p>
        </w:tc>
        <w:tc>
          <w:tcPr>
            <w:tcW w:w="803" w:type="dxa"/>
            <w:tcBorders>
              <w:top w:val="single" w:sz="4" w:space="0" w:color="auto"/>
              <w:bottom w:val="single" w:sz="4" w:space="0" w:color="auto"/>
            </w:tcBorders>
          </w:tcPr>
          <w:p w14:paraId="6DA3E536"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1</w:t>
            </w:r>
          </w:p>
        </w:tc>
        <w:tc>
          <w:tcPr>
            <w:tcW w:w="803" w:type="dxa"/>
            <w:tcBorders>
              <w:top w:val="single" w:sz="4" w:space="0" w:color="auto"/>
              <w:bottom w:val="single" w:sz="4" w:space="0" w:color="auto"/>
            </w:tcBorders>
          </w:tcPr>
          <w:p w14:paraId="439D43A6"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2</w:t>
            </w:r>
          </w:p>
        </w:tc>
        <w:tc>
          <w:tcPr>
            <w:tcW w:w="804" w:type="dxa"/>
            <w:tcBorders>
              <w:top w:val="single" w:sz="4" w:space="0" w:color="auto"/>
              <w:bottom w:val="single" w:sz="4" w:space="0" w:color="auto"/>
            </w:tcBorders>
          </w:tcPr>
          <w:p w14:paraId="03391AE3" w14:textId="77777777" w:rsidR="00024A43" w:rsidRPr="00E27AF8" w:rsidRDefault="00000000" w:rsidP="00E27AF8">
            <w:pPr>
              <w:spacing w:line="360" w:lineRule="auto"/>
              <w:jc w:val="both"/>
              <w:rPr>
                <w:rFonts w:ascii="Book Antiqua" w:hAnsi="Book Antiqua" w:cs="宋体"/>
                <w:b/>
                <w:bCs/>
                <w:color w:val="000000"/>
              </w:rPr>
            </w:pPr>
            <w:r w:rsidRPr="00E27AF8">
              <w:rPr>
                <w:rFonts w:ascii="Book Antiqua" w:hAnsi="Book Antiqua" w:cs="宋体"/>
                <w:b/>
                <w:bCs/>
                <w:color w:val="000000"/>
              </w:rPr>
              <w:t>Level 3</w:t>
            </w:r>
          </w:p>
        </w:tc>
      </w:tr>
      <w:tr w:rsidR="00024A43" w:rsidRPr="00E27AF8" w14:paraId="355F1862" w14:textId="77777777">
        <w:trPr>
          <w:trHeight w:val="450"/>
        </w:trPr>
        <w:tc>
          <w:tcPr>
            <w:tcW w:w="2269" w:type="dxa"/>
            <w:tcBorders>
              <w:top w:val="single" w:sz="4" w:space="0" w:color="auto"/>
            </w:tcBorders>
          </w:tcPr>
          <w:p w14:paraId="02A819B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4-wk NC group</w:t>
            </w:r>
          </w:p>
        </w:tc>
        <w:tc>
          <w:tcPr>
            <w:tcW w:w="709" w:type="dxa"/>
            <w:tcBorders>
              <w:top w:val="single" w:sz="4" w:space="0" w:color="auto"/>
            </w:tcBorders>
            <w:noWrap/>
          </w:tcPr>
          <w:p w14:paraId="05EF4AB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50" w:type="dxa"/>
            <w:tcBorders>
              <w:top w:val="single" w:sz="4" w:space="0" w:color="auto"/>
            </w:tcBorders>
            <w:noWrap/>
          </w:tcPr>
          <w:p w14:paraId="4811072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6</w:t>
            </w:r>
          </w:p>
        </w:tc>
        <w:tc>
          <w:tcPr>
            <w:tcW w:w="851" w:type="dxa"/>
            <w:tcBorders>
              <w:top w:val="single" w:sz="4" w:space="0" w:color="auto"/>
            </w:tcBorders>
            <w:noWrap/>
          </w:tcPr>
          <w:p w14:paraId="504D0D8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850" w:type="dxa"/>
            <w:tcBorders>
              <w:top w:val="single" w:sz="4" w:space="0" w:color="auto"/>
            </w:tcBorders>
            <w:noWrap/>
          </w:tcPr>
          <w:p w14:paraId="370CD17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709" w:type="dxa"/>
            <w:tcBorders>
              <w:top w:val="single" w:sz="4" w:space="0" w:color="auto"/>
            </w:tcBorders>
            <w:noWrap/>
          </w:tcPr>
          <w:p w14:paraId="01CD2292"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709" w:type="dxa"/>
            <w:tcBorders>
              <w:top w:val="single" w:sz="4" w:space="0" w:color="auto"/>
            </w:tcBorders>
            <w:noWrap/>
          </w:tcPr>
          <w:p w14:paraId="35B3E812"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7</w:t>
            </w:r>
          </w:p>
        </w:tc>
        <w:tc>
          <w:tcPr>
            <w:tcW w:w="708" w:type="dxa"/>
            <w:tcBorders>
              <w:top w:val="single" w:sz="4" w:space="0" w:color="auto"/>
            </w:tcBorders>
            <w:noWrap/>
          </w:tcPr>
          <w:p w14:paraId="51DADAC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709" w:type="dxa"/>
            <w:tcBorders>
              <w:top w:val="single" w:sz="4" w:space="0" w:color="auto"/>
            </w:tcBorders>
            <w:noWrap/>
          </w:tcPr>
          <w:p w14:paraId="5406CAE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Borders>
              <w:top w:val="single" w:sz="4" w:space="0" w:color="auto"/>
            </w:tcBorders>
          </w:tcPr>
          <w:p w14:paraId="23A38B0A"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Borders>
              <w:top w:val="single" w:sz="4" w:space="0" w:color="auto"/>
            </w:tcBorders>
          </w:tcPr>
          <w:p w14:paraId="5419C72A"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t>
            </w:r>
          </w:p>
        </w:tc>
        <w:tc>
          <w:tcPr>
            <w:tcW w:w="815" w:type="dxa"/>
            <w:tcBorders>
              <w:top w:val="single" w:sz="4" w:space="0" w:color="auto"/>
            </w:tcBorders>
          </w:tcPr>
          <w:p w14:paraId="7BFA698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15" w:type="dxa"/>
            <w:tcBorders>
              <w:top w:val="single" w:sz="4" w:space="0" w:color="auto"/>
            </w:tcBorders>
          </w:tcPr>
          <w:p w14:paraId="50AE4C22"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03" w:type="dxa"/>
            <w:tcBorders>
              <w:top w:val="single" w:sz="4" w:space="0" w:color="auto"/>
            </w:tcBorders>
          </w:tcPr>
          <w:p w14:paraId="49AB9F2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03" w:type="dxa"/>
            <w:tcBorders>
              <w:top w:val="single" w:sz="4" w:space="0" w:color="auto"/>
            </w:tcBorders>
          </w:tcPr>
          <w:p w14:paraId="5804623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t>
            </w:r>
          </w:p>
        </w:tc>
        <w:tc>
          <w:tcPr>
            <w:tcW w:w="804" w:type="dxa"/>
            <w:tcBorders>
              <w:top w:val="single" w:sz="4" w:space="0" w:color="auto"/>
            </w:tcBorders>
          </w:tcPr>
          <w:p w14:paraId="3B39D9A3"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r>
      <w:tr w:rsidR="00024A43" w:rsidRPr="00E27AF8" w14:paraId="76E906B6" w14:textId="77777777">
        <w:trPr>
          <w:trHeight w:val="450"/>
        </w:trPr>
        <w:tc>
          <w:tcPr>
            <w:tcW w:w="2269" w:type="dxa"/>
          </w:tcPr>
          <w:p w14:paraId="1C373D19"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4-wk Exo group</w:t>
            </w:r>
          </w:p>
        </w:tc>
        <w:tc>
          <w:tcPr>
            <w:tcW w:w="709" w:type="dxa"/>
            <w:noWrap/>
          </w:tcPr>
          <w:p w14:paraId="0E2FA53A"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t>
            </w:r>
          </w:p>
        </w:tc>
        <w:tc>
          <w:tcPr>
            <w:tcW w:w="850" w:type="dxa"/>
            <w:noWrap/>
          </w:tcPr>
          <w:p w14:paraId="54E25DF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51" w:type="dxa"/>
            <w:noWrap/>
          </w:tcPr>
          <w:p w14:paraId="0B3A9F0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50" w:type="dxa"/>
            <w:noWrap/>
          </w:tcPr>
          <w:p w14:paraId="62F4678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709" w:type="dxa"/>
            <w:noWrap/>
          </w:tcPr>
          <w:p w14:paraId="55355E0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709" w:type="dxa"/>
            <w:noWrap/>
          </w:tcPr>
          <w:p w14:paraId="7B65B352"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t>
            </w:r>
          </w:p>
        </w:tc>
        <w:tc>
          <w:tcPr>
            <w:tcW w:w="708" w:type="dxa"/>
            <w:noWrap/>
          </w:tcPr>
          <w:p w14:paraId="079D3D24"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709" w:type="dxa"/>
            <w:noWrap/>
          </w:tcPr>
          <w:p w14:paraId="363F343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Pr>
          <w:p w14:paraId="31C30D4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6</w:t>
            </w:r>
          </w:p>
        </w:tc>
        <w:tc>
          <w:tcPr>
            <w:tcW w:w="815" w:type="dxa"/>
          </w:tcPr>
          <w:p w14:paraId="22E13AD4"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5</w:t>
            </w:r>
          </w:p>
        </w:tc>
        <w:tc>
          <w:tcPr>
            <w:tcW w:w="815" w:type="dxa"/>
          </w:tcPr>
          <w:p w14:paraId="359AAF4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15" w:type="dxa"/>
          </w:tcPr>
          <w:p w14:paraId="0A4335F3"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03" w:type="dxa"/>
          </w:tcPr>
          <w:p w14:paraId="4F79681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9</w:t>
            </w:r>
          </w:p>
        </w:tc>
        <w:tc>
          <w:tcPr>
            <w:tcW w:w="803" w:type="dxa"/>
          </w:tcPr>
          <w:p w14:paraId="7F9C339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04" w:type="dxa"/>
          </w:tcPr>
          <w:p w14:paraId="267523B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r>
      <w:tr w:rsidR="00024A43" w:rsidRPr="00E27AF8" w14:paraId="4377A208" w14:textId="77777777">
        <w:trPr>
          <w:trHeight w:val="450"/>
        </w:trPr>
        <w:tc>
          <w:tcPr>
            <w:tcW w:w="2269" w:type="dxa"/>
          </w:tcPr>
          <w:p w14:paraId="64B37A63"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4-wk E-Exo group</w:t>
            </w:r>
          </w:p>
        </w:tc>
        <w:tc>
          <w:tcPr>
            <w:tcW w:w="709" w:type="dxa"/>
            <w:noWrap/>
          </w:tcPr>
          <w:p w14:paraId="546B14F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11</w:t>
            </w:r>
          </w:p>
        </w:tc>
        <w:tc>
          <w:tcPr>
            <w:tcW w:w="850" w:type="dxa"/>
            <w:noWrap/>
          </w:tcPr>
          <w:p w14:paraId="2B10EC6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51" w:type="dxa"/>
            <w:noWrap/>
          </w:tcPr>
          <w:p w14:paraId="4349F1A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50" w:type="dxa"/>
            <w:noWrap/>
          </w:tcPr>
          <w:p w14:paraId="06C76889"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709" w:type="dxa"/>
            <w:noWrap/>
          </w:tcPr>
          <w:p w14:paraId="2B02085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709" w:type="dxa"/>
            <w:noWrap/>
          </w:tcPr>
          <w:p w14:paraId="0806D0C5"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6</w:t>
            </w:r>
          </w:p>
        </w:tc>
        <w:tc>
          <w:tcPr>
            <w:tcW w:w="708" w:type="dxa"/>
            <w:noWrap/>
          </w:tcPr>
          <w:p w14:paraId="0883BCE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709" w:type="dxa"/>
            <w:noWrap/>
          </w:tcPr>
          <w:p w14:paraId="40F2D19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Pr>
          <w:p w14:paraId="3E608339"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7</w:t>
            </w:r>
          </w:p>
        </w:tc>
        <w:tc>
          <w:tcPr>
            <w:tcW w:w="815" w:type="dxa"/>
          </w:tcPr>
          <w:p w14:paraId="1796FFF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5</w:t>
            </w:r>
          </w:p>
        </w:tc>
        <w:tc>
          <w:tcPr>
            <w:tcW w:w="815" w:type="dxa"/>
          </w:tcPr>
          <w:p w14:paraId="16E693E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Pr>
          <w:p w14:paraId="26C4D159"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03" w:type="dxa"/>
          </w:tcPr>
          <w:p w14:paraId="67A0014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10</w:t>
            </w:r>
          </w:p>
        </w:tc>
        <w:tc>
          <w:tcPr>
            <w:tcW w:w="803" w:type="dxa"/>
          </w:tcPr>
          <w:p w14:paraId="005EA2C5"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04" w:type="dxa"/>
          </w:tcPr>
          <w:p w14:paraId="4997111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r>
      <w:tr w:rsidR="00024A43" w:rsidRPr="00E27AF8" w14:paraId="4DA88133" w14:textId="77777777">
        <w:trPr>
          <w:trHeight w:val="450"/>
        </w:trPr>
        <w:tc>
          <w:tcPr>
            <w:tcW w:w="2269" w:type="dxa"/>
          </w:tcPr>
          <w:p w14:paraId="5F8FECB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8-wk NC group</w:t>
            </w:r>
          </w:p>
        </w:tc>
        <w:tc>
          <w:tcPr>
            <w:tcW w:w="709" w:type="dxa"/>
            <w:noWrap/>
          </w:tcPr>
          <w:p w14:paraId="2F79F4B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50" w:type="dxa"/>
            <w:noWrap/>
          </w:tcPr>
          <w:p w14:paraId="74ADD31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51" w:type="dxa"/>
            <w:noWrap/>
          </w:tcPr>
          <w:p w14:paraId="4B88058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50" w:type="dxa"/>
            <w:noWrap/>
          </w:tcPr>
          <w:p w14:paraId="3C49D72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709" w:type="dxa"/>
            <w:noWrap/>
          </w:tcPr>
          <w:p w14:paraId="77CFC05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709" w:type="dxa"/>
            <w:noWrap/>
          </w:tcPr>
          <w:p w14:paraId="7812CD4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708" w:type="dxa"/>
            <w:noWrap/>
          </w:tcPr>
          <w:p w14:paraId="0459160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709" w:type="dxa"/>
            <w:noWrap/>
          </w:tcPr>
          <w:p w14:paraId="68ADBA51"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15" w:type="dxa"/>
          </w:tcPr>
          <w:p w14:paraId="6BD197B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Pr>
          <w:p w14:paraId="62B6C6C2"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15" w:type="dxa"/>
          </w:tcPr>
          <w:p w14:paraId="18F3FAF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15" w:type="dxa"/>
          </w:tcPr>
          <w:p w14:paraId="62F06EB6"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03" w:type="dxa"/>
          </w:tcPr>
          <w:p w14:paraId="3CD41BC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03" w:type="dxa"/>
          </w:tcPr>
          <w:p w14:paraId="303B5F9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04" w:type="dxa"/>
          </w:tcPr>
          <w:p w14:paraId="70CEEEB5"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r>
      <w:tr w:rsidR="00024A43" w:rsidRPr="00E27AF8" w14:paraId="503BF740" w14:textId="77777777">
        <w:trPr>
          <w:trHeight w:val="450"/>
        </w:trPr>
        <w:tc>
          <w:tcPr>
            <w:tcW w:w="2269" w:type="dxa"/>
          </w:tcPr>
          <w:p w14:paraId="54716D8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8-wk Exo group</w:t>
            </w:r>
          </w:p>
        </w:tc>
        <w:tc>
          <w:tcPr>
            <w:tcW w:w="709" w:type="dxa"/>
            <w:noWrap/>
          </w:tcPr>
          <w:p w14:paraId="1E82978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50" w:type="dxa"/>
            <w:noWrap/>
          </w:tcPr>
          <w:p w14:paraId="12FBC939"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51" w:type="dxa"/>
            <w:noWrap/>
          </w:tcPr>
          <w:p w14:paraId="60634581"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50" w:type="dxa"/>
            <w:noWrap/>
          </w:tcPr>
          <w:p w14:paraId="5B6E4FB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709" w:type="dxa"/>
            <w:noWrap/>
          </w:tcPr>
          <w:p w14:paraId="31F5D263"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709" w:type="dxa"/>
            <w:noWrap/>
          </w:tcPr>
          <w:p w14:paraId="3E94F9C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708" w:type="dxa"/>
            <w:noWrap/>
          </w:tcPr>
          <w:p w14:paraId="74402581"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709" w:type="dxa"/>
            <w:noWrap/>
          </w:tcPr>
          <w:p w14:paraId="5BEBC59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Pr>
          <w:p w14:paraId="7F090CB2"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Pr>
          <w:p w14:paraId="193901C0"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815" w:type="dxa"/>
          </w:tcPr>
          <w:p w14:paraId="3B04EA9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15" w:type="dxa"/>
          </w:tcPr>
          <w:p w14:paraId="46A91D91"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03" w:type="dxa"/>
          </w:tcPr>
          <w:p w14:paraId="60E014A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03" w:type="dxa"/>
          </w:tcPr>
          <w:p w14:paraId="0F85F1E4"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04" w:type="dxa"/>
          </w:tcPr>
          <w:p w14:paraId="209D5E6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r>
      <w:tr w:rsidR="00024A43" w:rsidRPr="00E27AF8" w14:paraId="4E88E77D" w14:textId="77777777">
        <w:trPr>
          <w:trHeight w:val="450"/>
        </w:trPr>
        <w:tc>
          <w:tcPr>
            <w:tcW w:w="2269" w:type="dxa"/>
            <w:tcBorders>
              <w:bottom w:val="single" w:sz="4" w:space="0" w:color="auto"/>
            </w:tcBorders>
          </w:tcPr>
          <w:p w14:paraId="27893DEC"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8-wk E-Exo group</w:t>
            </w:r>
          </w:p>
        </w:tc>
        <w:tc>
          <w:tcPr>
            <w:tcW w:w="709" w:type="dxa"/>
            <w:tcBorders>
              <w:bottom w:val="single" w:sz="4" w:space="0" w:color="auto"/>
            </w:tcBorders>
            <w:noWrap/>
          </w:tcPr>
          <w:p w14:paraId="5719613F"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850" w:type="dxa"/>
            <w:tcBorders>
              <w:bottom w:val="single" w:sz="4" w:space="0" w:color="auto"/>
            </w:tcBorders>
            <w:noWrap/>
          </w:tcPr>
          <w:p w14:paraId="03B497EA"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51" w:type="dxa"/>
            <w:tcBorders>
              <w:bottom w:val="single" w:sz="4" w:space="0" w:color="auto"/>
            </w:tcBorders>
            <w:noWrap/>
          </w:tcPr>
          <w:p w14:paraId="4234A04F"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50" w:type="dxa"/>
            <w:tcBorders>
              <w:bottom w:val="single" w:sz="4" w:space="0" w:color="auto"/>
            </w:tcBorders>
            <w:noWrap/>
          </w:tcPr>
          <w:p w14:paraId="77F6C84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709" w:type="dxa"/>
            <w:tcBorders>
              <w:bottom w:val="single" w:sz="4" w:space="0" w:color="auto"/>
            </w:tcBorders>
            <w:noWrap/>
          </w:tcPr>
          <w:p w14:paraId="516EDE08"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709" w:type="dxa"/>
            <w:tcBorders>
              <w:bottom w:val="single" w:sz="4" w:space="0" w:color="auto"/>
            </w:tcBorders>
            <w:noWrap/>
          </w:tcPr>
          <w:p w14:paraId="2548AB41"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708" w:type="dxa"/>
            <w:tcBorders>
              <w:bottom w:val="single" w:sz="4" w:space="0" w:color="auto"/>
            </w:tcBorders>
            <w:noWrap/>
          </w:tcPr>
          <w:p w14:paraId="6FDEA7FD"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709" w:type="dxa"/>
            <w:tcBorders>
              <w:bottom w:val="single" w:sz="4" w:space="0" w:color="auto"/>
            </w:tcBorders>
            <w:noWrap/>
          </w:tcPr>
          <w:p w14:paraId="4BDF8AC6"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15" w:type="dxa"/>
            <w:tcBorders>
              <w:bottom w:val="single" w:sz="4" w:space="0" w:color="auto"/>
            </w:tcBorders>
          </w:tcPr>
          <w:p w14:paraId="59DB9D21"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15" w:type="dxa"/>
            <w:tcBorders>
              <w:bottom w:val="single" w:sz="4" w:space="0" w:color="auto"/>
            </w:tcBorders>
          </w:tcPr>
          <w:p w14:paraId="5927D49A"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3</w:t>
            </w:r>
          </w:p>
        </w:tc>
        <w:tc>
          <w:tcPr>
            <w:tcW w:w="815" w:type="dxa"/>
            <w:tcBorders>
              <w:bottom w:val="single" w:sz="4" w:space="0" w:color="auto"/>
            </w:tcBorders>
          </w:tcPr>
          <w:p w14:paraId="6813FB13"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1</w:t>
            </w:r>
          </w:p>
        </w:tc>
        <w:tc>
          <w:tcPr>
            <w:tcW w:w="815" w:type="dxa"/>
            <w:tcBorders>
              <w:bottom w:val="single" w:sz="4" w:space="0" w:color="auto"/>
            </w:tcBorders>
          </w:tcPr>
          <w:p w14:paraId="6193EDA7"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c>
          <w:tcPr>
            <w:tcW w:w="803" w:type="dxa"/>
            <w:tcBorders>
              <w:bottom w:val="single" w:sz="4" w:space="0" w:color="auto"/>
            </w:tcBorders>
          </w:tcPr>
          <w:p w14:paraId="03111323"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4</w:t>
            </w:r>
          </w:p>
        </w:tc>
        <w:tc>
          <w:tcPr>
            <w:tcW w:w="803" w:type="dxa"/>
            <w:tcBorders>
              <w:bottom w:val="single" w:sz="4" w:space="0" w:color="auto"/>
            </w:tcBorders>
          </w:tcPr>
          <w:p w14:paraId="4117D5AB"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2</w:t>
            </w:r>
          </w:p>
        </w:tc>
        <w:tc>
          <w:tcPr>
            <w:tcW w:w="804" w:type="dxa"/>
            <w:tcBorders>
              <w:bottom w:val="single" w:sz="4" w:space="0" w:color="auto"/>
            </w:tcBorders>
          </w:tcPr>
          <w:p w14:paraId="4A6CE48E" w14:textId="77777777" w:rsidR="00024A43" w:rsidRPr="00E27AF8" w:rsidRDefault="00000000" w:rsidP="00E27AF8">
            <w:pPr>
              <w:spacing w:line="360" w:lineRule="auto"/>
              <w:jc w:val="both"/>
              <w:rPr>
                <w:rFonts w:ascii="Book Antiqua" w:hAnsi="Book Antiqua" w:cs="宋体"/>
                <w:color w:val="000000"/>
              </w:rPr>
            </w:pPr>
            <w:r w:rsidRPr="00E27AF8">
              <w:rPr>
                <w:rFonts w:ascii="Book Antiqua" w:hAnsi="Book Antiqua" w:cs="宋体"/>
                <w:color w:val="000000"/>
              </w:rPr>
              <w:t>0</w:t>
            </w:r>
          </w:p>
        </w:tc>
      </w:tr>
    </w:tbl>
    <w:p w14:paraId="75258052" w14:textId="77777777" w:rsidR="00024A43" w:rsidRPr="00E27AF8" w:rsidRDefault="00000000" w:rsidP="00E27AF8">
      <w:pPr>
        <w:spacing w:line="360" w:lineRule="auto"/>
        <w:jc w:val="both"/>
        <w:rPr>
          <w:rFonts w:ascii="Book Antiqua" w:hAnsi="Book Antiqua"/>
        </w:rPr>
      </w:pPr>
      <w:r w:rsidRPr="00E27AF8">
        <w:rPr>
          <w:rFonts w:ascii="Book Antiqua" w:eastAsia="Book Antiqua" w:hAnsi="Book Antiqua" w:cs="Book Antiqua"/>
        </w:rPr>
        <w:t>Exo:</w:t>
      </w:r>
      <w:r w:rsidRPr="00E27AF8">
        <w:rPr>
          <w:rFonts w:ascii="Book Antiqua" w:eastAsia="Book Antiqua" w:hAnsi="Book Antiqua" w:cs="Book Antiqua"/>
          <w:color w:val="000000"/>
        </w:rPr>
        <w:t xml:space="preserve"> Exosomes; NC:</w:t>
      </w:r>
      <w:r w:rsidR="00464624" w:rsidRPr="00E27AF8">
        <w:rPr>
          <w:rFonts w:ascii="Book Antiqua" w:eastAsia="Book Antiqua" w:hAnsi="Book Antiqua" w:cs="Book Antiqua"/>
          <w:color w:val="000000"/>
        </w:rPr>
        <w:t xml:space="preserve"> </w:t>
      </w:r>
      <w:r w:rsidRPr="00E27AF8">
        <w:rPr>
          <w:rFonts w:ascii="Book Antiqua" w:eastAsia="宋体" w:hAnsi="Book Antiqua" w:cs="Book Antiqua"/>
          <w:color w:val="000000"/>
          <w:lang w:eastAsia="zh-CN"/>
        </w:rPr>
        <w:t>N</w:t>
      </w:r>
      <w:r w:rsidRPr="00E27AF8">
        <w:rPr>
          <w:rFonts w:ascii="Book Antiqua" w:eastAsia="Book Antiqua" w:hAnsi="Book Antiqua" w:cs="Book Antiqua"/>
          <w:color w:val="000000"/>
        </w:rPr>
        <w:t xml:space="preserve">egative </w:t>
      </w:r>
      <w:r w:rsidR="00464624" w:rsidRPr="00E27AF8">
        <w:rPr>
          <w:rFonts w:ascii="Book Antiqua" w:eastAsia="宋体" w:hAnsi="Book Antiqua" w:cs="Book Antiqua"/>
          <w:color w:val="000000"/>
          <w:lang w:eastAsia="zh-CN"/>
        </w:rPr>
        <w:t>c</w:t>
      </w:r>
      <w:r w:rsidRPr="00E27AF8">
        <w:rPr>
          <w:rFonts w:ascii="Book Antiqua" w:eastAsia="Book Antiqua" w:hAnsi="Book Antiqua" w:cs="Book Antiqua"/>
          <w:color w:val="000000"/>
        </w:rPr>
        <w:t>ontrol.</w:t>
      </w:r>
    </w:p>
    <w:p w14:paraId="3AB8C8CB" w14:textId="77777777" w:rsidR="00024A43" w:rsidRPr="00E27AF8" w:rsidRDefault="00024A43" w:rsidP="00E27AF8">
      <w:pPr>
        <w:spacing w:line="360" w:lineRule="auto"/>
        <w:jc w:val="both"/>
        <w:rPr>
          <w:rFonts w:ascii="Book Antiqua" w:hAnsi="Book Antiqua"/>
        </w:rPr>
      </w:pPr>
    </w:p>
    <w:sectPr w:rsidR="00024A43" w:rsidRPr="00E27AF8" w:rsidSect="00DE626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4E9F1" w14:textId="77777777" w:rsidR="00BC4830" w:rsidRDefault="00BC4830">
      <w:r>
        <w:separator/>
      </w:r>
    </w:p>
  </w:endnote>
  <w:endnote w:type="continuationSeparator" w:id="0">
    <w:p w14:paraId="1B14961B" w14:textId="77777777" w:rsidR="00BC4830" w:rsidRDefault="00BC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5672" w14:textId="77777777" w:rsidR="00024A4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EE76" w14:textId="77777777" w:rsidR="00BC4830" w:rsidRDefault="00BC4830">
      <w:r>
        <w:separator/>
      </w:r>
    </w:p>
  </w:footnote>
  <w:footnote w:type="continuationSeparator" w:id="0">
    <w:p w14:paraId="67916B19" w14:textId="77777777" w:rsidR="00BC4830" w:rsidRDefault="00BC483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TUzMDNiODNlNGM2MmMyYmYyZjZhZWI4MDQ1ZGY4MTcifQ=="/>
  </w:docVars>
  <w:rsids>
    <w:rsidRoot w:val="00A77B3E"/>
    <w:rsid w:val="00024A43"/>
    <w:rsid w:val="001B3A70"/>
    <w:rsid w:val="002A7305"/>
    <w:rsid w:val="002F4CE8"/>
    <w:rsid w:val="00464624"/>
    <w:rsid w:val="004866E8"/>
    <w:rsid w:val="0054567C"/>
    <w:rsid w:val="006424C1"/>
    <w:rsid w:val="006C670E"/>
    <w:rsid w:val="00703EBA"/>
    <w:rsid w:val="009307BA"/>
    <w:rsid w:val="00954B77"/>
    <w:rsid w:val="00A77B3E"/>
    <w:rsid w:val="00B13F39"/>
    <w:rsid w:val="00BC4830"/>
    <w:rsid w:val="00C75946"/>
    <w:rsid w:val="00CA2A55"/>
    <w:rsid w:val="00D025E4"/>
    <w:rsid w:val="00D73F18"/>
    <w:rsid w:val="00DE626C"/>
    <w:rsid w:val="00E27AF8"/>
    <w:rsid w:val="00E37A91"/>
    <w:rsid w:val="00FB36C5"/>
    <w:rsid w:val="28926B66"/>
    <w:rsid w:val="5CD61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C55D5"/>
  <w15:docId w15:val="{DD7634E1-197A-46D7-A6C7-02843F4B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paragraph" w:customStyle="1" w:styleId="1">
    <w:name w:val="修订1"/>
    <w:autoRedefine/>
    <w:hidden/>
    <w:uiPriority w:val="99"/>
    <w:semiHidden/>
    <w:qFormat/>
    <w:rPr>
      <w:rFonts w:eastAsiaTheme="minorEastAsia"/>
      <w:sz w:val="24"/>
      <w:szCs w:val="24"/>
      <w:lang w:eastAsia="en-US"/>
    </w:rPr>
  </w:style>
  <w:style w:type="paragraph" w:styleId="ac">
    <w:name w:val="Revision"/>
    <w:hidden/>
    <w:uiPriority w:val="99"/>
    <w:unhideWhenUsed/>
    <w:rsid w:val="0046462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40</Pages>
  <Words>9072</Words>
  <Characters>51714</Characters>
  <Application>Microsoft Office Word</Application>
  <DocSecurity>0</DocSecurity>
  <Lines>430</Lines>
  <Paragraphs>121</Paragraphs>
  <ScaleCrop>false</ScaleCrop>
  <Company/>
  <LinksUpToDate>false</LinksUpToDate>
  <CharactersWithSpaces>60665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9</cp:revision>
  <dcterms:created xsi:type="dcterms:W3CDTF">2024-01-22T13:21:00Z</dcterms:created>
  <dcterms:modified xsi:type="dcterms:W3CDTF">2024-01-30T08:17:00Z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D9329E453EB140A3A361835D10A83879_12</vt:lpwstr>
  </property>
</Properties>
</file>