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C10A4" w14:textId="77777777" w:rsidR="00643BE5"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33274031" w14:textId="77777777" w:rsidR="00643BE5"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89672</w:t>
      </w:r>
    </w:p>
    <w:p w14:paraId="03D65EC3" w14:textId="77777777" w:rsidR="00643BE5"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51FE12D7" w14:textId="77777777" w:rsidR="00643BE5" w:rsidRDefault="00643BE5">
      <w:pPr>
        <w:spacing w:line="360" w:lineRule="auto"/>
        <w:jc w:val="both"/>
        <w:rPr>
          <w:rFonts w:ascii="Book Antiqua" w:hAnsi="Book Antiqua"/>
        </w:rPr>
      </w:pPr>
    </w:p>
    <w:p w14:paraId="1B259E32" w14:textId="77777777" w:rsidR="00643BE5" w:rsidRDefault="00000000">
      <w:pPr>
        <w:spacing w:line="360" w:lineRule="auto"/>
        <w:jc w:val="both"/>
        <w:rPr>
          <w:rFonts w:ascii="Book Antiqua" w:hAnsi="Book Antiqua"/>
        </w:rPr>
      </w:pPr>
      <w:r>
        <w:rPr>
          <w:rFonts w:ascii="Book Antiqua" w:eastAsia="Book Antiqua" w:hAnsi="Book Antiqua" w:cs="Book Antiqua"/>
          <w:b/>
          <w:bCs/>
          <w:color w:val="000000"/>
        </w:rPr>
        <w:t>Percutaneous ultrasound-guided coaxial core needle biopsy for the diagnosis of multiple splenic lesions</w:t>
      </w:r>
      <w:r>
        <w:rPr>
          <w:rFonts w:ascii="Book Antiqua" w:eastAsia="宋体" w:hAnsi="Book Antiqua" w:cs="宋体"/>
          <w:b/>
          <w:bCs/>
          <w:color w:val="000000"/>
          <w:lang w:eastAsia="zh-CN"/>
        </w:rPr>
        <w:t xml:space="preserve">: </w:t>
      </w:r>
      <w:r>
        <w:rPr>
          <w:rFonts w:ascii="Book Antiqua" w:eastAsia="Book Antiqua" w:hAnsi="Book Antiqua" w:cs="Book Antiqua"/>
          <w:b/>
          <w:bCs/>
          <w:color w:val="000000"/>
        </w:rPr>
        <w:t>A case report</w:t>
      </w:r>
    </w:p>
    <w:p w14:paraId="0D32A0B6" w14:textId="77777777" w:rsidR="00643BE5" w:rsidRDefault="00643BE5">
      <w:pPr>
        <w:spacing w:line="360" w:lineRule="auto"/>
        <w:jc w:val="both"/>
        <w:rPr>
          <w:rFonts w:ascii="Book Antiqua" w:hAnsi="Book Antiqua"/>
        </w:rPr>
      </w:pPr>
    </w:p>
    <w:p w14:paraId="6A4C1099"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 xml:space="preserve">Pu SH </w:t>
      </w:r>
      <w:r>
        <w:rPr>
          <w:rFonts w:ascii="Book Antiqua" w:eastAsia="Book Antiqua" w:hAnsi="Book Antiqua" w:cs="Book Antiqua"/>
          <w:i/>
          <w:iCs/>
          <w:color w:val="000000"/>
        </w:rPr>
        <w:t xml:space="preserve">et al. </w:t>
      </w:r>
      <w:r>
        <w:rPr>
          <w:rFonts w:ascii="Book Antiqua" w:eastAsia="Book Antiqua" w:hAnsi="Book Antiqua" w:cs="Book Antiqua"/>
          <w:color w:val="000000"/>
        </w:rPr>
        <w:t>US-guided coaxial CNB in splenic diseases</w:t>
      </w:r>
    </w:p>
    <w:p w14:paraId="0325BD6A" w14:textId="77777777" w:rsidR="00643BE5" w:rsidRDefault="00643BE5">
      <w:pPr>
        <w:spacing w:line="360" w:lineRule="auto"/>
        <w:jc w:val="both"/>
        <w:rPr>
          <w:rFonts w:ascii="Book Antiqua" w:hAnsi="Book Antiqua"/>
        </w:rPr>
      </w:pPr>
    </w:p>
    <w:p w14:paraId="59E03A56"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 xml:space="preserve">Sha-Hong Pu, Wu-Yong-Ga Bao, Zhen-Peng Jiang, Rui Yang,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Lu</w:t>
      </w:r>
    </w:p>
    <w:p w14:paraId="0A2AE33E" w14:textId="77777777" w:rsidR="00643BE5" w:rsidRDefault="00643BE5">
      <w:pPr>
        <w:spacing w:line="360" w:lineRule="auto"/>
        <w:jc w:val="both"/>
        <w:rPr>
          <w:rFonts w:ascii="Book Antiqua" w:hAnsi="Book Antiqua"/>
        </w:rPr>
      </w:pPr>
    </w:p>
    <w:p w14:paraId="2A5C7E84" w14:textId="77777777" w:rsidR="00643BE5" w:rsidRDefault="00000000">
      <w:pPr>
        <w:spacing w:line="360" w:lineRule="auto"/>
        <w:jc w:val="both"/>
        <w:rPr>
          <w:rFonts w:ascii="Book Antiqua" w:hAnsi="Book Antiqua"/>
        </w:rPr>
      </w:pPr>
      <w:r>
        <w:rPr>
          <w:rFonts w:ascii="Book Antiqua" w:eastAsia="Book Antiqua" w:hAnsi="Book Antiqua" w:cs="Book Antiqua"/>
          <w:b/>
          <w:bCs/>
          <w:color w:val="000000"/>
        </w:rPr>
        <w:t xml:space="preserve">Sha-Hong Pu, Wu-Yong-Ga Bao, Zhen-Peng Jiang, Rui Yang,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Lu, </w:t>
      </w:r>
      <w:r>
        <w:rPr>
          <w:rFonts w:ascii="Book Antiqua" w:eastAsia="Book Antiqua" w:hAnsi="Book Antiqua" w:cs="Book Antiqua"/>
          <w:color w:val="000000"/>
        </w:rPr>
        <w:t>Department of Medical Ultrasound, West China Hospital of Sichuan University, Chengdu 610041, Sichuan Province, China</w:t>
      </w:r>
    </w:p>
    <w:p w14:paraId="396E6240" w14:textId="77777777" w:rsidR="00643BE5" w:rsidRDefault="00643BE5">
      <w:pPr>
        <w:spacing w:line="360" w:lineRule="auto"/>
        <w:jc w:val="both"/>
        <w:rPr>
          <w:rFonts w:ascii="Book Antiqua" w:hAnsi="Book Antiqua"/>
        </w:rPr>
      </w:pPr>
    </w:p>
    <w:p w14:paraId="5ABBF1FD" w14:textId="77777777" w:rsidR="00643BE5"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Lu Q contributed to the study conceptualization and supervision; Pu SH contributed to manuscript writing; Yang R contributed to data collection; Bao WYG, Jiang ZP and Lu Q contributed to manuscript revision; and all authors have approved the final manuscript.</w:t>
      </w:r>
    </w:p>
    <w:p w14:paraId="773F4E59" w14:textId="77777777" w:rsidR="00643BE5" w:rsidRDefault="00643BE5">
      <w:pPr>
        <w:spacing w:line="360" w:lineRule="auto"/>
        <w:jc w:val="both"/>
        <w:rPr>
          <w:rFonts w:ascii="Book Antiqua" w:hAnsi="Book Antiqua"/>
        </w:rPr>
      </w:pPr>
    </w:p>
    <w:p w14:paraId="52ADAB8F" w14:textId="77777777" w:rsidR="00643BE5"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Lu, MD, Professor, </w:t>
      </w:r>
      <w:r>
        <w:rPr>
          <w:rFonts w:ascii="Book Antiqua" w:eastAsia="Book Antiqua" w:hAnsi="Book Antiqua" w:cs="Book Antiqua"/>
          <w:color w:val="000000"/>
        </w:rPr>
        <w:t xml:space="preserve">Department of Medical Ultrasound, West China Hospital of Sichuan University, No. 37 </w:t>
      </w:r>
      <w:proofErr w:type="spellStart"/>
      <w:r>
        <w:rPr>
          <w:rFonts w:ascii="Book Antiqua" w:eastAsia="Book Antiqua" w:hAnsi="Book Antiqua" w:cs="Book Antiqua"/>
          <w:color w:val="000000"/>
        </w:rPr>
        <w:t>Guoxue</w:t>
      </w:r>
      <w:proofErr w:type="spellEnd"/>
      <w:r>
        <w:rPr>
          <w:rFonts w:ascii="Book Antiqua" w:eastAsia="Book Antiqua" w:hAnsi="Book Antiqua" w:cs="Book Antiqua"/>
          <w:color w:val="000000"/>
        </w:rPr>
        <w:t xml:space="preserve"> Xiang, Chengdu 610041, Sichuan Province, China. luqiang@scu.edu.cn</w:t>
      </w:r>
    </w:p>
    <w:p w14:paraId="6B9B771F" w14:textId="77777777" w:rsidR="00643BE5" w:rsidRDefault="00643BE5">
      <w:pPr>
        <w:spacing w:line="360" w:lineRule="auto"/>
        <w:jc w:val="both"/>
        <w:rPr>
          <w:rFonts w:ascii="Book Antiqua" w:hAnsi="Book Antiqua"/>
        </w:rPr>
      </w:pPr>
    </w:p>
    <w:p w14:paraId="4635C8DD" w14:textId="77777777" w:rsidR="00643BE5"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8, 2023</w:t>
      </w:r>
    </w:p>
    <w:p w14:paraId="18678FA5" w14:textId="77777777" w:rsidR="00643BE5"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18, 2023</w:t>
      </w:r>
    </w:p>
    <w:p w14:paraId="57FE59BF" w14:textId="6F26E930" w:rsidR="00643BE5" w:rsidRDefault="00000000" w:rsidP="002B428B">
      <w:pPr>
        <w:spacing w:line="360" w:lineRule="auto"/>
        <w:rPr>
          <w:rFonts w:ascii="Book Antiqua" w:hAnsi="Book Antiqua"/>
        </w:rPr>
        <w:pPrChange w:id="0" w:author="yan jiaping" w:date="2024-01-25T13:18:00Z">
          <w:pPr>
            <w:spacing w:line="360" w:lineRule="auto"/>
            <w:jc w:val="both"/>
          </w:pPr>
        </w:pPrChange>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ins w:id="555" w:author="yan jiaping" w:date="2024-01-25T13:18:00Z">
        <w:r w:rsidR="002B428B">
          <w:rPr>
            <w:rFonts w:ascii="Book Antiqua" w:hAnsi="Book Antiqua"/>
          </w:rPr>
          <w:t>January 25,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53C5E60D" w14:textId="77777777" w:rsidR="00643BE5"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6A176F9D" w14:textId="77777777" w:rsidR="00643BE5" w:rsidRDefault="00643BE5">
      <w:pPr>
        <w:spacing w:line="360" w:lineRule="auto"/>
        <w:jc w:val="both"/>
        <w:rPr>
          <w:rFonts w:ascii="Book Antiqua" w:hAnsi="Book Antiqua"/>
        </w:rPr>
        <w:sectPr w:rsidR="00643BE5">
          <w:footerReference w:type="default" r:id="rId6"/>
          <w:pgSz w:w="12240" w:h="15840"/>
          <w:pgMar w:top="1440" w:right="1440" w:bottom="1440" w:left="1440" w:header="720" w:footer="720" w:gutter="0"/>
          <w:cols w:space="720"/>
          <w:docGrid w:linePitch="360"/>
        </w:sectPr>
      </w:pPr>
    </w:p>
    <w:p w14:paraId="2021D3A5" w14:textId="77777777" w:rsidR="00643BE5"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CC13336"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2AD68964" w14:textId="77777777" w:rsidR="00643BE5" w:rsidRDefault="00000000">
      <w:pPr>
        <w:spacing w:line="360" w:lineRule="auto"/>
        <w:jc w:val="both"/>
        <w:rPr>
          <w:rStyle w:val="15"/>
          <w:rFonts w:eastAsia="Book Antiqua" w:cs="Book Antiqua"/>
          <w:color w:val="0E101A"/>
        </w:rPr>
      </w:pPr>
      <w:r>
        <w:rPr>
          <w:rStyle w:val="15"/>
          <w:rFonts w:ascii="Book Antiqua" w:eastAsia="Book Antiqua" w:hAnsi="Book Antiqua" w:cs="Book Antiqua"/>
          <w:color w:val="0E101A"/>
        </w:rPr>
        <w:t xml:space="preserve">The overlap of imaging manifestations among distinct splenic lesions gives rise to a diagnostic dilemma. Consequently, a definitive diagnosis primarily relies on histological results. The ultrasound (US)-guided coaxial core needle biopsy (CNB) not only procures sufficient tissue to help clarify the </w:t>
      </w:r>
      <w:proofErr w:type="gramStart"/>
      <w:r>
        <w:rPr>
          <w:rStyle w:val="15"/>
          <w:rFonts w:ascii="Book Antiqua" w:eastAsia="Book Antiqua" w:hAnsi="Book Antiqua" w:cs="Book Antiqua"/>
          <w:color w:val="0E101A"/>
        </w:rPr>
        <w:t>diagnosis, but</w:t>
      </w:r>
      <w:proofErr w:type="gramEnd"/>
      <w:r>
        <w:rPr>
          <w:rStyle w:val="15"/>
          <w:rFonts w:ascii="Book Antiqua" w:eastAsia="Book Antiqua" w:hAnsi="Book Antiqua" w:cs="Book Antiqua"/>
          <w:color w:val="0E101A"/>
        </w:rPr>
        <w:t xml:space="preserve"> reduces the incidence of puncture-related complications.</w:t>
      </w:r>
    </w:p>
    <w:p w14:paraId="036194F4" w14:textId="77777777" w:rsidR="00643BE5" w:rsidRDefault="00643BE5">
      <w:pPr>
        <w:spacing w:line="360" w:lineRule="auto"/>
        <w:jc w:val="both"/>
        <w:rPr>
          <w:rFonts w:ascii="Book Antiqua" w:hAnsi="Book Antiqua"/>
        </w:rPr>
      </w:pPr>
    </w:p>
    <w:p w14:paraId="519BFD07"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6846CBB5" w14:textId="77777777" w:rsidR="00643BE5" w:rsidRDefault="00000000">
      <w:pPr>
        <w:spacing w:line="360" w:lineRule="auto"/>
        <w:jc w:val="both"/>
        <w:rPr>
          <w:rFonts w:ascii="Book Antiqua" w:hAnsi="Book Antiqua"/>
        </w:rPr>
      </w:pPr>
      <w:r>
        <w:rPr>
          <w:rFonts w:ascii="Book Antiqua" w:eastAsia="Book Antiqua" w:hAnsi="Book Antiqua" w:cs="Book Antiqua"/>
          <w:color w:val="0E101A"/>
        </w:rPr>
        <w:t>A 41-year-old female, with a history of pulmonary tuberculosis, was admitted to our hospital with multiple indeterminate splenic lesions. Gray-scale ultrasonography demonstrated splenomegaly with numerous well-defined hypoechoic masses. Abdominal contrast-enhanced computed tomography (CT) showed an enlarged spleen with multiple irregular-shaped, peripherally enhancing, hypodense lesions. Positron emission CT revealed numerous abnormal hyperglycemia foci. These imaging findings strongly indicated the possibility of infectious disease as the primary concern, with neoplastic lesions requiring exclusion. To obtain the precise pathological diagnosis, the US-guided coaxial CNB of the spleen was carried out. The patient did not express any discomfort during the procedure.</w:t>
      </w:r>
    </w:p>
    <w:p w14:paraId="7F01DA9B" w14:textId="77777777" w:rsidR="00643BE5" w:rsidRDefault="00643BE5">
      <w:pPr>
        <w:spacing w:line="360" w:lineRule="auto"/>
        <w:jc w:val="both"/>
        <w:rPr>
          <w:rFonts w:ascii="Book Antiqua" w:hAnsi="Book Antiqua"/>
        </w:rPr>
      </w:pPr>
    </w:p>
    <w:p w14:paraId="052C762E"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15BE7E95" w14:textId="77777777" w:rsidR="00643BE5" w:rsidRDefault="00000000">
      <w:pPr>
        <w:spacing w:line="360" w:lineRule="auto"/>
        <w:jc w:val="both"/>
        <w:rPr>
          <w:rFonts w:ascii="Book Antiqua" w:hAnsi="Book Antiqua"/>
        </w:rPr>
      </w:pPr>
      <w:r>
        <w:rPr>
          <w:rFonts w:ascii="Book Antiqua" w:eastAsia="Book Antiqua" w:hAnsi="Book Antiqua" w:cs="Book Antiqua"/>
          <w:color w:val="0E101A"/>
        </w:rPr>
        <w:t>Percutaneous US-guided coaxial CNB is an excellent and safe option for obtaining precise splenic tissue samples, as it significantly enhances sample yield for exact pathological analysis with minimum trauma to the spleen parenchyma and surrounding tissue.</w:t>
      </w:r>
    </w:p>
    <w:p w14:paraId="480AD2A0" w14:textId="77777777" w:rsidR="00643BE5" w:rsidRDefault="00643BE5">
      <w:pPr>
        <w:spacing w:line="360" w:lineRule="auto"/>
        <w:jc w:val="both"/>
        <w:rPr>
          <w:rFonts w:ascii="Book Antiqua" w:hAnsi="Book Antiqua"/>
        </w:rPr>
      </w:pPr>
    </w:p>
    <w:p w14:paraId="623F1C50" w14:textId="77777777" w:rsidR="00643BE5"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E101A"/>
        </w:rPr>
        <w:t>Spleen; Splenic disease; Ultrasound; Biopsy; Ultrasound-guided coaxial core needle biopsy; Case report</w:t>
      </w:r>
    </w:p>
    <w:p w14:paraId="2A2E2140" w14:textId="77777777" w:rsidR="00643BE5" w:rsidRDefault="00643BE5">
      <w:pPr>
        <w:spacing w:line="360" w:lineRule="auto"/>
        <w:jc w:val="both"/>
        <w:rPr>
          <w:rFonts w:ascii="Book Antiqua" w:hAnsi="Book Antiqua"/>
        </w:rPr>
      </w:pPr>
    </w:p>
    <w:p w14:paraId="46BE5536" w14:textId="77777777" w:rsidR="00643BE5" w:rsidRDefault="00000000">
      <w:pPr>
        <w:spacing w:line="360" w:lineRule="auto"/>
        <w:jc w:val="both"/>
        <w:rPr>
          <w:rFonts w:ascii="Book Antiqua" w:hAnsi="Book Antiqua"/>
        </w:rPr>
      </w:pPr>
      <w:r>
        <w:rPr>
          <w:rFonts w:ascii="Book Antiqua" w:eastAsia="Book Antiqua" w:hAnsi="Book Antiqua" w:cs="Book Antiqua"/>
        </w:rPr>
        <w:lastRenderedPageBreak/>
        <w:t xml:space="preserve">Pu SH, Bao WYG, Jiang ZP, Yang R, Lu Q. Percutaneous ultrasound-guided coaxial core needle biopsy for the diagnosis of multiple splenic lesions: A case report.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2024; In press</w:t>
      </w:r>
    </w:p>
    <w:p w14:paraId="0ED7E4F8" w14:textId="77777777" w:rsidR="00643BE5" w:rsidRDefault="00643BE5">
      <w:pPr>
        <w:spacing w:line="360" w:lineRule="auto"/>
        <w:jc w:val="both"/>
        <w:rPr>
          <w:rFonts w:ascii="Book Antiqua" w:hAnsi="Book Antiqua"/>
        </w:rPr>
      </w:pPr>
    </w:p>
    <w:p w14:paraId="0B77A43C" w14:textId="77777777" w:rsidR="00643BE5" w:rsidRDefault="00000000">
      <w:pPr>
        <w:spacing w:line="360" w:lineRule="auto"/>
        <w:jc w:val="both"/>
        <w:rPr>
          <w:rFonts w:ascii="Book Antiqua" w:eastAsia="Book Antiqua" w:hAnsi="Book Antiqua" w:cs="Book Antiqua"/>
          <w:color w:val="0E101A"/>
        </w:rPr>
      </w:pPr>
      <w:r>
        <w:rPr>
          <w:rFonts w:ascii="Book Antiqua" w:eastAsia="Book Antiqua" w:hAnsi="Book Antiqua" w:cs="Book Antiqua"/>
          <w:b/>
          <w:bCs/>
        </w:rPr>
        <w:t xml:space="preserve">Core Tip: </w:t>
      </w:r>
      <w:r>
        <w:rPr>
          <w:rFonts w:ascii="Book Antiqua" w:eastAsia="Book Antiqua" w:hAnsi="Book Antiqua" w:cs="Book Antiqua"/>
          <w:color w:val="0E101A"/>
        </w:rPr>
        <w:t xml:space="preserve">Multiple splenic lesions caused by infection, lymphoma, sarcoid, metastasis and infarction may have similar imaging features. The overlapping imaging characteristics of splenic lesions </w:t>
      </w:r>
      <w:proofErr w:type="gramStart"/>
      <w:r>
        <w:rPr>
          <w:rFonts w:ascii="Book Antiqua" w:eastAsia="Book Antiqua" w:hAnsi="Book Antiqua" w:cs="Book Antiqua"/>
          <w:color w:val="0E101A"/>
        </w:rPr>
        <w:t>cause</w:t>
      </w:r>
      <w:proofErr w:type="gramEnd"/>
      <w:r>
        <w:rPr>
          <w:rFonts w:ascii="Book Antiqua" w:eastAsia="Book Antiqua" w:hAnsi="Book Antiqua" w:cs="Book Antiqua"/>
          <w:color w:val="0E101A"/>
        </w:rPr>
        <w:t xml:space="preserve"> a diagnostic dilemma. Consequently, a definitive diagnosis primarily relies on histological results. We describe a case of multiple indeterminate splenic lesions and confirmed the diagnosis with an ultrasound (US)-guided </w:t>
      </w:r>
      <w:r>
        <w:rPr>
          <w:rFonts w:ascii="Book Antiqua" w:eastAsia="Book Antiqua" w:hAnsi="Book Antiqua" w:cs="Book Antiqua"/>
          <w:color w:val="000000"/>
        </w:rPr>
        <w:t>coaxial core needle biopsy (CNB)</w:t>
      </w:r>
      <w:r>
        <w:t xml:space="preserve">. </w:t>
      </w:r>
      <w:r>
        <w:rPr>
          <w:rFonts w:ascii="Book Antiqua" w:eastAsia="Book Antiqua" w:hAnsi="Book Antiqua" w:cs="Book Antiqua"/>
          <w:color w:val="0E101A"/>
        </w:rPr>
        <w:t xml:space="preserve">US-guided </w:t>
      </w:r>
      <w:r>
        <w:t>CNB</w:t>
      </w:r>
      <w:r>
        <w:rPr>
          <w:rFonts w:ascii="Book Antiqua" w:eastAsia="Book Antiqua" w:hAnsi="Book Antiqua" w:cs="Book Antiqua"/>
          <w:color w:val="0E101A"/>
        </w:rPr>
        <w:t xml:space="preserve"> is a safe and efficient puncture technique providing valuable diagnostic information and patient treatment guidance.</w:t>
      </w:r>
    </w:p>
    <w:p w14:paraId="07E456BC" w14:textId="77777777" w:rsidR="00643BE5" w:rsidRDefault="00643BE5">
      <w:pPr>
        <w:spacing w:line="360" w:lineRule="auto"/>
        <w:jc w:val="both"/>
        <w:rPr>
          <w:rFonts w:ascii="Book Antiqua" w:hAnsi="Book Antiqua"/>
        </w:rPr>
      </w:pPr>
    </w:p>
    <w:p w14:paraId="5DE021F8" w14:textId="77777777" w:rsidR="00643BE5"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A83FF5B"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 xml:space="preserve">Multiple splenic lesions can be caused by a variety of benign or malignant diseases, including infection, primary tumor,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r>
        <w:t xml:space="preserve"> </w:t>
      </w:r>
      <w:r>
        <w:rPr>
          <w:rFonts w:ascii="Book Antiqua" w:eastAsia="Book Antiqua" w:hAnsi="Book Antiqua" w:cs="Book Antiqua"/>
          <w:color w:val="000000"/>
        </w:rPr>
        <w:t xml:space="preserve">Non-specific characteristics on imaging frequently pose a diagnostic </w:t>
      </w:r>
      <w:proofErr w:type="gramStart"/>
      <w:r>
        <w:rPr>
          <w:rFonts w:ascii="Book Antiqua" w:eastAsia="Book Antiqua" w:hAnsi="Book Antiqua" w:cs="Book Antiqua"/>
          <w:color w:val="000000"/>
        </w:rPr>
        <w:t>dilemma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Histological examination of the spleen is considered a valuable approach in achieving precise diagnoses. Splenic tissue specimens can be obtained by either splenectomy or percutaneous puncture </w:t>
      </w:r>
      <w:proofErr w:type="gramStart"/>
      <w:r>
        <w:rPr>
          <w:rFonts w:ascii="Book Antiqua" w:eastAsia="Book Antiqua" w:hAnsi="Book Antiqua" w:cs="Book Antiqua"/>
          <w:color w:val="000000"/>
        </w:rPr>
        <w:t>biopsy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splenectomy may potentially cause complications, such as infection, arterial and venous thrombosis, as well as pulmonary </w:t>
      </w:r>
      <w:proofErr w:type="gramStart"/>
      <w:r>
        <w:rPr>
          <w:rFonts w:ascii="Book Antiqua" w:eastAsia="Book Antiqua" w:hAnsi="Book Antiqua" w:cs="Book Antiqua"/>
          <w:color w:val="000000"/>
        </w:rPr>
        <w:t>hypertension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Compared with splenectomy, percutaneous ultrasound (US)-guided coaxial core needle biopsy (CNB) is a less invasive procedure that reduces the occurrence of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We present a case of multiple splenic lesions in which US-guided coaxial CNB successfully obtained larger, unfragmented samples with high diagnostic </w:t>
      </w:r>
      <w:proofErr w:type="gramStart"/>
      <w:r>
        <w:rPr>
          <w:rFonts w:ascii="Book Antiqua" w:eastAsia="Book Antiqua" w:hAnsi="Book Antiqua" w:cs="Book Antiqua"/>
          <w:color w:val="000000"/>
        </w:rPr>
        <w:t>accuracy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34E84537" w14:textId="77777777" w:rsidR="00643BE5" w:rsidRDefault="00643BE5">
      <w:pPr>
        <w:spacing w:line="360" w:lineRule="auto"/>
        <w:jc w:val="both"/>
        <w:rPr>
          <w:rFonts w:ascii="Book Antiqua" w:hAnsi="Book Antiqua"/>
        </w:rPr>
      </w:pPr>
    </w:p>
    <w:p w14:paraId="4DB40BE6" w14:textId="77777777" w:rsidR="00643BE5"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F3943E2" w14:textId="77777777" w:rsidR="00643BE5"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22EDF9F6"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A 41-year-old female was admitted to our hospital with focal splenic lesions discovered during routine abdominal ultrasonography as a part of health checkup.</w:t>
      </w:r>
    </w:p>
    <w:p w14:paraId="1E9B2970" w14:textId="77777777" w:rsidR="00643BE5" w:rsidRDefault="00643BE5">
      <w:pPr>
        <w:spacing w:line="360" w:lineRule="auto"/>
        <w:jc w:val="both"/>
        <w:rPr>
          <w:rFonts w:ascii="Book Antiqua" w:hAnsi="Book Antiqua"/>
        </w:rPr>
      </w:pPr>
    </w:p>
    <w:p w14:paraId="419163B6" w14:textId="77777777" w:rsidR="00643BE5"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1AB1589"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The patient was in good health and did not report any discomfort.</w:t>
      </w:r>
    </w:p>
    <w:p w14:paraId="1B65E923" w14:textId="77777777" w:rsidR="00643BE5" w:rsidRDefault="00643BE5">
      <w:pPr>
        <w:spacing w:line="360" w:lineRule="auto"/>
        <w:jc w:val="both"/>
        <w:rPr>
          <w:rFonts w:ascii="Book Antiqua" w:hAnsi="Book Antiqua"/>
        </w:rPr>
      </w:pPr>
    </w:p>
    <w:p w14:paraId="2FAD9851" w14:textId="77777777" w:rsidR="00643BE5"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1B93989" w14:textId="77777777" w:rsidR="00643BE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One year ago, the patient was admitted to the tuberculosis (TB) medical unit due to recurrent fever and </w:t>
      </w:r>
      <w:proofErr w:type="gramStart"/>
      <w:r>
        <w:rPr>
          <w:rFonts w:ascii="Book Antiqua" w:eastAsia="Book Antiqua" w:hAnsi="Book Antiqua" w:cs="Book Antiqua"/>
          <w:color w:val="000000"/>
        </w:rPr>
        <w:t>cough, and</w:t>
      </w:r>
      <w:proofErr w:type="gramEnd"/>
      <w:r>
        <w:rPr>
          <w:rFonts w:ascii="Book Antiqua" w:eastAsia="Book Antiqua" w:hAnsi="Book Antiqua" w:cs="Book Antiqua"/>
          <w:color w:val="000000"/>
        </w:rPr>
        <w:t xml:space="preserve"> was diagnosed with pulmonary TB. Subsequently, 2HRZE/7HRE (strengthening period: Isoniazid 300 mg, rifampicin 450 mg, pyrazinamide 0.75 g, ethambutol 0.75 g, once a day, given for 2 months; consolidation period: Isoniazid 300 mg, rifampicin 450 mg, ethambutol 0.75 g, once a day, given for 7 months) therapy was administered. The patient discontinued anti-TB medication 3 months ago following a reexamination at the TB clinic.</w:t>
      </w:r>
    </w:p>
    <w:p w14:paraId="29E11C01" w14:textId="77777777" w:rsidR="00643BE5" w:rsidRDefault="00643BE5">
      <w:pPr>
        <w:spacing w:line="360" w:lineRule="auto"/>
        <w:jc w:val="both"/>
        <w:rPr>
          <w:rFonts w:ascii="Book Antiqua" w:hAnsi="Book Antiqua"/>
        </w:rPr>
      </w:pPr>
    </w:p>
    <w:p w14:paraId="3BFC2708" w14:textId="77777777" w:rsidR="00643BE5"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372417C"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Patient and family histories were negative.</w:t>
      </w:r>
    </w:p>
    <w:p w14:paraId="61471B3F" w14:textId="77777777" w:rsidR="00643BE5" w:rsidRDefault="00643BE5">
      <w:pPr>
        <w:spacing w:line="360" w:lineRule="auto"/>
        <w:jc w:val="both"/>
        <w:rPr>
          <w:rFonts w:ascii="Book Antiqua" w:hAnsi="Book Antiqua"/>
        </w:rPr>
      </w:pPr>
    </w:p>
    <w:p w14:paraId="7FED1A9F" w14:textId="77777777" w:rsidR="00643BE5"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462344B1"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The patient did not complain of any abdominal pain or distension.</w:t>
      </w:r>
    </w:p>
    <w:p w14:paraId="520F089A" w14:textId="77777777" w:rsidR="00643BE5" w:rsidRDefault="00643BE5">
      <w:pPr>
        <w:spacing w:line="360" w:lineRule="auto"/>
        <w:jc w:val="both"/>
        <w:rPr>
          <w:rFonts w:ascii="Book Antiqua" w:hAnsi="Book Antiqua"/>
        </w:rPr>
      </w:pPr>
    </w:p>
    <w:p w14:paraId="25C9CEAB" w14:textId="77777777" w:rsidR="00643BE5"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4A0A3DFA"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Carbohydrate antigen 125 was mildly elevated, and other tumor markers including alpha-fetoprotein, carcinoembryonic antigen, and carbohydrate antigen 199 were within the normal range. Other biochemical results were unremarkable.</w:t>
      </w:r>
    </w:p>
    <w:p w14:paraId="05F88115" w14:textId="77777777" w:rsidR="00643BE5" w:rsidRDefault="00643BE5">
      <w:pPr>
        <w:spacing w:line="360" w:lineRule="auto"/>
        <w:jc w:val="both"/>
        <w:rPr>
          <w:rFonts w:ascii="Book Antiqua" w:hAnsi="Book Antiqua"/>
        </w:rPr>
      </w:pPr>
    </w:p>
    <w:p w14:paraId="297CAD44" w14:textId="77777777" w:rsidR="00643BE5"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2F0FCABE" w14:textId="77777777" w:rsidR="00643BE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Grayscale US demonstrated splenomegaly with numerous well-defined hypoechoic masses (Figure 1A). Color Doppler imaging indicated no significant blood flow signals within these lesions (Figure 1B). Contrast-enhanced US (CEUS) showed peripheral heterogeneous slight hyper-enhancement in the arterial phase </w:t>
      </w:r>
      <w:r>
        <w:rPr>
          <w:rFonts w:ascii="Book Antiqua" w:hAnsi="Book Antiqua"/>
        </w:rPr>
        <w:t>(</w:t>
      </w:r>
      <w:bookmarkStart w:id="556" w:name="OLE_LINK1401"/>
      <w:bookmarkStart w:id="557" w:name="OLE_LINK1403"/>
      <w:r>
        <w:rPr>
          <w:rFonts w:ascii="Book Antiqua" w:hAnsi="Book Antiqua"/>
        </w:rPr>
        <w:t>Fig</w:t>
      </w:r>
      <w:bookmarkEnd w:id="556"/>
      <w:bookmarkEnd w:id="557"/>
      <w:r>
        <w:rPr>
          <w:rFonts w:ascii="Book Antiqua" w:hAnsi="Book Antiqua"/>
        </w:rPr>
        <w:t xml:space="preserve">ure 1C) </w:t>
      </w:r>
      <w:r>
        <w:rPr>
          <w:rFonts w:ascii="Book Antiqua" w:eastAsia="Book Antiqua" w:hAnsi="Book Antiqua" w:cs="Book Antiqua"/>
          <w:color w:val="000000"/>
        </w:rPr>
        <w:t xml:space="preserve">and hypo-enhancement in the venous phase </w:t>
      </w:r>
      <w:r>
        <w:rPr>
          <w:rFonts w:ascii="Book Antiqua" w:hAnsi="Book Antiqua"/>
        </w:rPr>
        <w:t>(Figure 1D)</w:t>
      </w:r>
      <w:r>
        <w:rPr>
          <w:rFonts w:ascii="Book Antiqua" w:eastAsia="Book Antiqua" w:hAnsi="Book Antiqua" w:cs="Book Antiqua"/>
          <w:color w:val="000000"/>
        </w:rPr>
        <w:t xml:space="preserve">, while no enhancement was observed in </w:t>
      </w:r>
      <w:r>
        <w:rPr>
          <w:rFonts w:ascii="Book Antiqua" w:eastAsia="Book Antiqua" w:hAnsi="Book Antiqua" w:cs="Book Antiqua"/>
          <w:color w:val="000000"/>
        </w:rPr>
        <w:lastRenderedPageBreak/>
        <w:t>the central area during the CEUS procedure. CEUS findings suggested an infectious disease. Abdominal contrast-enhanced computed tomography</w:t>
      </w:r>
      <w:r>
        <w:rPr>
          <w:rFonts w:ascii="Book Antiqua" w:eastAsia="Book Antiqua" w:hAnsi="Book Antiqua" w:cs="Book Antiqua"/>
          <w:color w:val="0E101A"/>
        </w:rPr>
        <w:t xml:space="preserve"> (CT) </w:t>
      </w:r>
      <w:r>
        <w:rPr>
          <w:rFonts w:ascii="Book Antiqua" w:eastAsia="Book Antiqua" w:hAnsi="Book Antiqua" w:cs="Book Antiqua"/>
          <w:color w:val="000000"/>
        </w:rPr>
        <w:t xml:space="preserve">was performed which showed an enlarged spleen with multiple irregular nodular and patchy </w:t>
      </w:r>
      <w:proofErr w:type="gramStart"/>
      <w:r>
        <w:rPr>
          <w:rFonts w:ascii="Book Antiqua" w:eastAsia="Book Antiqua" w:hAnsi="Book Antiqua" w:cs="Book Antiqua"/>
          <w:color w:val="000000"/>
        </w:rPr>
        <w:t>low density</w:t>
      </w:r>
      <w:proofErr w:type="gramEnd"/>
      <w:r>
        <w:rPr>
          <w:rFonts w:ascii="Book Antiqua" w:eastAsia="Book Antiqua" w:hAnsi="Book Antiqua" w:cs="Book Antiqua"/>
          <w:color w:val="000000"/>
        </w:rPr>
        <w:t xml:space="preserve"> shadows, the largest measuring approximately 1.7 cm × 1.7 cm, with a suspicion of chronic infection </w:t>
      </w:r>
      <w:r>
        <w:rPr>
          <w:rFonts w:ascii="Book Antiqua" w:hAnsi="Book Antiqua"/>
        </w:rPr>
        <w:t>(Figure 2)</w:t>
      </w:r>
      <w:r>
        <w:rPr>
          <w:rFonts w:ascii="Book Antiqua" w:eastAsia="Book Antiqua" w:hAnsi="Book Antiqua" w:cs="Book Antiqua"/>
          <w:color w:val="000000"/>
        </w:rPr>
        <w:t xml:space="preserve">. A great many abnormal hyperglycemia foci detected by positron emission </w:t>
      </w:r>
      <w:r>
        <w:rPr>
          <w:rFonts w:ascii="Book Antiqua" w:eastAsia="Book Antiqua" w:hAnsi="Book Antiqua" w:cs="Book Antiqua"/>
          <w:color w:val="0E101A"/>
        </w:rPr>
        <w:t>CT</w:t>
      </w:r>
      <w:r>
        <w:rPr>
          <w:rFonts w:ascii="Book Antiqua" w:eastAsia="Book Antiqua" w:hAnsi="Book Antiqua" w:cs="Book Antiqua"/>
          <w:color w:val="000000"/>
        </w:rPr>
        <w:t xml:space="preserve"> indicated an infectious disease, but the possibility of neoplastic lesions could not be definitively excluded.</w:t>
      </w:r>
    </w:p>
    <w:p w14:paraId="0BE1A7FA" w14:textId="77777777" w:rsidR="00643BE5" w:rsidRDefault="00643BE5">
      <w:pPr>
        <w:spacing w:line="360" w:lineRule="auto"/>
        <w:jc w:val="both"/>
        <w:rPr>
          <w:rFonts w:ascii="Book Antiqua" w:eastAsia="Book Antiqua" w:hAnsi="Book Antiqua" w:cs="Book Antiqua"/>
          <w:color w:val="000000"/>
        </w:rPr>
      </w:pPr>
    </w:p>
    <w:p w14:paraId="6AF5EA33" w14:textId="77777777" w:rsidR="00643BE5" w:rsidRDefault="00000000">
      <w:pPr>
        <w:spacing w:line="360" w:lineRule="auto"/>
        <w:jc w:val="both"/>
        <w:rPr>
          <w:rFonts w:ascii="Book Antiqua" w:hAnsi="Book Antiqua"/>
          <w:b/>
          <w:bCs/>
          <w:i/>
          <w:iCs/>
        </w:rPr>
      </w:pPr>
      <w:r>
        <w:rPr>
          <w:rFonts w:ascii="Book Antiqua" w:hAnsi="Book Antiqua"/>
          <w:b/>
          <w:bCs/>
          <w:i/>
          <w:iCs/>
        </w:rPr>
        <w:t>Further diagnostic work-up</w:t>
      </w:r>
    </w:p>
    <w:p w14:paraId="77269232" w14:textId="77777777" w:rsidR="00643BE5" w:rsidRDefault="00000000">
      <w:pPr>
        <w:spacing w:line="360" w:lineRule="auto"/>
        <w:jc w:val="both"/>
        <w:rPr>
          <w:rFonts w:ascii="Book Antiqua" w:hAnsi="Book Antiqua"/>
        </w:rPr>
      </w:pPr>
      <w:r>
        <w:rPr>
          <w:rFonts w:ascii="Book Antiqua" w:hAnsi="Book Antiqua"/>
        </w:rPr>
        <w:t xml:space="preserve">The differential diagnoses based on clinical and radiological results included splenic tuberculosis, fungal infection, metastasis, </w:t>
      </w:r>
      <w:proofErr w:type="gramStart"/>
      <w:r>
        <w:rPr>
          <w:rFonts w:ascii="Book Antiqua" w:hAnsi="Book Antiqua"/>
        </w:rPr>
        <w:t>lymphoma</w:t>
      </w:r>
      <w:proofErr w:type="gramEnd"/>
      <w:r>
        <w:rPr>
          <w:rFonts w:ascii="Book Antiqua" w:hAnsi="Book Antiqua"/>
        </w:rPr>
        <w:t xml:space="preserve"> and hemangioma. For further diagnostic analyses, the US-guided coaxial CNB for histological diagnosis was performed by a doctor with over 5 years of experience in interventional US. Platelet count and prothrombin time were within normal limits at the time of the procedure. The procedure was conducted with the patient in the right lateral decubitus position, ensuring opt</w:t>
      </w:r>
      <w:r>
        <w:rPr>
          <w:rFonts w:ascii="Book Antiqua" w:hAnsi="Book Antiqua" w:hint="eastAsia"/>
        </w:rPr>
        <w:t>imal visualization and access to the target area. First</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rPr>
        <w:t>conventional US was performed to determine the optimal puncture route. Subsequently, 5 m</w:t>
      </w:r>
      <w:r>
        <w:rPr>
          <w:rFonts w:ascii="Book Antiqua" w:hAnsi="Book Antiqua"/>
        </w:rPr>
        <w:t>L</w:t>
      </w:r>
      <w:r>
        <w:rPr>
          <w:rFonts w:ascii="Book Antiqua" w:hAnsi="Book Antiqua" w:hint="eastAsia"/>
        </w:rPr>
        <w:t xml:space="preserve"> of 2% lidocaine was infiltrated into the subcutaneous tissues. A 18G coaxial needle was introduced through the</w:t>
      </w:r>
      <w:r>
        <w:rPr>
          <w:rFonts w:ascii="Book Antiqua" w:hAnsi="Book Antiqua"/>
        </w:rPr>
        <w:t xml:space="preserve"> coaxial system under real-time US guidance. Three cores were obtained with the 18G biopsy needle via the access established by the sheath of the </w:t>
      </w:r>
      <w:proofErr w:type="gramStart"/>
      <w:r>
        <w:rPr>
          <w:rFonts w:ascii="Book Antiqua" w:hAnsi="Book Antiqua"/>
        </w:rPr>
        <w:t>aforementioned coaxial</w:t>
      </w:r>
      <w:proofErr w:type="gramEnd"/>
      <w:r>
        <w:rPr>
          <w:rFonts w:ascii="Book Antiqua" w:hAnsi="Book Antiqua"/>
        </w:rPr>
        <w:t xml:space="preserve"> needle (Figure 3A). The biopsy specimens were fixed in 95% ethanol and sent to the Pathology Department for histological and immunohistochemical evaluation. </w:t>
      </w:r>
      <w:proofErr w:type="gramStart"/>
      <w:r>
        <w:rPr>
          <w:rFonts w:ascii="Book Antiqua" w:hAnsi="Book Antiqua"/>
        </w:rPr>
        <w:t>In order to</w:t>
      </w:r>
      <w:proofErr w:type="gramEnd"/>
      <w:r>
        <w:rPr>
          <w:rFonts w:ascii="Book Antiqua" w:hAnsi="Book Antiqua"/>
        </w:rPr>
        <w:t xml:space="preserve"> reduce the risk of bleeding, a muddy mixture of </w:t>
      </w:r>
      <w:proofErr w:type="spellStart"/>
      <w:r>
        <w:rPr>
          <w:rFonts w:ascii="Book Antiqua" w:hAnsi="Book Antiqua"/>
        </w:rPr>
        <w:t>gelfoam</w:t>
      </w:r>
      <w:proofErr w:type="spellEnd"/>
      <w:r>
        <w:rPr>
          <w:rFonts w:ascii="Book Antiqua" w:hAnsi="Book Antiqua"/>
        </w:rPr>
        <w:t xml:space="preserve"> and saline was injected into the coaxial needle sheath to block the needle path immediately after the sampling procedure (Figure 3B).</w:t>
      </w:r>
    </w:p>
    <w:p w14:paraId="1DC3891E" w14:textId="77777777" w:rsidR="00643BE5" w:rsidRDefault="00643BE5">
      <w:pPr>
        <w:spacing w:line="360" w:lineRule="auto"/>
        <w:jc w:val="both"/>
        <w:rPr>
          <w:rFonts w:ascii="Book Antiqua" w:hAnsi="Book Antiqua"/>
        </w:rPr>
      </w:pPr>
    </w:p>
    <w:p w14:paraId="71700E99" w14:textId="77777777" w:rsidR="00643BE5"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2ED0774"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 xml:space="preserve">Histological analysis showed no evidence of malignancy, but the proliferation of fibrous tissue and hyaline degeneration were observed in some areas. Granulomas were noted in focal areas, accompanied by peripheral lymphoid hyperplasia involving infiltration </w:t>
      </w:r>
      <w:r>
        <w:rPr>
          <w:rFonts w:ascii="Book Antiqua" w:eastAsia="Book Antiqua" w:hAnsi="Book Antiqua" w:cs="Book Antiqua"/>
          <w:color w:val="000000"/>
        </w:rPr>
        <w:lastRenderedPageBreak/>
        <w:t>of neutrophils, monocytes, and plasma cells (</w:t>
      </w:r>
      <w:bookmarkStart w:id="558" w:name="OLE_LINK1404"/>
      <w:bookmarkStart w:id="559" w:name="OLE_LINK1405"/>
      <w:r>
        <w:rPr>
          <w:rFonts w:ascii="Book Antiqua" w:eastAsia="Book Antiqua" w:hAnsi="Book Antiqua" w:cs="Book Antiqua"/>
          <w:color w:val="000000"/>
        </w:rPr>
        <w:t>Fig</w:t>
      </w:r>
      <w:bookmarkEnd w:id="558"/>
      <w:bookmarkEnd w:id="559"/>
      <w:r>
        <w:rPr>
          <w:rFonts w:ascii="Book Antiqua" w:eastAsia="Book Antiqua" w:hAnsi="Book Antiqua" w:cs="Book Antiqua"/>
          <w:color w:val="000000"/>
        </w:rPr>
        <w:t xml:space="preserve">ure 4). Immunohistochemistry revealed CD20+ and CD3+ cells, in addition to some CD8+ cells. Acid-fast and methenamine silver stain did not reveal any pathogens. No mycobacterium TB DNA fragments were observed in the TB-quantitative real-time polymerase chain reaction. These findings supported the diagnosis of chronic granulomatous inflammation with </w:t>
      </w:r>
      <w:proofErr w:type="gramStart"/>
      <w:r>
        <w:rPr>
          <w:rFonts w:ascii="Book Antiqua" w:eastAsia="Book Antiqua" w:hAnsi="Book Antiqua" w:cs="Book Antiqua"/>
          <w:color w:val="000000"/>
        </w:rPr>
        <w:t>necrosis, but</w:t>
      </w:r>
      <w:proofErr w:type="gramEnd"/>
      <w:r>
        <w:rPr>
          <w:rFonts w:ascii="Book Antiqua" w:eastAsia="Book Antiqua" w:hAnsi="Book Antiqua" w:cs="Book Antiqua"/>
          <w:color w:val="000000"/>
        </w:rPr>
        <w:t xml:space="preserve"> did not exclude specific infections (TB).</w:t>
      </w:r>
    </w:p>
    <w:p w14:paraId="0A43E15C" w14:textId="77777777" w:rsidR="00643BE5" w:rsidRDefault="00643BE5">
      <w:pPr>
        <w:spacing w:line="360" w:lineRule="auto"/>
        <w:jc w:val="both"/>
        <w:rPr>
          <w:rFonts w:ascii="Book Antiqua" w:hAnsi="Book Antiqua"/>
        </w:rPr>
      </w:pPr>
    </w:p>
    <w:p w14:paraId="69292F68" w14:textId="77777777" w:rsidR="00643BE5"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C0C9054"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The patient opted for follow-up observation and underwent regular conventional US for ongoing monitoring.</w:t>
      </w:r>
    </w:p>
    <w:p w14:paraId="3909E7C5" w14:textId="77777777" w:rsidR="00643BE5" w:rsidRDefault="00643BE5">
      <w:pPr>
        <w:spacing w:line="360" w:lineRule="auto"/>
        <w:jc w:val="both"/>
        <w:rPr>
          <w:rFonts w:ascii="Book Antiqua" w:hAnsi="Book Antiqua"/>
        </w:rPr>
      </w:pPr>
    </w:p>
    <w:p w14:paraId="4C0D30C8" w14:textId="77777777" w:rsidR="00643BE5"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311535AF" w14:textId="77777777" w:rsidR="00643BE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Follow-up US 6 months later revealed that the lesions found on the initial examination were unchanged. The patient is presently in good physical condition without any discomfort.</w:t>
      </w:r>
    </w:p>
    <w:p w14:paraId="15B949ED" w14:textId="77777777" w:rsidR="00643BE5" w:rsidRDefault="00643BE5">
      <w:pPr>
        <w:spacing w:line="360" w:lineRule="auto"/>
        <w:jc w:val="both"/>
        <w:rPr>
          <w:rFonts w:ascii="Book Antiqua" w:hAnsi="Book Antiqua"/>
        </w:rPr>
      </w:pPr>
    </w:p>
    <w:p w14:paraId="0055CA4A" w14:textId="77777777" w:rsidR="00643BE5"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63E2D68" w14:textId="77777777" w:rsidR="00643BE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Multiple splenic lesions caused by infection, lymphoma, sarcoid, metastasis and infarction may have similar imaging </w:t>
      </w:r>
      <w:proofErr w:type="gramStart"/>
      <w:r>
        <w:rPr>
          <w:rFonts w:ascii="Book Antiqua" w:eastAsia="Book Antiqua" w:hAnsi="Book Antiqua" w:cs="Book Antiqua"/>
          <w:color w:val="000000"/>
        </w:rPr>
        <w:t>features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overlapping imaging characteristics of splenic lesions cause a diagnostic </w:t>
      </w:r>
      <w:proofErr w:type="gramStart"/>
      <w:r>
        <w:rPr>
          <w:rFonts w:ascii="Book Antiqua" w:eastAsia="Book Antiqua" w:hAnsi="Book Antiqua" w:cs="Book Antiqua"/>
          <w:color w:val="000000"/>
        </w:rPr>
        <w:t>dilemma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Hence, there is a need for confirmation by tissue biopsy. The US-guided coaxial CNB is considered a valuable technique for obtaining ample tissue for definitive diagnosis and to reduce puncture-related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w:t>
      </w:r>
      <w:r>
        <w:t xml:space="preserve"> </w:t>
      </w:r>
    </w:p>
    <w:p w14:paraId="4A60D549" w14:textId="77777777" w:rsidR="00643BE5"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Spleen tissue samples can be obtained by splenectomy or percutaneous </w:t>
      </w:r>
      <w:proofErr w:type="gramStart"/>
      <w:r>
        <w:rPr>
          <w:rFonts w:ascii="Book Antiqua" w:eastAsia="Book Antiqua" w:hAnsi="Book Antiqua" w:cs="Book Antiqua"/>
          <w:color w:val="000000"/>
        </w:rPr>
        <w:t>biopsy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Splenectomy is an invasive technique and can potentially cause complications, including infection, arterial and venous thrombosis, and pulmonary </w:t>
      </w:r>
      <w:proofErr w:type="gramStart"/>
      <w:r>
        <w:rPr>
          <w:rFonts w:ascii="Book Antiqua" w:eastAsia="Book Antiqua" w:hAnsi="Book Antiqua" w:cs="Book Antiqua"/>
          <w:color w:val="000000"/>
        </w:rPr>
        <w:t>hypertension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 infrequency of image-guided percutaneous spleen biopsies can be attributed to concerns regarding potential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addition, adjacent tissues or organs may be injured during the procedure, such as the pleura, lung, or splenic flexure of the </w:t>
      </w:r>
      <w:proofErr w:type="gramStart"/>
      <w:r>
        <w:rPr>
          <w:rFonts w:ascii="Book Antiqua" w:eastAsia="Book Antiqua" w:hAnsi="Book Antiqua" w:cs="Book Antiqua"/>
          <w:color w:val="000000"/>
        </w:rPr>
        <w:t>colon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However, a recent meta-analysis reported a high overall diagnostic accuracy </w:t>
      </w:r>
      <w:r>
        <w:rPr>
          <w:rFonts w:ascii="Book Antiqua" w:eastAsia="Book Antiqua" w:hAnsi="Book Antiqua" w:cs="Book Antiqua"/>
          <w:color w:val="000000"/>
        </w:rPr>
        <w:lastRenderedPageBreak/>
        <w:t xml:space="preserve">and a low complication rate of 4.2% with image-guided percutaneous spleen biopsy. The overall sensitivity and specificity were 87.0% and 96.4%,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7FE325F6" w14:textId="77777777" w:rsidR="00643BE5"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Percutaneous biopsy is performed under US or CT guidance. US guidance is sometimes preferred over CT due to real-time guidance and no radiation risk. US-guided coaxial CNB demonstrates a high diagnostic accuracy, reduces complications and provides a specific therapeutic direction for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7,13-15]</w:t>
      </w:r>
      <w:r>
        <w:rPr>
          <w:rFonts w:ascii="Book Antiqua" w:eastAsia="Book Antiqua" w:hAnsi="Book Antiqua" w:cs="Book Antiqua"/>
          <w:color w:val="000000"/>
        </w:rPr>
        <w:t xml:space="preserve">. The coaxial technique has had a positive impact on percutaneous image-guided biopsy since its introduction. The outer cannula is inserted into the spleen, and on the one hand, specimen collection yields can be improved using the same path by making slight adjustments to the angle of the introducer needle; on the other hand, changes in tissue cutting length can be achieved by adjusting the degree to which the introducer needle protrudes the outer </w:t>
      </w:r>
      <w:proofErr w:type="gramStart"/>
      <w:r>
        <w:rPr>
          <w:rFonts w:ascii="Book Antiqua" w:eastAsia="Book Antiqua" w:hAnsi="Book Antiqua" w:cs="Book Antiqua"/>
          <w:color w:val="000000"/>
        </w:rPr>
        <w:t>cannula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Adequate tissue samples ensure comprehensive pathological analysis and avoid another puncture at the same time. Liang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investigated the difference in spleen biopsy using 18G CNB and 21G fine needle aspiration. Their findings revealed that using 18G CNB enabled the acquisition of larger, unfragmented tissue samples with high diagnostic accuracy. Importantly, protection of the outer cannula and reduction in the puncture frequency can mitigate tissue damage. With regard to bleeding after spleen puncture, </w:t>
      </w:r>
      <w:proofErr w:type="spellStart"/>
      <w:r>
        <w:rPr>
          <w:rFonts w:ascii="Book Antiqua" w:eastAsia="Book Antiqua" w:hAnsi="Book Antiqua" w:cs="Book Antiqua"/>
          <w:color w:val="000000"/>
        </w:rPr>
        <w:t>Kunin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retrospectively analyzed 232 spleen biopsies and showed that higher systolic blood pressure, lower platelet count, and the lack of US guidance were independent predictors of major hemorrhage. Therefore, careful evaluation of preoperative indications, real-time US guidance throughout the procedure, coupled with tract embolization at the end of the procedure can prevent hemorrhage, thereby reducing the incidence of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17-19]</w:t>
      </w:r>
      <w:r>
        <w:rPr>
          <w:rFonts w:ascii="Book Antiqua" w:eastAsia="Book Antiqua" w:hAnsi="Book Antiqua" w:cs="Book Antiqua"/>
          <w:color w:val="000000"/>
        </w:rPr>
        <w:t xml:space="preserve">. Tract embolization can be achieved by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embolization coils, autologous blood clots, </w:t>
      </w:r>
      <w:proofErr w:type="spellStart"/>
      <w:r>
        <w:rPr>
          <w:rFonts w:ascii="Book Antiqua" w:eastAsia="Book Antiqua" w:hAnsi="Book Antiqua" w:cs="Book Antiqua"/>
          <w:color w:val="000000"/>
        </w:rPr>
        <w:t>microfibrous</w:t>
      </w:r>
      <w:proofErr w:type="spellEnd"/>
      <w:r>
        <w:rPr>
          <w:rFonts w:ascii="Book Antiqua" w:eastAsia="Book Antiqua" w:hAnsi="Book Antiqua" w:cs="Book Antiqua"/>
          <w:color w:val="000000"/>
        </w:rPr>
        <w:t xml:space="preserve"> collagen and other materials. The </w:t>
      </w:r>
      <w:proofErr w:type="gramStart"/>
      <w:r>
        <w:rPr>
          <w:rFonts w:ascii="Book Antiqua" w:eastAsia="Book Antiqua" w:hAnsi="Book Antiqua" w:cs="Book Antiqua"/>
          <w:color w:val="000000"/>
        </w:rPr>
        <w:t>most commonly used</w:t>
      </w:r>
      <w:proofErr w:type="gramEnd"/>
      <w:r>
        <w:rPr>
          <w:rFonts w:ascii="Book Antiqua" w:eastAsia="Book Antiqua" w:hAnsi="Book Antiqua" w:cs="Book Antiqua"/>
          <w:color w:val="000000"/>
        </w:rPr>
        <w:t xml:space="preserve"> embolic agent is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which can be used in the form of either a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slurry or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torpedo. Compared with alternative materials such as autologous blood clots,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slurry is inexpensive and can be easily prepared by mixing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with </w:t>
      </w:r>
      <w:proofErr w:type="gramStart"/>
      <w:r>
        <w:rPr>
          <w:rFonts w:ascii="Book Antiqua" w:eastAsia="Book Antiqua" w:hAnsi="Book Antiqua" w:cs="Book Antiqua"/>
          <w:color w:val="000000"/>
        </w:rPr>
        <w:t>saline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18,20]</w:t>
      </w:r>
      <w:r>
        <w:rPr>
          <w:rFonts w:ascii="Book Antiqua" w:eastAsia="Book Antiqua" w:hAnsi="Book Antiqua" w:cs="Book Antiqua"/>
          <w:color w:val="000000"/>
        </w:rPr>
        <w:t xml:space="preserve">. Even pediatric patients benefit from the application of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in closing transhepatic and </w:t>
      </w:r>
      <w:proofErr w:type="spellStart"/>
      <w:r>
        <w:rPr>
          <w:rFonts w:ascii="Book Antiqua" w:eastAsia="Book Antiqua" w:hAnsi="Book Antiqua" w:cs="Book Antiqua"/>
          <w:color w:val="000000"/>
        </w:rPr>
        <w:t>transsplenic</w:t>
      </w:r>
      <w:proofErr w:type="spellEnd"/>
      <w:r>
        <w:rPr>
          <w:rFonts w:ascii="Book Antiqua" w:eastAsia="Book Antiqua" w:hAnsi="Book Antiqua" w:cs="Book Antiqua"/>
          <w:color w:val="000000"/>
        </w:rPr>
        <w:t xml:space="preserve"> parenchymal </w:t>
      </w:r>
      <w:proofErr w:type="gramStart"/>
      <w:r>
        <w:rPr>
          <w:rFonts w:ascii="Book Antiqua" w:eastAsia="Book Antiqua" w:hAnsi="Book Antiqua" w:cs="Book Antiqua"/>
          <w:color w:val="000000"/>
        </w:rPr>
        <w:t>access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Furthermore, the coaxial technique expedites the procedure by </w:t>
      </w:r>
      <w:r>
        <w:rPr>
          <w:rFonts w:ascii="Book Antiqua" w:eastAsia="Book Antiqua" w:hAnsi="Book Antiqua" w:cs="Book Antiqua"/>
          <w:color w:val="000000"/>
        </w:rPr>
        <w:lastRenderedPageBreak/>
        <w:t xml:space="preserve">minimizing the time required to reposition the biopsy needle after each specimen acquisition. US-guided coaxial CNB also protects patients from splenectomy with potential complications, providing patients with a treatment choice. </w:t>
      </w:r>
    </w:p>
    <w:p w14:paraId="48344368" w14:textId="77777777" w:rsidR="00643BE5"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 US-guided coaxial CNB for the diagnosis of multiple splenic lesions is rarely performed clinically, and this case report provides a direction for clinical patient management and treatment. However, we lack the support of corresponding research data, which may not be very convincing.</w:t>
      </w:r>
    </w:p>
    <w:p w14:paraId="180ABBFC" w14:textId="77777777" w:rsidR="00643BE5" w:rsidRDefault="00643BE5">
      <w:pPr>
        <w:spacing w:line="360" w:lineRule="auto"/>
        <w:ind w:firstLine="480"/>
        <w:jc w:val="both"/>
        <w:rPr>
          <w:rFonts w:ascii="Book Antiqua" w:hAnsi="Book Antiqua"/>
        </w:rPr>
      </w:pPr>
    </w:p>
    <w:p w14:paraId="6EDA65CC" w14:textId="77777777" w:rsidR="00643BE5"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B80263D"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US-guided coaxial CNB is a safe and efficient puncture technique for the diagnosis of multiple splenic lesions. It not only provides valuable diagnostic information but guides patient treatment based on histological analysis.</w:t>
      </w:r>
    </w:p>
    <w:p w14:paraId="0E47D7FE" w14:textId="77777777" w:rsidR="00643BE5" w:rsidRDefault="00643BE5">
      <w:pPr>
        <w:spacing w:line="360" w:lineRule="auto"/>
        <w:jc w:val="both"/>
        <w:rPr>
          <w:rFonts w:ascii="Book Antiqua" w:hAnsi="Book Antiqua"/>
        </w:rPr>
      </w:pPr>
    </w:p>
    <w:p w14:paraId="7535D8FA" w14:textId="77777777" w:rsidR="00643BE5"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2DD1E762" w14:textId="77777777" w:rsidR="00643BE5" w:rsidRDefault="00000000">
      <w:pPr>
        <w:spacing w:line="360" w:lineRule="auto"/>
        <w:jc w:val="both"/>
        <w:rPr>
          <w:rFonts w:ascii="Book Antiqua" w:hAnsi="Book Antiqua"/>
        </w:rPr>
      </w:pPr>
      <w:r>
        <w:rPr>
          <w:rFonts w:ascii="Book Antiqua" w:eastAsia="Book Antiqua" w:hAnsi="Book Antiqua" w:cs="Book Antiqua"/>
          <w:color w:val="000000"/>
        </w:rPr>
        <w:t>Thank Bao WYG, Jiang ZP and Lu Q for their suggestions on revising the draft.</w:t>
      </w:r>
    </w:p>
    <w:p w14:paraId="68A6581E" w14:textId="77777777" w:rsidR="00643BE5" w:rsidRDefault="00643BE5">
      <w:pPr>
        <w:spacing w:line="360" w:lineRule="auto"/>
        <w:jc w:val="both"/>
        <w:rPr>
          <w:rFonts w:ascii="Book Antiqua" w:hAnsi="Book Antiqua"/>
        </w:rPr>
      </w:pPr>
    </w:p>
    <w:p w14:paraId="508F559B" w14:textId="77777777" w:rsidR="00643BE5"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25D40BEE" w14:textId="77777777" w:rsidR="00643BE5" w:rsidRDefault="00000000">
      <w:pPr>
        <w:spacing w:line="360" w:lineRule="auto"/>
        <w:jc w:val="both"/>
        <w:rPr>
          <w:rFonts w:ascii="Book Antiqua" w:hAnsi="Book Antiqua"/>
        </w:rPr>
      </w:pPr>
      <w:bookmarkStart w:id="560" w:name="OLE_LINK1398"/>
      <w:bookmarkStart w:id="561" w:name="OLE_LINK1400"/>
      <w:r>
        <w:rPr>
          <w:rFonts w:ascii="Book Antiqua" w:eastAsia="Book Antiqua" w:hAnsi="Book Antiqua" w:cs="Book Antiqua"/>
        </w:rPr>
        <w:t xml:space="preserve">1 </w:t>
      </w:r>
      <w:proofErr w:type="spellStart"/>
      <w:r>
        <w:rPr>
          <w:rFonts w:ascii="Book Antiqua" w:eastAsia="Book Antiqua" w:hAnsi="Book Antiqua" w:cs="Book Antiqua"/>
          <w:b/>
          <w:bCs/>
        </w:rPr>
        <w:t>Dhyani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Anupindi</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Ayyala</w:t>
      </w:r>
      <w:proofErr w:type="spellEnd"/>
      <w:r>
        <w:rPr>
          <w:rFonts w:ascii="Book Antiqua" w:eastAsia="Book Antiqua" w:hAnsi="Book Antiqua" w:cs="Book Antiqua"/>
        </w:rPr>
        <w:t xml:space="preserve"> R, Hahn PF, Gee MS. Defining an imaging algorithm for </w:t>
      </w:r>
      <w:proofErr w:type="spellStart"/>
      <w:r>
        <w:rPr>
          <w:rFonts w:ascii="Book Antiqua" w:eastAsia="Book Antiqua" w:hAnsi="Book Antiqua" w:cs="Book Antiqua"/>
        </w:rPr>
        <w:t>noncystic</w:t>
      </w:r>
      <w:proofErr w:type="spellEnd"/>
      <w:r>
        <w:rPr>
          <w:rFonts w:ascii="Book Antiqua" w:eastAsia="Book Antiqua" w:hAnsi="Book Antiqua" w:cs="Book Antiqua"/>
        </w:rPr>
        <w:t xml:space="preserve"> splenic lesions identified in young patients.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2013; </w:t>
      </w:r>
      <w:r>
        <w:rPr>
          <w:rFonts w:ascii="Book Antiqua" w:eastAsia="Book Antiqua" w:hAnsi="Book Antiqua" w:cs="Book Antiqua"/>
          <w:b/>
          <w:bCs/>
        </w:rPr>
        <w:t>201</w:t>
      </w:r>
      <w:r>
        <w:rPr>
          <w:rFonts w:ascii="Book Antiqua" w:eastAsia="Book Antiqua" w:hAnsi="Book Antiqua" w:cs="Book Antiqua"/>
        </w:rPr>
        <w:t>: W893-W899 [PMID: 24261396 DOI: 10.2214/AJR.12.10105]</w:t>
      </w:r>
    </w:p>
    <w:p w14:paraId="52DA5D29"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Kamaya A</w:t>
      </w:r>
      <w:r>
        <w:rPr>
          <w:rFonts w:ascii="Book Antiqua" w:eastAsia="Book Antiqua" w:hAnsi="Book Antiqua" w:cs="Book Antiqua"/>
        </w:rPr>
        <w:t xml:space="preserve">, Weinstein S, </w:t>
      </w:r>
      <w:proofErr w:type="spellStart"/>
      <w:r>
        <w:rPr>
          <w:rFonts w:ascii="Book Antiqua" w:eastAsia="Book Antiqua" w:hAnsi="Book Antiqua" w:cs="Book Antiqua"/>
        </w:rPr>
        <w:t>Desser</w:t>
      </w:r>
      <w:proofErr w:type="spellEnd"/>
      <w:r>
        <w:rPr>
          <w:rFonts w:ascii="Book Antiqua" w:eastAsia="Book Antiqua" w:hAnsi="Book Antiqua" w:cs="Book Antiqua"/>
        </w:rPr>
        <w:t xml:space="preserve"> TS. Multiple lesions of the spleen: differential diagnosis of cystic and solid lesions. </w:t>
      </w:r>
      <w:r>
        <w:rPr>
          <w:rFonts w:ascii="Book Antiqua" w:eastAsia="Book Antiqua" w:hAnsi="Book Antiqua" w:cs="Book Antiqua"/>
          <w:i/>
          <w:iCs/>
        </w:rPr>
        <w:t>Semin Ultrasound CT MR</w:t>
      </w:r>
      <w:r>
        <w:rPr>
          <w:rFonts w:ascii="Book Antiqua" w:eastAsia="Book Antiqua" w:hAnsi="Book Antiqua" w:cs="Book Antiqua"/>
        </w:rPr>
        <w:t xml:space="preserve"> 2006; </w:t>
      </w:r>
      <w:r>
        <w:rPr>
          <w:rFonts w:ascii="Book Antiqua" w:eastAsia="Book Antiqua" w:hAnsi="Book Antiqua" w:cs="Book Antiqua"/>
          <w:b/>
          <w:bCs/>
        </w:rPr>
        <w:t>27</w:t>
      </w:r>
      <w:r>
        <w:rPr>
          <w:rFonts w:ascii="Book Antiqua" w:eastAsia="Book Antiqua" w:hAnsi="Book Antiqua" w:cs="Book Antiqua"/>
        </w:rPr>
        <w:t>: 389-403 [PMID: 17048454 DOI: 10.1053/j.sult.2006.06.004]</w:t>
      </w:r>
    </w:p>
    <w:p w14:paraId="1E34D479"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Tan M</w:t>
      </w:r>
      <w:r>
        <w:rPr>
          <w:rFonts w:ascii="Book Antiqua" w:eastAsia="Book Antiqua" w:hAnsi="Book Antiqua" w:cs="Book Antiqua"/>
        </w:rPr>
        <w:t xml:space="preserve">, Low HM, </w:t>
      </w:r>
      <w:proofErr w:type="spellStart"/>
      <w:r>
        <w:rPr>
          <w:rFonts w:ascii="Book Antiqua" w:eastAsia="Book Antiqua" w:hAnsi="Book Antiqua" w:cs="Book Antiqua"/>
        </w:rPr>
        <w:t>Shelat</w:t>
      </w:r>
      <w:proofErr w:type="spellEnd"/>
      <w:r>
        <w:rPr>
          <w:rFonts w:ascii="Book Antiqua" w:eastAsia="Book Antiqua" w:hAnsi="Book Antiqua" w:cs="Book Antiqua"/>
        </w:rPr>
        <w:t xml:space="preserve"> V, Tan CH. Imaging patterns in non-traumatic spleen lesions in adults-a review. </w:t>
      </w:r>
      <w:proofErr w:type="spellStart"/>
      <w:r>
        <w:rPr>
          <w:rFonts w:ascii="Book Antiqua" w:eastAsia="Book Antiqua" w:hAnsi="Book Antiqua" w:cs="Book Antiqua"/>
          <w:i/>
          <w:iCs/>
        </w:rPr>
        <w:t>Jpn</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2022; </w:t>
      </w:r>
      <w:r>
        <w:rPr>
          <w:rFonts w:ascii="Book Antiqua" w:eastAsia="Book Antiqua" w:hAnsi="Book Antiqua" w:cs="Book Antiqua"/>
          <w:b/>
          <w:bCs/>
        </w:rPr>
        <w:t>40</w:t>
      </w:r>
      <w:r>
        <w:rPr>
          <w:rFonts w:ascii="Book Antiqua" w:eastAsia="Book Antiqua" w:hAnsi="Book Antiqua" w:cs="Book Antiqua"/>
        </w:rPr>
        <w:t>: 664-677 [PMID: 35099683 DOI: 10.1007/s11604-022-01250-9]</w:t>
      </w:r>
    </w:p>
    <w:p w14:paraId="6BC7F2FB"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McInnes MD</w:t>
      </w:r>
      <w:r>
        <w:rPr>
          <w:rFonts w:ascii="Book Antiqua" w:eastAsia="Book Antiqua" w:hAnsi="Book Antiqua" w:cs="Book Antiqua"/>
        </w:rPr>
        <w:t xml:space="preserve">, </w:t>
      </w:r>
      <w:proofErr w:type="spellStart"/>
      <w:r>
        <w:rPr>
          <w:rFonts w:ascii="Book Antiqua" w:eastAsia="Book Antiqua" w:hAnsi="Book Antiqua" w:cs="Book Antiqua"/>
        </w:rPr>
        <w:t>Kielar</w:t>
      </w:r>
      <w:proofErr w:type="spellEnd"/>
      <w:r>
        <w:rPr>
          <w:rFonts w:ascii="Book Antiqua" w:eastAsia="Book Antiqua" w:hAnsi="Book Antiqua" w:cs="Book Antiqua"/>
        </w:rPr>
        <w:t xml:space="preserve"> AZ, Macdonald DB. Percutaneous image-guided biopsy of the spleen: systematic review and meta-analysis of the complication rate and diagnostic accuracy. </w:t>
      </w:r>
      <w:r>
        <w:rPr>
          <w:rFonts w:ascii="Book Antiqua" w:eastAsia="Book Antiqua" w:hAnsi="Book Antiqua" w:cs="Book Antiqua"/>
          <w:i/>
          <w:iCs/>
        </w:rPr>
        <w:t>Radiology</w:t>
      </w:r>
      <w:r>
        <w:rPr>
          <w:rFonts w:ascii="Book Antiqua" w:eastAsia="Book Antiqua" w:hAnsi="Book Antiqua" w:cs="Book Antiqua"/>
        </w:rPr>
        <w:t xml:space="preserve"> 2011; </w:t>
      </w:r>
      <w:r>
        <w:rPr>
          <w:rFonts w:ascii="Book Antiqua" w:eastAsia="Book Antiqua" w:hAnsi="Book Antiqua" w:cs="Book Antiqua"/>
          <w:b/>
          <w:bCs/>
        </w:rPr>
        <w:t>260</w:t>
      </w:r>
      <w:r>
        <w:rPr>
          <w:rFonts w:ascii="Book Antiqua" w:eastAsia="Book Antiqua" w:hAnsi="Book Antiqua" w:cs="Book Antiqua"/>
        </w:rPr>
        <w:t>: 699-708 [PMID: 21693659 DOI: 10.1148/radiol.11110333]</w:t>
      </w:r>
    </w:p>
    <w:p w14:paraId="70C17CE5" w14:textId="77777777" w:rsidR="00643BE5" w:rsidRDefault="00000000">
      <w:pPr>
        <w:spacing w:line="360" w:lineRule="auto"/>
        <w:jc w:val="both"/>
        <w:rPr>
          <w:rFonts w:ascii="Book Antiqua" w:hAnsi="Book Antiqua"/>
        </w:rPr>
      </w:pPr>
      <w:r>
        <w:rPr>
          <w:rFonts w:ascii="Book Antiqua" w:eastAsia="Book Antiqua" w:hAnsi="Book Antiqua" w:cs="Book Antiqua"/>
        </w:rPr>
        <w:lastRenderedPageBreak/>
        <w:t xml:space="preserve">5 </w:t>
      </w:r>
      <w:r>
        <w:rPr>
          <w:rFonts w:ascii="Book Antiqua" w:eastAsia="Book Antiqua" w:hAnsi="Book Antiqua" w:cs="Book Antiqua"/>
          <w:b/>
          <w:bCs/>
        </w:rPr>
        <w:t>Long B</w:t>
      </w:r>
      <w:r>
        <w:rPr>
          <w:rFonts w:ascii="Book Antiqua" w:eastAsia="Book Antiqua" w:hAnsi="Book Antiqua" w:cs="Book Antiqua"/>
        </w:rPr>
        <w:t xml:space="preserve">, </w:t>
      </w:r>
      <w:proofErr w:type="spellStart"/>
      <w:r>
        <w:rPr>
          <w:rFonts w:ascii="Book Antiqua" w:eastAsia="Book Antiqua" w:hAnsi="Book Antiqua" w:cs="Book Antiqua"/>
        </w:rPr>
        <w:t>Koyfman</w:t>
      </w:r>
      <w:proofErr w:type="spellEnd"/>
      <w:r>
        <w:rPr>
          <w:rFonts w:ascii="Book Antiqua" w:eastAsia="Book Antiqua" w:hAnsi="Book Antiqua" w:cs="Book Antiqua"/>
        </w:rPr>
        <w:t xml:space="preserve"> A, Gottlieb M. Complications in the adult </w:t>
      </w:r>
      <w:proofErr w:type="spellStart"/>
      <w:r>
        <w:rPr>
          <w:rFonts w:ascii="Book Antiqua" w:eastAsia="Book Antiqua" w:hAnsi="Book Antiqua" w:cs="Book Antiqua"/>
        </w:rPr>
        <w:t>asplenic</w:t>
      </w:r>
      <w:proofErr w:type="spellEnd"/>
      <w:r>
        <w:rPr>
          <w:rFonts w:ascii="Book Antiqua" w:eastAsia="Book Antiqua" w:hAnsi="Book Antiqua" w:cs="Book Antiqua"/>
        </w:rPr>
        <w:t xml:space="preserve"> patient: A review for the emergency clinician. </w:t>
      </w:r>
      <w:r>
        <w:rPr>
          <w:rFonts w:ascii="Book Antiqua" w:eastAsia="Book Antiqua" w:hAnsi="Book Antiqua" w:cs="Book Antiqua"/>
          <w:i/>
          <w:iCs/>
        </w:rPr>
        <w:t xml:space="preserve">Am J </w:t>
      </w:r>
      <w:proofErr w:type="spellStart"/>
      <w:r>
        <w:rPr>
          <w:rFonts w:ascii="Book Antiqua" w:eastAsia="Book Antiqua" w:hAnsi="Book Antiqua" w:cs="Book Antiqua"/>
          <w:i/>
          <w:iCs/>
        </w:rPr>
        <w:t>Emerg</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2021; </w:t>
      </w:r>
      <w:r>
        <w:rPr>
          <w:rFonts w:ascii="Book Antiqua" w:eastAsia="Book Antiqua" w:hAnsi="Book Antiqua" w:cs="Book Antiqua"/>
          <w:b/>
          <w:bCs/>
        </w:rPr>
        <w:t>44</w:t>
      </w:r>
      <w:r>
        <w:rPr>
          <w:rFonts w:ascii="Book Antiqua" w:eastAsia="Book Antiqua" w:hAnsi="Book Antiqua" w:cs="Book Antiqua"/>
        </w:rPr>
        <w:t>: 452-457 [PMID: 32247651 DOI: 10.1016/j.ajem.2020.03.049]</w:t>
      </w:r>
    </w:p>
    <w:p w14:paraId="49E144D1"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Cadili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de </w:t>
      </w:r>
      <w:proofErr w:type="spellStart"/>
      <w:r>
        <w:rPr>
          <w:rFonts w:ascii="Book Antiqua" w:eastAsia="Book Antiqua" w:hAnsi="Book Antiqua" w:cs="Book Antiqua"/>
        </w:rPr>
        <w:t>Gara</w:t>
      </w:r>
      <w:proofErr w:type="spellEnd"/>
      <w:r>
        <w:rPr>
          <w:rFonts w:ascii="Book Antiqua" w:eastAsia="Book Antiqua" w:hAnsi="Book Antiqua" w:cs="Book Antiqua"/>
        </w:rPr>
        <w:t xml:space="preserve"> C. Complications of splenectomy. </w:t>
      </w:r>
      <w:r>
        <w:rPr>
          <w:rFonts w:ascii="Book Antiqua" w:eastAsia="Book Antiqua" w:hAnsi="Book Antiqua" w:cs="Book Antiqua"/>
          <w:i/>
          <w:iCs/>
        </w:rPr>
        <w:t>Am J Med</w:t>
      </w:r>
      <w:r>
        <w:rPr>
          <w:rFonts w:ascii="Book Antiqua" w:eastAsia="Book Antiqua" w:hAnsi="Book Antiqua" w:cs="Book Antiqua"/>
        </w:rPr>
        <w:t xml:space="preserve"> 2008; </w:t>
      </w:r>
      <w:r>
        <w:rPr>
          <w:rFonts w:ascii="Book Antiqua" w:eastAsia="Book Antiqua" w:hAnsi="Book Antiqua" w:cs="Book Antiqua"/>
          <w:b/>
          <w:bCs/>
        </w:rPr>
        <w:t>121</w:t>
      </w:r>
      <w:r>
        <w:rPr>
          <w:rFonts w:ascii="Book Antiqua" w:eastAsia="Book Antiqua" w:hAnsi="Book Antiqua" w:cs="Book Antiqua"/>
        </w:rPr>
        <w:t>: 371-375 [PMID: 18456028 DOI: 10.1016/j.amjmed.2008.02.014]</w:t>
      </w:r>
    </w:p>
    <w:p w14:paraId="6219E7DB"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Olson MC</w:t>
      </w:r>
      <w:r>
        <w:rPr>
          <w:rFonts w:ascii="Book Antiqua" w:eastAsia="Book Antiqua" w:hAnsi="Book Antiqua" w:cs="Book Antiqua"/>
        </w:rPr>
        <w:t xml:space="preserve">, Atwell TD, </w:t>
      </w:r>
      <w:proofErr w:type="spellStart"/>
      <w:r>
        <w:rPr>
          <w:rFonts w:ascii="Book Antiqua" w:eastAsia="Book Antiqua" w:hAnsi="Book Antiqua" w:cs="Book Antiqua"/>
        </w:rPr>
        <w:t>Harmsen</w:t>
      </w:r>
      <w:proofErr w:type="spellEnd"/>
      <w:r>
        <w:rPr>
          <w:rFonts w:ascii="Book Antiqua" w:eastAsia="Book Antiqua" w:hAnsi="Book Antiqua" w:cs="Book Antiqua"/>
        </w:rPr>
        <w:t xml:space="preserve"> WS, Konrad A, King RL, Lin Y, Wall DJ. Safety and Accuracy of Percutaneous Image-Guided Core Biopsy of the Spleen.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2016; </w:t>
      </w:r>
      <w:r>
        <w:rPr>
          <w:rFonts w:ascii="Book Antiqua" w:eastAsia="Book Antiqua" w:hAnsi="Book Antiqua" w:cs="Book Antiqua"/>
          <w:b/>
          <w:bCs/>
        </w:rPr>
        <w:t>206</w:t>
      </w:r>
      <w:r>
        <w:rPr>
          <w:rFonts w:ascii="Book Antiqua" w:eastAsia="Book Antiqua" w:hAnsi="Book Antiqua" w:cs="Book Antiqua"/>
        </w:rPr>
        <w:t>: 655-659 [PMID: 26901024 DOI: 10.2214/AJR.15.15125]</w:t>
      </w:r>
    </w:p>
    <w:p w14:paraId="16E0A5E9"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Liang P</w:t>
      </w:r>
      <w:r>
        <w:rPr>
          <w:rFonts w:ascii="Book Antiqua" w:eastAsia="Book Antiqua" w:hAnsi="Book Antiqua" w:cs="Book Antiqua"/>
        </w:rPr>
        <w:t xml:space="preserve">, Gao Y, Wang Y, Yu X, Yu D, Dong B. US-guided percutaneous needle biopsy of the spleen using 18-gauge </w:t>
      </w:r>
      <w:r>
        <w:rPr>
          <w:rFonts w:ascii="Book Antiqua" w:eastAsia="Book Antiqua" w:hAnsi="Book Antiqua" w:cs="Book Antiqua"/>
          <w:i/>
          <w:iCs/>
        </w:rPr>
        <w:t>versus</w:t>
      </w:r>
      <w:r>
        <w:rPr>
          <w:rFonts w:ascii="Book Antiqua" w:eastAsia="Book Antiqua" w:hAnsi="Book Antiqua" w:cs="Book Antiqua"/>
        </w:rPr>
        <w:t xml:space="preserve"> 21-gauge needles. </w:t>
      </w:r>
      <w:r>
        <w:rPr>
          <w:rFonts w:ascii="Book Antiqua" w:eastAsia="Book Antiqua" w:hAnsi="Book Antiqua" w:cs="Book Antiqua"/>
          <w:i/>
          <w:iCs/>
        </w:rPr>
        <w:t>J Clin Ultrasound</w:t>
      </w:r>
      <w:r>
        <w:rPr>
          <w:rFonts w:ascii="Book Antiqua" w:eastAsia="Book Antiqua" w:hAnsi="Book Antiqua" w:cs="Book Antiqua"/>
        </w:rPr>
        <w:t xml:space="preserve"> 2007; </w:t>
      </w:r>
      <w:r>
        <w:rPr>
          <w:rFonts w:ascii="Book Antiqua" w:eastAsia="Book Antiqua" w:hAnsi="Book Antiqua" w:cs="Book Antiqua"/>
          <w:b/>
          <w:bCs/>
        </w:rPr>
        <w:t>35</w:t>
      </w:r>
      <w:r>
        <w:rPr>
          <w:rFonts w:ascii="Book Antiqua" w:eastAsia="Book Antiqua" w:hAnsi="Book Antiqua" w:cs="Book Antiqua"/>
        </w:rPr>
        <w:t>: 477-482 [PMID: 17583561 DOI: 10.1002/jcu.20390]</w:t>
      </w:r>
    </w:p>
    <w:p w14:paraId="43499DF5"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Muraca</w:t>
      </w:r>
      <w:proofErr w:type="spellEnd"/>
      <w:r>
        <w:rPr>
          <w:rFonts w:ascii="Book Antiqua" w:eastAsia="Book Antiqua" w:hAnsi="Book Antiqua" w:cs="Book Antiqua"/>
          <w:b/>
          <w:bCs/>
        </w:rPr>
        <w:t xml:space="preserve"> S</w:t>
      </w:r>
      <w:r>
        <w:rPr>
          <w:rFonts w:ascii="Book Antiqua" w:eastAsia="Book Antiqua" w:hAnsi="Book Antiqua" w:cs="Book Antiqua"/>
        </w:rPr>
        <w:t xml:space="preserve">, Chait PG, Connolly BL, Baskin KM, Temple MJ. US-guided core biopsy of the spleen in children. </w:t>
      </w:r>
      <w:r>
        <w:rPr>
          <w:rFonts w:ascii="Book Antiqua" w:eastAsia="Book Antiqua" w:hAnsi="Book Antiqua" w:cs="Book Antiqua"/>
          <w:i/>
          <w:iCs/>
        </w:rPr>
        <w:t>Radiology</w:t>
      </w:r>
      <w:r>
        <w:rPr>
          <w:rFonts w:ascii="Book Antiqua" w:eastAsia="Book Antiqua" w:hAnsi="Book Antiqua" w:cs="Book Antiqua"/>
        </w:rPr>
        <w:t xml:space="preserve"> 2001; </w:t>
      </w:r>
      <w:r>
        <w:rPr>
          <w:rFonts w:ascii="Book Antiqua" w:eastAsia="Book Antiqua" w:hAnsi="Book Antiqua" w:cs="Book Antiqua"/>
          <w:b/>
          <w:bCs/>
        </w:rPr>
        <w:t>218</w:t>
      </w:r>
      <w:r>
        <w:rPr>
          <w:rFonts w:ascii="Book Antiqua" w:eastAsia="Book Antiqua" w:hAnsi="Book Antiqua" w:cs="Book Antiqua"/>
        </w:rPr>
        <w:t>: 200-206 [PMID: 11152802 DOI: 10.1148/radiology.218.</w:t>
      </w:r>
      <w:proofErr w:type="gramStart"/>
      <w:r>
        <w:rPr>
          <w:rFonts w:ascii="Book Antiqua" w:eastAsia="Book Antiqua" w:hAnsi="Book Antiqua" w:cs="Book Antiqua"/>
        </w:rPr>
        <w:t>1.r</w:t>
      </w:r>
      <w:proofErr w:type="gramEnd"/>
      <w:r>
        <w:rPr>
          <w:rFonts w:ascii="Book Antiqua" w:eastAsia="Book Antiqua" w:hAnsi="Book Antiqua" w:cs="Book Antiqua"/>
        </w:rPr>
        <w:t>01ja16200]</w:t>
      </w:r>
    </w:p>
    <w:p w14:paraId="7A3D9053"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Strnad</w:t>
      </w:r>
      <w:proofErr w:type="spellEnd"/>
      <w:r>
        <w:rPr>
          <w:rFonts w:ascii="Book Antiqua" w:eastAsia="Book Antiqua" w:hAnsi="Book Antiqua" w:cs="Book Antiqua"/>
          <w:b/>
          <w:bCs/>
        </w:rPr>
        <w:t xml:space="preserve"> BS</w:t>
      </w:r>
      <w:r>
        <w:rPr>
          <w:rFonts w:ascii="Book Antiqua" w:eastAsia="Book Antiqua" w:hAnsi="Book Antiqua" w:cs="Book Antiqua"/>
        </w:rPr>
        <w:t xml:space="preserve">, </w:t>
      </w:r>
      <w:proofErr w:type="spellStart"/>
      <w:r>
        <w:rPr>
          <w:rFonts w:ascii="Book Antiqua" w:eastAsia="Book Antiqua" w:hAnsi="Book Antiqua" w:cs="Book Antiqua"/>
        </w:rPr>
        <w:t>Itani</w:t>
      </w:r>
      <w:proofErr w:type="spellEnd"/>
      <w:r>
        <w:rPr>
          <w:rFonts w:ascii="Book Antiqua" w:eastAsia="Book Antiqua" w:hAnsi="Book Antiqua" w:cs="Book Antiqua"/>
        </w:rPr>
        <w:t xml:space="preserve"> M, Middleton WD. </w:t>
      </w:r>
      <w:proofErr w:type="gramStart"/>
      <w:r>
        <w:rPr>
          <w:rFonts w:ascii="Book Antiqua" w:eastAsia="Book Antiqua" w:hAnsi="Book Antiqua" w:cs="Book Antiqua"/>
        </w:rPr>
        <w:t>Detection</w:t>
      </w:r>
      <w:proofErr w:type="gramEnd"/>
      <w:r>
        <w:rPr>
          <w:rFonts w:ascii="Book Antiqua" w:eastAsia="Book Antiqua" w:hAnsi="Book Antiqua" w:cs="Book Antiqua"/>
        </w:rPr>
        <w:t xml:space="preserve"> and management of bleeding in the setting of image-guided percutaneous needle biopsy. </w:t>
      </w:r>
      <w:proofErr w:type="spellStart"/>
      <w:r>
        <w:rPr>
          <w:rFonts w:ascii="Book Antiqua" w:eastAsia="Book Antiqua" w:hAnsi="Book Antiqua" w:cs="Book Antiqua"/>
          <w:i/>
          <w:iCs/>
        </w:rPr>
        <w:t>Abdom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(NY)</w:t>
      </w:r>
      <w:r>
        <w:rPr>
          <w:rFonts w:ascii="Book Antiqua" w:eastAsia="Book Antiqua" w:hAnsi="Book Antiqua" w:cs="Book Antiqua"/>
        </w:rPr>
        <w:t xml:space="preserve"> 2022; </w:t>
      </w:r>
      <w:r>
        <w:rPr>
          <w:rFonts w:ascii="Book Antiqua" w:eastAsia="Book Antiqua" w:hAnsi="Book Antiqua" w:cs="Book Antiqua"/>
          <w:b/>
          <w:bCs/>
        </w:rPr>
        <w:t>47</w:t>
      </w:r>
      <w:r>
        <w:rPr>
          <w:rFonts w:ascii="Book Antiqua" w:eastAsia="Book Antiqua" w:hAnsi="Book Antiqua" w:cs="Book Antiqua"/>
        </w:rPr>
        <w:t>: 2681-2696 [PMID: 34882270 DOI: 10.1007/s00261-021-03357-5]</w:t>
      </w:r>
    </w:p>
    <w:p w14:paraId="26D6B591"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Singh AK</w:t>
      </w:r>
      <w:r>
        <w:rPr>
          <w:rFonts w:ascii="Book Antiqua" w:eastAsia="Book Antiqua" w:hAnsi="Book Antiqua" w:cs="Book Antiqua"/>
        </w:rPr>
        <w:t xml:space="preserve">, Shankar S, Gervais DA, Hahn PF, Mueller PR. Image-guided percutaneous splenic interventions.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2012; </w:t>
      </w:r>
      <w:r>
        <w:rPr>
          <w:rFonts w:ascii="Book Antiqua" w:eastAsia="Book Antiqua" w:hAnsi="Book Antiqua" w:cs="Book Antiqua"/>
          <w:b/>
          <w:bCs/>
        </w:rPr>
        <w:t>32</w:t>
      </w:r>
      <w:r>
        <w:rPr>
          <w:rFonts w:ascii="Book Antiqua" w:eastAsia="Book Antiqua" w:hAnsi="Book Antiqua" w:cs="Book Antiqua"/>
        </w:rPr>
        <w:t>: 523-534 [PMID: 22411947 DOI: 10.1148/rg.322115135]</w:t>
      </w:r>
    </w:p>
    <w:p w14:paraId="1600476E"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Tam A</w:t>
      </w:r>
      <w:r>
        <w:rPr>
          <w:rFonts w:ascii="Book Antiqua" w:eastAsia="Book Antiqua" w:hAnsi="Book Antiqua" w:cs="Book Antiqua"/>
        </w:rPr>
        <w:t xml:space="preserve">, Krishnamurthy S, Pillsbury EP, Ensor JE, Gupta S, Murthy R, </w:t>
      </w:r>
      <w:proofErr w:type="spellStart"/>
      <w:r>
        <w:rPr>
          <w:rFonts w:ascii="Book Antiqua" w:eastAsia="Book Antiqua" w:hAnsi="Book Antiqua" w:cs="Book Antiqua"/>
        </w:rPr>
        <w:t>Ahrar</w:t>
      </w:r>
      <w:proofErr w:type="spellEnd"/>
      <w:r>
        <w:rPr>
          <w:rFonts w:ascii="Book Antiqua" w:eastAsia="Book Antiqua" w:hAnsi="Book Antiqua" w:cs="Book Antiqua"/>
        </w:rPr>
        <w:t xml:space="preserve"> K, Wallace MJ, Hicks ME, Madoff DC. Percutaneous image-guided splenic biopsy in the oncology patient: an audit of 156 consecutive cases. </w:t>
      </w:r>
      <w:r>
        <w:rPr>
          <w:rFonts w:ascii="Book Antiqua" w:eastAsia="Book Antiqua" w:hAnsi="Book Antiqua" w:cs="Book Antiqua"/>
          <w:i/>
          <w:iCs/>
        </w:rPr>
        <w:t xml:space="preserve">J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Interv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2008; </w:t>
      </w:r>
      <w:r>
        <w:rPr>
          <w:rFonts w:ascii="Book Antiqua" w:eastAsia="Book Antiqua" w:hAnsi="Book Antiqua" w:cs="Book Antiqua"/>
          <w:b/>
          <w:bCs/>
        </w:rPr>
        <w:t>19</w:t>
      </w:r>
      <w:r>
        <w:rPr>
          <w:rFonts w:ascii="Book Antiqua" w:eastAsia="Book Antiqua" w:hAnsi="Book Antiqua" w:cs="Book Antiqua"/>
        </w:rPr>
        <w:t>: 80-87 [PMID: 18192471 DOI: 10.1016/j.jvir.2007.08.025]</w:t>
      </w:r>
    </w:p>
    <w:p w14:paraId="23C112F1"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Gómez-Rubio M</w:t>
      </w:r>
      <w:r>
        <w:rPr>
          <w:rFonts w:ascii="Book Antiqua" w:eastAsia="Book Antiqua" w:hAnsi="Book Antiqua" w:cs="Book Antiqua"/>
        </w:rPr>
        <w:t xml:space="preserve">, López-Cano A, </w:t>
      </w:r>
      <w:proofErr w:type="spellStart"/>
      <w:r>
        <w:rPr>
          <w:rFonts w:ascii="Book Antiqua" w:eastAsia="Book Antiqua" w:hAnsi="Book Antiqua" w:cs="Book Antiqua"/>
        </w:rPr>
        <w:t>Rendón</w:t>
      </w:r>
      <w:proofErr w:type="spellEnd"/>
      <w:r>
        <w:rPr>
          <w:rFonts w:ascii="Book Antiqua" w:eastAsia="Book Antiqua" w:hAnsi="Book Antiqua" w:cs="Book Antiqua"/>
        </w:rPr>
        <w:t xml:space="preserve"> P, Muñoz-</w:t>
      </w:r>
      <w:proofErr w:type="spellStart"/>
      <w:r>
        <w:rPr>
          <w:rFonts w:ascii="Book Antiqua" w:eastAsia="Book Antiqua" w:hAnsi="Book Antiqua" w:cs="Book Antiqua"/>
        </w:rPr>
        <w:t>Benvenuty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Macías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Garre</w:t>
      </w:r>
      <w:proofErr w:type="spellEnd"/>
      <w:r>
        <w:rPr>
          <w:rFonts w:ascii="Book Antiqua" w:eastAsia="Book Antiqua" w:hAnsi="Book Antiqua" w:cs="Book Antiqua"/>
        </w:rPr>
        <w:t xml:space="preserve"> C, Segura-Cabral JM. </w:t>
      </w:r>
      <w:proofErr w:type="gramStart"/>
      <w:r>
        <w:rPr>
          <w:rFonts w:ascii="Book Antiqua" w:eastAsia="Book Antiqua" w:hAnsi="Book Antiqua" w:cs="Book Antiqua"/>
        </w:rPr>
        <w:t>Safety</w:t>
      </w:r>
      <w:proofErr w:type="gramEnd"/>
      <w:r>
        <w:rPr>
          <w:rFonts w:ascii="Book Antiqua" w:eastAsia="Book Antiqua" w:hAnsi="Book Antiqua" w:cs="Book Antiqua"/>
        </w:rPr>
        <w:t xml:space="preserve"> and diagnostic accuracy of percutaneous ultrasound-guided biopsy of the spleen: a multicenter study. </w:t>
      </w:r>
      <w:r>
        <w:rPr>
          <w:rFonts w:ascii="Book Antiqua" w:eastAsia="Book Antiqua" w:hAnsi="Book Antiqua" w:cs="Book Antiqua"/>
          <w:i/>
          <w:iCs/>
        </w:rPr>
        <w:t>J Clin Ultrasound</w:t>
      </w:r>
      <w:r>
        <w:rPr>
          <w:rFonts w:ascii="Book Antiqua" w:eastAsia="Book Antiqua" w:hAnsi="Book Antiqua" w:cs="Book Antiqua"/>
        </w:rPr>
        <w:t xml:space="preserve"> 2009; </w:t>
      </w:r>
      <w:r>
        <w:rPr>
          <w:rFonts w:ascii="Book Antiqua" w:eastAsia="Book Antiqua" w:hAnsi="Book Antiqua" w:cs="Book Antiqua"/>
          <w:b/>
          <w:bCs/>
        </w:rPr>
        <w:t>37</w:t>
      </w:r>
      <w:r>
        <w:rPr>
          <w:rFonts w:ascii="Book Antiqua" w:eastAsia="Book Antiqua" w:hAnsi="Book Antiqua" w:cs="Book Antiqua"/>
        </w:rPr>
        <w:t>: 445-450 [PMID: 19582827 DOI: 10.1002/jcu.20608]</w:t>
      </w:r>
    </w:p>
    <w:p w14:paraId="41006212" w14:textId="77777777" w:rsidR="00643BE5" w:rsidRDefault="00000000">
      <w:pPr>
        <w:spacing w:line="360" w:lineRule="auto"/>
        <w:jc w:val="both"/>
        <w:rPr>
          <w:rFonts w:ascii="Book Antiqua" w:hAnsi="Book Antiqua"/>
        </w:rPr>
      </w:pPr>
      <w:r>
        <w:rPr>
          <w:rFonts w:ascii="Book Antiqua" w:eastAsia="Book Antiqua" w:hAnsi="Book Antiqua" w:cs="Book Antiqua"/>
        </w:rPr>
        <w:lastRenderedPageBreak/>
        <w:t xml:space="preserve">14 </w:t>
      </w:r>
      <w:r>
        <w:rPr>
          <w:rFonts w:ascii="Book Antiqua" w:eastAsia="Book Antiqua" w:hAnsi="Book Antiqua" w:cs="Book Antiqua"/>
          <w:b/>
          <w:bCs/>
        </w:rPr>
        <w:t>Patel N</w:t>
      </w:r>
      <w:r>
        <w:rPr>
          <w:rFonts w:ascii="Book Antiqua" w:eastAsia="Book Antiqua" w:hAnsi="Book Antiqua" w:cs="Book Antiqua"/>
        </w:rPr>
        <w:t xml:space="preserve">, Dawe G, Tung K. Ultrasound-guided percutaneous splenic biopsy using an 18-G core biopsy needle: our experience with 52 cases. </w:t>
      </w:r>
      <w:r>
        <w:rPr>
          <w:rFonts w:ascii="Book Antiqua" w:eastAsia="Book Antiqua" w:hAnsi="Book Antiqua" w:cs="Book Antiqua"/>
          <w:i/>
          <w:iCs/>
        </w:rPr>
        <w:t xml:space="preserve">Br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2015; </w:t>
      </w:r>
      <w:r>
        <w:rPr>
          <w:rFonts w:ascii="Book Antiqua" w:eastAsia="Book Antiqua" w:hAnsi="Book Antiqua" w:cs="Book Antiqua"/>
          <w:b/>
          <w:bCs/>
        </w:rPr>
        <w:t>88</w:t>
      </w:r>
      <w:r>
        <w:rPr>
          <w:rFonts w:ascii="Book Antiqua" w:eastAsia="Book Antiqua" w:hAnsi="Book Antiqua" w:cs="Book Antiqua"/>
        </w:rPr>
        <w:t>: 20150400 [PMID: 26337505 DOI: 10.1259/bjr.20150400]</w:t>
      </w:r>
    </w:p>
    <w:p w14:paraId="46BF210F"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Sangiorgio</w:t>
      </w:r>
      <w:proofErr w:type="spellEnd"/>
      <w:r>
        <w:rPr>
          <w:rFonts w:ascii="Book Antiqua" w:eastAsia="Book Antiqua" w:hAnsi="Book Antiqua" w:cs="Book Antiqua"/>
          <w:b/>
          <w:bCs/>
        </w:rPr>
        <w:t xml:space="preserve"> VFI</w:t>
      </w:r>
      <w:r>
        <w:rPr>
          <w:rFonts w:ascii="Book Antiqua" w:eastAsia="Book Antiqua" w:hAnsi="Book Antiqua" w:cs="Book Antiqua"/>
        </w:rPr>
        <w:t xml:space="preserve">, Rizvi H, </w:t>
      </w:r>
      <w:proofErr w:type="spellStart"/>
      <w:r>
        <w:rPr>
          <w:rFonts w:ascii="Book Antiqua" w:eastAsia="Book Antiqua" w:hAnsi="Book Antiqua" w:cs="Book Antiqua"/>
        </w:rPr>
        <w:t>Padayatty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Thayur</w:t>
      </w:r>
      <w:proofErr w:type="spellEnd"/>
      <w:r>
        <w:rPr>
          <w:rFonts w:ascii="Book Antiqua" w:eastAsia="Book Antiqua" w:hAnsi="Book Antiqua" w:cs="Book Antiqua"/>
        </w:rPr>
        <w:t xml:space="preserve"> N, Fujiwara T, Anyanwu FA, </w:t>
      </w:r>
      <w:proofErr w:type="spellStart"/>
      <w:r>
        <w:rPr>
          <w:rFonts w:ascii="Book Antiqua" w:eastAsia="Book Antiqua" w:hAnsi="Book Antiqua" w:cs="Book Antiqua"/>
        </w:rPr>
        <w:t>Calaminici</w:t>
      </w:r>
      <w:proofErr w:type="spellEnd"/>
      <w:r>
        <w:rPr>
          <w:rFonts w:ascii="Book Antiqua" w:eastAsia="Book Antiqua" w:hAnsi="Book Antiqua" w:cs="Book Antiqua"/>
        </w:rPr>
        <w:t xml:space="preserve"> M. Radiologically guided percutaneous core needle biopsy of the spleen: a reliable and safe diagnostic procedure for neoplastic and reactive conditions. </w:t>
      </w:r>
      <w:r>
        <w:rPr>
          <w:rFonts w:ascii="Book Antiqua" w:eastAsia="Book Antiqua" w:hAnsi="Book Antiqua" w:cs="Book Antiqua"/>
          <w:i/>
          <w:iCs/>
        </w:rPr>
        <w:t>Histopathology</w:t>
      </w:r>
      <w:r>
        <w:rPr>
          <w:rFonts w:ascii="Book Antiqua" w:eastAsia="Book Antiqua" w:hAnsi="Book Antiqua" w:cs="Book Antiqua"/>
        </w:rPr>
        <w:t xml:space="preserve"> 2021; </w:t>
      </w:r>
      <w:r>
        <w:rPr>
          <w:rFonts w:ascii="Book Antiqua" w:eastAsia="Book Antiqua" w:hAnsi="Book Antiqua" w:cs="Book Antiqua"/>
          <w:b/>
          <w:bCs/>
        </w:rPr>
        <w:t>78</w:t>
      </w:r>
      <w:r>
        <w:rPr>
          <w:rFonts w:ascii="Book Antiqua" w:eastAsia="Book Antiqua" w:hAnsi="Book Antiqua" w:cs="Book Antiqua"/>
        </w:rPr>
        <w:t>: 1051-1055 [PMID: 33393079 DOI: 10.1111/his.14327]</w:t>
      </w:r>
    </w:p>
    <w:p w14:paraId="2D641218"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Habibi HA</w:t>
      </w:r>
      <w:r>
        <w:rPr>
          <w:rFonts w:ascii="Book Antiqua" w:eastAsia="Book Antiqua" w:hAnsi="Book Antiqua" w:cs="Book Antiqua"/>
        </w:rPr>
        <w:t xml:space="preserve">, </w:t>
      </w:r>
      <w:proofErr w:type="spellStart"/>
      <w:r>
        <w:rPr>
          <w:rFonts w:ascii="Book Antiqua" w:eastAsia="Book Antiqua" w:hAnsi="Book Antiqua" w:cs="Book Antiqua"/>
        </w:rPr>
        <w:t>Cevener</w:t>
      </w:r>
      <w:proofErr w:type="spellEnd"/>
      <w:r>
        <w:rPr>
          <w:rFonts w:ascii="Book Antiqua" w:eastAsia="Book Antiqua" w:hAnsi="Book Antiqua" w:cs="Book Antiqua"/>
        </w:rPr>
        <w:t xml:space="preserve"> M, Yilmaz S. Image-guided percutaneous cutting needle biopsy in difficult locations. </w:t>
      </w:r>
      <w:proofErr w:type="spellStart"/>
      <w:r>
        <w:rPr>
          <w:rFonts w:ascii="Book Antiqua" w:eastAsia="Book Antiqua" w:hAnsi="Book Antiqua" w:cs="Book Antiqua"/>
          <w:i/>
          <w:iCs/>
        </w:rPr>
        <w:t>Jpn</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2022; </w:t>
      </w:r>
      <w:r>
        <w:rPr>
          <w:rFonts w:ascii="Book Antiqua" w:eastAsia="Book Antiqua" w:hAnsi="Book Antiqua" w:cs="Book Antiqua"/>
          <w:b/>
          <w:bCs/>
        </w:rPr>
        <w:t>40</w:t>
      </w:r>
      <w:r>
        <w:rPr>
          <w:rFonts w:ascii="Book Antiqua" w:eastAsia="Book Antiqua" w:hAnsi="Book Antiqua" w:cs="Book Antiqua"/>
        </w:rPr>
        <w:t>: 560-567 [PMID: 35064440 DOI: 10.1007/s11604-021-01238-x]</w:t>
      </w:r>
    </w:p>
    <w:p w14:paraId="7316EDCB"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Kunin</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Wijetunga NA, </w:t>
      </w:r>
      <w:proofErr w:type="spellStart"/>
      <w:r>
        <w:rPr>
          <w:rFonts w:ascii="Book Antiqua" w:eastAsia="Book Antiqua" w:hAnsi="Book Antiqua" w:cs="Book Antiqua"/>
        </w:rPr>
        <w:t>Erinjeri</w:t>
      </w:r>
      <w:proofErr w:type="spellEnd"/>
      <w:r>
        <w:rPr>
          <w:rFonts w:ascii="Book Antiqua" w:eastAsia="Book Antiqua" w:hAnsi="Book Antiqua" w:cs="Book Antiqua"/>
        </w:rPr>
        <w:t xml:space="preserve"> JP, Noy A, </w:t>
      </w:r>
      <w:proofErr w:type="spellStart"/>
      <w:r>
        <w:rPr>
          <w:rFonts w:ascii="Book Antiqua" w:eastAsia="Book Antiqua" w:hAnsi="Book Antiqua" w:cs="Book Antiqua"/>
        </w:rPr>
        <w:t>Deipolyi</w:t>
      </w:r>
      <w:proofErr w:type="spellEnd"/>
      <w:r>
        <w:rPr>
          <w:rFonts w:ascii="Book Antiqua" w:eastAsia="Book Antiqua" w:hAnsi="Book Antiqua" w:cs="Book Antiqua"/>
        </w:rPr>
        <w:t xml:space="preserve"> AR. Predictors of Major Hemorrhage After Spleen Core Biopsy in Cancer Patients. </w:t>
      </w:r>
      <w:r>
        <w:rPr>
          <w:rFonts w:ascii="Book Antiqua" w:eastAsia="Book Antiqua" w:hAnsi="Book Antiqua" w:cs="Book Antiqua"/>
          <w:i/>
          <w:iCs/>
        </w:rPr>
        <w:t xml:space="preserve">J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Interv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2022; </w:t>
      </w:r>
      <w:r>
        <w:rPr>
          <w:rFonts w:ascii="Book Antiqua" w:eastAsia="Book Antiqua" w:hAnsi="Book Antiqua" w:cs="Book Antiqua"/>
          <w:b/>
          <w:bCs/>
        </w:rPr>
        <w:t>33</w:t>
      </w:r>
      <w:r>
        <w:rPr>
          <w:rFonts w:ascii="Book Antiqua" w:eastAsia="Book Antiqua" w:hAnsi="Book Antiqua" w:cs="Book Antiqua"/>
        </w:rPr>
        <w:t>: 1055-1060.e1 [PMID: 36049840 DOI: 10.1016/j.jvir.2022.06.002]</w:t>
      </w:r>
    </w:p>
    <w:p w14:paraId="51AD8519"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Guo RQ</w:t>
      </w:r>
      <w:r>
        <w:rPr>
          <w:rFonts w:ascii="Book Antiqua" w:eastAsia="Book Antiqua" w:hAnsi="Book Antiqua" w:cs="Book Antiqua"/>
        </w:rPr>
        <w:t xml:space="preserve">, Li XG. Seven case reports on the prevention of hemorrhage after percutaneous computed tomography-guided core-needle biopsy of the spleen. </w:t>
      </w:r>
      <w:r>
        <w:rPr>
          <w:rFonts w:ascii="Book Antiqua" w:eastAsia="Book Antiqua" w:hAnsi="Book Antiqua" w:cs="Book Antiqua"/>
          <w:i/>
          <w:iCs/>
        </w:rPr>
        <w:t xml:space="preserve">J Cancer Res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1182-1185 [PMID: 33004768 DOI: 10.4103/jcrt.JCRT_815_19]</w:t>
      </w:r>
    </w:p>
    <w:p w14:paraId="08D7EFC5"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Civardi</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Vallisa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Bertè</w:t>
      </w:r>
      <w:proofErr w:type="spellEnd"/>
      <w:r>
        <w:rPr>
          <w:rFonts w:ascii="Book Antiqua" w:eastAsia="Book Antiqua" w:hAnsi="Book Antiqua" w:cs="Book Antiqua"/>
        </w:rPr>
        <w:t xml:space="preserve"> R, Giorgio A, Filice C, </w:t>
      </w:r>
      <w:proofErr w:type="spellStart"/>
      <w:r>
        <w:rPr>
          <w:rFonts w:ascii="Book Antiqua" w:eastAsia="Book Antiqua" w:hAnsi="Book Antiqua" w:cs="Book Antiqua"/>
        </w:rPr>
        <w:t>Caremani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Caturelli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Pompili</w:t>
      </w:r>
      <w:proofErr w:type="spellEnd"/>
      <w:r>
        <w:rPr>
          <w:rFonts w:ascii="Book Antiqua" w:eastAsia="Book Antiqua" w:hAnsi="Book Antiqua" w:cs="Book Antiqua"/>
        </w:rPr>
        <w:t xml:space="preserve"> M, De </w:t>
      </w:r>
      <w:proofErr w:type="spellStart"/>
      <w:r>
        <w:rPr>
          <w:rFonts w:ascii="Book Antiqua" w:eastAsia="Book Antiqua" w:hAnsi="Book Antiqua" w:cs="Book Antiqua"/>
        </w:rPr>
        <w:t>Sio</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Buscarini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Cavanna</w:t>
      </w:r>
      <w:proofErr w:type="spellEnd"/>
      <w:r>
        <w:rPr>
          <w:rFonts w:ascii="Book Antiqua" w:eastAsia="Book Antiqua" w:hAnsi="Book Antiqua" w:cs="Book Antiqua"/>
        </w:rPr>
        <w:t xml:space="preserve"> L. Ultrasound-guided fine needle biopsy of the spleen: high clinical efficacy and low risk in a multicenter Italian study. </w:t>
      </w:r>
      <w:r>
        <w:rPr>
          <w:rFonts w:ascii="Book Antiqua" w:eastAsia="Book Antiqua" w:hAnsi="Book Antiqua" w:cs="Book Antiqua"/>
          <w:i/>
          <w:iCs/>
        </w:rPr>
        <w:t xml:space="preserve">Am J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2001; </w:t>
      </w:r>
      <w:r>
        <w:rPr>
          <w:rFonts w:ascii="Book Antiqua" w:eastAsia="Book Antiqua" w:hAnsi="Book Antiqua" w:cs="Book Antiqua"/>
          <w:b/>
          <w:bCs/>
        </w:rPr>
        <w:t>67</w:t>
      </w:r>
      <w:r>
        <w:rPr>
          <w:rFonts w:ascii="Book Antiqua" w:eastAsia="Book Antiqua" w:hAnsi="Book Antiqua" w:cs="Book Antiqua"/>
        </w:rPr>
        <w:t>: 93-99 [PMID: 11343380 DOI: 10.1002/ajh.1085]</w:t>
      </w:r>
    </w:p>
    <w:p w14:paraId="5F160A51"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Handke</w:t>
      </w:r>
      <w:proofErr w:type="spellEnd"/>
      <w:r>
        <w:rPr>
          <w:rFonts w:ascii="Book Antiqua" w:eastAsia="Book Antiqua" w:hAnsi="Book Antiqua" w:cs="Book Antiqua"/>
          <w:b/>
          <w:bCs/>
        </w:rPr>
        <w:t xml:space="preserve"> NA</w:t>
      </w:r>
      <w:r>
        <w:rPr>
          <w:rFonts w:ascii="Book Antiqua" w:eastAsia="Book Antiqua" w:hAnsi="Book Antiqua" w:cs="Book Antiqua"/>
        </w:rPr>
        <w:t xml:space="preserve">, Koch DC, </w:t>
      </w:r>
      <w:proofErr w:type="spellStart"/>
      <w:r>
        <w:rPr>
          <w:rFonts w:ascii="Book Antiqua" w:eastAsia="Book Antiqua" w:hAnsi="Book Antiqua" w:cs="Book Antiqua"/>
        </w:rPr>
        <w:t>Muschler</w:t>
      </w:r>
      <w:proofErr w:type="spellEnd"/>
      <w:r>
        <w:rPr>
          <w:rFonts w:ascii="Book Antiqua" w:eastAsia="Book Antiqua" w:hAnsi="Book Antiqua" w:cs="Book Antiqua"/>
        </w:rPr>
        <w:t xml:space="preserve"> E, Thomas D, </w:t>
      </w:r>
      <w:proofErr w:type="spellStart"/>
      <w:r>
        <w:rPr>
          <w:rFonts w:ascii="Book Antiqua" w:eastAsia="Book Antiqua" w:hAnsi="Book Antiqua" w:cs="Book Antiqua"/>
        </w:rPr>
        <w:t>Luetkens</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Attenberger</w:t>
      </w:r>
      <w:proofErr w:type="spellEnd"/>
      <w:r>
        <w:rPr>
          <w:rFonts w:ascii="Book Antiqua" w:eastAsia="Book Antiqua" w:hAnsi="Book Antiqua" w:cs="Book Antiqua"/>
        </w:rPr>
        <w:t xml:space="preserve"> UI, </w:t>
      </w:r>
      <w:proofErr w:type="spellStart"/>
      <w:r>
        <w:rPr>
          <w:rFonts w:ascii="Book Antiqua" w:eastAsia="Book Antiqua" w:hAnsi="Book Antiqua" w:cs="Book Antiqua"/>
        </w:rPr>
        <w:t>Kuetting</w:t>
      </w:r>
      <w:proofErr w:type="spellEnd"/>
      <w:r>
        <w:rPr>
          <w:rFonts w:ascii="Book Antiqua" w:eastAsia="Book Antiqua" w:hAnsi="Book Antiqua" w:cs="Book Antiqua"/>
        </w:rPr>
        <w:t xml:space="preserve"> D, Pieper CC, Wilhelm K. Bleeding management in computed tomography-guided liver biopsies by biopsy tract plugging with gelatin sponge slurry. </w:t>
      </w:r>
      <w:r>
        <w:rPr>
          <w:rFonts w:ascii="Book Antiqua" w:eastAsia="Book Antiqua" w:hAnsi="Book Antiqua" w:cs="Book Antiqua"/>
          <w:i/>
          <w:iCs/>
        </w:rPr>
        <w:t>Sci Rep</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24506 [PMID: 34969958 DOI: 10.1038/s41598-021-04155-1]</w:t>
      </w:r>
    </w:p>
    <w:p w14:paraId="6B96B6A4" w14:textId="77777777" w:rsidR="00643BE5" w:rsidRDefault="00000000">
      <w:pPr>
        <w:spacing w:line="360" w:lineRule="auto"/>
        <w:jc w:val="both"/>
        <w:rPr>
          <w:rFonts w:ascii="Book Antiqua" w:hAnsi="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Uller</w:t>
      </w:r>
      <w:proofErr w:type="spellEnd"/>
      <w:r>
        <w:rPr>
          <w:rFonts w:ascii="Book Antiqua" w:eastAsia="Book Antiqua" w:hAnsi="Book Antiqua" w:cs="Book Antiqua"/>
          <w:b/>
          <w:bCs/>
        </w:rPr>
        <w:t xml:space="preserve"> W</w:t>
      </w:r>
      <w:r>
        <w:rPr>
          <w:rFonts w:ascii="Book Antiqua" w:eastAsia="Book Antiqua" w:hAnsi="Book Antiqua" w:cs="Book Antiqua"/>
        </w:rPr>
        <w:t xml:space="preserve">, Müller-Wille R, </w:t>
      </w:r>
      <w:proofErr w:type="spellStart"/>
      <w:r>
        <w:rPr>
          <w:rFonts w:ascii="Book Antiqua" w:eastAsia="Book Antiqua" w:hAnsi="Book Antiqua" w:cs="Book Antiqua"/>
        </w:rPr>
        <w:t>Grothues</w:t>
      </w:r>
      <w:proofErr w:type="spellEnd"/>
      <w:r>
        <w:rPr>
          <w:rFonts w:ascii="Book Antiqua" w:eastAsia="Book Antiqua" w:hAnsi="Book Antiqua" w:cs="Book Antiqua"/>
        </w:rPr>
        <w:t xml:space="preserve"> D, Schelling J, </w:t>
      </w:r>
      <w:proofErr w:type="spellStart"/>
      <w:r>
        <w:rPr>
          <w:rFonts w:ascii="Book Antiqua" w:eastAsia="Book Antiqua" w:hAnsi="Book Antiqua" w:cs="Book Antiqua"/>
        </w:rPr>
        <w:t>Zausig</w:t>
      </w:r>
      <w:proofErr w:type="spellEnd"/>
      <w:r>
        <w:rPr>
          <w:rFonts w:ascii="Book Antiqua" w:eastAsia="Book Antiqua" w:hAnsi="Book Antiqua" w:cs="Book Antiqua"/>
        </w:rPr>
        <w:t xml:space="preserve"> N, Loss M, </w:t>
      </w:r>
      <w:proofErr w:type="spellStart"/>
      <w:r>
        <w:rPr>
          <w:rFonts w:ascii="Book Antiqua" w:eastAsia="Book Antiqua" w:hAnsi="Book Antiqua" w:cs="Book Antiqua"/>
        </w:rPr>
        <w:t>Stroszczynski</w:t>
      </w:r>
      <w:proofErr w:type="spellEnd"/>
      <w:r>
        <w:rPr>
          <w:rFonts w:ascii="Book Antiqua" w:eastAsia="Book Antiqua" w:hAnsi="Book Antiqua" w:cs="Book Antiqua"/>
        </w:rPr>
        <w:t xml:space="preserve"> C, Wohlgemuth WA. </w:t>
      </w:r>
      <w:proofErr w:type="spellStart"/>
      <w:r>
        <w:rPr>
          <w:rFonts w:ascii="Book Antiqua" w:eastAsia="Book Antiqua" w:hAnsi="Book Antiqua" w:cs="Book Antiqua"/>
        </w:rPr>
        <w:t>Gelfoam</w:t>
      </w:r>
      <w:proofErr w:type="spellEnd"/>
      <w:r>
        <w:rPr>
          <w:rFonts w:ascii="Book Antiqua" w:eastAsia="Book Antiqua" w:hAnsi="Book Antiqua" w:cs="Book Antiqua"/>
        </w:rPr>
        <w:t xml:space="preserve"> for closure of large percutaneous transhepatic and </w:t>
      </w:r>
      <w:proofErr w:type="spellStart"/>
      <w:r>
        <w:rPr>
          <w:rFonts w:ascii="Book Antiqua" w:eastAsia="Book Antiqua" w:hAnsi="Book Antiqua" w:cs="Book Antiqua"/>
        </w:rPr>
        <w:t>transsplenic</w:t>
      </w:r>
      <w:proofErr w:type="spellEnd"/>
      <w:r>
        <w:rPr>
          <w:rFonts w:ascii="Book Antiqua" w:eastAsia="Book Antiqua" w:hAnsi="Book Antiqua" w:cs="Book Antiqua"/>
        </w:rPr>
        <w:t xml:space="preserve"> puncture tracts in pediatric patients. </w:t>
      </w:r>
      <w:proofErr w:type="spellStart"/>
      <w:r>
        <w:rPr>
          <w:rFonts w:ascii="Book Antiqua" w:eastAsia="Book Antiqua" w:hAnsi="Book Antiqua" w:cs="Book Antiqua"/>
          <w:i/>
          <w:iCs/>
        </w:rPr>
        <w:t>Rofo</w:t>
      </w:r>
      <w:proofErr w:type="spellEnd"/>
      <w:r>
        <w:rPr>
          <w:rFonts w:ascii="Book Antiqua" w:eastAsia="Book Antiqua" w:hAnsi="Book Antiqua" w:cs="Book Antiqua"/>
        </w:rPr>
        <w:t xml:space="preserve"> 2014; </w:t>
      </w:r>
      <w:r>
        <w:rPr>
          <w:rFonts w:ascii="Book Antiqua" w:eastAsia="Book Antiqua" w:hAnsi="Book Antiqua" w:cs="Book Antiqua"/>
          <w:b/>
          <w:bCs/>
        </w:rPr>
        <w:t>186</w:t>
      </w:r>
      <w:r>
        <w:rPr>
          <w:rFonts w:ascii="Book Antiqua" w:eastAsia="Book Antiqua" w:hAnsi="Book Antiqua" w:cs="Book Antiqua"/>
        </w:rPr>
        <w:t>: 693-697 [PMID: 24458376 DOI: 10.1055/s-0033-1355905]</w:t>
      </w:r>
    </w:p>
    <w:bookmarkEnd w:id="560"/>
    <w:bookmarkEnd w:id="561"/>
    <w:p w14:paraId="0FE99D07" w14:textId="77777777" w:rsidR="00643BE5" w:rsidRDefault="00643BE5">
      <w:pPr>
        <w:spacing w:line="360" w:lineRule="auto"/>
        <w:jc w:val="both"/>
        <w:rPr>
          <w:rFonts w:ascii="Book Antiqua" w:hAnsi="Book Antiqua"/>
        </w:rPr>
        <w:sectPr w:rsidR="00643BE5">
          <w:pgSz w:w="12240" w:h="15840"/>
          <w:pgMar w:top="1440" w:right="1440" w:bottom="1440" w:left="1440" w:header="720" w:footer="720" w:gutter="0"/>
          <w:cols w:space="720"/>
          <w:docGrid w:linePitch="360"/>
        </w:sectPr>
      </w:pPr>
    </w:p>
    <w:p w14:paraId="1039DB28" w14:textId="77777777" w:rsidR="00643BE5"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6993732" w14:textId="77777777" w:rsidR="00643BE5" w:rsidRDefault="00000000">
      <w:pPr>
        <w:spacing w:line="360" w:lineRule="auto"/>
        <w:jc w:val="both"/>
        <w:rPr>
          <w:rFonts w:ascii="Book Antiqua" w:eastAsia="Book Antiqua" w:hAnsi="Book Antiqua" w:cs="Book Antiqua"/>
        </w:rPr>
      </w:pPr>
      <w:r>
        <w:rPr>
          <w:rFonts w:ascii="Book Antiqua" w:eastAsia="Book Antiqua" w:hAnsi="Book Antiqua" w:cs="Book Antiqua"/>
          <w:b/>
          <w:bCs/>
        </w:rPr>
        <w:t>Informed consent statement:</w:t>
      </w:r>
      <w:r>
        <w:rPr>
          <w:rFonts w:ascii="Book Antiqua" w:eastAsia="Book Antiqua" w:hAnsi="Book Antiqua" w:cs="Book Antiqua"/>
        </w:rPr>
        <w:t xml:space="preserve"> Informed written consent was obtained from the patient for publication of this report and any accompanying images.</w:t>
      </w:r>
    </w:p>
    <w:p w14:paraId="0EE72C58" w14:textId="77777777" w:rsidR="00643BE5" w:rsidRDefault="00643BE5">
      <w:pPr>
        <w:spacing w:line="360" w:lineRule="auto"/>
        <w:jc w:val="both"/>
        <w:rPr>
          <w:rFonts w:ascii="Book Antiqua" w:eastAsia="Book Antiqua" w:hAnsi="Book Antiqua" w:cs="Book Antiqua"/>
          <w:b/>
          <w:bCs/>
        </w:rPr>
      </w:pPr>
    </w:p>
    <w:p w14:paraId="559CE1C4" w14:textId="77777777" w:rsidR="00643BE5"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w:t>
      </w:r>
    </w:p>
    <w:p w14:paraId="7E8E0613" w14:textId="77777777" w:rsidR="00643BE5" w:rsidRDefault="00643BE5">
      <w:pPr>
        <w:spacing w:line="360" w:lineRule="auto"/>
        <w:jc w:val="both"/>
        <w:rPr>
          <w:rFonts w:ascii="Book Antiqua" w:eastAsia="Book Antiqua" w:hAnsi="Book Antiqua" w:cs="Book Antiqua"/>
          <w:b/>
          <w:bCs/>
        </w:rPr>
      </w:pPr>
    </w:p>
    <w:p w14:paraId="298BF9FE" w14:textId="77777777" w:rsidR="00643BE5"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7A025F1C" w14:textId="77777777" w:rsidR="00643BE5" w:rsidRDefault="00643BE5">
      <w:pPr>
        <w:spacing w:line="360" w:lineRule="auto"/>
        <w:jc w:val="both"/>
        <w:rPr>
          <w:rFonts w:ascii="Book Antiqua" w:hAnsi="Book Antiqua"/>
        </w:rPr>
      </w:pPr>
    </w:p>
    <w:p w14:paraId="4807AD35" w14:textId="77777777" w:rsidR="00643BE5"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8CA3A4" w14:textId="77777777" w:rsidR="00643BE5" w:rsidRDefault="00643BE5">
      <w:pPr>
        <w:spacing w:line="360" w:lineRule="auto"/>
        <w:jc w:val="both"/>
        <w:rPr>
          <w:rFonts w:ascii="Book Antiqua" w:hAnsi="Book Antiqua"/>
        </w:rPr>
      </w:pPr>
    </w:p>
    <w:p w14:paraId="536EBF2A" w14:textId="77777777" w:rsidR="00643BE5"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AA8A05F" w14:textId="77777777" w:rsidR="00643BE5" w:rsidRDefault="00643BE5">
      <w:pPr>
        <w:spacing w:line="360" w:lineRule="auto"/>
        <w:jc w:val="both"/>
        <w:rPr>
          <w:rFonts w:ascii="Book Antiqua" w:hAnsi="Book Antiqua"/>
        </w:rPr>
      </w:pPr>
    </w:p>
    <w:p w14:paraId="121D4EDB" w14:textId="77777777" w:rsidR="00643BE5"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966E215" w14:textId="77777777" w:rsidR="00643BE5" w:rsidRDefault="00643BE5">
      <w:pPr>
        <w:spacing w:line="360" w:lineRule="auto"/>
        <w:jc w:val="both"/>
        <w:rPr>
          <w:rFonts w:ascii="Book Antiqua" w:hAnsi="Book Antiqua"/>
        </w:rPr>
      </w:pPr>
    </w:p>
    <w:p w14:paraId="4AFBEDC9" w14:textId="77777777" w:rsidR="00643BE5"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November 8, 2023</w:t>
      </w:r>
    </w:p>
    <w:p w14:paraId="3DDE0DAA" w14:textId="77777777" w:rsidR="00643BE5"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6, 2023</w:t>
      </w:r>
    </w:p>
    <w:p w14:paraId="0ABEFDD7" w14:textId="77777777" w:rsidR="00643BE5"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C1CD4BB" w14:textId="77777777" w:rsidR="00643BE5" w:rsidRDefault="00643BE5">
      <w:pPr>
        <w:spacing w:line="360" w:lineRule="auto"/>
        <w:jc w:val="both"/>
        <w:rPr>
          <w:rFonts w:ascii="Book Antiqua" w:hAnsi="Book Antiqua"/>
        </w:rPr>
      </w:pPr>
    </w:p>
    <w:p w14:paraId="5919E98A" w14:textId="77777777" w:rsidR="00643BE5"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52214AA5" w14:textId="77777777" w:rsidR="00643BE5"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2396AEA" w14:textId="77777777" w:rsidR="00643BE5"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FC77E14" w14:textId="77777777" w:rsidR="00643BE5" w:rsidRDefault="00000000">
      <w:pPr>
        <w:spacing w:line="360" w:lineRule="auto"/>
        <w:jc w:val="both"/>
        <w:rPr>
          <w:rFonts w:ascii="Book Antiqua" w:hAnsi="Book Antiqua"/>
        </w:rPr>
      </w:pPr>
      <w:r>
        <w:rPr>
          <w:rFonts w:ascii="Book Antiqua" w:eastAsia="Book Antiqua" w:hAnsi="Book Antiqua" w:cs="Book Antiqua"/>
        </w:rPr>
        <w:t>Grade A (Excellent): A</w:t>
      </w:r>
    </w:p>
    <w:p w14:paraId="333CB4C3" w14:textId="77777777" w:rsidR="00643BE5" w:rsidRDefault="00000000">
      <w:pPr>
        <w:spacing w:line="360" w:lineRule="auto"/>
        <w:jc w:val="both"/>
        <w:rPr>
          <w:rFonts w:ascii="Book Antiqua" w:hAnsi="Book Antiqua"/>
        </w:rPr>
      </w:pPr>
      <w:r>
        <w:rPr>
          <w:rFonts w:ascii="Book Antiqua" w:eastAsia="Book Antiqua" w:hAnsi="Book Antiqua" w:cs="Book Antiqua"/>
        </w:rPr>
        <w:t>Grade B (Very good): 0</w:t>
      </w:r>
    </w:p>
    <w:p w14:paraId="3AEF5B1B" w14:textId="77777777" w:rsidR="00643BE5" w:rsidRDefault="00000000">
      <w:pPr>
        <w:spacing w:line="360" w:lineRule="auto"/>
        <w:jc w:val="both"/>
        <w:rPr>
          <w:rFonts w:ascii="Book Antiqua" w:hAnsi="Book Antiqua"/>
        </w:rPr>
      </w:pPr>
      <w:r>
        <w:rPr>
          <w:rFonts w:ascii="Book Antiqua" w:eastAsia="Book Antiqua" w:hAnsi="Book Antiqua" w:cs="Book Antiqua"/>
        </w:rPr>
        <w:lastRenderedPageBreak/>
        <w:t>Grade C (Good): 0</w:t>
      </w:r>
    </w:p>
    <w:p w14:paraId="0B86F27A" w14:textId="77777777" w:rsidR="00643BE5" w:rsidRDefault="00000000">
      <w:pPr>
        <w:spacing w:line="360" w:lineRule="auto"/>
        <w:jc w:val="both"/>
        <w:rPr>
          <w:rFonts w:ascii="Book Antiqua" w:hAnsi="Book Antiqua"/>
        </w:rPr>
      </w:pPr>
      <w:r>
        <w:rPr>
          <w:rFonts w:ascii="Book Antiqua" w:eastAsia="Book Antiqua" w:hAnsi="Book Antiqua" w:cs="Book Antiqua"/>
        </w:rPr>
        <w:t>Grade D (Fair): 0</w:t>
      </w:r>
    </w:p>
    <w:p w14:paraId="5310F9BA" w14:textId="77777777" w:rsidR="00643BE5" w:rsidRDefault="00000000">
      <w:pPr>
        <w:spacing w:line="360" w:lineRule="auto"/>
        <w:jc w:val="both"/>
        <w:rPr>
          <w:rFonts w:ascii="Book Antiqua" w:hAnsi="Book Antiqua"/>
        </w:rPr>
      </w:pPr>
      <w:r>
        <w:rPr>
          <w:rFonts w:ascii="Book Antiqua" w:eastAsia="Book Antiqua" w:hAnsi="Book Antiqua" w:cs="Book Antiqua"/>
        </w:rPr>
        <w:t>Grade E (Poor): 0</w:t>
      </w:r>
    </w:p>
    <w:p w14:paraId="4D493261" w14:textId="77777777" w:rsidR="00643BE5" w:rsidRDefault="00643BE5">
      <w:pPr>
        <w:spacing w:line="360" w:lineRule="auto"/>
        <w:jc w:val="both"/>
        <w:rPr>
          <w:rFonts w:ascii="Book Antiqua" w:hAnsi="Book Antiqua"/>
        </w:rPr>
      </w:pPr>
    </w:p>
    <w:p w14:paraId="0C1E9CF7" w14:textId="6BEF2FED" w:rsidR="00643BE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Eysselein</w:t>
      </w:r>
      <w:proofErr w:type="spellEnd"/>
      <w:r>
        <w:rPr>
          <w:rFonts w:ascii="Book Antiqua" w:eastAsia="Book Antiqua" w:hAnsi="Book Antiqua" w:cs="Book Antiqua"/>
        </w:rPr>
        <w:t xml:space="preserve"> VE,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ins w:id="562" w:author="yan jiaping" w:date="2024-01-25T13:19:00Z">
        <w:r w:rsidR="002B428B" w:rsidRPr="002B428B">
          <w:rPr>
            <w:rFonts w:ascii="Book Antiqua" w:eastAsia="Book Antiqua" w:hAnsi="Book Antiqua" w:cs="Book Antiqua" w:hint="eastAsia"/>
            <w:bCs/>
            <w:color w:val="000000"/>
            <w:lang w:eastAsia="zh-CN"/>
            <w:rPrChange w:id="563" w:author="yan jiaping" w:date="2024-01-25T13:19: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r>
        <w:rPr>
          <w:rFonts w:ascii="Book Antiqua" w:eastAsia="Book Antiqua" w:hAnsi="Book Antiqua" w:cs="Book Antiqua"/>
          <w:bCs/>
          <w:color w:val="000000"/>
        </w:rPr>
        <w:t>Qu XL</w:t>
      </w:r>
    </w:p>
    <w:p w14:paraId="0D786E86" w14:textId="77777777" w:rsidR="00643BE5" w:rsidRDefault="00000000">
      <w:pPr>
        <w:adjustRightInd w:val="0"/>
        <w:spacing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6034C665" w14:textId="77777777" w:rsidR="00643BE5" w:rsidRDefault="00000000">
      <w:pPr>
        <w:spacing w:line="360" w:lineRule="auto"/>
        <w:jc w:val="both"/>
        <w:rPr>
          <w:rFonts w:ascii="Book Antiqua" w:hAnsi="Book Antiqua"/>
          <w:lang w:eastAsia="zh-CN"/>
        </w:rPr>
      </w:pPr>
      <w:r>
        <w:rPr>
          <w:rFonts w:ascii="Book Antiqua" w:hAnsi="Book Antiqua" w:hint="eastAsia"/>
          <w:noProof/>
          <w:lang w:eastAsia="zh-CN"/>
        </w:rPr>
        <w:drawing>
          <wp:inline distT="0" distB="0" distL="114300" distR="114300" wp14:anchorId="71422CB6" wp14:editId="12BA4864">
            <wp:extent cx="5586730" cy="3785870"/>
            <wp:effectExtent l="0" t="0" r="13970" b="5080"/>
            <wp:docPr id="1" name="图片 1" descr="8967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672-g001"/>
                    <pic:cNvPicPr>
                      <a:picLocks noChangeAspect="1"/>
                    </pic:cNvPicPr>
                  </pic:nvPicPr>
                  <pic:blipFill>
                    <a:blip r:embed="rId7"/>
                    <a:stretch>
                      <a:fillRect/>
                    </a:stretch>
                  </pic:blipFill>
                  <pic:spPr>
                    <a:xfrm>
                      <a:off x="0" y="0"/>
                      <a:ext cx="5586730" cy="3785870"/>
                    </a:xfrm>
                    <a:prstGeom prst="rect">
                      <a:avLst/>
                    </a:prstGeom>
                  </pic:spPr>
                </pic:pic>
              </a:graphicData>
            </a:graphic>
          </wp:inline>
        </w:drawing>
      </w:r>
    </w:p>
    <w:p w14:paraId="63AC07FA" w14:textId="77777777" w:rsidR="00643BE5" w:rsidRDefault="00000000">
      <w:pPr>
        <w:spacing w:line="360" w:lineRule="auto"/>
        <w:jc w:val="both"/>
        <w:rPr>
          <w:rFonts w:ascii="Book Antiqua" w:hAnsi="Book Antiqua"/>
        </w:rPr>
      </w:pPr>
      <w:r>
        <w:rPr>
          <w:rFonts w:ascii="Book Antiqua" w:hAnsi="Book Antiqua"/>
          <w:b/>
          <w:bCs/>
        </w:rPr>
        <w:t>Figure 1 Ultrasonography images of the patient.</w:t>
      </w:r>
      <w:r>
        <w:rPr>
          <w:rFonts w:ascii="Book Antiqua" w:hAnsi="Book Antiqua"/>
        </w:rPr>
        <w:t xml:space="preserve"> A: Conventional grayscale ultrasound (US) showed multiple hypoechoic nodules and masses in the spleen; B: There were no blood flow signals in the splenic lesions on Color Doppler US; C: Arterial phase imaging on contrast-enhanced US; D: Venous phase imaging on contrast-enhanced US.</w:t>
      </w:r>
      <w:r>
        <w:rPr>
          <w:rFonts w:ascii="Book Antiqua" w:hAnsi="Book Antiqua"/>
        </w:rPr>
        <w:cr/>
      </w:r>
    </w:p>
    <w:p w14:paraId="59BAE240" w14:textId="77777777" w:rsidR="00643BE5" w:rsidRDefault="00000000">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114300" distR="114300" wp14:anchorId="0F77EAFD" wp14:editId="067EAA67">
            <wp:extent cx="4291330" cy="2858770"/>
            <wp:effectExtent l="0" t="0" r="13970" b="17780"/>
            <wp:docPr id="2" name="图片 2" descr="8967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9672-g002"/>
                    <pic:cNvPicPr>
                      <a:picLocks noChangeAspect="1"/>
                    </pic:cNvPicPr>
                  </pic:nvPicPr>
                  <pic:blipFill>
                    <a:blip r:embed="rId8"/>
                    <a:stretch>
                      <a:fillRect/>
                    </a:stretch>
                  </pic:blipFill>
                  <pic:spPr>
                    <a:xfrm>
                      <a:off x="0" y="0"/>
                      <a:ext cx="4291330" cy="2858770"/>
                    </a:xfrm>
                    <a:prstGeom prst="rect">
                      <a:avLst/>
                    </a:prstGeom>
                  </pic:spPr>
                </pic:pic>
              </a:graphicData>
            </a:graphic>
          </wp:inline>
        </w:drawing>
      </w:r>
    </w:p>
    <w:p w14:paraId="7186A8AF" w14:textId="77777777" w:rsidR="00643BE5" w:rsidRDefault="00000000">
      <w:pPr>
        <w:spacing w:line="360" w:lineRule="auto"/>
        <w:jc w:val="both"/>
        <w:rPr>
          <w:rFonts w:ascii="Book Antiqua" w:hAnsi="Book Antiqua"/>
          <w:b/>
          <w:bCs/>
        </w:rPr>
      </w:pPr>
      <w:r>
        <w:rPr>
          <w:rFonts w:ascii="Book Antiqua" w:hAnsi="Book Antiqua"/>
          <w:b/>
          <w:bCs/>
        </w:rPr>
        <w:t xml:space="preserve">Figure 2 Contrast-enhanced computed tomography images of the patient. </w:t>
      </w:r>
      <w:r>
        <w:rPr>
          <w:rFonts w:ascii="Book Antiqua" w:hAnsi="Book Antiqua"/>
        </w:rPr>
        <w:t xml:space="preserve">Contrast-enhanced computed tomography revealed an enlarged spleen, with multiple irregular nodular and patchy </w:t>
      </w:r>
      <w:proofErr w:type="gramStart"/>
      <w:r>
        <w:rPr>
          <w:rFonts w:ascii="Book Antiqua" w:hAnsi="Book Antiqua"/>
        </w:rPr>
        <w:t>low density</w:t>
      </w:r>
      <w:proofErr w:type="gramEnd"/>
      <w:r>
        <w:rPr>
          <w:rFonts w:ascii="Book Antiqua" w:hAnsi="Book Antiqua"/>
        </w:rPr>
        <w:t xml:space="preserve"> shadows, the largest measuring approximately 1.7 cm </w:t>
      </w:r>
      <w:r>
        <w:rPr>
          <w:rFonts w:ascii="Book Antiqua" w:eastAsia="Book Antiqua" w:hAnsi="Book Antiqua" w:cs="Book Antiqua"/>
          <w:color w:val="000000"/>
        </w:rPr>
        <w:t>×</w:t>
      </w:r>
      <w:r>
        <w:rPr>
          <w:rFonts w:ascii="Book Antiqua" w:hAnsi="Book Antiqua"/>
        </w:rPr>
        <w:t xml:space="preserve"> 1.7 cm.</w:t>
      </w:r>
      <w:r>
        <w:rPr>
          <w:rFonts w:ascii="Book Antiqua" w:hAnsi="Book Antiqua"/>
        </w:rPr>
        <w:cr/>
      </w:r>
    </w:p>
    <w:p w14:paraId="56022FF1" w14:textId="77777777" w:rsidR="00643BE5" w:rsidRDefault="00643BE5">
      <w:pPr>
        <w:spacing w:line="360" w:lineRule="auto"/>
        <w:jc w:val="both"/>
        <w:rPr>
          <w:rFonts w:ascii="Book Antiqua" w:hAnsi="Book Antiqua"/>
          <w:b/>
          <w:bCs/>
        </w:rPr>
      </w:pPr>
    </w:p>
    <w:p w14:paraId="2CF61FD2" w14:textId="77777777" w:rsidR="00643BE5" w:rsidRDefault="00000000">
      <w:pPr>
        <w:spacing w:line="360" w:lineRule="auto"/>
        <w:jc w:val="both"/>
        <w:rPr>
          <w:rFonts w:ascii="Book Antiqua" w:hAnsi="Book Antiqua"/>
          <w:lang w:eastAsia="zh-CN"/>
        </w:rPr>
      </w:pPr>
      <w:r>
        <w:rPr>
          <w:rFonts w:ascii="Book Antiqua" w:hAnsi="Book Antiqua" w:hint="eastAsia"/>
          <w:noProof/>
          <w:lang w:eastAsia="zh-CN"/>
        </w:rPr>
        <w:drawing>
          <wp:inline distT="0" distB="0" distL="114300" distR="114300" wp14:anchorId="445BF7A0" wp14:editId="17379689">
            <wp:extent cx="5843270" cy="2133600"/>
            <wp:effectExtent l="0" t="0" r="5080" b="0"/>
            <wp:docPr id="3" name="图片 3" descr="8967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9672-g003"/>
                    <pic:cNvPicPr>
                      <a:picLocks noChangeAspect="1"/>
                    </pic:cNvPicPr>
                  </pic:nvPicPr>
                  <pic:blipFill>
                    <a:blip r:embed="rId9"/>
                    <a:stretch>
                      <a:fillRect/>
                    </a:stretch>
                  </pic:blipFill>
                  <pic:spPr>
                    <a:xfrm>
                      <a:off x="0" y="0"/>
                      <a:ext cx="5843270" cy="2133600"/>
                    </a:xfrm>
                    <a:prstGeom prst="rect">
                      <a:avLst/>
                    </a:prstGeom>
                  </pic:spPr>
                </pic:pic>
              </a:graphicData>
            </a:graphic>
          </wp:inline>
        </w:drawing>
      </w:r>
    </w:p>
    <w:p w14:paraId="792F8B02" w14:textId="77777777" w:rsidR="00643BE5" w:rsidRDefault="00000000">
      <w:pPr>
        <w:spacing w:line="360" w:lineRule="auto"/>
        <w:jc w:val="both"/>
        <w:rPr>
          <w:rFonts w:ascii="Book Antiqua" w:hAnsi="Book Antiqua"/>
        </w:rPr>
      </w:pPr>
      <w:r>
        <w:rPr>
          <w:rFonts w:ascii="Book Antiqua" w:hAnsi="Book Antiqua"/>
          <w:b/>
          <w:bCs/>
        </w:rPr>
        <w:t xml:space="preserve">Figure 3 Images of the puncture procedure. </w:t>
      </w:r>
      <w:r>
        <w:rPr>
          <w:rFonts w:ascii="Book Antiqua" w:hAnsi="Book Antiqua"/>
        </w:rPr>
        <w:t xml:space="preserve">A: A 18G coaxial needle (arrow) was applied under real-time ultrasound guidance; B: A muddy mixture(arrowheads) of </w:t>
      </w:r>
      <w:proofErr w:type="spellStart"/>
      <w:r>
        <w:rPr>
          <w:rFonts w:ascii="Book Antiqua" w:hAnsi="Book Antiqua"/>
        </w:rPr>
        <w:t>gelfoam</w:t>
      </w:r>
      <w:proofErr w:type="spellEnd"/>
      <w:r>
        <w:rPr>
          <w:rFonts w:ascii="Book Antiqua" w:hAnsi="Book Antiqua"/>
        </w:rPr>
        <w:t xml:space="preserve"> and saline was injected into the coaxial needle sheath to prevent hemorrhage at the end of procedure.</w:t>
      </w:r>
      <w:r>
        <w:rPr>
          <w:rFonts w:ascii="Book Antiqua" w:hAnsi="Book Antiqua"/>
        </w:rPr>
        <w:cr/>
      </w:r>
    </w:p>
    <w:p w14:paraId="2FF4D61F" w14:textId="77777777" w:rsidR="00643BE5" w:rsidRDefault="00643BE5">
      <w:pPr>
        <w:spacing w:line="360" w:lineRule="auto"/>
        <w:jc w:val="both"/>
        <w:rPr>
          <w:rFonts w:ascii="Book Antiqua" w:hAnsi="Book Antiqua"/>
          <w:b/>
          <w:bCs/>
        </w:rPr>
      </w:pPr>
    </w:p>
    <w:p w14:paraId="5EC7299E" w14:textId="77777777" w:rsidR="00643BE5" w:rsidRDefault="00000000">
      <w:pPr>
        <w:spacing w:line="360" w:lineRule="auto"/>
        <w:jc w:val="both"/>
        <w:rPr>
          <w:rFonts w:ascii="Book Antiqua" w:hAnsi="Book Antiqua"/>
          <w:b/>
          <w:bCs/>
          <w:lang w:eastAsia="zh-CN"/>
        </w:rPr>
      </w:pPr>
      <w:r>
        <w:rPr>
          <w:rFonts w:ascii="Book Antiqua" w:hAnsi="Book Antiqua" w:hint="eastAsia"/>
          <w:b/>
          <w:bCs/>
          <w:noProof/>
          <w:lang w:eastAsia="zh-CN"/>
        </w:rPr>
        <w:drawing>
          <wp:inline distT="0" distB="0" distL="114300" distR="114300" wp14:anchorId="4A96BE57" wp14:editId="1410EEC4">
            <wp:extent cx="4038600" cy="2858770"/>
            <wp:effectExtent l="0" t="0" r="0" b="17780"/>
            <wp:docPr id="5" name="图片 5" descr="8967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9672-g004"/>
                    <pic:cNvPicPr>
                      <a:picLocks noChangeAspect="1"/>
                    </pic:cNvPicPr>
                  </pic:nvPicPr>
                  <pic:blipFill>
                    <a:blip r:embed="rId10"/>
                    <a:stretch>
                      <a:fillRect/>
                    </a:stretch>
                  </pic:blipFill>
                  <pic:spPr>
                    <a:xfrm>
                      <a:off x="0" y="0"/>
                      <a:ext cx="4038600" cy="2858770"/>
                    </a:xfrm>
                    <a:prstGeom prst="rect">
                      <a:avLst/>
                    </a:prstGeom>
                  </pic:spPr>
                </pic:pic>
              </a:graphicData>
            </a:graphic>
          </wp:inline>
        </w:drawing>
      </w:r>
    </w:p>
    <w:p w14:paraId="199481BF" w14:textId="77777777" w:rsidR="00643BE5" w:rsidRDefault="00000000">
      <w:pPr>
        <w:spacing w:line="360" w:lineRule="auto"/>
        <w:jc w:val="both"/>
        <w:rPr>
          <w:rFonts w:ascii="Book Antiqua" w:hAnsi="Book Antiqua"/>
        </w:rPr>
      </w:pPr>
      <w:r>
        <w:rPr>
          <w:rFonts w:ascii="Book Antiqua" w:hAnsi="Book Antiqua"/>
          <w:b/>
          <w:bCs/>
        </w:rPr>
        <w:t>Figure 4 Histopathological findings by hematoxylin-eosin staining (40 ×).</w:t>
      </w:r>
      <w:r>
        <w:rPr>
          <w:rFonts w:ascii="Book Antiqua" w:hAnsi="Book Antiqua"/>
        </w:rPr>
        <w:t xml:space="preserve"> Granulomas were noted in focal areas, accompanied by peripheral lymphoid hyperplasia involving infiltration of neutrophils, monocytes, and plasma cells.</w:t>
      </w:r>
      <w:r>
        <w:rPr>
          <w:rFonts w:ascii="Book Antiqua" w:hAnsi="Book Antiqua"/>
        </w:rPr>
        <w:cr/>
      </w:r>
    </w:p>
    <w:sectPr w:rsidR="00643B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73596" w14:textId="77777777" w:rsidR="00C818B1" w:rsidRDefault="00C818B1">
      <w:r>
        <w:separator/>
      </w:r>
    </w:p>
  </w:endnote>
  <w:endnote w:type="continuationSeparator" w:id="0">
    <w:p w14:paraId="65AF0EE7" w14:textId="77777777" w:rsidR="00C818B1" w:rsidRDefault="00C81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254835"/>
    </w:sdtPr>
    <w:sdtContent>
      <w:sdt>
        <w:sdtPr>
          <w:id w:val="-1769616900"/>
        </w:sdtPr>
        <w:sdtContent>
          <w:p w14:paraId="1760345B" w14:textId="77777777" w:rsidR="00643BE5" w:rsidRDefault="00000000">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60C54B8B" w14:textId="77777777" w:rsidR="00643BE5" w:rsidRDefault="00643B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634EE" w14:textId="77777777" w:rsidR="00C818B1" w:rsidRDefault="00C818B1">
      <w:r>
        <w:separator/>
      </w:r>
    </w:p>
  </w:footnote>
  <w:footnote w:type="continuationSeparator" w:id="0">
    <w:p w14:paraId="033B4B22" w14:textId="77777777" w:rsidR="00C818B1" w:rsidRDefault="00C818B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jllMTk4ODg4N2UyYzYzNjMyMzgyNmRmOWIwMjFjYTcifQ=="/>
  </w:docVars>
  <w:rsids>
    <w:rsidRoot w:val="00A77B3E"/>
    <w:rsid w:val="00026EF7"/>
    <w:rsid w:val="000A5E62"/>
    <w:rsid w:val="000D0952"/>
    <w:rsid w:val="00125DD8"/>
    <w:rsid w:val="00225F8C"/>
    <w:rsid w:val="00246CA1"/>
    <w:rsid w:val="00262E5B"/>
    <w:rsid w:val="002B428B"/>
    <w:rsid w:val="002D1249"/>
    <w:rsid w:val="00342C92"/>
    <w:rsid w:val="003513DB"/>
    <w:rsid w:val="00364A2D"/>
    <w:rsid w:val="003725DE"/>
    <w:rsid w:val="003E335C"/>
    <w:rsid w:val="0041729F"/>
    <w:rsid w:val="00417C76"/>
    <w:rsid w:val="00427ABB"/>
    <w:rsid w:val="00456F5E"/>
    <w:rsid w:val="0049044C"/>
    <w:rsid w:val="004A25AC"/>
    <w:rsid w:val="004B520B"/>
    <w:rsid w:val="004D6C13"/>
    <w:rsid w:val="00500AA9"/>
    <w:rsid w:val="00542756"/>
    <w:rsid w:val="005A1870"/>
    <w:rsid w:val="005A2D47"/>
    <w:rsid w:val="005B6491"/>
    <w:rsid w:val="00623F2A"/>
    <w:rsid w:val="00643BE5"/>
    <w:rsid w:val="006912A0"/>
    <w:rsid w:val="006C3C9B"/>
    <w:rsid w:val="006C5CE2"/>
    <w:rsid w:val="006C6A91"/>
    <w:rsid w:val="006C7697"/>
    <w:rsid w:val="007139EF"/>
    <w:rsid w:val="00715BBE"/>
    <w:rsid w:val="00720A2B"/>
    <w:rsid w:val="00722C4C"/>
    <w:rsid w:val="00744F10"/>
    <w:rsid w:val="007951E8"/>
    <w:rsid w:val="007B3C56"/>
    <w:rsid w:val="007D3969"/>
    <w:rsid w:val="00807505"/>
    <w:rsid w:val="00812C17"/>
    <w:rsid w:val="00855ABE"/>
    <w:rsid w:val="00894464"/>
    <w:rsid w:val="008A12D6"/>
    <w:rsid w:val="008A7E9E"/>
    <w:rsid w:val="008C4E05"/>
    <w:rsid w:val="00941A0D"/>
    <w:rsid w:val="00957632"/>
    <w:rsid w:val="009B2D0E"/>
    <w:rsid w:val="009C4698"/>
    <w:rsid w:val="00A235DB"/>
    <w:rsid w:val="00A30CCC"/>
    <w:rsid w:val="00A77B3E"/>
    <w:rsid w:val="00A91DAB"/>
    <w:rsid w:val="00AA7900"/>
    <w:rsid w:val="00B21567"/>
    <w:rsid w:val="00B3600D"/>
    <w:rsid w:val="00B61E25"/>
    <w:rsid w:val="00BB47B2"/>
    <w:rsid w:val="00BD0AE6"/>
    <w:rsid w:val="00C6427A"/>
    <w:rsid w:val="00C818B1"/>
    <w:rsid w:val="00C83AD1"/>
    <w:rsid w:val="00C97BBD"/>
    <w:rsid w:val="00CA2A55"/>
    <w:rsid w:val="00CB4054"/>
    <w:rsid w:val="00D07433"/>
    <w:rsid w:val="00D40254"/>
    <w:rsid w:val="00D5637E"/>
    <w:rsid w:val="00D6789D"/>
    <w:rsid w:val="00D83D1E"/>
    <w:rsid w:val="00DA6ED0"/>
    <w:rsid w:val="00E42EA2"/>
    <w:rsid w:val="00E712E2"/>
    <w:rsid w:val="00E87CBF"/>
    <w:rsid w:val="00EB7A80"/>
    <w:rsid w:val="00EC623B"/>
    <w:rsid w:val="00F24213"/>
    <w:rsid w:val="00F3705E"/>
    <w:rsid w:val="00FC0721"/>
    <w:rsid w:val="00FC1BCA"/>
    <w:rsid w:val="00FE138E"/>
    <w:rsid w:val="1DA653E3"/>
    <w:rsid w:val="2CC06D7B"/>
    <w:rsid w:val="3A1E65D5"/>
    <w:rsid w:val="44364454"/>
    <w:rsid w:val="56A11347"/>
    <w:rsid w:val="61ED6709"/>
    <w:rsid w:val="653B59DE"/>
    <w:rsid w:val="69983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FBB159A"/>
  <w15:docId w15:val="{7F798E71-47B9-7A4E-9150-4CFD3E50C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15">
    <w:name w:val="15"/>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rPr>
      <w:sz w:val="24"/>
      <w:szCs w:val="24"/>
      <w:lang w:eastAsia="en-US"/>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customStyle="1" w:styleId="2">
    <w:name w:val="修订2"/>
    <w:hidden/>
    <w:uiPriority w:val="99"/>
    <w:unhideWhenUsed/>
    <w:rPr>
      <w:sz w:val="24"/>
      <w:szCs w:val="24"/>
      <w:lang w:eastAsia="en-US"/>
    </w:rPr>
  </w:style>
  <w:style w:type="paragraph" w:styleId="ac">
    <w:name w:val="Revision"/>
    <w:hidden/>
    <w:uiPriority w:val="99"/>
    <w:unhideWhenUsed/>
    <w:rsid w:val="002B428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3118</Words>
  <Characters>17777</Characters>
  <Application>Microsoft Office Word</Application>
  <DocSecurity>0</DocSecurity>
  <Lines>148</Lines>
  <Paragraphs>41</Paragraphs>
  <ScaleCrop>false</ScaleCrop>
  <Company/>
  <LinksUpToDate>false</LinksUpToDate>
  <CharactersWithSpaces>20854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10447</dc:creator>
  <cp:lastModifiedBy>yan jiaping</cp:lastModifiedBy>
  <cp:revision>344</cp:revision>
  <dcterms:created xsi:type="dcterms:W3CDTF">2024-01-17T13:13:00Z</dcterms:created>
  <dcterms:modified xsi:type="dcterms:W3CDTF">2024-01-25T05:21:00Z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0AA30444953E4432A0E19A685CEF42C7_12</vt:lpwstr>
  </property>
</Properties>
</file>