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733D" w14:textId="77777777" w:rsidR="008A03C8" w:rsidRDefault="002861D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42C6E465" w14:textId="77777777" w:rsidR="008A03C8" w:rsidRDefault="002861D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90073</w:t>
      </w:r>
    </w:p>
    <w:p w14:paraId="6334CC7C" w14:textId="77777777" w:rsidR="008A03C8" w:rsidRDefault="002861D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B958A0F" w14:textId="77777777" w:rsidR="008A03C8" w:rsidRDefault="008A03C8">
      <w:pPr>
        <w:spacing w:line="360" w:lineRule="auto"/>
        <w:jc w:val="both"/>
        <w:rPr>
          <w:rFonts w:ascii="Book Antiqua" w:hAnsi="Book Antiqua"/>
        </w:rPr>
      </w:pPr>
    </w:p>
    <w:p w14:paraId="32DE598F" w14:textId="77777777" w:rsidR="008A03C8" w:rsidRDefault="002861D3">
      <w:pPr>
        <w:spacing w:line="360" w:lineRule="auto"/>
        <w:jc w:val="both"/>
        <w:rPr>
          <w:rFonts w:ascii="Book Antiqua" w:hAnsi="Book Antiqua"/>
        </w:rPr>
      </w:pPr>
      <w:r>
        <w:rPr>
          <w:rFonts w:ascii="Book Antiqua" w:eastAsia="Book Antiqua" w:hAnsi="Book Antiqua" w:cs="Book Antiqua"/>
          <w:b/>
          <w:i/>
        </w:rPr>
        <w:t>Retrospective Study</w:t>
      </w:r>
    </w:p>
    <w:p w14:paraId="171EA362"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Comparative efficacy and safety between endoscopic submucosal dissection, surgery and definitive chemoradiotherapy in patients with </w:t>
      </w:r>
      <w:proofErr w:type="spellStart"/>
      <w:r>
        <w:rPr>
          <w:rFonts w:ascii="Book Antiqua" w:eastAsia="Book Antiqua" w:hAnsi="Book Antiqua" w:cs="Book Antiqua"/>
          <w:b/>
          <w:color w:val="000000"/>
        </w:rPr>
        <w:t>cT1N0M0</w:t>
      </w:r>
      <w:proofErr w:type="spellEnd"/>
      <w:r>
        <w:rPr>
          <w:rFonts w:ascii="Book Antiqua" w:eastAsia="Book Antiqua" w:hAnsi="Book Antiqua" w:cs="Book Antiqua"/>
          <w:b/>
          <w:color w:val="000000"/>
        </w:rPr>
        <w:t xml:space="preserve"> esophageal cancer</w:t>
      </w:r>
    </w:p>
    <w:p w14:paraId="0D6EB7AD" w14:textId="77777777" w:rsidR="008A03C8" w:rsidRDefault="008A03C8">
      <w:pPr>
        <w:spacing w:line="360" w:lineRule="auto"/>
        <w:jc w:val="both"/>
        <w:rPr>
          <w:rFonts w:ascii="Book Antiqua" w:hAnsi="Book Antiqua"/>
        </w:rPr>
      </w:pPr>
    </w:p>
    <w:p w14:paraId="6B892FDA"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Luo SA </w:t>
      </w:r>
      <w:r>
        <w:rPr>
          <w:rFonts w:ascii="Book Antiqua" w:eastAsia="Book Antiqua" w:hAnsi="Book Antiqua" w:cs="Book Antiqua"/>
          <w:i/>
          <w:color w:val="000000"/>
        </w:rPr>
        <w:t>et al</w:t>
      </w:r>
      <w:r>
        <w:rPr>
          <w:rFonts w:ascii="Book Antiqua" w:eastAsia="Book Antiqua" w:hAnsi="Book Antiqua" w:cs="Book Antiqua"/>
          <w:color w:val="000000"/>
        </w:rPr>
        <w:t xml:space="preserve">. Treatments of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w:t>
      </w:r>
    </w:p>
    <w:p w14:paraId="08FDAD65" w14:textId="77777777" w:rsidR="008A03C8" w:rsidRDefault="008A03C8">
      <w:pPr>
        <w:spacing w:line="360" w:lineRule="auto"/>
        <w:jc w:val="both"/>
        <w:rPr>
          <w:rFonts w:ascii="Book Antiqua" w:hAnsi="Book Antiqua"/>
        </w:rPr>
      </w:pPr>
    </w:p>
    <w:p w14:paraId="06F19E16"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Shu-Ai Luo, Yu-Ying Sun, Ya-Ting Zeng, Chun-Yu Huang</w:t>
      </w:r>
    </w:p>
    <w:p w14:paraId="7E4A73C7" w14:textId="77777777" w:rsidR="008A03C8" w:rsidRDefault="008A03C8">
      <w:pPr>
        <w:spacing w:line="360" w:lineRule="auto"/>
        <w:jc w:val="both"/>
        <w:rPr>
          <w:rFonts w:ascii="Book Antiqua" w:hAnsi="Book Antiqua"/>
        </w:rPr>
      </w:pPr>
    </w:p>
    <w:p w14:paraId="09488591" w14:textId="77777777" w:rsidR="008A03C8" w:rsidRDefault="002861D3">
      <w:pPr>
        <w:spacing w:line="360" w:lineRule="auto"/>
        <w:jc w:val="both"/>
        <w:rPr>
          <w:rFonts w:ascii="Book Antiqua" w:hAnsi="Book Antiqua"/>
        </w:rPr>
      </w:pPr>
      <w:r>
        <w:rPr>
          <w:rFonts w:ascii="Book Antiqua" w:eastAsia="Book Antiqua" w:hAnsi="Book Antiqua" w:cs="Book Antiqua"/>
          <w:b/>
          <w:bCs/>
          <w:color w:val="000000"/>
        </w:rPr>
        <w:t xml:space="preserve">Shu-Ai Luo, Yu-Ying Sun, Ya-Ting Zeng, Chun-Yu Huang, </w:t>
      </w:r>
      <w:r>
        <w:rPr>
          <w:rFonts w:ascii="Book Antiqua" w:eastAsia="Book Antiqua" w:hAnsi="Book Antiqua" w:cs="Book Antiqua"/>
          <w:color w:val="000000"/>
        </w:rPr>
        <w:t>State Key Laboratory of Oncology in South China, Sun Yat-sen University Cancer Center, Guangzhou 510060, Guangdong Province, China</w:t>
      </w:r>
    </w:p>
    <w:p w14:paraId="3E38D149" w14:textId="77777777" w:rsidR="008A03C8" w:rsidRDefault="008A03C8">
      <w:pPr>
        <w:spacing w:line="360" w:lineRule="auto"/>
        <w:jc w:val="both"/>
        <w:rPr>
          <w:rFonts w:ascii="Book Antiqua" w:hAnsi="Book Antiqua"/>
        </w:rPr>
      </w:pPr>
    </w:p>
    <w:p w14:paraId="24C1AD8C" w14:textId="77777777" w:rsidR="008A03C8" w:rsidRDefault="002861D3">
      <w:pPr>
        <w:spacing w:line="360" w:lineRule="auto"/>
        <w:jc w:val="both"/>
        <w:rPr>
          <w:rFonts w:ascii="Book Antiqua" w:hAnsi="Book Antiqua"/>
        </w:rPr>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Shu-Ai Luo and Yu-Ying Sun.</w:t>
      </w:r>
    </w:p>
    <w:p w14:paraId="352B8709" w14:textId="77777777" w:rsidR="008A03C8" w:rsidRDefault="008A03C8">
      <w:pPr>
        <w:spacing w:line="360" w:lineRule="auto"/>
        <w:jc w:val="both"/>
        <w:rPr>
          <w:rFonts w:ascii="Book Antiqua" w:hAnsi="Book Antiqua"/>
        </w:rPr>
      </w:pPr>
    </w:p>
    <w:p w14:paraId="61E8406E" w14:textId="77777777" w:rsidR="008A03C8" w:rsidRDefault="002861D3">
      <w:pPr>
        <w:spacing w:line="360" w:lineRule="auto"/>
        <w:jc w:val="both"/>
        <w:rPr>
          <w:rFonts w:ascii="Book Antiqua" w:eastAsia="宋体" w:hAnsi="Book Antiqua"/>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CY designed and performed the research and supervised the report; Luo SA performed the research, collected the data, wrote the </w:t>
      </w:r>
      <w:proofErr w:type="gramStart"/>
      <w:r>
        <w:rPr>
          <w:rFonts w:ascii="Book Antiqua" w:eastAsia="Book Antiqua" w:hAnsi="Book Antiqua" w:cs="Book Antiqua"/>
          <w:color w:val="000000"/>
        </w:rPr>
        <w:t>paper</w:t>
      </w:r>
      <w:proofErr w:type="gramEnd"/>
      <w:r>
        <w:rPr>
          <w:rFonts w:ascii="Book Antiqua" w:eastAsia="Book Antiqua" w:hAnsi="Book Antiqua" w:cs="Book Antiqua"/>
          <w:color w:val="000000"/>
        </w:rPr>
        <w:t xml:space="preserve"> and contributed to the analysis; Sun </w:t>
      </w:r>
      <w:proofErr w:type="spellStart"/>
      <w:r>
        <w:rPr>
          <w:rFonts w:ascii="Book Antiqua" w:eastAsia="Book Antiqua" w:hAnsi="Book Antiqua" w:cs="Book Antiqua"/>
          <w:color w:val="000000"/>
        </w:rPr>
        <w:t>YY</w:t>
      </w:r>
      <w:proofErr w:type="spellEnd"/>
      <w:r>
        <w:rPr>
          <w:rFonts w:ascii="Book Antiqua" w:eastAsia="Book Antiqua" w:hAnsi="Book Antiqua" w:cs="Book Antiqua"/>
          <w:color w:val="000000"/>
        </w:rPr>
        <w:t xml:space="preserve"> supervised the report, wrote the paper and revised the paper; Zeng YT contributed to the analysis and provided clinical advice.</w:t>
      </w:r>
      <w:r>
        <w:rPr>
          <w:rFonts w:ascii="Book Antiqua" w:eastAsia="宋体" w:hAnsi="Book Antiqua" w:cs="Book Antiqua" w:hint="eastAsia"/>
          <w:color w:val="000000"/>
          <w:lang w:eastAsia="zh-CN"/>
        </w:rPr>
        <w:t xml:space="preserve"> Luo SA and </w:t>
      </w:r>
      <w:r>
        <w:rPr>
          <w:rFonts w:ascii="Book Antiqua" w:eastAsia="Book Antiqua" w:hAnsi="Book Antiqua" w:cs="Book Antiqua"/>
          <w:color w:val="000000"/>
        </w:rPr>
        <w:t xml:space="preserve">Sun </w:t>
      </w:r>
      <w:proofErr w:type="spellStart"/>
      <w:r>
        <w:rPr>
          <w:rFonts w:ascii="Book Antiqua" w:eastAsia="Book Antiqua" w:hAnsi="Book Antiqua" w:cs="Book Antiqua"/>
          <w:color w:val="000000"/>
        </w:rPr>
        <w:t>YY</w:t>
      </w:r>
      <w:proofErr w:type="spellEnd"/>
      <w:r>
        <w:rPr>
          <w:rFonts w:ascii="Book Antiqua" w:eastAsia="宋体" w:hAnsi="Book Antiqua" w:cs="Book Antiqua" w:hint="eastAsia"/>
          <w:color w:val="000000"/>
          <w:lang w:eastAsia="zh-CN"/>
        </w:rPr>
        <w:t xml:space="preserve"> have made crucial and indispensable contributions towards the completion of the project and thus qualified as the co-first authors of the paper.</w:t>
      </w:r>
    </w:p>
    <w:p w14:paraId="25FCA5D6" w14:textId="77777777" w:rsidR="008A03C8" w:rsidRDefault="008A03C8">
      <w:pPr>
        <w:spacing w:line="360" w:lineRule="auto"/>
        <w:jc w:val="both"/>
        <w:rPr>
          <w:rFonts w:ascii="Book Antiqua" w:hAnsi="Book Antiqua"/>
        </w:rPr>
      </w:pPr>
    </w:p>
    <w:p w14:paraId="6872CF77" w14:textId="663D0738" w:rsidR="008A03C8" w:rsidRDefault="002861D3">
      <w:pPr>
        <w:spacing w:line="360" w:lineRule="auto"/>
        <w:jc w:val="both"/>
        <w:rPr>
          <w:rFonts w:ascii="Book Antiqua" w:hAnsi="Book Antiqua"/>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the Guangdong Esophageal Cancer Institute Science and Technology Program, No. </w:t>
      </w:r>
      <w:proofErr w:type="spellStart"/>
      <w:r>
        <w:rPr>
          <w:rFonts w:ascii="Book Antiqua" w:eastAsia="Book Antiqua" w:hAnsi="Book Antiqua" w:cs="Book Antiqua"/>
          <w:color w:val="000000"/>
        </w:rPr>
        <w:t>M202013</w:t>
      </w:r>
      <w:proofErr w:type="spellEnd"/>
      <w:r>
        <w:rPr>
          <w:rFonts w:ascii="Book Antiqua" w:eastAsia="Book Antiqua" w:hAnsi="Book Antiqua" w:cs="Book Antiqua"/>
          <w:color w:val="000000"/>
        </w:rPr>
        <w:t xml:space="preserve">; and Guangdong Medical Research Foundation, </w:t>
      </w:r>
      <w:r w:rsidR="0003080C">
        <w:rPr>
          <w:rFonts w:ascii="Book Antiqua" w:eastAsia="Book Antiqua" w:hAnsi="Book Antiqua" w:cs="Book Antiqua"/>
          <w:color w:val="000000"/>
        </w:rPr>
        <w:t xml:space="preserve">No. </w:t>
      </w:r>
      <w:proofErr w:type="spellStart"/>
      <w:r w:rsidR="0003080C">
        <w:rPr>
          <w:rFonts w:ascii="Book Antiqua" w:eastAsia="Book Antiqua" w:hAnsi="Book Antiqua" w:cs="Book Antiqua"/>
          <w:color w:val="000000"/>
        </w:rPr>
        <w:t>A2021369</w:t>
      </w:r>
      <w:proofErr w:type="spellEnd"/>
      <w:r>
        <w:rPr>
          <w:rFonts w:ascii="Book Antiqua" w:eastAsia="Book Antiqua" w:hAnsi="Book Antiqua" w:cs="Book Antiqua"/>
          <w:color w:val="000000"/>
        </w:rPr>
        <w:t>.</w:t>
      </w:r>
    </w:p>
    <w:p w14:paraId="178E0870" w14:textId="77777777" w:rsidR="008A03C8" w:rsidRDefault="008A03C8">
      <w:pPr>
        <w:spacing w:line="360" w:lineRule="auto"/>
        <w:jc w:val="both"/>
        <w:rPr>
          <w:rFonts w:ascii="Book Antiqua" w:hAnsi="Book Antiqua"/>
        </w:rPr>
      </w:pPr>
    </w:p>
    <w:p w14:paraId="3EE65BFF" w14:textId="77777777" w:rsidR="008A03C8" w:rsidRDefault="002861D3">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Chun-Yu Huang, MD, PhD, Professor, </w:t>
      </w:r>
      <w:r>
        <w:rPr>
          <w:rFonts w:ascii="Book Antiqua" w:eastAsia="Book Antiqua" w:hAnsi="Book Antiqua" w:cs="Book Antiqua"/>
          <w:color w:val="000000"/>
        </w:rPr>
        <w:t xml:space="preserve">State Key Laboratory of Oncology in South China, Sun Yat-sen University Cancer Center, No. 651 Dongfeng East Road, Guangzhou 510060, Guangdong Province, China. </w:t>
      </w:r>
      <w:proofErr w:type="spellStart"/>
      <w:r>
        <w:rPr>
          <w:rFonts w:ascii="Book Antiqua" w:eastAsia="Book Antiqua" w:hAnsi="Book Antiqua" w:cs="Book Antiqua"/>
          <w:color w:val="000000"/>
        </w:rPr>
        <w:t>huangchy@sysucc.org.cn</w:t>
      </w:r>
      <w:proofErr w:type="spellEnd"/>
    </w:p>
    <w:p w14:paraId="26641F07" w14:textId="77777777" w:rsidR="008A03C8" w:rsidRDefault="008A03C8">
      <w:pPr>
        <w:spacing w:line="360" w:lineRule="auto"/>
        <w:jc w:val="both"/>
        <w:rPr>
          <w:rFonts w:ascii="Book Antiqua" w:hAnsi="Book Antiqua"/>
        </w:rPr>
      </w:pPr>
    </w:p>
    <w:p w14:paraId="6A071DC4" w14:textId="77777777" w:rsidR="008A03C8" w:rsidRDefault="002861D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22, 2023</w:t>
      </w:r>
    </w:p>
    <w:p w14:paraId="2E0DDA52" w14:textId="77777777" w:rsidR="008A03C8" w:rsidRDefault="002861D3">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December 19, 2023</w:t>
      </w:r>
    </w:p>
    <w:p w14:paraId="647D47C4" w14:textId="42BB9B53" w:rsidR="008A03C8" w:rsidRDefault="002861D3" w:rsidP="00F529D3">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r w:rsidR="00A54D96" w:rsidRPr="00E0103E">
        <w:rPr>
          <w:rFonts w:ascii="Book Antiqua" w:hAnsi="Book Antiqua"/>
        </w:rPr>
        <w:t xml:space="preserve">December </w:t>
      </w:r>
      <w:r w:rsidR="00A54D96">
        <w:rPr>
          <w:rFonts w:ascii="Book Antiqua" w:hAnsi="Book Antiqua"/>
        </w:rPr>
        <w:t>25</w:t>
      </w:r>
      <w:r w:rsidR="00A54D9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5370B16" w14:textId="6C9D54EF" w:rsidR="008A03C8" w:rsidRDefault="002861D3">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r w:rsidR="005768D1">
        <w:rPr>
          <w:rFonts w:ascii="Book Antiqua" w:hAnsi="Book Antiqua"/>
          <w:color w:val="000000"/>
          <w:shd w:val="clear" w:color="auto" w:fill="FFFFFF"/>
        </w:rPr>
        <w:t>February 16, 2024</w:t>
      </w:r>
    </w:p>
    <w:p w14:paraId="0211F4F9" w14:textId="77777777" w:rsidR="00FA0DD2" w:rsidRDefault="00FA0DD2">
      <w:pPr>
        <w:spacing w:line="360" w:lineRule="auto"/>
        <w:jc w:val="both"/>
        <w:rPr>
          <w:rFonts w:ascii="Book Antiqua" w:hAnsi="Book Antiqua"/>
        </w:rPr>
      </w:pPr>
    </w:p>
    <w:p w14:paraId="7512BA3B"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Abstract</w:t>
      </w:r>
    </w:p>
    <w:p w14:paraId="6A7F5ADF"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BACKGROUND</w:t>
      </w:r>
    </w:p>
    <w:p w14:paraId="32CE1D5D"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Endoscopic submucosal dissection (ESD) and surgical resection are the standard of care for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esophageal cancer (EC), whereas definitive chemoradiotherapy (d-CRT) is a treatment option. Nevertheless, the comparative efficiency and safety of ESD, surgery and d-CRT for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EC remain unclear.</w:t>
      </w:r>
    </w:p>
    <w:p w14:paraId="28495865" w14:textId="77777777" w:rsidR="008A03C8" w:rsidRDefault="008A03C8">
      <w:pPr>
        <w:spacing w:line="360" w:lineRule="auto"/>
        <w:jc w:val="both"/>
        <w:rPr>
          <w:rFonts w:ascii="Book Antiqua" w:hAnsi="Book Antiqua"/>
        </w:rPr>
      </w:pPr>
    </w:p>
    <w:p w14:paraId="20D0EBD7"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AIM</w:t>
      </w:r>
    </w:p>
    <w:p w14:paraId="09F46615"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To compare the efficiency and safety of ESD, surgery and d-CRT for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EC.</w:t>
      </w:r>
    </w:p>
    <w:p w14:paraId="7FFCF856" w14:textId="77777777" w:rsidR="008A03C8" w:rsidRDefault="008A03C8">
      <w:pPr>
        <w:spacing w:line="360" w:lineRule="auto"/>
        <w:jc w:val="both"/>
        <w:rPr>
          <w:rFonts w:ascii="Book Antiqua" w:hAnsi="Book Antiqua"/>
        </w:rPr>
      </w:pPr>
    </w:p>
    <w:p w14:paraId="26CFEABD"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METHODS</w:t>
      </w:r>
    </w:p>
    <w:p w14:paraId="116D12EE" w14:textId="5C33CCF5" w:rsidR="008A03C8" w:rsidRDefault="002861D3">
      <w:pPr>
        <w:spacing w:line="360" w:lineRule="auto"/>
        <w:jc w:val="both"/>
        <w:rPr>
          <w:rFonts w:ascii="Book Antiqua" w:hAnsi="Book Antiqua"/>
        </w:rPr>
      </w:pPr>
      <w:r>
        <w:rPr>
          <w:rFonts w:ascii="Book Antiqua" w:eastAsia="Book Antiqua" w:hAnsi="Book Antiqua" w:cs="Book Antiqua"/>
        </w:rPr>
        <w:t xml:space="preserve">We retrospectively analyzed the hospitalized data of a total of 472 consecutive patients with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EC treated at Sun Yat-sen University Cancer center between 2017-2019 and followed up until October 30th, 2022. We analyzed demographic, medical recorded, histopathologic characteristics, imaging and endoscopic, and follow-up data. The Kaplan-Meier method and Cox proportional hazards modeling were used to </w:t>
      </w:r>
      <w:r w:rsidR="006A69C7">
        <w:rPr>
          <w:rFonts w:ascii="Book Antiqua" w:eastAsia="Book Antiqua" w:hAnsi="Book Antiqua" w:cs="Book Antiqua"/>
        </w:rPr>
        <w:t>analyze</w:t>
      </w:r>
      <w:r>
        <w:rPr>
          <w:rFonts w:ascii="Book Antiqua" w:eastAsia="Book Antiqua" w:hAnsi="Book Antiqua" w:cs="Book Antiqua"/>
        </w:rPr>
        <w:t xml:space="preserve"> the difference of survival outcome by treatments. Inverse probability of treatment weighting (</w:t>
      </w:r>
      <w:proofErr w:type="spellStart"/>
      <w:r>
        <w:rPr>
          <w:rFonts w:ascii="Book Antiqua" w:eastAsia="Book Antiqua" w:hAnsi="Book Antiqua" w:cs="Book Antiqua"/>
        </w:rPr>
        <w:t>IPTW</w:t>
      </w:r>
      <w:proofErr w:type="spellEnd"/>
      <w:r>
        <w:rPr>
          <w:rFonts w:ascii="Book Antiqua" w:eastAsia="Book Antiqua" w:hAnsi="Book Antiqua" w:cs="Book Antiqua"/>
        </w:rPr>
        <w:t>) was used to minimize potential confounding factors.</w:t>
      </w:r>
    </w:p>
    <w:p w14:paraId="207BE5C4" w14:textId="77777777" w:rsidR="008A03C8" w:rsidRDefault="008A03C8">
      <w:pPr>
        <w:spacing w:line="360" w:lineRule="auto"/>
        <w:jc w:val="both"/>
        <w:rPr>
          <w:rFonts w:ascii="Book Antiqua" w:hAnsi="Book Antiqua"/>
        </w:rPr>
      </w:pPr>
    </w:p>
    <w:p w14:paraId="4C2A579C"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RESULTS</w:t>
      </w:r>
    </w:p>
    <w:p w14:paraId="0F6FD97C" w14:textId="32845636" w:rsidR="008A03C8" w:rsidRDefault="002861D3">
      <w:pPr>
        <w:spacing w:line="360" w:lineRule="auto"/>
        <w:jc w:val="both"/>
        <w:rPr>
          <w:rFonts w:ascii="Book Antiqua" w:hAnsi="Book Antiqua"/>
        </w:rPr>
      </w:pPr>
      <w:r>
        <w:rPr>
          <w:rFonts w:ascii="Book Antiqua" w:eastAsia="Book Antiqua" w:hAnsi="Book Antiqua" w:cs="Book Antiqua"/>
        </w:rPr>
        <w:lastRenderedPageBreak/>
        <w:t>We retrospectively analyzed patients who underwent ESD (</w:t>
      </w:r>
      <w:r>
        <w:rPr>
          <w:rFonts w:ascii="Book Antiqua" w:eastAsia="Book Antiqua" w:hAnsi="Book Antiqua" w:cs="Book Antiqua"/>
          <w:i/>
          <w:iCs/>
        </w:rPr>
        <w:t>n</w:t>
      </w:r>
      <w:r>
        <w:rPr>
          <w:rFonts w:ascii="Book Antiqua" w:eastAsia="Book Antiqua" w:hAnsi="Book Antiqua" w:cs="Book Antiqua"/>
        </w:rPr>
        <w:t xml:space="preserve"> = 99) or surgery (</w:t>
      </w:r>
      <w:r>
        <w:rPr>
          <w:rFonts w:ascii="Book Antiqua" w:eastAsia="Book Antiqua" w:hAnsi="Book Antiqua" w:cs="Book Antiqua"/>
          <w:i/>
          <w:iCs/>
        </w:rPr>
        <w:t>n</w:t>
      </w:r>
      <w:r>
        <w:rPr>
          <w:rFonts w:ascii="Book Antiqua" w:eastAsia="Book Antiqua" w:hAnsi="Book Antiqua" w:cs="Book Antiqua"/>
        </w:rPr>
        <w:t xml:space="preserve"> = 220) or d-CRT (</w:t>
      </w:r>
      <w:r>
        <w:rPr>
          <w:rFonts w:ascii="Book Antiqua" w:eastAsia="Book Antiqua" w:hAnsi="Book Antiqua" w:cs="Book Antiqua"/>
          <w:i/>
          <w:iCs/>
        </w:rPr>
        <w:t>n</w:t>
      </w:r>
      <w:r>
        <w:rPr>
          <w:rFonts w:ascii="Book Antiqua" w:eastAsia="Book Antiqua" w:hAnsi="Book Antiqua" w:cs="Book Antiqua"/>
        </w:rPr>
        <w:t xml:space="preserve"> = 16) at the Sun Yat-sen University Cancer Center from 2017 to 2019. The median follow-up time for the ESD group, the surgery group, and the d-CRT group was 42.0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proofErr w:type="spellStart"/>
      <w:r>
        <w:rPr>
          <w:rFonts w:ascii="Book Antiqua" w:eastAsia="Book Antiqua" w:hAnsi="Book Antiqua" w:cs="Book Antiqua"/>
        </w:rPr>
        <w:t>95%CI</w:t>
      </w:r>
      <w:proofErr w:type="spellEnd"/>
      <w:r w:rsidR="00A54D96">
        <w:rPr>
          <w:rFonts w:ascii="Book Antiqua" w:eastAsia="Book Antiqua" w:hAnsi="Book Antiqua" w:cs="Book Antiqua"/>
        </w:rPr>
        <w:t>:</w:t>
      </w:r>
      <w:r>
        <w:rPr>
          <w:rFonts w:ascii="Book Antiqua" w:eastAsia="Book Antiqua" w:hAnsi="Book Antiqua" w:cs="Book Antiqua"/>
        </w:rPr>
        <w:t xml:space="preserve"> 35.0-60.2), 45.0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proofErr w:type="spellStart"/>
      <w:r>
        <w:rPr>
          <w:rFonts w:ascii="Book Antiqua" w:eastAsia="Book Antiqua" w:hAnsi="Book Antiqua" w:cs="Book Antiqua"/>
        </w:rPr>
        <w:t>95%CI</w:t>
      </w:r>
      <w:proofErr w:type="spellEnd"/>
      <w:r w:rsidR="00A54D96">
        <w:rPr>
          <w:rFonts w:ascii="Book Antiqua" w:eastAsia="Book Antiqua" w:hAnsi="Book Antiqua" w:cs="Book Antiqua"/>
        </w:rPr>
        <w:t>:</w:t>
      </w:r>
      <w:r>
        <w:rPr>
          <w:rFonts w:ascii="Book Antiqua" w:eastAsia="Book Antiqua" w:hAnsi="Book Antiqua" w:cs="Book Antiqua"/>
        </w:rPr>
        <w:t xml:space="preserve"> 34.0-61.75) and 32.5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proofErr w:type="spellStart"/>
      <w:r>
        <w:rPr>
          <w:rFonts w:ascii="Book Antiqua" w:eastAsia="Book Antiqua" w:hAnsi="Book Antiqua" w:cs="Book Antiqua"/>
        </w:rPr>
        <w:t>95%CI</w:t>
      </w:r>
      <w:proofErr w:type="spellEnd"/>
      <w:r w:rsidR="00A54D96">
        <w:rPr>
          <w:rFonts w:ascii="Book Antiqua" w:eastAsia="Book Antiqua" w:hAnsi="Book Antiqua" w:cs="Book Antiqua"/>
        </w:rPr>
        <w:t>:</w:t>
      </w:r>
      <w:r>
        <w:rPr>
          <w:rFonts w:ascii="Book Antiqua" w:eastAsia="Book Antiqua" w:hAnsi="Book Antiqua" w:cs="Book Antiqua"/>
        </w:rPr>
        <w:t xml:space="preserve"> 28.3-40.0), respectively. After adjusting for background factors using </w:t>
      </w:r>
      <w:proofErr w:type="spellStart"/>
      <w:r>
        <w:rPr>
          <w:rFonts w:ascii="Book Antiqua" w:eastAsia="Book Antiqua" w:hAnsi="Book Antiqua" w:cs="Book Antiqua"/>
        </w:rPr>
        <w:t>IPTW</w:t>
      </w:r>
      <w:proofErr w:type="spellEnd"/>
      <w:r>
        <w:rPr>
          <w:rFonts w:ascii="Book Antiqua" w:eastAsia="Book Antiqua" w:hAnsi="Book Antiqua" w:cs="Book Antiqua"/>
        </w:rPr>
        <w:t>, the highest 3-year overall survival (OS) rate and 3-year recurrence</w:t>
      </w:r>
      <w:r w:rsidR="007A155F">
        <w:rPr>
          <w:rFonts w:ascii="Book Antiqua" w:eastAsia="Book Antiqua" w:hAnsi="Book Antiqua" w:cs="Book Antiqua"/>
        </w:rPr>
        <w:t>-</w:t>
      </w:r>
      <w:r>
        <w:rPr>
          <w:rFonts w:ascii="Book Antiqua" w:eastAsia="Book Antiqua" w:hAnsi="Book Antiqua" w:cs="Book Antiqua"/>
        </w:rPr>
        <w:t>free survival (RFS) rate were observed in the ESD group (3-year OS: 99.7% and 94.7% and 79.1%; and 3-year RFS: 98.3%, 87.4% and 79.1%, in the ESD, surgical, and d-CRT groups, respectively). There was no difference of severe complications occurr</w:t>
      </w:r>
      <w:r w:rsidR="004A7EFC">
        <w:rPr>
          <w:rFonts w:ascii="Book Antiqua" w:eastAsia="Book Antiqua" w:hAnsi="Book Antiqua" w:cs="Book Antiqua"/>
        </w:rPr>
        <w:t>ing</w:t>
      </w:r>
      <w:r>
        <w:rPr>
          <w:rFonts w:ascii="Book Antiqua" w:eastAsia="Book Antiqua" w:hAnsi="Book Antiqua" w:cs="Book Antiqua"/>
        </w:rPr>
        <w:t xml:space="preserve"> between the three groups (</w:t>
      </w:r>
      <w:r>
        <w:rPr>
          <w:rFonts w:ascii="Book Antiqua" w:eastAsia="Book Antiqua" w:hAnsi="Book Antiqua" w:cs="Book Antiqua"/>
          <w:i/>
          <w:iCs/>
        </w:rPr>
        <w:t>P</w:t>
      </w:r>
      <w:r>
        <w:rPr>
          <w:rFonts w:ascii="Book Antiqua" w:eastAsia="Book Antiqua" w:hAnsi="Book Antiqua" w:cs="Book Antiqua"/>
        </w:rPr>
        <w:t xml:space="preserve"> ≥ 0.05). Multivariate analysis showed that treatment method, histology and depth of infiltration were independently associated with OS and RFS.</w:t>
      </w:r>
    </w:p>
    <w:p w14:paraId="50F72D68" w14:textId="77777777" w:rsidR="008A03C8" w:rsidRDefault="008A03C8">
      <w:pPr>
        <w:spacing w:line="360" w:lineRule="auto"/>
        <w:jc w:val="both"/>
        <w:rPr>
          <w:rFonts w:ascii="Book Antiqua" w:hAnsi="Book Antiqua"/>
        </w:rPr>
      </w:pPr>
    </w:p>
    <w:p w14:paraId="3595D3EF"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CONCLUSION</w:t>
      </w:r>
    </w:p>
    <w:p w14:paraId="4FF059E8" w14:textId="19EC36E0" w:rsidR="008A03C8" w:rsidRDefault="002861D3">
      <w:pPr>
        <w:spacing w:line="360" w:lineRule="auto"/>
        <w:jc w:val="both"/>
        <w:rPr>
          <w:rFonts w:ascii="Book Antiqua" w:hAnsi="Book Antiqua"/>
        </w:rPr>
      </w:pPr>
      <w:r>
        <w:rPr>
          <w:rFonts w:ascii="Book Antiqua" w:eastAsia="Book Antiqua" w:hAnsi="Book Antiqua" w:cs="Book Antiqua"/>
        </w:rPr>
        <w:t xml:space="preserve">For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EC, ESD had better long-term survival and lower hospitalization costs than those who underwent d-CRT and surgery, with</w:t>
      </w:r>
      <w:r w:rsidR="007C4636">
        <w:rPr>
          <w:rFonts w:ascii="Book Antiqua" w:eastAsia="Book Antiqua" w:hAnsi="Book Antiqua" w:cs="Book Antiqua"/>
        </w:rPr>
        <w:t xml:space="preserve"> a</w:t>
      </w:r>
      <w:r>
        <w:rPr>
          <w:rFonts w:ascii="Book Antiqua" w:eastAsia="Book Antiqua" w:hAnsi="Book Antiqua" w:cs="Book Antiqua"/>
        </w:rPr>
        <w:t xml:space="preserve"> similar rate of severe complications occurr</w:t>
      </w:r>
      <w:r w:rsidR="007C4636">
        <w:rPr>
          <w:rFonts w:ascii="Book Antiqua" w:eastAsia="Book Antiqua" w:hAnsi="Book Antiqua" w:cs="Book Antiqua"/>
        </w:rPr>
        <w:t>ing</w:t>
      </w:r>
      <w:r>
        <w:rPr>
          <w:rFonts w:ascii="Book Antiqua" w:eastAsia="Book Antiqua" w:hAnsi="Book Antiqua" w:cs="Book Antiqua"/>
        </w:rPr>
        <w:t xml:space="preserve">. </w:t>
      </w:r>
    </w:p>
    <w:p w14:paraId="52B5EA34" w14:textId="77777777" w:rsidR="008A03C8" w:rsidRDefault="008A03C8">
      <w:pPr>
        <w:spacing w:line="360" w:lineRule="auto"/>
        <w:jc w:val="both"/>
        <w:rPr>
          <w:rFonts w:ascii="Book Antiqua" w:hAnsi="Book Antiqua"/>
        </w:rPr>
      </w:pPr>
    </w:p>
    <w:p w14:paraId="27E6AD53" w14:textId="77777777" w:rsidR="008A03C8" w:rsidRDefault="002861D3">
      <w:pPr>
        <w:spacing w:line="360" w:lineRule="auto"/>
        <w:jc w:val="both"/>
        <w:rPr>
          <w:rFonts w:ascii="Book Antiqua" w:hAnsi="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Retrospective study; </w:t>
      </w:r>
      <w:proofErr w:type="spellStart"/>
      <w:r>
        <w:rPr>
          <w:rFonts w:ascii="Book Antiqua" w:eastAsia="Book Antiqua" w:hAnsi="Book Antiqua" w:cs="Book Antiqua"/>
        </w:rPr>
        <w:t>cT1N0M0</w:t>
      </w:r>
      <w:proofErr w:type="spellEnd"/>
      <w:r>
        <w:rPr>
          <w:rFonts w:ascii="Book Antiqua" w:eastAsia="Book Antiqua" w:hAnsi="Book Antiqua" w:cs="Book Antiqua"/>
        </w:rPr>
        <w:t>; Esophageal squamous cell carcinoma; Endoscopic submucosal dissection; Surgery; Definitive chemoradiotherapy</w:t>
      </w:r>
    </w:p>
    <w:p w14:paraId="57941A39" w14:textId="77777777" w:rsidR="008A03C8" w:rsidRDefault="008A03C8">
      <w:pPr>
        <w:spacing w:line="360" w:lineRule="auto"/>
        <w:jc w:val="both"/>
        <w:rPr>
          <w:rFonts w:ascii="Book Antiqua" w:hAnsi="Book Antiqua"/>
        </w:rPr>
      </w:pPr>
    </w:p>
    <w:p w14:paraId="0F09E917" w14:textId="77777777" w:rsidR="00C8587B" w:rsidRDefault="00C8587B" w:rsidP="00C8587B">
      <w:pPr>
        <w:spacing w:line="360" w:lineRule="auto"/>
        <w:rPr>
          <w:rFonts w:ascii="Book Antiqua" w:eastAsia="Book Antiqua" w:hAnsi="Book Antiqua" w:cs="Book Antiqua"/>
          <w:color w:val="000000"/>
        </w:rPr>
      </w:pPr>
      <w:bookmarkStart w:id="147" w:name="_Hlk1574349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47"/>
    <w:p w14:paraId="07D945EA" w14:textId="77777777" w:rsidR="00C8587B" w:rsidRDefault="00C8587B">
      <w:pPr>
        <w:spacing w:line="360" w:lineRule="auto"/>
        <w:jc w:val="both"/>
        <w:rPr>
          <w:rFonts w:ascii="Book Antiqua" w:hAnsi="Book Antiqua"/>
        </w:rPr>
      </w:pPr>
    </w:p>
    <w:p w14:paraId="0157FF9A" w14:textId="7DC10878" w:rsidR="00C8587B" w:rsidRDefault="00C8587B">
      <w:pPr>
        <w:spacing w:line="360" w:lineRule="auto"/>
        <w:jc w:val="both"/>
        <w:rPr>
          <w:rFonts w:ascii="Book Antiqua" w:eastAsia="Book Antiqua" w:hAnsi="Book Antiqua" w:cs="Book Antiqua"/>
        </w:rPr>
      </w:pPr>
      <w:r>
        <w:rPr>
          <w:rFonts w:ascii="Book Antiqua" w:hAnsi="Book Antiqua" w:hint="eastAsia"/>
          <w:b/>
          <w:bCs/>
        </w:rPr>
        <w:t>Citation</w:t>
      </w:r>
      <w:r w:rsidRPr="002E4DE9">
        <w:rPr>
          <w:rFonts w:ascii="Book Antiqua" w:eastAsia="宋体" w:hAnsi="Book Antiqua" w:cs="宋体"/>
          <w:lang w:eastAsia="zh-CN"/>
        </w:rPr>
        <w:t>:</w:t>
      </w:r>
      <w:r>
        <w:rPr>
          <w:rFonts w:ascii="Book Antiqua" w:eastAsia="宋体" w:hAnsi="Book Antiqua" w:cs="宋体"/>
          <w:lang w:eastAsia="zh-CN"/>
        </w:rPr>
        <w:t xml:space="preserve"> </w:t>
      </w:r>
      <w:r w:rsidR="002861D3">
        <w:rPr>
          <w:rFonts w:ascii="Book Antiqua" w:eastAsia="Book Antiqua" w:hAnsi="Book Antiqua" w:cs="Book Antiqua"/>
        </w:rPr>
        <w:t xml:space="preserve">Luo SA, Sun </w:t>
      </w:r>
      <w:proofErr w:type="spellStart"/>
      <w:r w:rsidR="002861D3">
        <w:rPr>
          <w:rFonts w:ascii="Book Antiqua" w:eastAsia="Book Antiqua" w:hAnsi="Book Antiqua" w:cs="Book Antiqua"/>
        </w:rPr>
        <w:t>YY</w:t>
      </w:r>
      <w:proofErr w:type="spellEnd"/>
      <w:r w:rsidR="002861D3">
        <w:rPr>
          <w:rFonts w:ascii="Book Antiqua" w:eastAsia="Book Antiqua" w:hAnsi="Book Antiqua" w:cs="Book Antiqua"/>
        </w:rPr>
        <w:t xml:space="preserve">, Zeng YT, Huang CY. Comparative efficacy and safety between endoscopic submucosal dissection, surgery and definitive chemoradiotherapy in patients with </w:t>
      </w:r>
      <w:proofErr w:type="spellStart"/>
      <w:r w:rsidR="002861D3">
        <w:rPr>
          <w:rFonts w:ascii="Book Antiqua" w:eastAsia="Book Antiqua" w:hAnsi="Book Antiqua" w:cs="Book Antiqua"/>
        </w:rPr>
        <w:t>cT1N0M0</w:t>
      </w:r>
      <w:proofErr w:type="spellEnd"/>
      <w:r w:rsidR="002861D3">
        <w:rPr>
          <w:rFonts w:ascii="Book Antiqua" w:eastAsia="Book Antiqua" w:hAnsi="Book Antiqua" w:cs="Book Antiqua"/>
        </w:rPr>
        <w:t xml:space="preserve"> esophageal cancer. </w:t>
      </w:r>
      <w:r w:rsidR="002861D3">
        <w:rPr>
          <w:rFonts w:ascii="Book Antiqua" w:eastAsia="Book Antiqua" w:hAnsi="Book Antiqua" w:cs="Book Antiqua"/>
          <w:i/>
          <w:iCs/>
        </w:rPr>
        <w:t xml:space="preserve">World J </w:t>
      </w:r>
      <w:proofErr w:type="spellStart"/>
      <w:r w:rsidR="002861D3">
        <w:rPr>
          <w:rFonts w:ascii="Book Antiqua" w:eastAsia="Book Antiqua" w:hAnsi="Book Antiqua" w:cs="Book Antiqua"/>
          <w:i/>
          <w:iCs/>
        </w:rPr>
        <w:t>Gastrointest</w:t>
      </w:r>
      <w:proofErr w:type="spellEnd"/>
      <w:r w:rsidR="002861D3">
        <w:rPr>
          <w:rFonts w:ascii="Book Antiqua" w:eastAsia="Book Antiqua" w:hAnsi="Book Antiqua" w:cs="Book Antiqua"/>
          <w:i/>
          <w:iCs/>
        </w:rPr>
        <w:t xml:space="preserve"> </w:t>
      </w:r>
      <w:proofErr w:type="spellStart"/>
      <w:r w:rsidR="002861D3">
        <w:rPr>
          <w:rFonts w:ascii="Book Antiqua" w:eastAsia="Book Antiqua" w:hAnsi="Book Antiqua" w:cs="Book Antiqua"/>
          <w:i/>
          <w:iCs/>
        </w:rPr>
        <w:t>Endosc</w:t>
      </w:r>
      <w:proofErr w:type="spellEnd"/>
      <w:r w:rsidR="002861D3">
        <w:rPr>
          <w:rFonts w:ascii="Book Antiqua" w:eastAsia="Book Antiqua" w:hAnsi="Book Antiqua" w:cs="Book Antiqua"/>
        </w:rPr>
        <w:t xml:space="preserve"> 202</w:t>
      </w:r>
      <w:r w:rsidR="00272B20">
        <w:rPr>
          <w:rFonts w:ascii="Book Antiqua" w:eastAsia="Book Antiqua" w:hAnsi="Book Antiqua" w:cs="Book Antiqua"/>
        </w:rPr>
        <w:t>4</w:t>
      </w:r>
      <w:r w:rsidR="002861D3">
        <w:rPr>
          <w:rFonts w:ascii="Book Antiqua" w:eastAsia="Book Antiqua" w:hAnsi="Book Antiqua" w:cs="Book Antiqua"/>
        </w:rPr>
        <w:t xml:space="preserve">; </w:t>
      </w:r>
      <w:r w:rsidR="005768D1" w:rsidRPr="005768D1">
        <w:rPr>
          <w:rFonts w:ascii="Book Antiqua" w:eastAsia="Book Antiqua" w:hAnsi="Book Antiqua" w:cs="Book Antiqua"/>
        </w:rPr>
        <w:t xml:space="preserve">16(2): </w:t>
      </w:r>
      <w:r>
        <w:rPr>
          <w:rFonts w:ascii="Book Antiqua" w:eastAsia="Book Antiqua" w:hAnsi="Book Antiqua" w:cs="Book Antiqua"/>
        </w:rPr>
        <w:t>72</w:t>
      </w:r>
      <w:r w:rsidR="005768D1" w:rsidRPr="005768D1">
        <w:rPr>
          <w:rFonts w:ascii="Book Antiqua" w:eastAsia="Book Antiqua" w:hAnsi="Book Antiqua" w:cs="Book Antiqua"/>
        </w:rPr>
        <w:t>-</w:t>
      </w:r>
      <w:r>
        <w:rPr>
          <w:rFonts w:ascii="Book Antiqua" w:eastAsia="Book Antiqua" w:hAnsi="Book Antiqua" w:cs="Book Antiqua"/>
        </w:rPr>
        <w:t>82</w:t>
      </w:r>
      <w:r w:rsidR="005768D1" w:rsidRPr="005768D1">
        <w:rPr>
          <w:rFonts w:ascii="Book Antiqua" w:eastAsia="Book Antiqua" w:hAnsi="Book Antiqua" w:cs="Book Antiqua"/>
        </w:rPr>
        <w:t xml:space="preserve"> </w:t>
      </w:r>
    </w:p>
    <w:p w14:paraId="0C204D00" w14:textId="32DD6D8F" w:rsidR="00C8587B" w:rsidRDefault="005768D1">
      <w:pPr>
        <w:spacing w:line="360" w:lineRule="auto"/>
        <w:jc w:val="both"/>
        <w:rPr>
          <w:rFonts w:ascii="Book Antiqua" w:eastAsia="Book Antiqua" w:hAnsi="Book Antiqua" w:cs="Book Antiqua"/>
        </w:rPr>
      </w:pPr>
      <w:r w:rsidRPr="00C8587B">
        <w:rPr>
          <w:rFonts w:ascii="Book Antiqua" w:eastAsia="Book Antiqua" w:hAnsi="Book Antiqua" w:cs="Book Antiqua"/>
          <w:b/>
          <w:bCs/>
        </w:rPr>
        <w:t>URL</w:t>
      </w:r>
      <w:r w:rsidRPr="005768D1">
        <w:rPr>
          <w:rFonts w:ascii="Book Antiqua" w:eastAsia="Book Antiqua" w:hAnsi="Book Antiqua" w:cs="Book Antiqua"/>
        </w:rPr>
        <w:t xml:space="preserve">: </w:t>
      </w:r>
      <w:hyperlink r:id="rId6" w:history="1">
        <w:r w:rsidR="00C8587B" w:rsidRPr="00C8587B">
          <w:rPr>
            <w:rStyle w:val="af"/>
            <w:rFonts w:ascii="Book Antiqua" w:eastAsia="Book Antiqua" w:hAnsi="Book Antiqua" w:cs="Book Antiqua"/>
            <w:color w:val="auto"/>
            <w:u w:val="none"/>
          </w:rPr>
          <w:t>https://</w:t>
        </w:r>
        <w:proofErr w:type="spellStart"/>
        <w:r w:rsidR="00C8587B" w:rsidRPr="00C8587B">
          <w:rPr>
            <w:rStyle w:val="af"/>
            <w:rFonts w:ascii="Book Antiqua" w:eastAsia="Book Antiqua" w:hAnsi="Book Antiqua" w:cs="Book Antiqua"/>
            <w:color w:val="auto"/>
            <w:u w:val="none"/>
          </w:rPr>
          <w:t>www.wjgnet.com</w:t>
        </w:r>
        <w:proofErr w:type="spellEnd"/>
        <w:r w:rsidR="00C8587B" w:rsidRPr="00C8587B">
          <w:rPr>
            <w:rStyle w:val="af"/>
            <w:rFonts w:ascii="Book Antiqua" w:eastAsia="Book Antiqua" w:hAnsi="Book Antiqua" w:cs="Book Antiqua"/>
            <w:color w:val="auto"/>
            <w:u w:val="none"/>
          </w:rPr>
          <w:t>/1948-5190/full/</w:t>
        </w:r>
        <w:proofErr w:type="spellStart"/>
        <w:r w:rsidR="00C8587B" w:rsidRPr="00C8587B">
          <w:rPr>
            <w:rStyle w:val="af"/>
            <w:rFonts w:ascii="Book Antiqua" w:eastAsia="Book Antiqua" w:hAnsi="Book Antiqua" w:cs="Book Antiqua"/>
            <w:color w:val="auto"/>
            <w:u w:val="none"/>
          </w:rPr>
          <w:t>v16</w:t>
        </w:r>
        <w:proofErr w:type="spellEnd"/>
        <w:r w:rsidR="00C8587B" w:rsidRPr="00C8587B">
          <w:rPr>
            <w:rStyle w:val="af"/>
            <w:rFonts w:ascii="Book Antiqua" w:eastAsia="Book Antiqua" w:hAnsi="Book Antiqua" w:cs="Book Antiqua"/>
            <w:color w:val="auto"/>
            <w:u w:val="none"/>
          </w:rPr>
          <w:t>/</w:t>
        </w:r>
        <w:proofErr w:type="spellStart"/>
        <w:r w:rsidR="00C8587B" w:rsidRPr="00C8587B">
          <w:rPr>
            <w:rStyle w:val="af"/>
            <w:rFonts w:ascii="Book Antiqua" w:eastAsia="Book Antiqua" w:hAnsi="Book Antiqua" w:cs="Book Antiqua"/>
            <w:color w:val="auto"/>
            <w:u w:val="none"/>
          </w:rPr>
          <w:t>i2</w:t>
        </w:r>
        <w:proofErr w:type="spellEnd"/>
        <w:r w:rsidR="00C8587B" w:rsidRPr="00C8587B">
          <w:rPr>
            <w:rStyle w:val="af"/>
            <w:rFonts w:ascii="Book Antiqua" w:eastAsia="Book Antiqua" w:hAnsi="Book Antiqua" w:cs="Book Antiqua"/>
            <w:color w:val="auto"/>
            <w:u w:val="none"/>
          </w:rPr>
          <w:t>/</w:t>
        </w:r>
        <w:proofErr w:type="spellStart"/>
        <w:r w:rsidR="00C8587B" w:rsidRPr="00C8587B">
          <w:rPr>
            <w:rStyle w:val="af"/>
            <w:rFonts w:ascii="Book Antiqua" w:eastAsia="Book Antiqua" w:hAnsi="Book Antiqua" w:cs="Book Antiqua"/>
            <w:color w:val="auto"/>
            <w:u w:val="none"/>
          </w:rPr>
          <w:t>72.htm</w:t>
        </w:r>
        <w:proofErr w:type="spellEnd"/>
      </w:hyperlink>
      <w:r w:rsidRPr="00C8587B">
        <w:rPr>
          <w:rFonts w:ascii="Book Antiqua" w:eastAsia="Book Antiqua" w:hAnsi="Book Antiqua" w:cs="Book Antiqua"/>
        </w:rPr>
        <w:t xml:space="preserve"> </w:t>
      </w:r>
    </w:p>
    <w:p w14:paraId="67BEEB13" w14:textId="5F75C26E" w:rsidR="008A03C8" w:rsidRDefault="005768D1">
      <w:pPr>
        <w:spacing w:line="360" w:lineRule="auto"/>
        <w:jc w:val="both"/>
        <w:rPr>
          <w:rFonts w:ascii="Book Antiqua" w:hAnsi="Book Antiqua"/>
        </w:rPr>
      </w:pPr>
      <w:r w:rsidRPr="00C8587B">
        <w:rPr>
          <w:rFonts w:ascii="Book Antiqua" w:eastAsia="Book Antiqua" w:hAnsi="Book Antiqua" w:cs="Book Antiqua"/>
          <w:b/>
          <w:bCs/>
        </w:rPr>
        <w:t>DOI</w:t>
      </w:r>
      <w:r w:rsidRPr="005768D1">
        <w:rPr>
          <w:rFonts w:ascii="Book Antiqua" w:eastAsia="Book Antiqua" w:hAnsi="Book Antiqua" w:cs="Book Antiqua"/>
        </w:rPr>
        <w:t>: https://</w:t>
      </w:r>
      <w:proofErr w:type="spellStart"/>
      <w:r w:rsidRPr="005768D1">
        <w:rPr>
          <w:rFonts w:ascii="Book Antiqua" w:eastAsia="Book Antiqua" w:hAnsi="Book Antiqua" w:cs="Book Antiqua"/>
        </w:rPr>
        <w:t>dx.doi.org</w:t>
      </w:r>
      <w:proofErr w:type="spellEnd"/>
      <w:r w:rsidRPr="005768D1">
        <w:rPr>
          <w:rFonts w:ascii="Book Antiqua" w:eastAsia="Book Antiqua" w:hAnsi="Book Antiqua" w:cs="Book Antiqua"/>
        </w:rPr>
        <w:t>/10.4253/</w:t>
      </w:r>
      <w:proofErr w:type="spellStart"/>
      <w:r w:rsidRPr="005768D1">
        <w:rPr>
          <w:rFonts w:ascii="Book Antiqua" w:eastAsia="Book Antiqua" w:hAnsi="Book Antiqua" w:cs="Book Antiqua"/>
        </w:rPr>
        <w:t>wjge.v16.i2.</w:t>
      </w:r>
      <w:r w:rsidR="00C8587B">
        <w:rPr>
          <w:rFonts w:ascii="Book Antiqua" w:eastAsia="Book Antiqua" w:hAnsi="Book Antiqua" w:cs="Book Antiqua"/>
        </w:rPr>
        <w:t>72</w:t>
      </w:r>
      <w:proofErr w:type="spellEnd"/>
    </w:p>
    <w:p w14:paraId="224D2719" w14:textId="77777777" w:rsidR="008A03C8" w:rsidRDefault="008A03C8">
      <w:pPr>
        <w:spacing w:line="360" w:lineRule="auto"/>
        <w:jc w:val="both"/>
        <w:rPr>
          <w:rFonts w:ascii="Book Antiqua" w:hAnsi="Book Antiqua"/>
        </w:rPr>
      </w:pPr>
    </w:p>
    <w:p w14:paraId="04E1B2D7" w14:textId="65D523E9" w:rsidR="008A03C8" w:rsidRDefault="002861D3">
      <w:pPr>
        <w:spacing w:line="360" w:lineRule="auto"/>
        <w:jc w:val="both"/>
        <w:rPr>
          <w:rFonts w:ascii="Book Antiqua" w:hAnsi="Book Antiqua"/>
        </w:rPr>
      </w:pPr>
      <w:r>
        <w:rPr>
          <w:rFonts w:ascii="Book Antiqua" w:eastAsia="Book Antiqua" w:hAnsi="Book Antiqua" w:cs="Book Antiqua"/>
          <w:b/>
          <w:bCs/>
          <w:szCs w:val="21"/>
        </w:rPr>
        <w:lastRenderedPageBreak/>
        <w:t xml:space="preserve">Core Tip: </w:t>
      </w:r>
      <w:r>
        <w:rPr>
          <w:rFonts w:ascii="Book Antiqua" w:eastAsia="Book Antiqua" w:hAnsi="Book Antiqua" w:cs="Book Antiqua"/>
        </w:rPr>
        <w:t>This is a first retrospective study to compare overall survival, recurrence</w:t>
      </w:r>
      <w:r w:rsidR="00694197">
        <w:rPr>
          <w:rFonts w:ascii="Book Antiqua" w:eastAsia="Book Antiqua" w:hAnsi="Book Antiqua" w:cs="Book Antiqua"/>
        </w:rPr>
        <w:t>-</w:t>
      </w:r>
      <w:r>
        <w:rPr>
          <w:rFonts w:ascii="Book Antiqua" w:eastAsia="Book Antiqua" w:hAnsi="Book Antiqua" w:cs="Book Antiqua"/>
        </w:rPr>
        <w:t xml:space="preserve">free </w:t>
      </w:r>
      <w:proofErr w:type="gramStart"/>
      <w:r>
        <w:rPr>
          <w:rFonts w:ascii="Book Antiqua" w:eastAsia="Book Antiqua" w:hAnsi="Book Antiqua" w:cs="Book Antiqua"/>
        </w:rPr>
        <w:t>survival</w:t>
      </w:r>
      <w:proofErr w:type="gramEnd"/>
      <w:r>
        <w:rPr>
          <w:rFonts w:ascii="Book Antiqua" w:eastAsia="Book Antiqua" w:hAnsi="Book Antiqua" w:cs="Book Antiqua"/>
        </w:rPr>
        <w:t xml:space="preserve"> and complication rate</w:t>
      </w:r>
      <w:r w:rsidR="00FA57E3">
        <w:rPr>
          <w:rFonts w:ascii="Book Antiqua" w:eastAsia="Book Antiqua" w:hAnsi="Book Antiqua" w:cs="Book Antiqua"/>
        </w:rPr>
        <w:t>s</w:t>
      </w:r>
      <w:r>
        <w:rPr>
          <w:rFonts w:ascii="Book Antiqua" w:eastAsia="Book Antiqua" w:hAnsi="Book Antiqua" w:cs="Book Antiqua"/>
        </w:rPr>
        <w:t xml:space="preserve"> of endoscopic submucosal dissection (ESD), surgery and definitive chemoradiotherapy (d-CRT). In this study, we found that ESD attained better survival benefits and lowe</w:t>
      </w:r>
      <w:r>
        <w:rPr>
          <w:rFonts w:ascii="Book Antiqua" w:eastAsia="宋体" w:hAnsi="Book Antiqua" w:cs="Book Antiqua" w:hint="eastAsia"/>
          <w:lang w:eastAsia="zh-CN"/>
        </w:rPr>
        <w:t>r</w:t>
      </w:r>
      <w:r>
        <w:rPr>
          <w:rFonts w:ascii="Book Antiqua" w:eastAsia="Book Antiqua" w:hAnsi="Book Antiqua" w:cs="Book Antiqua"/>
        </w:rPr>
        <w:t xml:space="preserve"> hospitalization costs than surgery and d-CRT, and they had similar complication rates. This study provides a more comprehensive analysis of the efficacy and safety of current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esophageal cancer (EC) treatment patterns and provides new evidence for the use of ESD in </w:t>
      </w:r>
      <w:proofErr w:type="spellStart"/>
      <w:r>
        <w:rPr>
          <w:rFonts w:ascii="Book Antiqua" w:eastAsia="Book Antiqua" w:hAnsi="Book Antiqua" w:cs="Book Antiqua"/>
        </w:rPr>
        <w:t>cT1N0M0</w:t>
      </w:r>
      <w:proofErr w:type="spellEnd"/>
      <w:r>
        <w:rPr>
          <w:rFonts w:ascii="Book Antiqua" w:eastAsia="Book Antiqua" w:hAnsi="Book Antiqua" w:cs="Book Antiqua"/>
        </w:rPr>
        <w:t xml:space="preserve"> EC.</w:t>
      </w:r>
    </w:p>
    <w:p w14:paraId="6196A3E4" w14:textId="77777777" w:rsidR="008A03C8" w:rsidRDefault="008A03C8">
      <w:pPr>
        <w:spacing w:line="360" w:lineRule="auto"/>
        <w:jc w:val="both"/>
        <w:rPr>
          <w:rFonts w:ascii="Book Antiqua" w:hAnsi="Book Antiqua"/>
        </w:rPr>
      </w:pPr>
    </w:p>
    <w:p w14:paraId="6B1A4E19"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B3300FA"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Esophageal cancer (EC) is an aggressive and poorly prognostic gastrointestinal tumor and one of the common causes of cancer death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Over the past few decades, the proportion of patients with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has increased due to improvements in endoscopic techniques and increased awareness of disease prevention. Approximately 90% of EC are squamous cell carcinoma (SCC) and vary by geographical region, with SCC being more common in Central Asia and China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According to the depth of infiltration,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is classified as mucosal carcinoma (</w:t>
      </w:r>
      <w:proofErr w:type="spellStart"/>
      <w:r>
        <w:rPr>
          <w:rFonts w:ascii="Book Antiqua" w:eastAsia="Book Antiqua" w:hAnsi="Book Antiqua" w:cs="Book Antiqua"/>
          <w:color w:val="000000"/>
        </w:rPr>
        <w:t>T1a</w:t>
      </w:r>
      <w:proofErr w:type="spellEnd"/>
      <w:r>
        <w:rPr>
          <w:rFonts w:ascii="Book Antiqua" w:eastAsia="Book Antiqua" w:hAnsi="Book Antiqua" w:cs="Book Antiqua"/>
          <w:color w:val="000000"/>
        </w:rPr>
        <w:t>) and submucosal carcinoma (</w:t>
      </w:r>
      <w:proofErr w:type="spellStart"/>
      <w:r>
        <w:rPr>
          <w:rFonts w:ascii="Book Antiqua" w:eastAsia="Book Antiqua" w:hAnsi="Book Antiqua" w:cs="Book Antiqua"/>
          <w:color w:val="000000"/>
        </w:rPr>
        <w:t>T1b</w:t>
      </w:r>
      <w:proofErr w:type="spellEnd"/>
      <w:r>
        <w:rPr>
          <w:rFonts w:ascii="Book Antiqua" w:eastAsia="Book Antiqua" w:hAnsi="Book Antiqua" w:cs="Book Antiqua"/>
          <w:color w:val="000000"/>
        </w:rPr>
        <w:t xml:space="preserve">), regardless of lymph node status. </w:t>
      </w:r>
    </w:p>
    <w:p w14:paraId="1EB9663E" w14:textId="77777777"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In the European Society of </w:t>
      </w:r>
      <w:proofErr w:type="spellStart"/>
      <w:r>
        <w:rPr>
          <w:rFonts w:ascii="Book Antiqua" w:eastAsia="Book Antiqua" w:hAnsi="Book Antiqua" w:cs="Book Antiqua"/>
          <w:color w:val="000000"/>
        </w:rPr>
        <w:t>Endoscientific</w:t>
      </w:r>
      <w:proofErr w:type="spellEnd"/>
      <w:r>
        <w:rPr>
          <w:rFonts w:ascii="Book Antiqua" w:eastAsia="Book Antiqua" w:hAnsi="Book Antiqua" w:cs="Book Antiqua"/>
          <w:color w:val="000000"/>
        </w:rPr>
        <w:t xml:space="preserve"> Oncology and the National Comprehensive Cancer Network guidelines, endoscopic resection is recommended for mucosal (</w:t>
      </w:r>
      <w:proofErr w:type="spellStart"/>
      <w:r>
        <w:rPr>
          <w:rFonts w:ascii="Book Antiqua" w:eastAsia="Book Antiqua" w:hAnsi="Book Antiqua" w:cs="Book Antiqua"/>
          <w:color w:val="000000"/>
        </w:rPr>
        <w:t>T1a</w:t>
      </w:r>
      <w:proofErr w:type="spellEnd"/>
      <w:r>
        <w:rPr>
          <w:rFonts w:ascii="Book Antiqua" w:eastAsia="Book Antiqua" w:hAnsi="Book Antiqua" w:cs="Book Antiqua"/>
          <w:color w:val="000000"/>
        </w:rPr>
        <w:t>) lesions, surgical resection is recommended for patients with submucosal (</w:t>
      </w:r>
      <w:proofErr w:type="spellStart"/>
      <w:r>
        <w:rPr>
          <w:rFonts w:ascii="Book Antiqua" w:eastAsia="Book Antiqua" w:hAnsi="Book Antiqua" w:cs="Book Antiqua"/>
          <w:color w:val="000000"/>
        </w:rPr>
        <w:t>T1b</w:t>
      </w:r>
      <w:proofErr w:type="spellEnd"/>
      <w:r>
        <w:rPr>
          <w:rFonts w:ascii="Book Antiqua" w:eastAsia="Book Antiqua" w:hAnsi="Book Antiqua" w:cs="Book Antiqua"/>
          <w:color w:val="000000"/>
        </w:rPr>
        <w:t xml:space="preserve">) lesions, and </w:t>
      </w:r>
      <w:r>
        <w:rPr>
          <w:rFonts w:ascii="Book Antiqua" w:eastAsia="Book Antiqua" w:hAnsi="Book Antiqua" w:cs="Book Antiqua"/>
        </w:rPr>
        <w:t>definitive chemoradiotherapy (d-CRT)</w:t>
      </w:r>
      <w:r>
        <w:rPr>
          <w:rFonts w:ascii="Book Antiqua" w:eastAsia="Book Antiqua" w:hAnsi="Book Antiqua" w:cs="Book Antiqua"/>
          <w:color w:val="000000"/>
        </w:rPr>
        <w:t xml:space="preserve"> is recommended for patients who are unable or unwilling to undergo surgery</w:t>
      </w:r>
      <w:r>
        <w:rPr>
          <w:rFonts w:ascii="Book Antiqua" w:eastAsia="Book Antiqua" w:hAnsi="Book Antiqua" w:cs="Book Antiqua"/>
          <w:color w:val="000000"/>
          <w:vertAlign w:val="superscript"/>
        </w:rPr>
        <w:t>[3,4]</w:t>
      </w:r>
      <w:r>
        <w:rPr>
          <w:rFonts w:ascii="Book Antiqua" w:eastAsia="Book Antiqua" w:hAnsi="Book Antiqua" w:cs="Book Antiqua"/>
          <w:color w:val="000000"/>
        </w:rPr>
        <w:t>. Endoscopic resection can accurately stage the patients, reduce the surgical complications, and achieve the effect of curative resection</w:t>
      </w:r>
      <w:r>
        <w:rPr>
          <w:rFonts w:ascii="Book Antiqua" w:eastAsia="Book Antiqua" w:hAnsi="Book Antiqua" w:cs="Book Antiqua"/>
          <w:color w:val="000000"/>
          <w:vertAlign w:val="superscript"/>
        </w:rPr>
        <w:t>[5-7]</w:t>
      </w:r>
      <w:r>
        <w:rPr>
          <w:rFonts w:ascii="Book Antiqua" w:eastAsia="Book Antiqua" w:hAnsi="Book Antiqua" w:cs="Book Antiqua"/>
          <w:color w:val="000000"/>
        </w:rPr>
        <w:t>, but carries a higher risk of recurrence (especially for large lesions). And radical esophagectomy is usually associated with postoperative complications, including anastomotic fistula, vocal cord paralysis, and pneumonia</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9940FE5" w14:textId="7CF931AD"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d-CRT is the standard treatment for patients with locally unresectable </w:t>
      </w:r>
      <w:r w:rsidR="0015092A">
        <w:rPr>
          <w:rFonts w:ascii="Book Antiqua" w:eastAsia="Book Antiqua" w:hAnsi="Book Antiqua" w:cs="Book Antiqua"/>
          <w:color w:val="000000"/>
        </w:rPr>
        <w:t>esophageal squamous cell carcinoma</w:t>
      </w:r>
      <w:r w:rsidR="00EF5D3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ESCC</w:t>
      </w:r>
      <w:proofErr w:type="spellEnd"/>
      <w:r w:rsidR="00EF5D35">
        <w:rPr>
          <w:rFonts w:ascii="Book Antiqua" w:eastAsia="Book Antiqua" w:hAnsi="Book Antiqua" w:cs="Book Antiqua"/>
          <w:color w:val="000000"/>
        </w:rPr>
        <w:t>)</w:t>
      </w:r>
      <w:r>
        <w:rPr>
          <w:rFonts w:ascii="Book Antiqua" w:eastAsia="Book Antiqua" w:hAnsi="Book Antiqua" w:cs="Book Antiqua"/>
          <w:color w:val="000000"/>
        </w:rPr>
        <w:t xml:space="preserve"> and an alternative treatment option for locally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However, in clinical practice, d-CRT is often selected as an </w:t>
      </w:r>
      <w:r>
        <w:rPr>
          <w:rFonts w:ascii="Book Antiqua" w:eastAsia="Book Antiqua" w:hAnsi="Book Antiqua" w:cs="Book Antiqua"/>
          <w:color w:val="000000"/>
        </w:rPr>
        <w:lastRenderedPageBreak/>
        <w:t xml:space="preserve">alternative therapy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patients, depending on the comorbidities, tumor localization, and widespread expansion. Few reports have described the use of d-CRT in patients with stage I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A parallel </w:t>
      </w:r>
      <w:proofErr w:type="gramStart"/>
      <w:r>
        <w:rPr>
          <w:rFonts w:ascii="Book Antiqua" w:eastAsia="Book Antiqua" w:hAnsi="Book Antiqua" w:cs="Book Antiqua"/>
          <w:color w:val="000000"/>
        </w:rPr>
        <w:t>group controlled</w:t>
      </w:r>
      <w:proofErr w:type="gramEnd"/>
      <w:r>
        <w:rPr>
          <w:rFonts w:ascii="Book Antiqua" w:eastAsia="Book Antiqua" w:hAnsi="Book Antiqua" w:cs="Book Antiqua"/>
          <w:color w:val="000000"/>
        </w:rPr>
        <w:t xml:space="preserve"> trial conducted in Japan found that the survival of CRT in </w:t>
      </w:r>
      <w:proofErr w:type="spellStart"/>
      <w:r>
        <w:rPr>
          <w:rFonts w:ascii="Book Antiqua" w:eastAsia="Book Antiqua" w:hAnsi="Book Antiqua" w:cs="Book Antiqua"/>
          <w:color w:val="000000"/>
        </w:rPr>
        <w:t>cT1bN0M0</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ESCC</w:t>
      </w:r>
      <w:proofErr w:type="spellEnd"/>
      <w:r>
        <w:rPr>
          <w:rFonts w:ascii="Book Antiqua" w:eastAsia="Book Antiqua" w:hAnsi="Book Antiqua" w:cs="Book Antiqua"/>
          <w:color w:val="000000"/>
        </w:rPr>
        <w:t xml:space="preserve"> was comparable to surgery and had acceptable toxicity</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the trial was conducted in Japan, and it was not clear about the generalizability of the evidence to different countries, while elderly patients and those not medically fit for surgery were excluded or underrepresented in the trial, and the study mainly included thoracic EC, thus questioning the generalizability of the results. Given the lack of sufficient evidence for the comparative </w:t>
      </w:r>
      <w:r w:rsidR="006A69C7">
        <w:rPr>
          <w:rFonts w:ascii="Book Antiqua" w:eastAsia="Book Antiqua" w:hAnsi="Book Antiqua" w:cs="Book Antiqua"/>
          <w:color w:val="000000"/>
        </w:rPr>
        <w:t>efficacy</w:t>
      </w:r>
      <w:r>
        <w:rPr>
          <w:rFonts w:ascii="Book Antiqua" w:eastAsia="Book Antiqua" w:hAnsi="Book Antiqua" w:cs="Book Antiqua"/>
          <w:color w:val="000000"/>
        </w:rPr>
        <w:t xml:space="preserve"> of different treatments in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especially the role of d-CRT, we conducted this first retrospective study to compare the efficacy and complications of </w:t>
      </w:r>
      <w:r w:rsidR="003A3EFF">
        <w:rPr>
          <w:rFonts w:ascii="Book Antiqua" w:eastAsia="Book Antiqua" w:hAnsi="Book Antiqua" w:cs="Book Antiqua"/>
        </w:rPr>
        <w:t>endoscopic submucosal dissection</w:t>
      </w:r>
      <w:r w:rsidR="003A3EFF">
        <w:rPr>
          <w:rFonts w:ascii="Book Antiqua" w:eastAsia="Book Antiqua" w:hAnsi="Book Antiqua" w:cs="Book Antiqua"/>
          <w:color w:val="000000"/>
        </w:rPr>
        <w:t xml:space="preserve"> (</w:t>
      </w:r>
      <w:r>
        <w:rPr>
          <w:rFonts w:ascii="Book Antiqua" w:eastAsia="Book Antiqua" w:hAnsi="Book Antiqua" w:cs="Book Antiqua"/>
          <w:color w:val="000000"/>
        </w:rPr>
        <w:t>ESD</w:t>
      </w:r>
      <w:r w:rsidR="003A3EFF">
        <w:rPr>
          <w:rFonts w:ascii="Book Antiqua" w:eastAsia="Book Antiqua" w:hAnsi="Book Antiqua" w:cs="Book Antiqua"/>
          <w:color w:val="000000"/>
        </w:rPr>
        <w:t>)</w:t>
      </w:r>
      <w:r>
        <w:rPr>
          <w:rFonts w:ascii="Book Antiqua" w:eastAsia="Book Antiqua" w:hAnsi="Book Antiqua" w:cs="Book Antiqua"/>
          <w:color w:val="000000"/>
        </w:rPr>
        <w:t>, surgery and d-CRT.</w:t>
      </w:r>
    </w:p>
    <w:p w14:paraId="5032A6F2" w14:textId="77777777" w:rsidR="008A03C8" w:rsidRDefault="008A03C8">
      <w:pPr>
        <w:spacing w:line="360" w:lineRule="auto"/>
        <w:ind w:firstLine="240"/>
        <w:jc w:val="both"/>
        <w:rPr>
          <w:rFonts w:ascii="Book Antiqua" w:hAnsi="Book Antiqua"/>
        </w:rPr>
      </w:pPr>
    </w:p>
    <w:p w14:paraId="423B7B30"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EF1C224"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Patient selection</w:t>
      </w:r>
    </w:p>
    <w:p w14:paraId="1BB1D9E3" w14:textId="45EFB00F"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We retrospectively analyzed patients with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treated with ESD, surgery and d-CRT between January 2017 and December 2019 at the Cancer Center of Sun Yat-sen University. The inclusion criteria were as follows:</w:t>
      </w:r>
      <w:r>
        <w:rPr>
          <w:rFonts w:ascii="Book Antiqua" w:hAnsi="Book Antiqua" w:hint="eastAsia"/>
          <w:lang w:eastAsia="zh-CN"/>
        </w:rPr>
        <w:t xml:space="preserve"> </w:t>
      </w:r>
      <w:r>
        <w:rPr>
          <w:rFonts w:ascii="Book Antiqua" w:eastAsia="Book Antiqua" w:hAnsi="Book Antiqua" w:cs="Book Antiqua"/>
          <w:color w:val="000000"/>
        </w:rPr>
        <w:t xml:space="preserve">(1) All patients met the diagnostic criteria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the tumor tissue was limited to the esophageal mucosa or submucosa without lymph node or distant metastasis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and the diagnosis was made by endoscopy, pathological </w:t>
      </w:r>
      <w:proofErr w:type="gramStart"/>
      <w:r>
        <w:rPr>
          <w:rFonts w:ascii="Book Antiqua" w:eastAsia="Book Antiqua" w:hAnsi="Book Antiqua" w:cs="Book Antiqua"/>
          <w:color w:val="000000"/>
        </w:rPr>
        <w:t>biopsy</w:t>
      </w:r>
      <w:proofErr w:type="gramEnd"/>
      <w:r>
        <w:rPr>
          <w:rFonts w:ascii="Book Antiqua" w:eastAsia="Book Antiqua" w:hAnsi="Book Antiqua" w:cs="Book Antiqua"/>
          <w:color w:val="000000"/>
        </w:rPr>
        <w:t xml:space="preserve"> and imaging evaluation; (2) Patients with histology of </w:t>
      </w:r>
      <w:r w:rsidR="0076170E">
        <w:rPr>
          <w:rFonts w:ascii="Book Antiqua" w:eastAsia="Book Antiqua" w:hAnsi="Book Antiqua" w:cs="Book Antiqua"/>
          <w:color w:val="000000"/>
        </w:rPr>
        <w:t>SCC</w:t>
      </w:r>
      <w:r>
        <w:rPr>
          <w:rFonts w:ascii="Book Antiqua" w:eastAsia="Book Antiqua" w:hAnsi="Book Antiqua" w:cs="Book Antiqua"/>
          <w:color w:val="000000"/>
        </w:rPr>
        <w:t xml:space="preserve"> or precancerous lesions; (3) Patients without other concomitant malignancies; and (4) Patients with complete clinical medical records.</w:t>
      </w:r>
    </w:p>
    <w:p w14:paraId="1100A838" w14:textId="1DABAB4A" w:rsidR="008A03C8" w:rsidRDefault="002861D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was performed in accordance with the guidelines of the Declaration of Helsinki and was approved by the institutional review board of the Sun Yat-sen </w:t>
      </w:r>
      <w:r w:rsidR="009C584D">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9C584D">
        <w:rPr>
          <w:rFonts w:ascii="Book Antiqua" w:eastAsia="Book Antiqua" w:hAnsi="Book Antiqua" w:cs="Book Antiqua"/>
          <w:color w:val="000000"/>
        </w:rPr>
        <w:t>C</w:t>
      </w:r>
      <w:r>
        <w:rPr>
          <w:rFonts w:ascii="Book Antiqua" w:eastAsia="Book Antiqua" w:hAnsi="Book Antiqua" w:cs="Book Antiqua"/>
          <w:color w:val="000000"/>
        </w:rPr>
        <w:t xml:space="preserve">ancer </w:t>
      </w:r>
      <w:r w:rsidR="009C584D">
        <w:rPr>
          <w:rFonts w:ascii="Book Antiqua" w:eastAsia="Book Antiqua" w:hAnsi="Book Antiqua" w:cs="Book Antiqua"/>
          <w:color w:val="000000"/>
        </w:rPr>
        <w:t>C</w:t>
      </w:r>
      <w:r>
        <w:rPr>
          <w:rFonts w:ascii="Book Antiqua" w:eastAsia="Book Antiqua" w:hAnsi="Book Antiqua" w:cs="Book Antiqua"/>
          <w:color w:val="000000"/>
        </w:rPr>
        <w:t>enter.</w:t>
      </w:r>
    </w:p>
    <w:p w14:paraId="61421C25" w14:textId="77777777" w:rsidR="008A03C8" w:rsidRDefault="008A03C8">
      <w:pPr>
        <w:spacing w:line="360" w:lineRule="auto"/>
        <w:jc w:val="both"/>
        <w:rPr>
          <w:rFonts w:ascii="Book Antiqua" w:hAnsi="Book Antiqua"/>
        </w:rPr>
      </w:pPr>
    </w:p>
    <w:p w14:paraId="403EB34C"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Preoperative and postoperative evaluation</w:t>
      </w:r>
    </w:p>
    <w:p w14:paraId="40714E1D" w14:textId="5DD7084D" w:rsidR="008A03C8" w:rsidRDefault="002861D3">
      <w:pPr>
        <w:spacing w:line="360" w:lineRule="auto"/>
        <w:jc w:val="both"/>
        <w:rPr>
          <w:rFonts w:ascii="Book Antiqua" w:hAnsi="Book Antiqua"/>
        </w:rPr>
      </w:pPr>
      <w:r>
        <w:rPr>
          <w:rFonts w:ascii="Book Antiqua" w:eastAsia="Book Antiqua" w:hAnsi="Book Antiqua" w:cs="Book Antiqua"/>
          <w:color w:val="000000"/>
        </w:rPr>
        <w:lastRenderedPageBreak/>
        <w:t xml:space="preserve">The preoperative and postoperative evaluations mainly included endoscopic, </w:t>
      </w:r>
      <w:proofErr w:type="gramStart"/>
      <w:r>
        <w:rPr>
          <w:rFonts w:ascii="Book Antiqua" w:eastAsia="Book Antiqua" w:hAnsi="Book Antiqua" w:cs="Book Antiqua"/>
          <w:color w:val="000000"/>
        </w:rPr>
        <w:t>imaging</w:t>
      </w:r>
      <w:proofErr w:type="gramEnd"/>
      <w:r>
        <w:rPr>
          <w:rFonts w:ascii="Book Antiqua" w:eastAsia="Book Antiqua" w:hAnsi="Book Antiqua" w:cs="Book Antiqua"/>
          <w:color w:val="000000"/>
        </w:rPr>
        <w:t xml:space="preserve"> and histopathological examinations. Endoscopic examinations were performed by physicians with more than 6 years of endoscopic experience in the Department of Endoscopy of Sun Yat-sen University Cancer Center. Endoscopic examinations generally included conventional endoscopy with white light imaging for all lesions; magnifying endoscopy with narrow-band or blue laser imaging (</w:t>
      </w:r>
      <w:r w:rsidR="003A3EFF">
        <w:rPr>
          <w:rFonts w:ascii="Book Antiqua" w:eastAsia="Book Antiqua" w:hAnsi="Book Antiqua" w:cs="Book Antiqua"/>
          <w:color w:val="000000"/>
        </w:rPr>
        <w:t xml:space="preserve">commonly referred to as </w:t>
      </w:r>
      <w:r>
        <w:rPr>
          <w:rFonts w:ascii="Book Antiqua" w:eastAsia="Book Antiqua" w:hAnsi="Book Antiqua" w:cs="Book Antiqua"/>
          <w:color w:val="000000"/>
        </w:rPr>
        <w:t>ME-NBI/BLI) using a GIF-</w:t>
      </w:r>
      <w:proofErr w:type="spellStart"/>
      <w:r>
        <w:rPr>
          <w:rFonts w:ascii="Book Antiqua" w:eastAsia="Book Antiqua" w:hAnsi="Book Antiqua" w:cs="Book Antiqua"/>
          <w:color w:val="000000"/>
        </w:rPr>
        <w:t>H260Z</w:t>
      </w:r>
      <w:proofErr w:type="spellEnd"/>
      <w:r>
        <w:rPr>
          <w:rFonts w:ascii="Book Antiqua" w:eastAsia="Book Antiqua" w:hAnsi="Book Antiqua" w:cs="Book Antiqua"/>
          <w:color w:val="000000"/>
        </w:rPr>
        <w:t xml:space="preserve"> (Olympus Corporation, Tokyo, Japan) or </w:t>
      </w:r>
      <w:proofErr w:type="spellStart"/>
      <w:r>
        <w:rPr>
          <w:rFonts w:ascii="Book Antiqua" w:eastAsia="Book Antiqua" w:hAnsi="Book Antiqua" w:cs="Book Antiqua"/>
          <w:color w:val="000000"/>
        </w:rPr>
        <w:t>EG-L590ZW</w:t>
      </w:r>
      <w:proofErr w:type="spellEnd"/>
      <w:r>
        <w:rPr>
          <w:rFonts w:ascii="Book Antiqua" w:eastAsia="Book Antiqua" w:hAnsi="Book Antiqua" w:cs="Book Antiqua"/>
          <w:color w:val="000000"/>
        </w:rPr>
        <w:t xml:space="preserve"> gastroscope (Fujifilm Corporation, Tokyo, Japan) for suspicious lesions; ultrasound endoscopy utilizing 7.5 MHz, 10 MHz, or 12 MHz radical scanning probes (SU 9000, </w:t>
      </w:r>
      <w:proofErr w:type="spellStart"/>
      <w:r>
        <w:rPr>
          <w:rFonts w:ascii="Book Antiqua" w:eastAsia="Book Antiqua" w:hAnsi="Book Antiqua" w:cs="Book Antiqua"/>
          <w:color w:val="000000"/>
        </w:rPr>
        <w:t>EG-530UR2</w:t>
      </w:r>
      <w:proofErr w:type="spellEnd"/>
      <w:r>
        <w:rPr>
          <w:rFonts w:ascii="Book Antiqua" w:eastAsia="Book Antiqua" w:hAnsi="Book Antiqua" w:cs="Book Antiqua"/>
          <w:color w:val="000000"/>
        </w:rPr>
        <w:t>, Fujifilm; EU-</w:t>
      </w:r>
      <w:proofErr w:type="spellStart"/>
      <w:r>
        <w:rPr>
          <w:rFonts w:ascii="Book Antiqua" w:eastAsia="Book Antiqua" w:hAnsi="Book Antiqua" w:cs="Book Antiqua"/>
          <w:color w:val="000000"/>
        </w:rPr>
        <w:t>ME2</w:t>
      </w:r>
      <w:proofErr w:type="spellEnd"/>
      <w:r>
        <w:rPr>
          <w:rFonts w:ascii="Book Antiqua" w:eastAsia="Book Antiqua" w:hAnsi="Book Antiqua" w:cs="Book Antiqua"/>
          <w:color w:val="000000"/>
        </w:rPr>
        <w:t>, Olympus) or a 20-MHz miniature probe (UM-</w:t>
      </w:r>
      <w:proofErr w:type="spellStart"/>
      <w:r>
        <w:rPr>
          <w:rFonts w:ascii="Book Antiqua" w:eastAsia="Book Antiqua" w:hAnsi="Book Antiqua" w:cs="Book Antiqua"/>
          <w:color w:val="000000"/>
        </w:rPr>
        <w:t>DP20</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25R</w:t>
      </w:r>
      <w:proofErr w:type="spellEnd"/>
      <w:r>
        <w:rPr>
          <w:rFonts w:ascii="Book Antiqua" w:eastAsia="Book Antiqua" w:hAnsi="Book Antiqua" w:cs="Book Antiqua"/>
          <w:color w:val="000000"/>
        </w:rPr>
        <w:t>, Olympus) was applied for identifying the depth of tumor infiltration or metastasis of lymph nodes. Preoperative enhanced computed tomography (CT), magnetic resonance or positron emission tomography/</w:t>
      </w:r>
      <w:r w:rsidR="003A3EFF">
        <w:rPr>
          <w:rFonts w:ascii="Book Antiqua" w:eastAsia="Book Antiqua" w:hAnsi="Book Antiqua" w:cs="Book Antiqua"/>
          <w:color w:val="000000"/>
        </w:rPr>
        <w:t>CT</w:t>
      </w:r>
      <w:r>
        <w:rPr>
          <w:rFonts w:ascii="Book Antiqua" w:eastAsia="Book Antiqua" w:hAnsi="Book Antiqua" w:cs="Book Antiqua"/>
          <w:color w:val="000000"/>
        </w:rPr>
        <w:t xml:space="preserve"> were performed to assist in the diagnosis of esophageal carcinoma. Postoperative follow-up examinations were started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end of treatment, once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during the initial 2 years, once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2 to 5 years, and once a year after 5 years. </w:t>
      </w:r>
      <w:proofErr w:type="spellStart"/>
      <w:r>
        <w:rPr>
          <w:rFonts w:ascii="Book Antiqua" w:eastAsia="Book Antiqua" w:hAnsi="Book Antiqua" w:cs="Book Antiqua"/>
          <w:color w:val="000000"/>
        </w:rPr>
        <w:t>R0</w:t>
      </w:r>
      <w:proofErr w:type="spellEnd"/>
      <w:r>
        <w:rPr>
          <w:rFonts w:ascii="Book Antiqua" w:eastAsia="Book Antiqua" w:hAnsi="Book Antiqua" w:cs="Book Antiqua"/>
          <w:color w:val="000000"/>
        </w:rPr>
        <w:t xml:space="preserve"> resection was defined as complete resection of the tumor, and histopathology showed a negative resection margin and no tumor residue after ESD or surgery therapy. Complete response (CR) was defined as the disappearance of the primary tumor and the absence of irregular erosive lesions, ulcerative lesions, or apparently elevated lesions as observed during endoscopy and/or the absence of malignant cells in biopsy specimens after d-CRT therapy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55CE90C4" w14:textId="77777777" w:rsidR="008A03C8" w:rsidRDefault="008A03C8">
      <w:pPr>
        <w:spacing w:line="360" w:lineRule="auto"/>
        <w:jc w:val="both"/>
        <w:rPr>
          <w:rFonts w:ascii="Book Antiqua" w:hAnsi="Book Antiqua"/>
        </w:rPr>
      </w:pPr>
    </w:p>
    <w:p w14:paraId="70948E0F"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ESD, surgery and d-CRT</w:t>
      </w:r>
    </w:p>
    <w:p w14:paraId="0E1AD402" w14:textId="7D1786F3"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ESD was performed by endoscopists with extensive experience. All inpatients were placed in the left lateral position with general anesthesia under tracheal intubation. The esophageal lesion was stained with Lugol solution, and the resection margin was marked with adenomatous polyposis coli or high-frequency electrocoagulation. A mixed liquid (0.9% NS: Sodium hyaluronate = 4:1) was injected into the submucosa, the submucosa was dissected on the surface of the intrinsic muscular layer after circumferential incision </w:t>
      </w:r>
      <w:r>
        <w:rPr>
          <w:rFonts w:ascii="Book Antiqua" w:eastAsia="Book Antiqua" w:hAnsi="Book Antiqua" w:cs="Book Antiqua"/>
          <w:color w:val="000000"/>
        </w:rPr>
        <w:lastRenderedPageBreak/>
        <w:t xml:space="preserve">outside the marked points, and the lesion was completely excised. Finally, the specimen was laid flat, fixed on a cork board with pins, soaked in formalin and sent for pathological examination. The intrinsic muscular layer of the esophagus was carefully examined endoscopically for any additional damage or residual tumor at the resection margin. The decision to add other additional treatments was made after a thorough evaluation based on the pathological findings and the therapeutic wishes of the patient and their family. In this study, </w:t>
      </w:r>
      <w:r w:rsidR="00250CB2">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underwent radical </w:t>
      </w:r>
      <w:r w:rsidR="002D693C">
        <w:rPr>
          <w:rFonts w:ascii="Book Antiqua" w:eastAsia="Book Antiqua" w:hAnsi="Book Antiqua" w:cs="Book Antiqua"/>
          <w:color w:val="000000"/>
        </w:rPr>
        <w:t>EC</w:t>
      </w:r>
      <w:r>
        <w:rPr>
          <w:rFonts w:ascii="Book Antiqua" w:eastAsia="Book Antiqua" w:hAnsi="Book Antiqua" w:cs="Book Antiqua"/>
          <w:color w:val="000000"/>
        </w:rPr>
        <w:t xml:space="preserve"> resection after ESD because of the positive resection margin of the pathological specimen.</w:t>
      </w:r>
    </w:p>
    <w:p w14:paraId="3643FC43" w14:textId="5FA84A47" w:rsidR="008A03C8" w:rsidRDefault="002861D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Surgery was performed by experienced surgeons in our hospital. After general anesthesia was stabilized, the patients were placed in a supine position. After routine disinfection, surgeons removed the esophageal tumors, dissected the peripheral lymph nodes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thoracotomy or thoracoscopy and reconstructed the digestive tract using a laparotomy or laparoscopic approach. In this study, the pathological examination of </w:t>
      </w:r>
      <w:r w:rsidR="00250CB2">
        <w:rPr>
          <w:rFonts w:ascii="Book Antiqua" w:eastAsia="Book Antiqua" w:hAnsi="Book Antiqua" w:cs="Book Antiqua"/>
          <w:color w:val="000000"/>
        </w:rPr>
        <w:t xml:space="preserve">1 </w:t>
      </w:r>
      <w:r>
        <w:rPr>
          <w:rFonts w:ascii="Book Antiqua" w:eastAsia="Book Antiqua" w:hAnsi="Book Antiqua" w:cs="Book Antiqua"/>
          <w:color w:val="000000"/>
        </w:rPr>
        <w:t>patient after esophagectomy indicated that tumor cells were visible at the resection margin of the specimen, so an extended surgical procedure was implemented.</w:t>
      </w:r>
    </w:p>
    <w:p w14:paraId="69315E45" w14:textId="4163810B" w:rsidR="008A03C8" w:rsidRDefault="002861D3">
      <w:pPr>
        <w:spacing w:line="360" w:lineRule="auto"/>
        <w:ind w:firstLineChars="100" w:firstLine="240"/>
        <w:jc w:val="both"/>
        <w:rPr>
          <w:rFonts w:ascii="Book Antiqua" w:hAnsi="Book Antiqua"/>
        </w:rPr>
      </w:pPr>
      <w:r>
        <w:rPr>
          <w:rFonts w:ascii="Book Antiqua" w:eastAsia="Book Antiqua" w:hAnsi="Book Antiqua" w:cs="Book Antiqua"/>
          <w:color w:val="000000"/>
        </w:rPr>
        <w:t>The d-CRT regimen was discussed and decided by physicians with extensive experience in the medical oncology and radiotherapy departments of our hospital. d-CRT consisted of 5 courses of albumin paclitaxel (45-60 mg/</w:t>
      </w:r>
      <w:proofErr w:type="spellStart"/>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proofErr w:type="spellEnd"/>
      <w:r>
        <w:rPr>
          <w:rFonts w:ascii="Book Antiqua" w:eastAsia="Book Antiqua" w:hAnsi="Book Antiqua" w:cs="Book Antiqua"/>
          <w:color w:val="000000"/>
        </w:rPr>
        <w:t>) and cisplatin (20-25 mg/</w:t>
      </w:r>
      <w:proofErr w:type="spellStart"/>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proofErr w:type="spellEnd"/>
      <w:r>
        <w:rPr>
          <w:rFonts w:ascii="Book Antiqua" w:eastAsia="Book Antiqua" w:hAnsi="Book Antiqua" w:cs="Book Antiqua"/>
          <w:color w:val="000000"/>
        </w:rPr>
        <w:t xml:space="preserve">) on Day 1 every week along with concurrent radiotherapy by the intensity-modulated radiotherapy technique. Radiation therapy was delivered using megavoltage equipment (≥ 6 MV). The patients were treated 5 d per week at 1.8 to 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/d for a total dose of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target volume of radiotherapy was individualized according to the primary tumor site and metastasis. The clinical target volume of mid-thoracic </w:t>
      </w:r>
      <w:r w:rsidR="002D693C">
        <w:rPr>
          <w:rFonts w:ascii="Book Antiqua" w:eastAsia="Book Antiqua" w:hAnsi="Book Antiqua" w:cs="Book Antiqua"/>
          <w:color w:val="000000"/>
        </w:rPr>
        <w:t>EC</w:t>
      </w:r>
      <w:r>
        <w:rPr>
          <w:rFonts w:ascii="Book Antiqua" w:eastAsia="Book Antiqua" w:hAnsi="Book Antiqua" w:cs="Book Antiqua"/>
          <w:color w:val="000000"/>
        </w:rPr>
        <w:t xml:space="preserve"> was defined as the gross tumor volume with a 3 cm margin for upper and lower extents and the lymph node target volume (</w:t>
      </w:r>
      <w:r w:rsidR="007A155F">
        <w:rPr>
          <w:rFonts w:ascii="Book Antiqua" w:eastAsia="Book Antiqua" w:hAnsi="Book Antiqua" w:cs="Book Antiqua"/>
          <w:color w:val="000000"/>
        </w:rPr>
        <w:t>gross tumor volume</w:t>
      </w:r>
      <w:r>
        <w:rPr>
          <w:rFonts w:ascii="Book Antiqua" w:eastAsia="Book Antiqua" w:hAnsi="Book Antiqua" w:cs="Book Antiqua"/>
          <w:color w:val="000000"/>
        </w:rPr>
        <w:t>-</w:t>
      </w:r>
      <w:proofErr w:type="spellStart"/>
      <w:r>
        <w:rPr>
          <w:rFonts w:ascii="Book Antiqua" w:eastAsia="Book Antiqua" w:hAnsi="Book Antiqua" w:cs="Book Antiqua"/>
          <w:color w:val="000000"/>
        </w:rPr>
        <w:t>nd</w:t>
      </w:r>
      <w:proofErr w:type="spellEnd"/>
      <w:r>
        <w:rPr>
          <w:rFonts w:ascii="Book Antiqua" w:eastAsia="Book Antiqua" w:hAnsi="Book Antiqua" w:cs="Book Antiqua"/>
          <w:color w:val="000000"/>
        </w:rPr>
        <w:t xml:space="preserve">) with a 0.5 to 1 cm margin for three-dimensional extents. The planned target volume was decided according to the actual positional error and was generally formed by a 0.5 cm margin for three-dimensional outward extents based on </w:t>
      </w:r>
      <w:r w:rsidR="007A155F">
        <w:rPr>
          <w:rFonts w:ascii="Book Antiqua" w:eastAsia="Book Antiqua" w:hAnsi="Book Antiqua" w:cs="Book Antiqua"/>
          <w:color w:val="000000"/>
        </w:rPr>
        <w:t>the clinical target volume</w:t>
      </w:r>
      <w:r>
        <w:rPr>
          <w:rFonts w:ascii="Book Antiqua" w:eastAsia="Book Antiqua" w:hAnsi="Book Antiqua" w:cs="Book Antiqua"/>
          <w:color w:val="000000"/>
        </w:rPr>
        <w:t xml:space="preserve"> and a 0.3 cm margin for cervical or upper thoracic </w:t>
      </w:r>
      <w:r w:rsidR="002D693C">
        <w:rPr>
          <w:rFonts w:ascii="Book Antiqua" w:eastAsia="Book Antiqua" w:hAnsi="Book Antiqua" w:cs="Book Antiqua"/>
          <w:color w:val="000000"/>
        </w:rPr>
        <w:t>EC</w:t>
      </w:r>
      <w:r>
        <w:rPr>
          <w:rFonts w:ascii="Book Antiqua" w:eastAsia="Book Antiqua" w:hAnsi="Book Antiqua" w:cs="Book Antiqua"/>
          <w:color w:val="000000"/>
        </w:rPr>
        <w:t xml:space="preserve"> fixed by head, </w:t>
      </w:r>
      <w:proofErr w:type="gramStart"/>
      <w:r>
        <w:rPr>
          <w:rFonts w:ascii="Book Antiqua" w:eastAsia="Book Antiqua" w:hAnsi="Book Antiqua" w:cs="Book Antiqua"/>
          <w:color w:val="000000"/>
        </w:rPr>
        <w:t>neck</w:t>
      </w:r>
      <w:proofErr w:type="gramEnd"/>
      <w:r>
        <w:rPr>
          <w:rFonts w:ascii="Book Antiqua" w:eastAsia="Book Antiqua" w:hAnsi="Book Antiqua" w:cs="Book Antiqua"/>
          <w:color w:val="000000"/>
        </w:rPr>
        <w:t xml:space="preserve"> and shoulder mesh.</w:t>
      </w:r>
    </w:p>
    <w:p w14:paraId="25FA654B" w14:textId="77777777" w:rsidR="008A03C8" w:rsidRDefault="008A03C8">
      <w:pPr>
        <w:spacing w:line="360" w:lineRule="auto"/>
        <w:ind w:firstLine="240"/>
        <w:jc w:val="both"/>
        <w:rPr>
          <w:rFonts w:ascii="Book Antiqua" w:hAnsi="Book Antiqua"/>
        </w:rPr>
      </w:pPr>
    </w:p>
    <w:p w14:paraId="120CBB20"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0D737C0A" w14:textId="22FBABAA"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The statistical methods used in this study included Student's </w:t>
      </w:r>
      <w:r>
        <w:rPr>
          <w:rFonts w:ascii="Book Antiqua" w:eastAsia="Book Antiqua" w:hAnsi="Book Antiqua" w:cs="Book Antiqua"/>
          <w:i/>
          <w:color w:val="000000"/>
        </w:rPr>
        <w:t>t</w:t>
      </w:r>
      <w:r>
        <w:rPr>
          <w:rFonts w:ascii="Book Antiqua" w:eastAsia="Book Antiqua" w:hAnsi="Book Antiqua" w:cs="Book Antiqua"/>
          <w:color w:val="000000"/>
        </w:rPr>
        <w:t xml:space="preserve"> test (or Mann-Whitney </w:t>
      </w:r>
      <w:r>
        <w:rPr>
          <w:rFonts w:ascii="Book Antiqua" w:eastAsia="Book Antiqua" w:hAnsi="Book Antiqua" w:cs="Book Antiqua"/>
          <w:i/>
          <w:color w:val="000000"/>
        </w:rPr>
        <w:t xml:space="preserve">U </w:t>
      </w:r>
      <w:r>
        <w:rPr>
          <w:rFonts w:ascii="Book Antiqua" w:eastAsia="Book Antiqua" w:hAnsi="Book Antiqua" w:cs="Book Antiqua"/>
          <w:color w:val="000000"/>
        </w:rPr>
        <w:t xml:space="preserve">test) and Fisher's exact test (or Pearson's chi-square test). The mean ± </w:t>
      </w:r>
      <w:r w:rsidR="00214320">
        <w:rPr>
          <w:rFonts w:ascii="Book Antiqua" w:eastAsia="Book Antiqua" w:hAnsi="Book Antiqua" w:cs="Book Antiqua"/>
          <w:color w:val="000000"/>
        </w:rPr>
        <w:t>standard deviation</w:t>
      </w:r>
      <w:r>
        <w:rPr>
          <w:rFonts w:ascii="Book Antiqua" w:eastAsia="Book Antiqua" w:hAnsi="Book Antiqua" w:cs="Book Antiqua"/>
          <w:color w:val="000000"/>
        </w:rPr>
        <w:t xml:space="preserve"> for normally distributed measures was expressed by </w:t>
      </w:r>
      <w:r>
        <w:rPr>
          <w:rFonts w:ascii="Book Antiqua" w:eastAsia="Book Antiqua" w:hAnsi="Book Antiqua" w:cs="Book Antiqua"/>
          <w:i/>
          <w:iCs/>
          <w:color w:val="000000"/>
        </w:rPr>
        <w:t xml:space="preserve">t </w:t>
      </w:r>
      <w:r>
        <w:rPr>
          <w:rFonts w:ascii="Book Antiqua" w:eastAsia="Book Antiqua" w:hAnsi="Book Antiqua" w:cs="Book Antiqua"/>
          <w:color w:val="000000"/>
        </w:rPr>
        <w:t>test and the median and interquartile range [M (</w:t>
      </w:r>
      <w:proofErr w:type="spellStart"/>
      <w:r>
        <w:rPr>
          <w:rFonts w:ascii="Book Antiqua" w:eastAsia="Book Antiqua" w:hAnsi="Book Antiqua" w:cs="Book Antiqua"/>
          <w:color w:val="000000"/>
        </w:rPr>
        <w:t>P25</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P75</w:t>
      </w:r>
      <w:proofErr w:type="spellEnd"/>
      <w:r>
        <w:rPr>
          <w:rFonts w:ascii="Book Antiqua" w:eastAsia="Book Antiqua" w:hAnsi="Book Antiqua" w:cs="Book Antiqua"/>
          <w:color w:val="000000"/>
        </w:rPr>
        <w:t>)] for nonnormally distributed measures were expressed by rank sum test; the count data were expressed as percentages (%) and compared by chi-square test (</w:t>
      </w:r>
      <w:proofErr w:type="spellStart"/>
      <w:r>
        <w:rPr>
          <w:rFonts w:ascii="Book Antiqua" w:eastAsia="Book Antiqua" w:hAnsi="Book Antiqua" w:cs="Book Antiqua"/>
          <w:i/>
          <w:color w:val="000000"/>
        </w:rPr>
        <w:t>χ</w:t>
      </w:r>
      <w:r>
        <w:rPr>
          <w:rFonts w:ascii="Book Antiqua" w:eastAsia="Book Antiqua" w:hAnsi="Book Antiqua" w:cs="Book Antiqua"/>
          <w:iCs/>
          <w:color w:val="000000"/>
          <w:szCs w:val="16"/>
          <w:vertAlign w:val="superscript"/>
        </w:rPr>
        <w:t>2</w:t>
      </w:r>
      <w:proofErr w:type="spellEnd"/>
      <w:r>
        <w:rPr>
          <w:rFonts w:ascii="Book Antiqua" w:eastAsia="Book Antiqua" w:hAnsi="Book Antiqua" w:cs="Book Antiqua"/>
          <w:i/>
          <w:iCs/>
          <w:color w:val="000000"/>
          <w:szCs w:val="16"/>
        </w:rPr>
        <w:t xml:space="preserve"> </w:t>
      </w:r>
      <w:r>
        <w:rPr>
          <w:rFonts w:ascii="Book Antiqua" w:eastAsia="Book Antiqua" w:hAnsi="Book Antiqua" w:cs="Book Antiqua"/>
          <w:color w:val="000000"/>
        </w:rPr>
        <w:t>test). To account for selection bias and potential cofounding factors between groups in comparisons of outcome, we performed weighted propensity score analysis to control for differences in baseline characteristics between patients</w:t>
      </w:r>
      <w:r w:rsidR="009D69C1">
        <w:rPr>
          <w:rFonts w:ascii="Book Antiqua" w:eastAsia="Book Antiqua" w:hAnsi="Book Antiqua" w:cs="Book Antiqua"/>
          <w:color w:val="000000"/>
        </w:rPr>
        <w:t xml:space="preserve"> who</w:t>
      </w:r>
      <w:r>
        <w:rPr>
          <w:rFonts w:ascii="Book Antiqua" w:eastAsia="Book Antiqua" w:hAnsi="Book Antiqua" w:cs="Book Antiqua"/>
          <w:color w:val="000000"/>
        </w:rPr>
        <w:t xml:space="preserve"> underwent ESD, surgery and d-CRT. The propensity model was generated using the inverse probability treatment weight</w:t>
      </w:r>
      <w:r w:rsidR="00214320">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method. Each patient was weighted by inverse probability with the goal of balancing observable features. The Bonferroni correction was needed as a conservative method for probability thresholding to control the occurrence of false positives. </w:t>
      </w:r>
      <w:r w:rsidR="002D693C">
        <w:rPr>
          <w:rFonts w:ascii="Book Antiqua" w:eastAsia="Book Antiqua" w:hAnsi="Book Antiqua" w:cs="Book Antiqua"/>
          <w:color w:val="000000"/>
        </w:rPr>
        <w:t xml:space="preserve">The </w:t>
      </w:r>
      <w:r>
        <w:rPr>
          <w:rFonts w:ascii="Book Antiqua" w:eastAsia="Book Antiqua" w:hAnsi="Book Antiqua" w:cs="Book Antiqua"/>
          <w:color w:val="000000"/>
        </w:rPr>
        <w:t xml:space="preserve">3-year </w:t>
      </w:r>
      <w:r w:rsidR="007A155F">
        <w:rPr>
          <w:rFonts w:ascii="Book Antiqua" w:eastAsia="Book Antiqua" w:hAnsi="Book Antiqua" w:cs="Book Antiqua"/>
          <w:color w:val="000000"/>
        </w:rPr>
        <w:t>overall survival (</w:t>
      </w:r>
      <w:r>
        <w:rPr>
          <w:rFonts w:ascii="Book Antiqua" w:eastAsia="Book Antiqua" w:hAnsi="Book Antiqua" w:cs="Book Antiqua"/>
          <w:color w:val="000000"/>
        </w:rPr>
        <w:t>OS</w:t>
      </w:r>
      <w:r w:rsidR="007A155F">
        <w:rPr>
          <w:rFonts w:ascii="Book Antiqua" w:eastAsia="Book Antiqua" w:hAnsi="Book Antiqua" w:cs="Book Antiqua"/>
          <w:color w:val="000000"/>
        </w:rPr>
        <w:t>)</w:t>
      </w:r>
      <w:r>
        <w:rPr>
          <w:rFonts w:ascii="Book Antiqua" w:eastAsia="Book Antiqua" w:hAnsi="Book Antiqua" w:cs="Book Antiqua"/>
          <w:color w:val="000000"/>
        </w:rPr>
        <w:t xml:space="preserve"> and </w:t>
      </w:r>
      <w:r w:rsidR="00B06200">
        <w:rPr>
          <w:rFonts w:ascii="Book Antiqua" w:eastAsia="Book Antiqua" w:hAnsi="Book Antiqua" w:cs="Book Antiqua"/>
          <w:color w:val="000000"/>
        </w:rPr>
        <w:t>recurrence-free survival (</w:t>
      </w:r>
      <w:r>
        <w:rPr>
          <w:rFonts w:ascii="Book Antiqua" w:eastAsia="Book Antiqua" w:hAnsi="Book Antiqua" w:cs="Book Antiqua"/>
          <w:color w:val="000000"/>
        </w:rPr>
        <w:t>RFS</w:t>
      </w:r>
      <w:r w:rsidR="00B06200">
        <w:rPr>
          <w:rFonts w:ascii="Book Antiqua" w:eastAsia="Book Antiqua" w:hAnsi="Book Antiqua" w:cs="Book Antiqua"/>
          <w:color w:val="000000"/>
        </w:rPr>
        <w:t>)</w:t>
      </w:r>
      <w:r>
        <w:rPr>
          <w:rFonts w:ascii="Book Antiqua" w:eastAsia="Book Antiqua" w:hAnsi="Book Antiqua" w:cs="Book Antiqua"/>
          <w:color w:val="000000"/>
        </w:rPr>
        <w:t xml:space="preserve"> were calculated and expressed as months. OS was right censored if the patient was alive at study termination or was lost to follow-up, and patient death was considered an event. In RFS analysis, the recurrence of EC after eradication therapy was considered an event. The follow-up period was calculated from treatment, and the cutoff date was October 30, 2022. Follow-up ended when patients died or were lost to follow-up and cause of death and cause of loss analysis was analyzed. Time to recurrence was calculated from the time of treatment to the time of the most recent endoscopic evaluation at our facility or another hospital. The survival curves were plotted using the Kaplan-Meier method, and OS and RFS rates of therapeutic groups were compared by log-rank test. Cox proportional hazards modeling was used to assess the hazard ratios (HRs) and 95% confidence intervals (CIs). All data were analyzed by SPSS version 25.0 </w:t>
      </w:r>
      <w:r w:rsidR="002D693C">
        <w:rPr>
          <w:rFonts w:ascii="Book Antiqua" w:eastAsia="Book Antiqua" w:hAnsi="Book Antiqua" w:cs="Book Antiqua"/>
          <w:color w:val="000000"/>
        </w:rPr>
        <w:t xml:space="preserve">(IBM Corp., Armonk, NY, United States) </w:t>
      </w:r>
      <w:r>
        <w:rPr>
          <w:rFonts w:ascii="Book Antiqua" w:eastAsia="Book Antiqua" w:hAnsi="Book Antiqua" w:cs="Book Antiqua"/>
          <w:color w:val="000000"/>
        </w:rPr>
        <w:t xml:space="preserve">and R version 4.3.1. All tests were two-sided with a significance level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26A5511" w14:textId="77777777" w:rsidR="008A03C8" w:rsidRDefault="008A03C8">
      <w:pPr>
        <w:spacing w:line="360" w:lineRule="auto"/>
        <w:jc w:val="both"/>
        <w:rPr>
          <w:rFonts w:ascii="Book Antiqua" w:hAnsi="Book Antiqua"/>
        </w:rPr>
      </w:pPr>
    </w:p>
    <w:p w14:paraId="644E20F3"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2452F7D3"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Patient characteristics and complications</w:t>
      </w:r>
    </w:p>
    <w:p w14:paraId="1DFA228F"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A total of 3911 patients with EC were treated in our hospital between January 2017 and December 2019, including 75 patients with precancerous esophageal lesions and 472 patients with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After exclusion, we retrospectively analyzed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patients who underwent ESD (</w:t>
      </w:r>
      <w:r>
        <w:rPr>
          <w:rFonts w:ascii="Book Antiqua" w:eastAsia="Book Antiqua" w:hAnsi="Book Antiqua" w:cs="Book Antiqua"/>
          <w:i/>
          <w:iCs/>
          <w:color w:val="000000"/>
        </w:rPr>
        <w:t>n</w:t>
      </w:r>
      <w:r>
        <w:rPr>
          <w:rFonts w:ascii="Book Antiqua" w:eastAsia="Book Antiqua" w:hAnsi="Book Antiqua" w:cs="Book Antiqua"/>
          <w:color w:val="000000"/>
        </w:rPr>
        <w:t xml:space="preserve"> = 99) or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220) or d-CRT (</w:t>
      </w:r>
      <w:r>
        <w:rPr>
          <w:rFonts w:ascii="Book Antiqua" w:eastAsia="Book Antiqua" w:hAnsi="Book Antiqua" w:cs="Book Antiqua"/>
          <w:i/>
          <w:iCs/>
          <w:color w:val="000000"/>
        </w:rPr>
        <w:t>n</w:t>
      </w:r>
      <w:r>
        <w:rPr>
          <w:rFonts w:ascii="Book Antiqua" w:eastAsia="Book Antiqua" w:hAnsi="Book Antiqua" w:cs="Book Antiqua"/>
          <w:color w:val="000000"/>
        </w:rPr>
        <w:t xml:space="preserve"> = 16) at our hospital. Tables 1 and 2 show the baseline characteristics and complications of patients in the ESD, surgery and d-CRT groups before and after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w:t>
      </w:r>
    </w:p>
    <w:p w14:paraId="200C97AD" w14:textId="2C7FA7D8" w:rsidR="008A03C8" w:rsidRDefault="002861D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Before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patients in the d-CRT group were older than those in the ESD and surgery groups. In the d-CRT group, there were 6 patients with clinical stage </w:t>
      </w:r>
      <w:proofErr w:type="spellStart"/>
      <w:r>
        <w:rPr>
          <w:rFonts w:ascii="Book Antiqua" w:eastAsia="Book Antiqua" w:hAnsi="Book Antiqua" w:cs="Book Antiqua"/>
          <w:color w:val="000000"/>
        </w:rPr>
        <w:t>T1a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cT1a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-2), of whom 4 (66.7%) achieved CR, and 10 patients with clinical stage </w:t>
      </w:r>
      <w:proofErr w:type="spellStart"/>
      <w:r>
        <w:rPr>
          <w:rFonts w:ascii="Book Antiqua" w:eastAsia="Book Antiqua" w:hAnsi="Book Antiqua" w:cs="Book Antiqua"/>
          <w:color w:val="000000"/>
        </w:rPr>
        <w:t>T1b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cT1b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M3</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SM1</w:t>
      </w:r>
      <w:proofErr w:type="spellEnd"/>
      <w:r>
        <w:rPr>
          <w:rFonts w:ascii="Book Antiqua" w:eastAsia="Book Antiqua" w:hAnsi="Book Antiqua" w:cs="Book Antiqua"/>
          <w:color w:val="000000"/>
        </w:rPr>
        <w:t xml:space="preserve">-3), of whom 8 (80.0%) achieved CR. Among the </w:t>
      </w:r>
      <w:proofErr w:type="spellStart"/>
      <w:r>
        <w:rPr>
          <w:rFonts w:ascii="Book Antiqua" w:eastAsia="Book Antiqua" w:hAnsi="Book Antiqua" w:cs="Book Antiqua"/>
          <w:color w:val="000000"/>
        </w:rPr>
        <w:t>cT1a</w:t>
      </w:r>
      <w:proofErr w:type="spellEnd"/>
      <w:r>
        <w:rPr>
          <w:rFonts w:ascii="Book Antiqua" w:eastAsia="Book Antiqua" w:hAnsi="Book Antiqua" w:cs="Book Antiqua"/>
          <w:color w:val="000000"/>
        </w:rPr>
        <w:t xml:space="preserve"> patients, an 87-year-old patient developed more serious radiotherapy toxic side effects such as radiation pneumonia and finally died despite achieving CR, while </w:t>
      </w:r>
      <w:r w:rsidR="007669A5">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who did not achieve CR died of </w:t>
      </w:r>
      <w:r w:rsidR="002D693C">
        <w:rPr>
          <w:rFonts w:ascii="Book Antiqua" w:eastAsia="Book Antiqua" w:hAnsi="Book Antiqua" w:cs="Book Antiqua"/>
          <w:color w:val="000000"/>
        </w:rPr>
        <w:t>EC</w:t>
      </w:r>
      <w:r>
        <w:rPr>
          <w:rFonts w:ascii="Book Antiqua" w:eastAsia="Book Antiqua" w:hAnsi="Book Antiqua" w:cs="Book Antiqua"/>
          <w:color w:val="000000"/>
        </w:rPr>
        <w:t xml:space="preserve"> and severe complications of radiotherapy. Among the </w:t>
      </w:r>
      <w:proofErr w:type="spellStart"/>
      <w:r>
        <w:rPr>
          <w:rFonts w:ascii="Book Antiqua" w:eastAsia="Book Antiqua" w:hAnsi="Book Antiqua" w:cs="Book Antiqua"/>
          <w:color w:val="000000"/>
        </w:rPr>
        <w:t>cT1b</w:t>
      </w:r>
      <w:proofErr w:type="spellEnd"/>
      <w:r>
        <w:rPr>
          <w:rFonts w:ascii="Book Antiqua" w:eastAsia="Book Antiqua" w:hAnsi="Book Antiqua" w:cs="Book Antiqua"/>
          <w:color w:val="000000"/>
        </w:rPr>
        <w:t xml:space="preserve"> patients, severe complications were observed in </w:t>
      </w:r>
      <w:r w:rsidR="007669A5">
        <w:rPr>
          <w:rFonts w:ascii="Book Antiqua" w:eastAsia="Book Antiqua" w:hAnsi="Book Antiqua" w:cs="Book Antiqua"/>
          <w:color w:val="000000"/>
        </w:rPr>
        <w:t xml:space="preserve">4 </w:t>
      </w:r>
      <w:r>
        <w:rPr>
          <w:rFonts w:ascii="Book Antiqua" w:eastAsia="Book Antiqua" w:hAnsi="Book Antiqua" w:cs="Book Antiqua"/>
          <w:color w:val="000000"/>
        </w:rPr>
        <w:t xml:space="preserve">patients who achieved CR and survived, including </w:t>
      </w:r>
      <w:r w:rsidR="00250CB2">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with esophageal stricture and </w:t>
      </w:r>
      <w:r w:rsidR="00250CB2">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with radiation pneumonia. In contrast, </w:t>
      </w:r>
      <w:r w:rsidR="007669A5">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who did not achieve CR died after receiving additional treatments because of lymph node metastasis. Patients in the surgery and d-CRT groups had more complications than those in the ESD group. Esophageal stricture was the main postoperative complication (surgery </w:t>
      </w:r>
      <w:r>
        <w:rPr>
          <w:rFonts w:ascii="Book Antiqua" w:eastAsia="Book Antiqua" w:hAnsi="Book Antiqua" w:cs="Book Antiqua"/>
          <w:i/>
          <w:color w:val="000000"/>
        </w:rPr>
        <w:t>vs</w:t>
      </w:r>
      <w:r>
        <w:rPr>
          <w:rFonts w:ascii="Book Antiqua" w:eastAsia="Book Antiqua" w:hAnsi="Book Antiqua" w:cs="Book Antiqua"/>
          <w:color w:val="000000"/>
        </w:rPr>
        <w:t xml:space="preserve"> ESD </w:t>
      </w:r>
      <w:r>
        <w:rPr>
          <w:rFonts w:ascii="Book Antiqua" w:eastAsia="Book Antiqua" w:hAnsi="Book Antiqua" w:cs="Book Antiqua"/>
          <w:i/>
          <w:color w:val="000000"/>
        </w:rPr>
        <w:t>vs</w:t>
      </w:r>
      <w:r>
        <w:rPr>
          <w:rFonts w:ascii="Book Antiqua" w:eastAsia="Book Antiqua" w:hAnsi="Book Antiqua" w:cs="Book Antiqua"/>
          <w:color w:val="000000"/>
        </w:rPr>
        <w:t xml:space="preserve"> d-CRT: 17.7%</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4.1% </w:t>
      </w:r>
      <w:r>
        <w:rPr>
          <w:rFonts w:ascii="Book Antiqua" w:eastAsia="Book Antiqua" w:hAnsi="Book Antiqua" w:cs="Book Antiqua"/>
          <w:i/>
          <w:color w:val="000000"/>
        </w:rPr>
        <w:t>vs</w:t>
      </w:r>
      <w:r>
        <w:rPr>
          <w:rFonts w:ascii="Book Antiqua" w:eastAsia="Book Antiqua" w:hAnsi="Book Antiqua" w:cs="Book Antiqua"/>
          <w:color w:val="000000"/>
        </w:rPr>
        <w:t xml:space="preserve"> 18.8%,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p>
    <w:p w14:paraId="1E238584" w14:textId="77777777"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While after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the covariate balance in the three groups was improved; the number of background factors with </w:t>
      </w:r>
      <w:r>
        <w:rPr>
          <w:rFonts w:ascii="Book Antiqua" w:eastAsia="Book Antiqua" w:hAnsi="Book Antiqua" w:cs="Book Antiqua"/>
          <w:i/>
          <w:color w:val="000000"/>
        </w:rPr>
        <w:t>P</w:t>
      </w:r>
      <w:r>
        <w:rPr>
          <w:rFonts w:ascii="Book Antiqua" w:eastAsia="Book Antiqua" w:hAnsi="Book Antiqua" w:cs="Book Antiqua"/>
          <w:color w:val="000000"/>
        </w:rPr>
        <w:t xml:space="preserve"> value above 0.05 was increased from 1 to 7. Complication rates were similar in the three groups, with all </w:t>
      </w:r>
      <w:r>
        <w:rPr>
          <w:rFonts w:ascii="Book Antiqua" w:eastAsia="Book Antiqua" w:hAnsi="Book Antiqua" w:cs="Book Antiqua"/>
          <w:i/>
          <w:color w:val="000000"/>
        </w:rPr>
        <w:t>P</w:t>
      </w:r>
      <w:r>
        <w:rPr>
          <w:rFonts w:ascii="Book Antiqua" w:eastAsia="Book Antiqua" w:hAnsi="Book Antiqua" w:cs="Book Antiqua"/>
          <w:color w:val="000000"/>
        </w:rPr>
        <w:t xml:space="preserve"> values &gt; 0.05.</w:t>
      </w:r>
    </w:p>
    <w:p w14:paraId="53C5DF3C" w14:textId="77777777" w:rsidR="008A03C8" w:rsidRDefault="008A03C8">
      <w:pPr>
        <w:spacing w:line="360" w:lineRule="auto"/>
        <w:ind w:firstLine="240"/>
        <w:jc w:val="both"/>
        <w:rPr>
          <w:rFonts w:ascii="Book Antiqua" w:hAnsi="Book Antiqua"/>
        </w:rPr>
      </w:pPr>
    </w:p>
    <w:p w14:paraId="6911E92B"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 xml:space="preserve">Hospitalization costs and follow-up </w:t>
      </w:r>
    </w:p>
    <w:p w14:paraId="6F2B17CB" w14:textId="599E6105"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Table 3 shows the hospitalization costs and remedies after recurrence or metastasis in the ESD, surgery and d-CRT groups. The median follow-up time was 42.0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95%CI</w:t>
      </w:r>
      <w:proofErr w:type="spellEnd"/>
      <w:r w:rsidR="00A54D96">
        <w:rPr>
          <w:rFonts w:ascii="Book Antiqua" w:eastAsia="Book Antiqua" w:hAnsi="Book Antiqua" w:cs="Book Antiqua"/>
          <w:color w:val="000000"/>
        </w:rPr>
        <w:t>:</w:t>
      </w:r>
      <w:r>
        <w:rPr>
          <w:rFonts w:ascii="Book Antiqua" w:eastAsia="Book Antiqua" w:hAnsi="Book Antiqua" w:cs="Book Antiqua"/>
          <w:color w:val="000000"/>
        </w:rPr>
        <w:t xml:space="preserve"> 35.0-60.2) in the ESD group, 45.0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95%CI</w:t>
      </w:r>
      <w:proofErr w:type="spellEnd"/>
      <w:r w:rsidR="00A54D96">
        <w:rPr>
          <w:rFonts w:ascii="Book Antiqua" w:eastAsia="Book Antiqua" w:hAnsi="Book Antiqua" w:cs="Book Antiqua"/>
          <w:color w:val="000000"/>
        </w:rPr>
        <w:t>:</w:t>
      </w:r>
      <w:r>
        <w:rPr>
          <w:rFonts w:ascii="Book Antiqua" w:eastAsia="Book Antiqua" w:hAnsi="Book Antiqua" w:cs="Book Antiqua"/>
          <w:color w:val="000000"/>
        </w:rPr>
        <w:t xml:space="preserve"> 34.0-61.75) in the surgery group and 32.5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95%CI</w:t>
      </w:r>
      <w:proofErr w:type="spellEnd"/>
      <w:r w:rsidR="00A54D96">
        <w:rPr>
          <w:rFonts w:ascii="Book Antiqua" w:eastAsia="Book Antiqua" w:hAnsi="Book Antiqua" w:cs="Book Antiqua"/>
          <w:color w:val="000000"/>
        </w:rPr>
        <w:t>:</w:t>
      </w:r>
      <w:r>
        <w:rPr>
          <w:rFonts w:ascii="Book Antiqua" w:eastAsia="Book Antiqua" w:hAnsi="Book Antiqua" w:cs="Book Antiqua"/>
          <w:color w:val="000000"/>
        </w:rPr>
        <w:t xml:space="preserve"> 28.3-40.0) in the d-CRT group. The ESD group had the lowest hospitalization costs, while the d-CRT group had the highest hospitalization costs among the three groups. One patient died of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in the ESD group. In the surgery group, </w:t>
      </w:r>
      <w:r w:rsidR="007669A5">
        <w:rPr>
          <w:rFonts w:ascii="Book Antiqua" w:eastAsia="Book Antiqua" w:hAnsi="Book Antiqua" w:cs="Book Antiqua"/>
          <w:color w:val="000000"/>
        </w:rPr>
        <w:t xml:space="preserve">16 </w:t>
      </w:r>
      <w:r>
        <w:rPr>
          <w:rFonts w:ascii="Book Antiqua" w:eastAsia="Book Antiqua" w:hAnsi="Book Antiqua" w:cs="Book Antiqua"/>
          <w:color w:val="000000"/>
        </w:rPr>
        <w:t xml:space="preserve">patients died of progression or metastasis of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(84.2%), </w:t>
      </w:r>
      <w:r w:rsidR="007669A5">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died of postoperative multiorgan failure, and </w:t>
      </w:r>
      <w:r w:rsidR="007669A5">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patient</w:t>
      </w:r>
      <w:proofErr w:type="gramEnd"/>
      <w:r>
        <w:rPr>
          <w:rFonts w:ascii="Book Antiqua" w:eastAsia="Book Antiqua" w:hAnsi="Book Antiqua" w:cs="Book Antiqua"/>
          <w:color w:val="000000"/>
        </w:rPr>
        <w:t xml:space="preserve"> died of severe respiratory disease. Two patients died of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and one patient died of severe complications of radiation therapy in the d-CRT group. During the follow-up period, </w:t>
      </w:r>
      <w:r w:rsidR="007669A5">
        <w:rPr>
          <w:rFonts w:ascii="Book Antiqua" w:eastAsia="Book Antiqua" w:hAnsi="Book Antiqua" w:cs="Book Antiqua"/>
          <w:color w:val="000000"/>
        </w:rPr>
        <w:t xml:space="preserve">4 </w:t>
      </w:r>
      <w:r>
        <w:rPr>
          <w:rFonts w:ascii="Book Antiqua" w:eastAsia="Book Antiqua" w:hAnsi="Book Antiqua" w:cs="Book Antiqua"/>
          <w:color w:val="000000"/>
        </w:rPr>
        <w:t xml:space="preserve">patients developed recurrence or metastasis (4.0%), and </w:t>
      </w:r>
      <w:r w:rsidR="007669A5">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underwent surgical resection of the lesions in the ESD group, while </w:t>
      </w:r>
      <w:r w:rsidR="007669A5">
        <w:rPr>
          <w:rFonts w:ascii="Book Antiqua" w:eastAsia="Book Antiqua" w:hAnsi="Book Antiqua" w:cs="Book Antiqua"/>
          <w:color w:val="000000"/>
        </w:rPr>
        <w:t>38</w:t>
      </w:r>
      <w:r>
        <w:rPr>
          <w:rFonts w:ascii="Book Antiqua" w:eastAsia="Book Antiqua" w:hAnsi="Book Antiqua" w:cs="Book Antiqua"/>
          <w:color w:val="000000"/>
        </w:rPr>
        <w:t xml:space="preserve"> patients in the surgery group developed recurrence or metastasis (17.3%), and </w:t>
      </w:r>
      <w:r w:rsidR="007669A5">
        <w:rPr>
          <w:rFonts w:ascii="Book Antiqua" w:eastAsia="Book Antiqua" w:hAnsi="Book Antiqua" w:cs="Book Antiqua"/>
          <w:color w:val="000000"/>
        </w:rPr>
        <w:t>31</w:t>
      </w:r>
      <w:r>
        <w:rPr>
          <w:rFonts w:ascii="Book Antiqua" w:eastAsia="Book Antiqua" w:hAnsi="Book Antiqua" w:cs="Book Antiqua"/>
          <w:color w:val="000000"/>
        </w:rPr>
        <w:t xml:space="preserve"> patients underwent salvage treatments. Additionally, </w:t>
      </w:r>
      <w:r w:rsidR="007669A5">
        <w:rPr>
          <w:rFonts w:ascii="Book Antiqua" w:eastAsia="Book Antiqua" w:hAnsi="Book Antiqua" w:cs="Book Antiqua"/>
          <w:color w:val="000000"/>
        </w:rPr>
        <w:t xml:space="preserve">1 </w:t>
      </w:r>
      <w:r>
        <w:rPr>
          <w:rFonts w:ascii="Book Antiqua" w:eastAsia="Book Antiqua" w:hAnsi="Book Antiqua" w:cs="Book Antiqua"/>
          <w:color w:val="000000"/>
        </w:rPr>
        <w:t>patient in the d-CRT group was treated with palliative chemoradiotherapy after recurrence or multiple metastases.</w:t>
      </w:r>
    </w:p>
    <w:p w14:paraId="633CCCA4" w14:textId="77777777" w:rsidR="008A03C8" w:rsidRDefault="008A03C8">
      <w:pPr>
        <w:spacing w:line="360" w:lineRule="auto"/>
        <w:jc w:val="both"/>
        <w:rPr>
          <w:rFonts w:ascii="Book Antiqua" w:hAnsi="Book Antiqua"/>
        </w:rPr>
      </w:pPr>
    </w:p>
    <w:p w14:paraId="2E83A032" w14:textId="77777777" w:rsidR="008A03C8" w:rsidRDefault="002861D3">
      <w:pPr>
        <w:spacing w:line="360" w:lineRule="auto"/>
        <w:jc w:val="both"/>
        <w:rPr>
          <w:rFonts w:ascii="Book Antiqua" w:hAnsi="Book Antiqua"/>
          <w:i/>
        </w:rPr>
      </w:pPr>
      <w:r>
        <w:rPr>
          <w:rFonts w:ascii="Book Antiqua" w:eastAsia="Book Antiqua" w:hAnsi="Book Antiqua" w:cs="Book Antiqua"/>
          <w:b/>
          <w:bCs/>
          <w:i/>
          <w:color w:val="000000"/>
        </w:rPr>
        <w:t xml:space="preserve">Survival analysis </w:t>
      </w:r>
    </w:p>
    <w:p w14:paraId="0AA5783B" w14:textId="2BFCDF6C"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To compare 3-year OS and RFS in the ESD, surgery and d-CRT groups, the survival analysis was performed with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and using Bonferroni correction to control the occurrence of false positives. Figure 1 shows the Kaplan-Meier survival curves before and after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The 3-year OS and RFS of ESD were superior to those of surgery and d-CRT (OS: ESD: 99.7%, </w:t>
      </w:r>
      <w:r w:rsidR="005F149C">
        <w:rPr>
          <w:rFonts w:ascii="Book Antiqua" w:eastAsia="Book Antiqua" w:hAnsi="Book Antiqua" w:cs="Book Antiqua"/>
          <w:color w:val="000000"/>
        </w:rPr>
        <w:t>s</w:t>
      </w:r>
      <w:r>
        <w:rPr>
          <w:rFonts w:ascii="Book Antiqua" w:eastAsia="Book Antiqua" w:hAnsi="Book Antiqua" w:cs="Book Antiqua"/>
          <w:color w:val="000000"/>
        </w:rPr>
        <w:t xml:space="preserve">urgery: 94.7%, d-CRT: 79.1%; RFS: ESD 98.3%, surgery: 87.4%, d-CRT: 79.1%). </w:t>
      </w:r>
    </w:p>
    <w:p w14:paraId="09022FA7" w14:textId="77777777"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We further investigated the risk factors for OS and RFS in the different treatment modalities. Figure 2 shows the results of the Cox proportional hazards model for OS and RFS after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Multivariate analysis showed that treatment method, histology and depth of infiltration were independently associated with OS and RFS.</w:t>
      </w:r>
    </w:p>
    <w:p w14:paraId="33EAC055" w14:textId="77777777" w:rsidR="008A03C8" w:rsidRDefault="008A03C8">
      <w:pPr>
        <w:spacing w:line="360" w:lineRule="auto"/>
        <w:ind w:firstLine="240"/>
        <w:jc w:val="both"/>
        <w:rPr>
          <w:rFonts w:ascii="Book Antiqua" w:hAnsi="Book Antiqua"/>
        </w:rPr>
      </w:pPr>
    </w:p>
    <w:p w14:paraId="4FE14C3A"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13634A0" w14:textId="6F536321"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Many studies have compared the outcomes of ESD and surgery, or surgery and CRT in the treatment of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but there is a lack of studies directly comparing the efficacy and safety between ESD, surgery and d-CRT. After analyzing our included patients’ clinical data before and after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adjustment, we found that ESD yield</w:t>
      </w:r>
      <w:r w:rsidR="009D69C1">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better OS, RFS rates and lower hospitalized costs than surgery and d-CRT. Multivariate analysis showed that treatment method, histology and depth of infiltration were independently associated with OS and RFS, and it was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previous study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678D92A6" w14:textId="77777777"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We explored the reasons for the difference in 3-year OS and RFS between the three treatments. We found that the depth of infiltration was more superficial in patients in the ESD group and that the local oncological control rate with ESD or surgery was higher, so patients could achieve tumor-free status to a greater extent. Patients in the d-CRT group were generally older and had high-grade and larger tumors, so EC was more likely to progress to an advanced stage and could not achieve CR. Our study showed that the rates of CR and severe complications for patients who received d-CRT were 75.0% and 43.8%, respectively, a relatively lower curative rate and higher complication rate than ESD and surgery. Those factors were perhaps associated with the significant difference in 3-year OS and RFS between the ESD, surgery and d-CRT groups.</w:t>
      </w:r>
    </w:p>
    <w:p w14:paraId="3D3FD0CF" w14:textId="5F5983FC"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Besides, the severe complications were similar among patients treated by </w:t>
      </w:r>
      <w:r w:rsidR="006A69C7">
        <w:rPr>
          <w:rFonts w:ascii="Book Antiqua" w:eastAsia="Book Antiqua" w:hAnsi="Book Antiqua" w:cs="Book Antiqua"/>
          <w:color w:val="000000"/>
        </w:rPr>
        <w:t>th</w:t>
      </w:r>
      <w:r w:rsidR="00D8174A">
        <w:rPr>
          <w:rFonts w:ascii="Book Antiqua" w:eastAsia="Book Antiqua" w:hAnsi="Book Antiqua" w:cs="Book Antiqua"/>
          <w:color w:val="000000"/>
        </w:rPr>
        <w:t>ese</w:t>
      </w:r>
      <w:r w:rsidR="006A69C7">
        <w:rPr>
          <w:rFonts w:ascii="Book Antiqua" w:eastAsia="Book Antiqua" w:hAnsi="Book Antiqua" w:cs="Book Antiqua"/>
          <w:color w:val="000000"/>
        </w:rPr>
        <w:t xml:space="preserve"> therap</w:t>
      </w:r>
      <w:r w:rsidR="00D8174A">
        <w:rPr>
          <w:rFonts w:ascii="Book Antiqua" w:eastAsia="Book Antiqua" w:hAnsi="Book Antiqua" w:cs="Book Antiqua"/>
          <w:color w:val="000000"/>
        </w:rPr>
        <w:t>ies</w:t>
      </w:r>
      <w:r>
        <w:rPr>
          <w:rFonts w:ascii="Book Antiqua" w:eastAsia="Book Antiqua" w:hAnsi="Book Antiqua" w:cs="Book Antiqua"/>
          <w:color w:val="000000"/>
        </w:rPr>
        <w:t>. But we found that esophageal stricture was the major complication of the three treatment methods. Several previous studies have shown that the circumferential extent of the tumor and infiltration depth were independent risk factors for esophageal stricture</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Currently, clinical measures for the prevention and treatment of postoperative esophageal stenosis include esophageal dilatation, esophageal stent placement, mucosal </w:t>
      </w:r>
      <w:proofErr w:type="gramStart"/>
      <w:r>
        <w:rPr>
          <w:rFonts w:ascii="Book Antiqua" w:eastAsia="Book Antiqua" w:hAnsi="Book Antiqua" w:cs="Book Antiqua"/>
          <w:color w:val="000000"/>
        </w:rPr>
        <w:t>injection</w:t>
      </w:r>
      <w:proofErr w:type="gramEnd"/>
      <w:r>
        <w:rPr>
          <w:rFonts w:ascii="Book Antiqua" w:eastAsia="Book Antiqua" w:hAnsi="Book Antiqua" w:cs="Book Antiqua"/>
          <w:color w:val="000000"/>
        </w:rPr>
        <w:t xml:space="preserve"> or oral steroid hormone</w:t>
      </w:r>
      <w:r>
        <w:rPr>
          <w:rFonts w:ascii="Book Antiqua" w:eastAsia="Book Antiqua" w:hAnsi="Book Antiqua" w:cs="Book Antiqua"/>
          <w:color w:val="000000"/>
          <w:vertAlign w:val="superscript"/>
        </w:rPr>
        <w:t>[20-22]</w:t>
      </w:r>
      <w:r>
        <w:rPr>
          <w:rFonts w:ascii="Book Antiqua" w:eastAsia="Book Antiqua" w:hAnsi="Book Antiqua" w:cs="Book Antiqua"/>
          <w:color w:val="000000"/>
        </w:rPr>
        <w:t>. Meanwhile, some novel techniques are being investigated by other scholars</w:t>
      </w:r>
      <w:r>
        <w:rPr>
          <w:rFonts w:ascii="Book Antiqua" w:eastAsia="Book Antiqua" w:hAnsi="Book Antiqua" w:cs="Book Antiqua"/>
          <w:color w:val="000000"/>
          <w:vertAlign w:val="superscript"/>
        </w:rPr>
        <w:t>[23,24]</w:t>
      </w:r>
      <w:r>
        <w:rPr>
          <w:rFonts w:ascii="Book Antiqua" w:eastAsia="Book Antiqua" w:hAnsi="Book Antiqua" w:cs="Book Antiqua"/>
          <w:color w:val="000000"/>
        </w:rPr>
        <w:t>. However, the effectiveness of these methods requires more clinical evidence and there is no ideal therapy in current clinical practice, so we are also conducting relevant research on this aspect.</w:t>
      </w:r>
    </w:p>
    <w:p w14:paraId="543A5B42" w14:textId="0829549C" w:rsidR="008A03C8" w:rsidRDefault="002861D3">
      <w:pPr>
        <w:spacing w:line="360" w:lineRule="auto"/>
        <w:ind w:firstLine="240"/>
        <w:jc w:val="both"/>
        <w:rPr>
          <w:rFonts w:ascii="Book Antiqua" w:hAnsi="Book Antiqua"/>
        </w:rPr>
      </w:pPr>
      <w:r>
        <w:rPr>
          <w:rFonts w:ascii="Book Antiqua" w:eastAsia="Book Antiqua" w:hAnsi="Book Antiqua" w:cs="Book Antiqua"/>
          <w:color w:val="000000"/>
        </w:rPr>
        <w:t xml:space="preserve">By comparing the efficiency and complication rate between ESD, surgery and d-CRT, we summarize the experience of our center: for early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with infiltration to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no lymph node metastasis, no distant metastasis, and circumferential extent of tumor &lt; 3/4, ESD was the preferred therapy. </w:t>
      </w:r>
      <w:proofErr w:type="gramStart"/>
      <w:r>
        <w:rPr>
          <w:rFonts w:ascii="Book Antiqua" w:eastAsia="Book Antiqua" w:hAnsi="Book Antiqua" w:cs="Book Antiqua"/>
          <w:color w:val="000000"/>
        </w:rPr>
        <w:t>In particular, for</w:t>
      </w:r>
      <w:proofErr w:type="gramEnd"/>
      <w:r>
        <w:rPr>
          <w:rFonts w:ascii="Book Antiqua" w:eastAsia="Book Antiqua" w:hAnsi="Book Antiqua" w:cs="Book Antiqua"/>
          <w:color w:val="000000"/>
        </w:rPr>
        <w:t xml:space="preserve"> patients with cervical or upper thoracic esophageal carcinoma, ESD is better than surgery. d-CRT should be attempted for </w:t>
      </w:r>
      <w:r>
        <w:rPr>
          <w:rFonts w:ascii="Book Antiqua" w:eastAsia="Book Antiqua" w:hAnsi="Book Antiqua" w:cs="Book Antiqua"/>
          <w:color w:val="000000"/>
        </w:rPr>
        <w:lastRenderedPageBreak/>
        <w:t xml:space="preserve">patients who are of advanced age, frail, contraindicated to surgery and have an upper and circumferential extent of ≥ 3/4. </w:t>
      </w:r>
    </w:p>
    <w:p w14:paraId="5DCBC672" w14:textId="349F9407" w:rsidR="008A03C8" w:rsidRDefault="002861D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we firstly conducted a retrospective study with a large sample size to compare the efficacy of early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treated with ESD, surgery and d-CRT, providing some useful suggestions. However, there are some limitations in our study. First, the sample size of our study was still not large enough, especially because the number of patients in the d-CRT group was insufficient. Second, the study was a single-center retrospective study, which has considerable limitations. Last, the data were obtained mainly from the medical records and follow-up, so there was a certain rate of missing visits and missing data. Therefore, multicenter prospective studies with larger sample sizes or randomized controlled studies are needed to supplement the evidence of our study. </w:t>
      </w:r>
    </w:p>
    <w:p w14:paraId="6D88EA96" w14:textId="77777777" w:rsidR="008A03C8" w:rsidRDefault="008A03C8">
      <w:pPr>
        <w:spacing w:line="360" w:lineRule="auto"/>
        <w:jc w:val="both"/>
        <w:rPr>
          <w:rFonts w:ascii="Book Antiqua" w:hAnsi="Book Antiqua"/>
        </w:rPr>
      </w:pPr>
    </w:p>
    <w:p w14:paraId="389C8144"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717E272"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This is a first retrospective study to compare OS, RFS and complications of ESD, surgery and d-CRT. In this study, we found that ESD attained better survival benefits and lower hospitalization costs than surgery and d-CRT, and they had similar complications rates. This study provides a more comprehensive analysis of the efficacy and safety of current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treatment patterns and provides new evidence for the use of ESD in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w:t>
      </w:r>
    </w:p>
    <w:p w14:paraId="1A5719F7" w14:textId="77777777" w:rsidR="008A03C8" w:rsidRDefault="008A03C8">
      <w:pPr>
        <w:spacing w:line="360" w:lineRule="auto"/>
        <w:jc w:val="both"/>
        <w:rPr>
          <w:rFonts w:ascii="Book Antiqua" w:hAnsi="Book Antiqua"/>
        </w:rPr>
      </w:pPr>
    </w:p>
    <w:p w14:paraId="1A8BD773" w14:textId="77777777" w:rsidR="008A03C8" w:rsidRDefault="002861D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1D50B88"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background</w:t>
      </w:r>
    </w:p>
    <w:p w14:paraId="65280F16"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esophageal cancer (EC), the current study has mainly focused on surgery and endoscopic submucosal dissection (ESD), while definitive chemoradiotherapy (d-CRT) is a complementary treatment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Studies on estimating the therapeutic effect and safety of d-CRT, surgery and ESD are not sufficient, so this study is important.</w:t>
      </w:r>
    </w:p>
    <w:p w14:paraId="4CD79F0D" w14:textId="77777777" w:rsidR="008A03C8" w:rsidRDefault="008A03C8">
      <w:pPr>
        <w:spacing w:line="360" w:lineRule="auto"/>
        <w:jc w:val="both"/>
        <w:rPr>
          <w:rFonts w:ascii="Book Antiqua" w:hAnsi="Book Antiqua"/>
        </w:rPr>
      </w:pPr>
    </w:p>
    <w:p w14:paraId="06FDA153"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motivation</w:t>
      </w:r>
    </w:p>
    <w:p w14:paraId="4B229A55" w14:textId="0BB050BA" w:rsidR="008A03C8" w:rsidRDefault="002861D3">
      <w:pPr>
        <w:spacing w:line="360" w:lineRule="auto"/>
        <w:jc w:val="both"/>
        <w:rPr>
          <w:rFonts w:ascii="Book Antiqua" w:hAnsi="Book Antiqua"/>
        </w:rPr>
      </w:pPr>
      <w:r>
        <w:rPr>
          <w:rFonts w:ascii="Book Antiqua" w:eastAsia="Book Antiqua" w:hAnsi="Book Antiqua" w:cs="Book Antiqua"/>
          <w:color w:val="000000"/>
        </w:rPr>
        <w:lastRenderedPageBreak/>
        <w:t xml:space="preserve">Early-stage </w:t>
      </w:r>
      <w:r w:rsidR="0076170E">
        <w:rPr>
          <w:rFonts w:ascii="Book Antiqua" w:eastAsia="Book Antiqua" w:hAnsi="Book Antiqua" w:cs="Book Antiqua"/>
          <w:color w:val="000000"/>
        </w:rPr>
        <w:t>EC</w:t>
      </w:r>
      <w:r>
        <w:rPr>
          <w:rFonts w:ascii="Book Antiqua" w:eastAsia="Book Antiqua" w:hAnsi="Book Antiqua" w:cs="Book Antiqua"/>
          <w:color w:val="000000"/>
        </w:rPr>
        <w:t xml:space="preserve"> is currently increasing year by year, and its treatment methods are also changing rapidly. It is very important to choose the treatment methods with good prognosis and fewer complications, while some patients have the dilemma of treatment choice due to age, cost and other reasons. It is very important to summarize and compare the advantages and disadvantages of the existing treatment methods, which is very important for the health management of patients with </w:t>
      </w:r>
      <w:r w:rsidR="0076170E">
        <w:rPr>
          <w:rFonts w:ascii="Book Antiqua" w:eastAsia="Book Antiqua" w:hAnsi="Book Antiqua" w:cs="Book Antiqua"/>
          <w:color w:val="000000"/>
        </w:rPr>
        <w:t>EC</w:t>
      </w:r>
      <w:r>
        <w:rPr>
          <w:rFonts w:ascii="Book Antiqua" w:eastAsia="Book Antiqua" w:hAnsi="Book Antiqua" w:cs="Book Antiqua"/>
          <w:color w:val="000000"/>
        </w:rPr>
        <w:t>.</w:t>
      </w:r>
    </w:p>
    <w:p w14:paraId="09879D07" w14:textId="77777777" w:rsidR="008A03C8" w:rsidRDefault="008A03C8">
      <w:pPr>
        <w:spacing w:line="360" w:lineRule="auto"/>
        <w:jc w:val="both"/>
        <w:rPr>
          <w:rFonts w:ascii="Book Antiqua" w:hAnsi="Book Antiqua"/>
        </w:rPr>
      </w:pPr>
    </w:p>
    <w:p w14:paraId="329FC978"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objectives</w:t>
      </w:r>
    </w:p>
    <w:p w14:paraId="3700D5B7" w14:textId="77777777"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By comparing the efficiency and safety of ESD, surgery and d-CRT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to provide a clinical basis for the treatment selection of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and to achieve better prognosis and quality of survival for EC.</w:t>
      </w:r>
    </w:p>
    <w:p w14:paraId="36138E25" w14:textId="77777777" w:rsidR="008A03C8" w:rsidRDefault="008A03C8">
      <w:pPr>
        <w:spacing w:line="360" w:lineRule="auto"/>
        <w:jc w:val="both"/>
        <w:rPr>
          <w:rFonts w:ascii="Book Antiqua" w:hAnsi="Book Antiqua"/>
        </w:rPr>
      </w:pPr>
    </w:p>
    <w:p w14:paraId="2740F1EB"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methods</w:t>
      </w:r>
    </w:p>
    <w:p w14:paraId="018D7AFF" w14:textId="08088A6E"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We retrospectively analyzed the medical records, pathology, imaging and endoscopic findings, and follow-up results of the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w:t>
      </w:r>
      <w:r w:rsidR="006D0801">
        <w:rPr>
          <w:rFonts w:ascii="Book Antiqua" w:eastAsia="Book Antiqua" w:hAnsi="Book Antiqua" w:cs="Book Antiqua"/>
          <w:color w:val="000000"/>
        </w:rPr>
        <w:t xml:space="preserve">. We </w:t>
      </w:r>
      <w:r>
        <w:rPr>
          <w:rFonts w:ascii="Book Antiqua" w:eastAsia="Book Antiqua" w:hAnsi="Book Antiqua" w:cs="Book Antiqua"/>
          <w:color w:val="000000"/>
        </w:rPr>
        <w:t>met the inclusion criteria and adjusted the effects of confounding factors using</w:t>
      </w:r>
      <w:r w:rsidR="00912C23">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rPr>
        <w:t>inverse probability of treatment weighting</w:t>
      </w:r>
      <w:r>
        <w:rPr>
          <w:rFonts w:ascii="Book Antiqua" w:eastAsia="Book Antiqua" w:hAnsi="Book Antiqua" w:cs="Book Antiqua"/>
          <w:color w:val="000000"/>
        </w:rPr>
        <w:t xml:space="preserve"> method to conduct survival analysis, C</w:t>
      </w:r>
      <w:r w:rsidR="00644EC5">
        <w:rPr>
          <w:rFonts w:ascii="Book Antiqua" w:eastAsia="Book Antiqua" w:hAnsi="Book Antiqua" w:cs="Book Antiqua"/>
          <w:color w:val="000000"/>
        </w:rPr>
        <w:t>ox</w:t>
      </w:r>
      <w:r>
        <w:rPr>
          <w:rFonts w:ascii="Book Antiqua" w:eastAsia="Book Antiqua" w:hAnsi="Book Antiqua" w:cs="Book Antiqua"/>
          <w:color w:val="000000"/>
        </w:rPr>
        <w:t xml:space="preserve"> proportional risk regression analysis, collect</w:t>
      </w:r>
      <w:r w:rsidR="00912C23">
        <w:rPr>
          <w:rFonts w:ascii="Book Antiqua" w:eastAsia="Book Antiqua" w:hAnsi="Book Antiqua" w:cs="Book Antiqua"/>
          <w:color w:val="000000"/>
        </w:rPr>
        <w:t>ed</w:t>
      </w:r>
      <w:r>
        <w:rPr>
          <w:rFonts w:ascii="Book Antiqua" w:eastAsia="Book Antiqua" w:hAnsi="Book Antiqua" w:cs="Book Antiqua"/>
          <w:color w:val="000000"/>
        </w:rPr>
        <w:t xml:space="preserve"> complications and costs, rescue measures after recurrence, and finally evaluate</w:t>
      </w:r>
      <w:r w:rsidR="00912C23">
        <w:rPr>
          <w:rFonts w:ascii="Book Antiqua" w:eastAsia="Book Antiqua" w:hAnsi="Book Antiqua" w:cs="Book Antiqua"/>
          <w:color w:val="000000"/>
        </w:rPr>
        <w:t>d</w:t>
      </w:r>
      <w:r>
        <w:rPr>
          <w:rFonts w:ascii="Book Antiqua" w:eastAsia="Book Antiqua" w:hAnsi="Book Antiqua" w:cs="Book Antiqua"/>
          <w:color w:val="000000"/>
        </w:rPr>
        <w:t xml:space="preserve"> the efficacy and safety of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patients receiving ESD, surgery and d-CRT.</w:t>
      </w:r>
    </w:p>
    <w:p w14:paraId="2BB44C13" w14:textId="77777777" w:rsidR="008A03C8" w:rsidRDefault="008A03C8">
      <w:pPr>
        <w:spacing w:line="360" w:lineRule="auto"/>
        <w:jc w:val="both"/>
        <w:rPr>
          <w:rFonts w:ascii="Book Antiqua" w:hAnsi="Book Antiqua"/>
        </w:rPr>
      </w:pPr>
    </w:p>
    <w:p w14:paraId="3ED73AAA"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results</w:t>
      </w:r>
    </w:p>
    <w:p w14:paraId="61F24EDB" w14:textId="119345E9" w:rsidR="008A03C8" w:rsidRDefault="002861D3">
      <w:pPr>
        <w:spacing w:line="360" w:lineRule="auto"/>
        <w:jc w:val="both"/>
        <w:rPr>
          <w:rFonts w:ascii="Book Antiqua" w:hAnsi="Book Antiqua"/>
        </w:rPr>
      </w:pPr>
      <w:r>
        <w:rPr>
          <w:rFonts w:ascii="Book Antiqua" w:eastAsia="Book Antiqua" w:hAnsi="Book Antiqua" w:cs="Book Antiqua"/>
          <w:color w:val="000000"/>
        </w:rPr>
        <w:t xml:space="preserve">Results showed that ESD had better survival outcomes, lower hospital costs and </w:t>
      </w:r>
      <w:r>
        <w:rPr>
          <w:rFonts w:ascii="Book Antiqua" w:eastAsia="宋体" w:hAnsi="Book Antiqua" w:cs="Book Antiqua" w:hint="eastAsia"/>
          <w:color w:val="000000"/>
          <w:lang w:eastAsia="zh-CN"/>
        </w:rPr>
        <w:t xml:space="preserve">more </w:t>
      </w:r>
      <w:r>
        <w:rPr>
          <w:rFonts w:ascii="Book Antiqua" w:eastAsia="Book Antiqua" w:hAnsi="Book Antiqua" w:cs="Book Antiqua"/>
          <w:color w:val="000000"/>
        </w:rPr>
        <w:t>acceptable occurrence</w:t>
      </w:r>
      <w:r w:rsidR="0086590F">
        <w:rPr>
          <w:rFonts w:ascii="Book Antiqua" w:eastAsia="Book Antiqua" w:hAnsi="Book Antiqua" w:cs="Book Antiqua"/>
          <w:color w:val="000000"/>
        </w:rPr>
        <w:t>s</w:t>
      </w:r>
      <w:r>
        <w:rPr>
          <w:rFonts w:ascii="Book Antiqua" w:eastAsia="Book Antiqua" w:hAnsi="Book Antiqua" w:cs="Book Antiqua"/>
          <w:color w:val="000000"/>
        </w:rPr>
        <w:t xml:space="preserve"> of complications. This study provides a more comprehensive analysis of the efficacy and safety of current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treatment patterns and provides new evidence for the use of ESD in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To our knowledge, our study is the first to compare the effects of</w:t>
      </w:r>
      <w:r w:rsidR="00E930CE">
        <w:rPr>
          <w:rFonts w:ascii="Book Antiqua" w:eastAsia="Book Antiqua" w:hAnsi="Book Antiqua" w:cs="Book Antiqua"/>
          <w:color w:val="000000"/>
        </w:rPr>
        <w:t xml:space="preserve"> all</w:t>
      </w:r>
      <w:r>
        <w:rPr>
          <w:rFonts w:ascii="Book Antiqua" w:eastAsia="Book Antiqua" w:hAnsi="Book Antiqua" w:cs="Book Antiqua"/>
          <w:color w:val="000000"/>
        </w:rPr>
        <w:t xml:space="preserve"> three treatments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In addition, there are relatively few studies on d-CRT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patients, and our study can provide relevant evidence of d-CRT for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so it has a certain</w:t>
      </w:r>
      <w:r w:rsidR="008F6130">
        <w:rPr>
          <w:rFonts w:ascii="Book Antiqua" w:eastAsia="Book Antiqua" w:hAnsi="Book Antiqua" w:cs="Book Antiqua"/>
          <w:color w:val="000000"/>
        </w:rPr>
        <w:t xml:space="preserve"> </w:t>
      </w:r>
      <w:proofErr w:type="gramStart"/>
      <w:r w:rsidR="008F6130">
        <w:rPr>
          <w:rFonts w:ascii="Book Antiqua" w:eastAsia="Book Antiqua" w:hAnsi="Book Antiqua" w:cs="Book Antiqua"/>
          <w:color w:val="000000"/>
        </w:rPr>
        <w:t>new</w:t>
      </w:r>
      <w:r>
        <w:rPr>
          <w:rFonts w:ascii="Book Antiqua" w:eastAsia="Book Antiqua" w:hAnsi="Book Antiqua" w:cs="Book Antiqua"/>
          <w:color w:val="000000"/>
        </w:rPr>
        <w:t xml:space="preserve"> innovation</w:t>
      </w:r>
      <w:proofErr w:type="gramEnd"/>
      <w:r>
        <w:rPr>
          <w:rFonts w:ascii="Book Antiqua" w:eastAsia="Book Antiqua" w:hAnsi="Book Antiqua" w:cs="Book Antiqua"/>
          <w:color w:val="000000"/>
        </w:rPr>
        <w:t>.</w:t>
      </w:r>
    </w:p>
    <w:p w14:paraId="27C8078B" w14:textId="77777777" w:rsidR="008A03C8" w:rsidRDefault="008A03C8">
      <w:pPr>
        <w:spacing w:line="360" w:lineRule="auto"/>
        <w:jc w:val="both"/>
        <w:rPr>
          <w:rFonts w:ascii="Book Antiqua" w:hAnsi="Book Antiqua"/>
        </w:rPr>
      </w:pPr>
    </w:p>
    <w:p w14:paraId="3FD62D1F"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168DDEFF" w14:textId="5D507B76" w:rsidR="008A03C8" w:rsidRDefault="002861D3">
      <w:pPr>
        <w:spacing w:line="360" w:lineRule="auto"/>
        <w:jc w:val="both"/>
        <w:rPr>
          <w:rFonts w:ascii="Book Antiqua" w:hAnsi="Book Antiqua"/>
        </w:rPr>
      </w:pPr>
      <w:r>
        <w:rPr>
          <w:rFonts w:ascii="Book Antiqua" w:eastAsia="Book Antiqua" w:hAnsi="Book Antiqua" w:cs="Book Antiqua"/>
          <w:color w:val="000000"/>
        </w:rPr>
        <w:t>This is a first retrospective study to compare overall survival, recurrence</w:t>
      </w:r>
      <w:r w:rsidR="00694197">
        <w:rPr>
          <w:rFonts w:ascii="Book Antiqua" w:eastAsia="Book Antiqua" w:hAnsi="Book Antiqua" w:cs="Book Antiqua"/>
          <w:color w:val="000000"/>
        </w:rPr>
        <w:t>-</w:t>
      </w:r>
      <w:r>
        <w:rPr>
          <w:rFonts w:ascii="Book Antiqua" w:eastAsia="Book Antiqua" w:hAnsi="Book Antiqua" w:cs="Book Antiqua"/>
          <w:color w:val="000000"/>
        </w:rPr>
        <w:t xml:space="preserve">free </w:t>
      </w:r>
      <w:proofErr w:type="gramStart"/>
      <w:r>
        <w:rPr>
          <w:rFonts w:ascii="Book Antiqua" w:eastAsia="Book Antiqua" w:hAnsi="Book Antiqua" w:cs="Book Antiqua"/>
          <w:color w:val="000000"/>
        </w:rPr>
        <w:t>survival</w:t>
      </w:r>
      <w:proofErr w:type="gramEnd"/>
      <w:r>
        <w:rPr>
          <w:rFonts w:ascii="Book Antiqua" w:eastAsia="Book Antiqua" w:hAnsi="Book Antiqua" w:cs="Book Antiqua"/>
          <w:color w:val="000000"/>
        </w:rPr>
        <w:t xml:space="preserve"> and complication rate</w:t>
      </w:r>
      <w:r w:rsidR="00F25545">
        <w:rPr>
          <w:rFonts w:ascii="Book Antiqua" w:eastAsia="Book Antiqua" w:hAnsi="Book Antiqua" w:cs="Book Antiqua"/>
          <w:color w:val="000000"/>
        </w:rPr>
        <w:t>s</w:t>
      </w:r>
      <w:r>
        <w:rPr>
          <w:rFonts w:ascii="Book Antiqua" w:eastAsia="Book Antiqua" w:hAnsi="Book Antiqua" w:cs="Book Antiqua"/>
          <w:color w:val="000000"/>
        </w:rPr>
        <w:t xml:space="preserve"> of ESD, surgery and d-CRT, and show that ESD attained better survival benefits and lower hospitalization costs than surgery and d-CRT, and they had similar complication rates. This study provides a more comprehensive analysis of the efficacy and safety of current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treatment patterns and provides new evidence for the use of ESD in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w:t>
      </w:r>
    </w:p>
    <w:p w14:paraId="5BB0A338" w14:textId="77777777" w:rsidR="008A03C8" w:rsidRDefault="008A03C8">
      <w:pPr>
        <w:spacing w:line="360" w:lineRule="auto"/>
        <w:jc w:val="both"/>
        <w:rPr>
          <w:rFonts w:ascii="Book Antiqua" w:hAnsi="Book Antiqua"/>
        </w:rPr>
      </w:pPr>
    </w:p>
    <w:p w14:paraId="2272793B" w14:textId="77777777" w:rsidR="008A03C8" w:rsidRDefault="002861D3">
      <w:pPr>
        <w:spacing w:line="360" w:lineRule="auto"/>
        <w:jc w:val="both"/>
        <w:rPr>
          <w:rFonts w:ascii="Book Antiqua" w:hAnsi="Book Antiqua"/>
        </w:rPr>
      </w:pPr>
      <w:r>
        <w:rPr>
          <w:rFonts w:ascii="Book Antiqua" w:eastAsia="Book Antiqua" w:hAnsi="Book Antiqua" w:cs="Book Antiqua"/>
          <w:b/>
          <w:i/>
          <w:color w:val="000000"/>
        </w:rPr>
        <w:t>Research perspectives</w:t>
      </w:r>
    </w:p>
    <w:p w14:paraId="1CA196C4" w14:textId="4435A759" w:rsidR="008A03C8" w:rsidRDefault="002861D3">
      <w:pPr>
        <w:spacing w:line="360" w:lineRule="auto"/>
        <w:jc w:val="both"/>
        <w:rPr>
          <w:rFonts w:ascii="Book Antiqua" w:hAnsi="Book Antiqua"/>
        </w:rPr>
      </w:pPr>
      <w:r>
        <w:rPr>
          <w:rFonts w:ascii="Book Antiqua" w:eastAsia="Book Antiqua" w:hAnsi="Book Antiqua" w:cs="Book Antiqua"/>
          <w:color w:val="000000"/>
        </w:rPr>
        <w:t>In the future, we will conduct</w:t>
      </w:r>
      <w:r w:rsidR="00AD7A6D">
        <w:rPr>
          <w:rFonts w:ascii="Book Antiqua" w:eastAsia="Book Antiqua" w:hAnsi="Book Antiqua" w:cs="Book Antiqua"/>
          <w:color w:val="000000"/>
        </w:rPr>
        <w:t xml:space="preserve"> a</w:t>
      </w:r>
      <w:r>
        <w:rPr>
          <w:rFonts w:ascii="Book Antiqua" w:eastAsia="Book Antiqua" w:hAnsi="Book Antiqua" w:cs="Book Antiqua"/>
          <w:color w:val="000000"/>
        </w:rPr>
        <w:t xml:space="preserve"> subgroup analysis of survival outcomes for the three therapies in </w:t>
      </w:r>
      <w:proofErr w:type="spellStart"/>
      <w:r>
        <w:rPr>
          <w:rFonts w:ascii="Book Antiqua" w:eastAsia="Book Antiqua" w:hAnsi="Book Antiqua" w:cs="Book Antiqua"/>
          <w:color w:val="000000"/>
        </w:rPr>
        <w:t>cT1N0M0</w:t>
      </w:r>
      <w:proofErr w:type="spellEnd"/>
      <w:r>
        <w:rPr>
          <w:rFonts w:ascii="Book Antiqua" w:eastAsia="Book Antiqua" w:hAnsi="Book Antiqua" w:cs="Book Antiqua"/>
          <w:color w:val="000000"/>
        </w:rPr>
        <w:t xml:space="preserve"> EC patients, and investigate methods to reduce the occurrence of complications.</w:t>
      </w:r>
    </w:p>
    <w:p w14:paraId="7E2197DE" w14:textId="77777777" w:rsidR="008A03C8" w:rsidRDefault="008A03C8">
      <w:pPr>
        <w:spacing w:line="360" w:lineRule="auto"/>
        <w:jc w:val="both"/>
        <w:rPr>
          <w:rFonts w:ascii="Book Antiqua" w:hAnsi="Book Antiqua"/>
        </w:rPr>
      </w:pPr>
    </w:p>
    <w:p w14:paraId="69CC2877"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REFERENCES</w:t>
      </w:r>
    </w:p>
    <w:p w14:paraId="583950FE" w14:textId="77777777" w:rsidR="008A03C8" w:rsidRDefault="002861D3">
      <w:pPr>
        <w:spacing w:line="360" w:lineRule="auto"/>
        <w:jc w:val="both"/>
        <w:rPr>
          <w:rFonts w:ascii="Book Antiqua" w:hAnsi="Book Antiqua"/>
        </w:rPr>
      </w:pPr>
      <w:bookmarkStart w:id="148" w:name="OLE_LINK1"/>
      <w:bookmarkStart w:id="149" w:name="OLE_LINK2"/>
      <w:bookmarkStart w:id="150" w:name="OLE_LINK50"/>
      <w:r>
        <w:rPr>
          <w:rFonts w:ascii="Book Antiqua" w:eastAsia="Book Antiqua" w:hAnsi="Book Antiqua" w:cs="Book Antiqua"/>
        </w:rPr>
        <w:t xml:space="preserve">1 </w:t>
      </w:r>
      <w:r>
        <w:rPr>
          <w:rFonts w:ascii="Book Antiqua" w:eastAsia="Book Antiqua" w:hAnsi="Book Antiqua" w:cs="Book Antiqua"/>
          <w:b/>
          <w:bCs/>
        </w:rPr>
        <w:t>Bray F</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Siegel </w:t>
      </w:r>
      <w:proofErr w:type="spellStart"/>
      <w:r>
        <w:rPr>
          <w:rFonts w:ascii="Book Antiqua" w:eastAsia="Book Antiqua" w:hAnsi="Book Antiqua" w:cs="Book Antiqua"/>
        </w:rPr>
        <w:t>RL</w:t>
      </w:r>
      <w:proofErr w:type="spellEnd"/>
      <w:r>
        <w:rPr>
          <w:rFonts w:ascii="Book Antiqua" w:eastAsia="Book Antiqua" w:hAnsi="Book Antiqua" w:cs="Book Antiqua"/>
        </w:rPr>
        <w:t xml:space="preserve">, Torre LA, Jemal A. Global cancer statistics 2018: </w:t>
      </w:r>
      <w:proofErr w:type="spellStart"/>
      <w:r>
        <w:rPr>
          <w:rFonts w:ascii="Book Antiqua" w:eastAsia="Book Antiqua" w:hAnsi="Book Antiqua" w:cs="Book Antiqua"/>
        </w:rPr>
        <w:t>GLOBOCAN</w:t>
      </w:r>
      <w:proofErr w:type="spellEnd"/>
      <w:r>
        <w:rPr>
          <w:rFonts w:ascii="Book Antiqua" w:eastAsia="Book Antiqua" w:hAnsi="Book Antiqua" w:cs="Book Antiqua"/>
        </w:rPr>
        <w:t xml:space="preserve">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w:t>
      </w:r>
      <w:proofErr w:type="spellStart"/>
      <w:r>
        <w:rPr>
          <w:rFonts w:ascii="Book Antiqua" w:eastAsia="Book Antiqua" w:hAnsi="Book Antiqua" w:cs="Book Antiqua"/>
        </w:rPr>
        <w:t>PMID</w:t>
      </w:r>
      <w:proofErr w:type="spellEnd"/>
      <w:r>
        <w:rPr>
          <w:rFonts w:ascii="Book Antiqua" w:eastAsia="Book Antiqua" w:hAnsi="Book Antiqua" w:cs="Book Antiqua"/>
        </w:rPr>
        <w:t>: 30207593 DOI: 10.3322/</w:t>
      </w:r>
      <w:proofErr w:type="spellStart"/>
      <w:r>
        <w:rPr>
          <w:rFonts w:ascii="Book Antiqua" w:eastAsia="Book Antiqua" w:hAnsi="Book Antiqua" w:cs="Book Antiqua"/>
        </w:rPr>
        <w:t>caac.21492</w:t>
      </w:r>
      <w:proofErr w:type="spellEnd"/>
      <w:r>
        <w:rPr>
          <w:rFonts w:ascii="Book Antiqua" w:eastAsia="Book Antiqua" w:hAnsi="Book Antiqua" w:cs="Book Antiqua"/>
        </w:rPr>
        <w:t>]</w:t>
      </w:r>
    </w:p>
    <w:p w14:paraId="29E51277"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Mao WM</w:t>
      </w:r>
      <w:r>
        <w:rPr>
          <w:rFonts w:ascii="Book Antiqua" w:eastAsia="Book Antiqua" w:hAnsi="Book Antiqua" w:cs="Book Antiqua"/>
        </w:rPr>
        <w:t xml:space="preserve">, Zheng </w:t>
      </w:r>
      <w:proofErr w:type="spellStart"/>
      <w:r>
        <w:rPr>
          <w:rFonts w:ascii="Book Antiqua" w:eastAsia="Book Antiqua" w:hAnsi="Book Antiqua" w:cs="Book Antiqua"/>
        </w:rPr>
        <w:t>WH</w:t>
      </w:r>
      <w:proofErr w:type="spellEnd"/>
      <w:r>
        <w:rPr>
          <w:rFonts w:ascii="Book Antiqua" w:eastAsia="Book Antiqua" w:hAnsi="Book Antiqua" w:cs="Book Antiqua"/>
        </w:rPr>
        <w:t xml:space="preserve">, Ling </w:t>
      </w:r>
      <w:proofErr w:type="spellStart"/>
      <w:r>
        <w:rPr>
          <w:rFonts w:ascii="Book Antiqua" w:eastAsia="Book Antiqua" w:hAnsi="Book Antiqua" w:cs="Book Antiqua"/>
        </w:rPr>
        <w:t>ZQ</w:t>
      </w:r>
      <w:proofErr w:type="spellEnd"/>
      <w:r>
        <w:rPr>
          <w:rFonts w:ascii="Book Antiqua" w:eastAsia="Book Antiqua" w:hAnsi="Book Antiqua" w:cs="Book Antiqua"/>
        </w:rPr>
        <w:t xml:space="preserve">. Epidemiologic risk factors for esophageal cancer development. </w:t>
      </w:r>
      <w:r>
        <w:rPr>
          <w:rFonts w:ascii="Book Antiqua" w:eastAsia="Book Antiqua" w:hAnsi="Book Antiqua" w:cs="Book Antiqua"/>
          <w:i/>
          <w:iCs/>
        </w:rPr>
        <w:t>Asian Pac J Cancer Prev</w:t>
      </w:r>
      <w:r>
        <w:rPr>
          <w:rFonts w:ascii="Book Antiqua" w:eastAsia="Book Antiqua" w:hAnsi="Book Antiqua" w:cs="Book Antiqua"/>
        </w:rPr>
        <w:t xml:space="preserve"> 2011; </w:t>
      </w:r>
      <w:r>
        <w:rPr>
          <w:rFonts w:ascii="Book Antiqua" w:eastAsia="Book Antiqua" w:hAnsi="Book Antiqua" w:cs="Book Antiqua"/>
          <w:b/>
          <w:bCs/>
        </w:rPr>
        <w:t>12</w:t>
      </w:r>
      <w:r>
        <w:rPr>
          <w:rFonts w:ascii="Book Antiqua" w:eastAsia="Book Antiqua" w:hAnsi="Book Antiqua" w:cs="Book Antiqua"/>
        </w:rPr>
        <w:t>: 2461-2466 [</w:t>
      </w:r>
      <w:proofErr w:type="spellStart"/>
      <w:r>
        <w:rPr>
          <w:rFonts w:ascii="Book Antiqua" w:eastAsia="Book Antiqua" w:hAnsi="Book Antiqua" w:cs="Book Antiqua"/>
        </w:rPr>
        <w:t>PMID</w:t>
      </w:r>
      <w:proofErr w:type="spellEnd"/>
      <w:r>
        <w:rPr>
          <w:rFonts w:ascii="Book Antiqua" w:eastAsia="Book Antiqua" w:hAnsi="Book Antiqua" w:cs="Book Antiqua"/>
        </w:rPr>
        <w:t>: 22320939]</w:t>
      </w:r>
    </w:p>
    <w:p w14:paraId="5402322D"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Lordick</w:t>
      </w:r>
      <w:proofErr w:type="spellEnd"/>
      <w:r>
        <w:rPr>
          <w:rFonts w:ascii="Book Antiqua" w:eastAsia="Book Antiqua" w:hAnsi="Book Antiqua" w:cs="Book Antiqua"/>
          <w:b/>
          <w:bCs/>
        </w:rPr>
        <w:t xml:space="preserve"> F</w:t>
      </w:r>
      <w:r>
        <w:rPr>
          <w:rFonts w:ascii="Book Antiqua" w:eastAsia="Book Antiqua" w:hAnsi="Book Antiqua" w:cs="Book Antiqua"/>
        </w:rPr>
        <w:t xml:space="preserve">, Mariette C, </w:t>
      </w:r>
      <w:proofErr w:type="spellStart"/>
      <w:r>
        <w:rPr>
          <w:rFonts w:ascii="Book Antiqua" w:eastAsia="Book Antiqua" w:hAnsi="Book Antiqua" w:cs="Book Antiqua"/>
        </w:rPr>
        <w:t>Haustermans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Obermannová</w:t>
      </w:r>
      <w:proofErr w:type="spellEnd"/>
      <w:r>
        <w:rPr>
          <w:rFonts w:ascii="Book Antiqua" w:eastAsia="Book Antiqua" w:hAnsi="Book Antiqua" w:cs="Book Antiqua"/>
        </w:rPr>
        <w:t xml:space="preserve"> R, Arnold D; ESMO Guidelines Committee.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ESMO Clinical Practice Guidelines for diagnosis,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follow-up.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xml:space="preserve">: </w:t>
      </w:r>
      <w:proofErr w:type="spellStart"/>
      <w:r>
        <w:rPr>
          <w:rFonts w:ascii="Book Antiqua" w:eastAsia="Book Antiqua" w:hAnsi="Book Antiqua" w:cs="Book Antiqua"/>
        </w:rPr>
        <w:t>v50-v57</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27664261 DOI: 10.1093/</w:t>
      </w:r>
      <w:proofErr w:type="spellStart"/>
      <w:r>
        <w:rPr>
          <w:rFonts w:ascii="Book Antiqua" w:eastAsia="Book Antiqua" w:hAnsi="Book Antiqua" w:cs="Book Antiqua"/>
        </w:rPr>
        <w:t>annonc</w:t>
      </w:r>
      <w:proofErr w:type="spellEnd"/>
      <w:r>
        <w:rPr>
          <w:rFonts w:ascii="Book Antiqua" w:eastAsia="Book Antiqua" w:hAnsi="Book Antiqua" w:cs="Book Antiqua"/>
        </w:rPr>
        <w:t>/</w:t>
      </w:r>
      <w:proofErr w:type="spellStart"/>
      <w:r>
        <w:rPr>
          <w:rFonts w:ascii="Book Antiqua" w:eastAsia="Book Antiqua" w:hAnsi="Book Antiqua" w:cs="Book Antiqua"/>
        </w:rPr>
        <w:t>mdw329</w:t>
      </w:r>
      <w:proofErr w:type="spellEnd"/>
      <w:r>
        <w:rPr>
          <w:rFonts w:ascii="Book Antiqua" w:eastAsia="Book Antiqua" w:hAnsi="Book Antiqua" w:cs="Book Antiqua"/>
        </w:rPr>
        <w:t>]</w:t>
      </w:r>
    </w:p>
    <w:p w14:paraId="734BC51B"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Kitagawa Y</w:t>
      </w:r>
      <w:r>
        <w:rPr>
          <w:rFonts w:ascii="Book Antiqua" w:eastAsia="Book Antiqua" w:hAnsi="Book Antiqua" w:cs="Book Antiqua"/>
        </w:rPr>
        <w:t xml:space="preserve">, Uno T, Oyama T, Kato K, Kato H, Kawakubo H, Kawamura O, Kusano M, </w:t>
      </w:r>
      <w:proofErr w:type="spellStart"/>
      <w:r>
        <w:rPr>
          <w:rFonts w:ascii="Book Antiqua" w:eastAsia="Book Antiqua" w:hAnsi="Book Antiqua" w:cs="Book Antiqua"/>
        </w:rPr>
        <w:t>Kuwano</w:t>
      </w:r>
      <w:proofErr w:type="spellEnd"/>
      <w:r>
        <w:rPr>
          <w:rFonts w:ascii="Book Antiqua" w:eastAsia="Book Antiqua" w:hAnsi="Book Antiqua" w:cs="Book Antiqua"/>
        </w:rPr>
        <w:t xml:space="preserve"> H, Takeuchi H, Toh Y, Doki Y, </w:t>
      </w:r>
      <w:proofErr w:type="spellStart"/>
      <w:r>
        <w:rPr>
          <w:rFonts w:ascii="Book Antiqua" w:eastAsia="Book Antiqua" w:hAnsi="Book Antiqua" w:cs="Book Antiqua"/>
        </w:rPr>
        <w:t>Naomoto</w:t>
      </w:r>
      <w:proofErr w:type="spellEnd"/>
      <w:r>
        <w:rPr>
          <w:rFonts w:ascii="Book Antiqua" w:eastAsia="Book Antiqua" w:hAnsi="Book Antiqua" w:cs="Book Antiqua"/>
        </w:rPr>
        <w:t xml:space="preserve"> Y, Nemoto K, </w:t>
      </w:r>
      <w:proofErr w:type="spellStart"/>
      <w:r>
        <w:rPr>
          <w:rFonts w:ascii="Book Antiqua" w:eastAsia="Book Antiqua" w:hAnsi="Book Antiqua" w:cs="Book Antiqua"/>
        </w:rPr>
        <w:t>Booka</w:t>
      </w:r>
      <w:proofErr w:type="spellEnd"/>
      <w:r>
        <w:rPr>
          <w:rFonts w:ascii="Book Antiqua" w:eastAsia="Book Antiqua" w:hAnsi="Book Antiqua" w:cs="Book Antiqua"/>
        </w:rPr>
        <w:t xml:space="preserve"> E, Matsubara H, Miyazaki T, Muto M, Yanagisawa A, Yoshida M. Esophageal cancer practice guidelines 2017 edited by the Japan Esophageal Society: part 1. </w:t>
      </w:r>
      <w:r>
        <w:rPr>
          <w:rFonts w:ascii="Book Antiqua" w:eastAsia="Book Antiqua" w:hAnsi="Book Antiqua" w:cs="Book Antiqua"/>
          <w:i/>
          <w:iCs/>
        </w:rPr>
        <w:t>Esophagus</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1-24 [</w:t>
      </w:r>
      <w:proofErr w:type="spellStart"/>
      <w:r>
        <w:rPr>
          <w:rFonts w:ascii="Book Antiqua" w:eastAsia="Book Antiqua" w:hAnsi="Book Antiqua" w:cs="Book Antiqua"/>
        </w:rPr>
        <w:t>PMID</w:t>
      </w:r>
      <w:proofErr w:type="spellEnd"/>
      <w:r>
        <w:rPr>
          <w:rFonts w:ascii="Book Antiqua" w:eastAsia="Book Antiqua" w:hAnsi="Book Antiqua" w:cs="Book Antiqua"/>
        </w:rPr>
        <w:t>: 30171413 DOI: 10.1007/</w:t>
      </w:r>
      <w:proofErr w:type="spellStart"/>
      <w:r>
        <w:rPr>
          <w:rFonts w:ascii="Book Antiqua" w:eastAsia="Book Antiqua" w:hAnsi="Book Antiqua" w:cs="Book Antiqua"/>
        </w:rPr>
        <w:t>s10388</w:t>
      </w:r>
      <w:proofErr w:type="spellEnd"/>
      <w:r>
        <w:rPr>
          <w:rFonts w:ascii="Book Antiqua" w:eastAsia="Book Antiqua" w:hAnsi="Book Antiqua" w:cs="Book Antiqua"/>
        </w:rPr>
        <w:t>-018-0641-9]</w:t>
      </w:r>
    </w:p>
    <w:p w14:paraId="3CD59811" w14:textId="77777777" w:rsidR="008A03C8" w:rsidRDefault="002861D3">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Yeh JH</w:t>
      </w:r>
      <w:r>
        <w:rPr>
          <w:rFonts w:ascii="Book Antiqua" w:eastAsia="Book Antiqua" w:hAnsi="Book Antiqua" w:cs="Book Antiqua"/>
        </w:rPr>
        <w:t xml:space="preserve">, Huang RY, Lee CT, Lin CW, Hsu MH, Wu TC, Hsiao PJ, Wang WL. Long-term outcomes of endoscopic submucosal dissection and comparison to surgery for superficial esophageal squamous cancer: a systematic review and meta-analysis.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1756284820964316 [</w:t>
      </w:r>
      <w:proofErr w:type="spellStart"/>
      <w:r>
        <w:rPr>
          <w:rFonts w:ascii="Book Antiqua" w:eastAsia="Book Antiqua" w:hAnsi="Book Antiqua" w:cs="Book Antiqua"/>
        </w:rPr>
        <w:t>PMID</w:t>
      </w:r>
      <w:proofErr w:type="spellEnd"/>
      <w:r>
        <w:rPr>
          <w:rFonts w:ascii="Book Antiqua" w:eastAsia="Book Antiqua" w:hAnsi="Book Antiqua" w:cs="Book Antiqua"/>
        </w:rPr>
        <w:t>: 33224272 DOI: 10.1177/1756284820964316]</w:t>
      </w:r>
    </w:p>
    <w:p w14:paraId="6937965F"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Matsueda K</w:t>
      </w:r>
      <w:r>
        <w:rPr>
          <w:rFonts w:ascii="Book Antiqua" w:eastAsia="Book Antiqua" w:hAnsi="Book Antiqua" w:cs="Book Antiqua"/>
        </w:rPr>
        <w:t xml:space="preserve">, Ishihara R. Preoperative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Indications for Endoscopic Resection of Superficial Esophageal Squamous Cell Carcinoma.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33374639 DOI: 10.3390/</w:t>
      </w:r>
      <w:proofErr w:type="spellStart"/>
      <w:r>
        <w:rPr>
          <w:rFonts w:ascii="Book Antiqua" w:eastAsia="Book Antiqua" w:hAnsi="Book Antiqua" w:cs="Book Antiqua"/>
        </w:rPr>
        <w:t>jcm10010013</w:t>
      </w:r>
      <w:proofErr w:type="spellEnd"/>
      <w:r>
        <w:rPr>
          <w:rFonts w:ascii="Book Antiqua" w:eastAsia="Book Antiqua" w:hAnsi="Book Antiqua" w:cs="Book Antiqua"/>
        </w:rPr>
        <w:t>]</w:t>
      </w:r>
    </w:p>
    <w:p w14:paraId="14909E52"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Nagami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Ominami</w:t>
      </w:r>
      <w:proofErr w:type="spellEnd"/>
      <w:r>
        <w:rPr>
          <w:rFonts w:ascii="Book Antiqua" w:eastAsia="Book Antiqua" w:hAnsi="Book Antiqua" w:cs="Book Antiqua"/>
        </w:rPr>
        <w:t xml:space="preserve"> M, Shiba M, Minamino H, Fukunaga S, Kameda N, Sugimori S, Machida H, Tanigawa T, </w:t>
      </w:r>
      <w:proofErr w:type="spellStart"/>
      <w:r>
        <w:rPr>
          <w:rFonts w:ascii="Book Antiqua" w:eastAsia="Book Antiqua" w:hAnsi="Book Antiqua" w:cs="Book Antiqua"/>
        </w:rPr>
        <w:t>Yamagami</w:t>
      </w:r>
      <w:proofErr w:type="spellEnd"/>
      <w:r>
        <w:rPr>
          <w:rFonts w:ascii="Book Antiqua" w:eastAsia="Book Antiqua" w:hAnsi="Book Antiqua" w:cs="Book Antiqua"/>
        </w:rPr>
        <w:t xml:space="preserve"> H, Watanabe T, Tominaga K, Fujiwara Y, Arakawa T. The five-year survival rate after endoscopic submucosal dissection for superficial esophageal squamous cell neoplasia. </w:t>
      </w:r>
      <w:r>
        <w:rPr>
          <w:rFonts w:ascii="Book Antiqua" w:eastAsia="Book Antiqua" w:hAnsi="Book Antiqua" w:cs="Book Antiqua"/>
          <w:i/>
          <w:iCs/>
        </w:rPr>
        <w:t>Dig Liver Dis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427-433 [</w:t>
      </w:r>
      <w:proofErr w:type="spellStart"/>
      <w:r>
        <w:rPr>
          <w:rFonts w:ascii="Book Antiqua" w:eastAsia="Book Antiqua" w:hAnsi="Book Antiqua" w:cs="Book Antiqua"/>
        </w:rPr>
        <w:t>PMID</w:t>
      </w:r>
      <w:proofErr w:type="spellEnd"/>
      <w:r>
        <w:rPr>
          <w:rFonts w:ascii="Book Antiqua" w:eastAsia="Book Antiqua" w:hAnsi="Book Antiqua" w:cs="Book Antiqua"/>
        </w:rPr>
        <w:t>: 28096057 DOI: 10.1016/</w:t>
      </w:r>
      <w:proofErr w:type="spellStart"/>
      <w:r>
        <w:rPr>
          <w:rFonts w:ascii="Book Antiqua" w:eastAsia="Book Antiqua" w:hAnsi="Book Antiqua" w:cs="Book Antiqua"/>
        </w:rPr>
        <w:t>j.dld.2016.12.009</w:t>
      </w:r>
      <w:proofErr w:type="spellEnd"/>
      <w:r>
        <w:rPr>
          <w:rFonts w:ascii="Book Antiqua" w:eastAsia="Book Antiqua" w:hAnsi="Book Antiqua" w:cs="Book Antiqua"/>
        </w:rPr>
        <w:t>]</w:t>
      </w:r>
    </w:p>
    <w:p w14:paraId="0B16612C"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Smyth EC</w:t>
      </w:r>
      <w:r>
        <w:rPr>
          <w:rFonts w:ascii="Book Antiqua" w:eastAsia="Book Antiqua" w:hAnsi="Book Antiqua" w:cs="Book Antiqua"/>
        </w:rPr>
        <w:t xml:space="preserve">, Lagergren J, Fitzgerald RC,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Shah MA, Lagergren P, Cunningham D.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w:t>
      </w:r>
      <w:r>
        <w:rPr>
          <w:rFonts w:ascii="Book Antiqua" w:eastAsia="Book Antiqua" w:hAnsi="Book Antiqua" w:cs="Book Antiqua"/>
          <w:i/>
          <w:iCs/>
        </w:rPr>
        <w:t>Nat Rev Dis Primers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17048 [</w:t>
      </w:r>
      <w:proofErr w:type="spellStart"/>
      <w:r>
        <w:rPr>
          <w:rFonts w:ascii="Book Antiqua" w:eastAsia="Book Antiqua" w:hAnsi="Book Antiqua" w:cs="Book Antiqua"/>
        </w:rPr>
        <w:t>PMID</w:t>
      </w:r>
      <w:proofErr w:type="spellEnd"/>
      <w:r>
        <w:rPr>
          <w:rFonts w:ascii="Book Antiqua" w:eastAsia="Book Antiqua" w:hAnsi="Book Antiqua" w:cs="Book Antiqua"/>
        </w:rPr>
        <w:t>: 28748917 DOI: 10.1038/</w:t>
      </w:r>
      <w:proofErr w:type="spellStart"/>
      <w:r>
        <w:rPr>
          <w:rFonts w:ascii="Book Antiqua" w:eastAsia="Book Antiqua" w:hAnsi="Book Antiqua" w:cs="Book Antiqua"/>
        </w:rPr>
        <w:t>nrdp.2017.48</w:t>
      </w:r>
      <w:proofErr w:type="spellEnd"/>
      <w:r>
        <w:rPr>
          <w:rFonts w:ascii="Book Antiqua" w:eastAsia="Book Antiqua" w:hAnsi="Book Antiqua" w:cs="Book Antiqua"/>
        </w:rPr>
        <w:t>]</w:t>
      </w:r>
    </w:p>
    <w:p w14:paraId="749A7CFE"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Cooper JS</w:t>
      </w:r>
      <w:r>
        <w:rPr>
          <w:rFonts w:ascii="Book Antiqua" w:eastAsia="Book Antiqua" w:hAnsi="Book Antiqua" w:cs="Book Antiqua"/>
        </w:rPr>
        <w:t xml:space="preserve">, Guo MD, Herskovic A, Macdonald JS, Martenson JA Jr, Al-Sarraf M, </w:t>
      </w:r>
      <w:proofErr w:type="spellStart"/>
      <w:r>
        <w:rPr>
          <w:rFonts w:ascii="Book Antiqua" w:eastAsia="Book Antiqua" w:hAnsi="Book Antiqua" w:cs="Book Antiqua"/>
        </w:rPr>
        <w:t>Byhardt</w:t>
      </w:r>
      <w:proofErr w:type="spellEnd"/>
      <w:r>
        <w:rPr>
          <w:rFonts w:ascii="Book Antiqua" w:eastAsia="Book Antiqua" w:hAnsi="Book Antiqua" w:cs="Book Antiqua"/>
        </w:rPr>
        <w:t xml:space="preserve"> R, Russell AH, Beitler JJ, Spencer S, Asbell SO, Graham MV, Leichman LL. Chemoradiotherapy of locally advanced esophageal cancer: long-term follow-up of a prospective randomized trial (</w:t>
      </w:r>
      <w:proofErr w:type="spellStart"/>
      <w:r>
        <w:rPr>
          <w:rFonts w:ascii="Book Antiqua" w:eastAsia="Book Antiqua" w:hAnsi="Book Antiqua" w:cs="Book Antiqua"/>
        </w:rPr>
        <w:t>RTOG</w:t>
      </w:r>
      <w:proofErr w:type="spellEnd"/>
      <w:r>
        <w:rPr>
          <w:rFonts w:ascii="Book Antiqua" w:eastAsia="Book Antiqua" w:hAnsi="Book Antiqua" w:cs="Book Antiqua"/>
        </w:rPr>
        <w:t xml:space="preserve"> 85-01). Radiation Therapy Oncology Group. </w:t>
      </w:r>
      <w:r>
        <w:rPr>
          <w:rFonts w:ascii="Book Antiqua" w:eastAsia="Book Antiqua" w:hAnsi="Book Antiqua" w:cs="Book Antiqua"/>
          <w:i/>
          <w:iCs/>
        </w:rPr>
        <w:t>JAMA</w:t>
      </w:r>
      <w:r>
        <w:rPr>
          <w:rFonts w:ascii="Book Antiqua" w:eastAsia="Book Antiqua" w:hAnsi="Book Antiqua" w:cs="Book Antiqua"/>
        </w:rPr>
        <w:t xml:space="preserve"> 1999; </w:t>
      </w:r>
      <w:r>
        <w:rPr>
          <w:rFonts w:ascii="Book Antiqua" w:eastAsia="Book Antiqua" w:hAnsi="Book Antiqua" w:cs="Book Antiqua"/>
          <w:b/>
          <w:bCs/>
        </w:rPr>
        <w:t>281</w:t>
      </w:r>
      <w:r>
        <w:rPr>
          <w:rFonts w:ascii="Book Antiqua" w:eastAsia="Book Antiqua" w:hAnsi="Book Antiqua" w:cs="Book Antiqua"/>
        </w:rPr>
        <w:t>: 1623-1627 [</w:t>
      </w:r>
      <w:proofErr w:type="spellStart"/>
      <w:r>
        <w:rPr>
          <w:rFonts w:ascii="Book Antiqua" w:eastAsia="Book Antiqua" w:hAnsi="Book Antiqua" w:cs="Book Antiqua"/>
        </w:rPr>
        <w:t>PMID</w:t>
      </w:r>
      <w:proofErr w:type="spellEnd"/>
      <w:r>
        <w:rPr>
          <w:rFonts w:ascii="Book Antiqua" w:eastAsia="Book Antiqua" w:hAnsi="Book Antiqua" w:cs="Book Antiqua"/>
        </w:rPr>
        <w:t>: 10235156 DOI: 10.1001/</w:t>
      </w:r>
      <w:proofErr w:type="spellStart"/>
      <w:r>
        <w:rPr>
          <w:rFonts w:ascii="Book Antiqua" w:eastAsia="Book Antiqua" w:hAnsi="Book Antiqua" w:cs="Book Antiqua"/>
        </w:rPr>
        <w:t>jama.281.17.1623</w:t>
      </w:r>
      <w:proofErr w:type="spellEnd"/>
      <w:r>
        <w:rPr>
          <w:rFonts w:ascii="Book Antiqua" w:eastAsia="Book Antiqua" w:hAnsi="Book Antiqua" w:cs="Book Antiqua"/>
        </w:rPr>
        <w:t>]</w:t>
      </w:r>
    </w:p>
    <w:p w14:paraId="65BA1C53"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Minsky BD</w:t>
      </w:r>
      <w:r>
        <w:rPr>
          <w:rFonts w:ascii="Book Antiqua" w:eastAsia="Book Antiqua" w:hAnsi="Book Antiqua" w:cs="Book Antiqua"/>
        </w:rPr>
        <w:t xml:space="preserve">, Pajak TF, Ginsberg RJ, </w:t>
      </w:r>
      <w:proofErr w:type="spellStart"/>
      <w:r>
        <w:rPr>
          <w:rFonts w:ascii="Book Antiqua" w:eastAsia="Book Antiqua" w:hAnsi="Book Antiqua" w:cs="Book Antiqua"/>
        </w:rPr>
        <w:t>Pisansky</w:t>
      </w:r>
      <w:proofErr w:type="spellEnd"/>
      <w:r>
        <w:rPr>
          <w:rFonts w:ascii="Book Antiqua" w:eastAsia="Book Antiqua" w:hAnsi="Book Antiqua" w:cs="Book Antiqua"/>
        </w:rPr>
        <w:t xml:space="preserve"> TM, Martenson J, Komaki R, Okawara G, Rosenthal SA, Kelsen DP. INT 0123 (Radiation Therapy Oncology Group 94-05) phase III trial of combined-modality therapy for esophageal cancer: high-dose </w:t>
      </w:r>
      <w:r>
        <w:rPr>
          <w:rFonts w:ascii="Book Antiqua" w:eastAsia="Book Antiqua" w:hAnsi="Book Antiqua" w:cs="Book Antiqua"/>
          <w:i/>
          <w:iCs/>
        </w:rPr>
        <w:t>vs</w:t>
      </w:r>
      <w:r>
        <w:rPr>
          <w:rFonts w:ascii="Book Antiqua" w:eastAsia="Book Antiqua" w:hAnsi="Book Antiqua" w:cs="Book Antiqua"/>
        </w:rPr>
        <w:t xml:space="preserve"> standard-dose radiation therapy. </w:t>
      </w:r>
      <w:r>
        <w:rPr>
          <w:rFonts w:ascii="Book Antiqua" w:eastAsia="Book Antiqua" w:hAnsi="Book Antiqua" w:cs="Book Antiqua"/>
          <w:i/>
          <w:iCs/>
        </w:rPr>
        <w:t>J Clin Oncol</w:t>
      </w:r>
      <w:r>
        <w:rPr>
          <w:rFonts w:ascii="Book Antiqua" w:eastAsia="Book Antiqua" w:hAnsi="Book Antiqua" w:cs="Book Antiqua"/>
        </w:rPr>
        <w:t xml:space="preserve"> 2002; </w:t>
      </w:r>
      <w:r>
        <w:rPr>
          <w:rFonts w:ascii="Book Antiqua" w:eastAsia="Book Antiqua" w:hAnsi="Book Antiqua" w:cs="Book Antiqua"/>
          <w:b/>
          <w:bCs/>
        </w:rPr>
        <w:t>20</w:t>
      </w:r>
      <w:r>
        <w:rPr>
          <w:rFonts w:ascii="Book Antiqua" w:eastAsia="Book Antiqua" w:hAnsi="Book Antiqua" w:cs="Book Antiqua"/>
        </w:rPr>
        <w:t>: 1167-1174 [</w:t>
      </w:r>
      <w:proofErr w:type="spellStart"/>
      <w:r>
        <w:rPr>
          <w:rFonts w:ascii="Book Antiqua" w:eastAsia="Book Antiqua" w:hAnsi="Book Antiqua" w:cs="Book Antiqua"/>
        </w:rPr>
        <w:t>PMID</w:t>
      </w:r>
      <w:proofErr w:type="spellEnd"/>
      <w:r>
        <w:rPr>
          <w:rFonts w:ascii="Book Antiqua" w:eastAsia="Book Antiqua" w:hAnsi="Book Antiqua" w:cs="Book Antiqua"/>
        </w:rPr>
        <w:t>: 11870157 DOI: 10.1200/</w:t>
      </w:r>
      <w:proofErr w:type="spellStart"/>
      <w:r>
        <w:rPr>
          <w:rFonts w:ascii="Book Antiqua" w:eastAsia="Book Antiqua" w:hAnsi="Book Antiqua" w:cs="Book Antiqua"/>
        </w:rPr>
        <w:t>JCO.2002.20.5.1167</w:t>
      </w:r>
      <w:proofErr w:type="spellEnd"/>
      <w:r>
        <w:rPr>
          <w:rFonts w:ascii="Book Antiqua" w:eastAsia="Book Antiqua" w:hAnsi="Book Antiqua" w:cs="Book Antiqua"/>
        </w:rPr>
        <w:t>]</w:t>
      </w:r>
    </w:p>
    <w:p w14:paraId="2FDD8654"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Kato K</w:t>
      </w:r>
      <w:r>
        <w:rPr>
          <w:rFonts w:ascii="Book Antiqua" w:eastAsia="Book Antiqua" w:hAnsi="Book Antiqua" w:cs="Book Antiqua"/>
        </w:rPr>
        <w:t xml:space="preserve">, Muro K, </w:t>
      </w:r>
      <w:proofErr w:type="spellStart"/>
      <w:r>
        <w:rPr>
          <w:rFonts w:ascii="Book Antiqua" w:eastAsia="Book Antiqua" w:hAnsi="Book Antiqua" w:cs="Book Antiqua"/>
        </w:rPr>
        <w:t>Minashi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Ohtsu</w:t>
      </w:r>
      <w:proofErr w:type="spellEnd"/>
      <w:r>
        <w:rPr>
          <w:rFonts w:ascii="Book Antiqua" w:eastAsia="Book Antiqua" w:hAnsi="Book Antiqua" w:cs="Book Antiqua"/>
        </w:rPr>
        <w:t xml:space="preserve"> A, Ishikura S, </w:t>
      </w:r>
      <w:proofErr w:type="spellStart"/>
      <w:r>
        <w:rPr>
          <w:rFonts w:ascii="Book Antiqua" w:eastAsia="Book Antiqua" w:hAnsi="Book Antiqua" w:cs="Book Antiqua"/>
        </w:rPr>
        <w:t>Boku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Takiuchi</w:t>
      </w:r>
      <w:proofErr w:type="spellEnd"/>
      <w:r>
        <w:rPr>
          <w:rFonts w:ascii="Book Antiqua" w:eastAsia="Book Antiqua" w:hAnsi="Book Antiqua" w:cs="Book Antiqua"/>
        </w:rPr>
        <w:t xml:space="preserve"> H, Komatsu Y, Miyata Y, Fukuda H; Gastrointestinal Oncology Study Group of the Japan Clinical Oncology Group (</w:t>
      </w:r>
      <w:proofErr w:type="spellStart"/>
      <w:r>
        <w:rPr>
          <w:rFonts w:ascii="Book Antiqua" w:eastAsia="Book Antiqua" w:hAnsi="Book Antiqua" w:cs="Book Antiqua"/>
        </w:rPr>
        <w:t>JCOG</w:t>
      </w:r>
      <w:proofErr w:type="spellEnd"/>
      <w:r>
        <w:rPr>
          <w:rFonts w:ascii="Book Antiqua" w:eastAsia="Book Antiqua" w:hAnsi="Book Antiqua" w:cs="Book Antiqua"/>
        </w:rPr>
        <w:t xml:space="preserve">). Phase II study of chemoradiotherapy with 5-fluorouracil and </w:t>
      </w:r>
      <w:r>
        <w:rPr>
          <w:rFonts w:ascii="Book Antiqua" w:eastAsia="Book Antiqua" w:hAnsi="Book Antiqua" w:cs="Book Antiqua"/>
        </w:rPr>
        <w:lastRenderedPageBreak/>
        <w:t xml:space="preserve">cisplatin for Stage II-III esophageal squamous cell carcinoma: </w:t>
      </w:r>
      <w:proofErr w:type="spellStart"/>
      <w:r>
        <w:rPr>
          <w:rFonts w:ascii="Book Antiqua" w:eastAsia="Book Antiqua" w:hAnsi="Book Antiqua" w:cs="Book Antiqua"/>
        </w:rPr>
        <w:t>JCOG</w:t>
      </w:r>
      <w:proofErr w:type="spellEnd"/>
      <w:r>
        <w:rPr>
          <w:rFonts w:ascii="Book Antiqua" w:eastAsia="Book Antiqua" w:hAnsi="Book Antiqua" w:cs="Book Antiqua"/>
        </w:rPr>
        <w:t xml:space="preserve"> trial (</w:t>
      </w:r>
      <w:proofErr w:type="spellStart"/>
      <w:r>
        <w:rPr>
          <w:rFonts w:ascii="Book Antiqua" w:eastAsia="Book Antiqua" w:hAnsi="Book Antiqua" w:cs="Book Antiqua"/>
        </w:rPr>
        <w:t>JCOG</w:t>
      </w:r>
      <w:proofErr w:type="spellEnd"/>
      <w:r>
        <w:rPr>
          <w:rFonts w:ascii="Book Antiqua" w:eastAsia="Book Antiqua" w:hAnsi="Book Antiqua" w:cs="Book Antiqua"/>
        </w:rPr>
        <w:t xml:space="preserve"> 9906).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2011; </w:t>
      </w:r>
      <w:r>
        <w:rPr>
          <w:rFonts w:ascii="Book Antiqua" w:eastAsia="Book Antiqua" w:hAnsi="Book Antiqua" w:cs="Book Antiqua"/>
          <w:b/>
          <w:bCs/>
        </w:rPr>
        <w:t>81</w:t>
      </w:r>
      <w:r>
        <w:rPr>
          <w:rFonts w:ascii="Book Antiqua" w:eastAsia="Book Antiqua" w:hAnsi="Book Antiqua" w:cs="Book Antiqua"/>
        </w:rPr>
        <w:t>: 684-690 [</w:t>
      </w:r>
      <w:proofErr w:type="spellStart"/>
      <w:r>
        <w:rPr>
          <w:rFonts w:ascii="Book Antiqua" w:eastAsia="Book Antiqua" w:hAnsi="Book Antiqua" w:cs="Book Antiqua"/>
        </w:rPr>
        <w:t>PMID</w:t>
      </w:r>
      <w:proofErr w:type="spellEnd"/>
      <w:r>
        <w:rPr>
          <w:rFonts w:ascii="Book Antiqua" w:eastAsia="Book Antiqua" w:hAnsi="Book Antiqua" w:cs="Book Antiqua"/>
        </w:rPr>
        <w:t>: 20932658 DOI: 10.1016/</w:t>
      </w:r>
      <w:proofErr w:type="spellStart"/>
      <w:r>
        <w:rPr>
          <w:rFonts w:ascii="Book Antiqua" w:eastAsia="Book Antiqua" w:hAnsi="Book Antiqua" w:cs="Book Antiqua"/>
        </w:rPr>
        <w:t>j.ijrobp.2010.06.033</w:t>
      </w:r>
      <w:proofErr w:type="spellEnd"/>
      <w:r>
        <w:rPr>
          <w:rFonts w:ascii="Book Antiqua" w:eastAsia="Book Antiqua" w:hAnsi="Book Antiqua" w:cs="Book Antiqua"/>
        </w:rPr>
        <w:t>]</w:t>
      </w:r>
    </w:p>
    <w:p w14:paraId="607706C0"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Kato K</w:t>
      </w:r>
      <w:r>
        <w:rPr>
          <w:rFonts w:ascii="Book Antiqua" w:eastAsia="Book Antiqua" w:hAnsi="Book Antiqua" w:cs="Book Antiqua"/>
        </w:rPr>
        <w:t xml:space="preserve">, Nakajima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Ito Y, </w:t>
      </w:r>
      <w:proofErr w:type="spellStart"/>
      <w:r>
        <w:rPr>
          <w:rFonts w:ascii="Book Antiqua" w:eastAsia="Book Antiqua" w:hAnsi="Book Antiqua" w:cs="Book Antiqua"/>
        </w:rPr>
        <w:t>Katada</w:t>
      </w:r>
      <w:proofErr w:type="spellEnd"/>
      <w:r>
        <w:rPr>
          <w:rFonts w:ascii="Book Antiqua" w:eastAsia="Book Antiqua" w:hAnsi="Book Antiqua" w:cs="Book Antiqua"/>
        </w:rPr>
        <w:t xml:space="preserve"> C, Ishiyama H, Tokunaga SY, Tanaka M, Hironaka S, Hashimoto T, Ura T, Kodaira T, Yoshimura K. Phase II study of concurrent chemoradiotherapy at the dose of 50.4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with elective nodal irradiation for Stage II-III esophageal carcinoma.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2013; </w:t>
      </w:r>
      <w:r>
        <w:rPr>
          <w:rFonts w:ascii="Book Antiqua" w:eastAsia="Book Antiqua" w:hAnsi="Book Antiqua" w:cs="Book Antiqua"/>
          <w:b/>
          <w:bCs/>
        </w:rPr>
        <w:t>43</w:t>
      </w:r>
      <w:r>
        <w:rPr>
          <w:rFonts w:ascii="Book Antiqua" w:eastAsia="Book Antiqua" w:hAnsi="Book Antiqua" w:cs="Book Antiqua"/>
        </w:rPr>
        <w:t>: 608-615 [</w:t>
      </w:r>
      <w:proofErr w:type="spellStart"/>
      <w:r>
        <w:rPr>
          <w:rFonts w:ascii="Book Antiqua" w:eastAsia="Book Antiqua" w:hAnsi="Book Antiqua" w:cs="Book Antiqua"/>
        </w:rPr>
        <w:t>PMID</w:t>
      </w:r>
      <w:proofErr w:type="spellEnd"/>
      <w:r>
        <w:rPr>
          <w:rFonts w:ascii="Book Antiqua" w:eastAsia="Book Antiqua" w:hAnsi="Book Antiqua" w:cs="Book Antiqua"/>
        </w:rPr>
        <w:t>: 23585687 DOI: 10.1093/</w:t>
      </w:r>
      <w:proofErr w:type="spellStart"/>
      <w:r>
        <w:rPr>
          <w:rFonts w:ascii="Book Antiqua" w:eastAsia="Book Antiqua" w:hAnsi="Book Antiqua" w:cs="Book Antiqua"/>
        </w:rPr>
        <w:t>jjco</w:t>
      </w:r>
      <w:proofErr w:type="spellEnd"/>
      <w:r>
        <w:rPr>
          <w:rFonts w:ascii="Book Antiqua" w:eastAsia="Book Antiqua" w:hAnsi="Book Antiqua" w:cs="Book Antiqua"/>
        </w:rPr>
        <w:t>/</w:t>
      </w:r>
      <w:proofErr w:type="spellStart"/>
      <w:r>
        <w:rPr>
          <w:rFonts w:ascii="Book Antiqua" w:eastAsia="Book Antiqua" w:hAnsi="Book Antiqua" w:cs="Book Antiqua"/>
        </w:rPr>
        <w:t>hyt048</w:t>
      </w:r>
      <w:proofErr w:type="spellEnd"/>
      <w:r>
        <w:rPr>
          <w:rFonts w:ascii="Book Antiqua" w:eastAsia="Book Antiqua" w:hAnsi="Book Antiqua" w:cs="Book Antiqua"/>
        </w:rPr>
        <w:t>]</w:t>
      </w:r>
    </w:p>
    <w:p w14:paraId="514AE378"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Shinoda M</w:t>
      </w:r>
      <w:r>
        <w:rPr>
          <w:rFonts w:ascii="Book Antiqua" w:eastAsia="Book Antiqua" w:hAnsi="Book Antiqua" w:cs="Book Antiqua"/>
        </w:rPr>
        <w:t xml:space="preserve">, Ando N, Kato K, Ishikura S, Kato H, </w:t>
      </w:r>
      <w:proofErr w:type="spellStart"/>
      <w:r>
        <w:rPr>
          <w:rFonts w:ascii="Book Antiqua" w:eastAsia="Book Antiqua" w:hAnsi="Book Antiqua" w:cs="Book Antiqua"/>
        </w:rPr>
        <w:t>Tsubosa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Minashi</w:t>
      </w:r>
      <w:proofErr w:type="spellEnd"/>
      <w:r>
        <w:rPr>
          <w:rFonts w:ascii="Book Antiqua" w:eastAsia="Book Antiqua" w:hAnsi="Book Antiqua" w:cs="Book Antiqua"/>
        </w:rPr>
        <w:t xml:space="preserve"> K, Okabe H, Kimura Y, Kawano T, Kosugi S, Toh Y, Nakamura K, Fukuda H; Japan Clinical Oncology Group. Randomized study of low-dose </w:t>
      </w:r>
      <w:r>
        <w:rPr>
          <w:rFonts w:ascii="Book Antiqua" w:eastAsia="Book Antiqua" w:hAnsi="Book Antiqua" w:cs="Book Antiqua"/>
          <w:i/>
          <w:iCs/>
        </w:rPr>
        <w:t>vs</w:t>
      </w:r>
      <w:r>
        <w:rPr>
          <w:rFonts w:ascii="Book Antiqua" w:eastAsia="Book Antiqua" w:hAnsi="Book Antiqua" w:cs="Book Antiqua"/>
        </w:rPr>
        <w:t xml:space="preserve"> standard-dose chemoradiotherapy for unresectable esophageal squamous cell carcinoma (</w:t>
      </w:r>
      <w:proofErr w:type="spellStart"/>
      <w:r>
        <w:rPr>
          <w:rFonts w:ascii="Book Antiqua" w:eastAsia="Book Antiqua" w:hAnsi="Book Antiqua" w:cs="Book Antiqua"/>
        </w:rPr>
        <w:t>JCOG0303</w:t>
      </w:r>
      <w:proofErr w:type="spellEnd"/>
      <w:r>
        <w:rPr>
          <w:rFonts w:ascii="Book Antiqua" w:eastAsia="Book Antiqua" w:hAnsi="Book Antiqua" w:cs="Book Antiqua"/>
        </w:rPr>
        <w:t xml:space="preserve">). </w:t>
      </w:r>
      <w:r>
        <w:rPr>
          <w:rFonts w:ascii="Book Antiqua" w:eastAsia="Book Antiqua" w:hAnsi="Book Antiqua" w:cs="Book Antiqua"/>
          <w:i/>
          <w:iCs/>
        </w:rPr>
        <w:t>Cancer Sci</w:t>
      </w:r>
      <w:r>
        <w:rPr>
          <w:rFonts w:ascii="Book Antiqua" w:eastAsia="Book Antiqua" w:hAnsi="Book Antiqua" w:cs="Book Antiqua"/>
        </w:rPr>
        <w:t xml:space="preserve"> 2015; </w:t>
      </w:r>
      <w:r>
        <w:rPr>
          <w:rFonts w:ascii="Book Antiqua" w:eastAsia="Book Antiqua" w:hAnsi="Book Antiqua" w:cs="Book Antiqua"/>
          <w:b/>
          <w:bCs/>
        </w:rPr>
        <w:t>106</w:t>
      </w:r>
      <w:r>
        <w:rPr>
          <w:rFonts w:ascii="Book Antiqua" w:eastAsia="Book Antiqua" w:hAnsi="Book Antiqua" w:cs="Book Antiqua"/>
        </w:rPr>
        <w:t>: 407-412 [</w:t>
      </w:r>
      <w:proofErr w:type="spellStart"/>
      <w:r>
        <w:rPr>
          <w:rFonts w:ascii="Book Antiqua" w:eastAsia="Book Antiqua" w:hAnsi="Book Antiqua" w:cs="Book Antiqua"/>
        </w:rPr>
        <w:t>PMID</w:t>
      </w:r>
      <w:proofErr w:type="spellEnd"/>
      <w:r>
        <w:rPr>
          <w:rFonts w:ascii="Book Antiqua" w:eastAsia="Book Antiqua" w:hAnsi="Book Antiqua" w:cs="Book Antiqua"/>
        </w:rPr>
        <w:t>: 25640628 DOI: 10.1111/</w:t>
      </w:r>
      <w:proofErr w:type="spellStart"/>
      <w:r>
        <w:rPr>
          <w:rFonts w:ascii="Book Antiqua" w:eastAsia="Book Antiqua" w:hAnsi="Book Antiqua" w:cs="Book Antiqua"/>
        </w:rPr>
        <w:t>cas.12622</w:t>
      </w:r>
      <w:proofErr w:type="spellEnd"/>
      <w:r>
        <w:rPr>
          <w:rFonts w:ascii="Book Antiqua" w:eastAsia="Book Antiqua" w:hAnsi="Book Antiqua" w:cs="Book Antiqua"/>
        </w:rPr>
        <w:t>]</w:t>
      </w:r>
    </w:p>
    <w:p w14:paraId="410545C4"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Kato K</w:t>
      </w:r>
      <w:r>
        <w:rPr>
          <w:rFonts w:ascii="Book Antiqua" w:eastAsia="Book Antiqua" w:hAnsi="Book Antiqua" w:cs="Book Antiqua"/>
        </w:rPr>
        <w:t xml:space="preserve">, Ito Y, Nozaki I, Daiko H, Kojima T, Yano M, Ueno M, Nakagawa S, Takagi M, Tsunoda S, Abe T, Nakamura T, Okada M, Toh Y, Shibuya Y, Yamamoto S, Katayama H, Nakamura K, Kitagawa Y; Japan Esophageal Oncology Group of the Japan Clinical Oncology Group. Parallel-Group Controlled Trial of Surgery Versus Chemoradiotherapy in Patients With Stage I Esophageal Squamous Cell Carcinoma.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161</w:t>
      </w:r>
      <w:r>
        <w:rPr>
          <w:rFonts w:ascii="Book Antiqua" w:eastAsia="Book Antiqua" w:hAnsi="Book Antiqua" w:cs="Book Antiqua"/>
        </w:rPr>
        <w:t>: 1878-</w:t>
      </w:r>
      <w:proofErr w:type="spellStart"/>
      <w:r>
        <w:rPr>
          <w:rFonts w:ascii="Book Antiqua" w:eastAsia="Book Antiqua" w:hAnsi="Book Antiqua" w:cs="Book Antiqua"/>
        </w:rPr>
        <w:t>1886.e2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34389340 DOI: 10.1053/</w:t>
      </w:r>
      <w:proofErr w:type="spellStart"/>
      <w:r>
        <w:rPr>
          <w:rFonts w:ascii="Book Antiqua" w:eastAsia="Book Antiqua" w:hAnsi="Book Antiqua" w:cs="Book Antiqua"/>
        </w:rPr>
        <w:t>j.gastro.2021.08.007</w:t>
      </w:r>
      <w:proofErr w:type="spellEnd"/>
      <w:r>
        <w:rPr>
          <w:rFonts w:ascii="Book Antiqua" w:eastAsia="Book Antiqua" w:hAnsi="Book Antiqua" w:cs="Book Antiqua"/>
        </w:rPr>
        <w:t>]</w:t>
      </w:r>
    </w:p>
    <w:p w14:paraId="02523B83"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Tahara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Ohtsu</w:t>
      </w:r>
      <w:proofErr w:type="spellEnd"/>
      <w:r>
        <w:rPr>
          <w:rFonts w:ascii="Book Antiqua" w:eastAsia="Book Antiqua" w:hAnsi="Book Antiqua" w:cs="Book Antiqua"/>
        </w:rPr>
        <w:t xml:space="preserve"> A, Hironaka S, </w:t>
      </w:r>
      <w:proofErr w:type="spellStart"/>
      <w:r>
        <w:rPr>
          <w:rFonts w:ascii="Book Antiqua" w:eastAsia="Book Antiqua" w:hAnsi="Book Antiqua" w:cs="Book Antiqua"/>
        </w:rPr>
        <w:t>Boku</w:t>
      </w:r>
      <w:proofErr w:type="spellEnd"/>
      <w:r>
        <w:rPr>
          <w:rFonts w:ascii="Book Antiqua" w:eastAsia="Book Antiqua" w:hAnsi="Book Antiqua" w:cs="Book Antiqua"/>
        </w:rPr>
        <w:t xml:space="preserve"> N, Ishikura S, Miyata Y, Ogino T, Yoshida S. Clinical impact of criteria for complete response (CR) of primary site to treatment of esophageal cancer.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2005; </w:t>
      </w:r>
      <w:r>
        <w:rPr>
          <w:rFonts w:ascii="Book Antiqua" w:eastAsia="Book Antiqua" w:hAnsi="Book Antiqua" w:cs="Book Antiqua"/>
          <w:b/>
          <w:bCs/>
        </w:rPr>
        <w:t>35</w:t>
      </w:r>
      <w:r>
        <w:rPr>
          <w:rFonts w:ascii="Book Antiqua" w:eastAsia="Book Antiqua" w:hAnsi="Book Antiqua" w:cs="Book Antiqua"/>
        </w:rPr>
        <w:t>: 316-323 [</w:t>
      </w:r>
      <w:proofErr w:type="spellStart"/>
      <w:r>
        <w:rPr>
          <w:rFonts w:ascii="Book Antiqua" w:eastAsia="Book Antiqua" w:hAnsi="Book Antiqua" w:cs="Book Antiqua"/>
        </w:rPr>
        <w:t>PMID</w:t>
      </w:r>
      <w:proofErr w:type="spellEnd"/>
      <w:r>
        <w:rPr>
          <w:rFonts w:ascii="Book Antiqua" w:eastAsia="Book Antiqua" w:hAnsi="Book Antiqua" w:cs="Book Antiqua"/>
        </w:rPr>
        <w:t>: 15961436 DOI: 10.1093/</w:t>
      </w:r>
      <w:proofErr w:type="spellStart"/>
      <w:r>
        <w:rPr>
          <w:rFonts w:ascii="Book Antiqua" w:eastAsia="Book Antiqua" w:hAnsi="Book Antiqua" w:cs="Book Antiqua"/>
        </w:rPr>
        <w:t>jjco</w:t>
      </w:r>
      <w:proofErr w:type="spellEnd"/>
      <w:r>
        <w:rPr>
          <w:rFonts w:ascii="Book Antiqua" w:eastAsia="Book Antiqua" w:hAnsi="Book Antiqua" w:cs="Book Antiqua"/>
        </w:rPr>
        <w:t>/</w:t>
      </w:r>
      <w:proofErr w:type="spellStart"/>
      <w:r>
        <w:rPr>
          <w:rFonts w:ascii="Book Antiqua" w:eastAsia="Book Antiqua" w:hAnsi="Book Antiqua" w:cs="Book Antiqua"/>
        </w:rPr>
        <w:t>hyi095</w:t>
      </w:r>
      <w:proofErr w:type="spellEnd"/>
      <w:r>
        <w:rPr>
          <w:rFonts w:ascii="Book Antiqua" w:eastAsia="Book Antiqua" w:hAnsi="Book Antiqua" w:cs="Book Antiqua"/>
        </w:rPr>
        <w:t>]</w:t>
      </w:r>
    </w:p>
    <w:p w14:paraId="27C1B2C2"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Zhang Y</w:t>
      </w:r>
      <w:r>
        <w:rPr>
          <w:rFonts w:ascii="Book Antiqua" w:eastAsia="Book Antiqua" w:hAnsi="Book Antiqua" w:cs="Book Antiqua"/>
        </w:rPr>
        <w:t xml:space="preserve">, Ding H, Chen T, Zhang X, Chen </w:t>
      </w:r>
      <w:proofErr w:type="spellStart"/>
      <w:r>
        <w:rPr>
          <w:rFonts w:ascii="Book Antiqua" w:eastAsia="Book Antiqua" w:hAnsi="Book Antiqua" w:cs="Book Antiqua"/>
        </w:rPr>
        <w:t>WF</w:t>
      </w:r>
      <w:proofErr w:type="spellEnd"/>
      <w:r>
        <w:rPr>
          <w:rFonts w:ascii="Book Antiqua" w:eastAsia="Book Antiqua" w:hAnsi="Book Antiqua" w:cs="Book Antiqua"/>
        </w:rPr>
        <w:t xml:space="preserve">, Li Q, Yao L, Korrapati P, Jin XJ, Zhang </w:t>
      </w:r>
      <w:proofErr w:type="spellStart"/>
      <w:r>
        <w:rPr>
          <w:rFonts w:ascii="Book Antiqua" w:eastAsia="Book Antiqua" w:hAnsi="Book Antiqua" w:cs="Book Antiqua"/>
        </w:rPr>
        <w:t>YX</w:t>
      </w:r>
      <w:proofErr w:type="spellEnd"/>
      <w:r>
        <w:rPr>
          <w:rFonts w:ascii="Book Antiqua" w:eastAsia="Book Antiqua" w:hAnsi="Book Antiqua" w:cs="Book Antiqua"/>
        </w:rPr>
        <w:t xml:space="preserve">, Xu MD, Zhou PH. Outcomes of Endoscopic Submucosal Dissection </w:t>
      </w:r>
      <w:r>
        <w:rPr>
          <w:rFonts w:ascii="Book Antiqua" w:eastAsia="Book Antiqua" w:hAnsi="Book Antiqua" w:cs="Book Antiqua"/>
          <w:i/>
          <w:iCs/>
        </w:rPr>
        <w:t>vs</w:t>
      </w:r>
      <w:r>
        <w:rPr>
          <w:rFonts w:ascii="Book Antiqua" w:eastAsia="Book Antiqua" w:hAnsi="Book Antiqua" w:cs="Book Antiqua"/>
        </w:rPr>
        <w:t xml:space="preserve"> Esophagectomy for </w:t>
      </w:r>
      <w:proofErr w:type="spellStart"/>
      <w:r>
        <w:rPr>
          <w:rFonts w:ascii="Book Antiqua" w:eastAsia="Book Antiqua" w:hAnsi="Book Antiqua" w:cs="Book Antiqua"/>
        </w:rPr>
        <w:t>T1</w:t>
      </w:r>
      <w:proofErr w:type="spellEnd"/>
      <w:r>
        <w:rPr>
          <w:rFonts w:ascii="Book Antiqua" w:eastAsia="Book Antiqua" w:hAnsi="Book Antiqua" w:cs="Book Antiqua"/>
        </w:rPr>
        <w:t xml:space="preserve"> Esophageal Squamous Cell Carcinoma in a Real-World Cohort.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73-</w:t>
      </w:r>
      <w:proofErr w:type="spellStart"/>
      <w:r>
        <w:rPr>
          <w:rFonts w:ascii="Book Antiqua" w:eastAsia="Book Antiqua" w:hAnsi="Book Antiqua" w:cs="Book Antiqua"/>
        </w:rPr>
        <w:t>81.e3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29704682 DOI: 10.1016/</w:t>
      </w:r>
      <w:proofErr w:type="spellStart"/>
      <w:r>
        <w:rPr>
          <w:rFonts w:ascii="Book Antiqua" w:eastAsia="Book Antiqua" w:hAnsi="Book Antiqua" w:cs="Book Antiqua"/>
        </w:rPr>
        <w:t>j.cgh.2018.04.038</w:t>
      </w:r>
      <w:proofErr w:type="spellEnd"/>
      <w:r>
        <w:rPr>
          <w:rFonts w:ascii="Book Antiqua" w:eastAsia="Book Antiqua" w:hAnsi="Book Antiqua" w:cs="Book Antiqua"/>
        </w:rPr>
        <w:t>]</w:t>
      </w:r>
    </w:p>
    <w:p w14:paraId="4CF38FB9" w14:textId="77777777" w:rsidR="008A03C8" w:rsidRDefault="002861D3">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Ono S</w:t>
      </w:r>
      <w:r>
        <w:rPr>
          <w:rFonts w:ascii="Book Antiqua" w:eastAsia="Book Antiqua" w:hAnsi="Book Antiqua" w:cs="Book Antiqua"/>
        </w:rPr>
        <w:t xml:space="preserve">, </w:t>
      </w:r>
      <w:proofErr w:type="spellStart"/>
      <w:r>
        <w:rPr>
          <w:rFonts w:ascii="Book Antiqua" w:eastAsia="Book Antiqua" w:hAnsi="Book Antiqua" w:cs="Book Antiqua"/>
        </w:rPr>
        <w:t>Fujishiro</w:t>
      </w:r>
      <w:proofErr w:type="spellEnd"/>
      <w:r>
        <w:rPr>
          <w:rFonts w:ascii="Book Antiqua" w:eastAsia="Book Antiqua" w:hAnsi="Book Antiqua" w:cs="Book Antiqua"/>
        </w:rPr>
        <w:t xml:space="preserve"> M, Niimi K, Goto O, </w:t>
      </w:r>
      <w:proofErr w:type="spellStart"/>
      <w:r>
        <w:rPr>
          <w:rFonts w:ascii="Book Antiqua" w:eastAsia="Book Antiqua" w:hAnsi="Book Antiqua" w:cs="Book Antiqua"/>
        </w:rPr>
        <w:t>Kodashima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Yamamichi</w:t>
      </w:r>
      <w:proofErr w:type="spellEnd"/>
      <w:r>
        <w:rPr>
          <w:rFonts w:ascii="Book Antiqua" w:eastAsia="Book Antiqua" w:hAnsi="Book Antiqua" w:cs="Book Antiqua"/>
        </w:rPr>
        <w:t xml:space="preserve"> N, Omata M. Predictors of postoperative stricture after esophageal endoscopic submucosal dissection for superficial squamous cell neoplasms. </w:t>
      </w:r>
      <w:r>
        <w:rPr>
          <w:rFonts w:ascii="Book Antiqua" w:eastAsia="Book Antiqua" w:hAnsi="Book Antiqua" w:cs="Book Antiqua"/>
          <w:i/>
          <w:iCs/>
        </w:rPr>
        <w:t>Endoscopy</w:t>
      </w:r>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661-665 [</w:t>
      </w:r>
      <w:proofErr w:type="spellStart"/>
      <w:r>
        <w:rPr>
          <w:rFonts w:ascii="Book Antiqua" w:eastAsia="Book Antiqua" w:hAnsi="Book Antiqua" w:cs="Book Antiqua"/>
        </w:rPr>
        <w:t>PMID</w:t>
      </w:r>
      <w:proofErr w:type="spellEnd"/>
      <w:r>
        <w:rPr>
          <w:rFonts w:ascii="Book Antiqua" w:eastAsia="Book Antiqua" w:hAnsi="Book Antiqua" w:cs="Book Antiqua"/>
        </w:rPr>
        <w:t>: 19565442 DOI: 10.1055/s-0029-1214867]</w:t>
      </w:r>
    </w:p>
    <w:p w14:paraId="36DD957B"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Mizuta H</w:t>
      </w:r>
      <w:r>
        <w:rPr>
          <w:rFonts w:ascii="Book Antiqua" w:eastAsia="Book Antiqua" w:hAnsi="Book Antiqua" w:cs="Book Antiqua"/>
        </w:rPr>
        <w:t xml:space="preserve">, Nishimori I, </w:t>
      </w:r>
      <w:proofErr w:type="spellStart"/>
      <w:r>
        <w:rPr>
          <w:rFonts w:ascii="Book Antiqua" w:eastAsia="Book Antiqua" w:hAnsi="Book Antiqua" w:cs="Book Antiqua"/>
        </w:rPr>
        <w:t>Kuratani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Higashidani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Kohsaki</w:t>
      </w:r>
      <w:proofErr w:type="spellEnd"/>
      <w:r>
        <w:rPr>
          <w:rFonts w:ascii="Book Antiqua" w:eastAsia="Book Antiqua" w:hAnsi="Book Antiqua" w:cs="Book Antiqua"/>
        </w:rPr>
        <w:t xml:space="preserve"> T, Onishi S. Predictive factors for esophageal stenosis after endoscopic submucosal dissection for superficial esophageal cancer. </w:t>
      </w:r>
      <w:r>
        <w:rPr>
          <w:rFonts w:ascii="Book Antiqua" w:eastAsia="Book Antiqua" w:hAnsi="Book Antiqua" w:cs="Book Antiqua"/>
          <w:i/>
          <w:iCs/>
        </w:rPr>
        <w:t>Dis Esophagus</w:t>
      </w:r>
      <w:r>
        <w:rPr>
          <w:rFonts w:ascii="Book Antiqua" w:eastAsia="Book Antiqua" w:hAnsi="Book Antiqua" w:cs="Book Antiqua"/>
        </w:rPr>
        <w:t xml:space="preserve"> 2009; </w:t>
      </w:r>
      <w:r>
        <w:rPr>
          <w:rFonts w:ascii="Book Antiqua" w:eastAsia="Book Antiqua" w:hAnsi="Book Antiqua" w:cs="Book Antiqua"/>
          <w:b/>
          <w:bCs/>
        </w:rPr>
        <w:t>22</w:t>
      </w:r>
      <w:r>
        <w:rPr>
          <w:rFonts w:ascii="Book Antiqua" w:eastAsia="Book Antiqua" w:hAnsi="Book Antiqua" w:cs="Book Antiqua"/>
        </w:rPr>
        <w:t>: 626-631 [</w:t>
      </w:r>
      <w:proofErr w:type="spellStart"/>
      <w:r>
        <w:rPr>
          <w:rFonts w:ascii="Book Antiqua" w:eastAsia="Book Antiqua" w:hAnsi="Book Antiqua" w:cs="Book Antiqua"/>
        </w:rPr>
        <w:t>PMID</w:t>
      </w:r>
      <w:proofErr w:type="spellEnd"/>
      <w:r>
        <w:rPr>
          <w:rFonts w:ascii="Book Antiqua" w:eastAsia="Book Antiqua" w:hAnsi="Book Antiqua" w:cs="Book Antiqua"/>
        </w:rPr>
        <w:t>: 19302207 DOI: 10.1111/</w:t>
      </w:r>
      <w:proofErr w:type="spellStart"/>
      <w:r>
        <w:rPr>
          <w:rFonts w:ascii="Book Antiqua" w:eastAsia="Book Antiqua" w:hAnsi="Book Antiqua" w:cs="Book Antiqua"/>
        </w:rPr>
        <w:t>j.1442-2050.2009.00954.x</w:t>
      </w:r>
      <w:proofErr w:type="spellEnd"/>
      <w:r>
        <w:rPr>
          <w:rFonts w:ascii="Book Antiqua" w:eastAsia="Book Antiqua" w:hAnsi="Book Antiqua" w:cs="Book Antiqua"/>
        </w:rPr>
        <w:t>]</w:t>
      </w:r>
    </w:p>
    <w:p w14:paraId="6DBC7163"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Shi Q</w:t>
      </w:r>
      <w:r>
        <w:rPr>
          <w:rFonts w:ascii="Book Antiqua" w:eastAsia="Book Antiqua" w:hAnsi="Book Antiqua" w:cs="Book Antiqua"/>
        </w:rPr>
        <w:t xml:space="preserve">, Ju H, Yao </w:t>
      </w:r>
      <w:proofErr w:type="spellStart"/>
      <w:r>
        <w:rPr>
          <w:rFonts w:ascii="Book Antiqua" w:eastAsia="Book Antiqua" w:hAnsi="Book Antiqua" w:cs="Book Antiqua"/>
        </w:rPr>
        <w:t>LQ</w:t>
      </w:r>
      <w:proofErr w:type="spellEnd"/>
      <w:r>
        <w:rPr>
          <w:rFonts w:ascii="Book Antiqua" w:eastAsia="Book Antiqua" w:hAnsi="Book Antiqua" w:cs="Book Antiqua"/>
        </w:rPr>
        <w:t xml:space="preserve">, Zhou PH, Xu MD, Chen T, Zhou JM, Chen TY, Zhong </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Risk factors for postoperative stricture after endoscopic submucosal dissection for superficial esophageal carcinoma. </w:t>
      </w:r>
      <w:r>
        <w:rPr>
          <w:rFonts w:ascii="Book Antiqua" w:eastAsia="Book Antiqua" w:hAnsi="Book Antiqua" w:cs="Book Antiqua"/>
          <w:i/>
          <w:iCs/>
        </w:rPr>
        <w:t>Endoscopy</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640-644 [</w:t>
      </w:r>
      <w:proofErr w:type="spellStart"/>
      <w:r>
        <w:rPr>
          <w:rFonts w:ascii="Book Antiqua" w:eastAsia="Book Antiqua" w:hAnsi="Book Antiqua" w:cs="Book Antiqua"/>
        </w:rPr>
        <w:t>PMID</w:t>
      </w:r>
      <w:proofErr w:type="spellEnd"/>
      <w:r>
        <w:rPr>
          <w:rFonts w:ascii="Book Antiqua" w:eastAsia="Book Antiqua" w:hAnsi="Book Antiqua" w:cs="Book Antiqua"/>
        </w:rPr>
        <w:t>: 24830402 DOI: 10.1055/s-0034-1365648]</w:t>
      </w:r>
    </w:p>
    <w:p w14:paraId="7156DDC5"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Pih GY</w:t>
      </w:r>
      <w:r>
        <w:rPr>
          <w:rFonts w:ascii="Book Antiqua" w:eastAsia="Book Antiqua" w:hAnsi="Book Antiqua" w:cs="Book Antiqua"/>
        </w:rPr>
        <w:t xml:space="preserve">, Kim DH, Gong </w:t>
      </w:r>
      <w:proofErr w:type="spellStart"/>
      <w:r>
        <w:rPr>
          <w:rFonts w:ascii="Book Antiqua" w:eastAsia="Book Antiqua" w:hAnsi="Book Antiqua" w:cs="Book Antiqua"/>
        </w:rPr>
        <w:t>EJ</w:t>
      </w:r>
      <w:proofErr w:type="spellEnd"/>
      <w:r>
        <w:rPr>
          <w:rFonts w:ascii="Book Antiqua" w:eastAsia="Book Antiqua" w:hAnsi="Book Antiqua" w:cs="Book Antiqua"/>
        </w:rPr>
        <w:t xml:space="preserve">, Na HK, Jung KW, Lee JH, Ahn JY, Choi </w:t>
      </w:r>
      <w:proofErr w:type="spellStart"/>
      <w:r>
        <w:rPr>
          <w:rFonts w:ascii="Book Antiqua" w:eastAsia="Book Antiqua" w:hAnsi="Book Antiqua" w:cs="Book Antiqua"/>
        </w:rPr>
        <w:t>KD</w:t>
      </w:r>
      <w:proofErr w:type="spellEnd"/>
      <w:r>
        <w:rPr>
          <w:rFonts w:ascii="Book Antiqua" w:eastAsia="Book Antiqua" w:hAnsi="Book Antiqua" w:cs="Book Antiqua"/>
        </w:rPr>
        <w:t xml:space="preserve">, Song </w:t>
      </w:r>
      <w:proofErr w:type="spellStart"/>
      <w:r>
        <w:rPr>
          <w:rFonts w:ascii="Book Antiqua" w:eastAsia="Book Antiqua" w:hAnsi="Book Antiqua" w:cs="Book Antiqua"/>
        </w:rPr>
        <w:t>HJ</w:t>
      </w:r>
      <w:proofErr w:type="spellEnd"/>
      <w:r>
        <w:rPr>
          <w:rFonts w:ascii="Book Antiqua" w:eastAsia="Book Antiqua" w:hAnsi="Book Antiqua" w:cs="Book Antiqua"/>
        </w:rPr>
        <w:t xml:space="preserve">, Lee GH, Jung HY. Preventing esophageal strictures with steroids after endoscopic submucosal dissection in superficial esophageal neoplasm. </w:t>
      </w:r>
      <w:r>
        <w:rPr>
          <w:rFonts w:ascii="Book Antiqua" w:eastAsia="Book Antiqua" w:hAnsi="Book Antiqua" w:cs="Book Antiqua"/>
          <w:i/>
          <w:iCs/>
        </w:rPr>
        <w:t>J Dig Dis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609-616 [</w:t>
      </w:r>
      <w:proofErr w:type="spellStart"/>
      <w:r>
        <w:rPr>
          <w:rFonts w:ascii="Book Antiqua" w:eastAsia="Book Antiqua" w:hAnsi="Book Antiqua" w:cs="Book Antiqua"/>
        </w:rPr>
        <w:t>PMID</w:t>
      </w:r>
      <w:proofErr w:type="spellEnd"/>
      <w:r>
        <w:rPr>
          <w:rFonts w:ascii="Book Antiqua" w:eastAsia="Book Antiqua" w:hAnsi="Book Antiqua" w:cs="Book Antiqua"/>
        </w:rPr>
        <w:t>: 31509651 DOI: 10.1111/1751-2980.12819]</w:t>
      </w:r>
    </w:p>
    <w:p w14:paraId="2C86C3AE"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Zhang S</w:t>
      </w:r>
      <w:r>
        <w:rPr>
          <w:rFonts w:ascii="Book Antiqua" w:eastAsia="Book Antiqua" w:hAnsi="Book Antiqua" w:cs="Book Antiqua"/>
        </w:rPr>
        <w:t xml:space="preserve">, Ye F, Sun L. Use of stent for prevention of esophageal stricture after circumferential endoscopic submucosal dissection.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31 Suppl 1</w:t>
      </w:r>
      <w:r>
        <w:rPr>
          <w:rFonts w:ascii="Book Antiqua" w:eastAsia="Book Antiqua" w:hAnsi="Book Antiqua" w:cs="Book Antiqua"/>
        </w:rPr>
        <w:t>: 21 [</w:t>
      </w:r>
      <w:proofErr w:type="spellStart"/>
      <w:r>
        <w:rPr>
          <w:rFonts w:ascii="Book Antiqua" w:eastAsia="Book Antiqua" w:hAnsi="Book Antiqua" w:cs="Book Antiqua"/>
        </w:rPr>
        <w:t>PMID</w:t>
      </w:r>
      <w:proofErr w:type="spellEnd"/>
      <w:r>
        <w:rPr>
          <w:rFonts w:ascii="Book Antiqua" w:eastAsia="Book Antiqua" w:hAnsi="Book Antiqua" w:cs="Book Antiqua"/>
        </w:rPr>
        <w:t>: 30994236 DOI: 10.1111/</w:t>
      </w:r>
      <w:proofErr w:type="spellStart"/>
      <w:r>
        <w:rPr>
          <w:rFonts w:ascii="Book Antiqua" w:eastAsia="Book Antiqua" w:hAnsi="Book Antiqua" w:cs="Book Antiqua"/>
        </w:rPr>
        <w:t>den.13335</w:t>
      </w:r>
      <w:proofErr w:type="spellEnd"/>
      <w:r>
        <w:rPr>
          <w:rFonts w:ascii="Book Antiqua" w:eastAsia="Book Antiqua" w:hAnsi="Book Antiqua" w:cs="Book Antiqua"/>
        </w:rPr>
        <w:t>]</w:t>
      </w:r>
    </w:p>
    <w:p w14:paraId="490DC074"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Sato H</w:t>
      </w:r>
      <w:r>
        <w:rPr>
          <w:rFonts w:ascii="Book Antiqua" w:eastAsia="Book Antiqua" w:hAnsi="Book Antiqua" w:cs="Book Antiqua"/>
        </w:rPr>
        <w:t xml:space="preserve">, Inoue H, Kobayashi Y, Maselli R, Santi </w:t>
      </w:r>
      <w:proofErr w:type="spellStart"/>
      <w:r>
        <w:rPr>
          <w:rFonts w:ascii="Book Antiqua" w:eastAsia="Book Antiqua" w:hAnsi="Book Antiqua" w:cs="Book Antiqua"/>
        </w:rPr>
        <w:t>EG</w:t>
      </w:r>
      <w:proofErr w:type="spellEnd"/>
      <w:r>
        <w:rPr>
          <w:rFonts w:ascii="Book Antiqua" w:eastAsia="Book Antiqua" w:hAnsi="Book Antiqua" w:cs="Book Antiqua"/>
        </w:rPr>
        <w:t xml:space="preserve">, Hayee B, Igarashi K, Yoshida A, Ikeda H, </w:t>
      </w:r>
      <w:proofErr w:type="spellStart"/>
      <w:r>
        <w:rPr>
          <w:rFonts w:ascii="Book Antiqua" w:eastAsia="Book Antiqua" w:hAnsi="Book Antiqua" w:cs="Book Antiqua"/>
        </w:rPr>
        <w:t>Onimaru</w:t>
      </w:r>
      <w:proofErr w:type="spellEnd"/>
      <w:r>
        <w:rPr>
          <w:rFonts w:ascii="Book Antiqua" w:eastAsia="Book Antiqua" w:hAnsi="Book Antiqua" w:cs="Book Antiqua"/>
        </w:rPr>
        <w:t xml:space="preserve"> M, Aoyagi Y, Kudo SE. Control of severe strictures after circumferential endoscopic submucosal dissection for esophageal carcinoma: oral steroid therapy with balloon dilation or balloon dilation alone.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250-257 [</w:t>
      </w:r>
      <w:proofErr w:type="spellStart"/>
      <w:r>
        <w:rPr>
          <w:rFonts w:ascii="Book Antiqua" w:eastAsia="Book Antiqua" w:hAnsi="Book Antiqua" w:cs="Book Antiqua"/>
        </w:rPr>
        <w:t>PMID</w:t>
      </w:r>
      <w:proofErr w:type="spellEnd"/>
      <w:r>
        <w:rPr>
          <w:rFonts w:ascii="Book Antiqua" w:eastAsia="Book Antiqua" w:hAnsi="Book Antiqua" w:cs="Book Antiqua"/>
        </w:rPr>
        <w:t>: 23453294 DOI: 10.1016/</w:t>
      </w:r>
      <w:proofErr w:type="spellStart"/>
      <w:r>
        <w:rPr>
          <w:rFonts w:ascii="Book Antiqua" w:eastAsia="Book Antiqua" w:hAnsi="Book Antiqua" w:cs="Book Antiqua"/>
        </w:rPr>
        <w:t>j.gie.2013.01.008</w:t>
      </w:r>
      <w:proofErr w:type="spellEnd"/>
      <w:r>
        <w:rPr>
          <w:rFonts w:ascii="Book Antiqua" w:eastAsia="Book Antiqua" w:hAnsi="Book Antiqua" w:cs="Book Antiqua"/>
        </w:rPr>
        <w:t>]</w:t>
      </w:r>
    </w:p>
    <w:p w14:paraId="2F9CFE9A" w14:textId="77777777" w:rsidR="008A03C8" w:rsidRDefault="002861D3">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Sakaguchi Y</w:t>
      </w:r>
      <w:r>
        <w:rPr>
          <w:rFonts w:ascii="Book Antiqua" w:eastAsia="Book Antiqua" w:hAnsi="Book Antiqua" w:cs="Book Antiqua"/>
        </w:rPr>
        <w:t xml:space="preserve">, Tsuji Y, Shinozaki T, Ohki D, Mizutani H, </w:t>
      </w:r>
      <w:proofErr w:type="spellStart"/>
      <w:r>
        <w:rPr>
          <w:rFonts w:ascii="Book Antiqua" w:eastAsia="Book Antiqua" w:hAnsi="Book Antiqua" w:cs="Book Antiqua"/>
        </w:rPr>
        <w:t>Minatsuki</w:t>
      </w:r>
      <w:proofErr w:type="spellEnd"/>
      <w:r>
        <w:rPr>
          <w:rFonts w:ascii="Book Antiqua" w:eastAsia="Book Antiqua" w:hAnsi="Book Antiqua" w:cs="Book Antiqua"/>
        </w:rPr>
        <w:t xml:space="preserve"> C, Niimi K, </w:t>
      </w:r>
      <w:proofErr w:type="spellStart"/>
      <w:r>
        <w:rPr>
          <w:rFonts w:ascii="Book Antiqua" w:eastAsia="Book Antiqua" w:hAnsi="Book Antiqua" w:cs="Book Antiqua"/>
        </w:rPr>
        <w:t>Yamamichi</w:t>
      </w:r>
      <w:proofErr w:type="spellEnd"/>
      <w:r>
        <w:rPr>
          <w:rFonts w:ascii="Book Antiqua" w:eastAsia="Book Antiqua" w:hAnsi="Book Antiqua" w:cs="Book Antiqua"/>
        </w:rPr>
        <w:t xml:space="preserve"> N, Koike K. Steroid injection and polyglycolic acid shielding to prevent stricture after esophageal endoscopic submucosal dissection: a retrospective comparative analysis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1176-</w:t>
      </w:r>
      <w:proofErr w:type="spellStart"/>
      <w:r>
        <w:rPr>
          <w:rFonts w:ascii="Book Antiqua" w:eastAsia="Book Antiqua" w:hAnsi="Book Antiqua" w:cs="Book Antiqua"/>
        </w:rPr>
        <w:t>1186.e1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32376336 DOI: 10.1016/</w:t>
      </w:r>
      <w:proofErr w:type="spellStart"/>
      <w:r>
        <w:rPr>
          <w:rFonts w:ascii="Book Antiqua" w:eastAsia="Book Antiqua" w:hAnsi="Book Antiqua" w:cs="Book Antiqua"/>
        </w:rPr>
        <w:t>j.gie.2020.04.070</w:t>
      </w:r>
      <w:proofErr w:type="spellEnd"/>
      <w:r>
        <w:rPr>
          <w:rFonts w:ascii="Book Antiqua" w:eastAsia="Book Antiqua" w:hAnsi="Book Antiqua" w:cs="Book Antiqua"/>
        </w:rPr>
        <w:t>]</w:t>
      </w:r>
    </w:p>
    <w:p w14:paraId="34E03954" w14:textId="77777777" w:rsidR="008A03C8" w:rsidRDefault="002861D3">
      <w:pPr>
        <w:spacing w:line="360" w:lineRule="auto"/>
        <w:jc w:val="both"/>
        <w:rPr>
          <w:rFonts w:ascii="Book Antiqua" w:hAnsi="Book Antiqua"/>
        </w:rPr>
      </w:pPr>
      <w:r>
        <w:rPr>
          <w:rFonts w:ascii="Book Antiqua" w:eastAsia="Book Antiqua" w:hAnsi="Book Antiqua" w:cs="Book Antiqua"/>
        </w:rPr>
        <w:lastRenderedPageBreak/>
        <w:t xml:space="preserve">24 </w:t>
      </w:r>
      <w:proofErr w:type="spellStart"/>
      <w:r>
        <w:rPr>
          <w:rFonts w:ascii="Book Antiqua" w:eastAsia="Book Antiqua" w:hAnsi="Book Antiqua" w:cs="Book Antiqua"/>
          <w:b/>
          <w:bCs/>
        </w:rPr>
        <w:t>Nagami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Ominami</w:t>
      </w:r>
      <w:proofErr w:type="spellEnd"/>
      <w:r>
        <w:rPr>
          <w:rFonts w:ascii="Book Antiqua" w:eastAsia="Book Antiqua" w:hAnsi="Book Antiqua" w:cs="Book Antiqua"/>
        </w:rPr>
        <w:t xml:space="preserve"> M, Fujiwara Y. Safe technique of steroid injection utilizing submersion in saline to prevent stricture after esophageal endoscopic submucosal dissection.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xml:space="preserve">: </w:t>
      </w:r>
      <w:proofErr w:type="spellStart"/>
      <w:r>
        <w:rPr>
          <w:rFonts w:ascii="Book Antiqua" w:eastAsia="Book Antiqua" w:hAnsi="Book Antiqua" w:cs="Book Antiqua"/>
        </w:rPr>
        <w:t>e169-e170</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33034068 DOI: 10.1111/</w:t>
      </w:r>
      <w:proofErr w:type="spellStart"/>
      <w:r>
        <w:rPr>
          <w:rFonts w:ascii="Book Antiqua" w:eastAsia="Book Antiqua" w:hAnsi="Book Antiqua" w:cs="Book Antiqua"/>
        </w:rPr>
        <w:t>den.13834</w:t>
      </w:r>
      <w:proofErr w:type="spellEnd"/>
      <w:r>
        <w:rPr>
          <w:rFonts w:ascii="Book Antiqua" w:eastAsia="Book Antiqua" w:hAnsi="Book Antiqua" w:cs="Book Antiqua"/>
        </w:rPr>
        <w:t>]</w:t>
      </w:r>
    </w:p>
    <w:bookmarkEnd w:id="148"/>
    <w:bookmarkEnd w:id="149"/>
    <w:bookmarkEnd w:id="150"/>
    <w:p w14:paraId="19042E20" w14:textId="77777777" w:rsidR="008A03C8" w:rsidRDefault="008A03C8">
      <w:pPr>
        <w:spacing w:line="360" w:lineRule="auto"/>
        <w:jc w:val="both"/>
        <w:rPr>
          <w:rFonts w:ascii="Book Antiqua" w:hAnsi="Book Antiqua"/>
        </w:rPr>
        <w:sectPr w:rsidR="008A03C8" w:rsidSect="003C6C60">
          <w:footerReference w:type="default" r:id="rId7"/>
          <w:pgSz w:w="12240" w:h="15840"/>
          <w:pgMar w:top="1440" w:right="1440" w:bottom="1440" w:left="1440" w:header="720" w:footer="720" w:gutter="0"/>
          <w:cols w:space="720"/>
          <w:docGrid w:linePitch="360"/>
        </w:sectPr>
      </w:pPr>
    </w:p>
    <w:p w14:paraId="506A3699"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5BD7589" w14:textId="720A2570" w:rsidR="008A03C8" w:rsidRDefault="002861D3">
      <w:pPr>
        <w:spacing w:line="360" w:lineRule="auto"/>
        <w:jc w:val="both"/>
        <w:rPr>
          <w:rFonts w:ascii="Book Antiqua" w:hAnsi="Book Antiqua"/>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 xml:space="preserve">All procedures in studies involving human participants were carried out in accordance with ethical standards and approved by the Ethics Committee </w:t>
      </w:r>
      <w:r w:rsidR="00644EC5">
        <w:rPr>
          <w:rFonts w:ascii="Book Antiqua" w:eastAsia="Book Antiqua" w:hAnsi="Book Antiqua" w:cs="Book Antiqua"/>
        </w:rPr>
        <w:t xml:space="preserve">(No. </w:t>
      </w:r>
      <w:r>
        <w:rPr>
          <w:rFonts w:ascii="Book Antiqua" w:eastAsia="Book Antiqua" w:hAnsi="Book Antiqua" w:cs="Book Antiqua"/>
        </w:rPr>
        <w:t>SL-</w:t>
      </w:r>
      <w:proofErr w:type="spellStart"/>
      <w:r>
        <w:rPr>
          <w:rFonts w:ascii="Book Antiqua" w:eastAsia="Book Antiqua" w:hAnsi="Book Antiqua" w:cs="Book Antiqua"/>
        </w:rPr>
        <w:t>B2023</w:t>
      </w:r>
      <w:proofErr w:type="spellEnd"/>
      <w:r>
        <w:rPr>
          <w:rFonts w:ascii="Book Antiqua" w:eastAsia="Book Antiqua" w:hAnsi="Book Antiqua" w:cs="Book Antiqua"/>
        </w:rPr>
        <w:t>-032-01</w:t>
      </w:r>
      <w:r w:rsidR="00644EC5">
        <w:rPr>
          <w:rFonts w:ascii="Book Antiqua" w:eastAsia="Book Antiqua" w:hAnsi="Book Antiqua" w:cs="Book Antiqua"/>
        </w:rPr>
        <w:t>)</w:t>
      </w:r>
      <w:r>
        <w:rPr>
          <w:rFonts w:ascii="Book Antiqua" w:eastAsia="Book Antiqua" w:hAnsi="Book Antiqua" w:cs="Book Antiqua"/>
        </w:rPr>
        <w:t>.</w:t>
      </w:r>
    </w:p>
    <w:p w14:paraId="2052B61A" w14:textId="77777777" w:rsidR="008A03C8" w:rsidRDefault="008A03C8">
      <w:pPr>
        <w:spacing w:line="360" w:lineRule="auto"/>
        <w:jc w:val="both"/>
        <w:rPr>
          <w:rFonts w:ascii="Book Antiqua" w:hAnsi="Book Antiqua"/>
        </w:rPr>
      </w:pPr>
    </w:p>
    <w:p w14:paraId="2020D92A" w14:textId="040CA52A" w:rsidR="008A03C8" w:rsidRDefault="002861D3">
      <w:pPr>
        <w:spacing w:line="360" w:lineRule="auto"/>
        <w:jc w:val="both"/>
        <w:rPr>
          <w:rFonts w:ascii="Book Antiqua" w:hAnsi="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Sun Yat-sen University </w:t>
      </w:r>
      <w:r w:rsidR="00A06F3F">
        <w:rPr>
          <w:rFonts w:ascii="Book Antiqua" w:eastAsia="Book Antiqua" w:hAnsi="Book Antiqua" w:cs="Book Antiqua"/>
          <w:color w:val="000000"/>
        </w:rPr>
        <w:t>C</w:t>
      </w:r>
      <w:r>
        <w:rPr>
          <w:rFonts w:ascii="Book Antiqua" w:eastAsia="Book Antiqua" w:hAnsi="Book Antiqua" w:cs="Book Antiqua"/>
          <w:color w:val="000000"/>
        </w:rPr>
        <w:t xml:space="preserve">ancer </w:t>
      </w:r>
      <w:r w:rsidR="00A06F3F">
        <w:rPr>
          <w:rFonts w:ascii="Book Antiqua" w:eastAsia="Book Antiqua" w:hAnsi="Book Antiqua" w:cs="Book Antiqua"/>
          <w:color w:val="000000"/>
        </w:rPr>
        <w:t>C</w:t>
      </w:r>
      <w:r>
        <w:rPr>
          <w:rFonts w:ascii="Book Antiqua" w:eastAsia="Book Antiqua" w:hAnsi="Book Antiqua" w:cs="Book Antiqua"/>
          <w:color w:val="000000"/>
        </w:rPr>
        <w:t>enter.</w:t>
      </w:r>
    </w:p>
    <w:p w14:paraId="2737F24E" w14:textId="77777777" w:rsidR="008A03C8" w:rsidRDefault="008A03C8">
      <w:pPr>
        <w:spacing w:line="360" w:lineRule="auto"/>
        <w:jc w:val="both"/>
        <w:rPr>
          <w:rFonts w:ascii="Book Antiqua" w:hAnsi="Book Antiqua"/>
        </w:rPr>
      </w:pPr>
    </w:p>
    <w:p w14:paraId="28577035" w14:textId="7428EA43" w:rsidR="008A03C8" w:rsidRDefault="002861D3">
      <w:pPr>
        <w:spacing w:line="360" w:lineRule="auto"/>
        <w:jc w:val="both"/>
        <w:rPr>
          <w:rFonts w:ascii="Book Antiqua" w:hAnsi="Book Antiqua"/>
        </w:rPr>
      </w:pPr>
      <w:r>
        <w:rPr>
          <w:rFonts w:ascii="Book Antiqua" w:eastAsia="Book Antiqua" w:hAnsi="Book Antiqua" w:cs="Book Antiqua"/>
          <w:b/>
          <w:bCs/>
          <w:szCs w:val="21"/>
        </w:rPr>
        <w:t xml:space="preserve">Conflict-of-interest statement: </w:t>
      </w:r>
      <w:r w:rsidR="00644EC5">
        <w:rPr>
          <w:rFonts w:ascii="Book Antiqua" w:eastAsia="Book Antiqua" w:hAnsi="Book Antiqua" w:cs="Book Antiqua"/>
          <w:color w:val="000000"/>
        </w:rPr>
        <w:t>The authors declare that they</w:t>
      </w:r>
      <w:r>
        <w:rPr>
          <w:rFonts w:ascii="Book Antiqua" w:eastAsia="Book Antiqua" w:hAnsi="Book Antiqua" w:cs="Book Antiqua"/>
          <w:color w:val="000000"/>
        </w:rPr>
        <w:t xml:space="preserve"> have no financial relationships to disclose.</w:t>
      </w:r>
    </w:p>
    <w:p w14:paraId="3D785AE0" w14:textId="77777777" w:rsidR="008A03C8" w:rsidRDefault="008A03C8">
      <w:pPr>
        <w:spacing w:line="360" w:lineRule="auto"/>
        <w:jc w:val="both"/>
        <w:rPr>
          <w:rFonts w:ascii="Book Antiqua" w:hAnsi="Book Antiqua"/>
        </w:rPr>
      </w:pPr>
    </w:p>
    <w:p w14:paraId="4D431100" w14:textId="1DD6CE4E" w:rsidR="008A03C8" w:rsidRDefault="002861D3">
      <w:pPr>
        <w:spacing w:line="360" w:lineRule="auto"/>
        <w:jc w:val="both"/>
        <w:rPr>
          <w:rFonts w:ascii="Book Antiqua" w:hAnsi="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The raw data used to support the findings of this study could be obtained by getting in touch</w:t>
      </w:r>
      <w:r w:rsidR="00F25BAC">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the corresponding author.</w:t>
      </w:r>
    </w:p>
    <w:p w14:paraId="20F00DBC" w14:textId="77777777" w:rsidR="008A03C8" w:rsidRDefault="008A03C8">
      <w:pPr>
        <w:spacing w:line="360" w:lineRule="auto"/>
        <w:jc w:val="both"/>
        <w:rPr>
          <w:rFonts w:ascii="Book Antiqua" w:hAnsi="Book Antiqua"/>
        </w:rPr>
      </w:pPr>
    </w:p>
    <w:p w14:paraId="344BABE1" w14:textId="77777777" w:rsidR="008A03C8" w:rsidRDefault="002861D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560DB49F" w14:textId="77777777" w:rsidR="008A03C8" w:rsidRDefault="008A03C8">
      <w:pPr>
        <w:spacing w:line="360" w:lineRule="auto"/>
        <w:jc w:val="both"/>
        <w:rPr>
          <w:rFonts w:ascii="Book Antiqua" w:hAnsi="Book Antiqua"/>
        </w:rPr>
      </w:pPr>
    </w:p>
    <w:p w14:paraId="66D72874"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737CB2C"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7A3970" w14:textId="77777777" w:rsidR="008A03C8" w:rsidRDefault="008A03C8">
      <w:pPr>
        <w:spacing w:line="360" w:lineRule="auto"/>
        <w:jc w:val="both"/>
        <w:rPr>
          <w:rFonts w:ascii="Book Antiqua" w:hAnsi="Book Antiqua"/>
        </w:rPr>
      </w:pPr>
    </w:p>
    <w:p w14:paraId="05FA7175"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22, 2023</w:t>
      </w:r>
    </w:p>
    <w:p w14:paraId="73DF3AF7"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55E60F0A" w14:textId="7DDBFAE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768D1" w:rsidRPr="00E0103E">
        <w:rPr>
          <w:rFonts w:ascii="Book Antiqua" w:hAnsi="Book Antiqua"/>
        </w:rPr>
        <w:t xml:space="preserve">December </w:t>
      </w:r>
      <w:r w:rsidR="005768D1">
        <w:rPr>
          <w:rFonts w:ascii="Book Antiqua" w:hAnsi="Book Antiqua"/>
        </w:rPr>
        <w:t>25</w:t>
      </w:r>
      <w:r w:rsidR="005768D1" w:rsidRPr="00E0103E">
        <w:rPr>
          <w:rFonts w:ascii="Book Antiqua" w:hAnsi="Book Antiqua"/>
        </w:rPr>
        <w:t>, 2023</w:t>
      </w:r>
    </w:p>
    <w:p w14:paraId="75DBCF77" w14:textId="77777777" w:rsidR="008A03C8" w:rsidRDefault="008A03C8">
      <w:pPr>
        <w:spacing w:line="360" w:lineRule="auto"/>
        <w:jc w:val="both"/>
        <w:rPr>
          <w:rFonts w:ascii="Book Antiqua" w:hAnsi="Book Antiqua"/>
        </w:rPr>
      </w:pPr>
    </w:p>
    <w:p w14:paraId="0CB30A76" w14:textId="04DEE8D3"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691727">
        <w:rPr>
          <w:rFonts w:ascii="Book Antiqua" w:eastAsia="Book Antiqua" w:hAnsi="Book Antiqua" w:cs="Book Antiqua"/>
        </w:rPr>
        <w:t>and</w:t>
      </w:r>
      <w:r>
        <w:rPr>
          <w:rFonts w:ascii="Book Antiqua" w:eastAsia="Book Antiqua" w:hAnsi="Book Antiqua" w:cs="Book Antiqua"/>
        </w:rPr>
        <w:t xml:space="preserve"> hepatology</w:t>
      </w:r>
    </w:p>
    <w:p w14:paraId="4BA4F881"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2DE4A14" w14:textId="77777777" w:rsidR="008A03C8" w:rsidRDefault="002861D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4CC933D" w14:textId="77777777" w:rsidR="008A03C8" w:rsidRDefault="002861D3">
      <w:pPr>
        <w:spacing w:line="360" w:lineRule="auto"/>
        <w:jc w:val="both"/>
        <w:rPr>
          <w:rFonts w:ascii="Book Antiqua" w:hAnsi="Book Antiqua"/>
        </w:rPr>
      </w:pPr>
      <w:r>
        <w:rPr>
          <w:rFonts w:ascii="Book Antiqua" w:eastAsia="Book Antiqua" w:hAnsi="Book Antiqua" w:cs="Book Antiqua"/>
        </w:rPr>
        <w:t>Grade A (Excellent): 0</w:t>
      </w:r>
    </w:p>
    <w:p w14:paraId="67399148" w14:textId="77777777" w:rsidR="008A03C8" w:rsidRDefault="002861D3">
      <w:pPr>
        <w:spacing w:line="360" w:lineRule="auto"/>
        <w:jc w:val="both"/>
        <w:rPr>
          <w:rFonts w:ascii="Book Antiqua" w:hAnsi="Book Antiqua"/>
        </w:rPr>
      </w:pPr>
      <w:r>
        <w:rPr>
          <w:rFonts w:ascii="Book Antiqua" w:eastAsia="Book Antiqua" w:hAnsi="Book Antiqua" w:cs="Book Antiqua"/>
        </w:rPr>
        <w:t>Grade B (Very good): B</w:t>
      </w:r>
    </w:p>
    <w:p w14:paraId="2687563E" w14:textId="77777777" w:rsidR="008A03C8" w:rsidRDefault="002861D3">
      <w:pPr>
        <w:spacing w:line="360" w:lineRule="auto"/>
        <w:jc w:val="both"/>
        <w:rPr>
          <w:rFonts w:ascii="Book Antiqua" w:hAnsi="Book Antiqua"/>
        </w:rPr>
      </w:pPr>
      <w:r>
        <w:rPr>
          <w:rFonts w:ascii="Book Antiqua" w:eastAsia="Book Antiqua" w:hAnsi="Book Antiqua" w:cs="Book Antiqua"/>
        </w:rPr>
        <w:t>Grade C (Good): 0</w:t>
      </w:r>
    </w:p>
    <w:p w14:paraId="31044F42" w14:textId="77777777" w:rsidR="008A03C8" w:rsidRDefault="002861D3">
      <w:pPr>
        <w:spacing w:line="360" w:lineRule="auto"/>
        <w:jc w:val="both"/>
        <w:rPr>
          <w:rFonts w:ascii="Book Antiqua" w:hAnsi="Book Antiqua"/>
        </w:rPr>
      </w:pPr>
      <w:r>
        <w:rPr>
          <w:rFonts w:ascii="Book Antiqua" w:eastAsia="Book Antiqua" w:hAnsi="Book Antiqua" w:cs="Book Antiqua"/>
        </w:rPr>
        <w:t>Grade D (Fair): D</w:t>
      </w:r>
    </w:p>
    <w:p w14:paraId="0D615C70" w14:textId="77777777" w:rsidR="008A03C8" w:rsidRDefault="002861D3">
      <w:pPr>
        <w:spacing w:line="360" w:lineRule="auto"/>
        <w:jc w:val="both"/>
        <w:rPr>
          <w:rFonts w:ascii="Book Antiqua" w:hAnsi="Book Antiqua"/>
        </w:rPr>
      </w:pPr>
      <w:r>
        <w:rPr>
          <w:rFonts w:ascii="Book Antiqua" w:eastAsia="Book Antiqua" w:hAnsi="Book Antiqua" w:cs="Book Antiqua"/>
        </w:rPr>
        <w:t>Grade E (Poor): 0</w:t>
      </w:r>
    </w:p>
    <w:p w14:paraId="6B23F6C6" w14:textId="77777777" w:rsidR="008A03C8" w:rsidRDefault="008A03C8">
      <w:pPr>
        <w:spacing w:line="360" w:lineRule="auto"/>
        <w:jc w:val="both"/>
        <w:rPr>
          <w:rFonts w:ascii="Book Antiqua" w:hAnsi="Book Antiqua"/>
        </w:rPr>
      </w:pPr>
    </w:p>
    <w:p w14:paraId="5DBEEBB6" w14:textId="7993FE0F" w:rsidR="008A03C8" w:rsidRPr="005768D1" w:rsidRDefault="002861D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Mijwil</w:t>
      </w:r>
      <w:proofErr w:type="spellEnd"/>
      <w:r>
        <w:rPr>
          <w:rFonts w:ascii="Book Antiqua" w:eastAsia="Book Antiqua" w:hAnsi="Book Antiqua" w:cs="Book Antiqua"/>
        </w:rPr>
        <w:t xml:space="preserve"> MM, Iraq</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F529D3">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r w:rsidR="005768D1" w:rsidRPr="005768D1">
        <w:rPr>
          <w:rFonts w:ascii="Book Antiqua" w:eastAsia="Book Antiqua" w:hAnsi="Book Antiqua" w:cs="Book Antiqua"/>
          <w:bCs/>
          <w:color w:val="000000"/>
        </w:rPr>
        <w:t xml:space="preserve">Cai </w:t>
      </w:r>
      <w:proofErr w:type="spellStart"/>
      <w:r w:rsidR="005768D1" w:rsidRPr="005768D1">
        <w:rPr>
          <w:rFonts w:ascii="Book Antiqua" w:eastAsia="Book Antiqua" w:hAnsi="Book Antiqua" w:cs="Book Antiqua"/>
          <w:bCs/>
          <w:color w:val="000000"/>
        </w:rPr>
        <w:t>YX</w:t>
      </w:r>
      <w:proofErr w:type="spellEnd"/>
    </w:p>
    <w:p w14:paraId="0065809C" w14:textId="77777777" w:rsidR="008A03C8" w:rsidRDefault="002861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1038BD4" w14:textId="2D629A7D" w:rsidR="008A03C8" w:rsidRDefault="00DF3F02">
      <w:pPr>
        <w:spacing w:line="360" w:lineRule="auto"/>
        <w:jc w:val="both"/>
        <w:rPr>
          <w:rFonts w:ascii="Book Antiqua" w:eastAsia="Book Antiqua" w:hAnsi="Book Antiqua" w:cs="Book Antiqua"/>
          <w:b/>
          <w:color w:val="000000"/>
        </w:rPr>
      </w:pPr>
      <w:r>
        <w:rPr>
          <w:noProof/>
        </w:rPr>
        <w:drawing>
          <wp:inline distT="0" distB="0" distL="0" distR="0" wp14:anchorId="6BF4414E" wp14:editId="3C6CF940">
            <wp:extent cx="5943600" cy="4661535"/>
            <wp:effectExtent l="0" t="0" r="0" b="5715"/>
            <wp:docPr id="21277989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61535"/>
                    </a:xfrm>
                    <a:prstGeom prst="rect">
                      <a:avLst/>
                    </a:prstGeom>
                    <a:noFill/>
                    <a:ln>
                      <a:noFill/>
                    </a:ln>
                  </pic:spPr>
                </pic:pic>
              </a:graphicData>
            </a:graphic>
          </wp:inline>
        </w:drawing>
      </w:r>
    </w:p>
    <w:p w14:paraId="101835D6" w14:textId="197C9B11" w:rsidR="008A03C8" w:rsidRPr="0014624A" w:rsidRDefault="002861D3" w:rsidP="0014624A">
      <w:pPr>
        <w:autoSpaceDE w:val="0"/>
        <w:autoSpaceDN w:val="0"/>
        <w:adjustRightInd w:val="0"/>
        <w:spacing w:line="360" w:lineRule="auto"/>
        <w:jc w:val="both"/>
        <w:rPr>
          <w:rFonts w:ascii="Book Antiqua" w:hAnsi="Book Antiqua" w:cs="Book Antiqua"/>
        </w:rPr>
      </w:pPr>
      <w:r>
        <w:rPr>
          <w:rFonts w:ascii="Book Antiqua" w:hAnsi="Book Antiqua" w:cs="Book Antiqua"/>
          <w:b/>
          <w:bCs/>
          <w:lang w:eastAsia="zh-CN"/>
        </w:rPr>
        <w:t>Figure 1</w:t>
      </w:r>
      <w:r w:rsidRPr="00F63AAA">
        <w:rPr>
          <w:rFonts w:ascii="Book Antiqua" w:hAnsi="Book Antiqua" w:cs="Book Antiqua"/>
          <w:b/>
          <w:bCs/>
          <w:lang w:eastAsia="zh-CN"/>
        </w:rPr>
        <w:t xml:space="preserve"> </w:t>
      </w:r>
      <w:r w:rsidRPr="00F63AAA">
        <w:rPr>
          <w:rFonts w:ascii="Book Antiqua" w:hAnsi="Book Antiqua" w:cs="Book Antiqua"/>
          <w:b/>
          <w:lang w:eastAsia="zh-CN"/>
        </w:rPr>
        <w:t xml:space="preserve">Overall survival and recurrence-free survival of </w:t>
      </w:r>
      <w:r w:rsidR="00285BF2" w:rsidRPr="00285BF2">
        <w:rPr>
          <w:rFonts w:ascii="Book Antiqua" w:hAnsi="Book Antiqua" w:cs="Book Antiqua"/>
          <w:b/>
          <w:lang w:eastAsia="zh-CN"/>
        </w:rPr>
        <w:t>endoscopic submucosal dissection</w:t>
      </w:r>
      <w:r w:rsidRPr="00F63AAA">
        <w:rPr>
          <w:rFonts w:ascii="Book Antiqua" w:hAnsi="Book Antiqua" w:cs="Book Antiqua"/>
          <w:b/>
          <w:lang w:eastAsia="zh-CN"/>
        </w:rPr>
        <w:t xml:space="preserve">, surgery and </w:t>
      </w:r>
      <w:r w:rsidR="00575224" w:rsidRPr="00575224">
        <w:rPr>
          <w:rFonts w:ascii="Book Antiqua" w:hAnsi="Book Antiqua" w:cs="Book Antiqua"/>
          <w:b/>
          <w:lang w:eastAsia="zh-CN"/>
        </w:rPr>
        <w:t>definitive chemoradiotherapy</w:t>
      </w:r>
      <w:r w:rsidRPr="00F63AAA">
        <w:rPr>
          <w:rFonts w:ascii="Book Antiqua" w:hAnsi="Book Antiqua" w:cs="Book Antiqua"/>
          <w:b/>
          <w:lang w:eastAsia="zh-CN"/>
        </w:rPr>
        <w:t xml:space="preserve"> </w:t>
      </w:r>
      <w:r w:rsidRPr="00F63AAA">
        <w:rPr>
          <w:rFonts w:ascii="Book Antiqua" w:hAnsi="Book Antiqua" w:cs="Book Antiqua"/>
          <w:b/>
        </w:rPr>
        <w:t xml:space="preserve">before and after inverse probability of treatment weighting analysis. </w:t>
      </w:r>
      <w:r>
        <w:rPr>
          <w:rFonts w:ascii="Book Antiqua" w:hAnsi="Book Antiqua" w:cs="Book Antiqua"/>
          <w:lang w:eastAsia="zh-CN"/>
        </w:rPr>
        <w:t xml:space="preserve">The small table in the </w:t>
      </w:r>
      <w:bookmarkStart w:id="151" w:name="OLE_LINK51"/>
      <w:bookmarkStart w:id="152" w:name="OLE_LINK52"/>
      <w:r>
        <w:rPr>
          <w:rFonts w:ascii="Book Antiqua" w:hAnsi="Book Antiqua" w:cs="Book Antiqua"/>
          <w:lang w:eastAsia="zh-CN"/>
        </w:rPr>
        <w:t>fig</w:t>
      </w:r>
      <w:bookmarkEnd w:id="151"/>
      <w:bookmarkEnd w:id="152"/>
      <w:r>
        <w:rPr>
          <w:rFonts w:ascii="Book Antiqua" w:hAnsi="Book Antiqua" w:cs="Book Antiqua"/>
          <w:lang w:eastAsia="zh-CN"/>
        </w:rPr>
        <w:t>ure represents the results obtained from a two-by-two comparison of the survival rates of the three groups.</w:t>
      </w:r>
      <w:r>
        <w:rPr>
          <w:rFonts w:ascii="Book Antiqua" w:hAnsi="Book Antiqua" w:cs="Book Antiqua" w:hint="eastAsia"/>
          <w:lang w:eastAsia="zh-CN"/>
        </w:rPr>
        <w:t xml:space="preserve"> </w:t>
      </w:r>
      <w:r w:rsidRPr="00962F8C">
        <w:rPr>
          <w:rFonts w:ascii="Book Antiqua" w:hAnsi="Book Antiqua" w:cs="Book Antiqua" w:hint="eastAsia"/>
          <w:bCs/>
          <w:lang w:eastAsia="zh-CN"/>
        </w:rPr>
        <w:t>A</w:t>
      </w:r>
      <w:r w:rsidRPr="00962F8C">
        <w:rPr>
          <w:rFonts w:ascii="Book Antiqua" w:hAnsi="Book Antiqua" w:cs="Book Antiqua" w:hint="eastAsia"/>
          <w:lang w:eastAsia="zh-CN"/>
        </w:rPr>
        <w:t xml:space="preserve">: </w:t>
      </w:r>
      <w:r w:rsidR="002F6F31">
        <w:rPr>
          <w:rFonts w:ascii="Book Antiqua" w:hAnsi="Book Antiqua" w:cs="Book Antiqua"/>
          <w:lang w:eastAsia="zh-CN"/>
        </w:rPr>
        <w:t>S</w:t>
      </w:r>
      <w:r w:rsidRPr="00962F8C">
        <w:rPr>
          <w:rFonts w:ascii="Book Antiqua" w:hAnsi="Book Antiqua" w:cs="Book Antiqua"/>
        </w:rPr>
        <w:t>urvival curves</w:t>
      </w:r>
      <w:r w:rsidRPr="00962F8C">
        <w:rPr>
          <w:rFonts w:ascii="Book Antiqua" w:hAnsi="Book Antiqua" w:cs="Book Antiqua"/>
          <w:lang w:eastAsia="zh-CN"/>
        </w:rPr>
        <w:t xml:space="preserve"> of </w:t>
      </w:r>
      <w:r w:rsidR="001E2110">
        <w:rPr>
          <w:rFonts w:ascii="Book Antiqua" w:eastAsia="Book Antiqua" w:hAnsi="Book Antiqua" w:cs="Book Antiqua"/>
        </w:rPr>
        <w:t>overall survival</w:t>
      </w:r>
      <w:r w:rsidR="001E2110" w:rsidRPr="00962F8C">
        <w:rPr>
          <w:rFonts w:ascii="Book Antiqua" w:hAnsi="Book Antiqua" w:cs="Book Antiqua"/>
          <w:lang w:eastAsia="zh-CN"/>
        </w:rPr>
        <w:t xml:space="preserve"> </w:t>
      </w:r>
      <w:r w:rsidR="001E2110">
        <w:rPr>
          <w:rFonts w:ascii="Book Antiqua" w:hAnsi="Book Antiqua" w:cs="Book Antiqua"/>
          <w:lang w:eastAsia="zh-CN"/>
        </w:rPr>
        <w:t>(</w:t>
      </w:r>
      <w:r w:rsidRPr="00962F8C">
        <w:rPr>
          <w:rFonts w:ascii="Book Antiqua" w:hAnsi="Book Antiqua" w:cs="Book Antiqua"/>
          <w:lang w:eastAsia="zh-CN"/>
        </w:rPr>
        <w:t>OS</w:t>
      </w:r>
      <w:r w:rsidR="001E2110">
        <w:rPr>
          <w:rFonts w:ascii="Book Antiqua" w:hAnsi="Book Antiqua" w:cs="Book Antiqua"/>
          <w:lang w:eastAsia="zh-CN"/>
        </w:rPr>
        <w:t>)</w:t>
      </w:r>
      <w:r w:rsidRPr="00962F8C">
        <w:rPr>
          <w:rFonts w:ascii="Book Antiqua" w:hAnsi="Book Antiqua" w:cs="Book Antiqua" w:hint="eastAsia"/>
          <w:lang w:eastAsia="zh-CN"/>
        </w:rPr>
        <w:t xml:space="preserve"> </w:t>
      </w:r>
      <w:r w:rsidRPr="00962F8C">
        <w:rPr>
          <w:rFonts w:ascii="Book Antiqua" w:hAnsi="Book Antiqua" w:cs="Book Antiqua"/>
          <w:lang w:eastAsia="zh-CN"/>
        </w:rPr>
        <w:t xml:space="preserve">for patients before </w:t>
      </w:r>
      <w:r w:rsidR="00750958" w:rsidRPr="00750958">
        <w:rPr>
          <w:rFonts w:ascii="Book Antiqua" w:hAnsi="Book Antiqua" w:cs="Book Antiqua"/>
          <w:lang w:eastAsia="zh-CN"/>
        </w:rPr>
        <w:t>inverse probabilit</w:t>
      </w:r>
      <w:r w:rsidR="00F94875">
        <w:rPr>
          <w:rFonts w:ascii="Book Antiqua" w:hAnsi="Book Antiqua" w:cs="Book Antiqua"/>
          <w:lang w:eastAsia="zh-CN"/>
        </w:rPr>
        <w:t>y of treatment weighting (</w:t>
      </w:r>
      <w:proofErr w:type="spellStart"/>
      <w:r w:rsidR="00F94875">
        <w:rPr>
          <w:rFonts w:ascii="Book Antiqua" w:hAnsi="Book Antiqua" w:cs="Book Antiqua"/>
          <w:lang w:eastAsia="zh-CN"/>
        </w:rPr>
        <w:t>IPTW</w:t>
      </w:r>
      <w:proofErr w:type="spellEnd"/>
      <w:r w:rsidR="00F94875">
        <w:rPr>
          <w:rFonts w:ascii="Book Antiqua" w:hAnsi="Book Antiqua" w:cs="Book Antiqua"/>
          <w:lang w:eastAsia="zh-CN"/>
        </w:rPr>
        <w:t>)</w:t>
      </w:r>
      <w:r w:rsidRPr="00962F8C">
        <w:rPr>
          <w:rFonts w:ascii="Book Antiqua" w:hAnsi="Book Antiqua" w:cs="Book Antiqua"/>
          <w:lang w:eastAsia="zh-CN"/>
        </w:rPr>
        <w:t xml:space="preserve"> adjustment</w:t>
      </w:r>
      <w:r w:rsidR="001E2110">
        <w:rPr>
          <w:rFonts w:ascii="Book Antiqua" w:hAnsi="Book Antiqua" w:cs="Book Antiqua"/>
          <w:lang w:eastAsia="zh-CN"/>
        </w:rPr>
        <w:t>;</w:t>
      </w:r>
      <w:r w:rsidRPr="00962F8C">
        <w:rPr>
          <w:rFonts w:ascii="Book Antiqua" w:hAnsi="Book Antiqua" w:cs="Book Antiqua" w:hint="eastAsia"/>
          <w:lang w:eastAsia="zh-CN"/>
        </w:rPr>
        <w:t xml:space="preserve"> </w:t>
      </w:r>
      <w:r w:rsidRPr="00962F8C">
        <w:rPr>
          <w:rFonts w:ascii="Book Antiqua" w:hAnsi="Book Antiqua" w:cs="Book Antiqua" w:hint="eastAsia"/>
          <w:bCs/>
          <w:lang w:eastAsia="zh-CN"/>
        </w:rPr>
        <w:t>B</w:t>
      </w:r>
      <w:r w:rsidRPr="00962F8C">
        <w:rPr>
          <w:rFonts w:ascii="Book Antiqua" w:hAnsi="Book Antiqua" w:cs="Book Antiqua" w:hint="eastAsia"/>
          <w:lang w:eastAsia="zh-CN"/>
        </w:rPr>
        <w:t xml:space="preserve">: </w:t>
      </w:r>
      <w:r w:rsidR="002F6F31">
        <w:rPr>
          <w:rFonts w:ascii="Book Antiqua" w:hAnsi="Book Antiqua" w:cs="Book Antiqua"/>
          <w:lang w:eastAsia="zh-CN"/>
        </w:rPr>
        <w:t>S</w:t>
      </w:r>
      <w:r w:rsidRPr="00962F8C">
        <w:rPr>
          <w:rFonts w:ascii="Book Antiqua" w:hAnsi="Book Antiqua" w:cs="Book Antiqua"/>
        </w:rPr>
        <w:t>urvival curves</w:t>
      </w:r>
      <w:r w:rsidRPr="00962F8C">
        <w:rPr>
          <w:rFonts w:ascii="Book Antiqua" w:hAnsi="Book Antiqua" w:cs="Book Antiqua"/>
          <w:lang w:eastAsia="zh-CN"/>
        </w:rPr>
        <w:t xml:space="preserve"> of </w:t>
      </w:r>
      <w:r w:rsidR="005F149C">
        <w:rPr>
          <w:rFonts w:ascii="Book Antiqua" w:hAnsi="Book Antiqua" w:cs="Book Antiqua"/>
          <w:lang w:eastAsia="zh-CN"/>
        </w:rPr>
        <w:t>recurrence-free survival (</w:t>
      </w:r>
      <w:r w:rsidRPr="00962F8C">
        <w:rPr>
          <w:rFonts w:ascii="Book Antiqua" w:hAnsi="Book Antiqua" w:cs="Book Antiqua"/>
          <w:lang w:eastAsia="zh-CN"/>
        </w:rPr>
        <w:t>RFS</w:t>
      </w:r>
      <w:r w:rsidR="005F149C">
        <w:rPr>
          <w:rFonts w:ascii="Book Antiqua" w:hAnsi="Book Antiqua" w:cs="Book Antiqua"/>
          <w:lang w:eastAsia="zh-CN"/>
        </w:rPr>
        <w:t>)</w:t>
      </w:r>
      <w:r w:rsidRPr="00962F8C">
        <w:rPr>
          <w:rFonts w:ascii="Book Antiqua" w:hAnsi="Book Antiqua" w:cs="Book Antiqua" w:hint="eastAsia"/>
          <w:lang w:eastAsia="zh-CN"/>
        </w:rPr>
        <w:t xml:space="preserve"> </w:t>
      </w:r>
      <w:r w:rsidRPr="00962F8C">
        <w:rPr>
          <w:rFonts w:ascii="Book Antiqua" w:hAnsi="Book Antiqua" w:cs="Book Antiqua"/>
          <w:lang w:eastAsia="zh-CN"/>
        </w:rPr>
        <w:t xml:space="preserve">for patients before </w:t>
      </w:r>
      <w:proofErr w:type="spellStart"/>
      <w:r w:rsidRPr="00962F8C">
        <w:rPr>
          <w:rFonts w:ascii="Book Antiqua" w:hAnsi="Book Antiqua" w:cs="Book Antiqua"/>
          <w:lang w:eastAsia="zh-CN"/>
        </w:rPr>
        <w:t>IPTW</w:t>
      </w:r>
      <w:proofErr w:type="spellEnd"/>
      <w:r w:rsidRPr="00962F8C">
        <w:rPr>
          <w:rFonts w:ascii="Book Antiqua" w:hAnsi="Book Antiqua" w:cs="Book Antiqua"/>
          <w:lang w:eastAsia="zh-CN"/>
        </w:rPr>
        <w:t xml:space="preserve"> adjustment</w:t>
      </w:r>
      <w:r w:rsidR="0028411B">
        <w:rPr>
          <w:rFonts w:ascii="Book Antiqua" w:hAnsi="Book Antiqua" w:cs="Book Antiqua"/>
          <w:lang w:eastAsia="zh-CN"/>
        </w:rPr>
        <w:t>;</w:t>
      </w:r>
      <w:r w:rsidRPr="00962F8C">
        <w:rPr>
          <w:rFonts w:ascii="Book Antiqua" w:hAnsi="Book Antiqua" w:cs="Book Antiqua" w:hint="eastAsia"/>
          <w:lang w:eastAsia="zh-CN"/>
        </w:rPr>
        <w:t xml:space="preserve"> </w:t>
      </w:r>
      <w:r w:rsidRPr="00962F8C">
        <w:rPr>
          <w:rFonts w:ascii="Book Antiqua" w:hAnsi="Book Antiqua" w:cs="Book Antiqua" w:hint="eastAsia"/>
          <w:bCs/>
          <w:lang w:eastAsia="zh-CN"/>
        </w:rPr>
        <w:t>C</w:t>
      </w:r>
      <w:r w:rsidRPr="00962F8C">
        <w:rPr>
          <w:rFonts w:ascii="Book Antiqua" w:hAnsi="Book Antiqua" w:cs="Book Antiqua" w:hint="eastAsia"/>
          <w:lang w:eastAsia="zh-CN"/>
        </w:rPr>
        <w:t xml:space="preserve">: </w:t>
      </w:r>
      <w:r w:rsidR="002F6F31">
        <w:rPr>
          <w:rFonts w:ascii="Book Antiqua" w:hAnsi="Book Antiqua" w:cs="Book Antiqua"/>
          <w:lang w:eastAsia="zh-CN"/>
        </w:rPr>
        <w:t>S</w:t>
      </w:r>
      <w:r w:rsidRPr="00962F8C">
        <w:rPr>
          <w:rFonts w:ascii="Book Antiqua" w:hAnsi="Book Antiqua" w:cs="Book Antiqua"/>
        </w:rPr>
        <w:t>urvival curves</w:t>
      </w:r>
      <w:r w:rsidRPr="00962F8C">
        <w:rPr>
          <w:rFonts w:ascii="Book Antiqua" w:hAnsi="Book Antiqua" w:cs="Book Antiqua"/>
          <w:lang w:eastAsia="zh-CN"/>
        </w:rPr>
        <w:t xml:space="preserve"> of OS</w:t>
      </w:r>
      <w:r w:rsidRPr="00962F8C">
        <w:rPr>
          <w:rFonts w:ascii="Book Antiqua" w:hAnsi="Book Antiqua" w:cs="Book Antiqua" w:hint="eastAsia"/>
          <w:lang w:eastAsia="zh-CN"/>
        </w:rPr>
        <w:t xml:space="preserve"> </w:t>
      </w:r>
      <w:r w:rsidRPr="00962F8C">
        <w:rPr>
          <w:rFonts w:ascii="Book Antiqua" w:hAnsi="Book Antiqua" w:cs="Book Antiqua"/>
          <w:lang w:eastAsia="zh-CN"/>
        </w:rPr>
        <w:t xml:space="preserve">for patients after </w:t>
      </w:r>
      <w:proofErr w:type="spellStart"/>
      <w:r w:rsidRPr="00962F8C">
        <w:rPr>
          <w:rFonts w:ascii="Book Antiqua" w:hAnsi="Book Antiqua" w:cs="Book Antiqua"/>
          <w:lang w:eastAsia="zh-CN"/>
        </w:rPr>
        <w:t>IPTW</w:t>
      </w:r>
      <w:proofErr w:type="spellEnd"/>
      <w:r w:rsidRPr="00962F8C">
        <w:rPr>
          <w:rFonts w:ascii="Book Antiqua" w:hAnsi="Book Antiqua" w:cs="Book Antiqua"/>
          <w:lang w:eastAsia="zh-CN"/>
        </w:rPr>
        <w:t xml:space="preserve"> adjustment</w:t>
      </w:r>
      <w:r w:rsidR="0028411B">
        <w:rPr>
          <w:rFonts w:ascii="Book Antiqua" w:hAnsi="Book Antiqua" w:cs="Book Antiqua"/>
          <w:lang w:eastAsia="zh-CN"/>
        </w:rPr>
        <w:t>;</w:t>
      </w:r>
      <w:r w:rsidRPr="00962F8C">
        <w:rPr>
          <w:rFonts w:ascii="Book Antiqua" w:hAnsi="Book Antiqua" w:cs="Book Antiqua" w:hint="eastAsia"/>
          <w:lang w:eastAsia="zh-CN"/>
        </w:rPr>
        <w:t xml:space="preserve"> </w:t>
      </w:r>
      <w:r w:rsidRPr="00962F8C">
        <w:rPr>
          <w:rFonts w:ascii="Book Antiqua" w:hAnsi="Book Antiqua" w:cs="Book Antiqua" w:hint="eastAsia"/>
          <w:bCs/>
          <w:lang w:eastAsia="zh-CN"/>
        </w:rPr>
        <w:t>D</w:t>
      </w:r>
      <w:r w:rsidRPr="00962F8C">
        <w:rPr>
          <w:rFonts w:ascii="Book Antiqua" w:hAnsi="Book Antiqua" w:cs="Book Antiqua" w:hint="eastAsia"/>
          <w:lang w:eastAsia="zh-CN"/>
        </w:rPr>
        <w:t xml:space="preserve">: </w:t>
      </w:r>
      <w:r w:rsidR="002F6F31">
        <w:rPr>
          <w:rFonts w:ascii="Book Antiqua" w:hAnsi="Book Antiqua" w:cs="Book Antiqua"/>
          <w:lang w:eastAsia="zh-CN"/>
        </w:rPr>
        <w:t>S</w:t>
      </w:r>
      <w:r w:rsidRPr="00962F8C">
        <w:rPr>
          <w:rFonts w:ascii="Book Antiqua" w:hAnsi="Book Antiqua" w:cs="Book Antiqua"/>
        </w:rPr>
        <w:t>urvival curves</w:t>
      </w:r>
      <w:r w:rsidRPr="00962F8C">
        <w:rPr>
          <w:rFonts w:ascii="Book Antiqua" w:hAnsi="Book Antiqua" w:cs="Book Antiqua"/>
          <w:lang w:eastAsia="zh-CN"/>
        </w:rPr>
        <w:t xml:space="preserve"> of RFS</w:t>
      </w:r>
      <w:r w:rsidRPr="00962F8C">
        <w:rPr>
          <w:rFonts w:ascii="Book Antiqua" w:hAnsi="Book Antiqua" w:cs="Book Antiqua" w:hint="eastAsia"/>
          <w:lang w:eastAsia="zh-CN"/>
        </w:rPr>
        <w:t xml:space="preserve"> </w:t>
      </w:r>
      <w:r w:rsidRPr="00962F8C">
        <w:rPr>
          <w:rFonts w:ascii="Book Antiqua" w:hAnsi="Book Antiqua" w:cs="Book Antiqua"/>
          <w:lang w:eastAsia="zh-CN"/>
        </w:rPr>
        <w:t xml:space="preserve">for patients after </w:t>
      </w:r>
      <w:proofErr w:type="spellStart"/>
      <w:r w:rsidRPr="00962F8C">
        <w:rPr>
          <w:rFonts w:ascii="Book Antiqua" w:hAnsi="Book Antiqua" w:cs="Book Antiqua"/>
          <w:lang w:eastAsia="zh-CN"/>
        </w:rPr>
        <w:t>IPTW</w:t>
      </w:r>
      <w:proofErr w:type="spellEnd"/>
      <w:r w:rsidRPr="00962F8C">
        <w:rPr>
          <w:rFonts w:ascii="Book Antiqua" w:hAnsi="Book Antiqua" w:cs="Book Antiqua"/>
          <w:lang w:eastAsia="zh-CN"/>
        </w:rPr>
        <w:t xml:space="preserve"> adjustment.</w:t>
      </w:r>
      <w:r w:rsidRPr="007D002A">
        <w:rPr>
          <w:rFonts w:ascii="Book Antiqua" w:hAnsi="Book Antiqua" w:cs="Book Antiqua" w:hint="eastAsia"/>
          <w:lang w:eastAsia="zh-CN"/>
        </w:rPr>
        <w:t xml:space="preserve"> </w:t>
      </w:r>
      <w:r w:rsidR="002F6F31" w:rsidRPr="007D002A">
        <w:rPr>
          <w:rFonts w:ascii="Book Antiqua" w:hAnsi="Book Antiqua" w:cs="Book Antiqua"/>
          <w:bCs/>
          <w:iCs/>
          <w:lang w:eastAsia="zh-CN"/>
        </w:rPr>
        <w:t>d-CRT</w:t>
      </w:r>
      <w:r w:rsidR="002F6F31">
        <w:rPr>
          <w:rFonts w:ascii="Book Antiqua" w:hAnsi="Book Antiqua" w:cs="Book Antiqua"/>
          <w:bCs/>
          <w:iCs/>
          <w:lang w:eastAsia="zh-CN"/>
        </w:rPr>
        <w:t>:</w:t>
      </w:r>
      <w:r w:rsidR="002F6F31" w:rsidRPr="007D002A">
        <w:rPr>
          <w:rFonts w:ascii="Book Antiqua" w:hAnsi="Book Antiqua" w:cs="Book Antiqua"/>
          <w:lang w:eastAsia="zh-CN"/>
        </w:rPr>
        <w:t xml:space="preserve"> Definitive chemoradiotherapy</w:t>
      </w:r>
      <w:r w:rsidR="002F6F31">
        <w:rPr>
          <w:rFonts w:ascii="Book Antiqua" w:hAnsi="Book Antiqua" w:cs="Book Antiqua"/>
          <w:lang w:eastAsia="zh-CN"/>
        </w:rPr>
        <w:t>;</w:t>
      </w:r>
      <w:r w:rsidR="002F6F31" w:rsidRPr="007D002A">
        <w:rPr>
          <w:rFonts w:ascii="Book Antiqua" w:hAnsi="Book Antiqua" w:cs="Book Antiqua"/>
          <w:bCs/>
          <w:iCs/>
          <w:lang w:eastAsia="zh-CN"/>
        </w:rPr>
        <w:t xml:space="preserve"> </w:t>
      </w:r>
      <w:r w:rsidRPr="007D002A">
        <w:rPr>
          <w:rFonts w:ascii="Book Antiqua" w:hAnsi="Book Antiqua" w:cs="Book Antiqua"/>
          <w:bCs/>
          <w:iCs/>
          <w:lang w:eastAsia="zh-CN"/>
        </w:rPr>
        <w:t>ESD</w:t>
      </w:r>
      <w:r w:rsidR="00C93C6A">
        <w:rPr>
          <w:rFonts w:ascii="Book Antiqua" w:hAnsi="Book Antiqua" w:cs="Book Antiqua"/>
          <w:bCs/>
          <w:iCs/>
          <w:lang w:eastAsia="zh-CN"/>
        </w:rPr>
        <w:t>:</w:t>
      </w:r>
      <w:r w:rsidRPr="007D002A">
        <w:rPr>
          <w:rFonts w:ascii="Book Antiqua" w:hAnsi="Book Antiqua" w:cs="Book Antiqua"/>
          <w:bCs/>
          <w:iCs/>
          <w:lang w:eastAsia="zh-CN"/>
        </w:rPr>
        <w:t xml:space="preserve"> </w:t>
      </w:r>
      <w:r w:rsidR="006221A3" w:rsidRPr="007D002A">
        <w:rPr>
          <w:rFonts w:ascii="Book Antiqua" w:hAnsi="Book Antiqua" w:cs="Book Antiqua"/>
          <w:lang w:eastAsia="zh-CN"/>
        </w:rPr>
        <w:t xml:space="preserve">Endoscopic </w:t>
      </w:r>
      <w:r w:rsidRPr="007D002A">
        <w:rPr>
          <w:rFonts w:ascii="Book Antiqua" w:hAnsi="Book Antiqua" w:cs="Book Antiqua"/>
          <w:lang w:eastAsia="zh-CN"/>
        </w:rPr>
        <w:t>submucosal dissection</w:t>
      </w:r>
      <w:r w:rsidR="002F6F31">
        <w:rPr>
          <w:rFonts w:ascii="Book Antiqua" w:hAnsi="Book Antiqua" w:cs="Book Antiqua"/>
          <w:lang w:eastAsia="zh-CN"/>
        </w:rPr>
        <w:t>.</w:t>
      </w:r>
      <w:r w:rsidRPr="007D002A">
        <w:rPr>
          <w:rFonts w:ascii="Book Antiqua" w:hAnsi="Book Antiqua" w:cs="Book Antiqua"/>
          <w:iCs/>
          <w:lang w:eastAsia="zh-CN"/>
        </w:rPr>
        <w:t xml:space="preserve"> </w:t>
      </w:r>
      <w:r w:rsidRPr="00405EDB">
        <w:rPr>
          <w:rFonts w:ascii="Book Antiqua" w:hAnsi="Book Antiqua" w:cs="Book Antiqua"/>
          <w:bCs/>
          <w:i/>
          <w:iCs/>
          <w:lang w:eastAsia="zh-CN"/>
        </w:rPr>
        <w:t>P</w:t>
      </w:r>
      <w:r w:rsidR="00405EDB">
        <w:rPr>
          <w:rFonts w:ascii="Book Antiqua" w:hAnsi="Book Antiqua" w:cs="Book Antiqua"/>
          <w:bCs/>
          <w:iCs/>
          <w:lang w:eastAsia="zh-CN"/>
        </w:rPr>
        <w:t xml:space="preserve"> </w:t>
      </w:r>
      <w:r w:rsidRPr="007D002A">
        <w:rPr>
          <w:rFonts w:ascii="Book Antiqua" w:hAnsi="Book Antiqua" w:cs="Book Antiqua"/>
          <w:bCs/>
          <w:iCs/>
          <w:lang w:eastAsia="zh-CN"/>
        </w:rPr>
        <w:t>value</w:t>
      </w:r>
      <w:r w:rsidRPr="007D002A">
        <w:rPr>
          <w:rFonts w:ascii="Book Antiqua" w:hAnsi="Book Antiqua" w:cs="Book Antiqua"/>
          <w:lang w:eastAsia="zh-CN"/>
        </w:rPr>
        <w:t xml:space="preserve"> was calculated by the log-rank test. </w:t>
      </w:r>
    </w:p>
    <w:p w14:paraId="0BD6113C" w14:textId="77777777" w:rsidR="008A03C8" w:rsidRDefault="002861D3">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t>A</w:t>
      </w:r>
    </w:p>
    <w:p w14:paraId="73FCAEC8" w14:textId="59DEA631" w:rsidR="008A03C8" w:rsidRPr="00D665AC" w:rsidRDefault="00DF3F02">
      <w:pPr>
        <w:spacing w:line="360" w:lineRule="auto"/>
        <w:jc w:val="both"/>
        <w:rPr>
          <w:rFonts w:ascii="Book Antiqua" w:eastAsia="宋体" w:hAnsi="Book Antiqua" w:cs="Book Antiqua" w:hint="eastAsia"/>
          <w:b/>
          <w:color w:val="000000"/>
          <w:lang w:eastAsia="zh-CN"/>
        </w:rPr>
      </w:pPr>
      <w:r>
        <w:rPr>
          <w:noProof/>
        </w:rPr>
        <w:lastRenderedPageBreak/>
        <w:drawing>
          <wp:inline distT="0" distB="0" distL="0" distR="0" wp14:anchorId="54099938" wp14:editId="4D9A8855">
            <wp:extent cx="4605020" cy="8229600"/>
            <wp:effectExtent l="0" t="0" r="5080" b="0"/>
            <wp:docPr id="11926885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020" cy="8229600"/>
                    </a:xfrm>
                    <a:prstGeom prst="rect">
                      <a:avLst/>
                    </a:prstGeom>
                    <a:noFill/>
                    <a:ln>
                      <a:noFill/>
                    </a:ln>
                  </pic:spPr>
                </pic:pic>
              </a:graphicData>
            </a:graphic>
          </wp:inline>
        </w:drawing>
      </w:r>
    </w:p>
    <w:p w14:paraId="4A29C308" w14:textId="70BF9C68" w:rsidR="008A03C8" w:rsidRPr="00797E6E" w:rsidRDefault="002861D3">
      <w:pPr>
        <w:spacing w:line="360" w:lineRule="auto"/>
        <w:jc w:val="both"/>
        <w:rPr>
          <w:rFonts w:ascii="Book Antiqua" w:hAnsi="Book Antiqua" w:cs="Book Antiqua"/>
        </w:rPr>
      </w:pPr>
      <w:r>
        <w:rPr>
          <w:rFonts w:ascii="Book Antiqua" w:hAnsi="Book Antiqua" w:cs="Book Antiqua"/>
          <w:b/>
          <w:bCs/>
          <w:lang w:eastAsia="zh-CN"/>
        </w:rPr>
        <w:lastRenderedPageBreak/>
        <w:t>Figure 2</w:t>
      </w:r>
      <w:r w:rsidRPr="00A2303A">
        <w:rPr>
          <w:rFonts w:ascii="Book Antiqua" w:hAnsi="Book Antiqua" w:cs="Book Antiqua"/>
          <w:b/>
          <w:bCs/>
          <w:lang w:eastAsia="zh-CN"/>
        </w:rPr>
        <w:t xml:space="preserve"> </w:t>
      </w:r>
      <w:r w:rsidRPr="00A2303A">
        <w:rPr>
          <w:rFonts w:ascii="Book Antiqua" w:hAnsi="Book Antiqua" w:cs="Book Antiqua"/>
          <w:b/>
        </w:rPr>
        <w:t xml:space="preserve">Cox regression estimates of </w:t>
      </w:r>
      <w:r w:rsidR="00745C74" w:rsidRPr="00A2303A">
        <w:rPr>
          <w:rFonts w:ascii="Book Antiqua" w:hAnsi="Book Antiqua" w:cs="Book Antiqua"/>
          <w:b/>
          <w:lang w:eastAsia="zh-CN"/>
        </w:rPr>
        <w:t>overall survival</w:t>
      </w:r>
      <w:r w:rsidRPr="00A2303A">
        <w:rPr>
          <w:rFonts w:ascii="Book Antiqua" w:hAnsi="Book Antiqua" w:cs="Book Antiqua"/>
          <w:b/>
          <w:lang w:eastAsia="zh-CN"/>
        </w:rPr>
        <w:t xml:space="preserve"> and </w:t>
      </w:r>
      <w:r w:rsidR="00F61652" w:rsidRPr="00F61652">
        <w:rPr>
          <w:rFonts w:ascii="Book Antiqua" w:hAnsi="Book Antiqua" w:cs="Book Antiqua"/>
          <w:b/>
          <w:lang w:eastAsia="zh-CN"/>
        </w:rPr>
        <w:t>recurrence</w:t>
      </w:r>
      <w:r w:rsidR="005F149C">
        <w:rPr>
          <w:rFonts w:ascii="Book Antiqua" w:hAnsi="Book Antiqua" w:cs="Book Antiqua"/>
          <w:b/>
          <w:lang w:eastAsia="zh-CN"/>
        </w:rPr>
        <w:t>-</w:t>
      </w:r>
      <w:r w:rsidR="00F61652" w:rsidRPr="00F61652">
        <w:rPr>
          <w:rFonts w:ascii="Book Antiqua" w:hAnsi="Book Antiqua" w:cs="Book Antiqua"/>
          <w:b/>
          <w:lang w:eastAsia="zh-CN"/>
        </w:rPr>
        <w:t xml:space="preserve">free survival </w:t>
      </w:r>
      <w:r w:rsidRPr="00A2303A">
        <w:rPr>
          <w:rFonts w:ascii="Book Antiqua" w:hAnsi="Book Antiqua" w:cs="Book Antiqua"/>
          <w:b/>
        </w:rPr>
        <w:t xml:space="preserve">after inverse probability of treatment weighting analysis among patients with </w:t>
      </w:r>
      <w:proofErr w:type="spellStart"/>
      <w:r w:rsidRPr="00A2303A">
        <w:rPr>
          <w:rFonts w:ascii="Book Antiqua" w:hAnsi="Book Antiqua" w:cs="Book Antiqua"/>
          <w:b/>
        </w:rPr>
        <w:t>cT1N0M0</w:t>
      </w:r>
      <w:proofErr w:type="spellEnd"/>
      <w:r w:rsidRPr="00A2303A">
        <w:rPr>
          <w:rFonts w:ascii="Book Antiqua" w:hAnsi="Book Antiqua" w:cs="Book Antiqua"/>
          <w:b/>
        </w:rPr>
        <w:t xml:space="preserve"> </w:t>
      </w:r>
      <w:r w:rsidRPr="00A2303A">
        <w:rPr>
          <w:rFonts w:ascii="Book Antiqua" w:hAnsi="Book Antiqua" w:cs="Book Antiqua"/>
          <w:b/>
          <w:lang w:eastAsia="zh-CN"/>
        </w:rPr>
        <w:t xml:space="preserve">EC </w:t>
      </w:r>
      <w:r w:rsidRPr="00A2303A">
        <w:rPr>
          <w:rFonts w:ascii="Book Antiqua" w:hAnsi="Book Antiqua" w:cs="Book Antiqua"/>
          <w:b/>
        </w:rPr>
        <w:t xml:space="preserve">who underwent </w:t>
      </w:r>
      <w:r w:rsidR="00702943" w:rsidRPr="00A2303A">
        <w:rPr>
          <w:rFonts w:ascii="Book Antiqua" w:hAnsi="Book Antiqua" w:cs="Book Antiqua"/>
          <w:b/>
          <w:lang w:eastAsia="zh-CN"/>
        </w:rPr>
        <w:t>endoscopic submucosal dissection</w:t>
      </w:r>
      <w:r w:rsidRPr="00A2303A">
        <w:rPr>
          <w:rFonts w:ascii="Book Antiqua" w:hAnsi="Book Antiqua" w:cs="Book Antiqua"/>
          <w:b/>
          <w:lang w:eastAsia="zh-CN"/>
        </w:rPr>
        <w:t xml:space="preserve">, surgery and </w:t>
      </w:r>
      <w:r w:rsidR="0010342F" w:rsidRPr="00A2303A">
        <w:rPr>
          <w:rFonts w:ascii="Book Antiqua" w:hAnsi="Book Antiqua" w:cs="Book Antiqua"/>
          <w:b/>
          <w:lang w:eastAsia="zh-CN"/>
        </w:rPr>
        <w:t>definitive chemoradiotherapy</w:t>
      </w:r>
      <w:r w:rsidRPr="00A2303A">
        <w:rPr>
          <w:rFonts w:ascii="Book Antiqua" w:hAnsi="Book Antiqua" w:cs="Book Antiqua"/>
          <w:b/>
          <w:lang w:eastAsia="zh-CN"/>
        </w:rPr>
        <w:t>.</w:t>
      </w:r>
      <w:r w:rsidRPr="00A2303A">
        <w:rPr>
          <w:rFonts w:ascii="Book Antiqua" w:hAnsi="Book Antiqua" w:cs="Book Antiqua" w:hint="eastAsia"/>
          <w:b/>
          <w:lang w:eastAsia="zh-CN"/>
        </w:rPr>
        <w:t xml:space="preserve"> </w:t>
      </w:r>
      <w:r w:rsidRPr="00F22D99">
        <w:rPr>
          <w:rFonts w:ascii="Book Antiqua" w:hAnsi="Book Antiqua" w:cs="Book Antiqua" w:hint="eastAsia"/>
          <w:bCs/>
          <w:lang w:eastAsia="zh-CN"/>
        </w:rPr>
        <w:t>A</w:t>
      </w:r>
      <w:r w:rsidRPr="00F22D99">
        <w:rPr>
          <w:rFonts w:ascii="Book Antiqua" w:hAnsi="Book Antiqua" w:cs="Book Antiqua" w:hint="eastAsia"/>
          <w:lang w:eastAsia="zh-CN"/>
        </w:rPr>
        <w:t xml:space="preserve">: Multivariate analysis showed that treatment method, histology and depth of infiltration were independently associated with </w:t>
      </w:r>
      <w:r w:rsidR="00745C74" w:rsidRPr="00745C74">
        <w:rPr>
          <w:rFonts w:ascii="Book Antiqua" w:hAnsi="Book Antiqua" w:cs="Book Antiqua"/>
          <w:lang w:eastAsia="zh-CN"/>
        </w:rPr>
        <w:t>overall survival</w:t>
      </w:r>
      <w:r w:rsidR="00745C74">
        <w:rPr>
          <w:rFonts w:ascii="Book Antiqua" w:hAnsi="Book Antiqua" w:cs="Book Antiqua"/>
          <w:lang w:eastAsia="zh-CN"/>
        </w:rPr>
        <w:t>;</w:t>
      </w:r>
      <w:r w:rsidRPr="00F22D99">
        <w:rPr>
          <w:rFonts w:ascii="Book Antiqua" w:hAnsi="Book Antiqua" w:cs="Book Antiqua" w:hint="eastAsia"/>
          <w:lang w:eastAsia="zh-CN"/>
        </w:rPr>
        <w:t xml:space="preserve"> </w:t>
      </w:r>
      <w:r w:rsidRPr="00F22D99">
        <w:rPr>
          <w:rFonts w:ascii="Book Antiqua" w:hAnsi="Book Antiqua" w:cs="Book Antiqua" w:hint="eastAsia"/>
          <w:bCs/>
          <w:lang w:eastAsia="zh-CN"/>
        </w:rPr>
        <w:t>B</w:t>
      </w:r>
      <w:r w:rsidRPr="00F22D99">
        <w:rPr>
          <w:rFonts w:ascii="Book Antiqua" w:hAnsi="Book Antiqua" w:cs="Book Antiqua" w:hint="eastAsia"/>
          <w:lang w:eastAsia="zh-CN"/>
        </w:rPr>
        <w:t xml:space="preserve">: Multivariate analysis showed that treatment method, histology and depth of infiltration were independently associated with </w:t>
      </w:r>
      <w:r w:rsidR="00F61652" w:rsidRPr="00F61652">
        <w:rPr>
          <w:rFonts w:ascii="Book Antiqua" w:hAnsi="Book Antiqua" w:cs="Book Antiqua"/>
          <w:lang w:eastAsia="zh-CN"/>
        </w:rPr>
        <w:t>recurrence</w:t>
      </w:r>
      <w:r w:rsidR="002F6F31">
        <w:rPr>
          <w:rFonts w:ascii="Book Antiqua" w:hAnsi="Book Antiqua" w:cs="Book Antiqua"/>
          <w:lang w:eastAsia="zh-CN"/>
        </w:rPr>
        <w:t>-</w:t>
      </w:r>
      <w:r w:rsidR="00F61652" w:rsidRPr="00F61652">
        <w:rPr>
          <w:rFonts w:ascii="Book Antiqua" w:hAnsi="Book Antiqua" w:cs="Book Antiqua"/>
          <w:lang w:eastAsia="zh-CN"/>
        </w:rPr>
        <w:t>free survival</w:t>
      </w:r>
      <w:r w:rsidR="002F6F31">
        <w:rPr>
          <w:rFonts w:ascii="Book Antiqua" w:hAnsi="Book Antiqua" w:cs="Book Antiqua"/>
          <w:lang w:eastAsia="zh-CN"/>
        </w:rPr>
        <w:t xml:space="preserve"> (RFS)</w:t>
      </w:r>
      <w:r w:rsidRPr="00F22D99">
        <w:rPr>
          <w:rFonts w:ascii="Book Antiqua" w:hAnsi="Book Antiqua" w:cs="Book Antiqua" w:hint="eastAsia"/>
          <w:lang w:eastAsia="zh-CN"/>
        </w:rPr>
        <w:t>.</w:t>
      </w:r>
      <w:r w:rsidR="002F6F31">
        <w:rPr>
          <w:rFonts w:ascii="Book Antiqua" w:hAnsi="Book Antiqua" w:cs="Book Antiqua"/>
          <w:lang w:eastAsia="zh-CN"/>
        </w:rPr>
        <w:t xml:space="preserve"> CR: Complete response.</w:t>
      </w:r>
      <w:r w:rsidR="00797E6E" w:rsidRPr="00797E6E">
        <w:rPr>
          <w:rFonts w:ascii="Book Antiqua" w:hAnsi="Book Antiqua" w:cs="Book Antiqua"/>
          <w:lang w:eastAsia="zh-CN"/>
        </w:rPr>
        <w:t xml:space="preserve"> </w:t>
      </w:r>
      <w:r w:rsidR="00797E6E">
        <w:rPr>
          <w:rFonts w:ascii="Book Antiqua" w:hAnsi="Book Antiqua" w:cs="Book Antiqua"/>
          <w:lang w:eastAsia="zh-CN"/>
        </w:rPr>
        <w:t>(</w:t>
      </w:r>
      <w:r w:rsidR="00D76392">
        <w:rPr>
          <w:rFonts w:ascii="Book Antiqua" w:hAnsi="Book Antiqua"/>
          <w:color w:val="000000"/>
          <w:shd w:val="clear" w:color="auto" w:fill="FFFFFF"/>
          <w:vertAlign w:val="superscript"/>
        </w:rPr>
        <w:t>*</w:t>
      </w:r>
      <w:r w:rsidR="00797E6E">
        <w:rPr>
          <w:rFonts w:ascii="Book Antiqua" w:hAnsi="Book Antiqua" w:cs="Book Antiqua"/>
          <w:lang w:eastAsia="zh-CN"/>
        </w:rPr>
        <w:t xml:space="preserve">) </w:t>
      </w:r>
      <w:r w:rsidR="00797E6E">
        <w:rPr>
          <w:rFonts w:ascii="Book Antiqua" w:hAnsi="Book Antiqua"/>
          <w:color w:val="000000"/>
          <w:shd w:val="clear" w:color="auto" w:fill="FFFFFF"/>
        </w:rPr>
        <w:t>represents the significant difference, and the more the number of “</w:t>
      </w:r>
      <w:r w:rsidR="00797E6E" w:rsidRPr="006015D4">
        <w:rPr>
          <w:rFonts w:ascii="Book Antiqua" w:hAnsi="Book Antiqua"/>
          <w:color w:val="000000"/>
          <w:shd w:val="clear" w:color="auto" w:fill="FFFFFF"/>
          <w:vertAlign w:val="superscript"/>
        </w:rPr>
        <w:t>a</w:t>
      </w:r>
      <w:r w:rsidR="00797E6E">
        <w:rPr>
          <w:rFonts w:ascii="Book Antiqua" w:hAnsi="Book Antiqua"/>
          <w:color w:val="000000"/>
          <w:shd w:val="clear" w:color="auto" w:fill="FFFFFF"/>
        </w:rPr>
        <w:t>”, the greater the difference.</w:t>
      </w:r>
    </w:p>
    <w:p w14:paraId="3F2BE252" w14:textId="04A17E1C" w:rsidR="008A03C8" w:rsidRDefault="002861D3">
      <w:pPr>
        <w:spacing w:line="360" w:lineRule="auto"/>
        <w:jc w:val="both"/>
        <w:rPr>
          <w:rFonts w:ascii="Book Antiqua" w:eastAsia="微软雅黑" w:hAnsi="Book Antiqua" w:cs="Book Antiqua"/>
          <w:spacing w:val="10"/>
        </w:rPr>
      </w:pPr>
      <w:r>
        <w:rPr>
          <w:rFonts w:ascii="Book Antiqua" w:eastAsia="Book Antiqua" w:hAnsi="Book Antiqua" w:cs="Book Antiqua"/>
          <w:b/>
          <w:color w:val="000000"/>
        </w:rPr>
        <w:br w:type="page"/>
      </w:r>
      <w:r>
        <w:rPr>
          <w:rFonts w:ascii="Book Antiqua" w:hAnsi="Book Antiqua" w:cs="Book Antiqua"/>
          <w:b/>
          <w:bCs/>
          <w:lang w:eastAsia="zh-CN"/>
        </w:rPr>
        <w:lastRenderedPageBreak/>
        <w:t xml:space="preserve">Table 1 </w:t>
      </w:r>
      <w:r>
        <w:rPr>
          <w:rFonts w:ascii="Book Antiqua" w:hAnsi="Book Antiqua" w:cs="Book Antiqua"/>
          <w:b/>
          <w:lang w:eastAsia="zh-CN"/>
        </w:rPr>
        <w:t>Baseline patient characteristics before and after inverse probability of treatment weighting adjustment of patients treated by endoscopic submucosal dissection, surgery and definitive chemoradiotherapy</w:t>
      </w:r>
    </w:p>
    <w:tbl>
      <w:tblPr>
        <w:tblW w:w="9844" w:type="dxa"/>
        <w:tblInd w:w="187" w:type="dxa"/>
        <w:tblLayout w:type="fixed"/>
        <w:tblLook w:val="04A0" w:firstRow="1" w:lastRow="0" w:firstColumn="1" w:lastColumn="0" w:noHBand="0" w:noVBand="1"/>
      </w:tblPr>
      <w:tblGrid>
        <w:gridCol w:w="1243"/>
        <w:gridCol w:w="948"/>
        <w:gridCol w:w="1274"/>
        <w:gridCol w:w="851"/>
        <w:gridCol w:w="850"/>
        <w:gridCol w:w="567"/>
        <w:gridCol w:w="1134"/>
        <w:gridCol w:w="851"/>
        <w:gridCol w:w="1275"/>
        <w:gridCol w:w="851"/>
      </w:tblGrid>
      <w:tr w:rsidR="00473A3F" w14:paraId="34DA31EE" w14:textId="77777777" w:rsidTr="00610FDF">
        <w:trPr>
          <w:trHeight w:val="280"/>
        </w:trPr>
        <w:tc>
          <w:tcPr>
            <w:tcW w:w="1243" w:type="dxa"/>
            <w:vMerge w:val="restart"/>
            <w:tcBorders>
              <w:top w:val="single" w:sz="4" w:space="0" w:color="000000"/>
              <w:left w:val="nil"/>
              <w:right w:val="nil"/>
            </w:tcBorders>
            <w:shd w:val="clear" w:color="auto" w:fill="auto"/>
            <w:vAlign w:val="center"/>
          </w:tcPr>
          <w:p w14:paraId="11964A85" w14:textId="4D0E8A44" w:rsidR="00473A3F" w:rsidRPr="009E6F63" w:rsidRDefault="00473A3F">
            <w:pPr>
              <w:spacing w:line="360" w:lineRule="auto"/>
              <w:jc w:val="both"/>
              <w:rPr>
                <w:rFonts w:ascii="Book Antiqua" w:hAnsi="Book Antiqua" w:cs="Book Antiqua"/>
                <w:b/>
                <w:bCs/>
                <w:color w:val="000000"/>
              </w:rPr>
            </w:pPr>
            <w:r w:rsidRPr="009E6F63">
              <w:rPr>
                <w:rFonts w:ascii="Book Antiqua" w:hAnsi="Book Antiqua" w:cs="Book Antiqua"/>
                <w:b/>
                <w:bCs/>
                <w:color w:val="000000"/>
              </w:rPr>
              <w:t>Characteristic</w:t>
            </w:r>
          </w:p>
        </w:tc>
        <w:tc>
          <w:tcPr>
            <w:tcW w:w="948" w:type="dxa"/>
            <w:tcBorders>
              <w:top w:val="single" w:sz="4" w:space="0" w:color="000000"/>
              <w:left w:val="nil"/>
              <w:bottom w:val="nil"/>
              <w:right w:val="nil"/>
            </w:tcBorders>
            <w:shd w:val="clear" w:color="auto" w:fill="auto"/>
            <w:vAlign w:val="center"/>
          </w:tcPr>
          <w:p w14:paraId="4DB584EA" w14:textId="77777777" w:rsidR="00473A3F" w:rsidRDefault="00473A3F">
            <w:pPr>
              <w:spacing w:line="360" w:lineRule="auto"/>
              <w:jc w:val="both"/>
              <w:rPr>
                <w:rFonts w:ascii="Book Antiqua" w:hAnsi="Book Antiqua" w:cs="Book Antiqua"/>
                <w:b/>
                <w:bCs/>
                <w:color w:val="000000"/>
              </w:rPr>
            </w:pPr>
          </w:p>
        </w:tc>
        <w:tc>
          <w:tcPr>
            <w:tcW w:w="1274" w:type="dxa"/>
            <w:tcBorders>
              <w:top w:val="single" w:sz="4" w:space="0" w:color="000000"/>
              <w:left w:val="nil"/>
              <w:bottom w:val="single" w:sz="4" w:space="0" w:color="000000"/>
              <w:right w:val="nil"/>
            </w:tcBorders>
            <w:shd w:val="clear" w:color="auto" w:fill="auto"/>
            <w:noWrap/>
            <w:vAlign w:val="center"/>
          </w:tcPr>
          <w:p w14:paraId="47B8F27A"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Unmatched</w:t>
            </w:r>
          </w:p>
        </w:tc>
        <w:tc>
          <w:tcPr>
            <w:tcW w:w="851" w:type="dxa"/>
            <w:tcBorders>
              <w:top w:val="single" w:sz="4" w:space="0" w:color="000000"/>
              <w:left w:val="nil"/>
              <w:bottom w:val="single" w:sz="4" w:space="0" w:color="000000"/>
              <w:right w:val="nil"/>
            </w:tcBorders>
            <w:shd w:val="clear" w:color="auto" w:fill="auto"/>
            <w:noWrap/>
            <w:vAlign w:val="center"/>
          </w:tcPr>
          <w:p w14:paraId="1D3B1A9F" w14:textId="77777777" w:rsidR="00473A3F" w:rsidRDefault="00473A3F">
            <w:pPr>
              <w:spacing w:line="360" w:lineRule="auto"/>
              <w:jc w:val="both"/>
              <w:rPr>
                <w:rFonts w:ascii="Book Antiqua" w:hAnsi="Book Antiqua" w:cs="Book Antiqua"/>
                <w:b/>
                <w:bCs/>
                <w:color w:val="000000"/>
              </w:rPr>
            </w:pPr>
          </w:p>
        </w:tc>
        <w:tc>
          <w:tcPr>
            <w:tcW w:w="850" w:type="dxa"/>
            <w:tcBorders>
              <w:top w:val="single" w:sz="4" w:space="0" w:color="000000"/>
              <w:left w:val="nil"/>
              <w:bottom w:val="single" w:sz="4" w:space="0" w:color="000000"/>
              <w:right w:val="nil"/>
            </w:tcBorders>
            <w:shd w:val="clear" w:color="auto" w:fill="auto"/>
            <w:noWrap/>
            <w:vAlign w:val="center"/>
          </w:tcPr>
          <w:p w14:paraId="7F79199A" w14:textId="77777777" w:rsidR="00473A3F" w:rsidRDefault="00473A3F">
            <w:pPr>
              <w:spacing w:line="360" w:lineRule="auto"/>
              <w:jc w:val="both"/>
              <w:rPr>
                <w:rFonts w:ascii="Book Antiqua" w:hAnsi="Book Antiqua" w:cs="Book Antiqua"/>
                <w:b/>
                <w:bCs/>
                <w:color w:val="000000"/>
              </w:rPr>
            </w:pPr>
          </w:p>
        </w:tc>
        <w:tc>
          <w:tcPr>
            <w:tcW w:w="567" w:type="dxa"/>
            <w:tcBorders>
              <w:top w:val="single" w:sz="4" w:space="0" w:color="000000"/>
              <w:left w:val="nil"/>
              <w:bottom w:val="single" w:sz="4" w:space="0" w:color="000000"/>
              <w:right w:val="nil"/>
            </w:tcBorders>
            <w:shd w:val="clear" w:color="auto" w:fill="auto"/>
            <w:noWrap/>
            <w:vAlign w:val="center"/>
          </w:tcPr>
          <w:p w14:paraId="63D832F6" w14:textId="77777777" w:rsidR="00473A3F" w:rsidRDefault="00473A3F">
            <w:pPr>
              <w:spacing w:line="360" w:lineRule="auto"/>
              <w:jc w:val="both"/>
              <w:rPr>
                <w:rFonts w:ascii="Book Antiqua" w:hAnsi="Book Antiqua" w:cs="Book Antiqua"/>
                <w:b/>
                <w:bCs/>
                <w:color w:val="000000"/>
              </w:rPr>
            </w:pPr>
          </w:p>
        </w:tc>
        <w:tc>
          <w:tcPr>
            <w:tcW w:w="1134" w:type="dxa"/>
            <w:tcBorders>
              <w:top w:val="single" w:sz="4" w:space="0" w:color="000000"/>
              <w:left w:val="nil"/>
              <w:bottom w:val="single" w:sz="4" w:space="0" w:color="000000"/>
              <w:right w:val="nil"/>
            </w:tcBorders>
            <w:shd w:val="clear" w:color="auto" w:fill="auto"/>
            <w:noWrap/>
            <w:vAlign w:val="center"/>
          </w:tcPr>
          <w:p w14:paraId="7827F788" w14:textId="77777777" w:rsidR="00473A3F" w:rsidRDefault="00473A3F">
            <w:pPr>
              <w:spacing w:line="360" w:lineRule="auto"/>
              <w:jc w:val="both"/>
              <w:textAlignment w:val="center"/>
              <w:rPr>
                <w:rFonts w:ascii="Book Antiqua" w:hAnsi="Book Antiqua" w:cs="Book Antiqua"/>
                <w:b/>
                <w:bCs/>
                <w:color w:val="000000"/>
              </w:rPr>
            </w:pPr>
            <w:proofErr w:type="spellStart"/>
            <w:r>
              <w:rPr>
                <w:rFonts w:ascii="Book Antiqua" w:eastAsia="宋体" w:hAnsi="Book Antiqua" w:cs="Book Antiqua"/>
                <w:b/>
                <w:bCs/>
                <w:color w:val="000000"/>
                <w:lang w:eastAsia="zh-CN" w:bidi="ar"/>
              </w:rPr>
              <w:t>IPTW</w:t>
            </w:r>
            <w:proofErr w:type="spellEnd"/>
          </w:p>
        </w:tc>
        <w:tc>
          <w:tcPr>
            <w:tcW w:w="851" w:type="dxa"/>
            <w:tcBorders>
              <w:top w:val="single" w:sz="4" w:space="0" w:color="000000"/>
              <w:left w:val="nil"/>
              <w:bottom w:val="single" w:sz="4" w:space="0" w:color="000000"/>
              <w:right w:val="nil"/>
            </w:tcBorders>
            <w:shd w:val="clear" w:color="auto" w:fill="auto"/>
            <w:noWrap/>
            <w:vAlign w:val="center"/>
          </w:tcPr>
          <w:p w14:paraId="30501963" w14:textId="77777777" w:rsidR="00473A3F" w:rsidRDefault="00473A3F">
            <w:pPr>
              <w:spacing w:line="360" w:lineRule="auto"/>
              <w:jc w:val="both"/>
              <w:rPr>
                <w:rFonts w:ascii="Book Antiqua" w:hAnsi="Book Antiqua" w:cs="Book Antiqua"/>
                <w:b/>
                <w:bCs/>
                <w:color w:val="000000"/>
              </w:rPr>
            </w:pPr>
          </w:p>
        </w:tc>
        <w:tc>
          <w:tcPr>
            <w:tcW w:w="1275" w:type="dxa"/>
            <w:tcBorders>
              <w:top w:val="single" w:sz="4" w:space="0" w:color="000000"/>
              <w:left w:val="nil"/>
              <w:bottom w:val="single" w:sz="4" w:space="0" w:color="000000"/>
              <w:right w:val="nil"/>
            </w:tcBorders>
            <w:shd w:val="clear" w:color="auto" w:fill="auto"/>
            <w:noWrap/>
            <w:vAlign w:val="center"/>
          </w:tcPr>
          <w:p w14:paraId="0BEAC3E9" w14:textId="77777777" w:rsidR="00473A3F" w:rsidRDefault="00473A3F">
            <w:pPr>
              <w:spacing w:line="360" w:lineRule="auto"/>
              <w:jc w:val="both"/>
              <w:rPr>
                <w:rFonts w:ascii="Book Antiqua" w:hAnsi="Book Antiqua" w:cs="Book Antiqua"/>
                <w:b/>
                <w:bCs/>
                <w:color w:val="000000"/>
              </w:rPr>
            </w:pPr>
          </w:p>
        </w:tc>
        <w:tc>
          <w:tcPr>
            <w:tcW w:w="851" w:type="dxa"/>
            <w:tcBorders>
              <w:top w:val="single" w:sz="4" w:space="0" w:color="000000"/>
              <w:left w:val="nil"/>
              <w:bottom w:val="single" w:sz="4" w:space="0" w:color="000000"/>
              <w:right w:val="nil"/>
            </w:tcBorders>
            <w:shd w:val="clear" w:color="auto" w:fill="auto"/>
            <w:noWrap/>
            <w:vAlign w:val="center"/>
          </w:tcPr>
          <w:p w14:paraId="486A660F" w14:textId="77777777" w:rsidR="00473A3F" w:rsidRDefault="00473A3F">
            <w:pPr>
              <w:spacing w:line="360" w:lineRule="auto"/>
              <w:jc w:val="both"/>
              <w:rPr>
                <w:rFonts w:ascii="Book Antiqua" w:hAnsi="Book Antiqua" w:cs="Book Antiqua"/>
                <w:b/>
                <w:bCs/>
                <w:color w:val="000000"/>
              </w:rPr>
            </w:pPr>
          </w:p>
        </w:tc>
      </w:tr>
      <w:tr w:rsidR="00473A3F" w14:paraId="7CE7BA40" w14:textId="77777777" w:rsidTr="00610FDF">
        <w:trPr>
          <w:trHeight w:val="280"/>
        </w:trPr>
        <w:tc>
          <w:tcPr>
            <w:tcW w:w="1243" w:type="dxa"/>
            <w:vMerge/>
            <w:tcBorders>
              <w:left w:val="nil"/>
              <w:bottom w:val="nil"/>
              <w:right w:val="nil"/>
            </w:tcBorders>
            <w:shd w:val="clear" w:color="auto" w:fill="auto"/>
            <w:vAlign w:val="center"/>
          </w:tcPr>
          <w:p w14:paraId="31BA4131" w14:textId="77777777" w:rsidR="00473A3F" w:rsidRDefault="00473A3F">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5163C473" w14:textId="77777777" w:rsidR="00473A3F" w:rsidRDefault="00473A3F">
            <w:pPr>
              <w:spacing w:line="360" w:lineRule="auto"/>
              <w:jc w:val="both"/>
              <w:rPr>
                <w:rFonts w:ascii="Book Antiqua" w:hAnsi="Book Antiqua" w:cs="Book Antiqua"/>
                <w:b/>
                <w:bCs/>
                <w:color w:val="000000"/>
              </w:rPr>
            </w:pPr>
          </w:p>
        </w:tc>
        <w:tc>
          <w:tcPr>
            <w:tcW w:w="1274" w:type="dxa"/>
            <w:tcBorders>
              <w:top w:val="nil"/>
              <w:left w:val="nil"/>
              <w:bottom w:val="nil"/>
              <w:right w:val="nil"/>
            </w:tcBorders>
            <w:shd w:val="clear" w:color="auto" w:fill="auto"/>
            <w:noWrap/>
            <w:vAlign w:val="center"/>
          </w:tcPr>
          <w:p w14:paraId="7B744CD6"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d-CRT</w:t>
            </w:r>
          </w:p>
        </w:tc>
        <w:tc>
          <w:tcPr>
            <w:tcW w:w="851" w:type="dxa"/>
            <w:tcBorders>
              <w:top w:val="nil"/>
              <w:left w:val="nil"/>
              <w:bottom w:val="nil"/>
              <w:right w:val="nil"/>
            </w:tcBorders>
            <w:shd w:val="clear" w:color="auto" w:fill="auto"/>
            <w:noWrap/>
            <w:vAlign w:val="center"/>
          </w:tcPr>
          <w:p w14:paraId="37B49E83"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ESD</w:t>
            </w:r>
          </w:p>
        </w:tc>
        <w:tc>
          <w:tcPr>
            <w:tcW w:w="850" w:type="dxa"/>
            <w:tcBorders>
              <w:top w:val="nil"/>
              <w:left w:val="nil"/>
              <w:bottom w:val="nil"/>
              <w:right w:val="nil"/>
            </w:tcBorders>
            <w:shd w:val="clear" w:color="auto" w:fill="auto"/>
            <w:noWrap/>
            <w:vAlign w:val="center"/>
          </w:tcPr>
          <w:p w14:paraId="2731C94E"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Surgery</w:t>
            </w:r>
          </w:p>
        </w:tc>
        <w:tc>
          <w:tcPr>
            <w:tcW w:w="567" w:type="dxa"/>
            <w:tcBorders>
              <w:top w:val="nil"/>
              <w:left w:val="nil"/>
              <w:bottom w:val="nil"/>
              <w:right w:val="nil"/>
            </w:tcBorders>
            <w:shd w:val="clear" w:color="auto" w:fill="auto"/>
            <w:noWrap/>
            <w:vAlign w:val="center"/>
          </w:tcPr>
          <w:p w14:paraId="3C047447"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i/>
                <w:color w:val="000000"/>
                <w:lang w:eastAsia="zh-CN" w:bidi="ar"/>
              </w:rPr>
              <w:t>P</w:t>
            </w:r>
            <w:r>
              <w:rPr>
                <w:rFonts w:ascii="Book Antiqua" w:eastAsia="宋体" w:hAnsi="Book Antiqua" w:cs="Book Antiqua"/>
                <w:b/>
                <w:bCs/>
                <w:color w:val="000000"/>
                <w:lang w:eastAsia="zh-CN" w:bidi="ar"/>
              </w:rPr>
              <w:t xml:space="preserve"> value</w:t>
            </w:r>
          </w:p>
        </w:tc>
        <w:tc>
          <w:tcPr>
            <w:tcW w:w="1134" w:type="dxa"/>
            <w:tcBorders>
              <w:top w:val="nil"/>
              <w:left w:val="nil"/>
              <w:bottom w:val="nil"/>
              <w:right w:val="nil"/>
            </w:tcBorders>
            <w:shd w:val="clear" w:color="auto" w:fill="auto"/>
            <w:noWrap/>
            <w:vAlign w:val="center"/>
          </w:tcPr>
          <w:p w14:paraId="11ED9173"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d-CRT</w:t>
            </w:r>
          </w:p>
        </w:tc>
        <w:tc>
          <w:tcPr>
            <w:tcW w:w="851" w:type="dxa"/>
            <w:tcBorders>
              <w:top w:val="nil"/>
              <w:left w:val="nil"/>
              <w:bottom w:val="nil"/>
              <w:right w:val="nil"/>
            </w:tcBorders>
            <w:shd w:val="clear" w:color="auto" w:fill="auto"/>
            <w:noWrap/>
            <w:vAlign w:val="center"/>
          </w:tcPr>
          <w:p w14:paraId="61F1B175"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ESD</w:t>
            </w:r>
          </w:p>
        </w:tc>
        <w:tc>
          <w:tcPr>
            <w:tcW w:w="1275" w:type="dxa"/>
            <w:tcBorders>
              <w:top w:val="nil"/>
              <w:left w:val="nil"/>
              <w:bottom w:val="nil"/>
              <w:right w:val="nil"/>
            </w:tcBorders>
            <w:shd w:val="clear" w:color="auto" w:fill="auto"/>
            <w:noWrap/>
            <w:vAlign w:val="center"/>
          </w:tcPr>
          <w:p w14:paraId="1031B6B0"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Surgery</w:t>
            </w:r>
          </w:p>
        </w:tc>
        <w:tc>
          <w:tcPr>
            <w:tcW w:w="851" w:type="dxa"/>
            <w:tcBorders>
              <w:top w:val="nil"/>
              <w:left w:val="nil"/>
              <w:bottom w:val="nil"/>
              <w:right w:val="nil"/>
            </w:tcBorders>
            <w:shd w:val="clear" w:color="auto" w:fill="auto"/>
            <w:noWrap/>
            <w:vAlign w:val="center"/>
          </w:tcPr>
          <w:p w14:paraId="5E3A47F7" w14:textId="77777777" w:rsidR="00473A3F" w:rsidRDefault="00473A3F">
            <w:pPr>
              <w:spacing w:line="360" w:lineRule="auto"/>
              <w:jc w:val="both"/>
              <w:textAlignment w:val="center"/>
              <w:rPr>
                <w:rFonts w:ascii="Book Antiqua" w:hAnsi="Book Antiqua" w:cs="Book Antiqua"/>
                <w:b/>
                <w:bCs/>
                <w:color w:val="000000"/>
              </w:rPr>
            </w:pPr>
            <w:r>
              <w:rPr>
                <w:rFonts w:ascii="Book Antiqua" w:eastAsia="宋体" w:hAnsi="Book Antiqua" w:cs="Book Antiqua"/>
                <w:b/>
                <w:bCs/>
                <w:i/>
                <w:color w:val="000000"/>
                <w:lang w:eastAsia="zh-CN" w:bidi="ar"/>
              </w:rPr>
              <w:t>P</w:t>
            </w:r>
            <w:r>
              <w:rPr>
                <w:rFonts w:ascii="Book Antiqua" w:eastAsia="宋体" w:hAnsi="Book Antiqua" w:cs="Book Antiqua"/>
                <w:b/>
                <w:bCs/>
                <w:color w:val="000000"/>
                <w:lang w:eastAsia="zh-CN" w:bidi="ar"/>
              </w:rPr>
              <w:t xml:space="preserve"> value</w:t>
            </w:r>
          </w:p>
        </w:tc>
      </w:tr>
      <w:tr w:rsidR="008A03C8" w14:paraId="21342544" w14:textId="77777777">
        <w:trPr>
          <w:trHeight w:val="280"/>
        </w:trPr>
        <w:tc>
          <w:tcPr>
            <w:tcW w:w="1243" w:type="dxa"/>
            <w:tcBorders>
              <w:top w:val="single" w:sz="4" w:space="0" w:color="000000"/>
              <w:left w:val="nil"/>
              <w:bottom w:val="nil"/>
              <w:right w:val="nil"/>
            </w:tcBorders>
            <w:shd w:val="clear" w:color="auto" w:fill="auto"/>
            <w:vAlign w:val="center"/>
          </w:tcPr>
          <w:p w14:paraId="60E11C30" w14:textId="77777777" w:rsidR="008A03C8" w:rsidRDefault="008A03C8">
            <w:pPr>
              <w:spacing w:line="360" w:lineRule="auto"/>
              <w:jc w:val="both"/>
              <w:rPr>
                <w:rFonts w:ascii="Book Antiqua" w:hAnsi="Book Antiqua" w:cs="Book Antiqua"/>
                <w:color w:val="000000"/>
              </w:rPr>
            </w:pPr>
          </w:p>
        </w:tc>
        <w:tc>
          <w:tcPr>
            <w:tcW w:w="948" w:type="dxa"/>
            <w:tcBorders>
              <w:top w:val="single" w:sz="4" w:space="0" w:color="000000"/>
              <w:left w:val="nil"/>
              <w:bottom w:val="nil"/>
              <w:right w:val="nil"/>
            </w:tcBorders>
            <w:shd w:val="clear" w:color="auto" w:fill="auto"/>
            <w:vAlign w:val="center"/>
          </w:tcPr>
          <w:p w14:paraId="37034FB4" w14:textId="77777777" w:rsidR="008A03C8" w:rsidRDefault="008A03C8">
            <w:pPr>
              <w:spacing w:line="360" w:lineRule="auto"/>
              <w:jc w:val="both"/>
              <w:rPr>
                <w:rFonts w:ascii="Book Antiqua" w:hAnsi="Book Antiqua" w:cs="Book Antiqua"/>
                <w:color w:val="000000"/>
              </w:rPr>
            </w:pPr>
          </w:p>
        </w:tc>
        <w:tc>
          <w:tcPr>
            <w:tcW w:w="1274" w:type="dxa"/>
            <w:tcBorders>
              <w:top w:val="single" w:sz="4" w:space="0" w:color="000000"/>
              <w:left w:val="nil"/>
              <w:bottom w:val="nil"/>
              <w:right w:val="nil"/>
            </w:tcBorders>
            <w:shd w:val="clear" w:color="auto" w:fill="auto"/>
            <w:noWrap/>
            <w:vAlign w:val="center"/>
          </w:tcPr>
          <w:p w14:paraId="1515864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w:t>
            </w:r>
          </w:p>
        </w:tc>
        <w:tc>
          <w:tcPr>
            <w:tcW w:w="851" w:type="dxa"/>
            <w:tcBorders>
              <w:top w:val="single" w:sz="4" w:space="0" w:color="000000"/>
              <w:left w:val="nil"/>
              <w:bottom w:val="nil"/>
              <w:right w:val="nil"/>
            </w:tcBorders>
            <w:shd w:val="clear" w:color="auto" w:fill="auto"/>
            <w:noWrap/>
            <w:vAlign w:val="center"/>
          </w:tcPr>
          <w:p w14:paraId="75CE36F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w:t>
            </w:r>
          </w:p>
        </w:tc>
        <w:tc>
          <w:tcPr>
            <w:tcW w:w="850" w:type="dxa"/>
            <w:tcBorders>
              <w:top w:val="single" w:sz="4" w:space="0" w:color="000000"/>
              <w:left w:val="nil"/>
              <w:bottom w:val="nil"/>
              <w:right w:val="nil"/>
            </w:tcBorders>
            <w:shd w:val="clear" w:color="auto" w:fill="auto"/>
            <w:noWrap/>
            <w:vAlign w:val="center"/>
          </w:tcPr>
          <w:p w14:paraId="031FEA1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220</w:t>
            </w:r>
          </w:p>
        </w:tc>
        <w:tc>
          <w:tcPr>
            <w:tcW w:w="567" w:type="dxa"/>
            <w:tcBorders>
              <w:top w:val="single" w:sz="4" w:space="0" w:color="000000"/>
              <w:left w:val="nil"/>
              <w:bottom w:val="nil"/>
              <w:right w:val="nil"/>
            </w:tcBorders>
            <w:shd w:val="clear" w:color="auto" w:fill="auto"/>
            <w:noWrap/>
            <w:vAlign w:val="center"/>
          </w:tcPr>
          <w:p w14:paraId="7A6442F4" w14:textId="77777777" w:rsidR="008A03C8" w:rsidRDefault="008A03C8">
            <w:pPr>
              <w:spacing w:line="360" w:lineRule="auto"/>
              <w:jc w:val="both"/>
              <w:rPr>
                <w:rFonts w:ascii="Book Antiqua" w:hAnsi="Book Antiqua" w:cs="Book Antiqua"/>
                <w:color w:val="000000"/>
              </w:rPr>
            </w:pPr>
          </w:p>
        </w:tc>
        <w:tc>
          <w:tcPr>
            <w:tcW w:w="1134" w:type="dxa"/>
            <w:tcBorders>
              <w:top w:val="single" w:sz="4" w:space="0" w:color="000000"/>
              <w:left w:val="nil"/>
              <w:bottom w:val="nil"/>
              <w:right w:val="nil"/>
            </w:tcBorders>
            <w:shd w:val="clear" w:color="auto" w:fill="auto"/>
            <w:noWrap/>
            <w:vAlign w:val="center"/>
          </w:tcPr>
          <w:p w14:paraId="7369793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w:t>
            </w:r>
          </w:p>
        </w:tc>
        <w:tc>
          <w:tcPr>
            <w:tcW w:w="851" w:type="dxa"/>
            <w:tcBorders>
              <w:top w:val="single" w:sz="4" w:space="0" w:color="000000"/>
              <w:left w:val="nil"/>
              <w:bottom w:val="nil"/>
              <w:right w:val="nil"/>
            </w:tcBorders>
            <w:shd w:val="clear" w:color="auto" w:fill="auto"/>
            <w:noWrap/>
            <w:vAlign w:val="center"/>
          </w:tcPr>
          <w:p w14:paraId="305CE77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w:t>
            </w:r>
          </w:p>
        </w:tc>
        <w:tc>
          <w:tcPr>
            <w:tcW w:w="1275" w:type="dxa"/>
            <w:tcBorders>
              <w:top w:val="single" w:sz="4" w:space="0" w:color="000000"/>
              <w:left w:val="nil"/>
              <w:bottom w:val="nil"/>
              <w:right w:val="nil"/>
            </w:tcBorders>
            <w:shd w:val="clear" w:color="auto" w:fill="auto"/>
            <w:noWrap/>
            <w:vAlign w:val="center"/>
          </w:tcPr>
          <w:p w14:paraId="77286CA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207</w:t>
            </w:r>
          </w:p>
        </w:tc>
        <w:tc>
          <w:tcPr>
            <w:tcW w:w="851" w:type="dxa"/>
            <w:tcBorders>
              <w:top w:val="single" w:sz="4" w:space="0" w:color="000000"/>
              <w:left w:val="nil"/>
              <w:bottom w:val="nil"/>
              <w:right w:val="nil"/>
            </w:tcBorders>
            <w:shd w:val="clear" w:color="auto" w:fill="auto"/>
            <w:noWrap/>
            <w:vAlign w:val="center"/>
          </w:tcPr>
          <w:p w14:paraId="64DD8495" w14:textId="77777777" w:rsidR="008A03C8" w:rsidRDefault="008A03C8">
            <w:pPr>
              <w:spacing w:line="360" w:lineRule="auto"/>
              <w:jc w:val="both"/>
              <w:rPr>
                <w:rFonts w:ascii="Book Antiqua" w:hAnsi="Book Antiqua" w:cs="Book Antiqua"/>
                <w:color w:val="000000"/>
              </w:rPr>
            </w:pPr>
          </w:p>
        </w:tc>
      </w:tr>
      <w:tr w:rsidR="008A03C8" w14:paraId="4CEE9E27" w14:textId="77777777">
        <w:trPr>
          <w:trHeight w:val="280"/>
        </w:trPr>
        <w:tc>
          <w:tcPr>
            <w:tcW w:w="1243" w:type="dxa"/>
            <w:tcBorders>
              <w:top w:val="nil"/>
              <w:left w:val="nil"/>
              <w:bottom w:val="nil"/>
              <w:right w:val="nil"/>
            </w:tcBorders>
            <w:shd w:val="clear" w:color="auto" w:fill="auto"/>
            <w:vAlign w:val="center"/>
          </w:tcPr>
          <w:p w14:paraId="68867313" w14:textId="426FA774" w:rsidR="008A03C8" w:rsidRDefault="00214320">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Sex </w:t>
            </w:r>
          </w:p>
        </w:tc>
        <w:tc>
          <w:tcPr>
            <w:tcW w:w="948" w:type="dxa"/>
            <w:tcBorders>
              <w:top w:val="nil"/>
              <w:left w:val="nil"/>
              <w:bottom w:val="nil"/>
              <w:right w:val="nil"/>
            </w:tcBorders>
            <w:shd w:val="clear" w:color="auto" w:fill="auto"/>
            <w:vAlign w:val="center"/>
          </w:tcPr>
          <w:p w14:paraId="08F983C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Female</w:t>
            </w:r>
          </w:p>
        </w:tc>
        <w:tc>
          <w:tcPr>
            <w:tcW w:w="1274" w:type="dxa"/>
            <w:tcBorders>
              <w:top w:val="nil"/>
              <w:left w:val="nil"/>
              <w:bottom w:val="nil"/>
              <w:right w:val="nil"/>
            </w:tcBorders>
            <w:shd w:val="clear" w:color="auto" w:fill="auto"/>
            <w:noWrap/>
            <w:vAlign w:val="center"/>
          </w:tcPr>
          <w:p w14:paraId="67416E5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(31.2) </w:t>
            </w:r>
          </w:p>
        </w:tc>
        <w:tc>
          <w:tcPr>
            <w:tcW w:w="851" w:type="dxa"/>
            <w:tcBorders>
              <w:top w:val="nil"/>
              <w:left w:val="nil"/>
              <w:bottom w:val="nil"/>
              <w:right w:val="nil"/>
            </w:tcBorders>
            <w:shd w:val="clear" w:color="auto" w:fill="auto"/>
            <w:noWrap/>
            <w:vAlign w:val="center"/>
          </w:tcPr>
          <w:p w14:paraId="5433D66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39 (39.4) </w:t>
            </w:r>
          </w:p>
        </w:tc>
        <w:tc>
          <w:tcPr>
            <w:tcW w:w="850" w:type="dxa"/>
            <w:tcBorders>
              <w:top w:val="nil"/>
              <w:left w:val="nil"/>
              <w:bottom w:val="nil"/>
              <w:right w:val="nil"/>
            </w:tcBorders>
            <w:shd w:val="clear" w:color="auto" w:fill="auto"/>
            <w:noWrap/>
            <w:vAlign w:val="center"/>
          </w:tcPr>
          <w:p w14:paraId="63B5077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53 (24.1) </w:t>
            </w:r>
          </w:p>
        </w:tc>
        <w:tc>
          <w:tcPr>
            <w:tcW w:w="567" w:type="dxa"/>
            <w:tcBorders>
              <w:top w:val="nil"/>
              <w:left w:val="nil"/>
              <w:bottom w:val="nil"/>
              <w:right w:val="nil"/>
            </w:tcBorders>
            <w:shd w:val="clear" w:color="auto" w:fill="auto"/>
            <w:noWrap/>
            <w:vAlign w:val="center"/>
          </w:tcPr>
          <w:p w14:paraId="32ECE04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0.02</w:t>
            </w:r>
          </w:p>
        </w:tc>
        <w:tc>
          <w:tcPr>
            <w:tcW w:w="1134" w:type="dxa"/>
            <w:tcBorders>
              <w:top w:val="nil"/>
              <w:left w:val="nil"/>
              <w:bottom w:val="nil"/>
              <w:right w:val="nil"/>
            </w:tcBorders>
            <w:shd w:val="clear" w:color="auto" w:fill="auto"/>
            <w:noWrap/>
            <w:vAlign w:val="center"/>
          </w:tcPr>
          <w:p w14:paraId="4464375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53ACE07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 24 (15.3) </w:t>
            </w:r>
          </w:p>
        </w:tc>
        <w:tc>
          <w:tcPr>
            <w:tcW w:w="1275" w:type="dxa"/>
            <w:tcBorders>
              <w:top w:val="nil"/>
              <w:left w:val="nil"/>
              <w:bottom w:val="nil"/>
              <w:right w:val="nil"/>
            </w:tcBorders>
            <w:shd w:val="clear" w:color="auto" w:fill="auto"/>
            <w:noWrap/>
            <w:vAlign w:val="center"/>
          </w:tcPr>
          <w:p w14:paraId="2A2D4FB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61 (29.5) </w:t>
            </w:r>
          </w:p>
        </w:tc>
        <w:tc>
          <w:tcPr>
            <w:tcW w:w="851" w:type="dxa"/>
            <w:tcBorders>
              <w:top w:val="nil"/>
              <w:left w:val="nil"/>
              <w:bottom w:val="nil"/>
              <w:right w:val="nil"/>
            </w:tcBorders>
            <w:shd w:val="clear" w:color="auto" w:fill="auto"/>
            <w:noWrap/>
            <w:vAlign w:val="center"/>
          </w:tcPr>
          <w:p w14:paraId="2756EDD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0.228</w:t>
            </w:r>
          </w:p>
        </w:tc>
      </w:tr>
      <w:tr w:rsidR="008A03C8" w14:paraId="158B432F" w14:textId="77777777">
        <w:trPr>
          <w:trHeight w:val="280"/>
        </w:trPr>
        <w:tc>
          <w:tcPr>
            <w:tcW w:w="1243" w:type="dxa"/>
            <w:tcBorders>
              <w:top w:val="nil"/>
              <w:left w:val="nil"/>
              <w:bottom w:val="nil"/>
              <w:right w:val="nil"/>
            </w:tcBorders>
            <w:shd w:val="clear" w:color="auto" w:fill="auto"/>
            <w:vAlign w:val="center"/>
          </w:tcPr>
          <w:p w14:paraId="79362A96"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2E0CB65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Male</w:t>
            </w:r>
          </w:p>
        </w:tc>
        <w:tc>
          <w:tcPr>
            <w:tcW w:w="1274" w:type="dxa"/>
            <w:tcBorders>
              <w:top w:val="nil"/>
              <w:left w:val="nil"/>
              <w:bottom w:val="nil"/>
              <w:right w:val="nil"/>
            </w:tcBorders>
            <w:shd w:val="clear" w:color="auto" w:fill="auto"/>
            <w:noWrap/>
            <w:vAlign w:val="center"/>
          </w:tcPr>
          <w:p w14:paraId="38BB755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 (68.8) </w:t>
            </w:r>
          </w:p>
        </w:tc>
        <w:tc>
          <w:tcPr>
            <w:tcW w:w="851" w:type="dxa"/>
            <w:tcBorders>
              <w:top w:val="nil"/>
              <w:left w:val="nil"/>
              <w:bottom w:val="nil"/>
              <w:right w:val="nil"/>
            </w:tcBorders>
            <w:shd w:val="clear" w:color="auto" w:fill="auto"/>
            <w:noWrap/>
            <w:vAlign w:val="center"/>
          </w:tcPr>
          <w:p w14:paraId="0A90F5E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60 (60.6) </w:t>
            </w:r>
          </w:p>
        </w:tc>
        <w:tc>
          <w:tcPr>
            <w:tcW w:w="850" w:type="dxa"/>
            <w:tcBorders>
              <w:top w:val="nil"/>
              <w:left w:val="nil"/>
              <w:bottom w:val="nil"/>
              <w:right w:val="nil"/>
            </w:tcBorders>
            <w:shd w:val="clear" w:color="auto" w:fill="auto"/>
            <w:noWrap/>
            <w:vAlign w:val="center"/>
          </w:tcPr>
          <w:p w14:paraId="763759D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167 (75.9) </w:t>
            </w:r>
          </w:p>
        </w:tc>
        <w:tc>
          <w:tcPr>
            <w:tcW w:w="567" w:type="dxa"/>
            <w:tcBorders>
              <w:top w:val="nil"/>
              <w:left w:val="nil"/>
              <w:bottom w:val="nil"/>
              <w:right w:val="nil"/>
            </w:tcBorders>
            <w:shd w:val="clear" w:color="auto" w:fill="auto"/>
            <w:noWrap/>
            <w:vAlign w:val="center"/>
          </w:tcPr>
          <w:p w14:paraId="447E77A7"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42C126B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(88.9) </w:t>
            </w:r>
          </w:p>
        </w:tc>
        <w:tc>
          <w:tcPr>
            <w:tcW w:w="851" w:type="dxa"/>
            <w:tcBorders>
              <w:top w:val="nil"/>
              <w:left w:val="nil"/>
              <w:bottom w:val="nil"/>
              <w:right w:val="nil"/>
            </w:tcBorders>
            <w:shd w:val="clear" w:color="auto" w:fill="auto"/>
            <w:noWrap/>
            <w:vAlign w:val="center"/>
          </w:tcPr>
          <w:p w14:paraId="06F8488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133 (84.7) </w:t>
            </w:r>
          </w:p>
        </w:tc>
        <w:tc>
          <w:tcPr>
            <w:tcW w:w="1275" w:type="dxa"/>
            <w:tcBorders>
              <w:top w:val="nil"/>
              <w:left w:val="nil"/>
              <w:bottom w:val="nil"/>
              <w:right w:val="nil"/>
            </w:tcBorders>
            <w:shd w:val="clear" w:color="auto" w:fill="auto"/>
            <w:noWrap/>
            <w:vAlign w:val="center"/>
          </w:tcPr>
          <w:p w14:paraId="7E022B8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146 (70.5) </w:t>
            </w:r>
          </w:p>
        </w:tc>
        <w:tc>
          <w:tcPr>
            <w:tcW w:w="851" w:type="dxa"/>
            <w:tcBorders>
              <w:top w:val="nil"/>
              <w:left w:val="nil"/>
              <w:bottom w:val="nil"/>
              <w:right w:val="nil"/>
            </w:tcBorders>
            <w:shd w:val="clear" w:color="auto" w:fill="auto"/>
            <w:noWrap/>
            <w:vAlign w:val="center"/>
          </w:tcPr>
          <w:p w14:paraId="344D538E" w14:textId="77777777" w:rsidR="008A03C8" w:rsidRDefault="008A03C8">
            <w:pPr>
              <w:spacing w:line="360" w:lineRule="auto"/>
              <w:jc w:val="both"/>
              <w:rPr>
                <w:rFonts w:ascii="Book Antiqua" w:hAnsi="Book Antiqua" w:cs="Book Antiqua"/>
                <w:color w:val="000000"/>
              </w:rPr>
            </w:pPr>
          </w:p>
        </w:tc>
      </w:tr>
      <w:tr w:rsidR="008A03C8" w14:paraId="6724D8F4" w14:textId="77777777">
        <w:trPr>
          <w:trHeight w:val="280"/>
        </w:trPr>
        <w:tc>
          <w:tcPr>
            <w:tcW w:w="1243" w:type="dxa"/>
            <w:tcBorders>
              <w:top w:val="nil"/>
              <w:left w:val="nil"/>
              <w:bottom w:val="nil"/>
              <w:right w:val="nil"/>
            </w:tcBorders>
            <w:shd w:val="clear" w:color="auto" w:fill="auto"/>
            <w:vAlign w:val="center"/>
          </w:tcPr>
          <w:p w14:paraId="1A9D185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Age</w:t>
            </w:r>
          </w:p>
        </w:tc>
        <w:tc>
          <w:tcPr>
            <w:tcW w:w="948" w:type="dxa"/>
            <w:tcBorders>
              <w:top w:val="nil"/>
              <w:left w:val="nil"/>
              <w:bottom w:val="nil"/>
              <w:right w:val="nil"/>
            </w:tcBorders>
            <w:shd w:val="clear" w:color="auto" w:fill="auto"/>
            <w:vAlign w:val="center"/>
          </w:tcPr>
          <w:p w14:paraId="17BAEF1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60</w:t>
            </w:r>
          </w:p>
        </w:tc>
        <w:tc>
          <w:tcPr>
            <w:tcW w:w="1274" w:type="dxa"/>
            <w:tcBorders>
              <w:top w:val="nil"/>
              <w:left w:val="nil"/>
              <w:bottom w:val="nil"/>
              <w:right w:val="nil"/>
            </w:tcBorders>
            <w:shd w:val="clear" w:color="auto" w:fill="auto"/>
            <w:noWrap/>
            <w:vAlign w:val="center"/>
          </w:tcPr>
          <w:p w14:paraId="7973DF8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 (68.8) </w:t>
            </w:r>
          </w:p>
        </w:tc>
        <w:tc>
          <w:tcPr>
            <w:tcW w:w="851" w:type="dxa"/>
            <w:tcBorders>
              <w:top w:val="nil"/>
              <w:left w:val="nil"/>
              <w:bottom w:val="nil"/>
              <w:right w:val="nil"/>
            </w:tcBorders>
            <w:shd w:val="clear" w:color="auto" w:fill="auto"/>
            <w:noWrap/>
            <w:vAlign w:val="center"/>
          </w:tcPr>
          <w:p w14:paraId="6D5366D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44 (44.4) </w:t>
            </w:r>
          </w:p>
        </w:tc>
        <w:tc>
          <w:tcPr>
            <w:tcW w:w="850" w:type="dxa"/>
            <w:tcBorders>
              <w:top w:val="nil"/>
              <w:left w:val="nil"/>
              <w:bottom w:val="nil"/>
              <w:right w:val="nil"/>
            </w:tcBorders>
            <w:shd w:val="clear" w:color="auto" w:fill="auto"/>
            <w:noWrap/>
            <w:vAlign w:val="center"/>
          </w:tcPr>
          <w:p w14:paraId="339DC28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79 (35.9) </w:t>
            </w:r>
          </w:p>
        </w:tc>
        <w:tc>
          <w:tcPr>
            <w:tcW w:w="567" w:type="dxa"/>
            <w:tcBorders>
              <w:top w:val="nil"/>
              <w:left w:val="nil"/>
              <w:bottom w:val="nil"/>
              <w:right w:val="nil"/>
            </w:tcBorders>
            <w:shd w:val="clear" w:color="auto" w:fill="auto"/>
            <w:noWrap/>
            <w:vAlign w:val="center"/>
          </w:tcPr>
          <w:p w14:paraId="463D000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0.02</w:t>
            </w:r>
          </w:p>
        </w:tc>
        <w:tc>
          <w:tcPr>
            <w:tcW w:w="1134" w:type="dxa"/>
            <w:tcBorders>
              <w:top w:val="nil"/>
              <w:left w:val="nil"/>
              <w:bottom w:val="nil"/>
              <w:right w:val="nil"/>
            </w:tcBorders>
            <w:shd w:val="clear" w:color="auto" w:fill="auto"/>
            <w:noWrap/>
            <w:vAlign w:val="center"/>
          </w:tcPr>
          <w:p w14:paraId="2D36C27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(88.9) </w:t>
            </w:r>
          </w:p>
        </w:tc>
        <w:tc>
          <w:tcPr>
            <w:tcW w:w="851" w:type="dxa"/>
            <w:tcBorders>
              <w:top w:val="nil"/>
              <w:left w:val="nil"/>
              <w:bottom w:val="nil"/>
              <w:right w:val="nil"/>
            </w:tcBorders>
            <w:shd w:val="clear" w:color="auto" w:fill="auto"/>
            <w:noWrap/>
            <w:vAlign w:val="center"/>
          </w:tcPr>
          <w:p w14:paraId="28D02D3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102 (65.0) </w:t>
            </w:r>
          </w:p>
        </w:tc>
        <w:tc>
          <w:tcPr>
            <w:tcW w:w="1275" w:type="dxa"/>
            <w:tcBorders>
              <w:top w:val="nil"/>
              <w:left w:val="nil"/>
              <w:bottom w:val="nil"/>
              <w:right w:val="nil"/>
            </w:tcBorders>
            <w:shd w:val="clear" w:color="auto" w:fill="auto"/>
            <w:noWrap/>
            <w:vAlign w:val="center"/>
          </w:tcPr>
          <w:p w14:paraId="5563A83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29 (38.2) </w:t>
            </w:r>
          </w:p>
        </w:tc>
        <w:tc>
          <w:tcPr>
            <w:tcW w:w="851" w:type="dxa"/>
            <w:tcBorders>
              <w:top w:val="nil"/>
              <w:left w:val="nil"/>
              <w:bottom w:val="nil"/>
              <w:right w:val="nil"/>
            </w:tcBorders>
            <w:shd w:val="clear" w:color="auto" w:fill="auto"/>
            <w:noWrap/>
            <w:vAlign w:val="center"/>
          </w:tcPr>
          <w:p w14:paraId="6B383A6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0.17</w:t>
            </w:r>
          </w:p>
        </w:tc>
      </w:tr>
      <w:tr w:rsidR="008A03C8" w14:paraId="42BCA729" w14:textId="77777777">
        <w:trPr>
          <w:trHeight w:val="280"/>
        </w:trPr>
        <w:tc>
          <w:tcPr>
            <w:tcW w:w="1243" w:type="dxa"/>
            <w:tcBorders>
              <w:top w:val="nil"/>
              <w:left w:val="nil"/>
              <w:bottom w:val="nil"/>
              <w:right w:val="nil"/>
            </w:tcBorders>
            <w:shd w:val="clear" w:color="auto" w:fill="auto"/>
            <w:vAlign w:val="center"/>
          </w:tcPr>
          <w:p w14:paraId="0BA4058D"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2E759DD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60</w:t>
            </w:r>
          </w:p>
        </w:tc>
        <w:tc>
          <w:tcPr>
            <w:tcW w:w="1274" w:type="dxa"/>
            <w:tcBorders>
              <w:top w:val="nil"/>
              <w:left w:val="nil"/>
              <w:bottom w:val="nil"/>
              <w:right w:val="nil"/>
            </w:tcBorders>
            <w:shd w:val="clear" w:color="auto" w:fill="auto"/>
            <w:noWrap/>
            <w:vAlign w:val="center"/>
          </w:tcPr>
          <w:p w14:paraId="7134C34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(31.2) </w:t>
            </w:r>
          </w:p>
        </w:tc>
        <w:tc>
          <w:tcPr>
            <w:tcW w:w="851" w:type="dxa"/>
            <w:tcBorders>
              <w:top w:val="nil"/>
              <w:left w:val="nil"/>
              <w:bottom w:val="nil"/>
              <w:right w:val="nil"/>
            </w:tcBorders>
            <w:shd w:val="clear" w:color="auto" w:fill="auto"/>
            <w:noWrap/>
            <w:vAlign w:val="center"/>
          </w:tcPr>
          <w:p w14:paraId="10345EE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55 (55.6) </w:t>
            </w:r>
          </w:p>
        </w:tc>
        <w:tc>
          <w:tcPr>
            <w:tcW w:w="850" w:type="dxa"/>
            <w:tcBorders>
              <w:top w:val="nil"/>
              <w:left w:val="nil"/>
              <w:bottom w:val="nil"/>
              <w:right w:val="nil"/>
            </w:tcBorders>
            <w:shd w:val="clear" w:color="auto" w:fill="auto"/>
            <w:noWrap/>
            <w:vAlign w:val="center"/>
          </w:tcPr>
          <w:p w14:paraId="44296AC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141 (64.1) </w:t>
            </w:r>
          </w:p>
        </w:tc>
        <w:tc>
          <w:tcPr>
            <w:tcW w:w="567" w:type="dxa"/>
            <w:tcBorders>
              <w:top w:val="nil"/>
              <w:left w:val="nil"/>
              <w:bottom w:val="nil"/>
              <w:right w:val="nil"/>
            </w:tcBorders>
            <w:shd w:val="clear" w:color="auto" w:fill="auto"/>
            <w:noWrap/>
            <w:vAlign w:val="center"/>
          </w:tcPr>
          <w:p w14:paraId="03F34518"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26AE5E8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0A6DD68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55 (35.0) </w:t>
            </w:r>
          </w:p>
        </w:tc>
        <w:tc>
          <w:tcPr>
            <w:tcW w:w="1275" w:type="dxa"/>
            <w:tcBorders>
              <w:top w:val="nil"/>
              <w:left w:val="nil"/>
              <w:bottom w:val="nil"/>
              <w:right w:val="nil"/>
            </w:tcBorders>
            <w:shd w:val="clear" w:color="auto" w:fill="auto"/>
            <w:noWrap/>
            <w:vAlign w:val="center"/>
          </w:tcPr>
          <w:p w14:paraId="32CB152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128 (61.8) </w:t>
            </w:r>
          </w:p>
        </w:tc>
        <w:tc>
          <w:tcPr>
            <w:tcW w:w="851" w:type="dxa"/>
            <w:tcBorders>
              <w:top w:val="nil"/>
              <w:left w:val="nil"/>
              <w:bottom w:val="nil"/>
              <w:right w:val="nil"/>
            </w:tcBorders>
            <w:shd w:val="clear" w:color="auto" w:fill="auto"/>
            <w:noWrap/>
            <w:vAlign w:val="center"/>
          </w:tcPr>
          <w:p w14:paraId="33F7C13A" w14:textId="77777777" w:rsidR="008A03C8" w:rsidRDefault="008A03C8">
            <w:pPr>
              <w:spacing w:line="360" w:lineRule="auto"/>
              <w:jc w:val="both"/>
              <w:rPr>
                <w:rFonts w:ascii="Book Antiqua" w:hAnsi="Book Antiqua" w:cs="Book Antiqua"/>
                <w:color w:val="000000"/>
              </w:rPr>
            </w:pPr>
          </w:p>
        </w:tc>
      </w:tr>
      <w:tr w:rsidR="008A03C8" w14:paraId="501125DA" w14:textId="77777777">
        <w:trPr>
          <w:trHeight w:val="829"/>
        </w:trPr>
        <w:tc>
          <w:tcPr>
            <w:tcW w:w="1243" w:type="dxa"/>
            <w:tcBorders>
              <w:top w:val="nil"/>
              <w:left w:val="nil"/>
              <w:bottom w:val="nil"/>
              <w:right w:val="nil"/>
            </w:tcBorders>
            <w:shd w:val="clear" w:color="auto" w:fill="auto"/>
            <w:vAlign w:val="center"/>
          </w:tcPr>
          <w:p w14:paraId="5A65A89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Tumor location</w:t>
            </w:r>
          </w:p>
        </w:tc>
        <w:tc>
          <w:tcPr>
            <w:tcW w:w="948" w:type="dxa"/>
            <w:tcBorders>
              <w:top w:val="nil"/>
              <w:left w:val="nil"/>
              <w:bottom w:val="nil"/>
              <w:right w:val="nil"/>
            </w:tcBorders>
            <w:shd w:val="clear" w:color="auto" w:fill="auto"/>
            <w:vAlign w:val="center"/>
          </w:tcPr>
          <w:p w14:paraId="090244E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Cervical</w:t>
            </w:r>
          </w:p>
        </w:tc>
        <w:tc>
          <w:tcPr>
            <w:tcW w:w="1274" w:type="dxa"/>
            <w:tcBorders>
              <w:top w:val="nil"/>
              <w:left w:val="nil"/>
              <w:bottom w:val="nil"/>
              <w:right w:val="nil"/>
            </w:tcBorders>
            <w:shd w:val="clear" w:color="auto" w:fill="auto"/>
            <w:noWrap/>
            <w:vAlign w:val="center"/>
          </w:tcPr>
          <w:p w14:paraId="371A692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0B3FB93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(3.0) </w:t>
            </w:r>
          </w:p>
        </w:tc>
        <w:tc>
          <w:tcPr>
            <w:tcW w:w="850" w:type="dxa"/>
            <w:tcBorders>
              <w:top w:val="nil"/>
              <w:left w:val="nil"/>
              <w:bottom w:val="nil"/>
              <w:right w:val="nil"/>
            </w:tcBorders>
            <w:shd w:val="clear" w:color="auto" w:fill="auto"/>
            <w:noWrap/>
            <w:vAlign w:val="center"/>
          </w:tcPr>
          <w:p w14:paraId="26B1E6A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567" w:type="dxa"/>
            <w:tcBorders>
              <w:top w:val="nil"/>
              <w:left w:val="nil"/>
              <w:bottom w:val="nil"/>
              <w:right w:val="nil"/>
            </w:tcBorders>
            <w:shd w:val="clear" w:color="auto" w:fill="auto"/>
            <w:noWrap/>
            <w:vAlign w:val="center"/>
          </w:tcPr>
          <w:p w14:paraId="11EA3C7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621E194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37BCFBF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(0.6) </w:t>
            </w:r>
          </w:p>
        </w:tc>
        <w:tc>
          <w:tcPr>
            <w:tcW w:w="1275" w:type="dxa"/>
            <w:tcBorders>
              <w:top w:val="nil"/>
              <w:left w:val="nil"/>
              <w:bottom w:val="nil"/>
              <w:right w:val="nil"/>
            </w:tcBorders>
            <w:shd w:val="clear" w:color="auto" w:fill="auto"/>
            <w:noWrap/>
            <w:vAlign w:val="center"/>
          </w:tcPr>
          <w:p w14:paraId="681BACB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08BCDA5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0.047</w:t>
            </w:r>
          </w:p>
        </w:tc>
      </w:tr>
      <w:tr w:rsidR="008A03C8" w14:paraId="0C029350" w14:textId="77777777">
        <w:trPr>
          <w:trHeight w:val="280"/>
        </w:trPr>
        <w:tc>
          <w:tcPr>
            <w:tcW w:w="1243" w:type="dxa"/>
            <w:tcBorders>
              <w:top w:val="nil"/>
              <w:left w:val="nil"/>
              <w:bottom w:val="nil"/>
              <w:right w:val="nil"/>
            </w:tcBorders>
            <w:shd w:val="clear" w:color="auto" w:fill="auto"/>
            <w:vAlign w:val="center"/>
          </w:tcPr>
          <w:p w14:paraId="3CE60BC4"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605E236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Upper thoracic</w:t>
            </w:r>
          </w:p>
        </w:tc>
        <w:tc>
          <w:tcPr>
            <w:tcW w:w="1274" w:type="dxa"/>
            <w:tcBorders>
              <w:top w:val="nil"/>
              <w:left w:val="nil"/>
              <w:bottom w:val="nil"/>
              <w:right w:val="nil"/>
            </w:tcBorders>
            <w:shd w:val="clear" w:color="auto" w:fill="auto"/>
            <w:noWrap/>
            <w:vAlign w:val="center"/>
          </w:tcPr>
          <w:p w14:paraId="1682533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(25.0) </w:t>
            </w:r>
          </w:p>
        </w:tc>
        <w:tc>
          <w:tcPr>
            <w:tcW w:w="851" w:type="dxa"/>
            <w:tcBorders>
              <w:top w:val="nil"/>
              <w:left w:val="nil"/>
              <w:bottom w:val="nil"/>
              <w:right w:val="nil"/>
            </w:tcBorders>
            <w:shd w:val="clear" w:color="auto" w:fill="auto"/>
            <w:noWrap/>
            <w:vAlign w:val="center"/>
          </w:tcPr>
          <w:p w14:paraId="20BFEC9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13 (13.1) </w:t>
            </w:r>
          </w:p>
        </w:tc>
        <w:tc>
          <w:tcPr>
            <w:tcW w:w="850" w:type="dxa"/>
            <w:tcBorders>
              <w:top w:val="nil"/>
              <w:left w:val="nil"/>
              <w:bottom w:val="nil"/>
              <w:right w:val="nil"/>
            </w:tcBorders>
            <w:shd w:val="clear" w:color="auto" w:fill="auto"/>
            <w:noWrap/>
            <w:vAlign w:val="center"/>
          </w:tcPr>
          <w:p w14:paraId="7DE3C40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 (6.4) </w:t>
            </w:r>
          </w:p>
        </w:tc>
        <w:tc>
          <w:tcPr>
            <w:tcW w:w="567" w:type="dxa"/>
            <w:tcBorders>
              <w:top w:val="nil"/>
              <w:left w:val="nil"/>
              <w:bottom w:val="nil"/>
              <w:right w:val="nil"/>
            </w:tcBorders>
            <w:shd w:val="clear" w:color="auto" w:fill="auto"/>
            <w:noWrap/>
            <w:vAlign w:val="center"/>
          </w:tcPr>
          <w:p w14:paraId="25E52235"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625E0BE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4CFC06D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(3.2) </w:t>
            </w:r>
          </w:p>
        </w:tc>
        <w:tc>
          <w:tcPr>
            <w:tcW w:w="1275" w:type="dxa"/>
            <w:tcBorders>
              <w:top w:val="nil"/>
              <w:left w:val="nil"/>
              <w:bottom w:val="nil"/>
              <w:right w:val="nil"/>
            </w:tcBorders>
            <w:shd w:val="clear" w:color="auto" w:fill="auto"/>
            <w:noWrap/>
            <w:vAlign w:val="center"/>
          </w:tcPr>
          <w:p w14:paraId="7B9F697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 (5.8) </w:t>
            </w:r>
          </w:p>
        </w:tc>
        <w:tc>
          <w:tcPr>
            <w:tcW w:w="851" w:type="dxa"/>
            <w:tcBorders>
              <w:top w:val="nil"/>
              <w:left w:val="nil"/>
              <w:bottom w:val="nil"/>
              <w:right w:val="nil"/>
            </w:tcBorders>
            <w:shd w:val="clear" w:color="auto" w:fill="auto"/>
            <w:noWrap/>
            <w:vAlign w:val="center"/>
          </w:tcPr>
          <w:p w14:paraId="2D9D70F1" w14:textId="77777777" w:rsidR="008A03C8" w:rsidRDefault="008A03C8">
            <w:pPr>
              <w:spacing w:line="360" w:lineRule="auto"/>
              <w:jc w:val="both"/>
              <w:rPr>
                <w:rFonts w:ascii="Book Antiqua" w:hAnsi="Book Antiqua" w:cs="Book Antiqua"/>
                <w:color w:val="000000"/>
              </w:rPr>
            </w:pPr>
          </w:p>
        </w:tc>
      </w:tr>
      <w:tr w:rsidR="008A03C8" w14:paraId="47670FC7" w14:textId="77777777">
        <w:trPr>
          <w:trHeight w:val="280"/>
        </w:trPr>
        <w:tc>
          <w:tcPr>
            <w:tcW w:w="1243" w:type="dxa"/>
            <w:tcBorders>
              <w:top w:val="nil"/>
              <w:left w:val="nil"/>
              <w:bottom w:val="nil"/>
              <w:right w:val="nil"/>
            </w:tcBorders>
            <w:shd w:val="clear" w:color="auto" w:fill="auto"/>
            <w:vAlign w:val="center"/>
          </w:tcPr>
          <w:p w14:paraId="59DA1BA8"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1F63F3B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Middle thoracic</w:t>
            </w:r>
          </w:p>
        </w:tc>
        <w:tc>
          <w:tcPr>
            <w:tcW w:w="1274" w:type="dxa"/>
            <w:tcBorders>
              <w:top w:val="nil"/>
              <w:left w:val="nil"/>
              <w:bottom w:val="nil"/>
              <w:right w:val="nil"/>
            </w:tcBorders>
            <w:shd w:val="clear" w:color="auto" w:fill="auto"/>
            <w:noWrap/>
            <w:vAlign w:val="center"/>
          </w:tcPr>
          <w:p w14:paraId="5888AA3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(25.0) </w:t>
            </w:r>
          </w:p>
        </w:tc>
        <w:tc>
          <w:tcPr>
            <w:tcW w:w="851" w:type="dxa"/>
            <w:tcBorders>
              <w:top w:val="nil"/>
              <w:left w:val="nil"/>
              <w:bottom w:val="nil"/>
              <w:right w:val="nil"/>
            </w:tcBorders>
            <w:shd w:val="clear" w:color="auto" w:fill="auto"/>
            <w:noWrap/>
            <w:vAlign w:val="center"/>
          </w:tcPr>
          <w:p w14:paraId="0DF6BC7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42 (42.4) </w:t>
            </w:r>
          </w:p>
        </w:tc>
        <w:tc>
          <w:tcPr>
            <w:tcW w:w="850" w:type="dxa"/>
            <w:tcBorders>
              <w:top w:val="nil"/>
              <w:left w:val="nil"/>
              <w:bottom w:val="nil"/>
              <w:right w:val="nil"/>
            </w:tcBorders>
            <w:shd w:val="clear" w:color="auto" w:fill="auto"/>
            <w:noWrap/>
            <w:vAlign w:val="center"/>
          </w:tcPr>
          <w:p w14:paraId="4DA851A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111 (50.5) </w:t>
            </w:r>
          </w:p>
        </w:tc>
        <w:tc>
          <w:tcPr>
            <w:tcW w:w="567" w:type="dxa"/>
            <w:tcBorders>
              <w:top w:val="nil"/>
              <w:left w:val="nil"/>
              <w:bottom w:val="nil"/>
              <w:right w:val="nil"/>
            </w:tcBorders>
            <w:shd w:val="clear" w:color="auto" w:fill="auto"/>
            <w:noWrap/>
            <w:vAlign w:val="center"/>
          </w:tcPr>
          <w:p w14:paraId="4D51779E"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4966BD3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(10.5) </w:t>
            </w:r>
          </w:p>
        </w:tc>
        <w:tc>
          <w:tcPr>
            <w:tcW w:w="851" w:type="dxa"/>
            <w:tcBorders>
              <w:top w:val="nil"/>
              <w:left w:val="nil"/>
              <w:bottom w:val="nil"/>
              <w:right w:val="nil"/>
            </w:tcBorders>
            <w:shd w:val="clear" w:color="auto" w:fill="auto"/>
            <w:noWrap/>
            <w:vAlign w:val="center"/>
          </w:tcPr>
          <w:p w14:paraId="0575D88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27 (17.2) </w:t>
            </w:r>
          </w:p>
        </w:tc>
        <w:tc>
          <w:tcPr>
            <w:tcW w:w="1275" w:type="dxa"/>
            <w:tcBorders>
              <w:top w:val="nil"/>
              <w:left w:val="nil"/>
              <w:bottom w:val="nil"/>
              <w:right w:val="nil"/>
            </w:tcBorders>
            <w:shd w:val="clear" w:color="auto" w:fill="auto"/>
            <w:noWrap/>
            <w:vAlign w:val="center"/>
          </w:tcPr>
          <w:p w14:paraId="14FF611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 99 (47.8) </w:t>
            </w:r>
          </w:p>
        </w:tc>
        <w:tc>
          <w:tcPr>
            <w:tcW w:w="851" w:type="dxa"/>
            <w:tcBorders>
              <w:top w:val="nil"/>
              <w:left w:val="nil"/>
              <w:bottom w:val="nil"/>
              <w:right w:val="nil"/>
            </w:tcBorders>
            <w:shd w:val="clear" w:color="auto" w:fill="auto"/>
            <w:noWrap/>
            <w:vAlign w:val="center"/>
          </w:tcPr>
          <w:p w14:paraId="243CB135" w14:textId="77777777" w:rsidR="008A03C8" w:rsidRDefault="008A03C8">
            <w:pPr>
              <w:spacing w:line="360" w:lineRule="auto"/>
              <w:jc w:val="both"/>
              <w:rPr>
                <w:rFonts w:ascii="Book Antiqua" w:hAnsi="Book Antiqua" w:cs="Book Antiqua"/>
                <w:color w:val="000000"/>
              </w:rPr>
            </w:pPr>
          </w:p>
        </w:tc>
      </w:tr>
      <w:tr w:rsidR="008A03C8" w14:paraId="1347949B" w14:textId="77777777">
        <w:trPr>
          <w:trHeight w:val="280"/>
        </w:trPr>
        <w:tc>
          <w:tcPr>
            <w:tcW w:w="1243" w:type="dxa"/>
            <w:tcBorders>
              <w:top w:val="nil"/>
              <w:left w:val="nil"/>
              <w:bottom w:val="nil"/>
              <w:right w:val="nil"/>
            </w:tcBorders>
            <w:shd w:val="clear" w:color="auto" w:fill="auto"/>
            <w:vAlign w:val="center"/>
          </w:tcPr>
          <w:p w14:paraId="57D510BF"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23F045D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Lower thoracic</w:t>
            </w:r>
          </w:p>
        </w:tc>
        <w:tc>
          <w:tcPr>
            <w:tcW w:w="1274" w:type="dxa"/>
            <w:tcBorders>
              <w:top w:val="nil"/>
              <w:left w:val="nil"/>
              <w:bottom w:val="nil"/>
              <w:right w:val="nil"/>
            </w:tcBorders>
            <w:shd w:val="clear" w:color="auto" w:fill="auto"/>
            <w:noWrap/>
            <w:vAlign w:val="center"/>
          </w:tcPr>
          <w:p w14:paraId="53B4AD9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(31.2) </w:t>
            </w:r>
          </w:p>
        </w:tc>
        <w:tc>
          <w:tcPr>
            <w:tcW w:w="851" w:type="dxa"/>
            <w:tcBorders>
              <w:top w:val="nil"/>
              <w:left w:val="nil"/>
              <w:bottom w:val="nil"/>
              <w:right w:val="nil"/>
            </w:tcBorders>
            <w:shd w:val="clear" w:color="auto" w:fill="auto"/>
            <w:noWrap/>
            <w:vAlign w:val="center"/>
          </w:tcPr>
          <w:p w14:paraId="5573405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39 (39.4) </w:t>
            </w:r>
          </w:p>
        </w:tc>
        <w:tc>
          <w:tcPr>
            <w:tcW w:w="850" w:type="dxa"/>
            <w:tcBorders>
              <w:top w:val="nil"/>
              <w:left w:val="nil"/>
              <w:bottom w:val="nil"/>
              <w:right w:val="nil"/>
            </w:tcBorders>
            <w:shd w:val="clear" w:color="auto" w:fill="auto"/>
            <w:noWrap/>
            <w:vAlign w:val="center"/>
          </w:tcPr>
          <w:p w14:paraId="4177E09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87 (39.5) </w:t>
            </w:r>
          </w:p>
        </w:tc>
        <w:tc>
          <w:tcPr>
            <w:tcW w:w="567" w:type="dxa"/>
            <w:tcBorders>
              <w:top w:val="nil"/>
              <w:left w:val="nil"/>
              <w:bottom w:val="nil"/>
              <w:right w:val="nil"/>
            </w:tcBorders>
            <w:shd w:val="clear" w:color="auto" w:fill="auto"/>
            <w:noWrap/>
            <w:vAlign w:val="center"/>
          </w:tcPr>
          <w:p w14:paraId="2EF09172"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5E0894E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 (77.4) </w:t>
            </w:r>
          </w:p>
        </w:tc>
        <w:tc>
          <w:tcPr>
            <w:tcW w:w="851" w:type="dxa"/>
            <w:tcBorders>
              <w:top w:val="nil"/>
              <w:left w:val="nil"/>
              <w:bottom w:val="nil"/>
              <w:right w:val="nil"/>
            </w:tcBorders>
            <w:shd w:val="clear" w:color="auto" w:fill="auto"/>
            <w:noWrap/>
            <w:vAlign w:val="center"/>
          </w:tcPr>
          <w:p w14:paraId="0A4587F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121 (77.1) </w:t>
            </w:r>
          </w:p>
        </w:tc>
        <w:tc>
          <w:tcPr>
            <w:tcW w:w="1275" w:type="dxa"/>
            <w:tcBorders>
              <w:top w:val="nil"/>
              <w:left w:val="nil"/>
              <w:bottom w:val="nil"/>
              <w:right w:val="nil"/>
            </w:tcBorders>
            <w:shd w:val="clear" w:color="auto" w:fill="auto"/>
            <w:noWrap/>
            <w:vAlign w:val="center"/>
          </w:tcPr>
          <w:p w14:paraId="287DAFA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87 (42.0) </w:t>
            </w:r>
          </w:p>
        </w:tc>
        <w:tc>
          <w:tcPr>
            <w:tcW w:w="851" w:type="dxa"/>
            <w:tcBorders>
              <w:top w:val="nil"/>
              <w:left w:val="nil"/>
              <w:bottom w:val="nil"/>
              <w:right w:val="nil"/>
            </w:tcBorders>
            <w:shd w:val="clear" w:color="auto" w:fill="auto"/>
            <w:noWrap/>
            <w:vAlign w:val="center"/>
          </w:tcPr>
          <w:p w14:paraId="78C75CFF" w14:textId="77777777" w:rsidR="008A03C8" w:rsidRDefault="008A03C8">
            <w:pPr>
              <w:spacing w:line="360" w:lineRule="auto"/>
              <w:jc w:val="both"/>
              <w:rPr>
                <w:rFonts w:ascii="Book Antiqua" w:hAnsi="Book Antiqua" w:cs="Book Antiqua"/>
                <w:color w:val="000000"/>
              </w:rPr>
            </w:pPr>
          </w:p>
        </w:tc>
      </w:tr>
      <w:tr w:rsidR="008A03C8" w14:paraId="3DFD6027" w14:textId="77777777">
        <w:trPr>
          <w:trHeight w:val="763"/>
        </w:trPr>
        <w:tc>
          <w:tcPr>
            <w:tcW w:w="1243" w:type="dxa"/>
            <w:tcBorders>
              <w:top w:val="nil"/>
              <w:left w:val="nil"/>
              <w:bottom w:val="nil"/>
              <w:right w:val="nil"/>
            </w:tcBorders>
            <w:shd w:val="clear" w:color="auto" w:fill="auto"/>
            <w:vAlign w:val="center"/>
          </w:tcPr>
          <w:p w14:paraId="3C1CBC6D"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35756B5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Multiple sources</w:t>
            </w:r>
          </w:p>
        </w:tc>
        <w:tc>
          <w:tcPr>
            <w:tcW w:w="1274" w:type="dxa"/>
            <w:tcBorders>
              <w:top w:val="nil"/>
              <w:left w:val="nil"/>
              <w:bottom w:val="nil"/>
              <w:right w:val="nil"/>
            </w:tcBorders>
            <w:shd w:val="clear" w:color="auto" w:fill="auto"/>
            <w:noWrap/>
            <w:vAlign w:val="center"/>
          </w:tcPr>
          <w:p w14:paraId="74A3452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(18.8) </w:t>
            </w:r>
          </w:p>
        </w:tc>
        <w:tc>
          <w:tcPr>
            <w:tcW w:w="851" w:type="dxa"/>
            <w:tcBorders>
              <w:top w:val="nil"/>
              <w:left w:val="nil"/>
              <w:bottom w:val="nil"/>
              <w:right w:val="nil"/>
            </w:tcBorders>
            <w:shd w:val="clear" w:color="auto" w:fill="auto"/>
            <w:noWrap/>
            <w:vAlign w:val="center"/>
          </w:tcPr>
          <w:p w14:paraId="36A1395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(2.0) </w:t>
            </w:r>
          </w:p>
        </w:tc>
        <w:tc>
          <w:tcPr>
            <w:tcW w:w="850" w:type="dxa"/>
            <w:tcBorders>
              <w:top w:val="nil"/>
              <w:left w:val="nil"/>
              <w:bottom w:val="nil"/>
              <w:right w:val="nil"/>
            </w:tcBorders>
            <w:shd w:val="clear" w:color="auto" w:fill="auto"/>
            <w:noWrap/>
            <w:vAlign w:val="center"/>
          </w:tcPr>
          <w:p w14:paraId="6220C93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(3.6) </w:t>
            </w:r>
          </w:p>
        </w:tc>
        <w:tc>
          <w:tcPr>
            <w:tcW w:w="567" w:type="dxa"/>
            <w:tcBorders>
              <w:top w:val="nil"/>
              <w:left w:val="nil"/>
              <w:bottom w:val="nil"/>
              <w:right w:val="nil"/>
            </w:tcBorders>
            <w:shd w:val="clear" w:color="auto" w:fill="auto"/>
            <w:noWrap/>
            <w:vAlign w:val="center"/>
          </w:tcPr>
          <w:p w14:paraId="1ED344CE"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2A034AC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(8.5) </w:t>
            </w:r>
          </w:p>
        </w:tc>
        <w:tc>
          <w:tcPr>
            <w:tcW w:w="851" w:type="dxa"/>
            <w:tcBorders>
              <w:top w:val="nil"/>
              <w:left w:val="nil"/>
              <w:bottom w:val="nil"/>
              <w:right w:val="nil"/>
            </w:tcBorders>
            <w:shd w:val="clear" w:color="auto" w:fill="auto"/>
            <w:noWrap/>
            <w:vAlign w:val="center"/>
          </w:tcPr>
          <w:p w14:paraId="5B59B4F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 </w:t>
            </w:r>
          </w:p>
        </w:tc>
        <w:tc>
          <w:tcPr>
            <w:tcW w:w="1275" w:type="dxa"/>
            <w:tcBorders>
              <w:top w:val="nil"/>
              <w:left w:val="nil"/>
              <w:bottom w:val="nil"/>
              <w:right w:val="nil"/>
            </w:tcBorders>
            <w:shd w:val="clear" w:color="auto" w:fill="auto"/>
            <w:noWrap/>
            <w:vAlign w:val="center"/>
          </w:tcPr>
          <w:p w14:paraId="1B80A32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 (4.4) </w:t>
            </w:r>
          </w:p>
        </w:tc>
        <w:tc>
          <w:tcPr>
            <w:tcW w:w="851" w:type="dxa"/>
            <w:tcBorders>
              <w:top w:val="nil"/>
              <w:left w:val="nil"/>
              <w:bottom w:val="nil"/>
              <w:right w:val="nil"/>
            </w:tcBorders>
            <w:shd w:val="clear" w:color="auto" w:fill="auto"/>
            <w:noWrap/>
            <w:vAlign w:val="center"/>
          </w:tcPr>
          <w:p w14:paraId="30FEE754" w14:textId="77777777" w:rsidR="008A03C8" w:rsidRDefault="008A03C8">
            <w:pPr>
              <w:spacing w:line="360" w:lineRule="auto"/>
              <w:jc w:val="both"/>
              <w:rPr>
                <w:rFonts w:ascii="Book Antiqua" w:hAnsi="Book Antiqua" w:cs="Book Antiqua"/>
                <w:color w:val="000000"/>
              </w:rPr>
            </w:pPr>
          </w:p>
        </w:tc>
      </w:tr>
      <w:tr w:rsidR="008A03C8" w14:paraId="6BD56CCE" w14:textId="77777777">
        <w:trPr>
          <w:trHeight w:val="840"/>
        </w:trPr>
        <w:tc>
          <w:tcPr>
            <w:tcW w:w="1243" w:type="dxa"/>
            <w:tcBorders>
              <w:top w:val="nil"/>
              <w:left w:val="nil"/>
              <w:bottom w:val="nil"/>
              <w:right w:val="nil"/>
            </w:tcBorders>
            <w:shd w:val="clear" w:color="auto" w:fill="auto"/>
            <w:vAlign w:val="center"/>
          </w:tcPr>
          <w:p w14:paraId="3C5E7B74" w14:textId="20AEB656"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Tumor's longest diameter</w:t>
            </w:r>
            <w:r w:rsidR="002F6F31">
              <w:rPr>
                <w:rFonts w:ascii="Book Antiqua" w:eastAsia="宋体" w:hAnsi="Book Antiqua" w:cs="Book Antiqua"/>
                <w:color w:val="000000"/>
                <w:lang w:eastAsia="zh-CN" w:bidi="ar"/>
              </w:rPr>
              <w:t xml:space="preserve"> in</w:t>
            </w:r>
            <w:r>
              <w:rPr>
                <w:rFonts w:ascii="Book Antiqua" w:eastAsia="宋体" w:hAnsi="Book Antiqua" w:cs="Book Antiqua"/>
                <w:color w:val="000000"/>
                <w:lang w:eastAsia="zh-CN" w:bidi="ar"/>
              </w:rPr>
              <w:t xml:space="preserve"> cm</w:t>
            </w:r>
          </w:p>
        </w:tc>
        <w:tc>
          <w:tcPr>
            <w:tcW w:w="948" w:type="dxa"/>
            <w:tcBorders>
              <w:top w:val="nil"/>
              <w:left w:val="nil"/>
              <w:bottom w:val="nil"/>
              <w:right w:val="nil"/>
            </w:tcBorders>
            <w:shd w:val="clear" w:color="auto" w:fill="auto"/>
            <w:vAlign w:val="center"/>
          </w:tcPr>
          <w:p w14:paraId="0FB2EF5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3</w:t>
            </w:r>
          </w:p>
        </w:tc>
        <w:tc>
          <w:tcPr>
            <w:tcW w:w="1274" w:type="dxa"/>
            <w:tcBorders>
              <w:top w:val="nil"/>
              <w:left w:val="nil"/>
              <w:bottom w:val="nil"/>
              <w:right w:val="nil"/>
            </w:tcBorders>
            <w:shd w:val="clear" w:color="auto" w:fill="auto"/>
            <w:noWrap/>
            <w:vAlign w:val="center"/>
          </w:tcPr>
          <w:p w14:paraId="5E94295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(31.2) </w:t>
            </w:r>
          </w:p>
        </w:tc>
        <w:tc>
          <w:tcPr>
            <w:tcW w:w="851" w:type="dxa"/>
            <w:tcBorders>
              <w:top w:val="nil"/>
              <w:left w:val="nil"/>
              <w:bottom w:val="nil"/>
              <w:right w:val="nil"/>
            </w:tcBorders>
            <w:shd w:val="clear" w:color="auto" w:fill="auto"/>
            <w:noWrap/>
            <w:vAlign w:val="center"/>
          </w:tcPr>
          <w:p w14:paraId="7503589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66 (66.7) </w:t>
            </w:r>
          </w:p>
        </w:tc>
        <w:tc>
          <w:tcPr>
            <w:tcW w:w="850" w:type="dxa"/>
            <w:tcBorders>
              <w:top w:val="nil"/>
              <w:left w:val="nil"/>
              <w:bottom w:val="nil"/>
              <w:right w:val="nil"/>
            </w:tcBorders>
            <w:shd w:val="clear" w:color="auto" w:fill="auto"/>
            <w:noWrap/>
            <w:vAlign w:val="center"/>
          </w:tcPr>
          <w:p w14:paraId="1C6B164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93 (42.3) </w:t>
            </w:r>
          </w:p>
        </w:tc>
        <w:tc>
          <w:tcPr>
            <w:tcW w:w="567" w:type="dxa"/>
            <w:tcBorders>
              <w:top w:val="nil"/>
              <w:left w:val="nil"/>
              <w:bottom w:val="nil"/>
              <w:right w:val="nil"/>
            </w:tcBorders>
            <w:shd w:val="clear" w:color="auto" w:fill="auto"/>
            <w:noWrap/>
            <w:vAlign w:val="center"/>
          </w:tcPr>
          <w:p w14:paraId="5341EE0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2354FBF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0E5273B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31 (19.7) </w:t>
            </w:r>
          </w:p>
        </w:tc>
        <w:tc>
          <w:tcPr>
            <w:tcW w:w="1275" w:type="dxa"/>
            <w:tcBorders>
              <w:top w:val="nil"/>
              <w:left w:val="nil"/>
              <w:bottom w:val="nil"/>
              <w:right w:val="nil"/>
            </w:tcBorders>
            <w:shd w:val="clear" w:color="auto" w:fill="auto"/>
            <w:noWrap/>
            <w:vAlign w:val="center"/>
          </w:tcPr>
          <w:p w14:paraId="0C2E168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 93 (44.9) </w:t>
            </w:r>
          </w:p>
        </w:tc>
        <w:tc>
          <w:tcPr>
            <w:tcW w:w="851" w:type="dxa"/>
            <w:tcBorders>
              <w:top w:val="nil"/>
              <w:left w:val="nil"/>
              <w:bottom w:val="nil"/>
              <w:right w:val="nil"/>
            </w:tcBorders>
            <w:shd w:val="clear" w:color="auto" w:fill="auto"/>
            <w:noWrap/>
            <w:vAlign w:val="center"/>
          </w:tcPr>
          <w:p w14:paraId="5F23648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0.077</w:t>
            </w:r>
          </w:p>
        </w:tc>
      </w:tr>
      <w:tr w:rsidR="008A03C8" w14:paraId="2E2F7DE5" w14:textId="77777777">
        <w:trPr>
          <w:trHeight w:val="280"/>
        </w:trPr>
        <w:tc>
          <w:tcPr>
            <w:tcW w:w="1243" w:type="dxa"/>
            <w:tcBorders>
              <w:top w:val="nil"/>
              <w:left w:val="nil"/>
              <w:bottom w:val="nil"/>
              <w:right w:val="nil"/>
            </w:tcBorders>
            <w:shd w:val="clear" w:color="auto" w:fill="auto"/>
            <w:vAlign w:val="center"/>
          </w:tcPr>
          <w:p w14:paraId="75BC1724"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4BD0A71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3</w:t>
            </w:r>
          </w:p>
        </w:tc>
        <w:tc>
          <w:tcPr>
            <w:tcW w:w="1274" w:type="dxa"/>
            <w:tcBorders>
              <w:top w:val="nil"/>
              <w:left w:val="nil"/>
              <w:bottom w:val="nil"/>
              <w:right w:val="nil"/>
            </w:tcBorders>
            <w:shd w:val="clear" w:color="auto" w:fill="auto"/>
            <w:noWrap/>
            <w:vAlign w:val="center"/>
          </w:tcPr>
          <w:p w14:paraId="1EA7875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 (68.8) </w:t>
            </w:r>
          </w:p>
        </w:tc>
        <w:tc>
          <w:tcPr>
            <w:tcW w:w="851" w:type="dxa"/>
            <w:tcBorders>
              <w:top w:val="nil"/>
              <w:left w:val="nil"/>
              <w:bottom w:val="nil"/>
              <w:right w:val="nil"/>
            </w:tcBorders>
            <w:shd w:val="clear" w:color="auto" w:fill="auto"/>
            <w:noWrap/>
            <w:vAlign w:val="center"/>
          </w:tcPr>
          <w:p w14:paraId="1C00920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33 (33.3) </w:t>
            </w:r>
          </w:p>
        </w:tc>
        <w:tc>
          <w:tcPr>
            <w:tcW w:w="850" w:type="dxa"/>
            <w:tcBorders>
              <w:top w:val="nil"/>
              <w:left w:val="nil"/>
              <w:bottom w:val="nil"/>
              <w:right w:val="nil"/>
            </w:tcBorders>
            <w:shd w:val="clear" w:color="auto" w:fill="auto"/>
            <w:noWrap/>
            <w:vAlign w:val="center"/>
          </w:tcPr>
          <w:p w14:paraId="5CEE62C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127 (57.7) </w:t>
            </w:r>
          </w:p>
        </w:tc>
        <w:tc>
          <w:tcPr>
            <w:tcW w:w="567" w:type="dxa"/>
            <w:tcBorders>
              <w:top w:val="nil"/>
              <w:left w:val="nil"/>
              <w:bottom w:val="nil"/>
              <w:right w:val="nil"/>
            </w:tcBorders>
            <w:shd w:val="clear" w:color="auto" w:fill="auto"/>
            <w:noWrap/>
            <w:vAlign w:val="center"/>
          </w:tcPr>
          <w:p w14:paraId="404FE5B3"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542BDE7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(88.9) </w:t>
            </w:r>
          </w:p>
        </w:tc>
        <w:tc>
          <w:tcPr>
            <w:tcW w:w="851" w:type="dxa"/>
            <w:tcBorders>
              <w:top w:val="nil"/>
              <w:left w:val="nil"/>
              <w:bottom w:val="nil"/>
              <w:right w:val="nil"/>
            </w:tcBorders>
            <w:shd w:val="clear" w:color="auto" w:fill="auto"/>
            <w:noWrap/>
            <w:vAlign w:val="center"/>
          </w:tcPr>
          <w:p w14:paraId="32025E4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126 (80.3) </w:t>
            </w:r>
          </w:p>
        </w:tc>
        <w:tc>
          <w:tcPr>
            <w:tcW w:w="1275" w:type="dxa"/>
            <w:tcBorders>
              <w:top w:val="nil"/>
              <w:left w:val="nil"/>
              <w:bottom w:val="nil"/>
              <w:right w:val="nil"/>
            </w:tcBorders>
            <w:shd w:val="clear" w:color="auto" w:fill="auto"/>
            <w:noWrap/>
            <w:vAlign w:val="center"/>
          </w:tcPr>
          <w:p w14:paraId="1FE7F54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114 (55.1) </w:t>
            </w:r>
          </w:p>
        </w:tc>
        <w:tc>
          <w:tcPr>
            <w:tcW w:w="851" w:type="dxa"/>
            <w:tcBorders>
              <w:top w:val="nil"/>
              <w:left w:val="nil"/>
              <w:bottom w:val="nil"/>
              <w:right w:val="nil"/>
            </w:tcBorders>
            <w:shd w:val="clear" w:color="auto" w:fill="auto"/>
            <w:noWrap/>
            <w:vAlign w:val="center"/>
          </w:tcPr>
          <w:p w14:paraId="20BA828F" w14:textId="77777777" w:rsidR="008A03C8" w:rsidRDefault="008A03C8">
            <w:pPr>
              <w:spacing w:line="360" w:lineRule="auto"/>
              <w:jc w:val="both"/>
              <w:rPr>
                <w:rFonts w:ascii="Book Antiqua" w:hAnsi="Book Antiqua" w:cs="Book Antiqua"/>
                <w:color w:val="000000"/>
              </w:rPr>
            </w:pPr>
          </w:p>
        </w:tc>
      </w:tr>
      <w:tr w:rsidR="008A03C8" w14:paraId="30B034B8" w14:textId="77777777">
        <w:trPr>
          <w:trHeight w:val="560"/>
        </w:trPr>
        <w:tc>
          <w:tcPr>
            <w:tcW w:w="1243" w:type="dxa"/>
            <w:tcBorders>
              <w:top w:val="nil"/>
              <w:left w:val="nil"/>
              <w:bottom w:val="nil"/>
              <w:right w:val="nil"/>
            </w:tcBorders>
            <w:shd w:val="clear" w:color="auto" w:fill="auto"/>
            <w:vAlign w:val="center"/>
          </w:tcPr>
          <w:p w14:paraId="6EFD7AC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Circumference ratio</w:t>
            </w:r>
          </w:p>
        </w:tc>
        <w:tc>
          <w:tcPr>
            <w:tcW w:w="948" w:type="dxa"/>
            <w:tcBorders>
              <w:top w:val="nil"/>
              <w:left w:val="nil"/>
              <w:bottom w:val="nil"/>
              <w:right w:val="nil"/>
            </w:tcBorders>
            <w:shd w:val="clear" w:color="auto" w:fill="auto"/>
            <w:vAlign w:val="center"/>
          </w:tcPr>
          <w:p w14:paraId="0D5C142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3/4</w:t>
            </w:r>
          </w:p>
        </w:tc>
        <w:tc>
          <w:tcPr>
            <w:tcW w:w="1274" w:type="dxa"/>
            <w:tcBorders>
              <w:top w:val="nil"/>
              <w:left w:val="nil"/>
              <w:bottom w:val="nil"/>
              <w:right w:val="nil"/>
            </w:tcBorders>
            <w:shd w:val="clear" w:color="auto" w:fill="auto"/>
            <w:noWrap/>
            <w:vAlign w:val="center"/>
          </w:tcPr>
          <w:p w14:paraId="207E4A14" w14:textId="26FC5746"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12</w:t>
            </w:r>
            <w:r w:rsidR="00694197">
              <w:rPr>
                <w:rFonts w:ascii="Book Antiqua" w:eastAsia="宋体" w:hAnsi="Book Antiqua" w:cs="Book Antiqua"/>
                <w:color w:val="000000"/>
                <w:lang w:eastAsia="zh-CN" w:bidi="ar"/>
              </w:rPr>
              <w:t xml:space="preserve"> </w:t>
            </w:r>
            <w:r>
              <w:rPr>
                <w:rFonts w:ascii="Book Antiqua" w:eastAsia="宋体" w:hAnsi="Book Antiqua" w:cs="Book Antiqua"/>
                <w:color w:val="000000"/>
                <w:lang w:eastAsia="zh-CN" w:bidi="ar"/>
              </w:rPr>
              <w:t xml:space="preserve">(75.0) </w:t>
            </w:r>
          </w:p>
        </w:tc>
        <w:tc>
          <w:tcPr>
            <w:tcW w:w="851" w:type="dxa"/>
            <w:tcBorders>
              <w:top w:val="nil"/>
              <w:left w:val="nil"/>
              <w:bottom w:val="nil"/>
              <w:right w:val="nil"/>
            </w:tcBorders>
            <w:shd w:val="clear" w:color="auto" w:fill="auto"/>
            <w:noWrap/>
            <w:vAlign w:val="center"/>
          </w:tcPr>
          <w:p w14:paraId="27ECAB4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97 (98.0) </w:t>
            </w:r>
          </w:p>
        </w:tc>
        <w:tc>
          <w:tcPr>
            <w:tcW w:w="850" w:type="dxa"/>
            <w:tcBorders>
              <w:top w:val="nil"/>
              <w:left w:val="nil"/>
              <w:bottom w:val="nil"/>
              <w:right w:val="nil"/>
            </w:tcBorders>
            <w:shd w:val="clear" w:color="auto" w:fill="auto"/>
            <w:noWrap/>
            <w:vAlign w:val="center"/>
          </w:tcPr>
          <w:p w14:paraId="3D7447C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178 (80.9) </w:t>
            </w:r>
          </w:p>
        </w:tc>
        <w:tc>
          <w:tcPr>
            <w:tcW w:w="567" w:type="dxa"/>
            <w:tcBorders>
              <w:top w:val="nil"/>
              <w:left w:val="nil"/>
              <w:bottom w:val="nil"/>
              <w:right w:val="nil"/>
            </w:tcBorders>
            <w:shd w:val="clear" w:color="auto" w:fill="auto"/>
            <w:noWrap/>
            <w:vAlign w:val="center"/>
          </w:tcPr>
          <w:p w14:paraId="30F21D2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5354E05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(88.9) </w:t>
            </w:r>
          </w:p>
        </w:tc>
        <w:tc>
          <w:tcPr>
            <w:tcW w:w="851" w:type="dxa"/>
            <w:tcBorders>
              <w:top w:val="nil"/>
              <w:left w:val="nil"/>
              <w:bottom w:val="nil"/>
              <w:right w:val="nil"/>
            </w:tcBorders>
            <w:shd w:val="clear" w:color="auto" w:fill="auto"/>
            <w:noWrap/>
            <w:vAlign w:val="center"/>
          </w:tcPr>
          <w:p w14:paraId="7A2F69E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136 (86.6) </w:t>
            </w:r>
          </w:p>
        </w:tc>
        <w:tc>
          <w:tcPr>
            <w:tcW w:w="1275" w:type="dxa"/>
            <w:tcBorders>
              <w:top w:val="nil"/>
              <w:left w:val="nil"/>
              <w:bottom w:val="nil"/>
              <w:right w:val="nil"/>
            </w:tcBorders>
            <w:shd w:val="clear" w:color="auto" w:fill="auto"/>
            <w:noWrap/>
            <w:vAlign w:val="center"/>
          </w:tcPr>
          <w:p w14:paraId="07FDDBB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176 (85.0) </w:t>
            </w:r>
          </w:p>
        </w:tc>
        <w:tc>
          <w:tcPr>
            <w:tcW w:w="851" w:type="dxa"/>
            <w:tcBorders>
              <w:top w:val="nil"/>
              <w:left w:val="nil"/>
              <w:bottom w:val="nil"/>
              <w:right w:val="nil"/>
            </w:tcBorders>
            <w:shd w:val="clear" w:color="auto" w:fill="auto"/>
            <w:noWrap/>
            <w:vAlign w:val="center"/>
          </w:tcPr>
          <w:p w14:paraId="30E3DD5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0.902</w:t>
            </w:r>
          </w:p>
        </w:tc>
      </w:tr>
      <w:tr w:rsidR="008A03C8" w14:paraId="5D7EFC09" w14:textId="77777777">
        <w:trPr>
          <w:trHeight w:val="280"/>
        </w:trPr>
        <w:tc>
          <w:tcPr>
            <w:tcW w:w="1243" w:type="dxa"/>
            <w:tcBorders>
              <w:top w:val="nil"/>
              <w:left w:val="nil"/>
              <w:bottom w:val="nil"/>
              <w:right w:val="nil"/>
            </w:tcBorders>
            <w:shd w:val="clear" w:color="auto" w:fill="auto"/>
            <w:vAlign w:val="center"/>
          </w:tcPr>
          <w:p w14:paraId="72E33AF3"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125980C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3/4</w:t>
            </w:r>
          </w:p>
        </w:tc>
        <w:tc>
          <w:tcPr>
            <w:tcW w:w="1274" w:type="dxa"/>
            <w:tcBorders>
              <w:top w:val="nil"/>
              <w:left w:val="nil"/>
              <w:bottom w:val="nil"/>
              <w:right w:val="nil"/>
            </w:tcBorders>
            <w:shd w:val="clear" w:color="auto" w:fill="auto"/>
            <w:noWrap/>
            <w:vAlign w:val="center"/>
          </w:tcPr>
          <w:p w14:paraId="0EAD24F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(25.0) </w:t>
            </w:r>
          </w:p>
        </w:tc>
        <w:tc>
          <w:tcPr>
            <w:tcW w:w="851" w:type="dxa"/>
            <w:tcBorders>
              <w:top w:val="nil"/>
              <w:left w:val="nil"/>
              <w:bottom w:val="nil"/>
              <w:right w:val="nil"/>
            </w:tcBorders>
            <w:shd w:val="clear" w:color="auto" w:fill="auto"/>
            <w:noWrap/>
            <w:vAlign w:val="center"/>
          </w:tcPr>
          <w:p w14:paraId="2370AC3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(2.0) </w:t>
            </w:r>
          </w:p>
        </w:tc>
        <w:tc>
          <w:tcPr>
            <w:tcW w:w="850" w:type="dxa"/>
            <w:tcBorders>
              <w:top w:val="nil"/>
              <w:left w:val="nil"/>
              <w:bottom w:val="nil"/>
              <w:right w:val="nil"/>
            </w:tcBorders>
            <w:shd w:val="clear" w:color="auto" w:fill="auto"/>
            <w:noWrap/>
            <w:vAlign w:val="center"/>
          </w:tcPr>
          <w:p w14:paraId="348B9D9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42 (19.1) </w:t>
            </w:r>
          </w:p>
        </w:tc>
        <w:tc>
          <w:tcPr>
            <w:tcW w:w="567" w:type="dxa"/>
            <w:tcBorders>
              <w:top w:val="nil"/>
              <w:left w:val="nil"/>
              <w:bottom w:val="nil"/>
              <w:right w:val="nil"/>
            </w:tcBorders>
            <w:shd w:val="clear" w:color="auto" w:fill="auto"/>
            <w:noWrap/>
            <w:vAlign w:val="center"/>
          </w:tcPr>
          <w:p w14:paraId="6B286025"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06FD6C8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4339E92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21 (13.4) </w:t>
            </w:r>
          </w:p>
        </w:tc>
        <w:tc>
          <w:tcPr>
            <w:tcW w:w="1275" w:type="dxa"/>
            <w:tcBorders>
              <w:top w:val="nil"/>
              <w:left w:val="nil"/>
              <w:bottom w:val="nil"/>
              <w:right w:val="nil"/>
            </w:tcBorders>
            <w:shd w:val="clear" w:color="auto" w:fill="auto"/>
            <w:noWrap/>
            <w:vAlign w:val="center"/>
          </w:tcPr>
          <w:p w14:paraId="1FB1B8F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31 (15.0) </w:t>
            </w:r>
          </w:p>
        </w:tc>
        <w:tc>
          <w:tcPr>
            <w:tcW w:w="851" w:type="dxa"/>
            <w:tcBorders>
              <w:top w:val="nil"/>
              <w:left w:val="nil"/>
              <w:bottom w:val="nil"/>
              <w:right w:val="nil"/>
            </w:tcBorders>
            <w:shd w:val="clear" w:color="auto" w:fill="auto"/>
            <w:noWrap/>
            <w:vAlign w:val="center"/>
          </w:tcPr>
          <w:p w14:paraId="00126A27" w14:textId="77777777" w:rsidR="008A03C8" w:rsidRDefault="008A03C8">
            <w:pPr>
              <w:spacing w:line="360" w:lineRule="auto"/>
              <w:jc w:val="both"/>
              <w:rPr>
                <w:rFonts w:ascii="Book Antiqua" w:hAnsi="Book Antiqua" w:cs="Book Antiqua"/>
                <w:color w:val="000000"/>
              </w:rPr>
            </w:pPr>
          </w:p>
        </w:tc>
      </w:tr>
      <w:tr w:rsidR="008A03C8" w14:paraId="7999B429" w14:textId="77777777">
        <w:trPr>
          <w:trHeight w:val="560"/>
        </w:trPr>
        <w:tc>
          <w:tcPr>
            <w:tcW w:w="1243" w:type="dxa"/>
            <w:tcBorders>
              <w:top w:val="nil"/>
              <w:left w:val="nil"/>
              <w:bottom w:val="nil"/>
              <w:right w:val="nil"/>
            </w:tcBorders>
            <w:shd w:val="clear" w:color="auto" w:fill="auto"/>
            <w:vAlign w:val="center"/>
          </w:tcPr>
          <w:p w14:paraId="6B97C301" w14:textId="7B3ADF2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Depth of </w:t>
            </w:r>
            <w:r w:rsidR="00A54D96">
              <w:rPr>
                <w:rFonts w:ascii="Book Antiqua" w:eastAsia="宋体" w:hAnsi="Book Antiqua" w:cs="Book Antiqua"/>
                <w:color w:val="000000"/>
                <w:lang w:eastAsia="zh-CN" w:bidi="ar"/>
              </w:rPr>
              <w:t>infiltration</w:t>
            </w:r>
          </w:p>
        </w:tc>
        <w:tc>
          <w:tcPr>
            <w:tcW w:w="948" w:type="dxa"/>
            <w:tcBorders>
              <w:top w:val="nil"/>
              <w:left w:val="nil"/>
              <w:bottom w:val="nil"/>
              <w:right w:val="nil"/>
            </w:tcBorders>
            <w:shd w:val="clear" w:color="auto" w:fill="auto"/>
            <w:vAlign w:val="center"/>
          </w:tcPr>
          <w:p w14:paraId="3820EDC2"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M1</w:t>
            </w:r>
            <w:proofErr w:type="spellEnd"/>
          </w:p>
        </w:tc>
        <w:tc>
          <w:tcPr>
            <w:tcW w:w="1274" w:type="dxa"/>
            <w:tcBorders>
              <w:top w:val="nil"/>
              <w:left w:val="nil"/>
              <w:bottom w:val="nil"/>
              <w:right w:val="nil"/>
            </w:tcBorders>
            <w:shd w:val="clear" w:color="auto" w:fill="auto"/>
            <w:noWrap/>
            <w:vAlign w:val="center"/>
          </w:tcPr>
          <w:p w14:paraId="624DF0A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(25.0) </w:t>
            </w:r>
          </w:p>
        </w:tc>
        <w:tc>
          <w:tcPr>
            <w:tcW w:w="851" w:type="dxa"/>
            <w:tcBorders>
              <w:top w:val="nil"/>
              <w:left w:val="nil"/>
              <w:bottom w:val="nil"/>
              <w:right w:val="nil"/>
            </w:tcBorders>
            <w:shd w:val="clear" w:color="auto" w:fill="auto"/>
            <w:noWrap/>
            <w:vAlign w:val="center"/>
          </w:tcPr>
          <w:p w14:paraId="631569C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87 (87.9) </w:t>
            </w:r>
          </w:p>
        </w:tc>
        <w:tc>
          <w:tcPr>
            <w:tcW w:w="850" w:type="dxa"/>
            <w:tcBorders>
              <w:top w:val="nil"/>
              <w:left w:val="nil"/>
              <w:bottom w:val="nil"/>
              <w:right w:val="nil"/>
            </w:tcBorders>
            <w:shd w:val="clear" w:color="auto" w:fill="auto"/>
            <w:noWrap/>
            <w:vAlign w:val="center"/>
          </w:tcPr>
          <w:p w14:paraId="47885CA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49 (22.3) </w:t>
            </w:r>
          </w:p>
        </w:tc>
        <w:tc>
          <w:tcPr>
            <w:tcW w:w="567" w:type="dxa"/>
            <w:tcBorders>
              <w:top w:val="nil"/>
              <w:left w:val="nil"/>
              <w:bottom w:val="nil"/>
              <w:right w:val="nil"/>
            </w:tcBorders>
            <w:shd w:val="clear" w:color="auto" w:fill="auto"/>
            <w:noWrap/>
            <w:vAlign w:val="center"/>
          </w:tcPr>
          <w:p w14:paraId="5557263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0B620AF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(22.2) </w:t>
            </w:r>
          </w:p>
        </w:tc>
        <w:tc>
          <w:tcPr>
            <w:tcW w:w="851" w:type="dxa"/>
            <w:tcBorders>
              <w:top w:val="nil"/>
              <w:left w:val="nil"/>
              <w:bottom w:val="nil"/>
              <w:right w:val="nil"/>
            </w:tcBorders>
            <w:shd w:val="clear" w:color="auto" w:fill="auto"/>
            <w:noWrap/>
            <w:vAlign w:val="center"/>
          </w:tcPr>
          <w:p w14:paraId="4B4C3AD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59 (37.6) </w:t>
            </w:r>
          </w:p>
        </w:tc>
        <w:tc>
          <w:tcPr>
            <w:tcW w:w="1275" w:type="dxa"/>
            <w:tcBorders>
              <w:top w:val="nil"/>
              <w:left w:val="nil"/>
              <w:bottom w:val="nil"/>
              <w:right w:val="nil"/>
            </w:tcBorders>
            <w:shd w:val="clear" w:color="auto" w:fill="auto"/>
            <w:noWrap/>
            <w:vAlign w:val="center"/>
          </w:tcPr>
          <w:p w14:paraId="4679328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85 (41.1) </w:t>
            </w:r>
          </w:p>
        </w:tc>
        <w:tc>
          <w:tcPr>
            <w:tcW w:w="851" w:type="dxa"/>
            <w:tcBorders>
              <w:top w:val="nil"/>
              <w:left w:val="nil"/>
              <w:bottom w:val="nil"/>
              <w:right w:val="nil"/>
            </w:tcBorders>
            <w:shd w:val="clear" w:color="auto" w:fill="auto"/>
            <w:noWrap/>
            <w:vAlign w:val="center"/>
          </w:tcPr>
          <w:p w14:paraId="32942D4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0.072</w:t>
            </w:r>
          </w:p>
        </w:tc>
      </w:tr>
      <w:tr w:rsidR="008A03C8" w14:paraId="491EB12E" w14:textId="77777777">
        <w:trPr>
          <w:trHeight w:val="280"/>
        </w:trPr>
        <w:tc>
          <w:tcPr>
            <w:tcW w:w="1243" w:type="dxa"/>
            <w:tcBorders>
              <w:top w:val="nil"/>
              <w:left w:val="nil"/>
              <w:bottom w:val="nil"/>
              <w:right w:val="nil"/>
            </w:tcBorders>
            <w:shd w:val="clear" w:color="auto" w:fill="auto"/>
            <w:vAlign w:val="center"/>
          </w:tcPr>
          <w:p w14:paraId="18A19204"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096B665E"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M2</w:t>
            </w:r>
            <w:proofErr w:type="spellEnd"/>
          </w:p>
        </w:tc>
        <w:tc>
          <w:tcPr>
            <w:tcW w:w="1274" w:type="dxa"/>
            <w:tcBorders>
              <w:top w:val="nil"/>
              <w:left w:val="nil"/>
              <w:bottom w:val="nil"/>
              <w:right w:val="nil"/>
            </w:tcBorders>
            <w:shd w:val="clear" w:color="auto" w:fill="auto"/>
            <w:noWrap/>
            <w:vAlign w:val="center"/>
          </w:tcPr>
          <w:p w14:paraId="7842DF7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(12.5) </w:t>
            </w:r>
          </w:p>
        </w:tc>
        <w:tc>
          <w:tcPr>
            <w:tcW w:w="851" w:type="dxa"/>
            <w:tcBorders>
              <w:top w:val="nil"/>
              <w:left w:val="nil"/>
              <w:bottom w:val="nil"/>
              <w:right w:val="nil"/>
            </w:tcBorders>
            <w:shd w:val="clear" w:color="auto" w:fill="auto"/>
            <w:noWrap/>
            <w:vAlign w:val="center"/>
          </w:tcPr>
          <w:p w14:paraId="3884B93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(4.0) </w:t>
            </w:r>
          </w:p>
        </w:tc>
        <w:tc>
          <w:tcPr>
            <w:tcW w:w="850" w:type="dxa"/>
            <w:tcBorders>
              <w:top w:val="nil"/>
              <w:left w:val="nil"/>
              <w:bottom w:val="nil"/>
              <w:right w:val="nil"/>
            </w:tcBorders>
            <w:shd w:val="clear" w:color="auto" w:fill="auto"/>
            <w:noWrap/>
            <w:vAlign w:val="center"/>
          </w:tcPr>
          <w:p w14:paraId="56C2681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 (4.1) </w:t>
            </w:r>
          </w:p>
        </w:tc>
        <w:tc>
          <w:tcPr>
            <w:tcW w:w="567" w:type="dxa"/>
            <w:tcBorders>
              <w:top w:val="nil"/>
              <w:left w:val="nil"/>
              <w:bottom w:val="nil"/>
              <w:right w:val="nil"/>
            </w:tcBorders>
            <w:shd w:val="clear" w:color="auto" w:fill="auto"/>
            <w:noWrap/>
            <w:vAlign w:val="center"/>
          </w:tcPr>
          <w:p w14:paraId="7B2036E2"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1DE677F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 (66.7) </w:t>
            </w:r>
          </w:p>
        </w:tc>
        <w:tc>
          <w:tcPr>
            <w:tcW w:w="851" w:type="dxa"/>
            <w:tcBorders>
              <w:top w:val="nil"/>
              <w:left w:val="nil"/>
              <w:bottom w:val="nil"/>
              <w:right w:val="nil"/>
            </w:tcBorders>
            <w:shd w:val="clear" w:color="auto" w:fill="auto"/>
            <w:noWrap/>
            <w:vAlign w:val="center"/>
          </w:tcPr>
          <w:p w14:paraId="2D94D59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(1.9) </w:t>
            </w:r>
          </w:p>
        </w:tc>
        <w:tc>
          <w:tcPr>
            <w:tcW w:w="1275" w:type="dxa"/>
            <w:tcBorders>
              <w:top w:val="nil"/>
              <w:left w:val="nil"/>
              <w:bottom w:val="nil"/>
              <w:right w:val="nil"/>
            </w:tcBorders>
            <w:shd w:val="clear" w:color="auto" w:fill="auto"/>
            <w:noWrap/>
            <w:vAlign w:val="center"/>
          </w:tcPr>
          <w:p w14:paraId="41D29E5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 (4.3) </w:t>
            </w:r>
          </w:p>
        </w:tc>
        <w:tc>
          <w:tcPr>
            <w:tcW w:w="851" w:type="dxa"/>
            <w:tcBorders>
              <w:top w:val="nil"/>
              <w:left w:val="nil"/>
              <w:bottom w:val="nil"/>
              <w:right w:val="nil"/>
            </w:tcBorders>
            <w:shd w:val="clear" w:color="auto" w:fill="auto"/>
            <w:noWrap/>
            <w:vAlign w:val="center"/>
          </w:tcPr>
          <w:p w14:paraId="4810D741" w14:textId="77777777" w:rsidR="008A03C8" w:rsidRDefault="008A03C8">
            <w:pPr>
              <w:spacing w:line="360" w:lineRule="auto"/>
              <w:jc w:val="both"/>
              <w:rPr>
                <w:rFonts w:ascii="Book Antiqua" w:hAnsi="Book Antiqua" w:cs="Book Antiqua"/>
                <w:color w:val="000000"/>
              </w:rPr>
            </w:pPr>
          </w:p>
        </w:tc>
      </w:tr>
      <w:tr w:rsidR="008A03C8" w14:paraId="5A0300A5" w14:textId="77777777">
        <w:trPr>
          <w:trHeight w:val="280"/>
        </w:trPr>
        <w:tc>
          <w:tcPr>
            <w:tcW w:w="1243" w:type="dxa"/>
            <w:tcBorders>
              <w:top w:val="nil"/>
              <w:left w:val="nil"/>
              <w:bottom w:val="nil"/>
              <w:right w:val="nil"/>
            </w:tcBorders>
            <w:shd w:val="clear" w:color="auto" w:fill="auto"/>
            <w:vAlign w:val="center"/>
          </w:tcPr>
          <w:p w14:paraId="39800003"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7E8D45CF"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M3-SM1</w:t>
            </w:r>
            <w:proofErr w:type="spellEnd"/>
          </w:p>
        </w:tc>
        <w:tc>
          <w:tcPr>
            <w:tcW w:w="1274" w:type="dxa"/>
            <w:tcBorders>
              <w:top w:val="nil"/>
              <w:left w:val="nil"/>
              <w:bottom w:val="nil"/>
              <w:right w:val="nil"/>
            </w:tcBorders>
            <w:shd w:val="clear" w:color="auto" w:fill="auto"/>
            <w:noWrap/>
            <w:vAlign w:val="center"/>
          </w:tcPr>
          <w:p w14:paraId="0CBC046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(12.5) </w:t>
            </w:r>
          </w:p>
        </w:tc>
        <w:tc>
          <w:tcPr>
            <w:tcW w:w="851" w:type="dxa"/>
            <w:tcBorders>
              <w:top w:val="nil"/>
              <w:left w:val="nil"/>
              <w:bottom w:val="nil"/>
              <w:right w:val="nil"/>
            </w:tcBorders>
            <w:shd w:val="clear" w:color="auto" w:fill="auto"/>
            <w:noWrap/>
            <w:vAlign w:val="center"/>
          </w:tcPr>
          <w:p w14:paraId="24025E3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(3.0) </w:t>
            </w:r>
          </w:p>
        </w:tc>
        <w:tc>
          <w:tcPr>
            <w:tcW w:w="850" w:type="dxa"/>
            <w:tcBorders>
              <w:top w:val="nil"/>
              <w:left w:val="nil"/>
              <w:bottom w:val="nil"/>
              <w:right w:val="nil"/>
            </w:tcBorders>
            <w:shd w:val="clear" w:color="auto" w:fill="auto"/>
            <w:noWrap/>
            <w:vAlign w:val="center"/>
          </w:tcPr>
          <w:p w14:paraId="09E4C8D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18 (8.2) </w:t>
            </w:r>
          </w:p>
        </w:tc>
        <w:tc>
          <w:tcPr>
            <w:tcW w:w="567" w:type="dxa"/>
            <w:tcBorders>
              <w:top w:val="nil"/>
              <w:left w:val="nil"/>
              <w:bottom w:val="nil"/>
              <w:right w:val="nil"/>
            </w:tcBorders>
            <w:shd w:val="clear" w:color="auto" w:fill="auto"/>
            <w:noWrap/>
            <w:vAlign w:val="center"/>
          </w:tcPr>
          <w:p w14:paraId="28FA5CD7"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27C8716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4FB4742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(5.1) </w:t>
            </w:r>
          </w:p>
        </w:tc>
        <w:tc>
          <w:tcPr>
            <w:tcW w:w="1275" w:type="dxa"/>
            <w:tcBorders>
              <w:top w:val="nil"/>
              <w:left w:val="nil"/>
              <w:bottom w:val="nil"/>
              <w:right w:val="nil"/>
            </w:tcBorders>
            <w:shd w:val="clear" w:color="auto" w:fill="auto"/>
            <w:noWrap/>
            <w:vAlign w:val="center"/>
          </w:tcPr>
          <w:p w14:paraId="58DA062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 (6.8) </w:t>
            </w:r>
          </w:p>
        </w:tc>
        <w:tc>
          <w:tcPr>
            <w:tcW w:w="851" w:type="dxa"/>
            <w:tcBorders>
              <w:top w:val="nil"/>
              <w:left w:val="nil"/>
              <w:bottom w:val="nil"/>
              <w:right w:val="nil"/>
            </w:tcBorders>
            <w:shd w:val="clear" w:color="auto" w:fill="auto"/>
            <w:noWrap/>
            <w:vAlign w:val="center"/>
          </w:tcPr>
          <w:p w14:paraId="3F2A6F77" w14:textId="77777777" w:rsidR="008A03C8" w:rsidRDefault="008A03C8">
            <w:pPr>
              <w:spacing w:line="360" w:lineRule="auto"/>
              <w:jc w:val="both"/>
              <w:rPr>
                <w:rFonts w:ascii="Book Antiqua" w:hAnsi="Book Antiqua" w:cs="Book Antiqua"/>
                <w:color w:val="000000"/>
              </w:rPr>
            </w:pPr>
          </w:p>
        </w:tc>
      </w:tr>
      <w:tr w:rsidR="008A03C8" w14:paraId="0296681A" w14:textId="77777777">
        <w:trPr>
          <w:trHeight w:val="280"/>
        </w:trPr>
        <w:tc>
          <w:tcPr>
            <w:tcW w:w="1243" w:type="dxa"/>
            <w:tcBorders>
              <w:top w:val="nil"/>
              <w:left w:val="nil"/>
              <w:bottom w:val="nil"/>
              <w:right w:val="nil"/>
            </w:tcBorders>
            <w:shd w:val="clear" w:color="auto" w:fill="auto"/>
            <w:vAlign w:val="center"/>
          </w:tcPr>
          <w:p w14:paraId="403CA0AB"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70EC9B15"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SM2</w:t>
            </w:r>
            <w:proofErr w:type="spellEnd"/>
            <w:r>
              <w:rPr>
                <w:rFonts w:ascii="Book Antiqua" w:eastAsia="宋体" w:hAnsi="Book Antiqua" w:cs="Book Antiqua"/>
                <w:color w:val="000000"/>
                <w:lang w:eastAsia="zh-CN" w:bidi="ar"/>
              </w:rPr>
              <w:t>-3</w:t>
            </w:r>
          </w:p>
        </w:tc>
        <w:tc>
          <w:tcPr>
            <w:tcW w:w="1274" w:type="dxa"/>
            <w:tcBorders>
              <w:top w:val="nil"/>
              <w:left w:val="nil"/>
              <w:bottom w:val="nil"/>
              <w:right w:val="nil"/>
            </w:tcBorders>
            <w:shd w:val="clear" w:color="auto" w:fill="auto"/>
            <w:noWrap/>
            <w:vAlign w:val="center"/>
          </w:tcPr>
          <w:p w14:paraId="4006621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(50.0) </w:t>
            </w:r>
          </w:p>
        </w:tc>
        <w:tc>
          <w:tcPr>
            <w:tcW w:w="851" w:type="dxa"/>
            <w:tcBorders>
              <w:top w:val="nil"/>
              <w:left w:val="nil"/>
              <w:bottom w:val="nil"/>
              <w:right w:val="nil"/>
            </w:tcBorders>
            <w:shd w:val="clear" w:color="auto" w:fill="auto"/>
            <w:noWrap/>
            <w:vAlign w:val="center"/>
          </w:tcPr>
          <w:p w14:paraId="4FEE417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(5.1) </w:t>
            </w:r>
          </w:p>
        </w:tc>
        <w:tc>
          <w:tcPr>
            <w:tcW w:w="850" w:type="dxa"/>
            <w:tcBorders>
              <w:top w:val="nil"/>
              <w:left w:val="nil"/>
              <w:bottom w:val="nil"/>
              <w:right w:val="nil"/>
            </w:tcBorders>
            <w:shd w:val="clear" w:color="auto" w:fill="auto"/>
            <w:noWrap/>
            <w:vAlign w:val="center"/>
          </w:tcPr>
          <w:p w14:paraId="0252005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144 (65.5) </w:t>
            </w:r>
          </w:p>
        </w:tc>
        <w:tc>
          <w:tcPr>
            <w:tcW w:w="567" w:type="dxa"/>
            <w:tcBorders>
              <w:top w:val="nil"/>
              <w:left w:val="nil"/>
              <w:bottom w:val="nil"/>
              <w:right w:val="nil"/>
            </w:tcBorders>
            <w:shd w:val="clear" w:color="auto" w:fill="auto"/>
            <w:noWrap/>
            <w:vAlign w:val="center"/>
          </w:tcPr>
          <w:p w14:paraId="1EE302F6"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05F5618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31AC21F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87 (55.4) </w:t>
            </w:r>
          </w:p>
        </w:tc>
        <w:tc>
          <w:tcPr>
            <w:tcW w:w="1275" w:type="dxa"/>
            <w:tcBorders>
              <w:top w:val="nil"/>
              <w:left w:val="nil"/>
              <w:bottom w:val="nil"/>
              <w:right w:val="nil"/>
            </w:tcBorders>
            <w:shd w:val="clear" w:color="auto" w:fill="auto"/>
            <w:noWrap/>
            <w:vAlign w:val="center"/>
          </w:tcPr>
          <w:p w14:paraId="339F95A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 99 (47.8) </w:t>
            </w:r>
          </w:p>
        </w:tc>
        <w:tc>
          <w:tcPr>
            <w:tcW w:w="851" w:type="dxa"/>
            <w:tcBorders>
              <w:top w:val="nil"/>
              <w:left w:val="nil"/>
              <w:bottom w:val="nil"/>
              <w:right w:val="nil"/>
            </w:tcBorders>
            <w:shd w:val="clear" w:color="auto" w:fill="auto"/>
            <w:noWrap/>
            <w:vAlign w:val="center"/>
          </w:tcPr>
          <w:p w14:paraId="0C3C5BB2" w14:textId="77777777" w:rsidR="008A03C8" w:rsidRDefault="008A03C8">
            <w:pPr>
              <w:spacing w:line="360" w:lineRule="auto"/>
              <w:jc w:val="both"/>
              <w:rPr>
                <w:rFonts w:ascii="Book Antiqua" w:hAnsi="Book Antiqua" w:cs="Book Antiqua"/>
                <w:color w:val="000000"/>
              </w:rPr>
            </w:pPr>
          </w:p>
        </w:tc>
      </w:tr>
      <w:tr w:rsidR="008A03C8" w14:paraId="5F9A87AA" w14:textId="77777777">
        <w:trPr>
          <w:trHeight w:val="280"/>
        </w:trPr>
        <w:tc>
          <w:tcPr>
            <w:tcW w:w="1243" w:type="dxa"/>
            <w:tcBorders>
              <w:top w:val="nil"/>
              <w:left w:val="nil"/>
              <w:bottom w:val="nil"/>
              <w:right w:val="nil"/>
            </w:tcBorders>
            <w:shd w:val="clear" w:color="auto" w:fill="auto"/>
            <w:vAlign w:val="center"/>
          </w:tcPr>
          <w:p w14:paraId="5F2455E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lastRenderedPageBreak/>
              <w:t>Histology</w:t>
            </w:r>
          </w:p>
        </w:tc>
        <w:tc>
          <w:tcPr>
            <w:tcW w:w="948" w:type="dxa"/>
            <w:tcBorders>
              <w:top w:val="nil"/>
              <w:left w:val="nil"/>
              <w:bottom w:val="nil"/>
              <w:right w:val="nil"/>
            </w:tcBorders>
            <w:shd w:val="clear" w:color="auto" w:fill="auto"/>
            <w:vAlign w:val="center"/>
          </w:tcPr>
          <w:p w14:paraId="1000826C" w14:textId="6995BA7C" w:rsidR="008A03C8" w:rsidRDefault="006A69C7">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Precancerous</w:t>
            </w:r>
          </w:p>
        </w:tc>
        <w:tc>
          <w:tcPr>
            <w:tcW w:w="1274" w:type="dxa"/>
            <w:tcBorders>
              <w:top w:val="nil"/>
              <w:left w:val="nil"/>
              <w:bottom w:val="nil"/>
              <w:right w:val="nil"/>
            </w:tcBorders>
            <w:shd w:val="clear" w:color="auto" w:fill="auto"/>
            <w:noWrap/>
            <w:vAlign w:val="center"/>
          </w:tcPr>
          <w:p w14:paraId="7E982B3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11 (68.8) </w:t>
            </w:r>
          </w:p>
        </w:tc>
        <w:tc>
          <w:tcPr>
            <w:tcW w:w="851" w:type="dxa"/>
            <w:tcBorders>
              <w:top w:val="nil"/>
              <w:left w:val="nil"/>
              <w:bottom w:val="nil"/>
              <w:right w:val="nil"/>
            </w:tcBorders>
            <w:shd w:val="clear" w:color="auto" w:fill="auto"/>
            <w:noWrap/>
            <w:vAlign w:val="center"/>
          </w:tcPr>
          <w:p w14:paraId="2EBFEAB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89 (89.9) </w:t>
            </w:r>
          </w:p>
        </w:tc>
        <w:tc>
          <w:tcPr>
            <w:tcW w:w="850" w:type="dxa"/>
            <w:tcBorders>
              <w:top w:val="nil"/>
              <w:left w:val="nil"/>
              <w:bottom w:val="nil"/>
              <w:right w:val="nil"/>
            </w:tcBorders>
            <w:shd w:val="clear" w:color="auto" w:fill="auto"/>
            <w:noWrap/>
            <w:vAlign w:val="center"/>
          </w:tcPr>
          <w:p w14:paraId="139BB49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51 (23.2) </w:t>
            </w:r>
          </w:p>
        </w:tc>
        <w:tc>
          <w:tcPr>
            <w:tcW w:w="567" w:type="dxa"/>
            <w:tcBorders>
              <w:top w:val="nil"/>
              <w:left w:val="nil"/>
              <w:bottom w:val="nil"/>
              <w:right w:val="nil"/>
            </w:tcBorders>
            <w:shd w:val="clear" w:color="auto" w:fill="auto"/>
            <w:noWrap/>
            <w:vAlign w:val="center"/>
          </w:tcPr>
          <w:p w14:paraId="576AC27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35B42ED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(33.3) </w:t>
            </w:r>
          </w:p>
        </w:tc>
        <w:tc>
          <w:tcPr>
            <w:tcW w:w="851" w:type="dxa"/>
            <w:tcBorders>
              <w:top w:val="nil"/>
              <w:left w:val="nil"/>
              <w:bottom w:val="nil"/>
              <w:right w:val="nil"/>
            </w:tcBorders>
            <w:shd w:val="clear" w:color="auto" w:fill="auto"/>
            <w:noWrap/>
            <w:vAlign w:val="center"/>
          </w:tcPr>
          <w:p w14:paraId="5C76E55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61 (38.9) </w:t>
            </w:r>
          </w:p>
        </w:tc>
        <w:tc>
          <w:tcPr>
            <w:tcW w:w="1275" w:type="dxa"/>
            <w:tcBorders>
              <w:top w:val="nil"/>
              <w:left w:val="nil"/>
              <w:bottom w:val="nil"/>
              <w:right w:val="nil"/>
            </w:tcBorders>
            <w:shd w:val="clear" w:color="auto" w:fill="auto"/>
            <w:noWrap/>
            <w:vAlign w:val="center"/>
          </w:tcPr>
          <w:p w14:paraId="584953F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88 (42.5) </w:t>
            </w:r>
          </w:p>
        </w:tc>
        <w:tc>
          <w:tcPr>
            <w:tcW w:w="851" w:type="dxa"/>
            <w:tcBorders>
              <w:top w:val="nil"/>
              <w:left w:val="nil"/>
              <w:bottom w:val="nil"/>
              <w:right w:val="nil"/>
            </w:tcBorders>
            <w:shd w:val="clear" w:color="auto" w:fill="auto"/>
            <w:noWrap/>
            <w:vAlign w:val="center"/>
          </w:tcPr>
          <w:p w14:paraId="1027BD6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0.422</w:t>
            </w:r>
          </w:p>
        </w:tc>
      </w:tr>
      <w:tr w:rsidR="008A03C8" w14:paraId="2D5B1F8D" w14:textId="77777777">
        <w:trPr>
          <w:trHeight w:val="840"/>
        </w:trPr>
        <w:tc>
          <w:tcPr>
            <w:tcW w:w="1243" w:type="dxa"/>
            <w:tcBorders>
              <w:top w:val="nil"/>
              <w:left w:val="nil"/>
              <w:bottom w:val="nil"/>
              <w:right w:val="nil"/>
            </w:tcBorders>
            <w:shd w:val="clear" w:color="auto" w:fill="auto"/>
            <w:vAlign w:val="center"/>
          </w:tcPr>
          <w:p w14:paraId="46535DC6"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074146A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Well-differentiated SCC</w:t>
            </w:r>
          </w:p>
        </w:tc>
        <w:tc>
          <w:tcPr>
            <w:tcW w:w="1274" w:type="dxa"/>
            <w:tcBorders>
              <w:top w:val="nil"/>
              <w:left w:val="nil"/>
              <w:bottom w:val="nil"/>
              <w:right w:val="nil"/>
            </w:tcBorders>
            <w:shd w:val="clear" w:color="auto" w:fill="auto"/>
            <w:noWrap/>
            <w:vAlign w:val="center"/>
          </w:tcPr>
          <w:p w14:paraId="6E413B3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57892A5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(1.0) </w:t>
            </w:r>
          </w:p>
        </w:tc>
        <w:tc>
          <w:tcPr>
            <w:tcW w:w="850" w:type="dxa"/>
            <w:tcBorders>
              <w:top w:val="nil"/>
              <w:left w:val="nil"/>
              <w:bottom w:val="nil"/>
              <w:right w:val="nil"/>
            </w:tcBorders>
            <w:shd w:val="clear" w:color="auto" w:fill="auto"/>
            <w:noWrap/>
            <w:vAlign w:val="center"/>
          </w:tcPr>
          <w:p w14:paraId="442AD7A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 (3.2) </w:t>
            </w:r>
          </w:p>
        </w:tc>
        <w:tc>
          <w:tcPr>
            <w:tcW w:w="567" w:type="dxa"/>
            <w:tcBorders>
              <w:top w:val="nil"/>
              <w:left w:val="nil"/>
              <w:bottom w:val="nil"/>
              <w:right w:val="nil"/>
            </w:tcBorders>
            <w:shd w:val="clear" w:color="auto" w:fill="auto"/>
            <w:noWrap/>
            <w:vAlign w:val="center"/>
          </w:tcPr>
          <w:p w14:paraId="3A9EE48D"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7CB2BD6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7018090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1275" w:type="dxa"/>
            <w:tcBorders>
              <w:top w:val="nil"/>
              <w:left w:val="nil"/>
              <w:bottom w:val="nil"/>
              <w:right w:val="nil"/>
            </w:tcBorders>
            <w:shd w:val="clear" w:color="auto" w:fill="auto"/>
            <w:noWrap/>
            <w:vAlign w:val="center"/>
          </w:tcPr>
          <w:p w14:paraId="651E523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(2.4) </w:t>
            </w:r>
          </w:p>
        </w:tc>
        <w:tc>
          <w:tcPr>
            <w:tcW w:w="851" w:type="dxa"/>
            <w:tcBorders>
              <w:top w:val="nil"/>
              <w:left w:val="nil"/>
              <w:bottom w:val="nil"/>
              <w:right w:val="nil"/>
            </w:tcBorders>
            <w:shd w:val="clear" w:color="auto" w:fill="auto"/>
            <w:noWrap/>
            <w:vAlign w:val="center"/>
          </w:tcPr>
          <w:p w14:paraId="5745D722" w14:textId="77777777" w:rsidR="008A03C8" w:rsidRDefault="008A03C8">
            <w:pPr>
              <w:spacing w:line="360" w:lineRule="auto"/>
              <w:jc w:val="both"/>
              <w:rPr>
                <w:rFonts w:ascii="Book Antiqua" w:hAnsi="Book Antiqua" w:cs="Book Antiqua"/>
                <w:color w:val="000000"/>
              </w:rPr>
            </w:pPr>
          </w:p>
        </w:tc>
      </w:tr>
      <w:tr w:rsidR="008A03C8" w14:paraId="59A7776B" w14:textId="77777777">
        <w:trPr>
          <w:trHeight w:val="840"/>
        </w:trPr>
        <w:tc>
          <w:tcPr>
            <w:tcW w:w="1243" w:type="dxa"/>
            <w:tcBorders>
              <w:top w:val="nil"/>
              <w:left w:val="nil"/>
              <w:bottom w:val="nil"/>
              <w:right w:val="nil"/>
            </w:tcBorders>
            <w:shd w:val="clear" w:color="auto" w:fill="auto"/>
            <w:vAlign w:val="center"/>
          </w:tcPr>
          <w:p w14:paraId="1BD622CA"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01016C9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Moderately-differentiated SCC</w:t>
            </w:r>
          </w:p>
        </w:tc>
        <w:tc>
          <w:tcPr>
            <w:tcW w:w="1274" w:type="dxa"/>
            <w:tcBorders>
              <w:top w:val="nil"/>
              <w:left w:val="nil"/>
              <w:bottom w:val="nil"/>
              <w:right w:val="nil"/>
            </w:tcBorders>
            <w:shd w:val="clear" w:color="auto" w:fill="auto"/>
            <w:noWrap/>
            <w:vAlign w:val="center"/>
          </w:tcPr>
          <w:p w14:paraId="2EAE873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 (31.2) </w:t>
            </w:r>
          </w:p>
        </w:tc>
        <w:tc>
          <w:tcPr>
            <w:tcW w:w="851" w:type="dxa"/>
            <w:tcBorders>
              <w:top w:val="nil"/>
              <w:left w:val="nil"/>
              <w:bottom w:val="nil"/>
              <w:right w:val="nil"/>
            </w:tcBorders>
            <w:shd w:val="clear" w:color="auto" w:fill="auto"/>
            <w:noWrap/>
            <w:vAlign w:val="center"/>
          </w:tcPr>
          <w:p w14:paraId="7886E81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 (6.1) </w:t>
            </w:r>
          </w:p>
        </w:tc>
        <w:tc>
          <w:tcPr>
            <w:tcW w:w="850" w:type="dxa"/>
            <w:tcBorders>
              <w:top w:val="nil"/>
              <w:left w:val="nil"/>
              <w:bottom w:val="nil"/>
              <w:right w:val="nil"/>
            </w:tcBorders>
            <w:shd w:val="clear" w:color="auto" w:fill="auto"/>
            <w:noWrap/>
            <w:vAlign w:val="center"/>
          </w:tcPr>
          <w:p w14:paraId="6A833AF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108 (49.1) </w:t>
            </w:r>
          </w:p>
        </w:tc>
        <w:tc>
          <w:tcPr>
            <w:tcW w:w="567" w:type="dxa"/>
            <w:tcBorders>
              <w:top w:val="nil"/>
              <w:left w:val="nil"/>
              <w:bottom w:val="nil"/>
              <w:right w:val="nil"/>
            </w:tcBorders>
            <w:shd w:val="clear" w:color="auto" w:fill="auto"/>
            <w:noWrap/>
            <w:vAlign w:val="center"/>
          </w:tcPr>
          <w:p w14:paraId="477943FC"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1231EDD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 (66.7) </w:t>
            </w:r>
          </w:p>
        </w:tc>
        <w:tc>
          <w:tcPr>
            <w:tcW w:w="851" w:type="dxa"/>
            <w:tcBorders>
              <w:top w:val="nil"/>
              <w:left w:val="nil"/>
              <w:bottom w:val="nil"/>
              <w:right w:val="nil"/>
            </w:tcBorders>
            <w:shd w:val="clear" w:color="auto" w:fill="auto"/>
            <w:noWrap/>
            <w:vAlign w:val="center"/>
          </w:tcPr>
          <w:p w14:paraId="207F36E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88 (56.1) </w:t>
            </w:r>
          </w:p>
        </w:tc>
        <w:tc>
          <w:tcPr>
            <w:tcW w:w="1275" w:type="dxa"/>
            <w:tcBorders>
              <w:top w:val="nil"/>
              <w:left w:val="nil"/>
              <w:bottom w:val="nil"/>
              <w:right w:val="nil"/>
            </w:tcBorders>
            <w:shd w:val="clear" w:color="auto" w:fill="auto"/>
            <w:noWrap/>
            <w:vAlign w:val="center"/>
          </w:tcPr>
          <w:p w14:paraId="4B69891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77 (37.2) </w:t>
            </w:r>
          </w:p>
        </w:tc>
        <w:tc>
          <w:tcPr>
            <w:tcW w:w="851" w:type="dxa"/>
            <w:tcBorders>
              <w:top w:val="nil"/>
              <w:left w:val="nil"/>
              <w:bottom w:val="nil"/>
              <w:right w:val="nil"/>
            </w:tcBorders>
            <w:shd w:val="clear" w:color="auto" w:fill="auto"/>
            <w:noWrap/>
            <w:vAlign w:val="center"/>
          </w:tcPr>
          <w:p w14:paraId="2ABE17E5" w14:textId="77777777" w:rsidR="008A03C8" w:rsidRDefault="008A03C8">
            <w:pPr>
              <w:spacing w:line="360" w:lineRule="auto"/>
              <w:jc w:val="both"/>
              <w:rPr>
                <w:rFonts w:ascii="Book Antiqua" w:hAnsi="Book Antiqua" w:cs="Book Antiqua"/>
                <w:color w:val="000000"/>
              </w:rPr>
            </w:pPr>
          </w:p>
        </w:tc>
      </w:tr>
      <w:tr w:rsidR="008A03C8" w14:paraId="100D99A5" w14:textId="77777777">
        <w:trPr>
          <w:trHeight w:val="840"/>
        </w:trPr>
        <w:tc>
          <w:tcPr>
            <w:tcW w:w="1243" w:type="dxa"/>
            <w:tcBorders>
              <w:top w:val="nil"/>
              <w:left w:val="nil"/>
              <w:bottom w:val="nil"/>
              <w:right w:val="nil"/>
            </w:tcBorders>
            <w:shd w:val="clear" w:color="auto" w:fill="auto"/>
            <w:vAlign w:val="center"/>
          </w:tcPr>
          <w:p w14:paraId="089D2BCD"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10A6087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Poorly-differentiated SCC</w:t>
            </w:r>
          </w:p>
        </w:tc>
        <w:tc>
          <w:tcPr>
            <w:tcW w:w="1274" w:type="dxa"/>
            <w:tcBorders>
              <w:top w:val="nil"/>
              <w:left w:val="nil"/>
              <w:bottom w:val="nil"/>
              <w:right w:val="nil"/>
            </w:tcBorders>
            <w:shd w:val="clear" w:color="auto" w:fill="auto"/>
            <w:noWrap/>
            <w:vAlign w:val="center"/>
          </w:tcPr>
          <w:p w14:paraId="4CA0023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3181E64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(3.0) </w:t>
            </w:r>
          </w:p>
        </w:tc>
        <w:tc>
          <w:tcPr>
            <w:tcW w:w="850" w:type="dxa"/>
            <w:tcBorders>
              <w:top w:val="nil"/>
              <w:left w:val="nil"/>
              <w:bottom w:val="nil"/>
              <w:right w:val="nil"/>
            </w:tcBorders>
            <w:shd w:val="clear" w:color="auto" w:fill="auto"/>
            <w:noWrap/>
            <w:vAlign w:val="center"/>
          </w:tcPr>
          <w:p w14:paraId="5F6BF3A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54 (24.5) </w:t>
            </w:r>
          </w:p>
        </w:tc>
        <w:tc>
          <w:tcPr>
            <w:tcW w:w="567" w:type="dxa"/>
            <w:tcBorders>
              <w:top w:val="nil"/>
              <w:left w:val="nil"/>
              <w:bottom w:val="nil"/>
              <w:right w:val="nil"/>
            </w:tcBorders>
            <w:shd w:val="clear" w:color="auto" w:fill="auto"/>
            <w:noWrap/>
            <w:vAlign w:val="center"/>
          </w:tcPr>
          <w:p w14:paraId="4B6F40E8"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0619EC1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2B81C4E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(5.0) </w:t>
            </w:r>
          </w:p>
        </w:tc>
        <w:tc>
          <w:tcPr>
            <w:tcW w:w="1275" w:type="dxa"/>
            <w:tcBorders>
              <w:top w:val="nil"/>
              <w:left w:val="nil"/>
              <w:bottom w:val="nil"/>
              <w:right w:val="nil"/>
            </w:tcBorders>
            <w:shd w:val="clear" w:color="auto" w:fill="auto"/>
            <w:noWrap/>
            <w:vAlign w:val="center"/>
          </w:tcPr>
          <w:p w14:paraId="2C6AC5E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37 (17.9) </w:t>
            </w:r>
          </w:p>
        </w:tc>
        <w:tc>
          <w:tcPr>
            <w:tcW w:w="851" w:type="dxa"/>
            <w:tcBorders>
              <w:top w:val="nil"/>
              <w:left w:val="nil"/>
              <w:bottom w:val="nil"/>
              <w:right w:val="nil"/>
            </w:tcBorders>
            <w:shd w:val="clear" w:color="auto" w:fill="auto"/>
            <w:noWrap/>
            <w:vAlign w:val="center"/>
          </w:tcPr>
          <w:p w14:paraId="17360FEC" w14:textId="77777777" w:rsidR="008A03C8" w:rsidRDefault="008A03C8">
            <w:pPr>
              <w:spacing w:line="360" w:lineRule="auto"/>
              <w:jc w:val="both"/>
              <w:rPr>
                <w:rFonts w:ascii="Book Antiqua" w:hAnsi="Book Antiqua" w:cs="Book Antiqua"/>
                <w:color w:val="000000"/>
              </w:rPr>
            </w:pPr>
          </w:p>
        </w:tc>
      </w:tr>
      <w:tr w:rsidR="008A03C8" w14:paraId="350269BB" w14:textId="77777777">
        <w:trPr>
          <w:trHeight w:val="560"/>
        </w:trPr>
        <w:tc>
          <w:tcPr>
            <w:tcW w:w="1243" w:type="dxa"/>
            <w:tcBorders>
              <w:top w:val="nil"/>
              <w:left w:val="nil"/>
              <w:bottom w:val="nil"/>
              <w:right w:val="nil"/>
            </w:tcBorders>
            <w:shd w:val="clear" w:color="auto" w:fill="auto"/>
            <w:vAlign w:val="center"/>
          </w:tcPr>
          <w:p w14:paraId="74CBF84D"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R0</w:t>
            </w:r>
            <w:proofErr w:type="spellEnd"/>
            <w:r>
              <w:rPr>
                <w:rFonts w:ascii="Book Antiqua" w:eastAsia="宋体" w:hAnsi="Book Antiqua" w:cs="Book Antiqua"/>
                <w:color w:val="000000"/>
                <w:lang w:eastAsia="zh-CN" w:bidi="ar"/>
              </w:rPr>
              <w:t xml:space="preserve"> resection or CR</w:t>
            </w:r>
          </w:p>
        </w:tc>
        <w:tc>
          <w:tcPr>
            <w:tcW w:w="948" w:type="dxa"/>
            <w:tcBorders>
              <w:top w:val="nil"/>
              <w:left w:val="nil"/>
              <w:bottom w:val="nil"/>
              <w:right w:val="nil"/>
            </w:tcBorders>
            <w:shd w:val="clear" w:color="auto" w:fill="auto"/>
            <w:vAlign w:val="center"/>
          </w:tcPr>
          <w:p w14:paraId="5001860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1274" w:type="dxa"/>
            <w:tcBorders>
              <w:top w:val="nil"/>
              <w:left w:val="nil"/>
              <w:bottom w:val="nil"/>
              <w:right w:val="nil"/>
            </w:tcBorders>
            <w:shd w:val="clear" w:color="auto" w:fill="auto"/>
            <w:noWrap/>
            <w:vAlign w:val="center"/>
          </w:tcPr>
          <w:p w14:paraId="657E9AB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4 (25.0) </w:t>
            </w:r>
          </w:p>
        </w:tc>
        <w:tc>
          <w:tcPr>
            <w:tcW w:w="851" w:type="dxa"/>
            <w:tcBorders>
              <w:top w:val="nil"/>
              <w:left w:val="nil"/>
              <w:bottom w:val="nil"/>
              <w:right w:val="nil"/>
            </w:tcBorders>
            <w:shd w:val="clear" w:color="auto" w:fill="auto"/>
            <w:noWrap/>
            <w:vAlign w:val="center"/>
          </w:tcPr>
          <w:p w14:paraId="4502743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(8.1) </w:t>
            </w:r>
          </w:p>
        </w:tc>
        <w:tc>
          <w:tcPr>
            <w:tcW w:w="850" w:type="dxa"/>
            <w:tcBorders>
              <w:top w:val="nil"/>
              <w:left w:val="nil"/>
              <w:bottom w:val="nil"/>
              <w:right w:val="nil"/>
            </w:tcBorders>
            <w:shd w:val="clear" w:color="auto" w:fill="auto"/>
            <w:noWrap/>
            <w:vAlign w:val="center"/>
          </w:tcPr>
          <w:p w14:paraId="0A302C2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147 (66.8) </w:t>
            </w:r>
          </w:p>
        </w:tc>
        <w:tc>
          <w:tcPr>
            <w:tcW w:w="567" w:type="dxa"/>
            <w:tcBorders>
              <w:top w:val="nil"/>
              <w:left w:val="nil"/>
              <w:bottom w:val="nil"/>
              <w:right w:val="nil"/>
            </w:tcBorders>
            <w:shd w:val="clear" w:color="auto" w:fill="auto"/>
            <w:noWrap/>
            <w:vAlign w:val="center"/>
          </w:tcPr>
          <w:p w14:paraId="7519CDE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79FCB73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 (11.1) </w:t>
            </w:r>
          </w:p>
        </w:tc>
        <w:tc>
          <w:tcPr>
            <w:tcW w:w="851" w:type="dxa"/>
            <w:tcBorders>
              <w:top w:val="nil"/>
              <w:left w:val="nil"/>
              <w:bottom w:val="nil"/>
              <w:right w:val="nil"/>
            </w:tcBorders>
            <w:shd w:val="clear" w:color="auto" w:fill="auto"/>
            <w:noWrap/>
            <w:vAlign w:val="center"/>
          </w:tcPr>
          <w:p w14:paraId="6F0D778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88 (55.9) </w:t>
            </w:r>
          </w:p>
        </w:tc>
        <w:tc>
          <w:tcPr>
            <w:tcW w:w="1275" w:type="dxa"/>
            <w:tcBorders>
              <w:top w:val="nil"/>
              <w:left w:val="nil"/>
              <w:bottom w:val="nil"/>
              <w:right w:val="nil"/>
            </w:tcBorders>
            <w:shd w:val="clear" w:color="auto" w:fill="auto"/>
            <w:noWrap/>
            <w:vAlign w:val="center"/>
          </w:tcPr>
          <w:p w14:paraId="72B0031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101 (48.8) </w:t>
            </w:r>
          </w:p>
        </w:tc>
        <w:tc>
          <w:tcPr>
            <w:tcW w:w="851" w:type="dxa"/>
            <w:tcBorders>
              <w:top w:val="nil"/>
              <w:left w:val="nil"/>
              <w:bottom w:val="nil"/>
              <w:right w:val="nil"/>
            </w:tcBorders>
            <w:shd w:val="clear" w:color="auto" w:fill="auto"/>
            <w:noWrap/>
            <w:vAlign w:val="center"/>
          </w:tcPr>
          <w:p w14:paraId="65742D8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0.544</w:t>
            </w:r>
          </w:p>
        </w:tc>
      </w:tr>
      <w:tr w:rsidR="008A03C8" w14:paraId="24793D9E" w14:textId="77777777">
        <w:trPr>
          <w:trHeight w:val="280"/>
        </w:trPr>
        <w:tc>
          <w:tcPr>
            <w:tcW w:w="1243" w:type="dxa"/>
            <w:tcBorders>
              <w:top w:val="nil"/>
              <w:left w:val="nil"/>
              <w:bottom w:val="nil"/>
              <w:right w:val="nil"/>
            </w:tcBorders>
            <w:shd w:val="clear" w:color="auto" w:fill="auto"/>
            <w:vAlign w:val="center"/>
          </w:tcPr>
          <w:p w14:paraId="389F09CB"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484788F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1274" w:type="dxa"/>
            <w:tcBorders>
              <w:top w:val="nil"/>
              <w:left w:val="nil"/>
              <w:bottom w:val="nil"/>
              <w:right w:val="nil"/>
            </w:tcBorders>
            <w:shd w:val="clear" w:color="auto" w:fill="auto"/>
            <w:noWrap/>
            <w:vAlign w:val="center"/>
          </w:tcPr>
          <w:p w14:paraId="7B5D310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12 (75.0) </w:t>
            </w:r>
          </w:p>
        </w:tc>
        <w:tc>
          <w:tcPr>
            <w:tcW w:w="851" w:type="dxa"/>
            <w:tcBorders>
              <w:top w:val="nil"/>
              <w:left w:val="nil"/>
              <w:bottom w:val="nil"/>
              <w:right w:val="nil"/>
            </w:tcBorders>
            <w:shd w:val="clear" w:color="auto" w:fill="auto"/>
            <w:noWrap/>
            <w:vAlign w:val="center"/>
          </w:tcPr>
          <w:p w14:paraId="412E010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91 (91.9) </w:t>
            </w:r>
          </w:p>
        </w:tc>
        <w:tc>
          <w:tcPr>
            <w:tcW w:w="850" w:type="dxa"/>
            <w:tcBorders>
              <w:top w:val="nil"/>
              <w:left w:val="nil"/>
              <w:bottom w:val="nil"/>
              <w:right w:val="nil"/>
            </w:tcBorders>
            <w:shd w:val="clear" w:color="auto" w:fill="auto"/>
            <w:noWrap/>
            <w:vAlign w:val="center"/>
          </w:tcPr>
          <w:p w14:paraId="1CEB3C2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73 (33.2) </w:t>
            </w:r>
          </w:p>
        </w:tc>
        <w:tc>
          <w:tcPr>
            <w:tcW w:w="567" w:type="dxa"/>
            <w:tcBorders>
              <w:top w:val="nil"/>
              <w:left w:val="nil"/>
              <w:bottom w:val="nil"/>
              <w:right w:val="nil"/>
            </w:tcBorders>
            <w:shd w:val="clear" w:color="auto" w:fill="auto"/>
            <w:noWrap/>
            <w:vAlign w:val="center"/>
          </w:tcPr>
          <w:p w14:paraId="076F2AEA"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4ECE13D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8 (88.9) </w:t>
            </w:r>
          </w:p>
        </w:tc>
        <w:tc>
          <w:tcPr>
            <w:tcW w:w="851" w:type="dxa"/>
            <w:tcBorders>
              <w:top w:val="nil"/>
              <w:left w:val="nil"/>
              <w:bottom w:val="nil"/>
              <w:right w:val="nil"/>
            </w:tcBorders>
            <w:shd w:val="clear" w:color="auto" w:fill="auto"/>
            <w:noWrap/>
            <w:vAlign w:val="center"/>
          </w:tcPr>
          <w:p w14:paraId="52DB3DB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69 (44.1) </w:t>
            </w:r>
          </w:p>
        </w:tc>
        <w:tc>
          <w:tcPr>
            <w:tcW w:w="1275" w:type="dxa"/>
            <w:tcBorders>
              <w:top w:val="nil"/>
              <w:left w:val="nil"/>
              <w:bottom w:val="nil"/>
              <w:right w:val="nil"/>
            </w:tcBorders>
            <w:shd w:val="clear" w:color="auto" w:fill="auto"/>
            <w:noWrap/>
            <w:vAlign w:val="center"/>
          </w:tcPr>
          <w:p w14:paraId="3FDAD0C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106 (51.2) </w:t>
            </w:r>
          </w:p>
        </w:tc>
        <w:tc>
          <w:tcPr>
            <w:tcW w:w="851" w:type="dxa"/>
            <w:tcBorders>
              <w:top w:val="nil"/>
              <w:left w:val="nil"/>
              <w:bottom w:val="nil"/>
              <w:right w:val="nil"/>
            </w:tcBorders>
            <w:shd w:val="clear" w:color="auto" w:fill="auto"/>
            <w:noWrap/>
            <w:vAlign w:val="center"/>
          </w:tcPr>
          <w:p w14:paraId="4888001D" w14:textId="77777777" w:rsidR="008A03C8" w:rsidRDefault="008A03C8">
            <w:pPr>
              <w:spacing w:line="360" w:lineRule="auto"/>
              <w:jc w:val="both"/>
              <w:rPr>
                <w:rFonts w:ascii="Book Antiqua" w:hAnsi="Book Antiqua" w:cs="Book Antiqua"/>
                <w:color w:val="000000"/>
              </w:rPr>
            </w:pPr>
          </w:p>
        </w:tc>
      </w:tr>
      <w:tr w:rsidR="008A03C8" w14:paraId="612960D0" w14:textId="77777777">
        <w:trPr>
          <w:trHeight w:val="560"/>
        </w:trPr>
        <w:tc>
          <w:tcPr>
            <w:tcW w:w="1243" w:type="dxa"/>
            <w:tcBorders>
              <w:top w:val="nil"/>
              <w:left w:val="nil"/>
              <w:bottom w:val="nil"/>
              <w:right w:val="nil"/>
            </w:tcBorders>
            <w:shd w:val="clear" w:color="auto" w:fill="auto"/>
            <w:vAlign w:val="center"/>
          </w:tcPr>
          <w:p w14:paraId="5A3D8B2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Complication</w:t>
            </w:r>
          </w:p>
        </w:tc>
        <w:tc>
          <w:tcPr>
            <w:tcW w:w="948" w:type="dxa"/>
            <w:tcBorders>
              <w:top w:val="nil"/>
              <w:left w:val="nil"/>
              <w:bottom w:val="nil"/>
              <w:right w:val="nil"/>
            </w:tcBorders>
            <w:shd w:val="clear" w:color="auto" w:fill="auto"/>
            <w:vAlign w:val="center"/>
          </w:tcPr>
          <w:p w14:paraId="061005D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1274" w:type="dxa"/>
            <w:tcBorders>
              <w:top w:val="nil"/>
              <w:left w:val="nil"/>
              <w:bottom w:val="nil"/>
              <w:right w:val="nil"/>
            </w:tcBorders>
            <w:shd w:val="clear" w:color="auto" w:fill="auto"/>
            <w:noWrap/>
            <w:vAlign w:val="center"/>
          </w:tcPr>
          <w:p w14:paraId="2FBD35E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 (56.2) </w:t>
            </w:r>
          </w:p>
        </w:tc>
        <w:tc>
          <w:tcPr>
            <w:tcW w:w="851" w:type="dxa"/>
            <w:tcBorders>
              <w:top w:val="nil"/>
              <w:left w:val="nil"/>
              <w:bottom w:val="nil"/>
              <w:right w:val="nil"/>
            </w:tcBorders>
            <w:shd w:val="clear" w:color="auto" w:fill="auto"/>
            <w:noWrap/>
            <w:vAlign w:val="center"/>
          </w:tcPr>
          <w:p w14:paraId="08C9406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93 (93.9) </w:t>
            </w:r>
          </w:p>
        </w:tc>
        <w:tc>
          <w:tcPr>
            <w:tcW w:w="850" w:type="dxa"/>
            <w:tcBorders>
              <w:top w:val="nil"/>
              <w:left w:val="nil"/>
              <w:bottom w:val="nil"/>
              <w:right w:val="nil"/>
            </w:tcBorders>
            <w:shd w:val="clear" w:color="auto" w:fill="auto"/>
            <w:noWrap/>
            <w:vAlign w:val="center"/>
          </w:tcPr>
          <w:p w14:paraId="2BB94BD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143 (65.0) </w:t>
            </w:r>
          </w:p>
        </w:tc>
        <w:tc>
          <w:tcPr>
            <w:tcW w:w="567" w:type="dxa"/>
            <w:tcBorders>
              <w:top w:val="nil"/>
              <w:left w:val="nil"/>
              <w:bottom w:val="nil"/>
              <w:right w:val="nil"/>
            </w:tcBorders>
            <w:shd w:val="clear" w:color="auto" w:fill="auto"/>
            <w:noWrap/>
            <w:vAlign w:val="center"/>
          </w:tcPr>
          <w:p w14:paraId="7E9F8AC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1134" w:type="dxa"/>
            <w:tcBorders>
              <w:top w:val="nil"/>
              <w:left w:val="nil"/>
              <w:bottom w:val="nil"/>
              <w:right w:val="nil"/>
            </w:tcBorders>
            <w:shd w:val="clear" w:color="auto" w:fill="auto"/>
            <w:noWrap/>
            <w:vAlign w:val="center"/>
          </w:tcPr>
          <w:p w14:paraId="499C41B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 (77.8) </w:t>
            </w:r>
          </w:p>
        </w:tc>
        <w:tc>
          <w:tcPr>
            <w:tcW w:w="851" w:type="dxa"/>
            <w:tcBorders>
              <w:top w:val="nil"/>
              <w:left w:val="nil"/>
              <w:bottom w:val="nil"/>
              <w:right w:val="nil"/>
            </w:tcBorders>
            <w:shd w:val="clear" w:color="auto" w:fill="auto"/>
            <w:noWrap/>
            <w:vAlign w:val="center"/>
          </w:tcPr>
          <w:p w14:paraId="0A93187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54 (34.4) </w:t>
            </w:r>
          </w:p>
        </w:tc>
        <w:tc>
          <w:tcPr>
            <w:tcW w:w="1275" w:type="dxa"/>
            <w:tcBorders>
              <w:top w:val="nil"/>
              <w:left w:val="nil"/>
              <w:bottom w:val="nil"/>
              <w:right w:val="nil"/>
            </w:tcBorders>
            <w:shd w:val="clear" w:color="auto" w:fill="auto"/>
            <w:noWrap/>
            <w:vAlign w:val="center"/>
          </w:tcPr>
          <w:p w14:paraId="481EBCD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151 (72.9) </w:t>
            </w:r>
          </w:p>
        </w:tc>
        <w:tc>
          <w:tcPr>
            <w:tcW w:w="851" w:type="dxa"/>
            <w:tcBorders>
              <w:top w:val="nil"/>
              <w:left w:val="nil"/>
              <w:bottom w:val="nil"/>
              <w:right w:val="nil"/>
            </w:tcBorders>
            <w:shd w:val="clear" w:color="auto" w:fill="auto"/>
            <w:noWrap/>
            <w:vAlign w:val="center"/>
          </w:tcPr>
          <w:p w14:paraId="5E403B2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0.039</w:t>
            </w:r>
          </w:p>
        </w:tc>
      </w:tr>
      <w:tr w:rsidR="008A03C8" w14:paraId="1B6748C6" w14:textId="77777777">
        <w:trPr>
          <w:trHeight w:val="280"/>
        </w:trPr>
        <w:tc>
          <w:tcPr>
            <w:tcW w:w="1243" w:type="dxa"/>
            <w:tcBorders>
              <w:top w:val="nil"/>
              <w:left w:val="nil"/>
              <w:bottom w:val="nil"/>
              <w:right w:val="nil"/>
            </w:tcBorders>
            <w:shd w:val="clear" w:color="auto" w:fill="auto"/>
            <w:vAlign w:val="center"/>
          </w:tcPr>
          <w:p w14:paraId="0B74071F"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nil"/>
              <w:right w:val="nil"/>
            </w:tcBorders>
            <w:shd w:val="clear" w:color="auto" w:fill="auto"/>
            <w:vAlign w:val="center"/>
          </w:tcPr>
          <w:p w14:paraId="7D41F7E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1274" w:type="dxa"/>
            <w:tcBorders>
              <w:top w:val="nil"/>
              <w:left w:val="nil"/>
              <w:bottom w:val="nil"/>
              <w:right w:val="nil"/>
            </w:tcBorders>
            <w:shd w:val="clear" w:color="auto" w:fill="auto"/>
            <w:noWrap/>
            <w:vAlign w:val="center"/>
          </w:tcPr>
          <w:p w14:paraId="66CFD88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 (43.8) </w:t>
            </w:r>
          </w:p>
        </w:tc>
        <w:tc>
          <w:tcPr>
            <w:tcW w:w="851" w:type="dxa"/>
            <w:tcBorders>
              <w:top w:val="nil"/>
              <w:left w:val="nil"/>
              <w:bottom w:val="nil"/>
              <w:right w:val="nil"/>
            </w:tcBorders>
            <w:shd w:val="clear" w:color="auto" w:fill="auto"/>
            <w:noWrap/>
            <w:vAlign w:val="center"/>
          </w:tcPr>
          <w:p w14:paraId="4EB329E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6 (6.1) </w:t>
            </w:r>
          </w:p>
        </w:tc>
        <w:tc>
          <w:tcPr>
            <w:tcW w:w="850" w:type="dxa"/>
            <w:tcBorders>
              <w:top w:val="nil"/>
              <w:left w:val="nil"/>
              <w:bottom w:val="nil"/>
              <w:right w:val="nil"/>
            </w:tcBorders>
            <w:shd w:val="clear" w:color="auto" w:fill="auto"/>
            <w:noWrap/>
            <w:vAlign w:val="center"/>
          </w:tcPr>
          <w:p w14:paraId="4A5C7CB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77 (35.0) </w:t>
            </w:r>
          </w:p>
        </w:tc>
        <w:tc>
          <w:tcPr>
            <w:tcW w:w="567" w:type="dxa"/>
            <w:tcBorders>
              <w:top w:val="nil"/>
              <w:left w:val="nil"/>
              <w:bottom w:val="nil"/>
              <w:right w:val="nil"/>
            </w:tcBorders>
            <w:shd w:val="clear" w:color="auto" w:fill="auto"/>
            <w:noWrap/>
            <w:vAlign w:val="center"/>
          </w:tcPr>
          <w:p w14:paraId="5928FF26"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nil"/>
              <w:right w:val="nil"/>
            </w:tcBorders>
            <w:shd w:val="clear" w:color="auto" w:fill="auto"/>
            <w:noWrap/>
            <w:vAlign w:val="center"/>
          </w:tcPr>
          <w:p w14:paraId="14D1350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(22.2) </w:t>
            </w:r>
          </w:p>
        </w:tc>
        <w:tc>
          <w:tcPr>
            <w:tcW w:w="851" w:type="dxa"/>
            <w:tcBorders>
              <w:top w:val="nil"/>
              <w:left w:val="nil"/>
              <w:bottom w:val="nil"/>
              <w:right w:val="nil"/>
            </w:tcBorders>
            <w:shd w:val="clear" w:color="auto" w:fill="auto"/>
            <w:noWrap/>
            <w:vAlign w:val="center"/>
          </w:tcPr>
          <w:p w14:paraId="38EB969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103 (65.6) </w:t>
            </w:r>
          </w:p>
        </w:tc>
        <w:tc>
          <w:tcPr>
            <w:tcW w:w="1275" w:type="dxa"/>
            <w:tcBorders>
              <w:top w:val="nil"/>
              <w:left w:val="nil"/>
              <w:bottom w:val="nil"/>
              <w:right w:val="nil"/>
            </w:tcBorders>
            <w:shd w:val="clear" w:color="auto" w:fill="auto"/>
            <w:noWrap/>
            <w:vAlign w:val="center"/>
          </w:tcPr>
          <w:p w14:paraId="40FE262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56 (27.1) </w:t>
            </w:r>
          </w:p>
        </w:tc>
        <w:tc>
          <w:tcPr>
            <w:tcW w:w="851" w:type="dxa"/>
            <w:tcBorders>
              <w:top w:val="nil"/>
              <w:left w:val="nil"/>
              <w:bottom w:val="nil"/>
              <w:right w:val="nil"/>
            </w:tcBorders>
            <w:shd w:val="clear" w:color="auto" w:fill="auto"/>
            <w:noWrap/>
            <w:vAlign w:val="center"/>
          </w:tcPr>
          <w:p w14:paraId="7109AE0E" w14:textId="77777777" w:rsidR="008A03C8" w:rsidRDefault="008A03C8">
            <w:pPr>
              <w:spacing w:line="360" w:lineRule="auto"/>
              <w:jc w:val="both"/>
              <w:rPr>
                <w:rFonts w:ascii="Book Antiqua" w:hAnsi="Book Antiqua" w:cs="Book Antiqua"/>
                <w:color w:val="000000"/>
              </w:rPr>
            </w:pPr>
          </w:p>
        </w:tc>
      </w:tr>
      <w:tr w:rsidR="008A03C8" w14:paraId="397EC472" w14:textId="77777777">
        <w:trPr>
          <w:trHeight w:val="560"/>
        </w:trPr>
        <w:tc>
          <w:tcPr>
            <w:tcW w:w="1243" w:type="dxa"/>
            <w:tcBorders>
              <w:top w:val="nil"/>
              <w:left w:val="nil"/>
              <w:bottom w:val="nil"/>
              <w:right w:val="nil"/>
            </w:tcBorders>
            <w:shd w:val="clear" w:color="auto" w:fill="auto"/>
            <w:vAlign w:val="center"/>
          </w:tcPr>
          <w:p w14:paraId="645F86C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lastRenderedPageBreak/>
              <w:t>Lymph node metastasis</w:t>
            </w:r>
          </w:p>
        </w:tc>
        <w:tc>
          <w:tcPr>
            <w:tcW w:w="948" w:type="dxa"/>
            <w:tcBorders>
              <w:top w:val="nil"/>
              <w:left w:val="nil"/>
              <w:bottom w:val="nil"/>
              <w:right w:val="nil"/>
            </w:tcBorders>
            <w:shd w:val="clear" w:color="auto" w:fill="auto"/>
            <w:vAlign w:val="center"/>
          </w:tcPr>
          <w:p w14:paraId="3FC3737D"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N0</w:t>
            </w:r>
            <w:proofErr w:type="spellEnd"/>
          </w:p>
        </w:tc>
        <w:tc>
          <w:tcPr>
            <w:tcW w:w="1274" w:type="dxa"/>
            <w:tcBorders>
              <w:top w:val="nil"/>
              <w:left w:val="nil"/>
              <w:bottom w:val="nil"/>
              <w:right w:val="nil"/>
            </w:tcBorders>
            <w:shd w:val="clear" w:color="auto" w:fill="auto"/>
            <w:noWrap/>
            <w:vAlign w:val="center"/>
          </w:tcPr>
          <w:p w14:paraId="4832566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14 (87.5) </w:t>
            </w:r>
          </w:p>
        </w:tc>
        <w:tc>
          <w:tcPr>
            <w:tcW w:w="851" w:type="dxa"/>
            <w:tcBorders>
              <w:top w:val="nil"/>
              <w:left w:val="nil"/>
              <w:bottom w:val="nil"/>
              <w:right w:val="nil"/>
            </w:tcBorders>
            <w:shd w:val="clear" w:color="auto" w:fill="auto"/>
            <w:noWrap/>
            <w:vAlign w:val="center"/>
          </w:tcPr>
          <w:p w14:paraId="4E299F0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96 (97.0) </w:t>
            </w:r>
          </w:p>
        </w:tc>
        <w:tc>
          <w:tcPr>
            <w:tcW w:w="850" w:type="dxa"/>
            <w:tcBorders>
              <w:top w:val="nil"/>
              <w:left w:val="nil"/>
              <w:bottom w:val="nil"/>
              <w:right w:val="nil"/>
            </w:tcBorders>
            <w:shd w:val="clear" w:color="auto" w:fill="auto"/>
            <w:noWrap/>
            <w:vAlign w:val="center"/>
          </w:tcPr>
          <w:p w14:paraId="2DC5F7A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196 (89.1) </w:t>
            </w:r>
          </w:p>
        </w:tc>
        <w:tc>
          <w:tcPr>
            <w:tcW w:w="567" w:type="dxa"/>
            <w:tcBorders>
              <w:top w:val="nil"/>
              <w:left w:val="nil"/>
              <w:bottom w:val="nil"/>
              <w:right w:val="nil"/>
            </w:tcBorders>
            <w:shd w:val="clear" w:color="auto" w:fill="auto"/>
            <w:noWrap/>
            <w:vAlign w:val="center"/>
          </w:tcPr>
          <w:p w14:paraId="1EBA990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0.059</w:t>
            </w:r>
          </w:p>
        </w:tc>
        <w:tc>
          <w:tcPr>
            <w:tcW w:w="1134" w:type="dxa"/>
            <w:tcBorders>
              <w:top w:val="nil"/>
              <w:left w:val="nil"/>
              <w:bottom w:val="nil"/>
              <w:right w:val="nil"/>
            </w:tcBorders>
            <w:shd w:val="clear" w:color="auto" w:fill="auto"/>
            <w:noWrap/>
            <w:vAlign w:val="center"/>
          </w:tcPr>
          <w:p w14:paraId="778DC02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9 (100.0) </w:t>
            </w:r>
          </w:p>
        </w:tc>
        <w:tc>
          <w:tcPr>
            <w:tcW w:w="851" w:type="dxa"/>
            <w:tcBorders>
              <w:top w:val="nil"/>
              <w:left w:val="nil"/>
              <w:bottom w:val="nil"/>
              <w:right w:val="nil"/>
            </w:tcBorders>
            <w:shd w:val="clear" w:color="auto" w:fill="auto"/>
            <w:noWrap/>
            <w:vAlign w:val="center"/>
          </w:tcPr>
          <w:p w14:paraId="1411F98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155 (98.7) </w:t>
            </w:r>
          </w:p>
        </w:tc>
        <w:tc>
          <w:tcPr>
            <w:tcW w:w="1275" w:type="dxa"/>
            <w:tcBorders>
              <w:top w:val="nil"/>
              <w:left w:val="nil"/>
              <w:bottom w:val="nil"/>
              <w:right w:val="nil"/>
            </w:tcBorders>
            <w:shd w:val="clear" w:color="auto" w:fill="auto"/>
            <w:noWrap/>
            <w:vAlign w:val="center"/>
          </w:tcPr>
          <w:p w14:paraId="109F7E7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189 (91.3) </w:t>
            </w:r>
          </w:p>
        </w:tc>
        <w:tc>
          <w:tcPr>
            <w:tcW w:w="851" w:type="dxa"/>
            <w:tcBorders>
              <w:top w:val="nil"/>
              <w:left w:val="nil"/>
              <w:bottom w:val="nil"/>
              <w:right w:val="nil"/>
            </w:tcBorders>
            <w:shd w:val="clear" w:color="auto" w:fill="auto"/>
            <w:noWrap/>
            <w:vAlign w:val="center"/>
          </w:tcPr>
          <w:p w14:paraId="51C2CEA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0.002</w:t>
            </w:r>
          </w:p>
        </w:tc>
      </w:tr>
      <w:tr w:rsidR="008A03C8" w14:paraId="764E4F26" w14:textId="77777777">
        <w:trPr>
          <w:trHeight w:val="280"/>
        </w:trPr>
        <w:tc>
          <w:tcPr>
            <w:tcW w:w="1243" w:type="dxa"/>
            <w:tcBorders>
              <w:top w:val="nil"/>
              <w:left w:val="nil"/>
              <w:bottom w:val="single" w:sz="4" w:space="0" w:color="000000"/>
              <w:right w:val="nil"/>
            </w:tcBorders>
            <w:shd w:val="clear" w:color="auto" w:fill="auto"/>
            <w:vAlign w:val="center"/>
          </w:tcPr>
          <w:p w14:paraId="4F4312D8" w14:textId="77777777" w:rsidR="008A03C8" w:rsidRDefault="008A03C8">
            <w:pPr>
              <w:spacing w:line="360" w:lineRule="auto"/>
              <w:jc w:val="both"/>
              <w:rPr>
                <w:rFonts w:ascii="Book Antiqua" w:hAnsi="Book Antiqua" w:cs="Book Antiqua"/>
                <w:color w:val="000000"/>
              </w:rPr>
            </w:pPr>
          </w:p>
        </w:tc>
        <w:tc>
          <w:tcPr>
            <w:tcW w:w="948" w:type="dxa"/>
            <w:tcBorders>
              <w:top w:val="nil"/>
              <w:left w:val="nil"/>
              <w:bottom w:val="single" w:sz="4" w:space="0" w:color="000000"/>
              <w:right w:val="nil"/>
            </w:tcBorders>
            <w:shd w:val="clear" w:color="auto" w:fill="auto"/>
            <w:vAlign w:val="center"/>
          </w:tcPr>
          <w:p w14:paraId="5B36C29B" w14:textId="77777777" w:rsidR="008A03C8" w:rsidRDefault="002861D3">
            <w:pPr>
              <w:spacing w:line="360" w:lineRule="auto"/>
              <w:jc w:val="both"/>
              <w:textAlignment w:val="center"/>
              <w:rPr>
                <w:rFonts w:ascii="Book Antiqua" w:hAnsi="Book Antiqua" w:cs="Book Antiqua"/>
                <w:color w:val="000000"/>
              </w:rPr>
            </w:pPr>
            <w:proofErr w:type="spellStart"/>
            <w:r>
              <w:rPr>
                <w:rFonts w:ascii="Book Antiqua" w:eastAsia="宋体" w:hAnsi="Book Antiqua" w:cs="Book Antiqua"/>
                <w:color w:val="000000"/>
                <w:lang w:eastAsia="zh-CN" w:bidi="ar"/>
              </w:rPr>
              <w:t>N1</w:t>
            </w:r>
            <w:proofErr w:type="spellEnd"/>
            <w:r>
              <w:rPr>
                <w:rFonts w:ascii="Book Antiqua" w:eastAsia="宋体" w:hAnsi="Book Antiqua" w:cs="Book Antiqua"/>
                <w:color w:val="000000"/>
                <w:lang w:eastAsia="zh-CN" w:bidi="ar"/>
              </w:rPr>
              <w:t>-2</w:t>
            </w:r>
          </w:p>
        </w:tc>
        <w:tc>
          <w:tcPr>
            <w:tcW w:w="1274" w:type="dxa"/>
            <w:tcBorders>
              <w:top w:val="nil"/>
              <w:left w:val="nil"/>
              <w:bottom w:val="single" w:sz="4" w:space="0" w:color="000000"/>
              <w:right w:val="nil"/>
            </w:tcBorders>
            <w:shd w:val="clear" w:color="auto" w:fill="auto"/>
            <w:noWrap/>
            <w:vAlign w:val="center"/>
          </w:tcPr>
          <w:p w14:paraId="5ED4A1D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(12.5) </w:t>
            </w:r>
          </w:p>
        </w:tc>
        <w:tc>
          <w:tcPr>
            <w:tcW w:w="851" w:type="dxa"/>
            <w:tcBorders>
              <w:top w:val="nil"/>
              <w:left w:val="nil"/>
              <w:bottom w:val="single" w:sz="4" w:space="0" w:color="000000"/>
              <w:right w:val="nil"/>
            </w:tcBorders>
            <w:shd w:val="clear" w:color="auto" w:fill="auto"/>
            <w:noWrap/>
            <w:vAlign w:val="center"/>
          </w:tcPr>
          <w:p w14:paraId="1E52177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3 (3.0) </w:t>
            </w:r>
          </w:p>
        </w:tc>
        <w:tc>
          <w:tcPr>
            <w:tcW w:w="850" w:type="dxa"/>
            <w:tcBorders>
              <w:top w:val="nil"/>
              <w:left w:val="nil"/>
              <w:bottom w:val="single" w:sz="4" w:space="0" w:color="000000"/>
              <w:right w:val="nil"/>
            </w:tcBorders>
            <w:shd w:val="clear" w:color="auto" w:fill="auto"/>
            <w:noWrap/>
            <w:vAlign w:val="center"/>
          </w:tcPr>
          <w:p w14:paraId="4E5AFFF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24 (10.9) </w:t>
            </w:r>
          </w:p>
        </w:tc>
        <w:tc>
          <w:tcPr>
            <w:tcW w:w="567" w:type="dxa"/>
            <w:tcBorders>
              <w:top w:val="nil"/>
              <w:left w:val="nil"/>
              <w:bottom w:val="single" w:sz="4" w:space="0" w:color="000000"/>
              <w:right w:val="nil"/>
            </w:tcBorders>
            <w:shd w:val="clear" w:color="auto" w:fill="auto"/>
            <w:noWrap/>
            <w:vAlign w:val="center"/>
          </w:tcPr>
          <w:p w14:paraId="141A17AC" w14:textId="77777777" w:rsidR="008A03C8" w:rsidRDefault="008A03C8">
            <w:pPr>
              <w:spacing w:line="360" w:lineRule="auto"/>
              <w:jc w:val="both"/>
              <w:rPr>
                <w:rFonts w:ascii="Book Antiqua" w:hAnsi="Book Antiqua" w:cs="Book Antiqua"/>
                <w:color w:val="000000"/>
              </w:rPr>
            </w:pPr>
          </w:p>
        </w:tc>
        <w:tc>
          <w:tcPr>
            <w:tcW w:w="1134" w:type="dxa"/>
            <w:tcBorders>
              <w:top w:val="nil"/>
              <w:left w:val="nil"/>
              <w:bottom w:val="single" w:sz="4" w:space="0" w:color="000000"/>
              <w:right w:val="nil"/>
            </w:tcBorders>
            <w:shd w:val="clear" w:color="auto" w:fill="auto"/>
            <w:noWrap/>
            <w:vAlign w:val="center"/>
          </w:tcPr>
          <w:p w14:paraId="480AE7C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single" w:sz="4" w:space="0" w:color="000000"/>
              <w:right w:val="nil"/>
            </w:tcBorders>
            <w:shd w:val="clear" w:color="auto" w:fill="auto"/>
            <w:noWrap/>
            <w:vAlign w:val="center"/>
          </w:tcPr>
          <w:p w14:paraId="656A329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2 (1.3) </w:t>
            </w:r>
          </w:p>
        </w:tc>
        <w:tc>
          <w:tcPr>
            <w:tcW w:w="1275" w:type="dxa"/>
            <w:tcBorders>
              <w:top w:val="nil"/>
              <w:left w:val="nil"/>
              <w:bottom w:val="single" w:sz="4" w:space="0" w:color="000000"/>
              <w:right w:val="nil"/>
            </w:tcBorders>
            <w:shd w:val="clear" w:color="auto" w:fill="auto"/>
            <w:noWrap/>
            <w:vAlign w:val="center"/>
          </w:tcPr>
          <w:p w14:paraId="3623329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18 (8.7) </w:t>
            </w:r>
          </w:p>
        </w:tc>
        <w:tc>
          <w:tcPr>
            <w:tcW w:w="851" w:type="dxa"/>
            <w:tcBorders>
              <w:top w:val="nil"/>
              <w:left w:val="nil"/>
              <w:bottom w:val="single" w:sz="4" w:space="0" w:color="000000"/>
              <w:right w:val="nil"/>
            </w:tcBorders>
            <w:shd w:val="clear" w:color="auto" w:fill="auto"/>
            <w:noWrap/>
            <w:vAlign w:val="center"/>
          </w:tcPr>
          <w:p w14:paraId="7F58374C" w14:textId="77777777" w:rsidR="008A03C8" w:rsidRDefault="008A03C8">
            <w:pPr>
              <w:spacing w:line="360" w:lineRule="auto"/>
              <w:jc w:val="both"/>
              <w:rPr>
                <w:rFonts w:ascii="Book Antiqua" w:hAnsi="Book Antiqua" w:cs="Book Antiqua"/>
                <w:color w:val="000000"/>
              </w:rPr>
            </w:pPr>
          </w:p>
        </w:tc>
      </w:tr>
    </w:tbl>
    <w:p w14:paraId="353F5E44" w14:textId="6546D7C7" w:rsidR="008A03C8" w:rsidRPr="00AA422D" w:rsidRDefault="002F6F31">
      <w:pPr>
        <w:spacing w:line="360" w:lineRule="auto"/>
        <w:jc w:val="both"/>
        <w:rPr>
          <w:rFonts w:ascii="Book Antiqua" w:hAnsi="Book Antiqua" w:cs="Book Antiqua"/>
        </w:rPr>
      </w:pPr>
      <w:r>
        <w:rPr>
          <w:rFonts w:ascii="Book Antiqua" w:hAnsi="Book Antiqua" w:cs="Book Antiqua"/>
          <w:lang w:eastAsia="zh-CN"/>
        </w:rPr>
        <w:t xml:space="preserve">Data are </w:t>
      </w:r>
      <w:r w:rsidRPr="009E6F63">
        <w:rPr>
          <w:rFonts w:ascii="Book Antiqua" w:hAnsi="Book Antiqua" w:cs="Book Antiqua"/>
          <w:bCs/>
          <w:i/>
          <w:lang w:eastAsia="zh-CN"/>
        </w:rPr>
        <w:t>n</w:t>
      </w:r>
      <w:r w:rsidRPr="009E6F63">
        <w:rPr>
          <w:rFonts w:ascii="Book Antiqua" w:hAnsi="Book Antiqua" w:cs="Book Antiqua"/>
          <w:bCs/>
          <w:lang w:eastAsia="zh-CN"/>
        </w:rPr>
        <w:t xml:space="preserve"> (%).</w:t>
      </w:r>
      <w:r w:rsidR="00BC531E">
        <w:rPr>
          <w:rFonts w:ascii="Book Antiqua" w:hAnsi="Book Antiqua" w:cs="Book Antiqua"/>
          <w:bCs/>
          <w:lang w:eastAsia="zh-CN"/>
        </w:rPr>
        <w:t xml:space="preserve"> </w:t>
      </w:r>
      <w:r w:rsidR="00BC531E" w:rsidRPr="00AA422D">
        <w:rPr>
          <w:rFonts w:ascii="Book Antiqua" w:hAnsi="Book Antiqua" w:cs="Book Antiqua"/>
          <w:lang w:eastAsia="zh-CN"/>
        </w:rPr>
        <w:t xml:space="preserve">CR: Complete response; </w:t>
      </w:r>
      <w:r w:rsidR="002861D3" w:rsidRPr="00AA422D">
        <w:rPr>
          <w:rFonts w:ascii="Book Antiqua" w:hAnsi="Book Antiqua" w:cs="Book Antiqua"/>
          <w:lang w:eastAsia="zh-CN"/>
        </w:rPr>
        <w:t>d-CRT</w:t>
      </w:r>
      <w:r w:rsidR="001E18E3" w:rsidRPr="00AA422D">
        <w:rPr>
          <w:rFonts w:ascii="Book Antiqua" w:hAnsi="Book Antiqua" w:cs="Book Antiqua"/>
          <w:lang w:eastAsia="zh-CN"/>
        </w:rPr>
        <w:t>:</w:t>
      </w:r>
      <w:r w:rsidR="002861D3" w:rsidRPr="00AA422D">
        <w:rPr>
          <w:rFonts w:ascii="Book Antiqua" w:hAnsi="Book Antiqua" w:cs="Book Antiqua" w:hint="eastAsia"/>
          <w:lang w:eastAsia="zh-CN"/>
        </w:rPr>
        <w:t xml:space="preserve"> </w:t>
      </w:r>
      <w:r w:rsidR="002861D3" w:rsidRPr="00AA422D">
        <w:rPr>
          <w:rFonts w:ascii="Book Antiqua" w:hAnsi="Book Antiqua" w:cs="Book Antiqua"/>
          <w:lang w:eastAsia="zh-CN"/>
        </w:rPr>
        <w:t xml:space="preserve">Definitive chemoradiotherapy; </w:t>
      </w:r>
      <w:r w:rsidR="00BC531E" w:rsidRPr="00AA422D">
        <w:rPr>
          <w:rFonts w:ascii="Book Antiqua" w:hAnsi="Book Antiqua" w:cs="Book Antiqua"/>
          <w:lang w:eastAsia="zh-CN"/>
        </w:rPr>
        <w:t xml:space="preserve">ESD: Endoscopic submucosal dissection; </w:t>
      </w:r>
      <w:proofErr w:type="spellStart"/>
      <w:r w:rsidR="00CA19AE">
        <w:rPr>
          <w:rFonts w:ascii="Book Antiqua" w:hAnsi="Book Antiqua" w:cs="Book Antiqua"/>
          <w:lang w:eastAsia="zh-CN"/>
        </w:rPr>
        <w:t>IPTW</w:t>
      </w:r>
      <w:proofErr w:type="spellEnd"/>
      <w:r w:rsidR="00CA19AE">
        <w:rPr>
          <w:rFonts w:ascii="Book Antiqua" w:hAnsi="Book Antiqua" w:cs="Book Antiqua"/>
          <w:lang w:eastAsia="zh-CN"/>
        </w:rPr>
        <w:t xml:space="preserve">: </w:t>
      </w:r>
      <w:r w:rsidR="00CA19AE">
        <w:rPr>
          <w:rFonts w:ascii="Book Antiqua" w:eastAsia="Book Antiqua" w:hAnsi="Book Antiqua" w:cs="Book Antiqua"/>
        </w:rPr>
        <w:t>Inverse probability of treatment weighting</w:t>
      </w:r>
      <w:r w:rsidR="00CA19AE">
        <w:rPr>
          <w:rFonts w:ascii="Book Antiqua" w:hAnsi="Book Antiqua" w:cs="Book Antiqua"/>
          <w:lang w:eastAsia="zh-CN"/>
        </w:rPr>
        <w:t xml:space="preserve">; </w:t>
      </w:r>
      <w:proofErr w:type="spellStart"/>
      <w:r w:rsidR="002861D3" w:rsidRPr="00AA422D">
        <w:rPr>
          <w:rFonts w:ascii="Book Antiqua" w:hAnsi="Book Antiqua" w:cs="Book Antiqua"/>
          <w:lang w:eastAsia="zh-CN"/>
        </w:rPr>
        <w:t>M1</w:t>
      </w:r>
      <w:proofErr w:type="spellEnd"/>
      <w:r w:rsidR="00AA422D" w:rsidRPr="00AA422D">
        <w:rPr>
          <w:rFonts w:ascii="Book Antiqua" w:hAnsi="Book Antiqua" w:cs="Book Antiqua"/>
          <w:lang w:eastAsia="zh-CN"/>
        </w:rPr>
        <w:t>:</w:t>
      </w:r>
      <w:r w:rsidR="002861D3" w:rsidRPr="00AA422D">
        <w:rPr>
          <w:rFonts w:ascii="Book Antiqua" w:hAnsi="Book Antiqua" w:cs="Book Antiqua"/>
          <w:lang w:eastAsia="zh-CN"/>
        </w:rPr>
        <w:t xml:space="preserve"> Epithelium; </w:t>
      </w:r>
      <w:proofErr w:type="spellStart"/>
      <w:r w:rsidR="002861D3" w:rsidRPr="00AA422D">
        <w:rPr>
          <w:rFonts w:ascii="Book Antiqua" w:hAnsi="Book Antiqua" w:cs="Book Antiqua"/>
          <w:lang w:eastAsia="zh-CN"/>
        </w:rPr>
        <w:t>M2</w:t>
      </w:r>
      <w:proofErr w:type="spellEnd"/>
      <w:r w:rsidR="00AA422D" w:rsidRPr="00AA422D">
        <w:rPr>
          <w:rFonts w:ascii="Book Antiqua" w:hAnsi="Book Antiqua" w:cs="Book Antiqua"/>
          <w:lang w:eastAsia="zh-CN"/>
        </w:rPr>
        <w:t>:</w:t>
      </w:r>
      <w:r w:rsidR="002861D3" w:rsidRPr="00AA422D">
        <w:rPr>
          <w:rFonts w:ascii="Book Antiqua" w:hAnsi="Book Antiqua" w:cs="Book Antiqua"/>
          <w:lang w:eastAsia="zh-CN"/>
        </w:rPr>
        <w:t xml:space="preserve"> Lamina propria mucosa; </w:t>
      </w:r>
      <w:proofErr w:type="spellStart"/>
      <w:r w:rsidR="002861D3" w:rsidRPr="00AA422D">
        <w:rPr>
          <w:rFonts w:ascii="Book Antiqua" w:hAnsi="Book Antiqua" w:cs="Book Antiqua"/>
          <w:lang w:eastAsia="zh-CN"/>
        </w:rPr>
        <w:t>M3</w:t>
      </w:r>
      <w:proofErr w:type="spellEnd"/>
      <w:r w:rsidR="00AA422D" w:rsidRPr="00AA422D">
        <w:rPr>
          <w:rFonts w:ascii="Book Antiqua" w:hAnsi="Book Antiqua" w:cs="Book Antiqua"/>
          <w:lang w:eastAsia="zh-CN"/>
        </w:rPr>
        <w:t>:</w:t>
      </w:r>
      <w:r w:rsidR="002861D3" w:rsidRPr="00AA422D">
        <w:rPr>
          <w:rFonts w:ascii="Book Antiqua" w:hAnsi="Book Antiqua" w:cs="Book Antiqua"/>
          <w:lang w:eastAsia="zh-CN"/>
        </w:rPr>
        <w:t xml:space="preserve"> Muscularis mucosae; </w:t>
      </w:r>
      <w:r w:rsidR="00BC531E" w:rsidRPr="00AA422D">
        <w:rPr>
          <w:rFonts w:ascii="Book Antiqua" w:hAnsi="Book Antiqua" w:cs="Book Antiqua"/>
          <w:lang w:eastAsia="zh-CN"/>
        </w:rPr>
        <w:t>SCC:</w:t>
      </w:r>
      <w:r w:rsidR="00BC531E" w:rsidRPr="00AA422D">
        <w:rPr>
          <w:rFonts w:ascii="Book Antiqua" w:hAnsi="Book Antiqua" w:cs="Book Antiqua"/>
          <w:bCs/>
          <w:iCs/>
          <w:lang w:eastAsia="zh-CN"/>
        </w:rPr>
        <w:t xml:space="preserve"> </w:t>
      </w:r>
      <w:r w:rsidR="00BC531E" w:rsidRPr="00AA422D">
        <w:rPr>
          <w:rFonts w:ascii="Book Antiqua" w:hAnsi="Book Antiqua" w:cs="Book Antiqua"/>
          <w:lang w:eastAsia="zh-CN"/>
        </w:rPr>
        <w:t xml:space="preserve">Squamous cell carcinoma; </w:t>
      </w:r>
      <w:r w:rsidR="002861D3" w:rsidRPr="00AA422D">
        <w:rPr>
          <w:rFonts w:ascii="Book Antiqua" w:hAnsi="Book Antiqua" w:cs="Book Antiqua"/>
          <w:lang w:eastAsia="zh-CN"/>
        </w:rPr>
        <w:t>SM</w:t>
      </w:r>
      <w:r w:rsidR="00AA422D" w:rsidRPr="00AA422D">
        <w:rPr>
          <w:rFonts w:ascii="Book Antiqua" w:hAnsi="Book Antiqua" w:cs="Book Antiqua"/>
          <w:lang w:eastAsia="zh-CN"/>
        </w:rPr>
        <w:t>:</w:t>
      </w:r>
      <w:r w:rsidR="002861D3" w:rsidRPr="00AA422D">
        <w:rPr>
          <w:rFonts w:ascii="Book Antiqua" w:hAnsi="Book Antiqua" w:cs="Book Antiqua"/>
          <w:lang w:eastAsia="zh-CN"/>
        </w:rPr>
        <w:t xml:space="preserve"> Submucosa.</w:t>
      </w:r>
    </w:p>
    <w:p w14:paraId="5B101B1D" w14:textId="77777777" w:rsidR="008A03C8" w:rsidRDefault="008A03C8">
      <w:pPr>
        <w:spacing w:line="360" w:lineRule="auto"/>
        <w:jc w:val="both"/>
        <w:rPr>
          <w:rFonts w:ascii="Book Antiqua" w:hAnsi="Book Antiqua" w:cs="Book Antiqua"/>
        </w:rPr>
      </w:pPr>
    </w:p>
    <w:p w14:paraId="13ECFB28" w14:textId="26A42592" w:rsidR="008A03C8" w:rsidRDefault="002861D3">
      <w:pPr>
        <w:spacing w:line="360" w:lineRule="auto"/>
        <w:jc w:val="both"/>
        <w:rPr>
          <w:rFonts w:ascii="Book Antiqua" w:eastAsia="微软雅黑" w:hAnsi="Book Antiqua" w:cs="Book Antiqua"/>
          <w:spacing w:val="10"/>
        </w:rPr>
      </w:pPr>
      <w:r>
        <w:rPr>
          <w:rFonts w:ascii="Book Antiqua" w:hAnsi="Book Antiqua" w:cs="Book Antiqua"/>
          <w:b/>
          <w:bCs/>
          <w:lang w:eastAsia="zh-CN"/>
        </w:rPr>
        <w:br w:type="page"/>
      </w:r>
      <w:r>
        <w:rPr>
          <w:rFonts w:ascii="Book Antiqua" w:hAnsi="Book Antiqua" w:cs="Book Antiqua"/>
          <w:b/>
          <w:bCs/>
          <w:lang w:eastAsia="zh-CN"/>
        </w:rPr>
        <w:lastRenderedPageBreak/>
        <w:t xml:space="preserve">Table 2 </w:t>
      </w:r>
      <w:r>
        <w:rPr>
          <w:rFonts w:ascii="Book Antiqua" w:hAnsi="Book Antiqua" w:cs="Book Antiqua"/>
          <w:b/>
          <w:lang w:eastAsia="zh-CN"/>
        </w:rPr>
        <w:t>Complications before and after inverse probability of treatment weighting adjustment of patients treated by endoscopic submucosal dissection, surgery and definitive chemoradiotherapy</w:t>
      </w:r>
    </w:p>
    <w:tbl>
      <w:tblPr>
        <w:tblW w:w="9313" w:type="dxa"/>
        <w:jc w:val="center"/>
        <w:tblLayout w:type="fixed"/>
        <w:tblLook w:val="04A0" w:firstRow="1" w:lastRow="0" w:firstColumn="1" w:lastColumn="0" w:noHBand="0" w:noVBand="1"/>
      </w:tblPr>
      <w:tblGrid>
        <w:gridCol w:w="1253"/>
        <w:gridCol w:w="851"/>
        <w:gridCol w:w="992"/>
        <w:gridCol w:w="992"/>
        <w:gridCol w:w="992"/>
        <w:gridCol w:w="851"/>
        <w:gridCol w:w="992"/>
        <w:gridCol w:w="851"/>
        <w:gridCol w:w="830"/>
        <w:gridCol w:w="709"/>
      </w:tblGrid>
      <w:tr w:rsidR="00957E84" w14:paraId="09104BE1" w14:textId="77777777" w:rsidTr="004D6371">
        <w:trPr>
          <w:trHeight w:val="278"/>
          <w:jc w:val="center"/>
        </w:trPr>
        <w:tc>
          <w:tcPr>
            <w:tcW w:w="1253" w:type="dxa"/>
            <w:vMerge w:val="restart"/>
            <w:tcBorders>
              <w:top w:val="single" w:sz="4" w:space="0" w:color="000000"/>
              <w:left w:val="nil"/>
              <w:right w:val="nil"/>
            </w:tcBorders>
            <w:shd w:val="clear" w:color="auto" w:fill="auto"/>
            <w:noWrap/>
            <w:vAlign w:val="center"/>
          </w:tcPr>
          <w:p w14:paraId="056BFC49" w14:textId="08F230EC" w:rsidR="00957E84" w:rsidRDefault="00957E84">
            <w:pPr>
              <w:spacing w:line="360" w:lineRule="auto"/>
              <w:jc w:val="both"/>
              <w:rPr>
                <w:rFonts w:ascii="Book Antiqua" w:hAnsi="Book Antiqua" w:cs="Book Antiqua"/>
                <w:b/>
                <w:bCs/>
                <w:color w:val="000000"/>
              </w:rPr>
            </w:pPr>
            <w:r>
              <w:rPr>
                <w:rFonts w:ascii="Book Antiqua" w:hAnsi="Book Antiqua" w:cs="Book Antiqua"/>
                <w:b/>
                <w:bCs/>
                <w:color w:val="000000"/>
              </w:rPr>
              <w:t>Complication</w:t>
            </w:r>
          </w:p>
        </w:tc>
        <w:tc>
          <w:tcPr>
            <w:tcW w:w="851" w:type="dxa"/>
            <w:tcBorders>
              <w:top w:val="single" w:sz="4" w:space="0" w:color="000000"/>
              <w:left w:val="nil"/>
              <w:bottom w:val="nil"/>
              <w:right w:val="nil"/>
            </w:tcBorders>
            <w:shd w:val="clear" w:color="auto" w:fill="auto"/>
            <w:noWrap/>
            <w:vAlign w:val="center"/>
          </w:tcPr>
          <w:p w14:paraId="1ABA2C54" w14:textId="77777777" w:rsidR="00957E84" w:rsidRDefault="00957E84">
            <w:pPr>
              <w:spacing w:line="360" w:lineRule="auto"/>
              <w:jc w:val="both"/>
              <w:rPr>
                <w:rFonts w:ascii="Book Antiqua" w:hAnsi="Book Antiqua" w:cs="Book Antiqua"/>
                <w:b/>
                <w:bCs/>
                <w:color w:val="000000"/>
              </w:rPr>
            </w:pPr>
          </w:p>
        </w:tc>
        <w:tc>
          <w:tcPr>
            <w:tcW w:w="992" w:type="dxa"/>
            <w:tcBorders>
              <w:top w:val="single" w:sz="4" w:space="0" w:color="000000"/>
              <w:left w:val="nil"/>
              <w:bottom w:val="single" w:sz="4" w:space="0" w:color="000000"/>
              <w:right w:val="nil"/>
            </w:tcBorders>
            <w:shd w:val="clear" w:color="auto" w:fill="auto"/>
            <w:noWrap/>
            <w:vAlign w:val="center"/>
          </w:tcPr>
          <w:p w14:paraId="734341A5"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Unmatched</w:t>
            </w:r>
          </w:p>
        </w:tc>
        <w:tc>
          <w:tcPr>
            <w:tcW w:w="992" w:type="dxa"/>
            <w:tcBorders>
              <w:top w:val="single" w:sz="4" w:space="0" w:color="000000"/>
              <w:left w:val="nil"/>
              <w:bottom w:val="single" w:sz="4" w:space="0" w:color="000000"/>
              <w:right w:val="nil"/>
            </w:tcBorders>
            <w:shd w:val="clear" w:color="auto" w:fill="auto"/>
            <w:noWrap/>
            <w:vAlign w:val="center"/>
          </w:tcPr>
          <w:p w14:paraId="763A3A71" w14:textId="77777777" w:rsidR="00957E84" w:rsidRDefault="00957E84">
            <w:pPr>
              <w:spacing w:line="360" w:lineRule="auto"/>
              <w:jc w:val="both"/>
              <w:rPr>
                <w:rFonts w:ascii="Book Antiqua" w:hAnsi="Book Antiqua" w:cs="Book Antiqua"/>
                <w:b/>
                <w:bCs/>
                <w:color w:val="000000"/>
              </w:rPr>
            </w:pPr>
          </w:p>
        </w:tc>
        <w:tc>
          <w:tcPr>
            <w:tcW w:w="992" w:type="dxa"/>
            <w:tcBorders>
              <w:top w:val="single" w:sz="4" w:space="0" w:color="000000"/>
              <w:left w:val="nil"/>
              <w:bottom w:val="single" w:sz="4" w:space="0" w:color="000000"/>
              <w:right w:val="nil"/>
            </w:tcBorders>
            <w:shd w:val="clear" w:color="auto" w:fill="auto"/>
            <w:noWrap/>
            <w:vAlign w:val="center"/>
          </w:tcPr>
          <w:p w14:paraId="32E109A5" w14:textId="77777777" w:rsidR="00957E84" w:rsidRDefault="00957E84">
            <w:pPr>
              <w:spacing w:line="360" w:lineRule="auto"/>
              <w:jc w:val="both"/>
              <w:rPr>
                <w:rFonts w:ascii="Book Antiqua" w:hAnsi="Book Antiqua" w:cs="Book Antiqua"/>
                <w:b/>
                <w:bCs/>
                <w:color w:val="000000"/>
              </w:rPr>
            </w:pPr>
          </w:p>
        </w:tc>
        <w:tc>
          <w:tcPr>
            <w:tcW w:w="851" w:type="dxa"/>
            <w:tcBorders>
              <w:top w:val="single" w:sz="4" w:space="0" w:color="000000"/>
              <w:left w:val="nil"/>
              <w:bottom w:val="single" w:sz="4" w:space="0" w:color="000000"/>
              <w:right w:val="nil"/>
            </w:tcBorders>
            <w:shd w:val="clear" w:color="auto" w:fill="auto"/>
            <w:noWrap/>
            <w:vAlign w:val="center"/>
          </w:tcPr>
          <w:p w14:paraId="7E3BDDDF" w14:textId="77777777" w:rsidR="00957E84" w:rsidRDefault="00957E84">
            <w:pPr>
              <w:spacing w:line="360" w:lineRule="auto"/>
              <w:jc w:val="both"/>
              <w:rPr>
                <w:rFonts w:ascii="Book Antiqua" w:hAnsi="Book Antiqua" w:cs="Book Antiqua"/>
                <w:b/>
                <w:bCs/>
                <w:color w:val="000000"/>
              </w:rPr>
            </w:pPr>
          </w:p>
        </w:tc>
        <w:tc>
          <w:tcPr>
            <w:tcW w:w="992" w:type="dxa"/>
            <w:tcBorders>
              <w:top w:val="single" w:sz="4" w:space="0" w:color="000000"/>
              <w:left w:val="nil"/>
              <w:bottom w:val="single" w:sz="4" w:space="0" w:color="000000"/>
              <w:right w:val="nil"/>
            </w:tcBorders>
            <w:shd w:val="clear" w:color="auto" w:fill="auto"/>
            <w:noWrap/>
            <w:vAlign w:val="center"/>
          </w:tcPr>
          <w:p w14:paraId="59BBB988" w14:textId="77777777" w:rsidR="00957E84" w:rsidRDefault="00957E84">
            <w:pPr>
              <w:spacing w:line="360" w:lineRule="auto"/>
              <w:jc w:val="both"/>
              <w:textAlignment w:val="center"/>
              <w:rPr>
                <w:rFonts w:ascii="Book Antiqua" w:hAnsi="Book Antiqua" w:cs="Book Antiqua"/>
                <w:b/>
                <w:bCs/>
                <w:color w:val="000000"/>
              </w:rPr>
            </w:pPr>
            <w:proofErr w:type="spellStart"/>
            <w:r>
              <w:rPr>
                <w:rFonts w:ascii="Book Antiqua" w:eastAsia="宋体" w:hAnsi="Book Antiqua" w:cs="Book Antiqua"/>
                <w:b/>
                <w:bCs/>
                <w:color w:val="000000"/>
                <w:lang w:eastAsia="zh-CN" w:bidi="ar"/>
              </w:rPr>
              <w:t>IPTW</w:t>
            </w:r>
            <w:proofErr w:type="spellEnd"/>
          </w:p>
        </w:tc>
        <w:tc>
          <w:tcPr>
            <w:tcW w:w="851" w:type="dxa"/>
            <w:tcBorders>
              <w:top w:val="single" w:sz="4" w:space="0" w:color="000000"/>
              <w:left w:val="nil"/>
              <w:bottom w:val="single" w:sz="4" w:space="0" w:color="000000"/>
              <w:right w:val="nil"/>
            </w:tcBorders>
            <w:shd w:val="clear" w:color="auto" w:fill="auto"/>
            <w:noWrap/>
            <w:vAlign w:val="center"/>
          </w:tcPr>
          <w:p w14:paraId="11C98A79" w14:textId="77777777" w:rsidR="00957E84" w:rsidRDefault="00957E84">
            <w:pPr>
              <w:spacing w:line="360" w:lineRule="auto"/>
              <w:jc w:val="both"/>
              <w:rPr>
                <w:rFonts w:ascii="Book Antiqua" w:hAnsi="Book Antiqua" w:cs="Book Antiqua"/>
                <w:b/>
                <w:bCs/>
                <w:color w:val="000000"/>
              </w:rPr>
            </w:pPr>
          </w:p>
        </w:tc>
        <w:tc>
          <w:tcPr>
            <w:tcW w:w="830" w:type="dxa"/>
            <w:tcBorders>
              <w:top w:val="single" w:sz="4" w:space="0" w:color="000000"/>
              <w:left w:val="nil"/>
              <w:bottom w:val="single" w:sz="4" w:space="0" w:color="000000"/>
              <w:right w:val="nil"/>
            </w:tcBorders>
            <w:shd w:val="clear" w:color="auto" w:fill="auto"/>
            <w:noWrap/>
            <w:vAlign w:val="center"/>
          </w:tcPr>
          <w:p w14:paraId="7BD2054B" w14:textId="77777777" w:rsidR="00957E84" w:rsidRDefault="00957E84">
            <w:pPr>
              <w:spacing w:line="360" w:lineRule="auto"/>
              <w:jc w:val="both"/>
              <w:rPr>
                <w:rFonts w:ascii="Book Antiqua" w:hAnsi="Book Antiqua" w:cs="Book Antiqua"/>
                <w:b/>
                <w:bCs/>
                <w:color w:val="000000"/>
              </w:rPr>
            </w:pPr>
          </w:p>
        </w:tc>
        <w:tc>
          <w:tcPr>
            <w:tcW w:w="709" w:type="dxa"/>
            <w:tcBorders>
              <w:top w:val="single" w:sz="4" w:space="0" w:color="000000"/>
              <w:left w:val="nil"/>
              <w:bottom w:val="single" w:sz="4" w:space="0" w:color="000000"/>
              <w:right w:val="nil"/>
            </w:tcBorders>
            <w:shd w:val="clear" w:color="auto" w:fill="auto"/>
            <w:noWrap/>
            <w:vAlign w:val="center"/>
          </w:tcPr>
          <w:p w14:paraId="4321F712" w14:textId="77777777" w:rsidR="00957E84" w:rsidRDefault="00957E84">
            <w:pPr>
              <w:spacing w:line="360" w:lineRule="auto"/>
              <w:jc w:val="both"/>
              <w:rPr>
                <w:rFonts w:ascii="Book Antiqua" w:hAnsi="Book Antiqua" w:cs="Book Antiqua"/>
                <w:b/>
                <w:bCs/>
                <w:color w:val="000000"/>
              </w:rPr>
            </w:pPr>
          </w:p>
        </w:tc>
      </w:tr>
      <w:tr w:rsidR="00957E84" w14:paraId="497C52D7" w14:textId="77777777" w:rsidTr="004D6371">
        <w:trPr>
          <w:trHeight w:val="278"/>
          <w:jc w:val="center"/>
        </w:trPr>
        <w:tc>
          <w:tcPr>
            <w:tcW w:w="1253" w:type="dxa"/>
            <w:vMerge/>
            <w:tcBorders>
              <w:left w:val="nil"/>
              <w:bottom w:val="single" w:sz="4" w:space="0" w:color="000000"/>
              <w:right w:val="nil"/>
            </w:tcBorders>
            <w:shd w:val="clear" w:color="auto" w:fill="auto"/>
            <w:noWrap/>
            <w:vAlign w:val="center"/>
          </w:tcPr>
          <w:p w14:paraId="513B9E26" w14:textId="77777777" w:rsidR="00957E84" w:rsidRDefault="00957E84">
            <w:pPr>
              <w:spacing w:line="360" w:lineRule="auto"/>
              <w:jc w:val="both"/>
              <w:rPr>
                <w:rFonts w:ascii="Book Antiqua" w:hAnsi="Book Antiqua" w:cs="Book Antiqua"/>
                <w:b/>
                <w:bCs/>
                <w:color w:val="000000"/>
              </w:rPr>
            </w:pPr>
          </w:p>
        </w:tc>
        <w:tc>
          <w:tcPr>
            <w:tcW w:w="851" w:type="dxa"/>
            <w:tcBorders>
              <w:top w:val="nil"/>
              <w:left w:val="nil"/>
              <w:bottom w:val="single" w:sz="4" w:space="0" w:color="000000"/>
              <w:right w:val="nil"/>
            </w:tcBorders>
            <w:shd w:val="clear" w:color="auto" w:fill="auto"/>
            <w:noWrap/>
            <w:vAlign w:val="center"/>
          </w:tcPr>
          <w:p w14:paraId="772F0679" w14:textId="77777777" w:rsidR="00957E84" w:rsidRDefault="00957E84">
            <w:pPr>
              <w:spacing w:line="360" w:lineRule="auto"/>
              <w:jc w:val="both"/>
              <w:rPr>
                <w:rFonts w:ascii="Book Antiqua" w:hAnsi="Book Antiqua" w:cs="Book Antiqua"/>
                <w:b/>
                <w:bCs/>
                <w:color w:val="000000"/>
              </w:rPr>
            </w:pPr>
          </w:p>
        </w:tc>
        <w:tc>
          <w:tcPr>
            <w:tcW w:w="992" w:type="dxa"/>
            <w:tcBorders>
              <w:top w:val="nil"/>
              <w:left w:val="nil"/>
              <w:bottom w:val="single" w:sz="4" w:space="0" w:color="000000"/>
              <w:right w:val="nil"/>
            </w:tcBorders>
            <w:shd w:val="clear" w:color="auto" w:fill="auto"/>
            <w:noWrap/>
            <w:vAlign w:val="center"/>
          </w:tcPr>
          <w:p w14:paraId="621834A9"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d-CRT</w:t>
            </w:r>
          </w:p>
        </w:tc>
        <w:tc>
          <w:tcPr>
            <w:tcW w:w="992" w:type="dxa"/>
            <w:tcBorders>
              <w:top w:val="nil"/>
              <w:left w:val="nil"/>
              <w:bottom w:val="single" w:sz="4" w:space="0" w:color="000000"/>
              <w:right w:val="nil"/>
            </w:tcBorders>
            <w:shd w:val="clear" w:color="auto" w:fill="auto"/>
            <w:noWrap/>
            <w:vAlign w:val="center"/>
          </w:tcPr>
          <w:p w14:paraId="55A91607"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ESD</w:t>
            </w:r>
          </w:p>
        </w:tc>
        <w:tc>
          <w:tcPr>
            <w:tcW w:w="992" w:type="dxa"/>
            <w:tcBorders>
              <w:top w:val="nil"/>
              <w:left w:val="nil"/>
              <w:bottom w:val="single" w:sz="4" w:space="0" w:color="000000"/>
              <w:right w:val="nil"/>
            </w:tcBorders>
            <w:shd w:val="clear" w:color="auto" w:fill="auto"/>
            <w:noWrap/>
            <w:vAlign w:val="center"/>
          </w:tcPr>
          <w:p w14:paraId="52BEF431"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Surgery</w:t>
            </w:r>
          </w:p>
        </w:tc>
        <w:tc>
          <w:tcPr>
            <w:tcW w:w="851" w:type="dxa"/>
            <w:tcBorders>
              <w:top w:val="nil"/>
              <w:left w:val="nil"/>
              <w:bottom w:val="single" w:sz="4" w:space="0" w:color="000000"/>
              <w:right w:val="nil"/>
            </w:tcBorders>
            <w:shd w:val="clear" w:color="auto" w:fill="auto"/>
            <w:noWrap/>
            <w:vAlign w:val="center"/>
          </w:tcPr>
          <w:p w14:paraId="02AAD9FD"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i/>
                <w:color w:val="000000"/>
                <w:lang w:eastAsia="zh-CN" w:bidi="ar"/>
              </w:rPr>
              <w:t>P</w:t>
            </w:r>
            <w:r>
              <w:rPr>
                <w:rFonts w:ascii="Book Antiqua" w:eastAsia="宋体" w:hAnsi="Book Antiqua" w:cs="Book Antiqua"/>
                <w:b/>
                <w:bCs/>
                <w:color w:val="000000"/>
                <w:lang w:eastAsia="zh-CN" w:bidi="ar"/>
              </w:rPr>
              <w:t xml:space="preserve"> value</w:t>
            </w:r>
          </w:p>
        </w:tc>
        <w:tc>
          <w:tcPr>
            <w:tcW w:w="992" w:type="dxa"/>
            <w:tcBorders>
              <w:top w:val="nil"/>
              <w:left w:val="nil"/>
              <w:bottom w:val="single" w:sz="4" w:space="0" w:color="000000"/>
              <w:right w:val="nil"/>
            </w:tcBorders>
            <w:shd w:val="clear" w:color="auto" w:fill="auto"/>
            <w:noWrap/>
            <w:vAlign w:val="center"/>
          </w:tcPr>
          <w:p w14:paraId="6F797EBF"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d-CRT</w:t>
            </w:r>
          </w:p>
        </w:tc>
        <w:tc>
          <w:tcPr>
            <w:tcW w:w="851" w:type="dxa"/>
            <w:tcBorders>
              <w:top w:val="nil"/>
              <w:left w:val="nil"/>
              <w:bottom w:val="single" w:sz="4" w:space="0" w:color="000000"/>
              <w:right w:val="nil"/>
            </w:tcBorders>
            <w:shd w:val="clear" w:color="auto" w:fill="auto"/>
            <w:noWrap/>
            <w:vAlign w:val="center"/>
          </w:tcPr>
          <w:p w14:paraId="23005C4D"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ESD</w:t>
            </w:r>
          </w:p>
        </w:tc>
        <w:tc>
          <w:tcPr>
            <w:tcW w:w="830" w:type="dxa"/>
            <w:tcBorders>
              <w:top w:val="nil"/>
              <w:left w:val="nil"/>
              <w:bottom w:val="single" w:sz="4" w:space="0" w:color="000000"/>
              <w:right w:val="nil"/>
            </w:tcBorders>
            <w:shd w:val="clear" w:color="auto" w:fill="auto"/>
            <w:noWrap/>
            <w:vAlign w:val="center"/>
          </w:tcPr>
          <w:p w14:paraId="5FE1CA91"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color w:val="000000"/>
                <w:lang w:eastAsia="zh-CN" w:bidi="ar"/>
              </w:rPr>
              <w:t>Surgery</w:t>
            </w:r>
          </w:p>
        </w:tc>
        <w:tc>
          <w:tcPr>
            <w:tcW w:w="709" w:type="dxa"/>
            <w:tcBorders>
              <w:top w:val="nil"/>
              <w:left w:val="nil"/>
              <w:bottom w:val="single" w:sz="4" w:space="0" w:color="000000"/>
              <w:right w:val="nil"/>
            </w:tcBorders>
            <w:shd w:val="clear" w:color="auto" w:fill="auto"/>
            <w:noWrap/>
            <w:vAlign w:val="center"/>
          </w:tcPr>
          <w:p w14:paraId="7424F949" w14:textId="77777777" w:rsidR="00957E84" w:rsidRDefault="00957E84">
            <w:pPr>
              <w:spacing w:line="360" w:lineRule="auto"/>
              <w:jc w:val="both"/>
              <w:textAlignment w:val="center"/>
              <w:rPr>
                <w:rFonts w:ascii="Book Antiqua" w:hAnsi="Book Antiqua" w:cs="Book Antiqua"/>
                <w:b/>
                <w:bCs/>
                <w:color w:val="000000"/>
              </w:rPr>
            </w:pPr>
            <w:r>
              <w:rPr>
                <w:rFonts w:ascii="Book Antiqua" w:eastAsia="宋体" w:hAnsi="Book Antiqua" w:cs="Book Antiqua"/>
                <w:b/>
                <w:bCs/>
                <w:i/>
                <w:color w:val="000000"/>
                <w:lang w:eastAsia="zh-CN" w:bidi="ar"/>
              </w:rPr>
              <w:t>P</w:t>
            </w:r>
            <w:r>
              <w:rPr>
                <w:rFonts w:ascii="Book Antiqua" w:eastAsia="宋体" w:hAnsi="Book Antiqua" w:cs="Book Antiqua"/>
                <w:b/>
                <w:bCs/>
                <w:color w:val="000000"/>
                <w:lang w:eastAsia="zh-CN" w:bidi="ar"/>
              </w:rPr>
              <w:t xml:space="preserve"> value</w:t>
            </w:r>
          </w:p>
        </w:tc>
      </w:tr>
      <w:tr w:rsidR="008A03C8" w14:paraId="4160FF25" w14:textId="77777777">
        <w:trPr>
          <w:trHeight w:val="278"/>
          <w:jc w:val="center"/>
        </w:trPr>
        <w:tc>
          <w:tcPr>
            <w:tcW w:w="1253" w:type="dxa"/>
            <w:tcBorders>
              <w:top w:val="nil"/>
              <w:left w:val="nil"/>
              <w:bottom w:val="nil"/>
              <w:right w:val="nil"/>
            </w:tcBorders>
            <w:shd w:val="clear" w:color="auto" w:fill="auto"/>
            <w:noWrap/>
            <w:vAlign w:val="center"/>
          </w:tcPr>
          <w:p w14:paraId="4182DC8B"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5453A38D"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27B6370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w:t>
            </w:r>
          </w:p>
        </w:tc>
        <w:tc>
          <w:tcPr>
            <w:tcW w:w="992" w:type="dxa"/>
            <w:tcBorders>
              <w:top w:val="nil"/>
              <w:left w:val="nil"/>
              <w:bottom w:val="nil"/>
              <w:right w:val="nil"/>
            </w:tcBorders>
            <w:shd w:val="clear" w:color="auto" w:fill="auto"/>
            <w:noWrap/>
            <w:vAlign w:val="center"/>
          </w:tcPr>
          <w:p w14:paraId="146918F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w:t>
            </w:r>
          </w:p>
        </w:tc>
        <w:tc>
          <w:tcPr>
            <w:tcW w:w="992" w:type="dxa"/>
            <w:tcBorders>
              <w:top w:val="nil"/>
              <w:left w:val="nil"/>
              <w:bottom w:val="nil"/>
              <w:right w:val="nil"/>
            </w:tcBorders>
            <w:shd w:val="clear" w:color="auto" w:fill="auto"/>
            <w:noWrap/>
            <w:vAlign w:val="center"/>
          </w:tcPr>
          <w:p w14:paraId="1EEEF83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220</w:t>
            </w:r>
          </w:p>
        </w:tc>
        <w:tc>
          <w:tcPr>
            <w:tcW w:w="851" w:type="dxa"/>
            <w:tcBorders>
              <w:top w:val="nil"/>
              <w:left w:val="nil"/>
              <w:bottom w:val="nil"/>
              <w:right w:val="nil"/>
            </w:tcBorders>
            <w:shd w:val="clear" w:color="auto" w:fill="auto"/>
            <w:noWrap/>
            <w:vAlign w:val="center"/>
          </w:tcPr>
          <w:p w14:paraId="50B5634B"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59AF241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w:t>
            </w:r>
          </w:p>
        </w:tc>
        <w:tc>
          <w:tcPr>
            <w:tcW w:w="851" w:type="dxa"/>
            <w:tcBorders>
              <w:top w:val="nil"/>
              <w:left w:val="nil"/>
              <w:bottom w:val="nil"/>
              <w:right w:val="nil"/>
            </w:tcBorders>
            <w:shd w:val="clear" w:color="auto" w:fill="auto"/>
            <w:noWrap/>
            <w:vAlign w:val="center"/>
          </w:tcPr>
          <w:p w14:paraId="2F094DA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w:t>
            </w:r>
          </w:p>
        </w:tc>
        <w:tc>
          <w:tcPr>
            <w:tcW w:w="830" w:type="dxa"/>
            <w:tcBorders>
              <w:top w:val="nil"/>
              <w:left w:val="nil"/>
              <w:bottom w:val="nil"/>
              <w:right w:val="nil"/>
            </w:tcBorders>
            <w:shd w:val="clear" w:color="auto" w:fill="auto"/>
            <w:noWrap/>
            <w:vAlign w:val="center"/>
          </w:tcPr>
          <w:p w14:paraId="12F4760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207</w:t>
            </w:r>
          </w:p>
        </w:tc>
        <w:tc>
          <w:tcPr>
            <w:tcW w:w="709" w:type="dxa"/>
            <w:tcBorders>
              <w:top w:val="nil"/>
              <w:left w:val="nil"/>
              <w:bottom w:val="nil"/>
              <w:right w:val="nil"/>
            </w:tcBorders>
            <w:shd w:val="clear" w:color="auto" w:fill="auto"/>
            <w:noWrap/>
            <w:vAlign w:val="center"/>
          </w:tcPr>
          <w:p w14:paraId="475FCDA5" w14:textId="77777777" w:rsidR="008A03C8" w:rsidRDefault="008A03C8">
            <w:pPr>
              <w:spacing w:line="360" w:lineRule="auto"/>
              <w:jc w:val="both"/>
              <w:rPr>
                <w:rFonts w:ascii="Book Antiqua" w:hAnsi="Book Antiqua" w:cs="Book Antiqua"/>
                <w:color w:val="000000"/>
              </w:rPr>
            </w:pPr>
          </w:p>
        </w:tc>
      </w:tr>
      <w:tr w:rsidR="008A03C8" w14:paraId="2193C4F3" w14:textId="77777777">
        <w:trPr>
          <w:trHeight w:val="278"/>
          <w:jc w:val="center"/>
        </w:trPr>
        <w:tc>
          <w:tcPr>
            <w:tcW w:w="1253" w:type="dxa"/>
            <w:tcBorders>
              <w:top w:val="nil"/>
              <w:left w:val="nil"/>
              <w:bottom w:val="nil"/>
              <w:right w:val="nil"/>
            </w:tcBorders>
            <w:shd w:val="clear" w:color="auto" w:fill="auto"/>
            <w:noWrap/>
            <w:vAlign w:val="center"/>
          </w:tcPr>
          <w:p w14:paraId="4128FDD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Radiation pneumonitis</w:t>
            </w:r>
          </w:p>
        </w:tc>
        <w:tc>
          <w:tcPr>
            <w:tcW w:w="851" w:type="dxa"/>
            <w:tcBorders>
              <w:top w:val="nil"/>
              <w:left w:val="nil"/>
              <w:bottom w:val="nil"/>
              <w:right w:val="nil"/>
            </w:tcBorders>
            <w:shd w:val="clear" w:color="auto" w:fill="auto"/>
            <w:noWrap/>
            <w:vAlign w:val="center"/>
          </w:tcPr>
          <w:p w14:paraId="5C9FF5C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7FA5B69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 (93.8)</w:t>
            </w:r>
          </w:p>
        </w:tc>
        <w:tc>
          <w:tcPr>
            <w:tcW w:w="992" w:type="dxa"/>
            <w:tcBorders>
              <w:top w:val="nil"/>
              <w:left w:val="nil"/>
              <w:bottom w:val="nil"/>
              <w:right w:val="nil"/>
            </w:tcBorders>
            <w:shd w:val="clear" w:color="auto" w:fill="auto"/>
            <w:noWrap/>
            <w:vAlign w:val="center"/>
          </w:tcPr>
          <w:p w14:paraId="135B18D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28D4194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220 (100.0)</w:t>
            </w:r>
          </w:p>
        </w:tc>
        <w:tc>
          <w:tcPr>
            <w:tcW w:w="851" w:type="dxa"/>
            <w:tcBorders>
              <w:top w:val="nil"/>
              <w:left w:val="nil"/>
              <w:bottom w:val="nil"/>
              <w:right w:val="nil"/>
            </w:tcBorders>
            <w:shd w:val="clear" w:color="auto" w:fill="auto"/>
            <w:noWrap/>
            <w:vAlign w:val="center"/>
          </w:tcPr>
          <w:p w14:paraId="6BDA0B8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992" w:type="dxa"/>
            <w:tcBorders>
              <w:top w:val="nil"/>
              <w:left w:val="nil"/>
              <w:bottom w:val="nil"/>
              <w:right w:val="nil"/>
            </w:tcBorders>
            <w:shd w:val="clear" w:color="auto" w:fill="auto"/>
            <w:noWrap/>
            <w:vAlign w:val="center"/>
          </w:tcPr>
          <w:p w14:paraId="26F96BB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49A57F4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6D10AB0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207 (100.0)</w:t>
            </w:r>
          </w:p>
        </w:tc>
        <w:tc>
          <w:tcPr>
            <w:tcW w:w="709" w:type="dxa"/>
            <w:tcBorders>
              <w:top w:val="nil"/>
              <w:left w:val="nil"/>
              <w:bottom w:val="nil"/>
              <w:right w:val="nil"/>
            </w:tcBorders>
            <w:shd w:val="clear" w:color="auto" w:fill="auto"/>
            <w:noWrap/>
            <w:vAlign w:val="center"/>
          </w:tcPr>
          <w:p w14:paraId="337EC68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0.783</w:t>
            </w:r>
          </w:p>
        </w:tc>
      </w:tr>
      <w:tr w:rsidR="008A03C8" w14:paraId="298B17BE" w14:textId="77777777">
        <w:trPr>
          <w:trHeight w:val="278"/>
          <w:jc w:val="center"/>
        </w:trPr>
        <w:tc>
          <w:tcPr>
            <w:tcW w:w="1253" w:type="dxa"/>
            <w:tcBorders>
              <w:top w:val="nil"/>
              <w:left w:val="nil"/>
              <w:bottom w:val="nil"/>
              <w:right w:val="nil"/>
            </w:tcBorders>
            <w:shd w:val="clear" w:color="auto" w:fill="auto"/>
            <w:noWrap/>
            <w:vAlign w:val="center"/>
          </w:tcPr>
          <w:p w14:paraId="3CF75AD2"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7863FB2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2EA6472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 (6.2)</w:t>
            </w:r>
          </w:p>
        </w:tc>
        <w:tc>
          <w:tcPr>
            <w:tcW w:w="992" w:type="dxa"/>
            <w:tcBorders>
              <w:top w:val="nil"/>
              <w:left w:val="nil"/>
              <w:bottom w:val="nil"/>
              <w:right w:val="nil"/>
            </w:tcBorders>
            <w:shd w:val="clear" w:color="auto" w:fill="auto"/>
            <w:noWrap/>
            <w:vAlign w:val="center"/>
          </w:tcPr>
          <w:p w14:paraId="3C0584E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3AC87FE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38E0005C"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047AA6C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705D2CE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4191A45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709" w:type="dxa"/>
            <w:tcBorders>
              <w:top w:val="nil"/>
              <w:left w:val="nil"/>
              <w:bottom w:val="nil"/>
              <w:right w:val="nil"/>
            </w:tcBorders>
            <w:shd w:val="clear" w:color="auto" w:fill="auto"/>
            <w:noWrap/>
            <w:vAlign w:val="center"/>
          </w:tcPr>
          <w:p w14:paraId="0B5A7D71" w14:textId="77777777" w:rsidR="008A03C8" w:rsidRDefault="008A03C8">
            <w:pPr>
              <w:spacing w:line="360" w:lineRule="auto"/>
              <w:jc w:val="both"/>
              <w:rPr>
                <w:rFonts w:ascii="Book Antiqua" w:hAnsi="Book Antiqua" w:cs="Book Antiqua"/>
                <w:color w:val="000000"/>
              </w:rPr>
            </w:pPr>
          </w:p>
        </w:tc>
      </w:tr>
      <w:tr w:rsidR="008A03C8" w14:paraId="10A79995" w14:textId="77777777">
        <w:trPr>
          <w:trHeight w:val="278"/>
          <w:jc w:val="center"/>
        </w:trPr>
        <w:tc>
          <w:tcPr>
            <w:tcW w:w="1253" w:type="dxa"/>
            <w:tcBorders>
              <w:top w:val="nil"/>
              <w:left w:val="nil"/>
              <w:bottom w:val="nil"/>
              <w:right w:val="nil"/>
            </w:tcBorders>
            <w:shd w:val="clear" w:color="auto" w:fill="auto"/>
            <w:noWrap/>
            <w:vAlign w:val="center"/>
          </w:tcPr>
          <w:p w14:paraId="581A96A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Aphonia </w:t>
            </w:r>
          </w:p>
        </w:tc>
        <w:tc>
          <w:tcPr>
            <w:tcW w:w="851" w:type="dxa"/>
            <w:tcBorders>
              <w:top w:val="nil"/>
              <w:left w:val="nil"/>
              <w:bottom w:val="nil"/>
              <w:right w:val="nil"/>
            </w:tcBorders>
            <w:shd w:val="clear" w:color="auto" w:fill="auto"/>
            <w:noWrap/>
            <w:vAlign w:val="center"/>
          </w:tcPr>
          <w:p w14:paraId="0F11B10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34C1FE4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11452A1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256B5EB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218 (99.1)</w:t>
            </w:r>
          </w:p>
        </w:tc>
        <w:tc>
          <w:tcPr>
            <w:tcW w:w="851" w:type="dxa"/>
            <w:tcBorders>
              <w:top w:val="nil"/>
              <w:left w:val="nil"/>
              <w:bottom w:val="nil"/>
              <w:right w:val="nil"/>
            </w:tcBorders>
            <w:shd w:val="clear" w:color="auto" w:fill="auto"/>
            <w:noWrap/>
            <w:vAlign w:val="center"/>
          </w:tcPr>
          <w:p w14:paraId="231E319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0.591</w:t>
            </w:r>
          </w:p>
        </w:tc>
        <w:tc>
          <w:tcPr>
            <w:tcW w:w="992" w:type="dxa"/>
            <w:tcBorders>
              <w:top w:val="nil"/>
              <w:left w:val="nil"/>
              <w:bottom w:val="nil"/>
              <w:right w:val="nil"/>
            </w:tcBorders>
            <w:shd w:val="clear" w:color="auto" w:fill="auto"/>
            <w:noWrap/>
            <w:vAlign w:val="center"/>
          </w:tcPr>
          <w:p w14:paraId="5861E2F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3E4C3D6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0DDB4F1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206 (99.5)</w:t>
            </w:r>
          </w:p>
        </w:tc>
        <w:tc>
          <w:tcPr>
            <w:tcW w:w="709" w:type="dxa"/>
            <w:tcBorders>
              <w:top w:val="nil"/>
              <w:left w:val="nil"/>
              <w:bottom w:val="nil"/>
              <w:right w:val="nil"/>
            </w:tcBorders>
            <w:shd w:val="clear" w:color="auto" w:fill="auto"/>
            <w:noWrap/>
            <w:vAlign w:val="center"/>
          </w:tcPr>
          <w:p w14:paraId="3175D63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0.745</w:t>
            </w:r>
          </w:p>
        </w:tc>
      </w:tr>
      <w:tr w:rsidR="008A03C8" w14:paraId="5483CA4E" w14:textId="77777777">
        <w:trPr>
          <w:trHeight w:val="278"/>
          <w:jc w:val="center"/>
        </w:trPr>
        <w:tc>
          <w:tcPr>
            <w:tcW w:w="1253" w:type="dxa"/>
            <w:tcBorders>
              <w:top w:val="nil"/>
              <w:left w:val="nil"/>
              <w:bottom w:val="nil"/>
              <w:right w:val="nil"/>
            </w:tcBorders>
            <w:shd w:val="clear" w:color="auto" w:fill="auto"/>
            <w:noWrap/>
            <w:vAlign w:val="center"/>
          </w:tcPr>
          <w:p w14:paraId="08BB92F1"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1F00E8A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00EA95A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427CF87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4F54FFA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 (0.9)</w:t>
            </w:r>
          </w:p>
        </w:tc>
        <w:tc>
          <w:tcPr>
            <w:tcW w:w="851" w:type="dxa"/>
            <w:tcBorders>
              <w:top w:val="nil"/>
              <w:left w:val="nil"/>
              <w:bottom w:val="nil"/>
              <w:right w:val="nil"/>
            </w:tcBorders>
            <w:shd w:val="clear" w:color="auto" w:fill="auto"/>
            <w:noWrap/>
            <w:vAlign w:val="center"/>
          </w:tcPr>
          <w:p w14:paraId="0AE0190A"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522D3BA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2C57015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20DA2D0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 (0.5)</w:t>
            </w:r>
          </w:p>
        </w:tc>
        <w:tc>
          <w:tcPr>
            <w:tcW w:w="709" w:type="dxa"/>
            <w:tcBorders>
              <w:top w:val="nil"/>
              <w:left w:val="nil"/>
              <w:bottom w:val="nil"/>
              <w:right w:val="nil"/>
            </w:tcBorders>
            <w:shd w:val="clear" w:color="auto" w:fill="auto"/>
            <w:noWrap/>
            <w:vAlign w:val="center"/>
          </w:tcPr>
          <w:p w14:paraId="6CFD827C" w14:textId="77777777" w:rsidR="008A03C8" w:rsidRDefault="008A03C8">
            <w:pPr>
              <w:spacing w:line="360" w:lineRule="auto"/>
              <w:jc w:val="both"/>
              <w:rPr>
                <w:rFonts w:ascii="Book Antiqua" w:hAnsi="Book Antiqua" w:cs="Book Antiqua"/>
                <w:color w:val="000000"/>
              </w:rPr>
            </w:pPr>
          </w:p>
        </w:tc>
      </w:tr>
      <w:tr w:rsidR="008A03C8" w14:paraId="4BDF807B" w14:textId="77777777">
        <w:trPr>
          <w:trHeight w:val="278"/>
          <w:jc w:val="center"/>
        </w:trPr>
        <w:tc>
          <w:tcPr>
            <w:tcW w:w="1253" w:type="dxa"/>
            <w:tcBorders>
              <w:top w:val="nil"/>
              <w:left w:val="nil"/>
              <w:bottom w:val="nil"/>
              <w:right w:val="nil"/>
            </w:tcBorders>
            <w:shd w:val="clear" w:color="auto" w:fill="auto"/>
            <w:noWrap/>
            <w:vAlign w:val="center"/>
          </w:tcPr>
          <w:p w14:paraId="5EF4E48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Pneumothorax</w:t>
            </w:r>
          </w:p>
        </w:tc>
        <w:tc>
          <w:tcPr>
            <w:tcW w:w="851" w:type="dxa"/>
            <w:tcBorders>
              <w:top w:val="nil"/>
              <w:left w:val="nil"/>
              <w:bottom w:val="nil"/>
              <w:right w:val="nil"/>
            </w:tcBorders>
            <w:shd w:val="clear" w:color="auto" w:fill="auto"/>
            <w:noWrap/>
            <w:vAlign w:val="center"/>
          </w:tcPr>
          <w:p w14:paraId="73F0193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5D04045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7E280BD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615C4AA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214 (97.3)</w:t>
            </w:r>
          </w:p>
        </w:tc>
        <w:tc>
          <w:tcPr>
            <w:tcW w:w="851" w:type="dxa"/>
            <w:tcBorders>
              <w:top w:val="nil"/>
              <w:left w:val="nil"/>
              <w:bottom w:val="nil"/>
              <w:right w:val="nil"/>
            </w:tcBorders>
            <w:shd w:val="clear" w:color="auto" w:fill="auto"/>
            <w:noWrap/>
            <w:vAlign w:val="center"/>
          </w:tcPr>
          <w:p w14:paraId="2CA9681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0.203</w:t>
            </w:r>
          </w:p>
        </w:tc>
        <w:tc>
          <w:tcPr>
            <w:tcW w:w="992" w:type="dxa"/>
            <w:tcBorders>
              <w:top w:val="nil"/>
              <w:left w:val="nil"/>
              <w:bottom w:val="nil"/>
              <w:right w:val="nil"/>
            </w:tcBorders>
            <w:shd w:val="clear" w:color="auto" w:fill="auto"/>
            <w:noWrap/>
            <w:vAlign w:val="center"/>
          </w:tcPr>
          <w:p w14:paraId="7A0B691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22CB615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6F60F85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203 (98.1)</w:t>
            </w:r>
          </w:p>
        </w:tc>
        <w:tc>
          <w:tcPr>
            <w:tcW w:w="709" w:type="dxa"/>
            <w:tcBorders>
              <w:top w:val="nil"/>
              <w:left w:val="nil"/>
              <w:bottom w:val="nil"/>
              <w:right w:val="nil"/>
            </w:tcBorders>
            <w:shd w:val="clear" w:color="auto" w:fill="auto"/>
            <w:noWrap/>
            <w:vAlign w:val="center"/>
          </w:tcPr>
          <w:p w14:paraId="7623862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0.537</w:t>
            </w:r>
          </w:p>
        </w:tc>
      </w:tr>
      <w:tr w:rsidR="008A03C8" w14:paraId="2AE7DC0A" w14:textId="77777777">
        <w:trPr>
          <w:trHeight w:val="278"/>
          <w:jc w:val="center"/>
        </w:trPr>
        <w:tc>
          <w:tcPr>
            <w:tcW w:w="1253" w:type="dxa"/>
            <w:tcBorders>
              <w:top w:val="nil"/>
              <w:left w:val="nil"/>
              <w:bottom w:val="nil"/>
              <w:right w:val="nil"/>
            </w:tcBorders>
            <w:shd w:val="clear" w:color="auto" w:fill="auto"/>
            <w:noWrap/>
            <w:vAlign w:val="center"/>
          </w:tcPr>
          <w:p w14:paraId="5850CC91"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2EC4C75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4E21422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6CF4C12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04A35C0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6 (2.7)</w:t>
            </w:r>
          </w:p>
        </w:tc>
        <w:tc>
          <w:tcPr>
            <w:tcW w:w="851" w:type="dxa"/>
            <w:tcBorders>
              <w:top w:val="nil"/>
              <w:left w:val="nil"/>
              <w:bottom w:val="nil"/>
              <w:right w:val="nil"/>
            </w:tcBorders>
            <w:shd w:val="clear" w:color="auto" w:fill="auto"/>
            <w:noWrap/>
            <w:vAlign w:val="center"/>
          </w:tcPr>
          <w:p w14:paraId="0A0E1E16"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5AA4E58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0306DE2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3984B9F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4 (1.9)</w:t>
            </w:r>
          </w:p>
        </w:tc>
        <w:tc>
          <w:tcPr>
            <w:tcW w:w="709" w:type="dxa"/>
            <w:tcBorders>
              <w:top w:val="nil"/>
              <w:left w:val="nil"/>
              <w:bottom w:val="nil"/>
              <w:right w:val="nil"/>
            </w:tcBorders>
            <w:shd w:val="clear" w:color="auto" w:fill="auto"/>
            <w:noWrap/>
            <w:vAlign w:val="center"/>
          </w:tcPr>
          <w:p w14:paraId="33DFC726" w14:textId="77777777" w:rsidR="008A03C8" w:rsidRDefault="008A03C8">
            <w:pPr>
              <w:spacing w:line="360" w:lineRule="auto"/>
              <w:jc w:val="both"/>
              <w:rPr>
                <w:rFonts w:ascii="Book Antiqua" w:hAnsi="Book Antiqua" w:cs="Book Antiqua"/>
                <w:color w:val="000000"/>
              </w:rPr>
            </w:pPr>
          </w:p>
        </w:tc>
      </w:tr>
      <w:tr w:rsidR="008A03C8" w14:paraId="0C2F5E49" w14:textId="77777777">
        <w:trPr>
          <w:trHeight w:val="278"/>
          <w:jc w:val="center"/>
        </w:trPr>
        <w:tc>
          <w:tcPr>
            <w:tcW w:w="1253" w:type="dxa"/>
            <w:tcBorders>
              <w:top w:val="nil"/>
              <w:left w:val="nil"/>
              <w:bottom w:val="nil"/>
              <w:right w:val="nil"/>
            </w:tcBorders>
            <w:shd w:val="clear" w:color="auto" w:fill="auto"/>
            <w:noWrap/>
            <w:vAlign w:val="center"/>
          </w:tcPr>
          <w:p w14:paraId="1BF1404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Dysphagia</w:t>
            </w:r>
          </w:p>
        </w:tc>
        <w:tc>
          <w:tcPr>
            <w:tcW w:w="851" w:type="dxa"/>
            <w:tcBorders>
              <w:top w:val="nil"/>
              <w:left w:val="nil"/>
              <w:bottom w:val="nil"/>
              <w:right w:val="nil"/>
            </w:tcBorders>
            <w:shd w:val="clear" w:color="auto" w:fill="auto"/>
            <w:noWrap/>
            <w:vAlign w:val="center"/>
          </w:tcPr>
          <w:p w14:paraId="113CAD8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5FDAE36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 (93.8)</w:t>
            </w:r>
          </w:p>
        </w:tc>
        <w:tc>
          <w:tcPr>
            <w:tcW w:w="992" w:type="dxa"/>
            <w:tcBorders>
              <w:top w:val="nil"/>
              <w:left w:val="nil"/>
              <w:bottom w:val="nil"/>
              <w:right w:val="nil"/>
            </w:tcBorders>
            <w:shd w:val="clear" w:color="auto" w:fill="auto"/>
            <w:noWrap/>
            <w:vAlign w:val="center"/>
          </w:tcPr>
          <w:p w14:paraId="6B5380F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7D87A90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219 (99.5)</w:t>
            </w:r>
          </w:p>
        </w:tc>
        <w:tc>
          <w:tcPr>
            <w:tcW w:w="851" w:type="dxa"/>
            <w:tcBorders>
              <w:top w:val="nil"/>
              <w:left w:val="nil"/>
              <w:bottom w:val="nil"/>
              <w:right w:val="nil"/>
            </w:tcBorders>
            <w:shd w:val="clear" w:color="auto" w:fill="auto"/>
            <w:noWrap/>
            <w:vAlign w:val="center"/>
          </w:tcPr>
          <w:p w14:paraId="586C197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0.01</w:t>
            </w:r>
          </w:p>
        </w:tc>
        <w:tc>
          <w:tcPr>
            <w:tcW w:w="992" w:type="dxa"/>
            <w:tcBorders>
              <w:top w:val="nil"/>
              <w:left w:val="nil"/>
              <w:bottom w:val="nil"/>
              <w:right w:val="nil"/>
            </w:tcBorders>
            <w:shd w:val="clear" w:color="auto" w:fill="auto"/>
            <w:noWrap/>
            <w:vAlign w:val="center"/>
          </w:tcPr>
          <w:p w14:paraId="461A567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7B747B8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3EB3075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206 (99.5)</w:t>
            </w:r>
          </w:p>
        </w:tc>
        <w:tc>
          <w:tcPr>
            <w:tcW w:w="709" w:type="dxa"/>
            <w:tcBorders>
              <w:top w:val="nil"/>
              <w:left w:val="nil"/>
              <w:bottom w:val="nil"/>
              <w:right w:val="nil"/>
            </w:tcBorders>
            <w:shd w:val="clear" w:color="auto" w:fill="auto"/>
            <w:noWrap/>
            <w:vAlign w:val="center"/>
          </w:tcPr>
          <w:p w14:paraId="752E4C3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0.439</w:t>
            </w:r>
          </w:p>
        </w:tc>
      </w:tr>
      <w:tr w:rsidR="008A03C8" w14:paraId="475F8B5C" w14:textId="77777777">
        <w:trPr>
          <w:trHeight w:val="278"/>
          <w:jc w:val="center"/>
        </w:trPr>
        <w:tc>
          <w:tcPr>
            <w:tcW w:w="1253" w:type="dxa"/>
            <w:tcBorders>
              <w:top w:val="nil"/>
              <w:left w:val="nil"/>
              <w:bottom w:val="nil"/>
              <w:right w:val="nil"/>
            </w:tcBorders>
            <w:shd w:val="clear" w:color="auto" w:fill="auto"/>
            <w:noWrap/>
            <w:vAlign w:val="center"/>
          </w:tcPr>
          <w:p w14:paraId="1040CABF"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20AECC0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6CD58BF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 (6.2)</w:t>
            </w:r>
          </w:p>
        </w:tc>
        <w:tc>
          <w:tcPr>
            <w:tcW w:w="992" w:type="dxa"/>
            <w:tcBorders>
              <w:top w:val="nil"/>
              <w:left w:val="nil"/>
              <w:bottom w:val="nil"/>
              <w:right w:val="nil"/>
            </w:tcBorders>
            <w:shd w:val="clear" w:color="auto" w:fill="auto"/>
            <w:noWrap/>
            <w:vAlign w:val="center"/>
          </w:tcPr>
          <w:p w14:paraId="5768879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60273A9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 (0.5)</w:t>
            </w:r>
          </w:p>
        </w:tc>
        <w:tc>
          <w:tcPr>
            <w:tcW w:w="851" w:type="dxa"/>
            <w:tcBorders>
              <w:top w:val="nil"/>
              <w:left w:val="nil"/>
              <w:bottom w:val="nil"/>
              <w:right w:val="nil"/>
            </w:tcBorders>
            <w:shd w:val="clear" w:color="auto" w:fill="auto"/>
            <w:noWrap/>
            <w:vAlign w:val="center"/>
          </w:tcPr>
          <w:p w14:paraId="5BFED724"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5A9073B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72B3318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5F80EFC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 (0.5)</w:t>
            </w:r>
          </w:p>
        </w:tc>
        <w:tc>
          <w:tcPr>
            <w:tcW w:w="709" w:type="dxa"/>
            <w:tcBorders>
              <w:top w:val="nil"/>
              <w:left w:val="nil"/>
              <w:bottom w:val="nil"/>
              <w:right w:val="nil"/>
            </w:tcBorders>
            <w:shd w:val="clear" w:color="auto" w:fill="auto"/>
            <w:noWrap/>
            <w:vAlign w:val="center"/>
          </w:tcPr>
          <w:p w14:paraId="707B5B04" w14:textId="77777777" w:rsidR="008A03C8" w:rsidRDefault="008A03C8">
            <w:pPr>
              <w:spacing w:line="360" w:lineRule="auto"/>
              <w:jc w:val="both"/>
              <w:rPr>
                <w:rFonts w:ascii="Book Antiqua" w:hAnsi="Book Antiqua" w:cs="Book Antiqua"/>
                <w:color w:val="000000"/>
              </w:rPr>
            </w:pPr>
          </w:p>
        </w:tc>
      </w:tr>
      <w:tr w:rsidR="008A03C8" w14:paraId="16157B7D" w14:textId="77777777">
        <w:trPr>
          <w:trHeight w:val="278"/>
          <w:jc w:val="center"/>
        </w:trPr>
        <w:tc>
          <w:tcPr>
            <w:tcW w:w="1253" w:type="dxa"/>
            <w:tcBorders>
              <w:top w:val="nil"/>
              <w:left w:val="nil"/>
              <w:bottom w:val="nil"/>
              <w:right w:val="nil"/>
            </w:tcBorders>
            <w:shd w:val="clear" w:color="auto" w:fill="auto"/>
            <w:noWrap/>
            <w:vAlign w:val="center"/>
          </w:tcPr>
          <w:p w14:paraId="3772194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lastRenderedPageBreak/>
              <w:t xml:space="preserve">Anastomotic ulcer </w:t>
            </w:r>
          </w:p>
        </w:tc>
        <w:tc>
          <w:tcPr>
            <w:tcW w:w="851" w:type="dxa"/>
            <w:tcBorders>
              <w:top w:val="nil"/>
              <w:left w:val="nil"/>
              <w:bottom w:val="nil"/>
              <w:right w:val="nil"/>
            </w:tcBorders>
            <w:shd w:val="clear" w:color="auto" w:fill="auto"/>
            <w:noWrap/>
            <w:vAlign w:val="center"/>
          </w:tcPr>
          <w:p w14:paraId="2F40458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4FB8479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6B9FA69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66C6481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215 (97.7)</w:t>
            </w:r>
          </w:p>
        </w:tc>
        <w:tc>
          <w:tcPr>
            <w:tcW w:w="851" w:type="dxa"/>
            <w:tcBorders>
              <w:top w:val="nil"/>
              <w:left w:val="nil"/>
              <w:bottom w:val="nil"/>
              <w:right w:val="nil"/>
            </w:tcBorders>
            <w:shd w:val="clear" w:color="auto" w:fill="auto"/>
            <w:noWrap/>
            <w:vAlign w:val="center"/>
          </w:tcPr>
          <w:p w14:paraId="5FC9845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0.265</w:t>
            </w:r>
          </w:p>
        </w:tc>
        <w:tc>
          <w:tcPr>
            <w:tcW w:w="992" w:type="dxa"/>
            <w:tcBorders>
              <w:top w:val="nil"/>
              <w:left w:val="nil"/>
              <w:bottom w:val="nil"/>
              <w:right w:val="nil"/>
            </w:tcBorders>
            <w:shd w:val="clear" w:color="auto" w:fill="auto"/>
            <w:noWrap/>
            <w:vAlign w:val="center"/>
          </w:tcPr>
          <w:p w14:paraId="50E69E2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3A4D050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37C6710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204 (98.5)</w:t>
            </w:r>
          </w:p>
        </w:tc>
        <w:tc>
          <w:tcPr>
            <w:tcW w:w="709" w:type="dxa"/>
            <w:tcBorders>
              <w:top w:val="nil"/>
              <w:left w:val="nil"/>
              <w:bottom w:val="nil"/>
              <w:right w:val="nil"/>
            </w:tcBorders>
            <w:shd w:val="clear" w:color="auto" w:fill="auto"/>
            <w:noWrap/>
            <w:vAlign w:val="center"/>
          </w:tcPr>
          <w:p w14:paraId="52EAD5B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0.58</w:t>
            </w:r>
          </w:p>
        </w:tc>
      </w:tr>
      <w:tr w:rsidR="008A03C8" w14:paraId="06AB2883" w14:textId="77777777">
        <w:trPr>
          <w:trHeight w:val="278"/>
          <w:jc w:val="center"/>
        </w:trPr>
        <w:tc>
          <w:tcPr>
            <w:tcW w:w="1253" w:type="dxa"/>
            <w:tcBorders>
              <w:top w:val="nil"/>
              <w:left w:val="nil"/>
              <w:bottom w:val="nil"/>
              <w:right w:val="nil"/>
            </w:tcBorders>
            <w:shd w:val="clear" w:color="auto" w:fill="auto"/>
            <w:noWrap/>
            <w:vAlign w:val="center"/>
          </w:tcPr>
          <w:p w14:paraId="512F321E"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1AA27C3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6684499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7C07BFC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50552FA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5 (2.3)</w:t>
            </w:r>
          </w:p>
        </w:tc>
        <w:tc>
          <w:tcPr>
            <w:tcW w:w="851" w:type="dxa"/>
            <w:tcBorders>
              <w:top w:val="nil"/>
              <w:left w:val="nil"/>
              <w:bottom w:val="nil"/>
              <w:right w:val="nil"/>
            </w:tcBorders>
            <w:shd w:val="clear" w:color="auto" w:fill="auto"/>
            <w:noWrap/>
            <w:vAlign w:val="center"/>
          </w:tcPr>
          <w:p w14:paraId="6F11E4F8"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1C89ECF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7255792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5415C5C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3 (1.5)</w:t>
            </w:r>
          </w:p>
        </w:tc>
        <w:tc>
          <w:tcPr>
            <w:tcW w:w="709" w:type="dxa"/>
            <w:tcBorders>
              <w:top w:val="nil"/>
              <w:left w:val="nil"/>
              <w:bottom w:val="nil"/>
              <w:right w:val="nil"/>
            </w:tcBorders>
            <w:shd w:val="clear" w:color="auto" w:fill="auto"/>
            <w:noWrap/>
            <w:vAlign w:val="center"/>
          </w:tcPr>
          <w:p w14:paraId="6252343E" w14:textId="77777777" w:rsidR="008A03C8" w:rsidRDefault="008A03C8">
            <w:pPr>
              <w:spacing w:line="360" w:lineRule="auto"/>
              <w:jc w:val="both"/>
              <w:rPr>
                <w:rFonts w:ascii="Book Antiqua" w:hAnsi="Book Antiqua" w:cs="Book Antiqua"/>
                <w:color w:val="000000"/>
              </w:rPr>
            </w:pPr>
          </w:p>
        </w:tc>
      </w:tr>
      <w:tr w:rsidR="008A03C8" w14:paraId="3DA8E7E2" w14:textId="77777777">
        <w:trPr>
          <w:trHeight w:val="278"/>
          <w:jc w:val="center"/>
        </w:trPr>
        <w:tc>
          <w:tcPr>
            <w:tcW w:w="1253" w:type="dxa"/>
            <w:tcBorders>
              <w:top w:val="nil"/>
              <w:left w:val="nil"/>
              <w:bottom w:val="nil"/>
              <w:right w:val="nil"/>
            </w:tcBorders>
            <w:shd w:val="clear" w:color="auto" w:fill="auto"/>
            <w:noWrap/>
            <w:vAlign w:val="center"/>
          </w:tcPr>
          <w:p w14:paraId="6F3DD1F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Pulmonary infection</w:t>
            </w:r>
          </w:p>
        </w:tc>
        <w:tc>
          <w:tcPr>
            <w:tcW w:w="851" w:type="dxa"/>
            <w:tcBorders>
              <w:top w:val="nil"/>
              <w:left w:val="nil"/>
              <w:bottom w:val="nil"/>
              <w:right w:val="nil"/>
            </w:tcBorders>
            <w:shd w:val="clear" w:color="auto" w:fill="auto"/>
            <w:noWrap/>
            <w:vAlign w:val="center"/>
          </w:tcPr>
          <w:p w14:paraId="31AD39F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5D96746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6FFC76E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436B1DF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206 (93.6)</w:t>
            </w:r>
          </w:p>
        </w:tc>
        <w:tc>
          <w:tcPr>
            <w:tcW w:w="851" w:type="dxa"/>
            <w:tcBorders>
              <w:top w:val="nil"/>
              <w:left w:val="nil"/>
              <w:bottom w:val="nil"/>
              <w:right w:val="nil"/>
            </w:tcBorders>
            <w:shd w:val="clear" w:color="auto" w:fill="auto"/>
            <w:noWrap/>
            <w:vAlign w:val="center"/>
          </w:tcPr>
          <w:p w14:paraId="7F696BA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0.022</w:t>
            </w:r>
          </w:p>
        </w:tc>
        <w:tc>
          <w:tcPr>
            <w:tcW w:w="992" w:type="dxa"/>
            <w:tcBorders>
              <w:top w:val="nil"/>
              <w:left w:val="nil"/>
              <w:bottom w:val="nil"/>
              <w:right w:val="nil"/>
            </w:tcBorders>
            <w:shd w:val="clear" w:color="auto" w:fill="auto"/>
            <w:noWrap/>
            <w:vAlign w:val="center"/>
          </w:tcPr>
          <w:p w14:paraId="0A5437E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5BF2001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6DF99A3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197 (95.2)</w:t>
            </w:r>
          </w:p>
        </w:tc>
        <w:tc>
          <w:tcPr>
            <w:tcW w:w="709" w:type="dxa"/>
            <w:tcBorders>
              <w:top w:val="nil"/>
              <w:left w:val="nil"/>
              <w:bottom w:val="nil"/>
              <w:right w:val="nil"/>
            </w:tcBorders>
            <w:shd w:val="clear" w:color="auto" w:fill="auto"/>
            <w:noWrap/>
            <w:vAlign w:val="center"/>
          </w:tcPr>
          <w:p w14:paraId="1B9EFEF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0.308</w:t>
            </w:r>
          </w:p>
        </w:tc>
      </w:tr>
      <w:tr w:rsidR="008A03C8" w14:paraId="3451E8B2" w14:textId="77777777">
        <w:trPr>
          <w:trHeight w:val="278"/>
          <w:jc w:val="center"/>
        </w:trPr>
        <w:tc>
          <w:tcPr>
            <w:tcW w:w="1253" w:type="dxa"/>
            <w:tcBorders>
              <w:top w:val="nil"/>
              <w:left w:val="nil"/>
              <w:bottom w:val="nil"/>
              <w:right w:val="nil"/>
            </w:tcBorders>
            <w:shd w:val="clear" w:color="auto" w:fill="auto"/>
            <w:noWrap/>
            <w:vAlign w:val="center"/>
          </w:tcPr>
          <w:p w14:paraId="13D496E1"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5DACFE0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509AD0B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5E4541A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21F4DA0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14 (6.4)</w:t>
            </w:r>
          </w:p>
        </w:tc>
        <w:tc>
          <w:tcPr>
            <w:tcW w:w="851" w:type="dxa"/>
            <w:tcBorders>
              <w:top w:val="nil"/>
              <w:left w:val="nil"/>
              <w:bottom w:val="nil"/>
              <w:right w:val="nil"/>
            </w:tcBorders>
            <w:shd w:val="clear" w:color="auto" w:fill="auto"/>
            <w:noWrap/>
            <w:vAlign w:val="center"/>
          </w:tcPr>
          <w:p w14:paraId="495DB62E"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2B22E8E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754E298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529D108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10 (4.8)</w:t>
            </w:r>
          </w:p>
        </w:tc>
        <w:tc>
          <w:tcPr>
            <w:tcW w:w="709" w:type="dxa"/>
            <w:tcBorders>
              <w:top w:val="nil"/>
              <w:left w:val="nil"/>
              <w:bottom w:val="nil"/>
              <w:right w:val="nil"/>
            </w:tcBorders>
            <w:shd w:val="clear" w:color="auto" w:fill="auto"/>
            <w:noWrap/>
            <w:vAlign w:val="center"/>
          </w:tcPr>
          <w:p w14:paraId="6E9063CF" w14:textId="77777777" w:rsidR="008A03C8" w:rsidRDefault="008A03C8">
            <w:pPr>
              <w:spacing w:line="360" w:lineRule="auto"/>
              <w:jc w:val="both"/>
              <w:rPr>
                <w:rFonts w:ascii="Book Antiqua" w:hAnsi="Book Antiqua" w:cs="Book Antiqua"/>
                <w:color w:val="000000"/>
              </w:rPr>
            </w:pPr>
          </w:p>
        </w:tc>
      </w:tr>
      <w:tr w:rsidR="008A03C8" w14:paraId="7256E5CB" w14:textId="77777777">
        <w:trPr>
          <w:trHeight w:val="278"/>
          <w:jc w:val="center"/>
        </w:trPr>
        <w:tc>
          <w:tcPr>
            <w:tcW w:w="1253" w:type="dxa"/>
            <w:tcBorders>
              <w:top w:val="nil"/>
              <w:left w:val="nil"/>
              <w:bottom w:val="nil"/>
              <w:right w:val="nil"/>
            </w:tcBorders>
            <w:shd w:val="clear" w:color="auto" w:fill="auto"/>
            <w:noWrap/>
            <w:vAlign w:val="center"/>
          </w:tcPr>
          <w:p w14:paraId="4558CF1A"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Anastomotic fistula</w:t>
            </w:r>
          </w:p>
        </w:tc>
        <w:tc>
          <w:tcPr>
            <w:tcW w:w="851" w:type="dxa"/>
            <w:tcBorders>
              <w:top w:val="nil"/>
              <w:left w:val="nil"/>
              <w:bottom w:val="nil"/>
              <w:right w:val="nil"/>
            </w:tcBorders>
            <w:shd w:val="clear" w:color="auto" w:fill="auto"/>
            <w:noWrap/>
            <w:vAlign w:val="center"/>
          </w:tcPr>
          <w:p w14:paraId="7B0DFB7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62763C4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6CF38DD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569467D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192 (87.3)</w:t>
            </w:r>
          </w:p>
        </w:tc>
        <w:tc>
          <w:tcPr>
            <w:tcW w:w="851" w:type="dxa"/>
            <w:tcBorders>
              <w:top w:val="nil"/>
              <w:left w:val="nil"/>
              <w:bottom w:val="nil"/>
              <w:right w:val="nil"/>
            </w:tcBorders>
            <w:shd w:val="clear" w:color="auto" w:fill="auto"/>
            <w:noWrap/>
            <w:vAlign w:val="center"/>
          </w:tcPr>
          <w:p w14:paraId="16605F9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&lt; 0.001</w:t>
            </w:r>
          </w:p>
        </w:tc>
        <w:tc>
          <w:tcPr>
            <w:tcW w:w="992" w:type="dxa"/>
            <w:tcBorders>
              <w:top w:val="nil"/>
              <w:left w:val="nil"/>
              <w:bottom w:val="nil"/>
              <w:right w:val="nil"/>
            </w:tcBorders>
            <w:shd w:val="clear" w:color="auto" w:fill="auto"/>
            <w:noWrap/>
            <w:vAlign w:val="center"/>
          </w:tcPr>
          <w:p w14:paraId="0A3F544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3A912BB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6E47ECD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187 (90.3)</w:t>
            </w:r>
          </w:p>
        </w:tc>
        <w:tc>
          <w:tcPr>
            <w:tcW w:w="709" w:type="dxa"/>
            <w:tcBorders>
              <w:top w:val="nil"/>
              <w:left w:val="nil"/>
              <w:bottom w:val="nil"/>
              <w:right w:val="nil"/>
            </w:tcBorders>
            <w:shd w:val="clear" w:color="auto" w:fill="auto"/>
            <w:noWrap/>
            <w:vAlign w:val="center"/>
          </w:tcPr>
          <w:p w14:paraId="5855E59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0.133</w:t>
            </w:r>
          </w:p>
        </w:tc>
      </w:tr>
      <w:tr w:rsidR="008A03C8" w14:paraId="00CF4C12" w14:textId="77777777">
        <w:trPr>
          <w:trHeight w:val="278"/>
          <w:jc w:val="center"/>
        </w:trPr>
        <w:tc>
          <w:tcPr>
            <w:tcW w:w="1253" w:type="dxa"/>
            <w:tcBorders>
              <w:top w:val="nil"/>
              <w:left w:val="nil"/>
              <w:bottom w:val="nil"/>
              <w:right w:val="nil"/>
            </w:tcBorders>
            <w:shd w:val="clear" w:color="auto" w:fill="auto"/>
            <w:noWrap/>
            <w:vAlign w:val="center"/>
          </w:tcPr>
          <w:p w14:paraId="0ABA7F35"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2FAEBB4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5D53F81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7960C3D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nil"/>
              <w:right w:val="nil"/>
            </w:tcBorders>
            <w:shd w:val="clear" w:color="auto" w:fill="auto"/>
            <w:noWrap/>
            <w:vAlign w:val="center"/>
          </w:tcPr>
          <w:p w14:paraId="1046389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28 (12.7)</w:t>
            </w:r>
          </w:p>
        </w:tc>
        <w:tc>
          <w:tcPr>
            <w:tcW w:w="851" w:type="dxa"/>
            <w:tcBorders>
              <w:top w:val="nil"/>
              <w:left w:val="nil"/>
              <w:bottom w:val="nil"/>
              <w:right w:val="nil"/>
            </w:tcBorders>
            <w:shd w:val="clear" w:color="auto" w:fill="auto"/>
            <w:noWrap/>
            <w:vAlign w:val="center"/>
          </w:tcPr>
          <w:p w14:paraId="70F5F41C"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26A2CEA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4EDEDFD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nil"/>
              <w:right w:val="nil"/>
            </w:tcBorders>
            <w:shd w:val="clear" w:color="auto" w:fill="auto"/>
            <w:noWrap/>
            <w:vAlign w:val="center"/>
          </w:tcPr>
          <w:p w14:paraId="573F2382"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 (9.7)</w:t>
            </w:r>
          </w:p>
        </w:tc>
        <w:tc>
          <w:tcPr>
            <w:tcW w:w="709" w:type="dxa"/>
            <w:tcBorders>
              <w:top w:val="nil"/>
              <w:left w:val="nil"/>
              <w:bottom w:val="nil"/>
              <w:right w:val="nil"/>
            </w:tcBorders>
            <w:shd w:val="clear" w:color="auto" w:fill="auto"/>
            <w:noWrap/>
            <w:vAlign w:val="center"/>
          </w:tcPr>
          <w:p w14:paraId="2C422697" w14:textId="77777777" w:rsidR="008A03C8" w:rsidRDefault="008A03C8">
            <w:pPr>
              <w:spacing w:line="360" w:lineRule="auto"/>
              <w:jc w:val="both"/>
              <w:rPr>
                <w:rFonts w:ascii="Book Antiqua" w:hAnsi="Book Antiqua" w:cs="Book Antiqua"/>
                <w:color w:val="000000"/>
              </w:rPr>
            </w:pPr>
          </w:p>
        </w:tc>
      </w:tr>
      <w:tr w:rsidR="008A03C8" w14:paraId="4D819EDE" w14:textId="77777777">
        <w:trPr>
          <w:trHeight w:val="278"/>
          <w:jc w:val="center"/>
        </w:trPr>
        <w:tc>
          <w:tcPr>
            <w:tcW w:w="1253" w:type="dxa"/>
            <w:tcBorders>
              <w:top w:val="nil"/>
              <w:left w:val="nil"/>
              <w:bottom w:val="nil"/>
              <w:right w:val="nil"/>
            </w:tcBorders>
            <w:shd w:val="clear" w:color="auto" w:fill="auto"/>
            <w:noWrap/>
            <w:vAlign w:val="center"/>
          </w:tcPr>
          <w:p w14:paraId="2BA6008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 xml:space="preserve">Anastomotic or esophageal stenosis </w:t>
            </w:r>
          </w:p>
        </w:tc>
        <w:tc>
          <w:tcPr>
            <w:tcW w:w="851" w:type="dxa"/>
            <w:tcBorders>
              <w:top w:val="nil"/>
              <w:left w:val="nil"/>
              <w:bottom w:val="nil"/>
              <w:right w:val="nil"/>
            </w:tcBorders>
            <w:shd w:val="clear" w:color="auto" w:fill="auto"/>
            <w:noWrap/>
            <w:vAlign w:val="center"/>
          </w:tcPr>
          <w:p w14:paraId="1A6EA7B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2224DBB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13 (81.2)</w:t>
            </w:r>
          </w:p>
        </w:tc>
        <w:tc>
          <w:tcPr>
            <w:tcW w:w="992" w:type="dxa"/>
            <w:tcBorders>
              <w:top w:val="nil"/>
              <w:left w:val="nil"/>
              <w:bottom w:val="nil"/>
              <w:right w:val="nil"/>
            </w:tcBorders>
            <w:shd w:val="clear" w:color="auto" w:fill="auto"/>
            <w:noWrap/>
            <w:vAlign w:val="center"/>
          </w:tcPr>
          <w:p w14:paraId="7B0D5DC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95 (96.0)</w:t>
            </w:r>
          </w:p>
        </w:tc>
        <w:tc>
          <w:tcPr>
            <w:tcW w:w="992" w:type="dxa"/>
            <w:tcBorders>
              <w:top w:val="nil"/>
              <w:left w:val="nil"/>
              <w:bottom w:val="nil"/>
              <w:right w:val="nil"/>
            </w:tcBorders>
            <w:shd w:val="clear" w:color="auto" w:fill="auto"/>
            <w:noWrap/>
            <w:vAlign w:val="center"/>
          </w:tcPr>
          <w:p w14:paraId="4AD33AC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181 (82.3)</w:t>
            </w:r>
          </w:p>
        </w:tc>
        <w:tc>
          <w:tcPr>
            <w:tcW w:w="851" w:type="dxa"/>
            <w:tcBorders>
              <w:top w:val="nil"/>
              <w:left w:val="nil"/>
              <w:bottom w:val="nil"/>
              <w:right w:val="nil"/>
            </w:tcBorders>
            <w:shd w:val="clear" w:color="auto" w:fill="auto"/>
            <w:noWrap/>
            <w:vAlign w:val="center"/>
          </w:tcPr>
          <w:p w14:paraId="24839FA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0.004</w:t>
            </w:r>
          </w:p>
        </w:tc>
        <w:tc>
          <w:tcPr>
            <w:tcW w:w="992" w:type="dxa"/>
            <w:tcBorders>
              <w:top w:val="nil"/>
              <w:left w:val="nil"/>
              <w:bottom w:val="nil"/>
              <w:right w:val="nil"/>
            </w:tcBorders>
            <w:shd w:val="clear" w:color="auto" w:fill="auto"/>
            <w:noWrap/>
            <w:vAlign w:val="center"/>
          </w:tcPr>
          <w:p w14:paraId="68912AC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2421FA7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132 (84.1)</w:t>
            </w:r>
          </w:p>
        </w:tc>
        <w:tc>
          <w:tcPr>
            <w:tcW w:w="830" w:type="dxa"/>
            <w:tcBorders>
              <w:top w:val="nil"/>
              <w:left w:val="nil"/>
              <w:bottom w:val="nil"/>
              <w:right w:val="nil"/>
            </w:tcBorders>
            <w:shd w:val="clear" w:color="auto" w:fill="auto"/>
            <w:noWrap/>
            <w:vAlign w:val="center"/>
          </w:tcPr>
          <w:p w14:paraId="4692849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178 (86.0)</w:t>
            </w:r>
          </w:p>
        </w:tc>
        <w:tc>
          <w:tcPr>
            <w:tcW w:w="709" w:type="dxa"/>
            <w:tcBorders>
              <w:top w:val="nil"/>
              <w:left w:val="nil"/>
              <w:bottom w:val="nil"/>
              <w:right w:val="nil"/>
            </w:tcBorders>
            <w:shd w:val="clear" w:color="auto" w:fill="auto"/>
            <w:noWrap/>
            <w:vAlign w:val="center"/>
          </w:tcPr>
          <w:p w14:paraId="7DF57B21"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0.734</w:t>
            </w:r>
          </w:p>
        </w:tc>
      </w:tr>
      <w:tr w:rsidR="008A03C8" w14:paraId="6FB672D4" w14:textId="77777777">
        <w:trPr>
          <w:trHeight w:val="278"/>
          <w:jc w:val="center"/>
        </w:trPr>
        <w:tc>
          <w:tcPr>
            <w:tcW w:w="1253" w:type="dxa"/>
            <w:tcBorders>
              <w:top w:val="nil"/>
              <w:left w:val="nil"/>
              <w:bottom w:val="nil"/>
              <w:right w:val="nil"/>
            </w:tcBorders>
            <w:shd w:val="clear" w:color="auto" w:fill="auto"/>
            <w:noWrap/>
            <w:vAlign w:val="center"/>
          </w:tcPr>
          <w:p w14:paraId="00B88A7C"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nil"/>
              <w:right w:val="nil"/>
            </w:tcBorders>
            <w:shd w:val="clear" w:color="auto" w:fill="auto"/>
            <w:noWrap/>
            <w:vAlign w:val="center"/>
          </w:tcPr>
          <w:p w14:paraId="42A576B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nil"/>
              <w:right w:val="nil"/>
            </w:tcBorders>
            <w:shd w:val="clear" w:color="auto" w:fill="auto"/>
            <w:noWrap/>
            <w:vAlign w:val="center"/>
          </w:tcPr>
          <w:p w14:paraId="60C8F34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3 (18.8)</w:t>
            </w:r>
          </w:p>
        </w:tc>
        <w:tc>
          <w:tcPr>
            <w:tcW w:w="992" w:type="dxa"/>
            <w:tcBorders>
              <w:top w:val="nil"/>
              <w:left w:val="nil"/>
              <w:bottom w:val="nil"/>
              <w:right w:val="nil"/>
            </w:tcBorders>
            <w:shd w:val="clear" w:color="auto" w:fill="auto"/>
            <w:noWrap/>
            <w:vAlign w:val="center"/>
          </w:tcPr>
          <w:p w14:paraId="182995B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4 (4.0)</w:t>
            </w:r>
          </w:p>
        </w:tc>
        <w:tc>
          <w:tcPr>
            <w:tcW w:w="992" w:type="dxa"/>
            <w:tcBorders>
              <w:top w:val="nil"/>
              <w:left w:val="nil"/>
              <w:bottom w:val="nil"/>
              <w:right w:val="nil"/>
            </w:tcBorders>
            <w:shd w:val="clear" w:color="auto" w:fill="auto"/>
            <w:noWrap/>
            <w:vAlign w:val="center"/>
          </w:tcPr>
          <w:p w14:paraId="0E61DD7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39 (17.7)</w:t>
            </w:r>
          </w:p>
        </w:tc>
        <w:tc>
          <w:tcPr>
            <w:tcW w:w="851" w:type="dxa"/>
            <w:tcBorders>
              <w:top w:val="nil"/>
              <w:left w:val="nil"/>
              <w:bottom w:val="nil"/>
              <w:right w:val="nil"/>
            </w:tcBorders>
            <w:shd w:val="clear" w:color="auto" w:fill="auto"/>
            <w:noWrap/>
            <w:vAlign w:val="center"/>
          </w:tcPr>
          <w:p w14:paraId="5B7A9A83"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nil"/>
              <w:right w:val="nil"/>
            </w:tcBorders>
            <w:shd w:val="clear" w:color="auto" w:fill="auto"/>
            <w:noWrap/>
            <w:vAlign w:val="center"/>
          </w:tcPr>
          <w:p w14:paraId="098683D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nil"/>
              <w:right w:val="nil"/>
            </w:tcBorders>
            <w:shd w:val="clear" w:color="auto" w:fill="auto"/>
            <w:noWrap/>
            <w:vAlign w:val="center"/>
          </w:tcPr>
          <w:p w14:paraId="087C5FF8"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25 (15.9)</w:t>
            </w:r>
          </w:p>
        </w:tc>
        <w:tc>
          <w:tcPr>
            <w:tcW w:w="830" w:type="dxa"/>
            <w:tcBorders>
              <w:top w:val="nil"/>
              <w:left w:val="nil"/>
              <w:bottom w:val="nil"/>
              <w:right w:val="nil"/>
            </w:tcBorders>
            <w:shd w:val="clear" w:color="auto" w:fill="auto"/>
            <w:noWrap/>
            <w:vAlign w:val="center"/>
          </w:tcPr>
          <w:p w14:paraId="267A5B8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29 (14.0)</w:t>
            </w:r>
          </w:p>
        </w:tc>
        <w:tc>
          <w:tcPr>
            <w:tcW w:w="709" w:type="dxa"/>
            <w:tcBorders>
              <w:top w:val="nil"/>
              <w:left w:val="nil"/>
              <w:bottom w:val="nil"/>
              <w:right w:val="nil"/>
            </w:tcBorders>
            <w:shd w:val="clear" w:color="auto" w:fill="auto"/>
            <w:noWrap/>
            <w:vAlign w:val="center"/>
          </w:tcPr>
          <w:p w14:paraId="3F16FB60" w14:textId="77777777" w:rsidR="008A03C8" w:rsidRDefault="008A03C8">
            <w:pPr>
              <w:spacing w:line="360" w:lineRule="auto"/>
              <w:jc w:val="both"/>
              <w:rPr>
                <w:rFonts w:ascii="Book Antiqua" w:hAnsi="Book Antiqua" w:cs="Book Antiqua"/>
                <w:color w:val="000000"/>
              </w:rPr>
            </w:pPr>
          </w:p>
        </w:tc>
      </w:tr>
      <w:tr w:rsidR="008A03C8" w14:paraId="316E436B" w14:textId="77777777">
        <w:trPr>
          <w:trHeight w:val="278"/>
          <w:jc w:val="center"/>
        </w:trPr>
        <w:tc>
          <w:tcPr>
            <w:tcW w:w="1253" w:type="dxa"/>
            <w:tcBorders>
              <w:top w:val="nil"/>
              <w:left w:val="nil"/>
              <w:bottom w:val="nil"/>
              <w:right w:val="nil"/>
            </w:tcBorders>
            <w:shd w:val="clear" w:color="auto" w:fill="auto"/>
            <w:noWrap/>
            <w:vAlign w:val="center"/>
          </w:tcPr>
          <w:p w14:paraId="456030D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MOF</w:t>
            </w:r>
          </w:p>
        </w:tc>
        <w:tc>
          <w:tcPr>
            <w:tcW w:w="851" w:type="dxa"/>
            <w:tcBorders>
              <w:top w:val="nil"/>
              <w:left w:val="nil"/>
              <w:bottom w:val="nil"/>
              <w:right w:val="nil"/>
            </w:tcBorders>
            <w:shd w:val="clear" w:color="auto" w:fill="auto"/>
            <w:noWrap/>
            <w:vAlign w:val="center"/>
          </w:tcPr>
          <w:p w14:paraId="163F864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No</w:t>
            </w:r>
          </w:p>
        </w:tc>
        <w:tc>
          <w:tcPr>
            <w:tcW w:w="992" w:type="dxa"/>
            <w:tcBorders>
              <w:top w:val="nil"/>
              <w:left w:val="nil"/>
              <w:bottom w:val="nil"/>
              <w:right w:val="nil"/>
            </w:tcBorders>
            <w:shd w:val="clear" w:color="auto" w:fill="auto"/>
            <w:noWrap/>
            <w:vAlign w:val="center"/>
          </w:tcPr>
          <w:p w14:paraId="1E0DF14F"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16 (100.0)</w:t>
            </w:r>
          </w:p>
        </w:tc>
        <w:tc>
          <w:tcPr>
            <w:tcW w:w="992" w:type="dxa"/>
            <w:tcBorders>
              <w:top w:val="nil"/>
              <w:left w:val="nil"/>
              <w:bottom w:val="nil"/>
              <w:right w:val="nil"/>
            </w:tcBorders>
            <w:shd w:val="clear" w:color="auto" w:fill="auto"/>
            <w:noWrap/>
            <w:vAlign w:val="center"/>
          </w:tcPr>
          <w:p w14:paraId="17EF360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99 (100.0)</w:t>
            </w:r>
          </w:p>
        </w:tc>
        <w:tc>
          <w:tcPr>
            <w:tcW w:w="992" w:type="dxa"/>
            <w:tcBorders>
              <w:top w:val="nil"/>
              <w:left w:val="nil"/>
              <w:bottom w:val="nil"/>
              <w:right w:val="nil"/>
            </w:tcBorders>
            <w:shd w:val="clear" w:color="auto" w:fill="auto"/>
            <w:noWrap/>
            <w:vAlign w:val="center"/>
          </w:tcPr>
          <w:p w14:paraId="4EF935B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213 (96.8)</w:t>
            </w:r>
          </w:p>
        </w:tc>
        <w:tc>
          <w:tcPr>
            <w:tcW w:w="851" w:type="dxa"/>
            <w:tcBorders>
              <w:top w:val="nil"/>
              <w:left w:val="nil"/>
              <w:bottom w:val="nil"/>
              <w:right w:val="nil"/>
            </w:tcBorders>
            <w:shd w:val="clear" w:color="auto" w:fill="auto"/>
            <w:noWrap/>
            <w:vAlign w:val="center"/>
          </w:tcPr>
          <w:p w14:paraId="498F6329"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0.154</w:t>
            </w:r>
          </w:p>
        </w:tc>
        <w:tc>
          <w:tcPr>
            <w:tcW w:w="992" w:type="dxa"/>
            <w:tcBorders>
              <w:top w:val="nil"/>
              <w:left w:val="nil"/>
              <w:bottom w:val="nil"/>
              <w:right w:val="nil"/>
            </w:tcBorders>
            <w:shd w:val="clear" w:color="auto" w:fill="auto"/>
            <w:noWrap/>
            <w:vAlign w:val="center"/>
          </w:tcPr>
          <w:p w14:paraId="1CDBEB0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9 (100.0)</w:t>
            </w:r>
          </w:p>
        </w:tc>
        <w:tc>
          <w:tcPr>
            <w:tcW w:w="851" w:type="dxa"/>
            <w:tcBorders>
              <w:top w:val="nil"/>
              <w:left w:val="nil"/>
              <w:bottom w:val="nil"/>
              <w:right w:val="nil"/>
            </w:tcBorders>
            <w:shd w:val="clear" w:color="auto" w:fill="auto"/>
            <w:noWrap/>
            <w:vAlign w:val="center"/>
          </w:tcPr>
          <w:p w14:paraId="3BD3F17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157 (100.0)</w:t>
            </w:r>
          </w:p>
        </w:tc>
        <w:tc>
          <w:tcPr>
            <w:tcW w:w="830" w:type="dxa"/>
            <w:tcBorders>
              <w:top w:val="nil"/>
              <w:left w:val="nil"/>
              <w:bottom w:val="nil"/>
              <w:right w:val="nil"/>
            </w:tcBorders>
            <w:shd w:val="clear" w:color="auto" w:fill="auto"/>
            <w:noWrap/>
            <w:vAlign w:val="center"/>
          </w:tcPr>
          <w:p w14:paraId="4CE3231E"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202 (97.6)</w:t>
            </w:r>
          </w:p>
        </w:tc>
        <w:tc>
          <w:tcPr>
            <w:tcW w:w="709" w:type="dxa"/>
            <w:tcBorders>
              <w:top w:val="nil"/>
              <w:left w:val="nil"/>
              <w:bottom w:val="nil"/>
              <w:right w:val="nil"/>
            </w:tcBorders>
            <w:shd w:val="clear" w:color="auto" w:fill="auto"/>
            <w:noWrap/>
            <w:vAlign w:val="center"/>
          </w:tcPr>
          <w:p w14:paraId="40C71B47"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0.489</w:t>
            </w:r>
          </w:p>
        </w:tc>
      </w:tr>
      <w:tr w:rsidR="008A03C8" w14:paraId="7090A7A9" w14:textId="77777777">
        <w:trPr>
          <w:trHeight w:val="278"/>
          <w:jc w:val="center"/>
        </w:trPr>
        <w:tc>
          <w:tcPr>
            <w:tcW w:w="1253" w:type="dxa"/>
            <w:tcBorders>
              <w:top w:val="nil"/>
              <w:left w:val="nil"/>
              <w:bottom w:val="single" w:sz="4" w:space="0" w:color="000000"/>
              <w:right w:val="nil"/>
            </w:tcBorders>
            <w:shd w:val="clear" w:color="auto" w:fill="auto"/>
            <w:noWrap/>
            <w:vAlign w:val="center"/>
          </w:tcPr>
          <w:p w14:paraId="6E1D246E" w14:textId="77777777" w:rsidR="008A03C8" w:rsidRDefault="008A03C8">
            <w:pPr>
              <w:spacing w:line="360" w:lineRule="auto"/>
              <w:jc w:val="both"/>
              <w:rPr>
                <w:rFonts w:ascii="Book Antiqua" w:hAnsi="Book Antiqua" w:cs="Book Antiqua"/>
                <w:color w:val="000000"/>
              </w:rPr>
            </w:pPr>
          </w:p>
        </w:tc>
        <w:tc>
          <w:tcPr>
            <w:tcW w:w="851" w:type="dxa"/>
            <w:tcBorders>
              <w:top w:val="nil"/>
              <w:left w:val="nil"/>
              <w:bottom w:val="single" w:sz="4" w:space="0" w:color="000000"/>
              <w:right w:val="nil"/>
            </w:tcBorders>
            <w:shd w:val="clear" w:color="auto" w:fill="auto"/>
            <w:noWrap/>
            <w:vAlign w:val="center"/>
          </w:tcPr>
          <w:p w14:paraId="6F0B7184"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Yes</w:t>
            </w:r>
          </w:p>
        </w:tc>
        <w:tc>
          <w:tcPr>
            <w:tcW w:w="992" w:type="dxa"/>
            <w:tcBorders>
              <w:top w:val="nil"/>
              <w:left w:val="nil"/>
              <w:bottom w:val="single" w:sz="4" w:space="0" w:color="000000"/>
              <w:right w:val="nil"/>
            </w:tcBorders>
            <w:shd w:val="clear" w:color="auto" w:fill="auto"/>
            <w:noWrap/>
            <w:vAlign w:val="center"/>
          </w:tcPr>
          <w:p w14:paraId="250EC1D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single" w:sz="4" w:space="0" w:color="000000"/>
              <w:right w:val="nil"/>
            </w:tcBorders>
            <w:shd w:val="clear" w:color="auto" w:fill="auto"/>
            <w:noWrap/>
            <w:vAlign w:val="center"/>
          </w:tcPr>
          <w:p w14:paraId="422E92A5"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992" w:type="dxa"/>
            <w:tcBorders>
              <w:top w:val="nil"/>
              <w:left w:val="nil"/>
              <w:bottom w:val="single" w:sz="4" w:space="0" w:color="000000"/>
              <w:right w:val="nil"/>
            </w:tcBorders>
            <w:shd w:val="clear" w:color="auto" w:fill="auto"/>
            <w:noWrap/>
            <w:vAlign w:val="center"/>
          </w:tcPr>
          <w:p w14:paraId="0FBC995D"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7 (3.2)</w:t>
            </w:r>
          </w:p>
        </w:tc>
        <w:tc>
          <w:tcPr>
            <w:tcW w:w="851" w:type="dxa"/>
            <w:tcBorders>
              <w:top w:val="nil"/>
              <w:left w:val="nil"/>
              <w:bottom w:val="single" w:sz="4" w:space="0" w:color="000000"/>
              <w:right w:val="nil"/>
            </w:tcBorders>
            <w:shd w:val="clear" w:color="auto" w:fill="auto"/>
            <w:noWrap/>
            <w:vAlign w:val="center"/>
          </w:tcPr>
          <w:p w14:paraId="51543AF5" w14:textId="77777777" w:rsidR="008A03C8" w:rsidRDefault="008A03C8">
            <w:pPr>
              <w:spacing w:line="360" w:lineRule="auto"/>
              <w:jc w:val="both"/>
              <w:rPr>
                <w:rFonts w:ascii="Book Antiqua" w:hAnsi="Book Antiqua" w:cs="Book Antiqua"/>
                <w:color w:val="000000"/>
              </w:rPr>
            </w:pPr>
          </w:p>
        </w:tc>
        <w:tc>
          <w:tcPr>
            <w:tcW w:w="992" w:type="dxa"/>
            <w:tcBorders>
              <w:top w:val="nil"/>
              <w:left w:val="nil"/>
              <w:bottom w:val="single" w:sz="4" w:space="0" w:color="000000"/>
              <w:right w:val="nil"/>
            </w:tcBorders>
            <w:shd w:val="clear" w:color="auto" w:fill="auto"/>
            <w:noWrap/>
            <w:vAlign w:val="center"/>
          </w:tcPr>
          <w:p w14:paraId="2766AF5C"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51" w:type="dxa"/>
            <w:tcBorders>
              <w:top w:val="nil"/>
              <w:left w:val="nil"/>
              <w:bottom w:val="single" w:sz="4" w:space="0" w:color="000000"/>
              <w:right w:val="nil"/>
            </w:tcBorders>
            <w:shd w:val="clear" w:color="auto" w:fill="auto"/>
            <w:noWrap/>
            <w:vAlign w:val="center"/>
          </w:tcPr>
          <w:p w14:paraId="2962148B"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0</w:t>
            </w:r>
          </w:p>
        </w:tc>
        <w:tc>
          <w:tcPr>
            <w:tcW w:w="830" w:type="dxa"/>
            <w:tcBorders>
              <w:top w:val="nil"/>
              <w:left w:val="nil"/>
              <w:bottom w:val="single" w:sz="4" w:space="0" w:color="000000"/>
              <w:right w:val="nil"/>
            </w:tcBorders>
            <w:shd w:val="clear" w:color="auto" w:fill="auto"/>
            <w:noWrap/>
            <w:vAlign w:val="center"/>
          </w:tcPr>
          <w:p w14:paraId="32BAF43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5 (2.4)</w:t>
            </w:r>
          </w:p>
        </w:tc>
        <w:tc>
          <w:tcPr>
            <w:tcW w:w="709" w:type="dxa"/>
            <w:tcBorders>
              <w:top w:val="nil"/>
              <w:left w:val="nil"/>
              <w:bottom w:val="single" w:sz="4" w:space="0" w:color="000000"/>
              <w:right w:val="nil"/>
            </w:tcBorders>
            <w:shd w:val="clear" w:color="auto" w:fill="auto"/>
            <w:noWrap/>
            <w:vAlign w:val="center"/>
          </w:tcPr>
          <w:p w14:paraId="49377BAE" w14:textId="77777777" w:rsidR="008A03C8" w:rsidRDefault="008A03C8">
            <w:pPr>
              <w:spacing w:line="360" w:lineRule="auto"/>
              <w:jc w:val="both"/>
              <w:rPr>
                <w:rFonts w:ascii="Book Antiqua" w:hAnsi="Book Antiqua" w:cs="Book Antiqua"/>
                <w:color w:val="000000"/>
              </w:rPr>
            </w:pPr>
          </w:p>
        </w:tc>
      </w:tr>
    </w:tbl>
    <w:p w14:paraId="787CFC59" w14:textId="394065BD" w:rsidR="008A03C8" w:rsidRPr="005240F0" w:rsidRDefault="00BC531E">
      <w:pPr>
        <w:spacing w:line="360" w:lineRule="auto"/>
        <w:jc w:val="both"/>
        <w:rPr>
          <w:rFonts w:ascii="Book Antiqua" w:hAnsi="Book Antiqua" w:cs="Book Antiqua"/>
        </w:rPr>
      </w:pPr>
      <w:r>
        <w:rPr>
          <w:rFonts w:ascii="Book Antiqua" w:hAnsi="Book Antiqua" w:cs="Book Antiqua"/>
          <w:lang w:eastAsia="zh-CN"/>
        </w:rPr>
        <w:lastRenderedPageBreak/>
        <w:t xml:space="preserve">Data are </w:t>
      </w:r>
      <w:r w:rsidRPr="008A464F">
        <w:rPr>
          <w:rFonts w:ascii="Book Antiqua" w:hAnsi="Book Antiqua" w:cs="Book Antiqua"/>
          <w:bCs/>
          <w:i/>
          <w:lang w:eastAsia="zh-CN"/>
        </w:rPr>
        <w:t>n</w:t>
      </w:r>
      <w:r w:rsidRPr="008A464F">
        <w:rPr>
          <w:rFonts w:ascii="Book Antiqua" w:hAnsi="Book Antiqua" w:cs="Book Antiqua"/>
          <w:bCs/>
          <w:lang w:eastAsia="zh-CN"/>
        </w:rPr>
        <w:t xml:space="preserve"> (%).</w:t>
      </w:r>
      <w:r w:rsidR="00CA19AE">
        <w:rPr>
          <w:rFonts w:ascii="Book Antiqua" w:hAnsi="Book Antiqua" w:cs="Book Antiqua"/>
          <w:bCs/>
          <w:lang w:eastAsia="zh-CN"/>
        </w:rPr>
        <w:t xml:space="preserve"> </w:t>
      </w:r>
      <w:r w:rsidR="002861D3" w:rsidRPr="005240F0">
        <w:rPr>
          <w:rFonts w:ascii="Book Antiqua" w:hAnsi="Book Antiqua" w:cs="Book Antiqua"/>
          <w:lang w:eastAsia="zh-CN"/>
        </w:rPr>
        <w:t>d-CRT</w:t>
      </w:r>
      <w:r w:rsidR="005240F0" w:rsidRPr="005240F0">
        <w:rPr>
          <w:rFonts w:ascii="Book Antiqua" w:hAnsi="Book Antiqua" w:cs="Book Antiqua"/>
          <w:lang w:eastAsia="zh-CN"/>
        </w:rPr>
        <w:t>:</w:t>
      </w:r>
      <w:r w:rsidR="002861D3" w:rsidRPr="005240F0">
        <w:rPr>
          <w:rFonts w:ascii="Book Antiqua" w:hAnsi="Book Antiqua" w:cs="Book Antiqua"/>
          <w:iCs/>
          <w:lang w:eastAsia="zh-CN"/>
        </w:rPr>
        <w:t xml:space="preserve"> </w:t>
      </w:r>
      <w:r w:rsidR="002861D3" w:rsidRPr="005240F0">
        <w:rPr>
          <w:rFonts w:ascii="Book Antiqua" w:hAnsi="Book Antiqua" w:cs="Book Antiqua"/>
        </w:rPr>
        <w:t>Definitive</w:t>
      </w:r>
      <w:r w:rsidR="002861D3" w:rsidRPr="005240F0">
        <w:rPr>
          <w:rFonts w:ascii="Book Antiqua" w:hAnsi="Book Antiqua" w:cs="Book Antiqua"/>
          <w:lang w:eastAsia="zh-CN"/>
        </w:rPr>
        <w:t xml:space="preserve"> </w:t>
      </w:r>
      <w:r w:rsidR="002861D3" w:rsidRPr="005240F0">
        <w:rPr>
          <w:rFonts w:ascii="Book Antiqua" w:hAnsi="Book Antiqua" w:cs="Book Antiqua"/>
        </w:rPr>
        <w:t>chemoradiotherapy</w:t>
      </w:r>
      <w:r w:rsidR="002861D3" w:rsidRPr="005240F0">
        <w:rPr>
          <w:rFonts w:ascii="Book Antiqua" w:hAnsi="Book Antiqua" w:cs="Book Antiqua"/>
          <w:lang w:eastAsia="zh-CN"/>
        </w:rPr>
        <w:t xml:space="preserve">; </w:t>
      </w:r>
      <w:r w:rsidRPr="005240F0">
        <w:rPr>
          <w:rFonts w:ascii="Book Antiqua" w:eastAsia="宋体" w:hAnsi="Book Antiqua" w:cs="Book Antiqua"/>
          <w:lang w:eastAsia="zh-CN"/>
        </w:rPr>
        <w:t>ESD: Endoscopic submucosal dissection</w:t>
      </w:r>
      <w:r w:rsidRPr="005240F0">
        <w:rPr>
          <w:rFonts w:ascii="Book Antiqua" w:hAnsi="Book Antiqua" w:cs="Book Antiqua"/>
          <w:lang w:eastAsia="zh-CN"/>
        </w:rPr>
        <w:t xml:space="preserve">; </w:t>
      </w:r>
      <w:proofErr w:type="spellStart"/>
      <w:r w:rsidR="00CA19AE">
        <w:rPr>
          <w:rFonts w:ascii="Book Antiqua" w:hAnsi="Book Antiqua" w:cs="Book Antiqua"/>
          <w:lang w:eastAsia="zh-CN"/>
        </w:rPr>
        <w:t>IPTW</w:t>
      </w:r>
      <w:proofErr w:type="spellEnd"/>
      <w:r w:rsidR="00CA19AE">
        <w:rPr>
          <w:rFonts w:ascii="Book Antiqua" w:hAnsi="Book Antiqua" w:cs="Book Antiqua"/>
          <w:lang w:eastAsia="zh-CN"/>
        </w:rPr>
        <w:t xml:space="preserve">: </w:t>
      </w:r>
      <w:r w:rsidR="00CA19AE">
        <w:rPr>
          <w:rFonts w:ascii="Book Antiqua" w:eastAsia="Book Antiqua" w:hAnsi="Book Antiqua" w:cs="Book Antiqua"/>
        </w:rPr>
        <w:t>Inverse probability of treatment weighting</w:t>
      </w:r>
      <w:r w:rsidR="00CA19AE">
        <w:rPr>
          <w:rFonts w:ascii="Book Antiqua" w:eastAsia="宋体" w:hAnsi="Book Antiqua" w:cs="Book Antiqua"/>
          <w:lang w:eastAsia="zh-CN"/>
        </w:rPr>
        <w:t xml:space="preserve">; </w:t>
      </w:r>
      <w:r w:rsidR="002861D3" w:rsidRPr="005240F0">
        <w:rPr>
          <w:rFonts w:ascii="Book Antiqua" w:eastAsia="宋体" w:hAnsi="Book Antiqua" w:cs="Book Antiqua"/>
          <w:lang w:eastAsia="zh-CN"/>
        </w:rPr>
        <w:t>MOF</w:t>
      </w:r>
      <w:r w:rsidR="005240F0" w:rsidRPr="005240F0">
        <w:rPr>
          <w:rFonts w:ascii="Book Antiqua" w:eastAsia="宋体" w:hAnsi="Book Antiqua" w:cs="Book Antiqua"/>
          <w:lang w:eastAsia="zh-CN"/>
        </w:rPr>
        <w:t>:</w:t>
      </w:r>
      <w:r w:rsidR="002861D3" w:rsidRPr="005240F0">
        <w:rPr>
          <w:rFonts w:ascii="Book Antiqua" w:eastAsia="宋体" w:hAnsi="Book Antiqua" w:cs="Book Antiqua" w:hint="eastAsia"/>
          <w:lang w:eastAsia="zh-CN"/>
        </w:rPr>
        <w:t xml:space="preserve"> </w:t>
      </w:r>
      <w:r w:rsidR="002861D3" w:rsidRPr="005240F0">
        <w:rPr>
          <w:rFonts w:ascii="Book Antiqua" w:eastAsia="宋体" w:hAnsi="Book Antiqua" w:cs="Book Antiqua"/>
          <w:lang w:eastAsia="zh-CN"/>
        </w:rPr>
        <w:t>Multiple organ failure.</w:t>
      </w:r>
    </w:p>
    <w:p w14:paraId="6DE9C935" w14:textId="18BA9865" w:rsidR="008A03C8" w:rsidRDefault="002861D3">
      <w:pPr>
        <w:spacing w:line="360" w:lineRule="auto"/>
        <w:jc w:val="both"/>
        <w:rPr>
          <w:rFonts w:ascii="Book Antiqua" w:hAnsi="Book Antiqua" w:cs="Book Antiqua"/>
          <w:b/>
        </w:rPr>
      </w:pPr>
      <w:r>
        <w:rPr>
          <w:rFonts w:ascii="Book Antiqua" w:hAnsi="Book Antiqua" w:cs="Book Antiqua"/>
          <w:b/>
          <w:bCs/>
          <w:lang w:eastAsia="zh-CN"/>
        </w:rPr>
        <w:br w:type="page"/>
      </w:r>
      <w:r>
        <w:rPr>
          <w:rFonts w:ascii="Book Antiqua" w:hAnsi="Book Antiqua" w:cs="Book Antiqua"/>
          <w:b/>
          <w:bCs/>
          <w:lang w:eastAsia="zh-CN"/>
        </w:rPr>
        <w:lastRenderedPageBreak/>
        <w:t xml:space="preserve">Table 3 </w:t>
      </w:r>
      <w:r>
        <w:rPr>
          <w:rFonts w:ascii="Book Antiqua" w:eastAsia="宋体" w:hAnsi="Book Antiqua" w:cs="Book Antiqua"/>
          <w:b/>
          <w:lang w:eastAsia="zh-CN"/>
        </w:rPr>
        <w:t>Incidence of</w:t>
      </w:r>
      <w:r>
        <w:rPr>
          <w:rFonts w:ascii="Book Antiqua" w:hAnsi="Book Antiqua" w:cs="Book Antiqua"/>
          <w:b/>
          <w:lang w:eastAsia="zh-CN"/>
        </w:rPr>
        <w:t xml:space="preserve"> </w:t>
      </w:r>
      <w:r>
        <w:rPr>
          <w:rFonts w:ascii="Book Antiqua" w:eastAsia="宋体" w:hAnsi="Book Antiqua" w:cs="Book Antiqua"/>
          <w:b/>
          <w:lang w:eastAsia="zh-CN"/>
        </w:rPr>
        <w:t>hospitalization costs</w:t>
      </w:r>
      <w:r>
        <w:rPr>
          <w:rFonts w:ascii="Book Antiqua" w:hAnsi="Book Antiqua" w:cs="Book Antiqua"/>
          <w:b/>
          <w:lang w:eastAsia="zh-CN"/>
        </w:rPr>
        <w:t xml:space="preserve"> and salvage treatments after recurrence or metastasis before inverse probability of treatment weighting adjustment</w:t>
      </w:r>
    </w:p>
    <w:tbl>
      <w:tblPr>
        <w:tblW w:w="8303" w:type="dxa"/>
        <w:jc w:val="center"/>
        <w:tblLayout w:type="fixed"/>
        <w:tblLook w:val="04A0" w:firstRow="1" w:lastRow="0" w:firstColumn="1" w:lastColumn="0" w:noHBand="0" w:noVBand="1"/>
      </w:tblPr>
      <w:tblGrid>
        <w:gridCol w:w="1988"/>
        <w:gridCol w:w="1486"/>
        <w:gridCol w:w="2700"/>
        <w:gridCol w:w="2129"/>
      </w:tblGrid>
      <w:tr w:rsidR="008A03C8" w14:paraId="16461B1C" w14:textId="77777777">
        <w:trPr>
          <w:trHeight w:val="280"/>
          <w:jc w:val="center"/>
        </w:trPr>
        <w:tc>
          <w:tcPr>
            <w:tcW w:w="1988" w:type="dxa"/>
            <w:tcBorders>
              <w:top w:val="single" w:sz="4" w:space="0" w:color="000000"/>
              <w:left w:val="nil"/>
              <w:bottom w:val="single" w:sz="4" w:space="0" w:color="000000"/>
              <w:right w:val="nil"/>
            </w:tcBorders>
            <w:shd w:val="clear" w:color="auto" w:fill="auto"/>
            <w:noWrap/>
            <w:vAlign w:val="center"/>
          </w:tcPr>
          <w:p w14:paraId="3CD8DF3B" w14:textId="298CF613" w:rsidR="008A03C8" w:rsidRDefault="00CA19AE">
            <w:pPr>
              <w:spacing w:line="360" w:lineRule="auto"/>
              <w:jc w:val="both"/>
              <w:rPr>
                <w:rFonts w:ascii="Book Antiqua" w:hAnsi="Book Antiqua" w:cs="Book Antiqua"/>
                <w:b/>
                <w:bCs/>
                <w:color w:val="000000"/>
              </w:rPr>
            </w:pPr>
            <w:r>
              <w:rPr>
                <w:rFonts w:ascii="Book Antiqua" w:hAnsi="Book Antiqua" w:cs="Book Antiqua"/>
                <w:b/>
                <w:bCs/>
                <w:color w:val="000000"/>
              </w:rPr>
              <w:t>Parameter</w:t>
            </w:r>
          </w:p>
        </w:tc>
        <w:tc>
          <w:tcPr>
            <w:tcW w:w="1486" w:type="dxa"/>
            <w:tcBorders>
              <w:top w:val="single" w:sz="4" w:space="0" w:color="000000"/>
              <w:left w:val="nil"/>
              <w:bottom w:val="single" w:sz="4" w:space="0" w:color="000000"/>
              <w:right w:val="nil"/>
            </w:tcBorders>
            <w:shd w:val="clear" w:color="auto" w:fill="auto"/>
            <w:noWrap/>
            <w:vAlign w:val="center"/>
          </w:tcPr>
          <w:p w14:paraId="66F8A057" w14:textId="2C0369E8" w:rsidR="008A03C8" w:rsidRDefault="002861D3">
            <w:pPr>
              <w:spacing w:line="360" w:lineRule="auto"/>
              <w:jc w:val="both"/>
              <w:textAlignment w:val="center"/>
              <w:rPr>
                <w:rFonts w:ascii="Book Antiqua" w:hAnsi="Book Antiqua" w:cs="Book Antiqua"/>
                <w:b/>
                <w:bCs/>
                <w:color w:val="000000"/>
              </w:rPr>
            </w:pPr>
            <w:r>
              <w:rPr>
                <w:rStyle w:val="font11"/>
                <w:rFonts w:ascii="Book Antiqua" w:eastAsia="宋体" w:hAnsi="Book Antiqua" w:cs="Book Antiqua"/>
                <w:b/>
                <w:bCs/>
                <w:sz w:val="24"/>
                <w:szCs w:val="24"/>
                <w:lang w:eastAsia="zh-CN" w:bidi="ar"/>
              </w:rPr>
              <w:t>ESD</w:t>
            </w:r>
            <w:r w:rsidR="00CA19AE">
              <w:rPr>
                <w:rStyle w:val="font11"/>
                <w:rFonts w:ascii="Book Antiqua" w:eastAsia="宋体" w:hAnsi="Book Antiqua" w:cs="Book Antiqua"/>
                <w:b/>
                <w:bCs/>
                <w:sz w:val="24"/>
                <w:szCs w:val="24"/>
                <w:lang w:eastAsia="zh-CN" w:bidi="ar"/>
              </w:rPr>
              <w:t>,</w:t>
            </w:r>
            <w:r>
              <w:rPr>
                <w:rStyle w:val="font11"/>
                <w:rFonts w:ascii="Book Antiqua" w:eastAsia="宋体" w:hAnsi="Book Antiqua" w:cs="Book Antiqua"/>
                <w:b/>
                <w:bCs/>
                <w:sz w:val="24"/>
                <w:szCs w:val="24"/>
                <w:lang w:eastAsia="zh-CN" w:bidi="ar"/>
              </w:rPr>
              <w:t xml:space="preserve"> </w:t>
            </w:r>
            <w:r w:rsidR="00A54D96">
              <w:rPr>
                <w:rStyle w:val="font11"/>
                <w:rFonts w:ascii="Book Antiqua" w:eastAsia="宋体" w:hAnsi="Book Antiqua" w:cs="Book Antiqua"/>
                <w:b/>
                <w:bCs/>
                <w:i/>
                <w:sz w:val="24"/>
                <w:szCs w:val="24"/>
                <w:lang w:eastAsia="zh-CN" w:bidi="ar"/>
              </w:rPr>
              <w:t>n</w:t>
            </w:r>
            <w:r>
              <w:rPr>
                <w:rStyle w:val="font11"/>
                <w:rFonts w:ascii="Book Antiqua" w:eastAsia="宋体" w:hAnsi="Book Antiqua" w:cs="Book Antiqua"/>
                <w:b/>
                <w:bCs/>
                <w:sz w:val="24"/>
                <w:szCs w:val="24"/>
                <w:lang w:eastAsia="zh-CN" w:bidi="ar"/>
              </w:rPr>
              <w:t xml:space="preserve"> = 98</w:t>
            </w:r>
          </w:p>
        </w:tc>
        <w:tc>
          <w:tcPr>
            <w:tcW w:w="2700" w:type="dxa"/>
            <w:tcBorders>
              <w:top w:val="single" w:sz="4" w:space="0" w:color="000000"/>
              <w:left w:val="nil"/>
              <w:bottom w:val="single" w:sz="4" w:space="0" w:color="000000"/>
              <w:right w:val="nil"/>
            </w:tcBorders>
            <w:shd w:val="clear" w:color="auto" w:fill="auto"/>
            <w:noWrap/>
            <w:vAlign w:val="center"/>
          </w:tcPr>
          <w:p w14:paraId="6B2C1580" w14:textId="72726291" w:rsidR="008A03C8" w:rsidRDefault="002861D3">
            <w:pPr>
              <w:spacing w:line="360" w:lineRule="auto"/>
              <w:jc w:val="both"/>
              <w:textAlignment w:val="center"/>
              <w:rPr>
                <w:rFonts w:ascii="Book Antiqua" w:hAnsi="Book Antiqua" w:cs="Book Antiqua"/>
                <w:b/>
                <w:bCs/>
                <w:color w:val="000000"/>
              </w:rPr>
            </w:pPr>
            <w:r>
              <w:rPr>
                <w:rStyle w:val="font11"/>
                <w:rFonts w:ascii="Book Antiqua" w:eastAsia="宋体" w:hAnsi="Book Antiqua" w:cs="Book Antiqua"/>
                <w:b/>
                <w:bCs/>
                <w:sz w:val="24"/>
                <w:szCs w:val="24"/>
                <w:lang w:eastAsia="zh-CN" w:bidi="ar"/>
              </w:rPr>
              <w:t>Surgery</w:t>
            </w:r>
            <w:r w:rsidR="00CA19AE">
              <w:rPr>
                <w:rStyle w:val="font11"/>
                <w:rFonts w:ascii="Book Antiqua" w:eastAsia="宋体" w:hAnsi="Book Antiqua" w:cs="Book Antiqua"/>
                <w:b/>
                <w:bCs/>
                <w:sz w:val="24"/>
                <w:szCs w:val="24"/>
                <w:lang w:eastAsia="zh-CN" w:bidi="ar"/>
              </w:rPr>
              <w:t>,</w:t>
            </w:r>
            <w:r>
              <w:rPr>
                <w:rStyle w:val="font11"/>
                <w:rFonts w:ascii="Book Antiqua" w:eastAsia="宋体" w:hAnsi="Book Antiqua" w:cs="Book Antiqua"/>
                <w:b/>
                <w:bCs/>
                <w:sz w:val="24"/>
                <w:szCs w:val="24"/>
                <w:lang w:eastAsia="zh-CN" w:bidi="ar"/>
              </w:rPr>
              <w:t xml:space="preserve"> </w:t>
            </w:r>
            <w:r w:rsidR="00A54D96">
              <w:rPr>
                <w:rStyle w:val="font11"/>
                <w:rFonts w:ascii="Book Antiqua" w:eastAsia="宋体" w:hAnsi="Book Antiqua" w:cs="Book Antiqua"/>
                <w:b/>
                <w:bCs/>
                <w:i/>
                <w:sz w:val="24"/>
                <w:szCs w:val="24"/>
                <w:lang w:eastAsia="zh-CN" w:bidi="ar"/>
              </w:rPr>
              <w:t>n</w:t>
            </w:r>
            <w:r w:rsidR="00A54D96">
              <w:rPr>
                <w:rStyle w:val="font11"/>
                <w:rFonts w:ascii="Book Antiqua" w:eastAsia="宋体" w:hAnsi="Book Antiqua" w:cs="Book Antiqua"/>
                <w:b/>
                <w:bCs/>
                <w:sz w:val="24"/>
                <w:szCs w:val="24"/>
                <w:lang w:eastAsia="zh-CN" w:bidi="ar"/>
              </w:rPr>
              <w:t xml:space="preserve"> </w:t>
            </w:r>
            <w:r>
              <w:rPr>
                <w:rStyle w:val="font11"/>
                <w:rFonts w:ascii="Book Antiqua" w:eastAsia="宋体" w:hAnsi="Book Antiqua" w:cs="Book Antiqua"/>
                <w:b/>
                <w:bCs/>
                <w:sz w:val="24"/>
                <w:szCs w:val="24"/>
                <w:lang w:eastAsia="zh-CN" w:bidi="ar"/>
              </w:rPr>
              <w:t>= 220</w:t>
            </w:r>
          </w:p>
        </w:tc>
        <w:tc>
          <w:tcPr>
            <w:tcW w:w="2129" w:type="dxa"/>
            <w:tcBorders>
              <w:top w:val="single" w:sz="4" w:space="0" w:color="000000"/>
              <w:left w:val="nil"/>
              <w:bottom w:val="single" w:sz="4" w:space="0" w:color="000000"/>
              <w:right w:val="nil"/>
            </w:tcBorders>
            <w:shd w:val="clear" w:color="auto" w:fill="auto"/>
            <w:noWrap/>
            <w:vAlign w:val="center"/>
          </w:tcPr>
          <w:p w14:paraId="1541BEEC" w14:textId="08E4C0D5" w:rsidR="008A03C8" w:rsidRDefault="002861D3">
            <w:pPr>
              <w:spacing w:line="360" w:lineRule="auto"/>
              <w:jc w:val="both"/>
              <w:textAlignment w:val="center"/>
              <w:rPr>
                <w:rFonts w:ascii="Book Antiqua" w:hAnsi="Book Antiqua" w:cs="Book Antiqua"/>
                <w:b/>
                <w:bCs/>
                <w:color w:val="000000"/>
              </w:rPr>
            </w:pPr>
            <w:r>
              <w:rPr>
                <w:rStyle w:val="font11"/>
                <w:rFonts w:ascii="Book Antiqua" w:eastAsia="宋体" w:hAnsi="Book Antiqua" w:cs="Book Antiqua"/>
                <w:b/>
                <w:bCs/>
                <w:sz w:val="24"/>
                <w:szCs w:val="24"/>
                <w:lang w:eastAsia="zh-CN" w:bidi="ar"/>
              </w:rPr>
              <w:t>d-CRT</w:t>
            </w:r>
            <w:r w:rsidR="00CA19AE">
              <w:rPr>
                <w:rStyle w:val="font11"/>
                <w:rFonts w:ascii="Book Antiqua" w:eastAsia="宋体" w:hAnsi="Book Antiqua" w:cs="Book Antiqua"/>
                <w:b/>
                <w:bCs/>
                <w:sz w:val="24"/>
                <w:szCs w:val="24"/>
                <w:lang w:eastAsia="zh-CN" w:bidi="ar"/>
              </w:rPr>
              <w:t>,</w:t>
            </w:r>
            <w:r>
              <w:rPr>
                <w:rStyle w:val="font11"/>
                <w:rFonts w:ascii="Book Antiqua" w:eastAsia="宋体" w:hAnsi="Book Antiqua" w:cs="Book Antiqua"/>
                <w:b/>
                <w:bCs/>
                <w:sz w:val="24"/>
                <w:szCs w:val="24"/>
                <w:lang w:eastAsia="zh-CN" w:bidi="ar"/>
              </w:rPr>
              <w:t xml:space="preserve"> </w:t>
            </w:r>
            <w:r w:rsidR="00A54D96">
              <w:rPr>
                <w:rStyle w:val="font11"/>
                <w:rFonts w:ascii="Book Antiqua" w:eastAsia="宋体" w:hAnsi="Book Antiqua" w:cs="Book Antiqua"/>
                <w:b/>
                <w:bCs/>
                <w:i/>
                <w:sz w:val="24"/>
                <w:szCs w:val="24"/>
                <w:lang w:eastAsia="zh-CN" w:bidi="ar"/>
              </w:rPr>
              <w:t>n</w:t>
            </w:r>
            <w:r w:rsidR="00A54D96">
              <w:rPr>
                <w:rStyle w:val="font11"/>
                <w:rFonts w:ascii="Book Antiqua" w:eastAsia="宋体" w:hAnsi="Book Antiqua" w:cs="Book Antiqua"/>
                <w:b/>
                <w:bCs/>
                <w:sz w:val="24"/>
                <w:szCs w:val="24"/>
                <w:lang w:eastAsia="zh-CN" w:bidi="ar"/>
              </w:rPr>
              <w:t xml:space="preserve"> </w:t>
            </w:r>
            <w:r>
              <w:rPr>
                <w:rStyle w:val="font11"/>
                <w:rFonts w:ascii="Book Antiqua" w:eastAsia="宋体" w:hAnsi="Book Antiqua" w:cs="Book Antiqua"/>
                <w:b/>
                <w:bCs/>
                <w:sz w:val="24"/>
                <w:szCs w:val="24"/>
                <w:lang w:eastAsia="zh-CN" w:bidi="ar"/>
              </w:rPr>
              <w:t>= 16</w:t>
            </w:r>
          </w:p>
        </w:tc>
      </w:tr>
      <w:tr w:rsidR="008A03C8" w14:paraId="26C4B122" w14:textId="77777777">
        <w:trPr>
          <w:trHeight w:val="280"/>
          <w:jc w:val="center"/>
        </w:trPr>
        <w:tc>
          <w:tcPr>
            <w:tcW w:w="1988" w:type="dxa"/>
            <w:tcBorders>
              <w:top w:val="nil"/>
              <w:left w:val="nil"/>
              <w:bottom w:val="nil"/>
              <w:right w:val="nil"/>
            </w:tcBorders>
            <w:shd w:val="clear" w:color="auto" w:fill="auto"/>
            <w:noWrap/>
            <w:vAlign w:val="center"/>
          </w:tcPr>
          <w:p w14:paraId="1A8ABD91"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Follow up time</w:t>
            </w:r>
          </w:p>
        </w:tc>
        <w:tc>
          <w:tcPr>
            <w:tcW w:w="1486" w:type="dxa"/>
            <w:tcBorders>
              <w:top w:val="nil"/>
              <w:left w:val="nil"/>
              <w:bottom w:val="nil"/>
              <w:right w:val="nil"/>
            </w:tcBorders>
            <w:shd w:val="clear" w:color="auto" w:fill="auto"/>
            <w:noWrap/>
            <w:vAlign w:val="center"/>
          </w:tcPr>
          <w:p w14:paraId="57972696"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40.0 (35.0-48.0)</w:t>
            </w:r>
          </w:p>
        </w:tc>
        <w:tc>
          <w:tcPr>
            <w:tcW w:w="2700" w:type="dxa"/>
            <w:tcBorders>
              <w:top w:val="nil"/>
              <w:left w:val="nil"/>
              <w:bottom w:val="nil"/>
              <w:right w:val="nil"/>
            </w:tcBorders>
            <w:shd w:val="clear" w:color="auto" w:fill="auto"/>
            <w:noWrap/>
            <w:vAlign w:val="center"/>
          </w:tcPr>
          <w:p w14:paraId="5CB02A32"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43.0 (34.0-53.75)</w:t>
            </w:r>
          </w:p>
        </w:tc>
        <w:tc>
          <w:tcPr>
            <w:tcW w:w="2129" w:type="dxa"/>
            <w:tcBorders>
              <w:top w:val="nil"/>
              <w:left w:val="nil"/>
              <w:bottom w:val="nil"/>
              <w:right w:val="nil"/>
            </w:tcBorders>
            <w:shd w:val="clear" w:color="auto" w:fill="auto"/>
            <w:noWrap/>
            <w:vAlign w:val="center"/>
          </w:tcPr>
          <w:p w14:paraId="6D4FBAF8"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32.5 (28.3-40.0)</w:t>
            </w:r>
          </w:p>
        </w:tc>
      </w:tr>
      <w:tr w:rsidR="008A03C8" w14:paraId="5FE9264D" w14:textId="77777777">
        <w:trPr>
          <w:trHeight w:val="280"/>
          <w:jc w:val="center"/>
        </w:trPr>
        <w:tc>
          <w:tcPr>
            <w:tcW w:w="1988" w:type="dxa"/>
            <w:tcBorders>
              <w:top w:val="nil"/>
              <w:left w:val="nil"/>
              <w:bottom w:val="nil"/>
              <w:right w:val="nil"/>
            </w:tcBorders>
            <w:shd w:val="clear" w:color="auto" w:fill="auto"/>
            <w:noWrap/>
            <w:vAlign w:val="center"/>
          </w:tcPr>
          <w:p w14:paraId="62CC348D"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Total cost</w:t>
            </w:r>
          </w:p>
        </w:tc>
        <w:tc>
          <w:tcPr>
            <w:tcW w:w="1486" w:type="dxa"/>
            <w:tcBorders>
              <w:top w:val="nil"/>
              <w:left w:val="nil"/>
              <w:bottom w:val="nil"/>
              <w:right w:val="nil"/>
            </w:tcBorders>
            <w:shd w:val="clear" w:color="auto" w:fill="auto"/>
            <w:noWrap/>
            <w:vAlign w:val="center"/>
          </w:tcPr>
          <w:p w14:paraId="4F08DED6"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25</w:t>
            </w:r>
          </w:p>
        </w:tc>
        <w:tc>
          <w:tcPr>
            <w:tcW w:w="2700" w:type="dxa"/>
            <w:tcBorders>
              <w:top w:val="nil"/>
              <w:left w:val="nil"/>
              <w:bottom w:val="nil"/>
              <w:right w:val="nil"/>
            </w:tcBorders>
            <w:shd w:val="clear" w:color="auto" w:fill="auto"/>
            <w:noWrap/>
            <w:vAlign w:val="center"/>
          </w:tcPr>
          <w:p w14:paraId="22599AE0"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100</w:t>
            </w:r>
          </w:p>
        </w:tc>
        <w:tc>
          <w:tcPr>
            <w:tcW w:w="2129" w:type="dxa"/>
            <w:tcBorders>
              <w:top w:val="nil"/>
              <w:left w:val="nil"/>
              <w:bottom w:val="nil"/>
              <w:right w:val="nil"/>
            </w:tcBorders>
            <w:shd w:val="clear" w:color="auto" w:fill="auto"/>
            <w:noWrap/>
            <w:vAlign w:val="center"/>
          </w:tcPr>
          <w:p w14:paraId="629742C3" w14:textId="77777777" w:rsidR="008A03C8" w:rsidRDefault="002861D3">
            <w:pPr>
              <w:spacing w:line="360" w:lineRule="auto"/>
              <w:jc w:val="both"/>
              <w:textAlignment w:val="center"/>
              <w:rPr>
                <w:rFonts w:ascii="Book Antiqua" w:hAnsi="Book Antiqua" w:cs="Book Antiqua"/>
                <w:color w:val="000000"/>
              </w:rPr>
            </w:pPr>
            <w:r>
              <w:rPr>
                <w:rFonts w:ascii="Book Antiqua" w:eastAsia="宋体" w:hAnsi="Book Antiqua" w:cs="Book Antiqua"/>
                <w:color w:val="000000"/>
                <w:lang w:eastAsia="zh-CN" w:bidi="ar"/>
              </w:rPr>
              <w:t>130</w:t>
            </w:r>
          </w:p>
        </w:tc>
      </w:tr>
      <w:tr w:rsidR="008A03C8" w14:paraId="524DDC18" w14:textId="77777777">
        <w:trPr>
          <w:trHeight w:val="310"/>
          <w:jc w:val="center"/>
        </w:trPr>
        <w:tc>
          <w:tcPr>
            <w:tcW w:w="1988" w:type="dxa"/>
            <w:tcBorders>
              <w:top w:val="nil"/>
              <w:left w:val="nil"/>
              <w:bottom w:val="nil"/>
              <w:right w:val="nil"/>
            </w:tcBorders>
            <w:shd w:val="clear" w:color="auto" w:fill="auto"/>
            <w:noWrap/>
            <w:vAlign w:val="center"/>
          </w:tcPr>
          <w:p w14:paraId="0E6F54A8"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Death toll</w:t>
            </w:r>
          </w:p>
        </w:tc>
        <w:tc>
          <w:tcPr>
            <w:tcW w:w="1486" w:type="dxa"/>
            <w:tcBorders>
              <w:top w:val="nil"/>
              <w:left w:val="nil"/>
              <w:bottom w:val="nil"/>
              <w:right w:val="nil"/>
            </w:tcBorders>
            <w:shd w:val="clear" w:color="auto" w:fill="auto"/>
            <w:noWrap/>
            <w:vAlign w:val="center"/>
          </w:tcPr>
          <w:p w14:paraId="600F6E19"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1 (1.0)</w:t>
            </w:r>
          </w:p>
        </w:tc>
        <w:tc>
          <w:tcPr>
            <w:tcW w:w="2700" w:type="dxa"/>
            <w:tcBorders>
              <w:top w:val="nil"/>
              <w:left w:val="nil"/>
              <w:bottom w:val="nil"/>
              <w:right w:val="nil"/>
            </w:tcBorders>
            <w:shd w:val="clear" w:color="auto" w:fill="auto"/>
            <w:noWrap/>
            <w:vAlign w:val="center"/>
          </w:tcPr>
          <w:p w14:paraId="4AFF9058"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19 (8.6)</w:t>
            </w:r>
          </w:p>
        </w:tc>
        <w:tc>
          <w:tcPr>
            <w:tcW w:w="2129" w:type="dxa"/>
            <w:tcBorders>
              <w:top w:val="nil"/>
              <w:left w:val="nil"/>
              <w:bottom w:val="nil"/>
              <w:right w:val="nil"/>
            </w:tcBorders>
            <w:shd w:val="clear" w:color="auto" w:fill="auto"/>
            <w:noWrap/>
            <w:vAlign w:val="center"/>
          </w:tcPr>
          <w:p w14:paraId="495162F3" w14:textId="77777777" w:rsidR="008A03C8" w:rsidRDefault="002861D3">
            <w:pPr>
              <w:spacing w:line="360" w:lineRule="auto"/>
              <w:jc w:val="both"/>
              <w:textAlignment w:val="center"/>
              <w:rPr>
                <w:rFonts w:ascii="Book Antiqua" w:hAnsi="Book Antiqua" w:cs="Book Antiqua"/>
                <w:color w:val="000000"/>
              </w:rPr>
            </w:pPr>
            <w:r>
              <w:rPr>
                <w:rStyle w:val="font11"/>
                <w:rFonts w:ascii="Book Antiqua" w:eastAsia="宋体" w:hAnsi="Book Antiqua" w:cs="Book Antiqua"/>
                <w:sz w:val="24"/>
                <w:szCs w:val="24"/>
                <w:lang w:eastAsia="zh-CN" w:bidi="ar"/>
              </w:rPr>
              <w:t>3 (18.8)</w:t>
            </w:r>
          </w:p>
        </w:tc>
      </w:tr>
      <w:tr w:rsidR="008A03C8" w14:paraId="322B904E" w14:textId="77777777">
        <w:trPr>
          <w:trHeight w:val="280"/>
          <w:jc w:val="center"/>
        </w:trPr>
        <w:tc>
          <w:tcPr>
            <w:tcW w:w="1988" w:type="dxa"/>
            <w:tcBorders>
              <w:top w:val="nil"/>
              <w:left w:val="nil"/>
              <w:bottom w:val="nil"/>
              <w:right w:val="nil"/>
            </w:tcBorders>
            <w:shd w:val="clear" w:color="auto" w:fill="auto"/>
          </w:tcPr>
          <w:p w14:paraId="10015A11"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Recurrence</w:t>
            </w:r>
          </w:p>
        </w:tc>
        <w:tc>
          <w:tcPr>
            <w:tcW w:w="1486" w:type="dxa"/>
            <w:tcBorders>
              <w:top w:val="nil"/>
              <w:left w:val="nil"/>
              <w:bottom w:val="nil"/>
              <w:right w:val="nil"/>
            </w:tcBorders>
            <w:shd w:val="clear" w:color="auto" w:fill="auto"/>
          </w:tcPr>
          <w:p w14:paraId="1EE8ED62"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4 (4.0)</w:t>
            </w:r>
          </w:p>
        </w:tc>
        <w:tc>
          <w:tcPr>
            <w:tcW w:w="2700" w:type="dxa"/>
            <w:tcBorders>
              <w:top w:val="nil"/>
              <w:left w:val="nil"/>
              <w:bottom w:val="nil"/>
              <w:right w:val="nil"/>
            </w:tcBorders>
            <w:shd w:val="clear" w:color="auto" w:fill="auto"/>
          </w:tcPr>
          <w:p w14:paraId="68E78CB6" w14:textId="077BC054"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3</w:t>
            </w:r>
            <w:r w:rsidR="00694197">
              <w:rPr>
                <w:rStyle w:val="font11"/>
                <w:rFonts w:ascii="Book Antiqua" w:eastAsia="宋体" w:hAnsi="Book Antiqua" w:cs="Book Antiqua"/>
                <w:sz w:val="24"/>
                <w:szCs w:val="24"/>
                <w:lang w:eastAsia="zh-CN" w:bidi="ar"/>
              </w:rPr>
              <w:t xml:space="preserve"> </w:t>
            </w:r>
            <w:r>
              <w:rPr>
                <w:rStyle w:val="font11"/>
                <w:rFonts w:ascii="Book Antiqua" w:eastAsia="宋体" w:hAnsi="Book Antiqua" w:cs="Book Antiqua"/>
                <w:sz w:val="24"/>
                <w:szCs w:val="24"/>
                <w:lang w:eastAsia="zh-CN" w:bidi="ar"/>
              </w:rPr>
              <w:t>8(17.3)</w:t>
            </w:r>
          </w:p>
        </w:tc>
        <w:tc>
          <w:tcPr>
            <w:tcW w:w="2129" w:type="dxa"/>
            <w:tcBorders>
              <w:top w:val="nil"/>
              <w:left w:val="nil"/>
              <w:bottom w:val="nil"/>
              <w:right w:val="nil"/>
            </w:tcBorders>
            <w:shd w:val="clear" w:color="auto" w:fill="auto"/>
          </w:tcPr>
          <w:p w14:paraId="160E003B"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4 (25.0)</w:t>
            </w:r>
          </w:p>
        </w:tc>
      </w:tr>
      <w:tr w:rsidR="008A03C8" w14:paraId="39CF7BFA" w14:textId="77777777">
        <w:trPr>
          <w:trHeight w:val="850"/>
          <w:jc w:val="center"/>
        </w:trPr>
        <w:tc>
          <w:tcPr>
            <w:tcW w:w="1988" w:type="dxa"/>
            <w:tcBorders>
              <w:top w:val="nil"/>
              <w:left w:val="nil"/>
              <w:right w:val="nil"/>
            </w:tcBorders>
            <w:shd w:val="clear" w:color="auto" w:fill="auto"/>
          </w:tcPr>
          <w:p w14:paraId="4C4BD501" w14:textId="77777777" w:rsidR="008A03C8" w:rsidRDefault="002861D3">
            <w:pPr>
              <w:spacing w:line="360" w:lineRule="auto"/>
              <w:jc w:val="both"/>
              <w:textAlignment w:val="top"/>
              <w:rPr>
                <w:rFonts w:ascii="Book Antiqua" w:hAnsi="Book Antiqua" w:cs="Book Antiqua"/>
                <w:color w:val="000000"/>
                <w:lang w:bidi="ar"/>
              </w:rPr>
            </w:pPr>
            <w:r>
              <w:rPr>
                <w:rStyle w:val="font11"/>
                <w:rFonts w:ascii="Book Antiqua" w:eastAsia="宋体" w:hAnsi="Book Antiqua" w:cs="Book Antiqua"/>
                <w:sz w:val="24"/>
                <w:szCs w:val="24"/>
                <w:lang w:eastAsia="zh-CN" w:bidi="ar"/>
              </w:rPr>
              <w:t>Salvage measures</w:t>
            </w:r>
            <w:r>
              <w:rPr>
                <w:rStyle w:val="font11"/>
                <w:rFonts w:ascii="Book Antiqua" w:hAnsi="Book Antiqua" w:cs="Book Antiqua" w:hint="eastAsia"/>
                <w:sz w:val="24"/>
                <w:szCs w:val="24"/>
                <w:lang w:eastAsia="zh-CN" w:bidi="ar"/>
              </w:rPr>
              <w:t xml:space="preserve"> </w:t>
            </w:r>
            <w:r>
              <w:rPr>
                <w:rStyle w:val="font11"/>
                <w:rFonts w:ascii="Book Antiqua" w:eastAsia="宋体" w:hAnsi="Book Antiqua" w:cs="Book Antiqua"/>
                <w:sz w:val="24"/>
                <w:szCs w:val="24"/>
                <w:lang w:eastAsia="zh-CN" w:bidi="ar"/>
              </w:rPr>
              <w:t>after recurrence or metastasis</w:t>
            </w:r>
          </w:p>
        </w:tc>
        <w:tc>
          <w:tcPr>
            <w:tcW w:w="1486" w:type="dxa"/>
            <w:tcBorders>
              <w:top w:val="nil"/>
              <w:left w:val="nil"/>
              <w:bottom w:val="nil"/>
              <w:right w:val="nil"/>
            </w:tcBorders>
            <w:shd w:val="clear" w:color="auto" w:fill="auto"/>
          </w:tcPr>
          <w:p w14:paraId="14376AF2"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Surgery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3)</w:t>
            </w:r>
          </w:p>
        </w:tc>
        <w:tc>
          <w:tcPr>
            <w:tcW w:w="2700" w:type="dxa"/>
            <w:tcBorders>
              <w:top w:val="nil"/>
              <w:left w:val="nil"/>
              <w:bottom w:val="nil"/>
              <w:right w:val="nil"/>
            </w:tcBorders>
            <w:shd w:val="clear" w:color="auto" w:fill="auto"/>
          </w:tcPr>
          <w:p w14:paraId="2D0E88C0"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Surgery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5)</w:t>
            </w:r>
          </w:p>
        </w:tc>
        <w:tc>
          <w:tcPr>
            <w:tcW w:w="2129" w:type="dxa"/>
            <w:tcBorders>
              <w:top w:val="nil"/>
              <w:left w:val="nil"/>
              <w:bottom w:val="nil"/>
              <w:right w:val="nil"/>
            </w:tcBorders>
            <w:shd w:val="clear" w:color="auto" w:fill="auto"/>
          </w:tcPr>
          <w:p w14:paraId="21A1087E" w14:textId="77777777" w:rsidR="008A03C8" w:rsidRDefault="002861D3">
            <w:pPr>
              <w:spacing w:line="360" w:lineRule="auto"/>
              <w:jc w:val="both"/>
              <w:textAlignment w:val="top"/>
              <w:rPr>
                <w:rFonts w:ascii="Book Antiqua" w:hAnsi="Book Antiqua" w:cs="Book Antiqua"/>
                <w:color w:val="000000"/>
                <w:lang w:bidi="ar"/>
              </w:rPr>
            </w:pPr>
            <w:r>
              <w:rPr>
                <w:rStyle w:val="font11"/>
                <w:rFonts w:ascii="Book Antiqua" w:eastAsia="宋体" w:hAnsi="Book Antiqua" w:cs="Book Antiqua"/>
                <w:sz w:val="24"/>
                <w:szCs w:val="24"/>
                <w:lang w:eastAsia="zh-CN" w:bidi="ar"/>
              </w:rPr>
              <w:t>Neoadjuvant chemo-radiotherapy</w:t>
            </w:r>
            <w:r>
              <w:rPr>
                <w:rStyle w:val="font11"/>
                <w:rFonts w:ascii="Book Antiqua" w:hAnsi="Book Antiqua" w:cs="Book Antiqua" w:hint="eastAsia"/>
                <w:sz w:val="24"/>
                <w:szCs w:val="24"/>
                <w:lang w:eastAsia="zh-CN" w:bidi="ar"/>
              </w:rPr>
              <w:t xml:space="preserve"> </w:t>
            </w:r>
            <w:r>
              <w:rPr>
                <w:rStyle w:val="font11"/>
                <w:rFonts w:ascii="Book Antiqua" w:eastAsia="宋体" w:hAnsi="Book Antiqua" w:cs="Book Antiqua"/>
                <w:sz w:val="24"/>
                <w:szCs w:val="24"/>
                <w:lang w:eastAsia="zh-CN" w:bidi="ar"/>
              </w:rPr>
              <w:t>(</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1)</w:t>
            </w:r>
          </w:p>
        </w:tc>
      </w:tr>
      <w:tr w:rsidR="008A03C8" w14:paraId="552377D8" w14:textId="77777777">
        <w:trPr>
          <w:trHeight w:val="652"/>
          <w:jc w:val="center"/>
        </w:trPr>
        <w:tc>
          <w:tcPr>
            <w:tcW w:w="1988" w:type="dxa"/>
            <w:tcBorders>
              <w:top w:val="nil"/>
              <w:left w:val="nil"/>
              <w:bottom w:val="nil"/>
              <w:right w:val="nil"/>
            </w:tcBorders>
            <w:shd w:val="clear" w:color="auto" w:fill="auto"/>
          </w:tcPr>
          <w:p w14:paraId="67D3F41E" w14:textId="77777777" w:rsidR="008A03C8" w:rsidRDefault="008A03C8">
            <w:pPr>
              <w:spacing w:line="360" w:lineRule="auto"/>
              <w:jc w:val="both"/>
              <w:rPr>
                <w:rFonts w:ascii="Book Antiqua" w:hAnsi="Book Antiqua" w:cs="Book Antiqua"/>
                <w:color w:val="000000"/>
              </w:rPr>
            </w:pPr>
          </w:p>
        </w:tc>
        <w:tc>
          <w:tcPr>
            <w:tcW w:w="1486" w:type="dxa"/>
            <w:tcBorders>
              <w:top w:val="nil"/>
              <w:left w:val="nil"/>
              <w:bottom w:val="nil"/>
              <w:right w:val="nil"/>
            </w:tcBorders>
            <w:shd w:val="clear" w:color="auto" w:fill="auto"/>
          </w:tcPr>
          <w:p w14:paraId="49491BFB"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No treatment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1)</w:t>
            </w:r>
          </w:p>
        </w:tc>
        <w:tc>
          <w:tcPr>
            <w:tcW w:w="2700" w:type="dxa"/>
            <w:tcBorders>
              <w:top w:val="nil"/>
              <w:left w:val="nil"/>
              <w:bottom w:val="nil"/>
              <w:right w:val="nil"/>
            </w:tcBorders>
            <w:shd w:val="clear" w:color="auto" w:fill="auto"/>
          </w:tcPr>
          <w:p w14:paraId="14C35A68" w14:textId="77777777" w:rsidR="008A03C8" w:rsidRDefault="002861D3">
            <w:pPr>
              <w:spacing w:line="360" w:lineRule="auto"/>
              <w:jc w:val="both"/>
              <w:textAlignment w:val="top"/>
              <w:rPr>
                <w:rFonts w:ascii="Book Antiqua" w:hAnsi="Book Antiqua" w:cs="Book Antiqua"/>
                <w:color w:val="000000"/>
                <w:lang w:bidi="ar"/>
              </w:rPr>
            </w:pPr>
            <w:r>
              <w:rPr>
                <w:rStyle w:val="font11"/>
                <w:rFonts w:ascii="Book Antiqua" w:eastAsia="宋体" w:hAnsi="Book Antiqua" w:cs="Book Antiqua"/>
                <w:sz w:val="24"/>
                <w:szCs w:val="24"/>
                <w:lang w:eastAsia="zh-CN" w:bidi="ar"/>
              </w:rPr>
              <w:t>Neoadjuvant</w:t>
            </w:r>
            <w:r>
              <w:rPr>
                <w:rStyle w:val="font11"/>
                <w:rFonts w:ascii="Book Antiqua" w:hAnsi="Book Antiqua" w:cs="Book Antiqua" w:hint="eastAsia"/>
                <w:sz w:val="24"/>
                <w:szCs w:val="24"/>
                <w:lang w:eastAsia="zh-CN" w:bidi="ar"/>
              </w:rPr>
              <w:t xml:space="preserve"> </w:t>
            </w:r>
            <w:r>
              <w:rPr>
                <w:rStyle w:val="font11"/>
                <w:rFonts w:ascii="Book Antiqua" w:eastAsia="宋体" w:hAnsi="Book Antiqua" w:cs="Book Antiqua"/>
                <w:sz w:val="24"/>
                <w:szCs w:val="24"/>
                <w:lang w:eastAsia="zh-CN" w:bidi="ar"/>
              </w:rPr>
              <w:t>radiotherapy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4)</w:t>
            </w:r>
          </w:p>
        </w:tc>
        <w:tc>
          <w:tcPr>
            <w:tcW w:w="2129" w:type="dxa"/>
            <w:tcBorders>
              <w:top w:val="nil"/>
              <w:left w:val="nil"/>
              <w:bottom w:val="nil"/>
              <w:right w:val="nil"/>
            </w:tcBorders>
            <w:shd w:val="clear" w:color="auto" w:fill="auto"/>
          </w:tcPr>
          <w:p w14:paraId="257002AD" w14:textId="77777777" w:rsidR="008A03C8" w:rsidRDefault="008A03C8">
            <w:pPr>
              <w:spacing w:line="360" w:lineRule="auto"/>
              <w:jc w:val="both"/>
              <w:rPr>
                <w:rFonts w:ascii="Book Antiqua" w:hAnsi="Book Antiqua" w:cs="Book Antiqua"/>
                <w:color w:val="000000"/>
              </w:rPr>
            </w:pPr>
          </w:p>
        </w:tc>
      </w:tr>
      <w:tr w:rsidR="008A03C8" w14:paraId="0A3880FC" w14:textId="77777777">
        <w:trPr>
          <w:trHeight w:val="652"/>
          <w:jc w:val="center"/>
        </w:trPr>
        <w:tc>
          <w:tcPr>
            <w:tcW w:w="1988" w:type="dxa"/>
            <w:tcBorders>
              <w:top w:val="nil"/>
              <w:left w:val="nil"/>
              <w:bottom w:val="nil"/>
              <w:right w:val="nil"/>
            </w:tcBorders>
            <w:shd w:val="clear" w:color="auto" w:fill="auto"/>
          </w:tcPr>
          <w:p w14:paraId="4CB980DF" w14:textId="77777777" w:rsidR="008A03C8" w:rsidRDefault="008A03C8">
            <w:pPr>
              <w:spacing w:line="360" w:lineRule="auto"/>
              <w:jc w:val="both"/>
              <w:rPr>
                <w:rFonts w:ascii="Book Antiqua" w:hAnsi="Book Antiqua" w:cs="Book Antiqua"/>
                <w:color w:val="000000"/>
              </w:rPr>
            </w:pPr>
          </w:p>
        </w:tc>
        <w:tc>
          <w:tcPr>
            <w:tcW w:w="1486" w:type="dxa"/>
            <w:tcBorders>
              <w:top w:val="nil"/>
              <w:left w:val="nil"/>
              <w:bottom w:val="nil"/>
              <w:right w:val="nil"/>
            </w:tcBorders>
            <w:shd w:val="clear" w:color="auto" w:fill="auto"/>
          </w:tcPr>
          <w:p w14:paraId="0391B7F8" w14:textId="77777777" w:rsidR="008A03C8" w:rsidRDefault="008A03C8">
            <w:pPr>
              <w:spacing w:line="360" w:lineRule="auto"/>
              <w:jc w:val="both"/>
              <w:rPr>
                <w:rFonts w:ascii="Book Antiqua" w:hAnsi="Book Antiqua" w:cs="Book Antiqua"/>
                <w:color w:val="000000"/>
              </w:rPr>
            </w:pPr>
          </w:p>
        </w:tc>
        <w:tc>
          <w:tcPr>
            <w:tcW w:w="2700" w:type="dxa"/>
            <w:tcBorders>
              <w:top w:val="nil"/>
              <w:left w:val="nil"/>
              <w:bottom w:val="nil"/>
              <w:right w:val="nil"/>
            </w:tcBorders>
            <w:shd w:val="clear" w:color="auto" w:fill="auto"/>
          </w:tcPr>
          <w:p w14:paraId="084B471D" w14:textId="77777777" w:rsidR="008A03C8" w:rsidRDefault="002861D3">
            <w:pPr>
              <w:spacing w:line="360" w:lineRule="auto"/>
              <w:jc w:val="both"/>
              <w:textAlignment w:val="top"/>
              <w:rPr>
                <w:rFonts w:ascii="Book Antiqua" w:hAnsi="Book Antiqua" w:cs="Book Antiqua"/>
                <w:color w:val="000000"/>
                <w:lang w:bidi="ar"/>
              </w:rPr>
            </w:pPr>
            <w:r>
              <w:rPr>
                <w:rStyle w:val="font11"/>
                <w:rFonts w:ascii="Book Antiqua" w:eastAsia="宋体" w:hAnsi="Book Antiqua" w:cs="Book Antiqua"/>
                <w:sz w:val="24"/>
                <w:szCs w:val="24"/>
                <w:lang w:eastAsia="zh-CN" w:bidi="ar"/>
              </w:rPr>
              <w:t>Neoadjuvant chemotherapy</w:t>
            </w:r>
            <w:r>
              <w:rPr>
                <w:rStyle w:val="font11"/>
                <w:rFonts w:ascii="Book Antiqua" w:hAnsi="Book Antiqua" w:cs="Book Antiqua" w:hint="eastAsia"/>
                <w:sz w:val="24"/>
                <w:szCs w:val="24"/>
                <w:lang w:eastAsia="zh-CN" w:bidi="ar"/>
              </w:rPr>
              <w:t xml:space="preserve"> </w:t>
            </w:r>
            <w:r>
              <w:rPr>
                <w:rStyle w:val="font11"/>
                <w:rFonts w:ascii="Book Antiqua" w:eastAsia="宋体" w:hAnsi="Book Antiqua" w:cs="Book Antiqua"/>
                <w:sz w:val="24"/>
                <w:szCs w:val="24"/>
                <w:lang w:eastAsia="zh-CN" w:bidi="ar"/>
              </w:rPr>
              <w:t>(</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8)</w:t>
            </w:r>
          </w:p>
        </w:tc>
        <w:tc>
          <w:tcPr>
            <w:tcW w:w="2129" w:type="dxa"/>
            <w:tcBorders>
              <w:top w:val="nil"/>
              <w:left w:val="nil"/>
              <w:bottom w:val="nil"/>
              <w:right w:val="nil"/>
            </w:tcBorders>
            <w:shd w:val="clear" w:color="auto" w:fill="auto"/>
          </w:tcPr>
          <w:p w14:paraId="4AF3E8D8" w14:textId="77777777" w:rsidR="008A03C8" w:rsidRDefault="008A03C8">
            <w:pPr>
              <w:spacing w:line="360" w:lineRule="auto"/>
              <w:jc w:val="both"/>
              <w:rPr>
                <w:rFonts w:ascii="Book Antiqua" w:hAnsi="Book Antiqua" w:cs="Book Antiqua"/>
                <w:color w:val="000000"/>
              </w:rPr>
            </w:pPr>
          </w:p>
        </w:tc>
      </w:tr>
      <w:tr w:rsidR="008A03C8" w14:paraId="222F1C4D" w14:textId="77777777">
        <w:trPr>
          <w:trHeight w:val="680"/>
          <w:jc w:val="center"/>
        </w:trPr>
        <w:tc>
          <w:tcPr>
            <w:tcW w:w="1988" w:type="dxa"/>
            <w:tcBorders>
              <w:top w:val="nil"/>
              <w:left w:val="nil"/>
              <w:bottom w:val="nil"/>
              <w:right w:val="nil"/>
            </w:tcBorders>
            <w:shd w:val="clear" w:color="auto" w:fill="auto"/>
          </w:tcPr>
          <w:p w14:paraId="34B90735" w14:textId="77777777" w:rsidR="008A03C8" w:rsidRDefault="008A03C8">
            <w:pPr>
              <w:spacing w:line="360" w:lineRule="auto"/>
              <w:jc w:val="both"/>
              <w:rPr>
                <w:rFonts w:ascii="Book Antiqua" w:hAnsi="Book Antiqua" w:cs="Book Antiqua"/>
                <w:color w:val="000000"/>
              </w:rPr>
            </w:pPr>
          </w:p>
        </w:tc>
        <w:tc>
          <w:tcPr>
            <w:tcW w:w="1486" w:type="dxa"/>
            <w:tcBorders>
              <w:top w:val="nil"/>
              <w:left w:val="nil"/>
              <w:bottom w:val="nil"/>
              <w:right w:val="nil"/>
            </w:tcBorders>
            <w:shd w:val="clear" w:color="auto" w:fill="auto"/>
          </w:tcPr>
          <w:p w14:paraId="395656EB" w14:textId="77777777" w:rsidR="008A03C8" w:rsidRDefault="008A03C8">
            <w:pPr>
              <w:spacing w:line="360" w:lineRule="auto"/>
              <w:jc w:val="both"/>
              <w:rPr>
                <w:rFonts w:ascii="Book Antiqua" w:hAnsi="Book Antiqua" w:cs="Book Antiqua"/>
                <w:color w:val="000000"/>
              </w:rPr>
            </w:pPr>
          </w:p>
        </w:tc>
        <w:tc>
          <w:tcPr>
            <w:tcW w:w="2700" w:type="dxa"/>
            <w:tcBorders>
              <w:top w:val="nil"/>
              <w:left w:val="nil"/>
              <w:bottom w:val="nil"/>
              <w:right w:val="nil"/>
            </w:tcBorders>
            <w:shd w:val="clear" w:color="auto" w:fill="auto"/>
          </w:tcPr>
          <w:p w14:paraId="405146F8"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Neoadjuvant chemo-radiotherapy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15)</w:t>
            </w:r>
          </w:p>
        </w:tc>
        <w:tc>
          <w:tcPr>
            <w:tcW w:w="2129" w:type="dxa"/>
            <w:tcBorders>
              <w:top w:val="nil"/>
              <w:left w:val="nil"/>
              <w:bottom w:val="nil"/>
              <w:right w:val="nil"/>
            </w:tcBorders>
            <w:shd w:val="clear" w:color="auto" w:fill="auto"/>
          </w:tcPr>
          <w:p w14:paraId="091C6A85" w14:textId="77777777" w:rsidR="008A03C8" w:rsidRDefault="008A03C8">
            <w:pPr>
              <w:spacing w:line="360" w:lineRule="auto"/>
              <w:jc w:val="both"/>
              <w:rPr>
                <w:rFonts w:ascii="Book Antiqua" w:hAnsi="Book Antiqua" w:cs="Book Antiqua"/>
                <w:color w:val="000000"/>
              </w:rPr>
            </w:pPr>
          </w:p>
        </w:tc>
      </w:tr>
      <w:tr w:rsidR="008A03C8" w14:paraId="3851094C" w14:textId="77777777">
        <w:trPr>
          <w:trHeight w:val="340"/>
          <w:jc w:val="center"/>
        </w:trPr>
        <w:tc>
          <w:tcPr>
            <w:tcW w:w="1988" w:type="dxa"/>
            <w:tcBorders>
              <w:top w:val="nil"/>
              <w:left w:val="nil"/>
              <w:bottom w:val="single" w:sz="4" w:space="0" w:color="000000"/>
              <w:right w:val="nil"/>
            </w:tcBorders>
            <w:shd w:val="clear" w:color="auto" w:fill="auto"/>
          </w:tcPr>
          <w:p w14:paraId="045D815B" w14:textId="77777777" w:rsidR="008A03C8" w:rsidRDefault="008A03C8">
            <w:pPr>
              <w:spacing w:line="360" w:lineRule="auto"/>
              <w:jc w:val="both"/>
              <w:rPr>
                <w:rFonts w:ascii="Book Antiqua" w:hAnsi="Book Antiqua" w:cs="Book Antiqua"/>
                <w:color w:val="000000"/>
              </w:rPr>
            </w:pPr>
          </w:p>
        </w:tc>
        <w:tc>
          <w:tcPr>
            <w:tcW w:w="1486" w:type="dxa"/>
            <w:tcBorders>
              <w:top w:val="nil"/>
              <w:left w:val="nil"/>
              <w:bottom w:val="single" w:sz="4" w:space="0" w:color="000000"/>
              <w:right w:val="nil"/>
            </w:tcBorders>
            <w:shd w:val="clear" w:color="auto" w:fill="auto"/>
          </w:tcPr>
          <w:p w14:paraId="12382933" w14:textId="77777777" w:rsidR="008A03C8" w:rsidRDefault="008A03C8">
            <w:pPr>
              <w:spacing w:line="360" w:lineRule="auto"/>
              <w:jc w:val="both"/>
              <w:rPr>
                <w:rFonts w:ascii="Book Antiqua" w:hAnsi="Book Antiqua" w:cs="Book Antiqua"/>
                <w:color w:val="000000"/>
              </w:rPr>
            </w:pPr>
          </w:p>
        </w:tc>
        <w:tc>
          <w:tcPr>
            <w:tcW w:w="2700" w:type="dxa"/>
            <w:tcBorders>
              <w:top w:val="nil"/>
              <w:left w:val="nil"/>
              <w:bottom w:val="single" w:sz="4" w:space="0" w:color="000000"/>
              <w:right w:val="nil"/>
            </w:tcBorders>
            <w:shd w:val="clear" w:color="auto" w:fill="auto"/>
          </w:tcPr>
          <w:p w14:paraId="0F91324B" w14:textId="77777777" w:rsidR="008A03C8" w:rsidRDefault="002861D3">
            <w:pPr>
              <w:spacing w:line="360" w:lineRule="auto"/>
              <w:jc w:val="both"/>
              <w:textAlignment w:val="top"/>
              <w:rPr>
                <w:rFonts w:ascii="Book Antiqua" w:hAnsi="Book Antiqua" w:cs="Book Antiqua"/>
                <w:color w:val="000000"/>
              </w:rPr>
            </w:pPr>
            <w:r>
              <w:rPr>
                <w:rStyle w:val="font11"/>
                <w:rFonts w:ascii="Book Antiqua" w:eastAsia="宋体" w:hAnsi="Book Antiqua" w:cs="Book Antiqua"/>
                <w:sz w:val="24"/>
                <w:szCs w:val="24"/>
                <w:lang w:eastAsia="zh-CN" w:bidi="ar"/>
              </w:rPr>
              <w:t>No treatment (</w:t>
            </w:r>
            <w:r>
              <w:rPr>
                <w:rStyle w:val="font11"/>
                <w:rFonts w:ascii="Book Antiqua" w:eastAsia="宋体" w:hAnsi="Book Antiqua" w:cs="Book Antiqua"/>
                <w:i/>
                <w:sz w:val="24"/>
                <w:szCs w:val="24"/>
                <w:lang w:eastAsia="zh-CN" w:bidi="ar"/>
              </w:rPr>
              <w:t>n</w:t>
            </w:r>
            <w:r>
              <w:rPr>
                <w:rStyle w:val="font11"/>
                <w:rFonts w:ascii="Book Antiqua" w:eastAsia="宋体" w:hAnsi="Book Antiqua" w:cs="Book Antiqua"/>
                <w:sz w:val="24"/>
                <w:szCs w:val="24"/>
                <w:lang w:eastAsia="zh-CN" w:bidi="ar"/>
              </w:rPr>
              <w:t xml:space="preserve"> = 7)</w:t>
            </w:r>
          </w:p>
        </w:tc>
        <w:tc>
          <w:tcPr>
            <w:tcW w:w="2129" w:type="dxa"/>
            <w:tcBorders>
              <w:top w:val="nil"/>
              <w:left w:val="nil"/>
              <w:bottom w:val="single" w:sz="4" w:space="0" w:color="000000"/>
              <w:right w:val="nil"/>
            </w:tcBorders>
            <w:shd w:val="clear" w:color="auto" w:fill="auto"/>
            <w:noWrap/>
            <w:vAlign w:val="center"/>
          </w:tcPr>
          <w:p w14:paraId="50431387" w14:textId="77777777" w:rsidR="008A03C8" w:rsidRDefault="008A03C8">
            <w:pPr>
              <w:spacing w:line="360" w:lineRule="auto"/>
              <w:jc w:val="both"/>
              <w:rPr>
                <w:rFonts w:ascii="Book Antiqua" w:hAnsi="Book Antiqua" w:cs="Book Antiqua"/>
                <w:color w:val="000000"/>
              </w:rPr>
            </w:pPr>
          </w:p>
        </w:tc>
      </w:tr>
    </w:tbl>
    <w:p w14:paraId="17DE67A0" w14:textId="1617B87C" w:rsidR="008A03C8" w:rsidRPr="003A1839" w:rsidRDefault="00CA19AE">
      <w:pPr>
        <w:spacing w:line="360" w:lineRule="auto"/>
        <w:jc w:val="both"/>
        <w:rPr>
          <w:rFonts w:ascii="Book Antiqua" w:hAnsi="Book Antiqua" w:cs="Book Antiqua"/>
        </w:rPr>
      </w:pPr>
      <w:r>
        <w:rPr>
          <w:rFonts w:ascii="Book Antiqua" w:hAnsi="Book Antiqua" w:cs="Book Antiqua"/>
          <w:lang w:eastAsia="zh-CN"/>
        </w:rPr>
        <w:t xml:space="preserve">Data are </w:t>
      </w:r>
      <w:r w:rsidRPr="008A464F">
        <w:rPr>
          <w:rFonts w:ascii="Book Antiqua" w:hAnsi="Book Antiqua" w:cs="Book Antiqua"/>
          <w:bCs/>
          <w:i/>
          <w:lang w:eastAsia="zh-CN"/>
        </w:rPr>
        <w:t>n</w:t>
      </w:r>
      <w:r w:rsidRPr="008A464F">
        <w:rPr>
          <w:rFonts w:ascii="Book Antiqua" w:hAnsi="Book Antiqua" w:cs="Book Antiqua"/>
          <w:bCs/>
          <w:lang w:eastAsia="zh-CN"/>
        </w:rPr>
        <w:t xml:space="preserve"> (%).</w:t>
      </w:r>
      <w:r w:rsidR="002861D3" w:rsidRPr="003A1839">
        <w:rPr>
          <w:rFonts w:ascii="Book Antiqua" w:hAnsi="Book Antiqua" w:cs="Book Antiqua"/>
          <w:lang w:eastAsia="zh-CN"/>
        </w:rPr>
        <w:t xml:space="preserve"> d-CRT</w:t>
      </w:r>
      <w:r w:rsidR="003A1839" w:rsidRPr="003A1839">
        <w:rPr>
          <w:rFonts w:ascii="Book Antiqua" w:hAnsi="Book Antiqua" w:cs="Book Antiqua"/>
          <w:lang w:eastAsia="zh-CN"/>
        </w:rPr>
        <w:t>:</w:t>
      </w:r>
      <w:r w:rsidR="002861D3" w:rsidRPr="003A1839">
        <w:rPr>
          <w:rFonts w:ascii="Book Antiqua" w:hAnsi="Book Antiqua" w:cs="Book Antiqua"/>
          <w:bCs/>
          <w:lang w:eastAsia="zh-CN"/>
        </w:rPr>
        <w:t xml:space="preserve"> </w:t>
      </w:r>
      <w:r w:rsidR="002861D3" w:rsidRPr="003A1839">
        <w:rPr>
          <w:rFonts w:ascii="Book Antiqua" w:hAnsi="Book Antiqua" w:cs="Book Antiqua"/>
        </w:rPr>
        <w:t>Definitive</w:t>
      </w:r>
      <w:r w:rsidR="002861D3" w:rsidRPr="003A1839">
        <w:rPr>
          <w:rFonts w:ascii="Book Antiqua" w:hAnsi="Book Antiqua" w:cs="Book Antiqua"/>
          <w:lang w:eastAsia="zh-CN"/>
        </w:rPr>
        <w:t xml:space="preserve"> </w:t>
      </w:r>
      <w:r w:rsidR="002861D3" w:rsidRPr="003A1839">
        <w:rPr>
          <w:rFonts w:ascii="Book Antiqua" w:hAnsi="Book Antiqua" w:cs="Book Antiqua"/>
        </w:rPr>
        <w:t>chemoradiotherapy</w:t>
      </w:r>
      <w:r>
        <w:rPr>
          <w:rFonts w:ascii="Book Antiqua" w:hAnsi="Book Antiqua" w:cs="Book Antiqua"/>
          <w:lang w:eastAsia="zh-CN"/>
        </w:rPr>
        <w:t>;</w:t>
      </w:r>
      <w:r w:rsidR="002861D3" w:rsidRPr="003A1839">
        <w:rPr>
          <w:rFonts w:ascii="Book Antiqua" w:hAnsi="Book Antiqua" w:cs="Book Antiqua"/>
          <w:lang w:eastAsia="zh-CN"/>
        </w:rPr>
        <w:t xml:space="preserve"> </w:t>
      </w:r>
      <w:r w:rsidRPr="003A1839">
        <w:rPr>
          <w:rFonts w:ascii="Book Antiqua" w:eastAsia="宋体" w:hAnsi="Book Antiqua" w:cs="Book Antiqua"/>
          <w:lang w:eastAsia="zh-CN"/>
        </w:rPr>
        <w:t>ESD:</w:t>
      </w:r>
      <w:r w:rsidRPr="003A1839">
        <w:rPr>
          <w:rFonts w:ascii="Book Antiqua" w:hAnsi="Book Antiqua" w:cs="Book Antiqua"/>
          <w:bCs/>
          <w:iCs/>
          <w:lang w:eastAsia="zh-CN"/>
        </w:rPr>
        <w:t xml:space="preserve"> </w:t>
      </w:r>
      <w:r w:rsidRPr="003A1839">
        <w:rPr>
          <w:rFonts w:ascii="Book Antiqua" w:eastAsia="宋体" w:hAnsi="Book Antiqua" w:cs="Book Antiqua"/>
          <w:lang w:eastAsia="zh-CN"/>
        </w:rPr>
        <w:t>Endoscopic submucosal dissection</w:t>
      </w:r>
      <w:r w:rsidR="002861D3" w:rsidRPr="003A1839">
        <w:rPr>
          <w:rFonts w:ascii="Book Antiqua" w:hAnsi="Book Antiqua" w:cs="Book Antiqua"/>
          <w:lang w:eastAsia="zh-CN"/>
        </w:rPr>
        <w:t>.</w:t>
      </w:r>
    </w:p>
    <w:p w14:paraId="4A3A35BF" w14:textId="77777777" w:rsidR="008A03C8" w:rsidRDefault="008A03C8">
      <w:pPr>
        <w:spacing w:line="360" w:lineRule="auto"/>
        <w:jc w:val="both"/>
        <w:rPr>
          <w:rFonts w:ascii="Book Antiqua" w:eastAsia="Book Antiqua" w:hAnsi="Book Antiqua" w:cs="Book Antiqua"/>
          <w:b/>
          <w:color w:val="000000"/>
        </w:rPr>
      </w:pPr>
    </w:p>
    <w:p w14:paraId="362CCB4F" w14:textId="77777777" w:rsidR="008A03C8" w:rsidRDefault="008A03C8">
      <w:pPr>
        <w:spacing w:line="360" w:lineRule="auto"/>
        <w:jc w:val="both"/>
        <w:rPr>
          <w:rFonts w:ascii="Book Antiqua" w:eastAsia="Book Antiqua" w:hAnsi="Book Antiqua" w:cs="Book Antiqua"/>
          <w:b/>
          <w:color w:val="000000"/>
        </w:rPr>
      </w:pPr>
    </w:p>
    <w:p w14:paraId="6F807741" w14:textId="2E9CC961" w:rsidR="00C8587B" w:rsidRDefault="00C8587B">
      <w:pPr>
        <w:spacing w:line="360" w:lineRule="auto"/>
        <w:jc w:val="both"/>
        <w:rPr>
          <w:rFonts w:ascii="Book Antiqua" w:hAnsi="Book Antiqua"/>
        </w:rPr>
      </w:pPr>
    </w:p>
    <w:p w14:paraId="4FE6678D" w14:textId="77777777" w:rsidR="00C8587B" w:rsidRDefault="00C8587B">
      <w:pPr>
        <w:rPr>
          <w:rFonts w:ascii="Book Antiqua" w:hAnsi="Book Antiqua"/>
        </w:rPr>
      </w:pPr>
      <w:r>
        <w:rPr>
          <w:rFonts w:ascii="Book Antiqua" w:hAnsi="Book Antiqua"/>
        </w:rPr>
        <w:br w:type="page"/>
      </w:r>
    </w:p>
    <w:p w14:paraId="16A8DC4A" w14:textId="77777777" w:rsidR="00C8587B" w:rsidRPr="006D4EDA" w:rsidRDefault="00C8587B" w:rsidP="00C8587B">
      <w:pPr>
        <w:snapToGrid w:val="0"/>
        <w:ind w:leftChars="100" w:left="240"/>
        <w:jc w:val="center"/>
        <w:rPr>
          <w:rFonts w:ascii="Book Antiqua" w:hAnsi="Book Antiqua"/>
        </w:rPr>
      </w:pPr>
      <w:bookmarkStart w:id="153" w:name="_Hlk157434979"/>
    </w:p>
    <w:p w14:paraId="6717D0A8" w14:textId="77777777" w:rsidR="00C8587B" w:rsidRPr="006D4EDA" w:rsidRDefault="00C8587B" w:rsidP="00C8587B">
      <w:pPr>
        <w:snapToGrid w:val="0"/>
        <w:ind w:leftChars="100" w:left="240"/>
        <w:jc w:val="center"/>
        <w:rPr>
          <w:rFonts w:ascii="Book Antiqua" w:hAnsi="Book Antiqua"/>
        </w:rPr>
      </w:pPr>
    </w:p>
    <w:p w14:paraId="17ACABB4" w14:textId="77777777" w:rsidR="00C8587B" w:rsidRPr="006D4EDA" w:rsidRDefault="00C8587B" w:rsidP="00C8587B">
      <w:pPr>
        <w:snapToGrid w:val="0"/>
        <w:ind w:leftChars="100" w:left="240"/>
        <w:jc w:val="center"/>
        <w:rPr>
          <w:rFonts w:ascii="Book Antiqua" w:hAnsi="Book Antiqua"/>
        </w:rPr>
      </w:pPr>
    </w:p>
    <w:p w14:paraId="5643D6BB" w14:textId="77777777" w:rsidR="00C8587B" w:rsidRPr="006D4EDA" w:rsidRDefault="00C8587B" w:rsidP="00C8587B">
      <w:pPr>
        <w:snapToGrid w:val="0"/>
        <w:ind w:leftChars="100" w:left="240"/>
        <w:jc w:val="center"/>
        <w:rPr>
          <w:rFonts w:ascii="Book Antiqua" w:hAnsi="Book Antiqua"/>
        </w:rPr>
      </w:pPr>
    </w:p>
    <w:p w14:paraId="0391A292" w14:textId="77777777" w:rsidR="00C8587B" w:rsidRPr="006D4EDA" w:rsidRDefault="00C8587B" w:rsidP="00C8587B">
      <w:pPr>
        <w:snapToGrid w:val="0"/>
        <w:ind w:leftChars="100" w:left="240"/>
        <w:jc w:val="center"/>
        <w:rPr>
          <w:rFonts w:ascii="Book Antiqua" w:hAnsi="Book Antiqua"/>
        </w:rPr>
      </w:pPr>
      <w:r w:rsidRPr="006D4EDA">
        <w:rPr>
          <w:rFonts w:ascii="Book Antiqua" w:hAnsi="Book Antiqua"/>
          <w:noProof/>
        </w:rPr>
        <w:drawing>
          <wp:inline distT="0" distB="0" distL="0" distR="0" wp14:anchorId="267353E9" wp14:editId="3166D5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167E54" w14:textId="77777777" w:rsidR="00C8587B" w:rsidRPr="006D4EDA" w:rsidRDefault="00C8587B" w:rsidP="00C8587B">
      <w:pPr>
        <w:snapToGrid w:val="0"/>
        <w:ind w:leftChars="100" w:left="240"/>
        <w:jc w:val="center"/>
        <w:rPr>
          <w:rFonts w:ascii="Book Antiqua" w:hAnsi="Book Antiqua"/>
        </w:rPr>
      </w:pPr>
    </w:p>
    <w:p w14:paraId="4AF91456" w14:textId="77777777" w:rsidR="00C8587B" w:rsidRPr="006D4EDA" w:rsidRDefault="00C8587B" w:rsidP="00C858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08E0D72" w14:textId="77777777" w:rsidR="00C8587B" w:rsidRPr="006D4EDA" w:rsidRDefault="00C8587B" w:rsidP="00C8587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4A69EF6" w14:textId="77777777" w:rsidR="00C8587B" w:rsidRPr="006D4EDA" w:rsidRDefault="00C8587B" w:rsidP="00C8587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72D2753" w14:textId="77777777" w:rsidR="00C8587B" w:rsidRPr="006D4EDA" w:rsidRDefault="00C8587B" w:rsidP="00C8587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5A4A5A9E" w14:textId="77777777" w:rsidR="00C8587B" w:rsidRPr="006D4EDA" w:rsidRDefault="00C8587B" w:rsidP="00C8587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71833377" w14:textId="77777777" w:rsidR="00C8587B" w:rsidRPr="006D4EDA" w:rsidRDefault="00C8587B" w:rsidP="00C8587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515A54CA" w14:textId="77777777" w:rsidR="00C8587B" w:rsidRPr="006D4EDA" w:rsidRDefault="00C8587B" w:rsidP="00C8587B">
      <w:pPr>
        <w:snapToGrid w:val="0"/>
        <w:ind w:leftChars="100" w:left="240"/>
        <w:jc w:val="center"/>
        <w:rPr>
          <w:rFonts w:ascii="Book Antiqua" w:hAnsi="Book Antiqua"/>
        </w:rPr>
      </w:pPr>
    </w:p>
    <w:p w14:paraId="1173AD44" w14:textId="77777777" w:rsidR="00C8587B" w:rsidRPr="006D4EDA" w:rsidRDefault="00C8587B" w:rsidP="00C8587B">
      <w:pPr>
        <w:snapToGrid w:val="0"/>
        <w:ind w:leftChars="100" w:left="240"/>
        <w:jc w:val="center"/>
        <w:rPr>
          <w:rFonts w:ascii="Book Antiqua" w:hAnsi="Book Antiqua"/>
        </w:rPr>
      </w:pPr>
    </w:p>
    <w:p w14:paraId="1DCAC20D" w14:textId="77777777" w:rsidR="00C8587B" w:rsidRPr="006D4EDA" w:rsidRDefault="00C8587B" w:rsidP="00C8587B">
      <w:pPr>
        <w:snapToGrid w:val="0"/>
        <w:ind w:leftChars="100" w:left="240"/>
        <w:jc w:val="center"/>
        <w:rPr>
          <w:rFonts w:ascii="Book Antiqua" w:hAnsi="Book Antiqua"/>
        </w:rPr>
      </w:pPr>
    </w:p>
    <w:p w14:paraId="068336FB" w14:textId="77777777" w:rsidR="00C8587B" w:rsidRPr="006D4EDA" w:rsidRDefault="00C8587B" w:rsidP="00C8587B">
      <w:pPr>
        <w:snapToGrid w:val="0"/>
        <w:ind w:leftChars="100" w:left="240"/>
        <w:jc w:val="center"/>
        <w:rPr>
          <w:rFonts w:ascii="Book Antiqua" w:hAnsi="Book Antiqua"/>
        </w:rPr>
      </w:pPr>
      <w:r w:rsidRPr="006D4EDA">
        <w:rPr>
          <w:rFonts w:ascii="Book Antiqua" w:hAnsi="Book Antiqua"/>
          <w:noProof/>
        </w:rPr>
        <w:drawing>
          <wp:inline distT="0" distB="0" distL="0" distR="0" wp14:anchorId="5111EC00" wp14:editId="37978D99">
            <wp:extent cx="1447800" cy="1440180"/>
            <wp:effectExtent l="0" t="0" r="0" b="7620"/>
            <wp:docPr id="1444395086" name="图片 144439508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E0EEE2" w14:textId="77777777" w:rsidR="00C8587B" w:rsidRPr="006D4EDA" w:rsidRDefault="00C8587B" w:rsidP="00C8587B">
      <w:pPr>
        <w:snapToGrid w:val="0"/>
        <w:ind w:leftChars="100" w:left="240"/>
        <w:jc w:val="center"/>
        <w:rPr>
          <w:rFonts w:ascii="Book Antiqua" w:hAnsi="Book Antiqua"/>
        </w:rPr>
      </w:pPr>
    </w:p>
    <w:p w14:paraId="3A393AAE" w14:textId="77777777" w:rsidR="00C8587B" w:rsidRPr="006D4EDA" w:rsidRDefault="00C8587B" w:rsidP="00C8587B">
      <w:pPr>
        <w:snapToGrid w:val="0"/>
        <w:ind w:leftChars="100" w:left="240"/>
        <w:jc w:val="center"/>
        <w:rPr>
          <w:rFonts w:ascii="Book Antiqua" w:hAnsi="Book Antiqua"/>
        </w:rPr>
      </w:pPr>
    </w:p>
    <w:p w14:paraId="408CF250" w14:textId="77777777" w:rsidR="00C8587B" w:rsidRPr="006D4EDA" w:rsidRDefault="00C8587B" w:rsidP="00C8587B">
      <w:pPr>
        <w:snapToGrid w:val="0"/>
        <w:ind w:leftChars="100" w:left="240"/>
        <w:jc w:val="center"/>
        <w:rPr>
          <w:rFonts w:ascii="Book Antiqua" w:hAnsi="Book Antiqua"/>
        </w:rPr>
      </w:pPr>
    </w:p>
    <w:p w14:paraId="7A38BD60" w14:textId="77777777" w:rsidR="00C8587B" w:rsidRPr="006D4EDA" w:rsidRDefault="00C8587B" w:rsidP="00C8587B">
      <w:pPr>
        <w:snapToGrid w:val="0"/>
        <w:ind w:leftChars="100" w:left="240"/>
        <w:jc w:val="center"/>
        <w:rPr>
          <w:rFonts w:ascii="Book Antiqua" w:hAnsi="Book Antiqua"/>
        </w:rPr>
      </w:pPr>
    </w:p>
    <w:p w14:paraId="6DC615AA" w14:textId="77777777" w:rsidR="00C8587B" w:rsidRPr="006D4EDA" w:rsidRDefault="00C8587B" w:rsidP="00C8587B">
      <w:pPr>
        <w:snapToGrid w:val="0"/>
        <w:ind w:leftChars="100" w:left="240"/>
        <w:jc w:val="center"/>
        <w:rPr>
          <w:rFonts w:ascii="Book Antiqua" w:hAnsi="Book Antiqua"/>
        </w:rPr>
      </w:pPr>
    </w:p>
    <w:p w14:paraId="633A1C75" w14:textId="77777777" w:rsidR="00C8587B" w:rsidRPr="006D4EDA" w:rsidRDefault="00C8587B" w:rsidP="00C8587B">
      <w:pPr>
        <w:snapToGrid w:val="0"/>
        <w:ind w:leftChars="100" w:left="240"/>
        <w:jc w:val="center"/>
        <w:rPr>
          <w:rFonts w:ascii="Book Antiqua" w:hAnsi="Book Antiqua"/>
        </w:rPr>
      </w:pPr>
    </w:p>
    <w:p w14:paraId="47629E87" w14:textId="77777777" w:rsidR="00C8587B" w:rsidRPr="006D4EDA" w:rsidRDefault="00C8587B" w:rsidP="00C8587B">
      <w:pPr>
        <w:snapToGrid w:val="0"/>
        <w:ind w:leftChars="100" w:left="240"/>
        <w:jc w:val="center"/>
        <w:rPr>
          <w:rFonts w:ascii="Book Antiqua" w:hAnsi="Book Antiqua"/>
        </w:rPr>
      </w:pPr>
    </w:p>
    <w:p w14:paraId="2D687BB5" w14:textId="77777777" w:rsidR="00C8587B" w:rsidRPr="006D4EDA" w:rsidRDefault="00C8587B" w:rsidP="00C8587B">
      <w:pPr>
        <w:snapToGrid w:val="0"/>
        <w:ind w:leftChars="100" w:left="240"/>
        <w:jc w:val="center"/>
        <w:rPr>
          <w:rFonts w:ascii="Book Antiqua" w:hAnsi="Book Antiqua"/>
        </w:rPr>
      </w:pPr>
    </w:p>
    <w:p w14:paraId="1C5EA05A" w14:textId="77777777" w:rsidR="00C8587B" w:rsidRPr="006D4EDA" w:rsidRDefault="00C8587B" w:rsidP="00C8587B">
      <w:pPr>
        <w:snapToGrid w:val="0"/>
        <w:ind w:leftChars="100" w:left="240"/>
        <w:jc w:val="center"/>
        <w:rPr>
          <w:rFonts w:ascii="Book Antiqua" w:hAnsi="Book Antiqua"/>
        </w:rPr>
      </w:pPr>
    </w:p>
    <w:p w14:paraId="753A6F1D" w14:textId="77777777" w:rsidR="00C8587B" w:rsidRPr="006D4EDA" w:rsidRDefault="00C8587B" w:rsidP="00C8587B">
      <w:pPr>
        <w:snapToGrid w:val="0"/>
        <w:ind w:leftChars="100" w:left="240"/>
        <w:jc w:val="right"/>
        <w:rPr>
          <w:rFonts w:ascii="Book Antiqua" w:hAnsi="Book Antiqua"/>
          <w:color w:val="000000" w:themeColor="text1"/>
        </w:rPr>
      </w:pPr>
    </w:p>
    <w:p w14:paraId="5DC5A43E" w14:textId="77777777" w:rsidR="00C8587B" w:rsidRPr="006D4EDA" w:rsidRDefault="00C8587B" w:rsidP="00C8587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23AD058" w14:textId="77777777" w:rsidR="00C8587B" w:rsidRPr="006D4EDA" w:rsidRDefault="00C8587B" w:rsidP="00C8587B">
      <w:pPr>
        <w:rPr>
          <w:rFonts w:ascii="Book Antiqua" w:hAnsi="Book Antiqua" w:cs="Book Antiqua"/>
          <w:b/>
          <w:bCs/>
          <w:color w:val="000000"/>
        </w:rPr>
      </w:pPr>
    </w:p>
    <w:bookmarkEnd w:id="153"/>
    <w:p w14:paraId="438A604A" w14:textId="77777777" w:rsidR="008A03C8" w:rsidRDefault="008A03C8">
      <w:pPr>
        <w:spacing w:line="360" w:lineRule="auto"/>
        <w:jc w:val="both"/>
        <w:rPr>
          <w:rFonts w:ascii="Book Antiqua" w:hAnsi="Book Antiqua"/>
        </w:rPr>
      </w:pPr>
    </w:p>
    <w:sectPr w:rsidR="008A0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08B5" w14:textId="77777777" w:rsidR="003C6C60" w:rsidRDefault="003C6C60">
      <w:r>
        <w:separator/>
      </w:r>
    </w:p>
  </w:endnote>
  <w:endnote w:type="continuationSeparator" w:id="0">
    <w:p w14:paraId="3F7BD771" w14:textId="77777777" w:rsidR="003C6C60" w:rsidRDefault="003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8984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7A103F1" w14:textId="77777777" w:rsidR="008A03C8" w:rsidRDefault="002861D3">
            <w:pPr>
              <w:pStyle w:val="a7"/>
              <w:jc w:val="right"/>
              <w:rPr>
                <w:rFonts w:ascii="Book Antiqua" w:hAnsi="Book Antiqua"/>
                <w:sz w:val="24"/>
                <w:szCs w:val="24"/>
              </w:rPr>
            </w:pPr>
            <w:r>
              <w:rPr>
                <w:rFonts w:ascii="Book Antiqua" w:hAnsi="Book Antiqua"/>
                <w:sz w:val="24"/>
                <w:szCs w:val="24"/>
                <w:lang w:val="zh-CN" w:eastAsia="zh-CN"/>
              </w:rPr>
              <w:t xml:space="preserve"> </w:t>
            </w:r>
            <w:r w:rsidRPr="009E6F63">
              <w:rPr>
                <w:rFonts w:ascii="Book Antiqua" w:hAnsi="Book Antiqua"/>
                <w:sz w:val="24"/>
                <w:szCs w:val="24"/>
              </w:rPr>
              <w:fldChar w:fldCharType="begin"/>
            </w:r>
            <w:r w:rsidRPr="009E6F63">
              <w:rPr>
                <w:rFonts w:ascii="Book Antiqua" w:hAnsi="Book Antiqua"/>
                <w:sz w:val="24"/>
                <w:szCs w:val="24"/>
              </w:rPr>
              <w:instrText>PAGE</w:instrText>
            </w:r>
            <w:r w:rsidRPr="009E6F63">
              <w:rPr>
                <w:rFonts w:ascii="Book Antiqua" w:hAnsi="Book Antiqua"/>
                <w:sz w:val="24"/>
                <w:szCs w:val="24"/>
              </w:rPr>
              <w:fldChar w:fldCharType="separate"/>
            </w:r>
            <w:r w:rsidR="005F4039" w:rsidRPr="009E6F63">
              <w:rPr>
                <w:rFonts w:ascii="Book Antiqua" w:hAnsi="Book Antiqua"/>
                <w:noProof/>
                <w:sz w:val="24"/>
                <w:szCs w:val="24"/>
              </w:rPr>
              <w:t>30</w:t>
            </w:r>
            <w:r w:rsidRPr="009E6F63">
              <w:rPr>
                <w:rFonts w:ascii="Book Antiqua" w:hAnsi="Book Antiqua"/>
                <w:sz w:val="24"/>
                <w:szCs w:val="24"/>
              </w:rPr>
              <w:fldChar w:fldCharType="end"/>
            </w:r>
            <w:r w:rsidRPr="00FA0DD2">
              <w:rPr>
                <w:rFonts w:ascii="Book Antiqua" w:hAnsi="Book Antiqua"/>
                <w:sz w:val="24"/>
                <w:szCs w:val="24"/>
                <w:lang w:val="zh-CN" w:eastAsia="zh-CN"/>
              </w:rPr>
              <w:t xml:space="preserve"> / </w:t>
            </w:r>
            <w:r w:rsidRPr="009E6F63">
              <w:rPr>
                <w:rFonts w:ascii="Book Antiqua" w:hAnsi="Book Antiqua"/>
                <w:sz w:val="24"/>
                <w:szCs w:val="24"/>
              </w:rPr>
              <w:fldChar w:fldCharType="begin"/>
            </w:r>
            <w:r w:rsidRPr="009E6F63">
              <w:rPr>
                <w:rFonts w:ascii="Book Antiqua" w:hAnsi="Book Antiqua"/>
                <w:sz w:val="24"/>
                <w:szCs w:val="24"/>
              </w:rPr>
              <w:instrText>NUMPAGES</w:instrText>
            </w:r>
            <w:r w:rsidRPr="009E6F63">
              <w:rPr>
                <w:rFonts w:ascii="Book Antiqua" w:hAnsi="Book Antiqua"/>
                <w:sz w:val="24"/>
                <w:szCs w:val="24"/>
              </w:rPr>
              <w:fldChar w:fldCharType="separate"/>
            </w:r>
            <w:r w:rsidR="005F4039" w:rsidRPr="009E6F63">
              <w:rPr>
                <w:rFonts w:ascii="Book Antiqua" w:hAnsi="Book Antiqua"/>
                <w:noProof/>
                <w:sz w:val="24"/>
                <w:szCs w:val="24"/>
              </w:rPr>
              <w:t>30</w:t>
            </w:r>
            <w:r w:rsidRPr="009E6F63">
              <w:rPr>
                <w:rFonts w:ascii="Book Antiqua" w:hAnsi="Book Antiqua"/>
                <w:sz w:val="24"/>
                <w:szCs w:val="24"/>
              </w:rPr>
              <w:fldChar w:fldCharType="end"/>
            </w:r>
          </w:p>
        </w:sdtContent>
      </w:sdt>
    </w:sdtContent>
  </w:sdt>
  <w:p w14:paraId="07210268" w14:textId="77777777" w:rsidR="008A03C8" w:rsidRDefault="008A03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B50" w14:textId="77777777" w:rsidR="003C6C60" w:rsidRDefault="003C6C60">
      <w:r>
        <w:separator/>
      </w:r>
    </w:p>
  </w:footnote>
  <w:footnote w:type="continuationSeparator" w:id="0">
    <w:p w14:paraId="6934E8B8" w14:textId="77777777" w:rsidR="003C6C60" w:rsidRDefault="003C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VkN2VmY2QyZWJkY2E4NjcyNDk0ZDRkMDY1ZGJiZTUifQ=="/>
  </w:docVars>
  <w:rsids>
    <w:rsidRoot w:val="00A77B3E"/>
    <w:rsid w:val="00010DF0"/>
    <w:rsid w:val="00017114"/>
    <w:rsid w:val="00021358"/>
    <w:rsid w:val="0003080C"/>
    <w:rsid w:val="000443D8"/>
    <w:rsid w:val="00044680"/>
    <w:rsid w:val="00044CAD"/>
    <w:rsid w:val="00052D24"/>
    <w:rsid w:val="00055BDB"/>
    <w:rsid w:val="000668DE"/>
    <w:rsid w:val="00077A72"/>
    <w:rsid w:val="00086BB1"/>
    <w:rsid w:val="000A0BFE"/>
    <w:rsid w:val="000B325C"/>
    <w:rsid w:val="000B6F04"/>
    <w:rsid w:val="000C6869"/>
    <w:rsid w:val="000D4795"/>
    <w:rsid w:val="000E6759"/>
    <w:rsid w:val="000F1A63"/>
    <w:rsid w:val="0010342F"/>
    <w:rsid w:val="00105141"/>
    <w:rsid w:val="0010538B"/>
    <w:rsid w:val="0011227B"/>
    <w:rsid w:val="001220E5"/>
    <w:rsid w:val="00127E1E"/>
    <w:rsid w:val="00144F97"/>
    <w:rsid w:val="0014624A"/>
    <w:rsid w:val="00150346"/>
    <w:rsid w:val="0015092A"/>
    <w:rsid w:val="00155027"/>
    <w:rsid w:val="001641A3"/>
    <w:rsid w:val="001651DA"/>
    <w:rsid w:val="00165A38"/>
    <w:rsid w:val="001A0415"/>
    <w:rsid w:val="001A10F4"/>
    <w:rsid w:val="001C2140"/>
    <w:rsid w:val="001D6C09"/>
    <w:rsid w:val="001E18E3"/>
    <w:rsid w:val="001E2110"/>
    <w:rsid w:val="001F4CAC"/>
    <w:rsid w:val="00214320"/>
    <w:rsid w:val="00216D8D"/>
    <w:rsid w:val="00221A7B"/>
    <w:rsid w:val="002306BE"/>
    <w:rsid w:val="00237061"/>
    <w:rsid w:val="00250CB2"/>
    <w:rsid w:val="00255895"/>
    <w:rsid w:val="002611DA"/>
    <w:rsid w:val="00261E0B"/>
    <w:rsid w:val="00262046"/>
    <w:rsid w:val="00272B20"/>
    <w:rsid w:val="00272E3F"/>
    <w:rsid w:val="0028314A"/>
    <w:rsid w:val="00283771"/>
    <w:rsid w:val="0028411B"/>
    <w:rsid w:val="00285BF2"/>
    <w:rsid w:val="002861D3"/>
    <w:rsid w:val="002866E4"/>
    <w:rsid w:val="0029550E"/>
    <w:rsid w:val="00296671"/>
    <w:rsid w:val="002A14DF"/>
    <w:rsid w:val="002B1A36"/>
    <w:rsid w:val="002C53AD"/>
    <w:rsid w:val="002D693C"/>
    <w:rsid w:val="002E05CE"/>
    <w:rsid w:val="002E7A1D"/>
    <w:rsid w:val="002F6F31"/>
    <w:rsid w:val="003133BC"/>
    <w:rsid w:val="00336832"/>
    <w:rsid w:val="00337AFC"/>
    <w:rsid w:val="00340071"/>
    <w:rsid w:val="00342DF2"/>
    <w:rsid w:val="003551B7"/>
    <w:rsid w:val="00355467"/>
    <w:rsid w:val="00365A9A"/>
    <w:rsid w:val="00366BF9"/>
    <w:rsid w:val="00375342"/>
    <w:rsid w:val="0039048A"/>
    <w:rsid w:val="003A1839"/>
    <w:rsid w:val="003A3EFF"/>
    <w:rsid w:val="003B1C59"/>
    <w:rsid w:val="003C18C7"/>
    <w:rsid w:val="003C6C60"/>
    <w:rsid w:val="003D3F10"/>
    <w:rsid w:val="003D614D"/>
    <w:rsid w:val="003E6AD7"/>
    <w:rsid w:val="003F0A4F"/>
    <w:rsid w:val="003F5E35"/>
    <w:rsid w:val="00403E65"/>
    <w:rsid w:val="00405B68"/>
    <w:rsid w:val="00405EDB"/>
    <w:rsid w:val="004227B2"/>
    <w:rsid w:val="00432C4D"/>
    <w:rsid w:val="00436BB5"/>
    <w:rsid w:val="00444A81"/>
    <w:rsid w:val="00446808"/>
    <w:rsid w:val="00460EE0"/>
    <w:rsid w:val="00461ABE"/>
    <w:rsid w:val="00463902"/>
    <w:rsid w:val="00473A3F"/>
    <w:rsid w:val="00480891"/>
    <w:rsid w:val="00482AE5"/>
    <w:rsid w:val="00484C5D"/>
    <w:rsid w:val="004936AC"/>
    <w:rsid w:val="004979A0"/>
    <w:rsid w:val="004A7EFC"/>
    <w:rsid w:val="004D56B8"/>
    <w:rsid w:val="004E319F"/>
    <w:rsid w:val="0051065F"/>
    <w:rsid w:val="00513E9E"/>
    <w:rsid w:val="00517F7F"/>
    <w:rsid w:val="005240F0"/>
    <w:rsid w:val="00525155"/>
    <w:rsid w:val="0054315D"/>
    <w:rsid w:val="00567843"/>
    <w:rsid w:val="00575224"/>
    <w:rsid w:val="005768D1"/>
    <w:rsid w:val="00576DB5"/>
    <w:rsid w:val="00580D04"/>
    <w:rsid w:val="00582B54"/>
    <w:rsid w:val="00583169"/>
    <w:rsid w:val="00587667"/>
    <w:rsid w:val="005B2A7B"/>
    <w:rsid w:val="005B73B0"/>
    <w:rsid w:val="005D0CD5"/>
    <w:rsid w:val="005D3F6A"/>
    <w:rsid w:val="005D5E4D"/>
    <w:rsid w:val="005E205E"/>
    <w:rsid w:val="005E2C0C"/>
    <w:rsid w:val="005F149C"/>
    <w:rsid w:val="005F4039"/>
    <w:rsid w:val="00606150"/>
    <w:rsid w:val="00606823"/>
    <w:rsid w:val="00613AF7"/>
    <w:rsid w:val="00614F1B"/>
    <w:rsid w:val="00615605"/>
    <w:rsid w:val="006221A3"/>
    <w:rsid w:val="00644EC5"/>
    <w:rsid w:val="006572A1"/>
    <w:rsid w:val="00674972"/>
    <w:rsid w:val="00675A25"/>
    <w:rsid w:val="00675A45"/>
    <w:rsid w:val="00676097"/>
    <w:rsid w:val="00683D32"/>
    <w:rsid w:val="00691727"/>
    <w:rsid w:val="00692CE0"/>
    <w:rsid w:val="0069334D"/>
    <w:rsid w:val="00694197"/>
    <w:rsid w:val="006970DC"/>
    <w:rsid w:val="006A41B2"/>
    <w:rsid w:val="006A69C7"/>
    <w:rsid w:val="006B13D6"/>
    <w:rsid w:val="006B346E"/>
    <w:rsid w:val="006B628C"/>
    <w:rsid w:val="006C7A89"/>
    <w:rsid w:val="006D0801"/>
    <w:rsid w:val="006D533D"/>
    <w:rsid w:val="006D61A5"/>
    <w:rsid w:val="006F7F38"/>
    <w:rsid w:val="0070285E"/>
    <w:rsid w:val="00702943"/>
    <w:rsid w:val="007072E9"/>
    <w:rsid w:val="007200F5"/>
    <w:rsid w:val="007258FD"/>
    <w:rsid w:val="00727A92"/>
    <w:rsid w:val="007427D1"/>
    <w:rsid w:val="00745C74"/>
    <w:rsid w:val="00750958"/>
    <w:rsid w:val="00753CBD"/>
    <w:rsid w:val="0076170E"/>
    <w:rsid w:val="007669A5"/>
    <w:rsid w:val="00766A82"/>
    <w:rsid w:val="00770DA0"/>
    <w:rsid w:val="00784806"/>
    <w:rsid w:val="00790DC4"/>
    <w:rsid w:val="00797E6E"/>
    <w:rsid w:val="007A155F"/>
    <w:rsid w:val="007B18F8"/>
    <w:rsid w:val="007C4636"/>
    <w:rsid w:val="007D002A"/>
    <w:rsid w:val="007E04DF"/>
    <w:rsid w:val="007E4771"/>
    <w:rsid w:val="008024DF"/>
    <w:rsid w:val="0081238A"/>
    <w:rsid w:val="00830EB6"/>
    <w:rsid w:val="00853C7D"/>
    <w:rsid w:val="008546C9"/>
    <w:rsid w:val="0086565C"/>
    <w:rsid w:val="0086590F"/>
    <w:rsid w:val="00866F5A"/>
    <w:rsid w:val="008708EF"/>
    <w:rsid w:val="00871DB9"/>
    <w:rsid w:val="00871FEC"/>
    <w:rsid w:val="008744F6"/>
    <w:rsid w:val="00885B96"/>
    <w:rsid w:val="00890452"/>
    <w:rsid w:val="008A03C8"/>
    <w:rsid w:val="008A5EEE"/>
    <w:rsid w:val="008B67CF"/>
    <w:rsid w:val="008B7777"/>
    <w:rsid w:val="008D4E26"/>
    <w:rsid w:val="008F512D"/>
    <w:rsid w:val="008F6130"/>
    <w:rsid w:val="008F724B"/>
    <w:rsid w:val="0090722E"/>
    <w:rsid w:val="00912C23"/>
    <w:rsid w:val="00924509"/>
    <w:rsid w:val="00927488"/>
    <w:rsid w:val="00935BB7"/>
    <w:rsid w:val="00937073"/>
    <w:rsid w:val="009550DB"/>
    <w:rsid w:val="00957E84"/>
    <w:rsid w:val="00962F8C"/>
    <w:rsid w:val="00975D8E"/>
    <w:rsid w:val="00986BC8"/>
    <w:rsid w:val="009A3269"/>
    <w:rsid w:val="009A5DAF"/>
    <w:rsid w:val="009A7CFE"/>
    <w:rsid w:val="009B35BA"/>
    <w:rsid w:val="009C4923"/>
    <w:rsid w:val="009C584D"/>
    <w:rsid w:val="009D69C1"/>
    <w:rsid w:val="009E6F63"/>
    <w:rsid w:val="009F1BD7"/>
    <w:rsid w:val="009F5BC3"/>
    <w:rsid w:val="00A032EC"/>
    <w:rsid w:val="00A0684D"/>
    <w:rsid w:val="00A06F3F"/>
    <w:rsid w:val="00A1122A"/>
    <w:rsid w:val="00A2303A"/>
    <w:rsid w:val="00A25B34"/>
    <w:rsid w:val="00A34947"/>
    <w:rsid w:val="00A3573C"/>
    <w:rsid w:val="00A37606"/>
    <w:rsid w:val="00A54D96"/>
    <w:rsid w:val="00A65129"/>
    <w:rsid w:val="00A719FC"/>
    <w:rsid w:val="00A7419E"/>
    <w:rsid w:val="00A77B3E"/>
    <w:rsid w:val="00A809C5"/>
    <w:rsid w:val="00A86B86"/>
    <w:rsid w:val="00A871D9"/>
    <w:rsid w:val="00A90F67"/>
    <w:rsid w:val="00A93354"/>
    <w:rsid w:val="00A94B64"/>
    <w:rsid w:val="00A94FEE"/>
    <w:rsid w:val="00A96572"/>
    <w:rsid w:val="00AA2E5B"/>
    <w:rsid w:val="00AA4160"/>
    <w:rsid w:val="00AA422D"/>
    <w:rsid w:val="00AB40A1"/>
    <w:rsid w:val="00AB6A1E"/>
    <w:rsid w:val="00AB7790"/>
    <w:rsid w:val="00AC53C7"/>
    <w:rsid w:val="00AD3F44"/>
    <w:rsid w:val="00AD556E"/>
    <w:rsid w:val="00AD7A6D"/>
    <w:rsid w:val="00AE03B7"/>
    <w:rsid w:val="00AF6D1B"/>
    <w:rsid w:val="00B00D71"/>
    <w:rsid w:val="00B03E59"/>
    <w:rsid w:val="00B06200"/>
    <w:rsid w:val="00B15B4C"/>
    <w:rsid w:val="00B1645F"/>
    <w:rsid w:val="00B27A85"/>
    <w:rsid w:val="00B53093"/>
    <w:rsid w:val="00B6252E"/>
    <w:rsid w:val="00B71E9F"/>
    <w:rsid w:val="00B87043"/>
    <w:rsid w:val="00B87386"/>
    <w:rsid w:val="00B905AF"/>
    <w:rsid w:val="00B91B46"/>
    <w:rsid w:val="00B9313D"/>
    <w:rsid w:val="00B95335"/>
    <w:rsid w:val="00BA1AB3"/>
    <w:rsid w:val="00BA2A93"/>
    <w:rsid w:val="00BA4646"/>
    <w:rsid w:val="00BA6378"/>
    <w:rsid w:val="00BC531E"/>
    <w:rsid w:val="00BE17C1"/>
    <w:rsid w:val="00BE1EFD"/>
    <w:rsid w:val="00BE64B9"/>
    <w:rsid w:val="00BE6E0C"/>
    <w:rsid w:val="00BF00F1"/>
    <w:rsid w:val="00C06C01"/>
    <w:rsid w:val="00C3052C"/>
    <w:rsid w:val="00C55FA2"/>
    <w:rsid w:val="00C74E77"/>
    <w:rsid w:val="00C84579"/>
    <w:rsid w:val="00C8587B"/>
    <w:rsid w:val="00C90856"/>
    <w:rsid w:val="00C93C6A"/>
    <w:rsid w:val="00C94EC7"/>
    <w:rsid w:val="00CA1952"/>
    <w:rsid w:val="00CA19AE"/>
    <w:rsid w:val="00CA2A55"/>
    <w:rsid w:val="00CA4946"/>
    <w:rsid w:val="00CC361D"/>
    <w:rsid w:val="00CE019E"/>
    <w:rsid w:val="00CE159C"/>
    <w:rsid w:val="00CF312C"/>
    <w:rsid w:val="00D01A02"/>
    <w:rsid w:val="00D53281"/>
    <w:rsid w:val="00D57183"/>
    <w:rsid w:val="00D617B0"/>
    <w:rsid w:val="00D618D1"/>
    <w:rsid w:val="00D665AC"/>
    <w:rsid w:val="00D76392"/>
    <w:rsid w:val="00D8174A"/>
    <w:rsid w:val="00D824FF"/>
    <w:rsid w:val="00D837E3"/>
    <w:rsid w:val="00D843F6"/>
    <w:rsid w:val="00DA086E"/>
    <w:rsid w:val="00DA53F8"/>
    <w:rsid w:val="00DA789B"/>
    <w:rsid w:val="00DA79E2"/>
    <w:rsid w:val="00DB2F29"/>
    <w:rsid w:val="00DB3561"/>
    <w:rsid w:val="00DC172C"/>
    <w:rsid w:val="00DD05D2"/>
    <w:rsid w:val="00DE02C5"/>
    <w:rsid w:val="00DE2BF8"/>
    <w:rsid w:val="00DF3F02"/>
    <w:rsid w:val="00E156F0"/>
    <w:rsid w:val="00E2051C"/>
    <w:rsid w:val="00E215B2"/>
    <w:rsid w:val="00E24667"/>
    <w:rsid w:val="00E46132"/>
    <w:rsid w:val="00E564BB"/>
    <w:rsid w:val="00E65D8A"/>
    <w:rsid w:val="00E75B4B"/>
    <w:rsid w:val="00E7706C"/>
    <w:rsid w:val="00E860EA"/>
    <w:rsid w:val="00E87FB7"/>
    <w:rsid w:val="00E90FF2"/>
    <w:rsid w:val="00E920E2"/>
    <w:rsid w:val="00E930CE"/>
    <w:rsid w:val="00EA5D78"/>
    <w:rsid w:val="00EB6093"/>
    <w:rsid w:val="00EC2825"/>
    <w:rsid w:val="00EC57DC"/>
    <w:rsid w:val="00ED13FC"/>
    <w:rsid w:val="00ED16A5"/>
    <w:rsid w:val="00ED190A"/>
    <w:rsid w:val="00ED6891"/>
    <w:rsid w:val="00EF5D35"/>
    <w:rsid w:val="00EF7DC1"/>
    <w:rsid w:val="00F007FF"/>
    <w:rsid w:val="00F00941"/>
    <w:rsid w:val="00F01CCD"/>
    <w:rsid w:val="00F04E87"/>
    <w:rsid w:val="00F04F8C"/>
    <w:rsid w:val="00F1417E"/>
    <w:rsid w:val="00F210E6"/>
    <w:rsid w:val="00F22D99"/>
    <w:rsid w:val="00F25545"/>
    <w:rsid w:val="00F25BAC"/>
    <w:rsid w:val="00F476B9"/>
    <w:rsid w:val="00F47B73"/>
    <w:rsid w:val="00F529D3"/>
    <w:rsid w:val="00F61652"/>
    <w:rsid w:val="00F63AAA"/>
    <w:rsid w:val="00F64754"/>
    <w:rsid w:val="00F64E5B"/>
    <w:rsid w:val="00F67445"/>
    <w:rsid w:val="00F86DFB"/>
    <w:rsid w:val="00F94875"/>
    <w:rsid w:val="00FA0DD2"/>
    <w:rsid w:val="00FA57E3"/>
    <w:rsid w:val="00FB4E52"/>
    <w:rsid w:val="00FB6055"/>
    <w:rsid w:val="00FB6AFE"/>
    <w:rsid w:val="00FB79EC"/>
    <w:rsid w:val="00FC0D4E"/>
    <w:rsid w:val="00FC1781"/>
    <w:rsid w:val="00FD70D5"/>
    <w:rsid w:val="00FE3455"/>
    <w:rsid w:val="00FE4BEF"/>
    <w:rsid w:val="00FF103E"/>
    <w:rsid w:val="22492E85"/>
    <w:rsid w:val="3F41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5E68E"/>
  <w15:docId w15:val="{259CF5AF-0197-4BD2-94B2-FE0F899B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cz1vrpvf">
    <w:name w:val="cz1vrpvf"/>
    <w:basedOn w:val="a0"/>
  </w:style>
  <w:style w:type="character" w:customStyle="1" w:styleId="Char1">
    <w:name w:val="批注文字 Char1"/>
    <w:basedOn w:val="a0"/>
    <w:uiPriority w:val="99"/>
    <w:semiHidden/>
    <w:qFormat/>
    <w:locked/>
    <w:rPr>
      <w:rFonts w:ascii="Tahoma" w:hAnsi="Tahoma" w:cs="Tahoma"/>
      <w:sz w:val="16"/>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font11">
    <w:name w:val="font11"/>
    <w:basedOn w:val="a0"/>
    <w:qFormat/>
    <w:rPr>
      <w:rFonts w:ascii="Times New Roman" w:hAnsi="Times New Roman" w:cs="Times New Roman" w:hint="default"/>
      <w:color w:val="000000"/>
      <w:sz w:val="13"/>
      <w:szCs w:val="13"/>
      <w:u w:val="none"/>
    </w:rPr>
  </w:style>
  <w:style w:type="paragraph" w:styleId="ae">
    <w:name w:val="Revision"/>
    <w:hidden/>
    <w:uiPriority w:val="99"/>
    <w:semiHidden/>
    <w:rsid w:val="00A54D96"/>
    <w:rPr>
      <w:sz w:val="24"/>
      <w:szCs w:val="24"/>
      <w:lang w:eastAsia="en-US"/>
    </w:rPr>
  </w:style>
  <w:style w:type="character" w:styleId="af">
    <w:name w:val="Hyperlink"/>
    <w:basedOn w:val="a0"/>
    <w:unhideWhenUsed/>
    <w:rsid w:val="00C8587B"/>
    <w:rPr>
      <w:color w:val="0000FF" w:themeColor="hyperlink"/>
      <w:u w:val="single"/>
    </w:rPr>
  </w:style>
  <w:style w:type="character" w:styleId="af0">
    <w:name w:val="Unresolved Mention"/>
    <w:basedOn w:val="a0"/>
    <w:uiPriority w:val="99"/>
    <w:semiHidden/>
    <w:unhideWhenUsed/>
    <w:rsid w:val="00C8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6/i2/72.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luosa</dc:creator>
  <cp:lastModifiedBy>一瑄 蔡</cp:lastModifiedBy>
  <cp:revision>13</cp:revision>
  <dcterms:created xsi:type="dcterms:W3CDTF">2024-01-02T20:35:00Z</dcterms:created>
  <dcterms:modified xsi:type="dcterms:W3CDTF">2024-01-31T02:21:00Z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4CCC47633BD64E87B58C13EFE3A547FF_12</vt:lpwstr>
  </property>
</Properties>
</file>