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EF9733D" w14:textId="77777777" w:rsidR="008A03C8" w:rsidRDefault="002861D3">
      <w:pPr>
        <w:spacing w:line="360" w:lineRule="auto"/>
        <w:jc w:val="both"/>
        <w:rPr>
          <w:rFonts w:ascii="Book Antiqua" w:hAnsi="Book Antiqua"/>
        </w:rPr>
      </w:pPr>
      <w:r>
        <w:rPr>
          <w:rFonts w:ascii="Book Antiqua" w:eastAsia="Book Antiqua" w:hAnsi="Book Antiqua" w:cs="Book Antiqua"/>
          <w:b/>
        </w:rPr>
        <w:t xml:space="preserve">Name of Journal: </w:t>
      </w:r>
      <w:r>
        <w:rPr>
          <w:rFonts w:ascii="Book Antiqua" w:eastAsia="Book Antiqua" w:hAnsi="Book Antiqua" w:cs="Book Antiqua"/>
          <w:i/>
        </w:rPr>
        <w:t>World Journal of Gastrointestinal Endoscopy</w:t>
      </w:r>
    </w:p>
    <w:p w14:paraId="42C6E465" w14:textId="77777777" w:rsidR="008A03C8" w:rsidRDefault="002861D3">
      <w:pPr>
        <w:spacing w:line="360" w:lineRule="auto"/>
        <w:jc w:val="both"/>
        <w:rPr>
          <w:rFonts w:ascii="Book Antiqua" w:hAnsi="Book Antiqua"/>
        </w:rPr>
      </w:pPr>
      <w:r>
        <w:rPr>
          <w:rFonts w:ascii="Book Antiqua" w:eastAsia="Book Antiqua" w:hAnsi="Book Antiqua" w:cs="Book Antiqua"/>
          <w:b/>
        </w:rPr>
        <w:t xml:space="preserve">Manuscript NO: </w:t>
      </w:r>
      <w:r>
        <w:rPr>
          <w:rFonts w:ascii="Book Antiqua" w:eastAsia="Book Antiqua" w:hAnsi="Book Antiqua" w:cs="Book Antiqua"/>
        </w:rPr>
        <w:t>90073</w:t>
      </w:r>
    </w:p>
    <w:p w14:paraId="6334CC7C" w14:textId="77777777" w:rsidR="008A03C8" w:rsidRDefault="002861D3">
      <w:pPr>
        <w:spacing w:line="360" w:lineRule="auto"/>
        <w:jc w:val="both"/>
        <w:rPr>
          <w:rFonts w:ascii="Book Antiqua" w:hAnsi="Book Antiqua"/>
        </w:rPr>
      </w:pPr>
      <w:r>
        <w:rPr>
          <w:rFonts w:ascii="Book Antiqua" w:eastAsia="Book Antiqua" w:hAnsi="Book Antiqua" w:cs="Book Antiqua"/>
          <w:b/>
        </w:rPr>
        <w:t xml:space="preserve">Manuscript Type: </w:t>
      </w:r>
      <w:r>
        <w:rPr>
          <w:rFonts w:ascii="Book Antiqua" w:eastAsia="Book Antiqua" w:hAnsi="Book Antiqua" w:cs="Book Antiqua"/>
        </w:rPr>
        <w:t>ORIGINAL ARTICLE</w:t>
      </w:r>
    </w:p>
    <w:p w14:paraId="7B958A0F" w14:textId="77777777" w:rsidR="008A03C8" w:rsidRDefault="008A03C8">
      <w:pPr>
        <w:spacing w:line="360" w:lineRule="auto"/>
        <w:jc w:val="both"/>
        <w:rPr>
          <w:rFonts w:ascii="Book Antiqua" w:hAnsi="Book Antiqua"/>
        </w:rPr>
      </w:pPr>
    </w:p>
    <w:p w14:paraId="32DE598F" w14:textId="77777777" w:rsidR="008A03C8" w:rsidRDefault="002861D3">
      <w:pPr>
        <w:spacing w:line="360" w:lineRule="auto"/>
        <w:jc w:val="both"/>
        <w:rPr>
          <w:rFonts w:ascii="Book Antiqua" w:hAnsi="Book Antiqua"/>
        </w:rPr>
      </w:pPr>
      <w:r>
        <w:rPr>
          <w:rFonts w:ascii="Book Antiqua" w:eastAsia="Book Antiqua" w:hAnsi="Book Antiqua" w:cs="Book Antiqua"/>
          <w:b/>
          <w:i/>
        </w:rPr>
        <w:t>Retrospective Study</w:t>
      </w:r>
    </w:p>
    <w:p w14:paraId="171EA362" w14:textId="77777777" w:rsidR="008A03C8" w:rsidRDefault="002861D3">
      <w:pPr>
        <w:spacing w:line="360" w:lineRule="auto"/>
        <w:jc w:val="both"/>
        <w:rPr>
          <w:rFonts w:ascii="Book Antiqua" w:hAnsi="Book Antiqua"/>
        </w:rPr>
      </w:pPr>
      <w:r>
        <w:rPr>
          <w:rFonts w:ascii="Book Antiqua" w:eastAsia="Book Antiqua" w:hAnsi="Book Antiqua" w:cs="Book Antiqua"/>
          <w:b/>
          <w:color w:val="000000"/>
        </w:rPr>
        <w:t>Comparative efficacy and safety between endoscopic submucosal dissection, surgery and definitive chemoradiotherapy in patients with cT1N0M0 esophageal cancer</w:t>
      </w:r>
    </w:p>
    <w:p w14:paraId="0D6EB7AD" w14:textId="77777777" w:rsidR="008A03C8" w:rsidRDefault="008A03C8">
      <w:pPr>
        <w:spacing w:line="360" w:lineRule="auto"/>
        <w:jc w:val="both"/>
        <w:rPr>
          <w:rFonts w:ascii="Book Antiqua" w:hAnsi="Book Antiqua"/>
        </w:rPr>
      </w:pPr>
    </w:p>
    <w:p w14:paraId="6B892FDA" w14:textId="77777777" w:rsidR="008A03C8" w:rsidRDefault="002861D3">
      <w:pPr>
        <w:spacing w:line="360" w:lineRule="auto"/>
        <w:jc w:val="both"/>
        <w:rPr>
          <w:rFonts w:ascii="Book Antiqua" w:hAnsi="Book Antiqua"/>
        </w:rPr>
      </w:pPr>
      <w:r>
        <w:rPr>
          <w:rFonts w:ascii="Book Antiqua" w:eastAsia="Book Antiqua" w:hAnsi="Book Antiqua" w:cs="Book Antiqua"/>
          <w:color w:val="000000"/>
        </w:rPr>
        <w:t xml:space="preserve">Luo SA </w:t>
      </w:r>
      <w:r>
        <w:rPr>
          <w:rFonts w:ascii="Book Antiqua" w:eastAsia="Book Antiqua" w:hAnsi="Book Antiqua" w:cs="Book Antiqua"/>
          <w:i/>
          <w:color w:val="000000"/>
        </w:rPr>
        <w:t>et al</w:t>
      </w:r>
      <w:r>
        <w:rPr>
          <w:rFonts w:ascii="Book Antiqua" w:eastAsia="Book Antiqua" w:hAnsi="Book Antiqua" w:cs="Book Antiqua"/>
          <w:color w:val="000000"/>
        </w:rPr>
        <w:t>. Treatments of cT1N0M0 EC</w:t>
      </w:r>
    </w:p>
    <w:p w14:paraId="08FDAD65" w14:textId="77777777" w:rsidR="008A03C8" w:rsidRDefault="008A03C8">
      <w:pPr>
        <w:spacing w:line="360" w:lineRule="auto"/>
        <w:jc w:val="both"/>
        <w:rPr>
          <w:rFonts w:ascii="Book Antiqua" w:hAnsi="Book Antiqua"/>
        </w:rPr>
      </w:pPr>
    </w:p>
    <w:p w14:paraId="06F19E16" w14:textId="77777777" w:rsidR="008A03C8" w:rsidRDefault="002861D3">
      <w:pPr>
        <w:spacing w:line="360" w:lineRule="auto"/>
        <w:jc w:val="both"/>
        <w:rPr>
          <w:rFonts w:ascii="Book Antiqua" w:hAnsi="Book Antiqua"/>
        </w:rPr>
      </w:pPr>
      <w:r>
        <w:rPr>
          <w:rFonts w:ascii="Book Antiqua" w:eastAsia="Book Antiqua" w:hAnsi="Book Antiqua" w:cs="Book Antiqua"/>
          <w:color w:val="000000"/>
        </w:rPr>
        <w:t xml:space="preserve">Shu-Ai Luo, Yu-Ying Sun, </w:t>
      </w:r>
      <w:proofErr w:type="spellStart"/>
      <w:r>
        <w:rPr>
          <w:rFonts w:ascii="Book Antiqua" w:eastAsia="Book Antiqua" w:hAnsi="Book Antiqua" w:cs="Book Antiqua"/>
          <w:color w:val="000000"/>
        </w:rPr>
        <w:t>Ya</w:t>
      </w:r>
      <w:proofErr w:type="spellEnd"/>
      <w:r>
        <w:rPr>
          <w:rFonts w:ascii="Book Antiqua" w:eastAsia="Book Antiqua" w:hAnsi="Book Antiqua" w:cs="Book Antiqua"/>
          <w:color w:val="000000"/>
        </w:rPr>
        <w:t>-Ting Zeng, Chun-Yu Huang</w:t>
      </w:r>
    </w:p>
    <w:p w14:paraId="7E4A73C7" w14:textId="77777777" w:rsidR="008A03C8" w:rsidRDefault="008A03C8">
      <w:pPr>
        <w:spacing w:line="360" w:lineRule="auto"/>
        <w:jc w:val="both"/>
        <w:rPr>
          <w:rFonts w:ascii="Book Antiqua" w:hAnsi="Book Antiqua"/>
        </w:rPr>
      </w:pPr>
    </w:p>
    <w:p w14:paraId="09488591" w14:textId="77777777" w:rsidR="008A03C8" w:rsidRDefault="002861D3">
      <w:pPr>
        <w:spacing w:line="360" w:lineRule="auto"/>
        <w:jc w:val="both"/>
        <w:rPr>
          <w:rFonts w:ascii="Book Antiqua" w:hAnsi="Book Antiqua"/>
        </w:rPr>
      </w:pPr>
      <w:r>
        <w:rPr>
          <w:rFonts w:ascii="Book Antiqua" w:eastAsia="Book Antiqua" w:hAnsi="Book Antiqua" w:cs="Book Antiqua"/>
          <w:b/>
          <w:bCs/>
          <w:color w:val="000000"/>
        </w:rPr>
        <w:t xml:space="preserve">Shu-Ai Luo, Yu-Ying Sun, </w:t>
      </w:r>
      <w:proofErr w:type="spellStart"/>
      <w:r>
        <w:rPr>
          <w:rFonts w:ascii="Book Antiqua" w:eastAsia="Book Antiqua" w:hAnsi="Book Antiqua" w:cs="Book Antiqua"/>
          <w:b/>
          <w:bCs/>
          <w:color w:val="000000"/>
        </w:rPr>
        <w:t>Ya</w:t>
      </w:r>
      <w:proofErr w:type="spellEnd"/>
      <w:r>
        <w:rPr>
          <w:rFonts w:ascii="Book Antiqua" w:eastAsia="Book Antiqua" w:hAnsi="Book Antiqua" w:cs="Book Antiqua"/>
          <w:b/>
          <w:bCs/>
          <w:color w:val="000000"/>
        </w:rPr>
        <w:t xml:space="preserve">-Ting Zeng, Chun-Yu Huang, </w:t>
      </w:r>
      <w:r>
        <w:rPr>
          <w:rFonts w:ascii="Book Antiqua" w:eastAsia="Book Antiqua" w:hAnsi="Book Antiqua" w:cs="Book Antiqua"/>
          <w:color w:val="000000"/>
        </w:rPr>
        <w:t>State Key Laboratory of Oncology in South China, Sun Yat-sen University Cancer Center, Guangzhou 510060, Guangdong Province, China</w:t>
      </w:r>
    </w:p>
    <w:p w14:paraId="3E38D149" w14:textId="77777777" w:rsidR="008A03C8" w:rsidRDefault="008A03C8">
      <w:pPr>
        <w:spacing w:line="360" w:lineRule="auto"/>
        <w:jc w:val="both"/>
        <w:rPr>
          <w:rFonts w:ascii="Book Antiqua" w:hAnsi="Book Antiqua"/>
        </w:rPr>
      </w:pPr>
    </w:p>
    <w:p w14:paraId="24C1AD8C" w14:textId="77777777" w:rsidR="008A03C8" w:rsidRDefault="002861D3">
      <w:pPr>
        <w:spacing w:line="360" w:lineRule="auto"/>
        <w:jc w:val="both"/>
        <w:rPr>
          <w:rFonts w:ascii="Book Antiqua" w:hAnsi="Book Antiqua"/>
        </w:rPr>
      </w:pPr>
      <w:r>
        <w:rPr>
          <w:rFonts w:ascii="Book Antiqua" w:eastAsia="Book Antiqua" w:hAnsi="Book Antiqua" w:cs="Book Antiqua"/>
          <w:b/>
          <w:bCs/>
          <w:color w:val="000000"/>
          <w:szCs w:val="21"/>
        </w:rPr>
        <w:t xml:space="preserve">Co-first authors: </w:t>
      </w:r>
      <w:r>
        <w:rPr>
          <w:rFonts w:ascii="Book Antiqua" w:eastAsia="Book Antiqua" w:hAnsi="Book Antiqua" w:cs="Book Antiqua"/>
          <w:color w:val="000000"/>
        </w:rPr>
        <w:t>Shu-Ai Luo and Yu-Ying Sun.</w:t>
      </w:r>
    </w:p>
    <w:p w14:paraId="352B8709" w14:textId="77777777" w:rsidR="008A03C8" w:rsidRDefault="008A03C8">
      <w:pPr>
        <w:spacing w:line="360" w:lineRule="auto"/>
        <w:jc w:val="both"/>
        <w:rPr>
          <w:rFonts w:ascii="Book Antiqua" w:hAnsi="Book Antiqua"/>
        </w:rPr>
      </w:pPr>
    </w:p>
    <w:p w14:paraId="61E8406E" w14:textId="77777777" w:rsidR="008A03C8" w:rsidRDefault="002861D3">
      <w:pPr>
        <w:spacing w:line="360" w:lineRule="auto"/>
        <w:jc w:val="both"/>
        <w:rPr>
          <w:rFonts w:ascii="Book Antiqua" w:eastAsia="SimSun" w:hAnsi="Book Antiqua"/>
          <w:lang w:eastAsia="zh-CN"/>
        </w:rPr>
      </w:pPr>
      <w:r>
        <w:rPr>
          <w:rFonts w:ascii="Book Antiqua" w:eastAsia="Book Antiqua" w:hAnsi="Book Antiqua" w:cs="Book Antiqua"/>
          <w:b/>
          <w:bCs/>
          <w:color w:val="000000"/>
          <w:szCs w:val="21"/>
        </w:rPr>
        <w:t xml:space="preserve">Author contributions: </w:t>
      </w:r>
      <w:r>
        <w:rPr>
          <w:rFonts w:ascii="Book Antiqua" w:eastAsia="Book Antiqua" w:hAnsi="Book Antiqua" w:cs="Book Antiqua"/>
          <w:color w:val="000000"/>
        </w:rPr>
        <w:t>Huang</w:t>
      </w:r>
      <w:r>
        <w:rPr>
          <w:rFonts w:ascii="Book Antiqua" w:eastAsia="Book Antiqua" w:hAnsi="Book Antiqua" w:cs="Book Antiqua"/>
          <w:b/>
          <w:bCs/>
          <w:color w:val="000000"/>
        </w:rPr>
        <w:t xml:space="preserve"> </w:t>
      </w:r>
      <w:r>
        <w:rPr>
          <w:rFonts w:ascii="Book Antiqua" w:eastAsia="Book Antiqua" w:hAnsi="Book Antiqua" w:cs="Book Antiqua"/>
          <w:color w:val="000000"/>
        </w:rPr>
        <w:t>CY designed and performed the research and supervised the report; Luo SA performed the research, collected the data, wrote the paper and contributed to the analysis; Sun YY supervised the report, wrote the paper and revised the paper; Zeng YT contributed to the analysis and provided clinical advice.</w:t>
      </w:r>
      <w:r>
        <w:rPr>
          <w:rFonts w:ascii="Book Antiqua" w:eastAsia="SimSun" w:hAnsi="Book Antiqua" w:cs="Book Antiqua" w:hint="eastAsia"/>
          <w:color w:val="000000"/>
          <w:lang w:eastAsia="zh-CN"/>
        </w:rPr>
        <w:t xml:space="preserve"> Luo SA and </w:t>
      </w:r>
      <w:r>
        <w:rPr>
          <w:rFonts w:ascii="Book Antiqua" w:eastAsia="Book Antiqua" w:hAnsi="Book Antiqua" w:cs="Book Antiqua"/>
          <w:color w:val="000000"/>
        </w:rPr>
        <w:t>Sun YY</w:t>
      </w:r>
      <w:r>
        <w:rPr>
          <w:rFonts w:ascii="Book Antiqua" w:eastAsia="SimSun" w:hAnsi="Book Antiqua" w:cs="Book Antiqua" w:hint="eastAsia"/>
          <w:color w:val="000000"/>
          <w:lang w:eastAsia="zh-CN"/>
        </w:rPr>
        <w:t xml:space="preserve"> have made crucial and indispensable contributions towards the completion of the project and thus qualified as the co-first authors of the paper.</w:t>
      </w:r>
    </w:p>
    <w:p w14:paraId="25FCA5D6" w14:textId="77777777" w:rsidR="008A03C8" w:rsidRDefault="008A03C8">
      <w:pPr>
        <w:spacing w:line="360" w:lineRule="auto"/>
        <w:jc w:val="both"/>
        <w:rPr>
          <w:rFonts w:ascii="Book Antiqua" w:hAnsi="Book Antiqua"/>
        </w:rPr>
      </w:pPr>
    </w:p>
    <w:p w14:paraId="6872CF77" w14:textId="77777777" w:rsidR="008A03C8" w:rsidRDefault="002861D3">
      <w:pPr>
        <w:spacing w:line="360" w:lineRule="auto"/>
        <w:jc w:val="both"/>
        <w:rPr>
          <w:rFonts w:ascii="Book Antiqua" w:hAnsi="Book Antiqua"/>
        </w:rPr>
      </w:pPr>
      <w:r>
        <w:rPr>
          <w:rFonts w:ascii="Book Antiqua" w:eastAsia="Book Antiqua" w:hAnsi="Book Antiqua" w:cs="Book Antiqua"/>
          <w:b/>
          <w:bCs/>
          <w:color w:val="000000"/>
          <w:szCs w:val="21"/>
        </w:rPr>
        <w:t xml:space="preserve">Supported by </w:t>
      </w:r>
      <w:r>
        <w:rPr>
          <w:rFonts w:ascii="Book Antiqua" w:eastAsia="Book Antiqua" w:hAnsi="Book Antiqua" w:cs="Book Antiqua"/>
          <w:color w:val="000000"/>
        </w:rPr>
        <w:t>the Guangdong Esophageal Cancer Institute Science and Technology Program, No. M202013; and Guangdong Medical Research Foundation, No. A202136911.</w:t>
      </w:r>
    </w:p>
    <w:p w14:paraId="178E0870" w14:textId="77777777" w:rsidR="008A03C8" w:rsidRDefault="008A03C8">
      <w:pPr>
        <w:spacing w:line="360" w:lineRule="auto"/>
        <w:jc w:val="both"/>
        <w:rPr>
          <w:rFonts w:ascii="Book Antiqua" w:hAnsi="Book Antiqua"/>
        </w:rPr>
      </w:pPr>
    </w:p>
    <w:p w14:paraId="3EE65BFF" w14:textId="77777777" w:rsidR="008A03C8" w:rsidRDefault="002861D3">
      <w:pPr>
        <w:spacing w:line="360" w:lineRule="auto"/>
        <w:jc w:val="both"/>
        <w:rPr>
          <w:rFonts w:ascii="Book Antiqua" w:hAnsi="Book Antiqua"/>
        </w:rPr>
      </w:pPr>
      <w:r>
        <w:rPr>
          <w:rFonts w:ascii="Book Antiqua" w:eastAsia="Book Antiqua" w:hAnsi="Book Antiqua" w:cs="Book Antiqua"/>
          <w:b/>
          <w:bCs/>
          <w:color w:val="000000"/>
        </w:rPr>
        <w:lastRenderedPageBreak/>
        <w:t xml:space="preserve">Corresponding author: Chun-Yu Huang, MD, PhD, Professor, </w:t>
      </w:r>
      <w:r>
        <w:rPr>
          <w:rFonts w:ascii="Book Antiqua" w:eastAsia="Book Antiqua" w:hAnsi="Book Antiqua" w:cs="Book Antiqua"/>
          <w:color w:val="000000"/>
        </w:rPr>
        <w:t>State Key Laboratory of Oncology in South China, Sun Yat-sen University Cancer Center, No. 651 Dongfeng East Road, Guangzhou 510060, Guangdong Province, China. huangchy@sysucc.org.cn</w:t>
      </w:r>
    </w:p>
    <w:p w14:paraId="26641F07" w14:textId="77777777" w:rsidR="008A03C8" w:rsidRDefault="008A03C8">
      <w:pPr>
        <w:spacing w:line="360" w:lineRule="auto"/>
        <w:jc w:val="both"/>
        <w:rPr>
          <w:rFonts w:ascii="Book Antiqua" w:hAnsi="Book Antiqua"/>
        </w:rPr>
      </w:pPr>
    </w:p>
    <w:p w14:paraId="6A071DC4" w14:textId="77777777" w:rsidR="008A03C8" w:rsidRDefault="002861D3">
      <w:pPr>
        <w:spacing w:line="360" w:lineRule="auto"/>
        <w:jc w:val="both"/>
        <w:rPr>
          <w:rFonts w:ascii="Book Antiqua" w:hAnsi="Book Antiqua"/>
        </w:rPr>
      </w:pPr>
      <w:r>
        <w:rPr>
          <w:rFonts w:ascii="Book Antiqua" w:eastAsia="Book Antiqua" w:hAnsi="Book Antiqua" w:cs="Book Antiqua"/>
          <w:b/>
          <w:bCs/>
        </w:rPr>
        <w:t xml:space="preserve">Received: </w:t>
      </w:r>
      <w:r>
        <w:rPr>
          <w:rFonts w:ascii="Book Antiqua" w:eastAsia="Book Antiqua" w:hAnsi="Book Antiqua" w:cs="Book Antiqua"/>
        </w:rPr>
        <w:t>November 22, 2023</w:t>
      </w:r>
    </w:p>
    <w:p w14:paraId="2E0DDA52" w14:textId="77777777" w:rsidR="008A03C8" w:rsidRDefault="002861D3">
      <w:pPr>
        <w:spacing w:line="360" w:lineRule="auto"/>
        <w:jc w:val="both"/>
        <w:rPr>
          <w:rFonts w:ascii="Book Antiqua" w:hAnsi="Book Antiqua"/>
        </w:rPr>
      </w:pPr>
      <w:r>
        <w:rPr>
          <w:rFonts w:ascii="Book Antiqua" w:eastAsia="Book Antiqua" w:hAnsi="Book Antiqua" w:cs="Book Antiqua"/>
          <w:b/>
          <w:bCs/>
        </w:rPr>
        <w:t>Revised:</w:t>
      </w:r>
      <w:r>
        <w:rPr>
          <w:rFonts w:ascii="Book Antiqua" w:eastAsia="Book Antiqua" w:hAnsi="Book Antiqua" w:cs="Book Antiqua"/>
          <w:bCs/>
        </w:rPr>
        <w:t xml:space="preserve"> December 19, 2023</w:t>
      </w:r>
    </w:p>
    <w:p w14:paraId="647D47C4" w14:textId="42BB9B53" w:rsidR="008A03C8" w:rsidRDefault="002861D3" w:rsidP="00F529D3">
      <w:pPr>
        <w:spacing w:line="360" w:lineRule="auto"/>
        <w:rPr>
          <w:rFonts w:ascii="Book Antiqua" w:hAnsi="Book Antiqua"/>
        </w:rPr>
      </w:pPr>
      <w:r>
        <w:rPr>
          <w:rFonts w:ascii="Book Antiqua" w:eastAsia="Book Antiqua" w:hAnsi="Book Antiqua" w:cs="Book Antiqua"/>
          <w:b/>
          <w:bCs/>
        </w:rPr>
        <w:t xml:space="preserve">Accepted: </w:t>
      </w:r>
      <w:bookmarkStart w:id="0" w:name="OLE_LINK1198"/>
      <w:bookmarkStart w:id="1" w:name="OLE_LINK1199"/>
      <w:bookmarkStart w:id="2" w:name="OLE_LINK1218"/>
      <w:bookmarkStart w:id="3" w:name="OLE_LINK1222"/>
      <w:bookmarkStart w:id="4" w:name="OLE_LINK1223"/>
      <w:bookmarkStart w:id="5" w:name="OLE_LINK1224"/>
      <w:bookmarkStart w:id="6" w:name="OLE_LINK1227"/>
      <w:bookmarkStart w:id="7" w:name="OLE_LINK1231"/>
      <w:bookmarkStart w:id="8" w:name="OLE_LINK1242"/>
      <w:bookmarkStart w:id="9" w:name="OLE_LINK1246"/>
      <w:bookmarkStart w:id="10" w:name="OLE_LINK6798"/>
      <w:bookmarkStart w:id="11" w:name="OLE_LINK6803"/>
      <w:bookmarkStart w:id="12" w:name="OLE_LINK6812"/>
      <w:bookmarkStart w:id="13" w:name="OLE_LINK6816"/>
      <w:bookmarkStart w:id="14" w:name="OLE_LINK6827"/>
      <w:bookmarkStart w:id="15" w:name="OLE_LINK6830"/>
      <w:bookmarkStart w:id="16" w:name="OLE_LINK6834"/>
      <w:bookmarkStart w:id="17" w:name="OLE_LINK7116"/>
      <w:bookmarkStart w:id="18" w:name="OLE_LINK7119"/>
      <w:bookmarkStart w:id="19" w:name="OLE_LINK7122"/>
      <w:bookmarkStart w:id="20" w:name="OLE_LINK7125"/>
      <w:bookmarkStart w:id="21" w:name="OLE_LINK7126"/>
      <w:bookmarkStart w:id="22" w:name="OLE_LINK7127"/>
      <w:bookmarkStart w:id="23" w:name="OLE_LINK7130"/>
      <w:bookmarkStart w:id="24" w:name="OLE_LINK7133"/>
      <w:bookmarkStart w:id="25" w:name="OLE_LINK7140"/>
      <w:bookmarkStart w:id="26" w:name="OLE_LINK7141"/>
      <w:bookmarkStart w:id="27" w:name="OLE_LINK7145"/>
      <w:bookmarkStart w:id="28" w:name="OLE_LINK7150"/>
      <w:bookmarkStart w:id="29" w:name="OLE_LINK7153"/>
      <w:bookmarkStart w:id="30" w:name="OLE_LINK7158"/>
      <w:bookmarkStart w:id="31" w:name="OLE_LINK7167"/>
      <w:bookmarkStart w:id="32" w:name="OLE_LINK7173"/>
      <w:bookmarkStart w:id="33" w:name="OLE_LINK7212"/>
      <w:bookmarkStart w:id="34" w:name="OLE_LINK7213"/>
      <w:bookmarkStart w:id="35" w:name="OLE_LINK7214"/>
      <w:bookmarkStart w:id="36" w:name="OLE_LINK7215"/>
      <w:bookmarkStart w:id="37" w:name="OLE_LINK7223"/>
      <w:bookmarkStart w:id="38" w:name="OLE_LINK7228"/>
      <w:bookmarkStart w:id="39" w:name="OLE_LINK7235"/>
      <w:bookmarkStart w:id="40" w:name="OLE_LINK7236"/>
      <w:bookmarkStart w:id="41" w:name="OLE_LINK7237"/>
      <w:bookmarkStart w:id="42" w:name="OLE_LINK7240"/>
      <w:bookmarkStart w:id="43" w:name="OLE_LINK7243"/>
      <w:bookmarkStart w:id="44" w:name="OLE_LINK7250"/>
      <w:bookmarkStart w:id="45" w:name="OLE_LINK7253"/>
      <w:bookmarkStart w:id="46" w:name="OLE_LINK7513"/>
      <w:bookmarkStart w:id="47" w:name="OLE_LINK7515"/>
      <w:bookmarkStart w:id="48" w:name="OLE_LINK7522"/>
      <w:bookmarkStart w:id="49" w:name="OLE_LINK7527"/>
      <w:bookmarkStart w:id="50" w:name="OLE_LINK7530"/>
      <w:bookmarkStart w:id="51" w:name="OLE_LINK7547"/>
      <w:bookmarkStart w:id="52" w:name="OLE_LINK7550"/>
      <w:bookmarkStart w:id="53" w:name="OLE_LINK7555"/>
      <w:bookmarkStart w:id="54" w:name="OLE_LINK7559"/>
      <w:bookmarkStart w:id="55" w:name="OLE_LINK7561"/>
      <w:bookmarkStart w:id="56" w:name="OLE_LINK7608"/>
      <w:bookmarkStart w:id="57" w:name="OLE_LINK7611"/>
      <w:bookmarkStart w:id="58" w:name="OLE_LINK7616"/>
      <w:bookmarkStart w:id="59" w:name="OLE_LINK7625"/>
      <w:bookmarkStart w:id="60" w:name="OLE_LINK7628"/>
      <w:bookmarkStart w:id="61" w:name="OLE_LINK7629"/>
      <w:bookmarkStart w:id="62" w:name="OLE_LINK7633"/>
      <w:bookmarkStart w:id="63" w:name="OLE_LINK7641"/>
      <w:bookmarkStart w:id="64" w:name="OLE_LINK7568"/>
      <w:bookmarkStart w:id="65" w:name="OLE_LINK7569"/>
      <w:bookmarkStart w:id="66" w:name="OLE_LINK7571"/>
      <w:bookmarkStart w:id="67" w:name="OLE_LINK7574"/>
      <w:bookmarkStart w:id="68" w:name="OLE_LINK7577"/>
      <w:bookmarkStart w:id="69" w:name="OLE_LINK7578"/>
      <w:bookmarkStart w:id="70" w:name="OLE_LINK7583"/>
      <w:bookmarkStart w:id="71" w:name="OLE_LINK7587"/>
      <w:bookmarkStart w:id="72" w:name="OLE_LINK7597"/>
      <w:bookmarkStart w:id="73" w:name="OLE_LINK7602"/>
      <w:bookmarkStart w:id="74" w:name="OLE_LINK7605"/>
      <w:bookmarkStart w:id="75" w:name="OLE_LINK7606"/>
      <w:bookmarkStart w:id="76" w:name="OLE_LINK7610"/>
      <w:bookmarkStart w:id="77" w:name="OLE_LINK7617"/>
      <w:bookmarkStart w:id="78" w:name="OLE_LINK7620"/>
      <w:bookmarkStart w:id="79" w:name="OLE_LINK7635"/>
      <w:bookmarkStart w:id="80" w:name="OLE_LINK7649"/>
      <w:bookmarkStart w:id="81" w:name="OLE_LINK7652"/>
      <w:bookmarkStart w:id="82" w:name="OLE_LINK7655"/>
      <w:bookmarkStart w:id="83" w:name="OLE_LINK7665"/>
      <w:bookmarkStart w:id="84" w:name="OLE_LINK7684"/>
      <w:bookmarkStart w:id="85" w:name="OLE_LINK7687"/>
      <w:bookmarkStart w:id="86" w:name="OLE_LINK7690"/>
      <w:bookmarkStart w:id="87" w:name="OLE_LINK7691"/>
      <w:bookmarkStart w:id="88" w:name="OLE_LINK7695"/>
      <w:bookmarkStart w:id="89" w:name="OLE_LINK7699"/>
      <w:bookmarkStart w:id="90" w:name="OLE_LINK7703"/>
      <w:bookmarkStart w:id="91" w:name="OLE_LINK7706"/>
      <w:bookmarkStart w:id="92" w:name="OLE_LINK7709"/>
      <w:bookmarkStart w:id="93" w:name="OLE_LINK7710"/>
      <w:bookmarkStart w:id="94" w:name="OLE_LINK7711"/>
      <w:bookmarkStart w:id="95" w:name="OLE_LINK7712"/>
      <w:bookmarkStart w:id="96" w:name="OLE_LINK7718"/>
      <w:bookmarkStart w:id="97" w:name="OLE_LINK7721"/>
      <w:bookmarkStart w:id="98" w:name="OLE_LINK7722"/>
      <w:bookmarkStart w:id="99" w:name="OLE_LINK7730"/>
      <w:bookmarkStart w:id="100" w:name="OLE_LINK7734"/>
      <w:bookmarkStart w:id="101" w:name="OLE_LINK7735"/>
      <w:bookmarkStart w:id="102" w:name="OLE_LINK7736"/>
      <w:bookmarkStart w:id="103" w:name="OLE_LINK7737"/>
      <w:bookmarkStart w:id="104" w:name="OLE_LINK7738"/>
      <w:bookmarkStart w:id="105" w:name="OLE_LINK7796"/>
      <w:bookmarkStart w:id="106" w:name="OLE_LINK7799"/>
      <w:bookmarkStart w:id="107" w:name="OLE_LINK7809"/>
      <w:bookmarkStart w:id="108" w:name="OLE_LINK7813"/>
      <w:bookmarkStart w:id="109" w:name="OLE_LINK7820"/>
      <w:bookmarkStart w:id="110" w:name="OLE_LINK7836"/>
      <w:bookmarkStart w:id="111" w:name="OLE_LINK7837"/>
      <w:bookmarkStart w:id="112" w:name="OLE_LINK7838"/>
      <w:bookmarkStart w:id="113" w:name="OLE_LINK7839"/>
      <w:bookmarkStart w:id="114" w:name="OLE_LINK7843"/>
      <w:bookmarkStart w:id="115" w:name="OLE_LINK7846"/>
      <w:bookmarkStart w:id="116" w:name="OLE_LINK7867"/>
      <w:bookmarkStart w:id="117" w:name="OLE_LINK7873"/>
      <w:bookmarkStart w:id="118" w:name="OLE_LINK7876"/>
      <w:bookmarkStart w:id="119" w:name="OLE_LINK7879"/>
      <w:bookmarkStart w:id="120" w:name="OLE_LINK7882"/>
      <w:bookmarkStart w:id="121" w:name="OLE_LINK7885"/>
      <w:bookmarkStart w:id="122" w:name="OLE_LINK7894"/>
      <w:bookmarkStart w:id="123" w:name="OLE_LINK7895"/>
      <w:bookmarkStart w:id="124" w:name="OLE_LINK7896"/>
      <w:bookmarkStart w:id="125" w:name="OLE_LINK7897"/>
      <w:bookmarkStart w:id="126" w:name="OLE_LINK7903"/>
      <w:bookmarkStart w:id="127" w:name="OLE_LINK7910"/>
      <w:bookmarkStart w:id="128" w:name="OLE_LINK7977"/>
      <w:bookmarkStart w:id="129" w:name="OLE_LINK7979"/>
      <w:bookmarkStart w:id="130" w:name="OLE_LINK7983"/>
      <w:bookmarkStart w:id="131" w:name="OLE_LINK7984"/>
      <w:bookmarkStart w:id="132" w:name="OLE_LINK7985"/>
      <w:bookmarkStart w:id="133" w:name="OLE_LINK4"/>
      <w:bookmarkStart w:id="134" w:name="OLE_LINK7"/>
      <w:bookmarkStart w:id="135" w:name="OLE_LINK10"/>
      <w:bookmarkStart w:id="136" w:name="OLE_LINK14"/>
      <w:bookmarkStart w:id="137" w:name="OLE_LINK17"/>
      <w:bookmarkStart w:id="138" w:name="OLE_LINK11"/>
      <w:bookmarkStart w:id="139" w:name="OLE_LINK20"/>
      <w:bookmarkStart w:id="140" w:name="OLE_LINK29"/>
      <w:bookmarkStart w:id="141" w:name="OLE_LINK34"/>
      <w:bookmarkStart w:id="142" w:name="OLE_LINK37"/>
      <w:bookmarkStart w:id="143" w:name="OLE_LINK40"/>
      <w:bookmarkStart w:id="144" w:name="OLE_LINK41"/>
      <w:bookmarkStart w:id="145" w:name="OLE_LINK46"/>
      <w:bookmarkStart w:id="146" w:name="OLE_LINK49"/>
      <w:r w:rsidR="00A54D96" w:rsidRPr="00E0103E">
        <w:rPr>
          <w:rFonts w:ascii="Book Antiqua" w:hAnsi="Book Antiqua"/>
        </w:rPr>
        <w:t xml:space="preserve">December </w:t>
      </w:r>
      <w:r w:rsidR="00A54D96">
        <w:rPr>
          <w:rFonts w:ascii="Book Antiqua" w:hAnsi="Book Antiqua"/>
        </w:rPr>
        <w:t>25</w:t>
      </w:r>
      <w:r w:rsidR="00A54D96" w:rsidRPr="00E0103E">
        <w:rPr>
          <w:rFonts w:ascii="Book Antiqua" w:hAnsi="Book Antiqua"/>
        </w:rPr>
        <w:t>, 2023</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p>
    <w:p w14:paraId="35370B16" w14:textId="77777777" w:rsidR="008A03C8" w:rsidRDefault="002861D3">
      <w:pPr>
        <w:spacing w:line="360" w:lineRule="auto"/>
        <w:jc w:val="both"/>
        <w:rPr>
          <w:rFonts w:ascii="Book Antiqua" w:eastAsia="Book Antiqua" w:hAnsi="Book Antiqua" w:cs="Book Antiqua"/>
          <w:b/>
          <w:bCs/>
        </w:rPr>
      </w:pPr>
      <w:r>
        <w:rPr>
          <w:rFonts w:ascii="Book Antiqua" w:eastAsia="Book Antiqua" w:hAnsi="Book Antiqua" w:cs="Book Antiqua"/>
          <w:b/>
          <w:bCs/>
        </w:rPr>
        <w:t xml:space="preserve">Published online: </w:t>
      </w:r>
    </w:p>
    <w:p w14:paraId="0211F4F9" w14:textId="77777777" w:rsidR="00FA0DD2" w:rsidRDefault="00FA0DD2">
      <w:pPr>
        <w:spacing w:line="360" w:lineRule="auto"/>
        <w:jc w:val="both"/>
        <w:rPr>
          <w:rFonts w:ascii="Book Antiqua" w:hAnsi="Book Antiqua"/>
        </w:rPr>
      </w:pPr>
    </w:p>
    <w:p w14:paraId="7512BA3B" w14:textId="77777777" w:rsidR="008A03C8" w:rsidRDefault="002861D3">
      <w:pPr>
        <w:spacing w:line="360" w:lineRule="auto"/>
        <w:jc w:val="both"/>
        <w:rPr>
          <w:rFonts w:ascii="Book Antiqua" w:hAnsi="Book Antiqua"/>
        </w:rPr>
      </w:pPr>
      <w:r>
        <w:rPr>
          <w:rFonts w:ascii="Book Antiqua" w:eastAsia="Book Antiqua" w:hAnsi="Book Antiqua" w:cs="Book Antiqua"/>
          <w:b/>
          <w:color w:val="000000"/>
        </w:rPr>
        <w:t>Abstract</w:t>
      </w:r>
    </w:p>
    <w:p w14:paraId="6A7F5ADF" w14:textId="77777777" w:rsidR="008A03C8" w:rsidRDefault="002861D3">
      <w:pPr>
        <w:spacing w:line="360" w:lineRule="auto"/>
        <w:jc w:val="both"/>
        <w:rPr>
          <w:rFonts w:ascii="Book Antiqua" w:hAnsi="Book Antiqua"/>
        </w:rPr>
      </w:pPr>
      <w:r>
        <w:rPr>
          <w:rFonts w:ascii="Book Antiqua" w:eastAsia="Book Antiqua" w:hAnsi="Book Antiqua" w:cs="Book Antiqua"/>
          <w:color w:val="000000"/>
        </w:rPr>
        <w:t>BACKGROUND</w:t>
      </w:r>
    </w:p>
    <w:p w14:paraId="32CE1D5D" w14:textId="77777777" w:rsidR="008A03C8" w:rsidRDefault="002861D3">
      <w:pPr>
        <w:spacing w:line="360" w:lineRule="auto"/>
        <w:jc w:val="both"/>
        <w:rPr>
          <w:rFonts w:ascii="Book Antiqua" w:hAnsi="Book Antiqua"/>
        </w:rPr>
      </w:pPr>
      <w:r>
        <w:rPr>
          <w:rFonts w:ascii="Book Antiqua" w:eastAsia="Book Antiqua" w:hAnsi="Book Antiqua" w:cs="Book Antiqua"/>
        </w:rPr>
        <w:t>Endoscopic submucosal dissection (ESD) and surgical resection are the standard of care for cT1N0M0 esophageal cancer (EC), whereas definitive chemoradiotherapy (d-CRT) is a treatment option. Nevertheless, the comparative efficiency and safety of ESD, surgery and d-CRT for cT1N0M0 EC remain unclear.</w:t>
      </w:r>
    </w:p>
    <w:p w14:paraId="28495865" w14:textId="77777777" w:rsidR="008A03C8" w:rsidRDefault="008A03C8">
      <w:pPr>
        <w:spacing w:line="360" w:lineRule="auto"/>
        <w:jc w:val="both"/>
        <w:rPr>
          <w:rFonts w:ascii="Book Antiqua" w:hAnsi="Book Antiqua"/>
        </w:rPr>
      </w:pPr>
    </w:p>
    <w:p w14:paraId="20D0EBD7" w14:textId="77777777" w:rsidR="008A03C8" w:rsidRDefault="002861D3">
      <w:pPr>
        <w:spacing w:line="360" w:lineRule="auto"/>
        <w:jc w:val="both"/>
        <w:rPr>
          <w:rFonts w:ascii="Book Antiqua" w:hAnsi="Book Antiqua"/>
        </w:rPr>
      </w:pPr>
      <w:r>
        <w:rPr>
          <w:rFonts w:ascii="Book Antiqua" w:eastAsia="Book Antiqua" w:hAnsi="Book Antiqua" w:cs="Book Antiqua"/>
          <w:color w:val="000000"/>
        </w:rPr>
        <w:t>AIM</w:t>
      </w:r>
    </w:p>
    <w:p w14:paraId="09F46615" w14:textId="77777777" w:rsidR="008A03C8" w:rsidRDefault="002861D3">
      <w:pPr>
        <w:spacing w:line="360" w:lineRule="auto"/>
        <w:jc w:val="both"/>
        <w:rPr>
          <w:rFonts w:ascii="Book Antiqua" w:hAnsi="Book Antiqua"/>
        </w:rPr>
      </w:pPr>
      <w:r>
        <w:rPr>
          <w:rFonts w:ascii="Book Antiqua" w:eastAsia="Book Antiqua" w:hAnsi="Book Antiqua" w:cs="Book Antiqua"/>
        </w:rPr>
        <w:t>To compare the efficiency and safety of ESD, surgery and d-CRT for cT1N0M0 EC.</w:t>
      </w:r>
    </w:p>
    <w:p w14:paraId="7FFCF856" w14:textId="77777777" w:rsidR="008A03C8" w:rsidRDefault="008A03C8">
      <w:pPr>
        <w:spacing w:line="360" w:lineRule="auto"/>
        <w:jc w:val="both"/>
        <w:rPr>
          <w:rFonts w:ascii="Book Antiqua" w:hAnsi="Book Antiqua"/>
        </w:rPr>
      </w:pPr>
    </w:p>
    <w:p w14:paraId="26CFEABD" w14:textId="77777777" w:rsidR="008A03C8" w:rsidRDefault="002861D3">
      <w:pPr>
        <w:spacing w:line="360" w:lineRule="auto"/>
        <w:jc w:val="both"/>
        <w:rPr>
          <w:rFonts w:ascii="Book Antiqua" w:hAnsi="Book Antiqua"/>
        </w:rPr>
      </w:pPr>
      <w:r>
        <w:rPr>
          <w:rFonts w:ascii="Book Antiqua" w:eastAsia="Book Antiqua" w:hAnsi="Book Antiqua" w:cs="Book Antiqua"/>
          <w:color w:val="000000"/>
        </w:rPr>
        <w:t>METHODS</w:t>
      </w:r>
    </w:p>
    <w:p w14:paraId="116D12EE" w14:textId="5C33CCF5" w:rsidR="008A03C8" w:rsidRDefault="002861D3">
      <w:pPr>
        <w:spacing w:line="360" w:lineRule="auto"/>
        <w:jc w:val="both"/>
        <w:rPr>
          <w:rFonts w:ascii="Book Antiqua" w:hAnsi="Book Antiqua"/>
        </w:rPr>
      </w:pPr>
      <w:r>
        <w:rPr>
          <w:rFonts w:ascii="Book Antiqua" w:eastAsia="Book Antiqua" w:hAnsi="Book Antiqua" w:cs="Book Antiqua"/>
        </w:rPr>
        <w:t xml:space="preserve">We retrospectively analyzed the hospitalized data of a total of 472 consecutive patients with cT1N0M0 EC treated at Sun Yat-sen University Cancer center between 2017-2019 and followed up until October 30th, 2022. We analyzed demographic, medical recorded, histopathologic characteristics, imaging and endoscopic, and follow-up data. The Kaplan-Meier method and Cox proportional hazards modeling were used to </w:t>
      </w:r>
      <w:r w:rsidR="006A69C7">
        <w:rPr>
          <w:rFonts w:ascii="Book Antiqua" w:eastAsia="Book Antiqua" w:hAnsi="Book Antiqua" w:cs="Book Antiqua"/>
        </w:rPr>
        <w:t>analyze</w:t>
      </w:r>
      <w:r>
        <w:rPr>
          <w:rFonts w:ascii="Book Antiqua" w:eastAsia="Book Antiqua" w:hAnsi="Book Antiqua" w:cs="Book Antiqua"/>
        </w:rPr>
        <w:t xml:space="preserve"> the difference of survival outcome by treatments. Inverse probability of treatment weighting (IPTW) was used to minimize potential confounding factors.</w:t>
      </w:r>
    </w:p>
    <w:p w14:paraId="207BE5C4" w14:textId="77777777" w:rsidR="008A03C8" w:rsidRDefault="008A03C8">
      <w:pPr>
        <w:spacing w:line="360" w:lineRule="auto"/>
        <w:jc w:val="both"/>
        <w:rPr>
          <w:rFonts w:ascii="Book Antiqua" w:hAnsi="Book Antiqua"/>
        </w:rPr>
      </w:pPr>
    </w:p>
    <w:p w14:paraId="4C2A579C" w14:textId="77777777" w:rsidR="008A03C8" w:rsidRDefault="002861D3">
      <w:pPr>
        <w:spacing w:line="360" w:lineRule="auto"/>
        <w:jc w:val="both"/>
        <w:rPr>
          <w:rFonts w:ascii="Book Antiqua" w:hAnsi="Book Antiqua"/>
        </w:rPr>
      </w:pPr>
      <w:r>
        <w:rPr>
          <w:rFonts w:ascii="Book Antiqua" w:eastAsia="Book Antiqua" w:hAnsi="Book Antiqua" w:cs="Book Antiqua"/>
          <w:color w:val="000000"/>
        </w:rPr>
        <w:t>RESULTS</w:t>
      </w:r>
    </w:p>
    <w:p w14:paraId="0F6FD97C" w14:textId="32845636" w:rsidR="008A03C8" w:rsidRDefault="002861D3">
      <w:pPr>
        <w:spacing w:line="360" w:lineRule="auto"/>
        <w:jc w:val="both"/>
        <w:rPr>
          <w:rFonts w:ascii="Book Antiqua" w:hAnsi="Book Antiqua"/>
        </w:rPr>
      </w:pPr>
      <w:r>
        <w:rPr>
          <w:rFonts w:ascii="Book Antiqua" w:eastAsia="Book Antiqua" w:hAnsi="Book Antiqua" w:cs="Book Antiqua"/>
        </w:rPr>
        <w:lastRenderedPageBreak/>
        <w:t>We retrospectively analyzed patients who underwent ESD (</w:t>
      </w:r>
      <w:r>
        <w:rPr>
          <w:rFonts w:ascii="Book Antiqua" w:eastAsia="Book Antiqua" w:hAnsi="Book Antiqua" w:cs="Book Antiqua"/>
          <w:i/>
          <w:iCs/>
        </w:rPr>
        <w:t>n</w:t>
      </w:r>
      <w:r>
        <w:rPr>
          <w:rFonts w:ascii="Book Antiqua" w:eastAsia="Book Antiqua" w:hAnsi="Book Antiqua" w:cs="Book Antiqua"/>
        </w:rPr>
        <w:t xml:space="preserve"> = 99) or surgery (</w:t>
      </w:r>
      <w:r>
        <w:rPr>
          <w:rFonts w:ascii="Book Antiqua" w:eastAsia="Book Antiqua" w:hAnsi="Book Antiqua" w:cs="Book Antiqua"/>
          <w:i/>
          <w:iCs/>
        </w:rPr>
        <w:t>n</w:t>
      </w:r>
      <w:r>
        <w:rPr>
          <w:rFonts w:ascii="Book Antiqua" w:eastAsia="Book Antiqua" w:hAnsi="Book Antiqua" w:cs="Book Antiqua"/>
        </w:rPr>
        <w:t xml:space="preserve"> = 220) or d-CRT (</w:t>
      </w:r>
      <w:r>
        <w:rPr>
          <w:rFonts w:ascii="Book Antiqua" w:eastAsia="Book Antiqua" w:hAnsi="Book Antiqua" w:cs="Book Antiqua"/>
          <w:i/>
          <w:iCs/>
        </w:rPr>
        <w:t>n</w:t>
      </w:r>
      <w:r>
        <w:rPr>
          <w:rFonts w:ascii="Book Antiqua" w:eastAsia="Book Antiqua" w:hAnsi="Book Antiqua" w:cs="Book Antiqua"/>
        </w:rPr>
        <w:t xml:space="preserve"> = 16) at the Sun Yat-sen University Cancer Center from 2017 to 2019. The median follow-up time for the ESD group, the surgery group, and the d-CRT group was 42.0 mo (95%CI</w:t>
      </w:r>
      <w:r w:rsidR="00A54D96">
        <w:rPr>
          <w:rFonts w:ascii="Book Antiqua" w:eastAsia="Book Antiqua" w:hAnsi="Book Antiqua" w:cs="Book Antiqua"/>
        </w:rPr>
        <w:t>:</w:t>
      </w:r>
      <w:r>
        <w:rPr>
          <w:rFonts w:ascii="Book Antiqua" w:eastAsia="Book Antiqua" w:hAnsi="Book Antiqua" w:cs="Book Antiqua"/>
        </w:rPr>
        <w:t xml:space="preserve"> 35.0-60.2), 45.0 mo (95%CI</w:t>
      </w:r>
      <w:r w:rsidR="00A54D96">
        <w:rPr>
          <w:rFonts w:ascii="Book Antiqua" w:eastAsia="Book Antiqua" w:hAnsi="Book Antiqua" w:cs="Book Antiqua"/>
        </w:rPr>
        <w:t>:</w:t>
      </w:r>
      <w:r>
        <w:rPr>
          <w:rFonts w:ascii="Book Antiqua" w:eastAsia="Book Antiqua" w:hAnsi="Book Antiqua" w:cs="Book Antiqua"/>
        </w:rPr>
        <w:t xml:space="preserve"> 34.0-61.75) and 32.5 mo (95%CI</w:t>
      </w:r>
      <w:r w:rsidR="00A54D96">
        <w:rPr>
          <w:rFonts w:ascii="Book Antiqua" w:eastAsia="Book Antiqua" w:hAnsi="Book Antiqua" w:cs="Book Antiqua"/>
        </w:rPr>
        <w:t>:</w:t>
      </w:r>
      <w:r>
        <w:rPr>
          <w:rFonts w:ascii="Book Antiqua" w:eastAsia="Book Antiqua" w:hAnsi="Book Antiqua" w:cs="Book Antiqua"/>
        </w:rPr>
        <w:t xml:space="preserve"> 28.3-40.0), respectively. After adjusting for background factors using IPTW, the highest 3-year overall survival (OS) rate and 3-year recurrence</w:t>
      </w:r>
      <w:r w:rsidR="007A155F">
        <w:rPr>
          <w:rFonts w:ascii="Book Antiqua" w:eastAsia="Book Antiqua" w:hAnsi="Book Antiqua" w:cs="Book Antiqua"/>
        </w:rPr>
        <w:t>-</w:t>
      </w:r>
      <w:r>
        <w:rPr>
          <w:rFonts w:ascii="Book Antiqua" w:eastAsia="Book Antiqua" w:hAnsi="Book Antiqua" w:cs="Book Antiqua"/>
        </w:rPr>
        <w:t>free survival (RFS) rate were observed in the ESD group (3-year OS: 99.7% and 94.7% and 79.1%; and 3-year RFS: 98.3%, 87.4% and 79.1%, in the ESD, surgical, and d-CRT groups, respectively). There was no difference of severe complications occurr</w:t>
      </w:r>
      <w:r w:rsidR="004A7EFC">
        <w:rPr>
          <w:rFonts w:ascii="Book Antiqua" w:eastAsia="Book Antiqua" w:hAnsi="Book Antiqua" w:cs="Book Antiqua"/>
        </w:rPr>
        <w:t>ing</w:t>
      </w:r>
      <w:r>
        <w:rPr>
          <w:rFonts w:ascii="Book Antiqua" w:eastAsia="Book Antiqua" w:hAnsi="Book Antiqua" w:cs="Book Antiqua"/>
        </w:rPr>
        <w:t xml:space="preserve"> between the three groups (</w:t>
      </w:r>
      <w:r>
        <w:rPr>
          <w:rFonts w:ascii="Book Antiqua" w:eastAsia="Book Antiqua" w:hAnsi="Book Antiqua" w:cs="Book Antiqua"/>
          <w:i/>
          <w:iCs/>
        </w:rPr>
        <w:t>P</w:t>
      </w:r>
      <w:r>
        <w:rPr>
          <w:rFonts w:ascii="Book Antiqua" w:eastAsia="Book Antiqua" w:hAnsi="Book Antiqua" w:cs="Book Antiqua"/>
        </w:rPr>
        <w:t xml:space="preserve"> ≥ 0.05). Multivariate analysis showed that treatment method, histology and depth of infiltration were independently associated with OS and RFS.</w:t>
      </w:r>
    </w:p>
    <w:p w14:paraId="50F72D68" w14:textId="77777777" w:rsidR="008A03C8" w:rsidRDefault="008A03C8">
      <w:pPr>
        <w:spacing w:line="360" w:lineRule="auto"/>
        <w:jc w:val="both"/>
        <w:rPr>
          <w:rFonts w:ascii="Book Antiqua" w:hAnsi="Book Antiqua"/>
        </w:rPr>
      </w:pPr>
    </w:p>
    <w:p w14:paraId="3595D3EF" w14:textId="77777777" w:rsidR="008A03C8" w:rsidRDefault="002861D3">
      <w:pPr>
        <w:spacing w:line="360" w:lineRule="auto"/>
        <w:jc w:val="both"/>
        <w:rPr>
          <w:rFonts w:ascii="Book Antiqua" w:hAnsi="Book Antiqua"/>
        </w:rPr>
      </w:pPr>
      <w:r>
        <w:rPr>
          <w:rFonts w:ascii="Book Antiqua" w:eastAsia="Book Antiqua" w:hAnsi="Book Antiqua" w:cs="Book Antiqua"/>
          <w:color w:val="000000"/>
        </w:rPr>
        <w:t>CONCLUSION</w:t>
      </w:r>
    </w:p>
    <w:p w14:paraId="4FF059E8" w14:textId="19EC36E0" w:rsidR="008A03C8" w:rsidRDefault="002861D3">
      <w:pPr>
        <w:spacing w:line="360" w:lineRule="auto"/>
        <w:jc w:val="both"/>
        <w:rPr>
          <w:rFonts w:ascii="Book Antiqua" w:hAnsi="Book Antiqua"/>
        </w:rPr>
      </w:pPr>
      <w:r>
        <w:rPr>
          <w:rFonts w:ascii="Book Antiqua" w:eastAsia="Book Antiqua" w:hAnsi="Book Antiqua" w:cs="Book Antiqua"/>
        </w:rPr>
        <w:t>For cT1N0M0 EC, ESD had better long-term survival and lower hospitalization costs than those who underwent d-CRT and surgery, with</w:t>
      </w:r>
      <w:r w:rsidR="007C4636">
        <w:rPr>
          <w:rFonts w:ascii="Book Antiqua" w:eastAsia="Book Antiqua" w:hAnsi="Book Antiqua" w:cs="Book Antiqua"/>
        </w:rPr>
        <w:t xml:space="preserve"> a</w:t>
      </w:r>
      <w:r>
        <w:rPr>
          <w:rFonts w:ascii="Book Antiqua" w:eastAsia="Book Antiqua" w:hAnsi="Book Antiqua" w:cs="Book Antiqua"/>
        </w:rPr>
        <w:t xml:space="preserve"> similar rate of severe complications occurr</w:t>
      </w:r>
      <w:r w:rsidR="007C4636">
        <w:rPr>
          <w:rFonts w:ascii="Book Antiqua" w:eastAsia="Book Antiqua" w:hAnsi="Book Antiqua" w:cs="Book Antiqua"/>
        </w:rPr>
        <w:t>ing</w:t>
      </w:r>
      <w:r>
        <w:rPr>
          <w:rFonts w:ascii="Book Antiqua" w:eastAsia="Book Antiqua" w:hAnsi="Book Antiqua" w:cs="Book Antiqua"/>
        </w:rPr>
        <w:t xml:space="preserve">. </w:t>
      </w:r>
    </w:p>
    <w:p w14:paraId="52B5EA34" w14:textId="77777777" w:rsidR="008A03C8" w:rsidRDefault="008A03C8">
      <w:pPr>
        <w:spacing w:line="360" w:lineRule="auto"/>
        <w:jc w:val="both"/>
        <w:rPr>
          <w:rFonts w:ascii="Book Antiqua" w:hAnsi="Book Antiqua"/>
        </w:rPr>
      </w:pPr>
    </w:p>
    <w:p w14:paraId="27E6AD53" w14:textId="77777777" w:rsidR="008A03C8" w:rsidRDefault="002861D3">
      <w:pPr>
        <w:spacing w:line="360" w:lineRule="auto"/>
        <w:jc w:val="both"/>
        <w:rPr>
          <w:rFonts w:ascii="Book Antiqua" w:hAnsi="Book Antiqua"/>
        </w:rPr>
      </w:pPr>
      <w:r>
        <w:rPr>
          <w:rFonts w:ascii="Book Antiqua" w:eastAsia="Book Antiqua" w:hAnsi="Book Antiqua" w:cs="Book Antiqua"/>
          <w:b/>
          <w:bCs/>
          <w:szCs w:val="21"/>
        </w:rPr>
        <w:t xml:space="preserve">Key Words: </w:t>
      </w:r>
      <w:r>
        <w:rPr>
          <w:rFonts w:ascii="Book Antiqua" w:eastAsia="Book Antiqua" w:hAnsi="Book Antiqua" w:cs="Book Antiqua"/>
        </w:rPr>
        <w:t>Retrospective study; cT1N0M0; Esophageal squamous cell carcinoma; Endoscopic submucosal dissection; Surgery; Definitive chemoradiotherapy</w:t>
      </w:r>
    </w:p>
    <w:p w14:paraId="57941A39" w14:textId="77777777" w:rsidR="008A03C8" w:rsidRDefault="008A03C8">
      <w:pPr>
        <w:spacing w:line="360" w:lineRule="auto"/>
        <w:jc w:val="both"/>
        <w:rPr>
          <w:rFonts w:ascii="Book Antiqua" w:hAnsi="Book Antiqua"/>
        </w:rPr>
      </w:pPr>
    </w:p>
    <w:p w14:paraId="67BEEB13" w14:textId="77777777" w:rsidR="008A03C8" w:rsidRDefault="002861D3">
      <w:pPr>
        <w:spacing w:line="360" w:lineRule="auto"/>
        <w:jc w:val="both"/>
        <w:rPr>
          <w:rFonts w:ascii="Book Antiqua" w:hAnsi="Book Antiqua"/>
        </w:rPr>
      </w:pPr>
      <w:r>
        <w:rPr>
          <w:rFonts w:ascii="Book Antiqua" w:eastAsia="Book Antiqua" w:hAnsi="Book Antiqua" w:cs="Book Antiqua"/>
        </w:rPr>
        <w:t xml:space="preserve">Luo SA, Sun YY, Zeng YT, Huang CY. Comparative efficacy and safety between endoscopic submucosal dissection, surgery and definitive chemoradiotherapy in patients with cT1N0M0 esophageal cancer. </w:t>
      </w:r>
      <w:r>
        <w:rPr>
          <w:rFonts w:ascii="Book Antiqua" w:eastAsia="Book Antiqua" w:hAnsi="Book Antiqua" w:cs="Book Antiqua"/>
          <w:i/>
          <w:iCs/>
        </w:rPr>
        <w:t xml:space="preserve">World J </w:t>
      </w:r>
      <w:proofErr w:type="spellStart"/>
      <w:r>
        <w:rPr>
          <w:rFonts w:ascii="Book Antiqua" w:eastAsia="Book Antiqua" w:hAnsi="Book Antiqua" w:cs="Book Antiqua"/>
          <w:i/>
          <w:iCs/>
        </w:rPr>
        <w:t>Gastrointest</w:t>
      </w:r>
      <w:proofErr w:type="spellEnd"/>
      <w:r>
        <w:rPr>
          <w:rFonts w:ascii="Book Antiqua" w:eastAsia="Book Antiqua" w:hAnsi="Book Antiqua" w:cs="Book Antiqua"/>
          <w:i/>
          <w:iCs/>
        </w:rPr>
        <w:t xml:space="preserve"> </w:t>
      </w:r>
      <w:proofErr w:type="spellStart"/>
      <w:r>
        <w:rPr>
          <w:rFonts w:ascii="Book Antiqua" w:eastAsia="Book Antiqua" w:hAnsi="Book Antiqua" w:cs="Book Antiqua"/>
          <w:i/>
          <w:iCs/>
        </w:rPr>
        <w:t>Endosc</w:t>
      </w:r>
      <w:proofErr w:type="spellEnd"/>
      <w:r>
        <w:rPr>
          <w:rFonts w:ascii="Book Antiqua" w:eastAsia="Book Antiqua" w:hAnsi="Book Antiqua" w:cs="Book Antiqua"/>
        </w:rPr>
        <w:t xml:space="preserve"> 2023; In press</w:t>
      </w:r>
    </w:p>
    <w:p w14:paraId="224D2719" w14:textId="77777777" w:rsidR="008A03C8" w:rsidRDefault="008A03C8">
      <w:pPr>
        <w:spacing w:line="360" w:lineRule="auto"/>
        <w:jc w:val="both"/>
        <w:rPr>
          <w:rFonts w:ascii="Book Antiqua" w:hAnsi="Book Antiqua"/>
        </w:rPr>
      </w:pPr>
    </w:p>
    <w:p w14:paraId="04E1B2D7" w14:textId="65D523E9" w:rsidR="008A03C8" w:rsidRDefault="002861D3">
      <w:pPr>
        <w:spacing w:line="360" w:lineRule="auto"/>
        <w:jc w:val="both"/>
        <w:rPr>
          <w:rFonts w:ascii="Book Antiqua" w:hAnsi="Book Antiqua"/>
        </w:rPr>
      </w:pPr>
      <w:r>
        <w:rPr>
          <w:rFonts w:ascii="Book Antiqua" w:eastAsia="Book Antiqua" w:hAnsi="Book Antiqua" w:cs="Book Antiqua"/>
          <w:b/>
          <w:bCs/>
          <w:szCs w:val="21"/>
        </w:rPr>
        <w:t xml:space="preserve">Core Tip: </w:t>
      </w:r>
      <w:r>
        <w:rPr>
          <w:rFonts w:ascii="Book Antiqua" w:eastAsia="Book Antiqua" w:hAnsi="Book Antiqua" w:cs="Book Antiqua"/>
        </w:rPr>
        <w:t>This is a first retrospective study to compare overall survival, recurrence</w:t>
      </w:r>
      <w:r w:rsidR="00694197">
        <w:rPr>
          <w:rFonts w:ascii="Book Antiqua" w:eastAsia="Book Antiqua" w:hAnsi="Book Antiqua" w:cs="Book Antiqua"/>
        </w:rPr>
        <w:t>-</w:t>
      </w:r>
      <w:r>
        <w:rPr>
          <w:rFonts w:ascii="Book Antiqua" w:eastAsia="Book Antiqua" w:hAnsi="Book Antiqua" w:cs="Book Antiqua"/>
        </w:rPr>
        <w:t>free survival and complication rate</w:t>
      </w:r>
      <w:r w:rsidR="00FA57E3">
        <w:rPr>
          <w:rFonts w:ascii="Book Antiqua" w:eastAsia="Book Antiqua" w:hAnsi="Book Antiqua" w:cs="Book Antiqua"/>
        </w:rPr>
        <w:t>s</w:t>
      </w:r>
      <w:r>
        <w:rPr>
          <w:rFonts w:ascii="Book Antiqua" w:eastAsia="Book Antiqua" w:hAnsi="Book Antiqua" w:cs="Book Antiqua"/>
        </w:rPr>
        <w:t xml:space="preserve"> of endoscopic submucosal dissection (ESD), surgery and definitive chemoradiotherapy (d-CRT). In this study, we found that ESD attained better survival benefits and lowe</w:t>
      </w:r>
      <w:r>
        <w:rPr>
          <w:rFonts w:ascii="Book Antiqua" w:eastAsia="SimSun" w:hAnsi="Book Antiqua" w:cs="Book Antiqua" w:hint="eastAsia"/>
          <w:lang w:eastAsia="zh-CN"/>
        </w:rPr>
        <w:t>r</w:t>
      </w:r>
      <w:r>
        <w:rPr>
          <w:rFonts w:ascii="Book Antiqua" w:eastAsia="Book Antiqua" w:hAnsi="Book Antiqua" w:cs="Book Antiqua"/>
        </w:rPr>
        <w:t xml:space="preserve"> hospitalization costs than surgery and d-CRT, and they had similar complication rates. This study provides a more comprehensive analysis of the </w:t>
      </w:r>
      <w:r>
        <w:rPr>
          <w:rFonts w:ascii="Book Antiqua" w:eastAsia="Book Antiqua" w:hAnsi="Book Antiqua" w:cs="Book Antiqua"/>
        </w:rPr>
        <w:lastRenderedPageBreak/>
        <w:t>efficacy and safety of current cT1N0M0 esophageal cancer (EC) treatment patterns and provides new evidence for the use of ESD in cT1N0M0 EC.</w:t>
      </w:r>
    </w:p>
    <w:p w14:paraId="6196A3E4" w14:textId="77777777" w:rsidR="008A03C8" w:rsidRDefault="008A03C8">
      <w:pPr>
        <w:spacing w:line="360" w:lineRule="auto"/>
        <w:jc w:val="both"/>
        <w:rPr>
          <w:rFonts w:ascii="Book Antiqua" w:hAnsi="Book Antiqua"/>
        </w:rPr>
      </w:pPr>
    </w:p>
    <w:p w14:paraId="6B1A4E19" w14:textId="77777777" w:rsidR="008A03C8" w:rsidRDefault="002861D3">
      <w:pPr>
        <w:spacing w:line="360" w:lineRule="auto"/>
        <w:jc w:val="both"/>
        <w:rPr>
          <w:rFonts w:ascii="Book Antiqua" w:hAnsi="Book Antiqua"/>
        </w:rPr>
      </w:pPr>
      <w:r>
        <w:rPr>
          <w:rFonts w:ascii="Book Antiqua" w:eastAsia="Book Antiqua" w:hAnsi="Book Antiqua" w:cs="Book Antiqua"/>
          <w:b/>
          <w:caps/>
          <w:color w:val="000000"/>
          <w:u w:val="single"/>
        </w:rPr>
        <w:t>INTRODUCTION</w:t>
      </w:r>
    </w:p>
    <w:p w14:paraId="6B3300FA" w14:textId="77777777" w:rsidR="008A03C8" w:rsidRDefault="002861D3">
      <w:pPr>
        <w:spacing w:line="360" w:lineRule="auto"/>
        <w:jc w:val="both"/>
        <w:rPr>
          <w:rFonts w:ascii="Book Antiqua" w:hAnsi="Book Antiqua"/>
        </w:rPr>
      </w:pPr>
      <w:r>
        <w:rPr>
          <w:rFonts w:ascii="Book Antiqua" w:eastAsia="Book Antiqua" w:hAnsi="Book Antiqua" w:cs="Book Antiqua"/>
          <w:color w:val="000000"/>
        </w:rPr>
        <w:t>Esophageal cancer (EC) is an aggressive and poorly prognostic gastrointestinal tumor and one of the common causes of cancer death</w:t>
      </w:r>
      <w:r>
        <w:rPr>
          <w:rFonts w:ascii="Book Antiqua" w:eastAsia="Book Antiqua" w:hAnsi="Book Antiqua" w:cs="Book Antiqua"/>
          <w:color w:val="000000"/>
          <w:vertAlign w:val="superscript"/>
        </w:rPr>
        <w:t>[1]</w:t>
      </w:r>
      <w:r>
        <w:rPr>
          <w:rFonts w:ascii="Book Antiqua" w:eastAsia="Book Antiqua" w:hAnsi="Book Antiqua" w:cs="Book Antiqua"/>
          <w:color w:val="000000"/>
        </w:rPr>
        <w:t>. Over the past few decades, the proportion of patients with cT1N0M0 EC has increased due to improvements in endoscopic techniques and increased awareness of disease prevention. Approximately 90% of EC are squamous cell carcinoma (SCC) and vary by geographical region, with SCC being more common in Central Asia and China</w:t>
      </w:r>
      <w:r>
        <w:rPr>
          <w:rFonts w:ascii="Book Antiqua" w:eastAsia="Book Antiqua" w:hAnsi="Book Antiqua" w:cs="Book Antiqua"/>
          <w:color w:val="000000"/>
          <w:vertAlign w:val="superscript"/>
        </w:rPr>
        <w:t>[2]</w:t>
      </w:r>
      <w:r>
        <w:rPr>
          <w:rFonts w:ascii="Book Antiqua" w:eastAsia="Book Antiqua" w:hAnsi="Book Antiqua" w:cs="Book Antiqua"/>
          <w:color w:val="000000"/>
        </w:rPr>
        <w:t xml:space="preserve">. According to the depth of infiltration, cT1N0M0 EC is classified as mucosal carcinoma (T1a) and submucosal carcinoma (T1b), regardless of lymph node status. </w:t>
      </w:r>
    </w:p>
    <w:p w14:paraId="1EB9663E" w14:textId="77777777" w:rsidR="008A03C8" w:rsidRDefault="002861D3">
      <w:pPr>
        <w:spacing w:line="360" w:lineRule="auto"/>
        <w:ind w:firstLine="240"/>
        <w:jc w:val="both"/>
        <w:rPr>
          <w:rFonts w:ascii="Book Antiqua" w:hAnsi="Book Antiqua"/>
        </w:rPr>
      </w:pPr>
      <w:r>
        <w:rPr>
          <w:rFonts w:ascii="Book Antiqua" w:eastAsia="Book Antiqua" w:hAnsi="Book Antiqua" w:cs="Book Antiqua"/>
          <w:color w:val="000000"/>
        </w:rPr>
        <w:t xml:space="preserve">In the European Society of </w:t>
      </w:r>
      <w:proofErr w:type="spellStart"/>
      <w:r>
        <w:rPr>
          <w:rFonts w:ascii="Book Antiqua" w:eastAsia="Book Antiqua" w:hAnsi="Book Antiqua" w:cs="Book Antiqua"/>
          <w:color w:val="000000"/>
        </w:rPr>
        <w:t>Endoscientific</w:t>
      </w:r>
      <w:proofErr w:type="spellEnd"/>
      <w:r>
        <w:rPr>
          <w:rFonts w:ascii="Book Antiqua" w:eastAsia="Book Antiqua" w:hAnsi="Book Antiqua" w:cs="Book Antiqua"/>
          <w:color w:val="000000"/>
        </w:rPr>
        <w:t xml:space="preserve"> Oncology and the National Comprehensive Cancer Network guidelines, endoscopic resection is recommended for mucosal (T1a) lesions, surgical resection is recommended for patients with submucosal (T1b) lesions, and </w:t>
      </w:r>
      <w:r>
        <w:rPr>
          <w:rFonts w:ascii="Book Antiqua" w:eastAsia="Book Antiqua" w:hAnsi="Book Antiqua" w:cs="Book Antiqua"/>
        </w:rPr>
        <w:t>definitive chemoradiotherapy (d-CRT)</w:t>
      </w:r>
      <w:r>
        <w:rPr>
          <w:rFonts w:ascii="Book Antiqua" w:eastAsia="Book Antiqua" w:hAnsi="Book Antiqua" w:cs="Book Antiqua"/>
          <w:color w:val="000000"/>
        </w:rPr>
        <w:t xml:space="preserve"> is recommended for patients who are unable or unwilling to undergo surgery</w:t>
      </w:r>
      <w:r>
        <w:rPr>
          <w:rFonts w:ascii="Book Antiqua" w:eastAsia="Book Antiqua" w:hAnsi="Book Antiqua" w:cs="Book Antiqua"/>
          <w:color w:val="000000"/>
          <w:vertAlign w:val="superscript"/>
        </w:rPr>
        <w:t>[3,4]</w:t>
      </w:r>
      <w:r>
        <w:rPr>
          <w:rFonts w:ascii="Book Antiqua" w:eastAsia="Book Antiqua" w:hAnsi="Book Antiqua" w:cs="Book Antiqua"/>
          <w:color w:val="000000"/>
        </w:rPr>
        <w:t>. Endoscopic resection can accurately stage the patients, reduce the surgical complications, and achieve the effect of curative resection</w:t>
      </w:r>
      <w:r>
        <w:rPr>
          <w:rFonts w:ascii="Book Antiqua" w:eastAsia="Book Antiqua" w:hAnsi="Book Antiqua" w:cs="Book Antiqua"/>
          <w:color w:val="000000"/>
          <w:vertAlign w:val="superscript"/>
        </w:rPr>
        <w:t>[5-7]</w:t>
      </w:r>
      <w:r>
        <w:rPr>
          <w:rFonts w:ascii="Book Antiqua" w:eastAsia="Book Antiqua" w:hAnsi="Book Antiqua" w:cs="Book Antiqua"/>
          <w:color w:val="000000"/>
        </w:rPr>
        <w:t>, but carries a higher risk of recurrence (especially for large lesions). And radical esophagectomy is usually associated with postoperative complications, including anastomotic fistula, vocal cord paralysis, and pneumonia</w:t>
      </w:r>
      <w:r>
        <w:rPr>
          <w:rFonts w:ascii="Book Antiqua" w:eastAsia="Book Antiqua" w:hAnsi="Book Antiqua" w:cs="Book Antiqua"/>
          <w:color w:val="000000"/>
          <w:vertAlign w:val="superscript"/>
        </w:rPr>
        <w:t>[8]</w:t>
      </w:r>
      <w:r>
        <w:rPr>
          <w:rFonts w:ascii="Book Antiqua" w:eastAsia="Book Antiqua" w:hAnsi="Book Antiqua" w:cs="Book Antiqua"/>
          <w:color w:val="000000"/>
        </w:rPr>
        <w:t>.</w:t>
      </w:r>
    </w:p>
    <w:p w14:paraId="49940FE5" w14:textId="7CF931AD" w:rsidR="008A03C8" w:rsidRDefault="002861D3">
      <w:pPr>
        <w:spacing w:line="360" w:lineRule="auto"/>
        <w:ind w:firstLine="240"/>
        <w:jc w:val="both"/>
        <w:rPr>
          <w:rFonts w:ascii="Book Antiqua" w:hAnsi="Book Antiqua"/>
        </w:rPr>
      </w:pPr>
      <w:r>
        <w:rPr>
          <w:rFonts w:ascii="Book Antiqua" w:eastAsia="Book Antiqua" w:hAnsi="Book Antiqua" w:cs="Book Antiqua"/>
          <w:color w:val="000000"/>
        </w:rPr>
        <w:t xml:space="preserve">d-CRT is the standard treatment for patients with locally unresectable </w:t>
      </w:r>
      <w:r w:rsidR="0015092A">
        <w:rPr>
          <w:rFonts w:ascii="Book Antiqua" w:eastAsia="Book Antiqua" w:hAnsi="Book Antiqua" w:cs="Book Antiqua"/>
          <w:color w:val="000000"/>
        </w:rPr>
        <w:t>esophageal squamous cell carcinoma</w:t>
      </w:r>
      <w:r w:rsidR="00EF5D35">
        <w:rPr>
          <w:rFonts w:ascii="Book Antiqua" w:eastAsia="Book Antiqua" w:hAnsi="Book Antiqua" w:cs="Book Antiqua"/>
          <w:color w:val="000000"/>
        </w:rPr>
        <w:t xml:space="preserve"> (</w:t>
      </w:r>
      <w:r>
        <w:rPr>
          <w:rFonts w:ascii="Book Antiqua" w:eastAsia="Book Antiqua" w:hAnsi="Book Antiqua" w:cs="Book Antiqua"/>
          <w:color w:val="000000"/>
        </w:rPr>
        <w:t>ESCC</w:t>
      </w:r>
      <w:r w:rsidR="00EF5D35">
        <w:rPr>
          <w:rFonts w:ascii="Book Antiqua" w:eastAsia="Book Antiqua" w:hAnsi="Book Antiqua" w:cs="Book Antiqua"/>
          <w:color w:val="000000"/>
        </w:rPr>
        <w:t>)</w:t>
      </w:r>
      <w:r>
        <w:rPr>
          <w:rFonts w:ascii="Book Antiqua" w:eastAsia="Book Antiqua" w:hAnsi="Book Antiqua" w:cs="Book Antiqua"/>
          <w:color w:val="000000"/>
        </w:rPr>
        <w:t xml:space="preserve"> and an alternative treatment option for locally </w:t>
      </w:r>
      <w:proofErr w:type="spellStart"/>
      <w:r>
        <w:rPr>
          <w:rFonts w:ascii="Book Antiqua" w:eastAsia="Book Antiqua" w:hAnsi="Book Antiqua" w:cs="Book Antiqua"/>
          <w:color w:val="000000"/>
        </w:rPr>
        <w:t>resectable</w:t>
      </w:r>
      <w:proofErr w:type="spellEnd"/>
      <w:r>
        <w:rPr>
          <w:rFonts w:ascii="Book Antiqua" w:eastAsia="Book Antiqua" w:hAnsi="Book Antiqua" w:cs="Book Antiqua"/>
          <w:color w:val="000000"/>
        </w:rPr>
        <w:t xml:space="preserve"> ESCC</w:t>
      </w:r>
      <w:r>
        <w:rPr>
          <w:rFonts w:ascii="Book Antiqua" w:eastAsia="Book Antiqua" w:hAnsi="Book Antiqua" w:cs="Book Antiqua"/>
          <w:color w:val="000000"/>
          <w:vertAlign w:val="superscript"/>
        </w:rPr>
        <w:t>[9-13]</w:t>
      </w:r>
      <w:r>
        <w:rPr>
          <w:rFonts w:ascii="Book Antiqua" w:eastAsia="Book Antiqua" w:hAnsi="Book Antiqua" w:cs="Book Antiqua"/>
          <w:color w:val="000000"/>
        </w:rPr>
        <w:t>. However, in clinical practice, d-CRT is often selected as an alternative therapy for cT1N0M0 EC patients, depending on the comorbidities, tumor localization, and widespread expansion. Few reports have described the use of d-CRT in patients with stage I ESCC. A parallel group controlled trial conducted in Japan found that the survival of CRT in cT1bN0M0 ESCC was comparable to surgery and had acceptable toxicity</w:t>
      </w:r>
      <w:r>
        <w:rPr>
          <w:rFonts w:ascii="Book Antiqua" w:eastAsia="Book Antiqua" w:hAnsi="Book Antiqua" w:cs="Book Antiqua"/>
          <w:color w:val="000000"/>
          <w:vertAlign w:val="superscript"/>
        </w:rPr>
        <w:t>[14]</w:t>
      </w:r>
      <w:r>
        <w:rPr>
          <w:rFonts w:ascii="Book Antiqua" w:eastAsia="Book Antiqua" w:hAnsi="Book Antiqua" w:cs="Book Antiqua"/>
          <w:color w:val="000000"/>
        </w:rPr>
        <w:t xml:space="preserve">. However, the trial was conducted in Japan, and it was not clear about the generalizability of the evidence to different countries, while elderly patients </w:t>
      </w:r>
      <w:r>
        <w:rPr>
          <w:rFonts w:ascii="Book Antiqua" w:eastAsia="Book Antiqua" w:hAnsi="Book Antiqua" w:cs="Book Antiqua"/>
          <w:color w:val="000000"/>
        </w:rPr>
        <w:lastRenderedPageBreak/>
        <w:t xml:space="preserve">and those not medically fit for surgery were excluded or underrepresented in the trial, and the study mainly included thoracic EC, thus questioning the generalizability of the results. Given the lack of sufficient evidence for the comparative </w:t>
      </w:r>
      <w:r w:rsidR="006A69C7">
        <w:rPr>
          <w:rFonts w:ascii="Book Antiqua" w:eastAsia="Book Antiqua" w:hAnsi="Book Antiqua" w:cs="Book Antiqua"/>
          <w:color w:val="000000"/>
        </w:rPr>
        <w:t>efficacy</w:t>
      </w:r>
      <w:r>
        <w:rPr>
          <w:rFonts w:ascii="Book Antiqua" w:eastAsia="Book Antiqua" w:hAnsi="Book Antiqua" w:cs="Book Antiqua"/>
          <w:color w:val="000000"/>
        </w:rPr>
        <w:t xml:space="preserve"> of different treatments in cT1N0M0 EC, especially the role of d-CRT, we conducted this first retrospective study to compare the efficacy and complications of </w:t>
      </w:r>
      <w:r w:rsidR="003A3EFF">
        <w:rPr>
          <w:rFonts w:ascii="Book Antiqua" w:eastAsia="Book Antiqua" w:hAnsi="Book Antiqua" w:cs="Book Antiqua"/>
        </w:rPr>
        <w:t>endoscopic submucosal dissection</w:t>
      </w:r>
      <w:r w:rsidR="003A3EFF">
        <w:rPr>
          <w:rFonts w:ascii="Book Antiqua" w:eastAsia="Book Antiqua" w:hAnsi="Book Antiqua" w:cs="Book Antiqua"/>
          <w:color w:val="000000"/>
        </w:rPr>
        <w:t xml:space="preserve"> (</w:t>
      </w:r>
      <w:r>
        <w:rPr>
          <w:rFonts w:ascii="Book Antiqua" w:eastAsia="Book Antiqua" w:hAnsi="Book Antiqua" w:cs="Book Antiqua"/>
          <w:color w:val="000000"/>
        </w:rPr>
        <w:t>ESD</w:t>
      </w:r>
      <w:r w:rsidR="003A3EFF">
        <w:rPr>
          <w:rFonts w:ascii="Book Antiqua" w:eastAsia="Book Antiqua" w:hAnsi="Book Antiqua" w:cs="Book Antiqua"/>
          <w:color w:val="000000"/>
        </w:rPr>
        <w:t>)</w:t>
      </w:r>
      <w:r>
        <w:rPr>
          <w:rFonts w:ascii="Book Antiqua" w:eastAsia="Book Antiqua" w:hAnsi="Book Antiqua" w:cs="Book Antiqua"/>
          <w:color w:val="000000"/>
        </w:rPr>
        <w:t>, surgery and d-CRT.</w:t>
      </w:r>
    </w:p>
    <w:p w14:paraId="5032A6F2" w14:textId="77777777" w:rsidR="008A03C8" w:rsidRDefault="008A03C8">
      <w:pPr>
        <w:spacing w:line="360" w:lineRule="auto"/>
        <w:ind w:firstLine="240"/>
        <w:jc w:val="both"/>
        <w:rPr>
          <w:rFonts w:ascii="Book Antiqua" w:hAnsi="Book Antiqua"/>
        </w:rPr>
      </w:pPr>
    </w:p>
    <w:p w14:paraId="423B7B30" w14:textId="77777777" w:rsidR="008A03C8" w:rsidRDefault="002861D3">
      <w:pPr>
        <w:spacing w:line="360" w:lineRule="auto"/>
        <w:jc w:val="both"/>
        <w:rPr>
          <w:rFonts w:ascii="Book Antiqua" w:hAnsi="Book Antiqua"/>
        </w:rPr>
      </w:pPr>
      <w:r>
        <w:rPr>
          <w:rFonts w:ascii="Book Antiqua" w:eastAsia="Book Antiqua" w:hAnsi="Book Antiqua" w:cs="Book Antiqua"/>
          <w:b/>
          <w:caps/>
          <w:color w:val="000000"/>
          <w:u w:val="single"/>
        </w:rPr>
        <w:t>MATERIALS AND METHODS</w:t>
      </w:r>
    </w:p>
    <w:p w14:paraId="7EF1C224" w14:textId="77777777" w:rsidR="008A03C8" w:rsidRDefault="002861D3">
      <w:pPr>
        <w:spacing w:line="360" w:lineRule="auto"/>
        <w:jc w:val="both"/>
        <w:rPr>
          <w:rFonts w:ascii="Book Antiqua" w:hAnsi="Book Antiqua"/>
          <w:i/>
        </w:rPr>
      </w:pPr>
      <w:r>
        <w:rPr>
          <w:rFonts w:ascii="Book Antiqua" w:eastAsia="Book Antiqua" w:hAnsi="Book Antiqua" w:cs="Book Antiqua"/>
          <w:b/>
          <w:bCs/>
          <w:i/>
          <w:color w:val="000000"/>
        </w:rPr>
        <w:t>Patient selection</w:t>
      </w:r>
    </w:p>
    <w:p w14:paraId="1BB1D9E3" w14:textId="45EFB00F" w:rsidR="008A03C8" w:rsidRDefault="002861D3">
      <w:pPr>
        <w:spacing w:line="360" w:lineRule="auto"/>
        <w:jc w:val="both"/>
        <w:rPr>
          <w:rFonts w:ascii="Book Antiqua" w:hAnsi="Book Antiqua"/>
        </w:rPr>
      </w:pPr>
      <w:r>
        <w:rPr>
          <w:rFonts w:ascii="Book Antiqua" w:eastAsia="Book Antiqua" w:hAnsi="Book Antiqua" w:cs="Book Antiqua"/>
          <w:color w:val="000000"/>
        </w:rPr>
        <w:t>We retrospectively analyzed patients with cT1N0M0 EC treated with ESD, surgery and d-CRT between January 2017 and December 2019 at the Cancer Center of Sun Yat-sen University. The inclusion criteria were as follows:</w:t>
      </w:r>
      <w:r>
        <w:rPr>
          <w:rFonts w:ascii="Book Antiqua" w:hAnsi="Book Antiqua" w:hint="eastAsia"/>
          <w:lang w:eastAsia="zh-CN"/>
        </w:rPr>
        <w:t xml:space="preserve"> </w:t>
      </w:r>
      <w:r>
        <w:rPr>
          <w:rFonts w:ascii="Book Antiqua" w:eastAsia="Book Antiqua" w:hAnsi="Book Antiqua" w:cs="Book Antiqua"/>
          <w:color w:val="000000"/>
        </w:rPr>
        <w:t xml:space="preserve">(1) All patients met the diagnostic criteria for cT1N0M0 EC: the tumor tissue was limited to the esophageal mucosa or submucosa without lymph node or distant metastasis (cT1N0M0), and the diagnosis was made by endoscopy, pathological biopsy and imaging evaluation; (2) Patients with histology of </w:t>
      </w:r>
      <w:r w:rsidR="0076170E">
        <w:rPr>
          <w:rFonts w:ascii="Book Antiqua" w:eastAsia="Book Antiqua" w:hAnsi="Book Antiqua" w:cs="Book Antiqua"/>
          <w:color w:val="000000"/>
        </w:rPr>
        <w:t>SCC</w:t>
      </w:r>
      <w:r>
        <w:rPr>
          <w:rFonts w:ascii="Book Antiqua" w:eastAsia="Book Antiqua" w:hAnsi="Book Antiqua" w:cs="Book Antiqua"/>
          <w:color w:val="000000"/>
        </w:rPr>
        <w:t xml:space="preserve"> or precancerous lesions; (3) Patients without other concomitant malignancies; and (4) Patients with complete clinical medical records.</w:t>
      </w:r>
    </w:p>
    <w:p w14:paraId="1100A838" w14:textId="1DABAB4A" w:rsidR="008A03C8" w:rsidRDefault="002861D3">
      <w:pPr>
        <w:spacing w:line="360" w:lineRule="auto"/>
        <w:ind w:firstLineChars="100" w:firstLine="240"/>
        <w:jc w:val="both"/>
        <w:rPr>
          <w:rFonts w:ascii="Book Antiqua" w:hAnsi="Book Antiqua"/>
        </w:rPr>
      </w:pPr>
      <w:r>
        <w:rPr>
          <w:rFonts w:ascii="Book Antiqua" w:eastAsia="Book Antiqua" w:hAnsi="Book Antiqua" w:cs="Book Antiqua"/>
          <w:color w:val="000000"/>
        </w:rPr>
        <w:t xml:space="preserve">The study was performed in accordance with the guidelines of the Declaration of Helsinki and was approved by the institutional review board of the Sun Yat-sen </w:t>
      </w:r>
      <w:r w:rsidR="009C584D">
        <w:rPr>
          <w:rFonts w:ascii="Book Antiqua" w:eastAsia="Book Antiqua" w:hAnsi="Book Antiqua" w:cs="Book Antiqua"/>
          <w:color w:val="000000"/>
        </w:rPr>
        <w:t>U</w:t>
      </w:r>
      <w:r>
        <w:rPr>
          <w:rFonts w:ascii="Book Antiqua" w:eastAsia="Book Antiqua" w:hAnsi="Book Antiqua" w:cs="Book Antiqua"/>
          <w:color w:val="000000"/>
        </w:rPr>
        <w:t xml:space="preserve">niversity </w:t>
      </w:r>
      <w:r w:rsidR="009C584D">
        <w:rPr>
          <w:rFonts w:ascii="Book Antiqua" w:eastAsia="Book Antiqua" w:hAnsi="Book Antiqua" w:cs="Book Antiqua"/>
          <w:color w:val="000000"/>
        </w:rPr>
        <w:t>C</w:t>
      </w:r>
      <w:r>
        <w:rPr>
          <w:rFonts w:ascii="Book Antiqua" w:eastAsia="Book Antiqua" w:hAnsi="Book Antiqua" w:cs="Book Antiqua"/>
          <w:color w:val="000000"/>
        </w:rPr>
        <w:t xml:space="preserve">ancer </w:t>
      </w:r>
      <w:r w:rsidR="009C584D">
        <w:rPr>
          <w:rFonts w:ascii="Book Antiqua" w:eastAsia="Book Antiqua" w:hAnsi="Book Antiqua" w:cs="Book Antiqua"/>
          <w:color w:val="000000"/>
        </w:rPr>
        <w:t>C</w:t>
      </w:r>
      <w:r>
        <w:rPr>
          <w:rFonts w:ascii="Book Antiqua" w:eastAsia="Book Antiqua" w:hAnsi="Book Antiqua" w:cs="Book Antiqua"/>
          <w:color w:val="000000"/>
        </w:rPr>
        <w:t>enter.</w:t>
      </w:r>
    </w:p>
    <w:p w14:paraId="61421C25" w14:textId="77777777" w:rsidR="008A03C8" w:rsidRDefault="008A03C8">
      <w:pPr>
        <w:spacing w:line="360" w:lineRule="auto"/>
        <w:jc w:val="both"/>
        <w:rPr>
          <w:rFonts w:ascii="Book Antiqua" w:hAnsi="Book Antiqua"/>
        </w:rPr>
      </w:pPr>
    </w:p>
    <w:p w14:paraId="403EB34C" w14:textId="77777777" w:rsidR="008A03C8" w:rsidRDefault="002861D3">
      <w:pPr>
        <w:spacing w:line="360" w:lineRule="auto"/>
        <w:jc w:val="both"/>
        <w:rPr>
          <w:rFonts w:ascii="Book Antiqua" w:hAnsi="Book Antiqua"/>
          <w:i/>
        </w:rPr>
      </w:pPr>
      <w:r>
        <w:rPr>
          <w:rFonts w:ascii="Book Antiqua" w:eastAsia="Book Antiqua" w:hAnsi="Book Antiqua" w:cs="Book Antiqua"/>
          <w:b/>
          <w:bCs/>
          <w:i/>
          <w:color w:val="000000"/>
        </w:rPr>
        <w:t>Preoperative and postoperative evaluation</w:t>
      </w:r>
    </w:p>
    <w:p w14:paraId="40714E1D" w14:textId="5DD7084D" w:rsidR="008A03C8" w:rsidRDefault="002861D3">
      <w:pPr>
        <w:spacing w:line="360" w:lineRule="auto"/>
        <w:jc w:val="both"/>
        <w:rPr>
          <w:rFonts w:ascii="Book Antiqua" w:hAnsi="Book Antiqua"/>
        </w:rPr>
      </w:pPr>
      <w:r>
        <w:rPr>
          <w:rFonts w:ascii="Book Antiqua" w:eastAsia="Book Antiqua" w:hAnsi="Book Antiqua" w:cs="Book Antiqua"/>
          <w:color w:val="000000"/>
        </w:rPr>
        <w:t>The preoperative and postoperative evaluations mainly included endoscopic, imaging and histopathological examinations. Endoscopic examinations were performed by physicians with more than 6 years of endoscopic experience in the Department of Endoscopy of Sun Yat-sen University Cancer Center. Endoscopic examinations generally included conventional endoscopy with white light imaging for all lesions; magnifying endoscopy with narrow-band or blue laser imaging (</w:t>
      </w:r>
      <w:r w:rsidR="003A3EFF">
        <w:rPr>
          <w:rFonts w:ascii="Book Antiqua" w:eastAsia="Book Antiqua" w:hAnsi="Book Antiqua" w:cs="Book Antiqua"/>
          <w:color w:val="000000"/>
        </w:rPr>
        <w:t xml:space="preserve">commonly referred to as </w:t>
      </w:r>
      <w:r>
        <w:rPr>
          <w:rFonts w:ascii="Book Antiqua" w:eastAsia="Book Antiqua" w:hAnsi="Book Antiqua" w:cs="Book Antiqua"/>
          <w:color w:val="000000"/>
        </w:rPr>
        <w:t xml:space="preserve">ME-NBI/BLI) using a GIF-H260Z (Olympus Corporation, Tokyo, Japan) or EG-L590ZW gastroscope (Fujifilm Corporation, Tokyo, Japan) for suspicious lesions; ultrasound </w:t>
      </w:r>
      <w:r>
        <w:rPr>
          <w:rFonts w:ascii="Book Antiqua" w:eastAsia="Book Antiqua" w:hAnsi="Book Antiqua" w:cs="Book Antiqua"/>
          <w:color w:val="000000"/>
        </w:rPr>
        <w:lastRenderedPageBreak/>
        <w:t>endoscopy utilizing 7.5 MHz, 10 MHz, or 12 MHz radical scanning probes (SU 9000, EG-530UR2, Fujifilm; EU-ME2, Olympus) or a 20-MHz miniature probe (UM-DP20-25R, Olympus) was applied for identifying the depth of tumor infiltration or metastasis of lymph nodes. Preoperative enhanced computed tomography (CT), magnetic resonance or positron emission tomography/</w:t>
      </w:r>
      <w:r w:rsidR="003A3EFF">
        <w:rPr>
          <w:rFonts w:ascii="Book Antiqua" w:eastAsia="Book Antiqua" w:hAnsi="Book Antiqua" w:cs="Book Antiqua"/>
          <w:color w:val="000000"/>
        </w:rPr>
        <w:t>CT</w:t>
      </w:r>
      <w:r>
        <w:rPr>
          <w:rFonts w:ascii="Book Antiqua" w:eastAsia="Book Antiqua" w:hAnsi="Book Antiqua" w:cs="Book Antiqua"/>
          <w:color w:val="000000"/>
        </w:rPr>
        <w:t xml:space="preserve"> were performed to assist in the diagnosis of esophageal carcinoma. Postoperative follow-up examinations were started 1-2 mo after the end of treatment, once every 3 mo during the initial 2 years, once every 6 mo from 2 to 5 years, and once a year after 5 years. R0 resection was defined as complete resection of the tumor, and histopathology showed a negative resection margin and no tumor residue after ESD or surgery therapy. Complete response (CR) was defined as the disappearance of the primary tumor and the absence of irregular erosive lesions, ulcerative lesions, or apparently elevated lesions as observed during endoscopy and/or the absence of malignant cells in biopsy specimens after d-CRT therapy</w:t>
      </w:r>
      <w:r>
        <w:rPr>
          <w:rFonts w:ascii="Book Antiqua" w:eastAsia="Book Antiqua" w:hAnsi="Book Antiqua" w:cs="Book Antiqua"/>
          <w:color w:val="000000"/>
          <w:vertAlign w:val="superscript"/>
        </w:rPr>
        <w:t>[15]</w:t>
      </w:r>
      <w:r>
        <w:rPr>
          <w:rFonts w:ascii="Book Antiqua" w:eastAsia="Book Antiqua" w:hAnsi="Book Antiqua" w:cs="Book Antiqua"/>
          <w:color w:val="000000"/>
        </w:rPr>
        <w:t>.</w:t>
      </w:r>
    </w:p>
    <w:p w14:paraId="55CE90C4" w14:textId="77777777" w:rsidR="008A03C8" w:rsidRDefault="008A03C8">
      <w:pPr>
        <w:spacing w:line="360" w:lineRule="auto"/>
        <w:jc w:val="both"/>
        <w:rPr>
          <w:rFonts w:ascii="Book Antiqua" w:hAnsi="Book Antiqua"/>
        </w:rPr>
      </w:pPr>
    </w:p>
    <w:p w14:paraId="70948E0F" w14:textId="77777777" w:rsidR="008A03C8" w:rsidRDefault="002861D3">
      <w:pPr>
        <w:spacing w:line="360" w:lineRule="auto"/>
        <w:jc w:val="both"/>
        <w:rPr>
          <w:rFonts w:ascii="Book Antiqua" w:hAnsi="Book Antiqua"/>
          <w:i/>
        </w:rPr>
      </w:pPr>
      <w:r>
        <w:rPr>
          <w:rFonts w:ascii="Book Antiqua" w:eastAsia="Book Antiqua" w:hAnsi="Book Antiqua" w:cs="Book Antiqua"/>
          <w:b/>
          <w:bCs/>
          <w:i/>
          <w:color w:val="000000"/>
        </w:rPr>
        <w:t>ESD, surgery and d-CRT</w:t>
      </w:r>
    </w:p>
    <w:p w14:paraId="0E1AD402" w14:textId="7D1786F3" w:rsidR="008A03C8" w:rsidRDefault="002861D3">
      <w:pPr>
        <w:spacing w:line="360" w:lineRule="auto"/>
        <w:jc w:val="both"/>
        <w:rPr>
          <w:rFonts w:ascii="Book Antiqua" w:hAnsi="Book Antiqua"/>
        </w:rPr>
      </w:pPr>
      <w:r>
        <w:rPr>
          <w:rFonts w:ascii="Book Antiqua" w:eastAsia="Book Antiqua" w:hAnsi="Book Antiqua" w:cs="Book Antiqua"/>
          <w:color w:val="000000"/>
        </w:rPr>
        <w:t xml:space="preserve">ESD was performed by endoscopists with extensive experience. All inpatients were placed in the left lateral position with general anesthesia under tracheal intubation. The esophageal lesion was stained with </w:t>
      </w:r>
      <w:proofErr w:type="spellStart"/>
      <w:r>
        <w:rPr>
          <w:rFonts w:ascii="Book Antiqua" w:eastAsia="Book Antiqua" w:hAnsi="Book Antiqua" w:cs="Book Antiqua"/>
          <w:color w:val="000000"/>
        </w:rPr>
        <w:t>Lugol</w:t>
      </w:r>
      <w:proofErr w:type="spellEnd"/>
      <w:r>
        <w:rPr>
          <w:rFonts w:ascii="Book Antiqua" w:eastAsia="Book Antiqua" w:hAnsi="Book Antiqua" w:cs="Book Antiqua"/>
          <w:color w:val="000000"/>
        </w:rPr>
        <w:t xml:space="preserve"> solution, and the resection margin was marked with adenomatous polyposis coli or high-frequency electrocoagulation. A mixed liquid (0.9% NS: Sodium hyaluronate = 4:1) was injected into the submucosa, the submucosa was dissected on the surface of the intrinsic muscular layer after circumferential incision outside the marked points, and the lesion was completely excised. Finally, the specimen was laid flat, fixed on a cork board with pins, soaked in formalin and sent for pathological examination. The intrinsic muscular layer of the esophagus was carefully examined endoscopically for any additional damage or residual tumor at the resection margin. The decision to add other additional treatments was made after a thorough evaluation based on the pathological findings and the therapeutic wishes of the patient and their family. In this study, </w:t>
      </w:r>
      <w:r w:rsidR="00250CB2">
        <w:rPr>
          <w:rFonts w:ascii="Book Antiqua" w:eastAsia="Book Antiqua" w:hAnsi="Book Antiqua" w:cs="Book Antiqua"/>
          <w:color w:val="000000"/>
        </w:rPr>
        <w:t xml:space="preserve">2 </w:t>
      </w:r>
      <w:r>
        <w:rPr>
          <w:rFonts w:ascii="Book Antiqua" w:eastAsia="Book Antiqua" w:hAnsi="Book Antiqua" w:cs="Book Antiqua"/>
          <w:color w:val="000000"/>
        </w:rPr>
        <w:t xml:space="preserve">patients underwent radical </w:t>
      </w:r>
      <w:r w:rsidR="002D693C">
        <w:rPr>
          <w:rFonts w:ascii="Book Antiqua" w:eastAsia="Book Antiqua" w:hAnsi="Book Antiqua" w:cs="Book Antiqua"/>
          <w:color w:val="000000"/>
        </w:rPr>
        <w:t>EC</w:t>
      </w:r>
      <w:r>
        <w:rPr>
          <w:rFonts w:ascii="Book Antiqua" w:eastAsia="Book Antiqua" w:hAnsi="Book Antiqua" w:cs="Book Antiqua"/>
          <w:color w:val="000000"/>
        </w:rPr>
        <w:t xml:space="preserve"> resection after ESD because of the positive resection margin of the pathological specimen.</w:t>
      </w:r>
    </w:p>
    <w:p w14:paraId="3643FC43" w14:textId="5FA84A47" w:rsidR="008A03C8" w:rsidRDefault="002861D3">
      <w:pPr>
        <w:spacing w:line="360" w:lineRule="auto"/>
        <w:ind w:firstLineChars="100" w:firstLine="240"/>
        <w:jc w:val="both"/>
        <w:rPr>
          <w:rFonts w:ascii="Book Antiqua" w:hAnsi="Book Antiqua"/>
        </w:rPr>
      </w:pPr>
      <w:r>
        <w:rPr>
          <w:rFonts w:ascii="Book Antiqua" w:eastAsia="Book Antiqua" w:hAnsi="Book Antiqua" w:cs="Book Antiqua"/>
          <w:color w:val="000000"/>
        </w:rPr>
        <w:lastRenderedPageBreak/>
        <w:t xml:space="preserve">Surgery was performed by experienced surgeons in our hospital. After general anesthesia was stabilized, the patients were placed in a supine position. After routine disinfection, surgeons removed the esophageal tumors, dissected the peripheral lymph nodes </w:t>
      </w:r>
      <w:r>
        <w:rPr>
          <w:rFonts w:ascii="Book Antiqua" w:eastAsia="Book Antiqua" w:hAnsi="Book Antiqua" w:cs="Book Antiqua"/>
          <w:i/>
          <w:iCs/>
          <w:color w:val="000000"/>
        </w:rPr>
        <w:t>via</w:t>
      </w:r>
      <w:r>
        <w:rPr>
          <w:rFonts w:ascii="Book Antiqua" w:eastAsia="Book Antiqua" w:hAnsi="Book Antiqua" w:cs="Book Antiqua"/>
          <w:color w:val="000000"/>
        </w:rPr>
        <w:t xml:space="preserve"> thoracotomy or thoracoscopy and reconstructed the digestive tract using a laparotomy or laparoscopic approach. In this study, the pathological examination of </w:t>
      </w:r>
      <w:r w:rsidR="00250CB2">
        <w:rPr>
          <w:rFonts w:ascii="Book Antiqua" w:eastAsia="Book Antiqua" w:hAnsi="Book Antiqua" w:cs="Book Antiqua"/>
          <w:color w:val="000000"/>
        </w:rPr>
        <w:t xml:space="preserve">1 </w:t>
      </w:r>
      <w:r>
        <w:rPr>
          <w:rFonts w:ascii="Book Antiqua" w:eastAsia="Book Antiqua" w:hAnsi="Book Antiqua" w:cs="Book Antiqua"/>
          <w:color w:val="000000"/>
        </w:rPr>
        <w:t>patient after esophagectomy indicated that tumor cells were visible at the resection margin of the specimen, so an extended surgical procedure was implemented.</w:t>
      </w:r>
    </w:p>
    <w:p w14:paraId="69315E45" w14:textId="4163810B" w:rsidR="008A03C8" w:rsidRDefault="002861D3">
      <w:pPr>
        <w:spacing w:line="360" w:lineRule="auto"/>
        <w:ind w:firstLineChars="100" w:firstLine="240"/>
        <w:jc w:val="both"/>
        <w:rPr>
          <w:rFonts w:ascii="Book Antiqua" w:hAnsi="Book Antiqua"/>
        </w:rPr>
      </w:pPr>
      <w:r>
        <w:rPr>
          <w:rFonts w:ascii="Book Antiqua" w:eastAsia="Book Antiqua" w:hAnsi="Book Antiqua" w:cs="Book Antiqua"/>
          <w:color w:val="000000"/>
        </w:rPr>
        <w:t>The d-CRT regimen was discussed and decided by physicians with extensive experience in the medical oncology and radiotherapy departments of our hospital. d-CRT consisted of 5 courses of albumin paclitaxel (45-60 mg/m</w:t>
      </w:r>
      <w:r>
        <w:rPr>
          <w:rFonts w:ascii="Book Antiqua" w:eastAsia="Book Antiqua" w:hAnsi="Book Antiqua" w:cs="Book Antiqua"/>
          <w:color w:val="000000"/>
          <w:szCs w:val="30"/>
          <w:vertAlign w:val="superscript"/>
        </w:rPr>
        <w:t>2</w:t>
      </w:r>
      <w:r>
        <w:rPr>
          <w:rFonts w:ascii="Book Antiqua" w:eastAsia="Book Antiqua" w:hAnsi="Book Antiqua" w:cs="Book Antiqua"/>
          <w:color w:val="000000"/>
        </w:rPr>
        <w:t>) and cisplatin (20-25 mg/m</w:t>
      </w:r>
      <w:r>
        <w:rPr>
          <w:rFonts w:ascii="Book Antiqua" w:eastAsia="Book Antiqua" w:hAnsi="Book Antiqua" w:cs="Book Antiqua"/>
          <w:color w:val="000000"/>
          <w:szCs w:val="30"/>
          <w:vertAlign w:val="superscript"/>
        </w:rPr>
        <w:t>2</w:t>
      </w:r>
      <w:r>
        <w:rPr>
          <w:rFonts w:ascii="Book Antiqua" w:eastAsia="Book Antiqua" w:hAnsi="Book Antiqua" w:cs="Book Antiqua"/>
          <w:color w:val="000000"/>
        </w:rPr>
        <w:t xml:space="preserve">) on Day 1 every week along with concurrent radiotherapy by the intensity-modulated radiotherapy technique. Radiation therapy was delivered using megavoltage equipment (≥ 6 MV). The patients were treated 5 d per week at 1.8 to 2.0 </w:t>
      </w:r>
      <w:proofErr w:type="spellStart"/>
      <w:r>
        <w:rPr>
          <w:rFonts w:ascii="Book Antiqua" w:eastAsia="Book Antiqua" w:hAnsi="Book Antiqua" w:cs="Book Antiqua"/>
          <w:color w:val="000000"/>
        </w:rPr>
        <w:t>Gy</w:t>
      </w:r>
      <w:proofErr w:type="spellEnd"/>
      <w:r>
        <w:rPr>
          <w:rFonts w:ascii="Book Antiqua" w:eastAsia="Book Antiqua" w:hAnsi="Book Antiqua" w:cs="Book Antiqua"/>
          <w:color w:val="000000"/>
        </w:rPr>
        <w:t xml:space="preserve">/d for a total dose of 60 </w:t>
      </w:r>
      <w:proofErr w:type="spellStart"/>
      <w:r>
        <w:rPr>
          <w:rFonts w:ascii="Book Antiqua" w:eastAsia="Book Antiqua" w:hAnsi="Book Antiqua" w:cs="Book Antiqua"/>
          <w:color w:val="000000"/>
        </w:rPr>
        <w:t>Gy</w:t>
      </w:r>
      <w:proofErr w:type="spellEnd"/>
      <w:r>
        <w:rPr>
          <w:rFonts w:ascii="Book Antiqua" w:eastAsia="Book Antiqua" w:hAnsi="Book Antiqua" w:cs="Book Antiqua"/>
          <w:color w:val="000000"/>
        </w:rPr>
        <w:t xml:space="preserve">. The target volume of radiotherapy was individualized according to the primary tumor site and metastasis. The clinical target volume of mid-thoracic </w:t>
      </w:r>
      <w:r w:rsidR="002D693C">
        <w:rPr>
          <w:rFonts w:ascii="Book Antiqua" w:eastAsia="Book Antiqua" w:hAnsi="Book Antiqua" w:cs="Book Antiqua"/>
          <w:color w:val="000000"/>
        </w:rPr>
        <w:t>EC</w:t>
      </w:r>
      <w:r>
        <w:rPr>
          <w:rFonts w:ascii="Book Antiqua" w:eastAsia="Book Antiqua" w:hAnsi="Book Antiqua" w:cs="Book Antiqua"/>
          <w:color w:val="000000"/>
        </w:rPr>
        <w:t xml:space="preserve"> was defined as the gross tumor volume with a 3 cm margin for upper and lower extents and the lymph node target volume (</w:t>
      </w:r>
      <w:r w:rsidR="007A155F">
        <w:rPr>
          <w:rFonts w:ascii="Book Antiqua" w:eastAsia="Book Antiqua" w:hAnsi="Book Antiqua" w:cs="Book Antiqua"/>
          <w:color w:val="000000"/>
        </w:rPr>
        <w:t>gross tumor volume</w:t>
      </w:r>
      <w:r>
        <w:rPr>
          <w:rFonts w:ascii="Book Antiqua" w:eastAsia="Book Antiqua" w:hAnsi="Book Antiqua" w:cs="Book Antiqua"/>
          <w:color w:val="000000"/>
        </w:rPr>
        <w:t xml:space="preserve">-nd) with a 0.5 to 1 cm margin for three-dimensional extents. The planned target volume was decided according to the actual positional error and was generally formed by a 0.5 cm margin for three-dimensional outward extents based on </w:t>
      </w:r>
      <w:r w:rsidR="007A155F">
        <w:rPr>
          <w:rFonts w:ascii="Book Antiqua" w:eastAsia="Book Antiqua" w:hAnsi="Book Antiqua" w:cs="Book Antiqua"/>
          <w:color w:val="000000"/>
        </w:rPr>
        <w:t>the clinical target volume</w:t>
      </w:r>
      <w:r>
        <w:rPr>
          <w:rFonts w:ascii="Book Antiqua" w:eastAsia="Book Antiqua" w:hAnsi="Book Antiqua" w:cs="Book Antiqua"/>
          <w:color w:val="000000"/>
        </w:rPr>
        <w:t xml:space="preserve"> and a 0.3 cm margin for cervical or upper thoracic </w:t>
      </w:r>
      <w:r w:rsidR="002D693C">
        <w:rPr>
          <w:rFonts w:ascii="Book Antiqua" w:eastAsia="Book Antiqua" w:hAnsi="Book Antiqua" w:cs="Book Antiqua"/>
          <w:color w:val="000000"/>
        </w:rPr>
        <w:t>EC</w:t>
      </w:r>
      <w:r>
        <w:rPr>
          <w:rFonts w:ascii="Book Antiqua" w:eastAsia="Book Antiqua" w:hAnsi="Book Antiqua" w:cs="Book Antiqua"/>
          <w:color w:val="000000"/>
        </w:rPr>
        <w:t xml:space="preserve"> fixed by head, neck and shoulder mesh.</w:t>
      </w:r>
    </w:p>
    <w:p w14:paraId="25FA654B" w14:textId="77777777" w:rsidR="008A03C8" w:rsidRDefault="008A03C8">
      <w:pPr>
        <w:spacing w:line="360" w:lineRule="auto"/>
        <w:ind w:firstLine="240"/>
        <w:jc w:val="both"/>
        <w:rPr>
          <w:rFonts w:ascii="Book Antiqua" w:hAnsi="Book Antiqua"/>
        </w:rPr>
      </w:pPr>
    </w:p>
    <w:p w14:paraId="120CBB20" w14:textId="77777777" w:rsidR="008A03C8" w:rsidRDefault="002861D3">
      <w:pPr>
        <w:spacing w:line="360" w:lineRule="auto"/>
        <w:jc w:val="both"/>
        <w:rPr>
          <w:rFonts w:ascii="Book Antiqua" w:hAnsi="Book Antiqua"/>
          <w:i/>
        </w:rPr>
      </w:pPr>
      <w:r>
        <w:rPr>
          <w:rFonts w:ascii="Book Antiqua" w:eastAsia="Book Antiqua" w:hAnsi="Book Antiqua" w:cs="Book Antiqua"/>
          <w:b/>
          <w:bCs/>
          <w:i/>
          <w:color w:val="000000"/>
        </w:rPr>
        <w:t>Statistical analysis</w:t>
      </w:r>
    </w:p>
    <w:p w14:paraId="0D737C0A" w14:textId="22FBABAA" w:rsidR="008A03C8" w:rsidRDefault="002861D3">
      <w:pPr>
        <w:spacing w:line="360" w:lineRule="auto"/>
        <w:jc w:val="both"/>
        <w:rPr>
          <w:rFonts w:ascii="Book Antiqua" w:hAnsi="Book Antiqua"/>
        </w:rPr>
      </w:pPr>
      <w:r>
        <w:rPr>
          <w:rFonts w:ascii="Book Antiqua" w:eastAsia="Book Antiqua" w:hAnsi="Book Antiqua" w:cs="Book Antiqua"/>
          <w:color w:val="000000"/>
        </w:rPr>
        <w:t xml:space="preserve">The statistical methods used in this study included Student's </w:t>
      </w:r>
      <w:r>
        <w:rPr>
          <w:rFonts w:ascii="Book Antiqua" w:eastAsia="Book Antiqua" w:hAnsi="Book Antiqua" w:cs="Book Antiqua"/>
          <w:i/>
          <w:color w:val="000000"/>
        </w:rPr>
        <w:t>t</w:t>
      </w:r>
      <w:r>
        <w:rPr>
          <w:rFonts w:ascii="Book Antiqua" w:eastAsia="Book Antiqua" w:hAnsi="Book Antiqua" w:cs="Book Antiqua"/>
          <w:color w:val="000000"/>
        </w:rPr>
        <w:t xml:space="preserve"> test (or Mann-Whitney </w:t>
      </w:r>
      <w:r>
        <w:rPr>
          <w:rFonts w:ascii="Book Antiqua" w:eastAsia="Book Antiqua" w:hAnsi="Book Antiqua" w:cs="Book Antiqua"/>
          <w:i/>
          <w:color w:val="000000"/>
        </w:rPr>
        <w:t xml:space="preserve">U </w:t>
      </w:r>
      <w:r>
        <w:rPr>
          <w:rFonts w:ascii="Book Antiqua" w:eastAsia="Book Antiqua" w:hAnsi="Book Antiqua" w:cs="Book Antiqua"/>
          <w:color w:val="000000"/>
        </w:rPr>
        <w:t xml:space="preserve">test) and Fisher's exact test (or Pearson's chi-square test). The mean ± </w:t>
      </w:r>
      <w:r w:rsidR="00214320">
        <w:rPr>
          <w:rFonts w:ascii="Book Antiqua" w:eastAsia="Book Antiqua" w:hAnsi="Book Antiqua" w:cs="Book Antiqua"/>
          <w:color w:val="000000"/>
        </w:rPr>
        <w:t>standard deviation</w:t>
      </w:r>
      <w:r>
        <w:rPr>
          <w:rFonts w:ascii="Book Antiqua" w:eastAsia="Book Antiqua" w:hAnsi="Book Antiqua" w:cs="Book Antiqua"/>
          <w:color w:val="000000"/>
        </w:rPr>
        <w:t xml:space="preserve"> for normally distributed measures was expressed by </w:t>
      </w:r>
      <w:r>
        <w:rPr>
          <w:rFonts w:ascii="Book Antiqua" w:eastAsia="Book Antiqua" w:hAnsi="Book Antiqua" w:cs="Book Antiqua"/>
          <w:i/>
          <w:iCs/>
          <w:color w:val="000000"/>
        </w:rPr>
        <w:t xml:space="preserve">t </w:t>
      </w:r>
      <w:r>
        <w:rPr>
          <w:rFonts w:ascii="Book Antiqua" w:eastAsia="Book Antiqua" w:hAnsi="Book Antiqua" w:cs="Book Antiqua"/>
          <w:color w:val="000000"/>
        </w:rPr>
        <w:t>test and the median and interquartile range [M (P25, P75)] for nonnormally distributed measures were expressed by rank sum test; the count data were expressed as percentages (%) and compared by chi-square test (</w:t>
      </w:r>
      <w:r>
        <w:rPr>
          <w:rFonts w:ascii="Book Antiqua" w:eastAsia="Book Antiqua" w:hAnsi="Book Antiqua" w:cs="Book Antiqua"/>
          <w:i/>
          <w:color w:val="000000"/>
        </w:rPr>
        <w:t>χ</w:t>
      </w:r>
      <w:r>
        <w:rPr>
          <w:rFonts w:ascii="Book Antiqua" w:eastAsia="Book Antiqua" w:hAnsi="Book Antiqua" w:cs="Book Antiqua"/>
          <w:iCs/>
          <w:color w:val="000000"/>
          <w:szCs w:val="16"/>
          <w:vertAlign w:val="superscript"/>
        </w:rPr>
        <w:t>2</w:t>
      </w:r>
      <w:r>
        <w:rPr>
          <w:rFonts w:ascii="Book Antiqua" w:eastAsia="Book Antiqua" w:hAnsi="Book Antiqua" w:cs="Book Antiqua"/>
          <w:i/>
          <w:iCs/>
          <w:color w:val="000000"/>
          <w:szCs w:val="16"/>
        </w:rPr>
        <w:t xml:space="preserve"> </w:t>
      </w:r>
      <w:r>
        <w:rPr>
          <w:rFonts w:ascii="Book Antiqua" w:eastAsia="Book Antiqua" w:hAnsi="Book Antiqua" w:cs="Book Antiqua"/>
          <w:color w:val="000000"/>
        </w:rPr>
        <w:t xml:space="preserve">test). To account for selection bias and potential cofounding factors between groups in comparisons of outcome, we performed weighted propensity score </w:t>
      </w:r>
      <w:r>
        <w:rPr>
          <w:rFonts w:ascii="Book Antiqua" w:eastAsia="Book Antiqua" w:hAnsi="Book Antiqua" w:cs="Book Antiqua"/>
          <w:color w:val="000000"/>
        </w:rPr>
        <w:lastRenderedPageBreak/>
        <w:t>analysis to control for differences in baseline characteristics between patients</w:t>
      </w:r>
      <w:r w:rsidR="009D69C1">
        <w:rPr>
          <w:rFonts w:ascii="Book Antiqua" w:eastAsia="Book Antiqua" w:hAnsi="Book Antiqua" w:cs="Book Antiqua"/>
          <w:color w:val="000000"/>
        </w:rPr>
        <w:t xml:space="preserve"> who</w:t>
      </w:r>
      <w:r>
        <w:rPr>
          <w:rFonts w:ascii="Book Antiqua" w:eastAsia="Book Antiqua" w:hAnsi="Book Antiqua" w:cs="Book Antiqua"/>
          <w:color w:val="000000"/>
        </w:rPr>
        <w:t xml:space="preserve"> underwent ESD, surgery and d-CRT. The propensity model was generated using the inverse probability treatment weight</w:t>
      </w:r>
      <w:r w:rsidR="00214320">
        <w:rPr>
          <w:rFonts w:ascii="Book Antiqua" w:eastAsia="Book Antiqua" w:hAnsi="Book Antiqua" w:cs="Book Antiqua"/>
          <w:color w:val="000000"/>
        </w:rPr>
        <w:t>ing</w:t>
      </w:r>
      <w:r>
        <w:rPr>
          <w:rFonts w:ascii="Book Antiqua" w:eastAsia="Book Antiqua" w:hAnsi="Book Antiqua" w:cs="Book Antiqua"/>
          <w:color w:val="000000"/>
        </w:rPr>
        <w:t xml:space="preserve"> (IPTW) method. Each patient was weighted by inverse probability with the goal of balancing observable features. The Bonferroni correction was needed as a conservative method for probability thresholding to control the occurrence of false positives. </w:t>
      </w:r>
      <w:r w:rsidR="002D693C">
        <w:rPr>
          <w:rFonts w:ascii="Book Antiqua" w:eastAsia="Book Antiqua" w:hAnsi="Book Antiqua" w:cs="Book Antiqua"/>
          <w:color w:val="000000"/>
        </w:rPr>
        <w:t xml:space="preserve">The </w:t>
      </w:r>
      <w:r>
        <w:rPr>
          <w:rFonts w:ascii="Book Antiqua" w:eastAsia="Book Antiqua" w:hAnsi="Book Antiqua" w:cs="Book Antiqua"/>
          <w:color w:val="000000"/>
        </w:rPr>
        <w:t xml:space="preserve">3-year </w:t>
      </w:r>
      <w:r w:rsidR="007A155F">
        <w:rPr>
          <w:rFonts w:ascii="Book Antiqua" w:eastAsia="Book Antiqua" w:hAnsi="Book Antiqua" w:cs="Book Antiqua"/>
          <w:color w:val="000000"/>
        </w:rPr>
        <w:t>overall survival (</w:t>
      </w:r>
      <w:r>
        <w:rPr>
          <w:rFonts w:ascii="Book Antiqua" w:eastAsia="Book Antiqua" w:hAnsi="Book Antiqua" w:cs="Book Antiqua"/>
          <w:color w:val="000000"/>
        </w:rPr>
        <w:t>OS</w:t>
      </w:r>
      <w:r w:rsidR="007A155F">
        <w:rPr>
          <w:rFonts w:ascii="Book Antiqua" w:eastAsia="Book Antiqua" w:hAnsi="Book Antiqua" w:cs="Book Antiqua"/>
          <w:color w:val="000000"/>
        </w:rPr>
        <w:t>)</w:t>
      </w:r>
      <w:r>
        <w:rPr>
          <w:rFonts w:ascii="Book Antiqua" w:eastAsia="Book Antiqua" w:hAnsi="Book Antiqua" w:cs="Book Antiqua"/>
          <w:color w:val="000000"/>
        </w:rPr>
        <w:t xml:space="preserve"> and </w:t>
      </w:r>
      <w:r w:rsidR="00B06200">
        <w:rPr>
          <w:rFonts w:ascii="Book Antiqua" w:eastAsia="Book Antiqua" w:hAnsi="Book Antiqua" w:cs="Book Antiqua"/>
          <w:color w:val="000000"/>
        </w:rPr>
        <w:t>recurrence-free survival (</w:t>
      </w:r>
      <w:r>
        <w:rPr>
          <w:rFonts w:ascii="Book Antiqua" w:eastAsia="Book Antiqua" w:hAnsi="Book Antiqua" w:cs="Book Antiqua"/>
          <w:color w:val="000000"/>
        </w:rPr>
        <w:t>RFS</w:t>
      </w:r>
      <w:r w:rsidR="00B06200">
        <w:rPr>
          <w:rFonts w:ascii="Book Antiqua" w:eastAsia="Book Antiqua" w:hAnsi="Book Antiqua" w:cs="Book Antiqua"/>
          <w:color w:val="000000"/>
        </w:rPr>
        <w:t>)</w:t>
      </w:r>
      <w:r>
        <w:rPr>
          <w:rFonts w:ascii="Book Antiqua" w:eastAsia="Book Antiqua" w:hAnsi="Book Antiqua" w:cs="Book Antiqua"/>
          <w:color w:val="000000"/>
        </w:rPr>
        <w:t xml:space="preserve"> were calculated and expressed as months. OS was right censored if the patient was alive at study termination or was lost to follow-up, and patient death was considered an event. In RFS analysis, the recurrence of EC after eradication therapy was considered an event. The follow-up period was calculated from treatment, and the cutoff date was October 30, 2022. Follow-up ended when patients died or were lost to follow-up and cause of death and cause of loss analysis was analyzed. Time to recurrence was calculated from the time of treatment to the time of the most recent endoscopic evaluation at our facility or another hospital. The survival curves were plotted using the Kaplan-Meier method, and OS and RFS rates of therapeutic groups were compared by log-rank test. Cox proportional hazards modeling was used to assess the hazard ratios (HRs) and 95% confidence intervals (CIs). All data were analyzed by SPSS version 25.0 </w:t>
      </w:r>
      <w:r w:rsidR="002D693C">
        <w:rPr>
          <w:rFonts w:ascii="Book Antiqua" w:eastAsia="Book Antiqua" w:hAnsi="Book Antiqua" w:cs="Book Antiqua"/>
          <w:color w:val="000000"/>
        </w:rPr>
        <w:t xml:space="preserve">(IBM Corp., Armonk, NY, United States) </w:t>
      </w:r>
      <w:r>
        <w:rPr>
          <w:rFonts w:ascii="Book Antiqua" w:eastAsia="Book Antiqua" w:hAnsi="Book Antiqua" w:cs="Book Antiqua"/>
          <w:color w:val="000000"/>
        </w:rPr>
        <w:t xml:space="preserve">and R version 4.3.1. All tests were two-sided with a significance level of </w:t>
      </w:r>
      <w:r>
        <w:rPr>
          <w:rFonts w:ascii="Book Antiqua" w:eastAsia="Book Antiqua" w:hAnsi="Book Antiqua" w:cs="Book Antiqua"/>
          <w:i/>
          <w:iCs/>
          <w:color w:val="000000"/>
        </w:rPr>
        <w:t>P</w:t>
      </w:r>
      <w:r>
        <w:rPr>
          <w:rFonts w:ascii="Book Antiqua" w:eastAsia="Book Antiqua" w:hAnsi="Book Antiqua" w:cs="Book Antiqua"/>
          <w:color w:val="000000"/>
        </w:rPr>
        <w:t xml:space="preserve"> &lt; 0.05.</w:t>
      </w:r>
    </w:p>
    <w:p w14:paraId="226A5511" w14:textId="77777777" w:rsidR="008A03C8" w:rsidRDefault="008A03C8">
      <w:pPr>
        <w:spacing w:line="360" w:lineRule="auto"/>
        <w:jc w:val="both"/>
        <w:rPr>
          <w:rFonts w:ascii="Book Antiqua" w:hAnsi="Book Antiqua"/>
        </w:rPr>
      </w:pPr>
    </w:p>
    <w:p w14:paraId="644E20F3" w14:textId="77777777" w:rsidR="008A03C8" w:rsidRDefault="002861D3">
      <w:pPr>
        <w:spacing w:line="360" w:lineRule="auto"/>
        <w:jc w:val="both"/>
        <w:rPr>
          <w:rFonts w:ascii="Book Antiqua" w:hAnsi="Book Antiqua"/>
        </w:rPr>
      </w:pPr>
      <w:r>
        <w:rPr>
          <w:rFonts w:ascii="Book Antiqua" w:eastAsia="Book Antiqua" w:hAnsi="Book Antiqua" w:cs="Book Antiqua"/>
          <w:b/>
          <w:caps/>
          <w:color w:val="000000"/>
          <w:u w:val="single"/>
        </w:rPr>
        <w:t>RESULTS</w:t>
      </w:r>
    </w:p>
    <w:p w14:paraId="2452F7D3" w14:textId="77777777" w:rsidR="008A03C8" w:rsidRDefault="002861D3">
      <w:pPr>
        <w:spacing w:line="360" w:lineRule="auto"/>
        <w:jc w:val="both"/>
        <w:rPr>
          <w:rFonts w:ascii="Book Antiqua" w:hAnsi="Book Antiqua"/>
          <w:i/>
        </w:rPr>
      </w:pPr>
      <w:r>
        <w:rPr>
          <w:rFonts w:ascii="Book Antiqua" w:eastAsia="Book Antiqua" w:hAnsi="Book Antiqua" w:cs="Book Antiqua"/>
          <w:b/>
          <w:bCs/>
          <w:i/>
          <w:color w:val="000000"/>
        </w:rPr>
        <w:t>Patient characteristics and complications</w:t>
      </w:r>
    </w:p>
    <w:p w14:paraId="1DFA228F" w14:textId="77777777" w:rsidR="008A03C8" w:rsidRDefault="002861D3">
      <w:pPr>
        <w:spacing w:line="360" w:lineRule="auto"/>
        <w:jc w:val="both"/>
        <w:rPr>
          <w:rFonts w:ascii="Book Antiqua" w:hAnsi="Book Antiqua"/>
        </w:rPr>
      </w:pPr>
      <w:r>
        <w:rPr>
          <w:rFonts w:ascii="Book Antiqua" w:eastAsia="Book Antiqua" w:hAnsi="Book Antiqua" w:cs="Book Antiqua"/>
          <w:color w:val="000000"/>
        </w:rPr>
        <w:t>A total of 3911 patients with EC were treated in our hospital between January 2017 and December 2019, including 75 patients with precancerous esophageal lesions and 472 patients with cT1N0M0 EC. After exclusion, we retrospectively analyzed cT1N0M0 EC patients who underwent ESD (</w:t>
      </w:r>
      <w:r>
        <w:rPr>
          <w:rFonts w:ascii="Book Antiqua" w:eastAsia="Book Antiqua" w:hAnsi="Book Antiqua" w:cs="Book Antiqua"/>
          <w:i/>
          <w:iCs/>
          <w:color w:val="000000"/>
        </w:rPr>
        <w:t>n</w:t>
      </w:r>
      <w:r>
        <w:rPr>
          <w:rFonts w:ascii="Book Antiqua" w:eastAsia="Book Antiqua" w:hAnsi="Book Antiqua" w:cs="Book Antiqua"/>
          <w:color w:val="000000"/>
        </w:rPr>
        <w:t xml:space="preserve"> = 99) or surgery (</w:t>
      </w:r>
      <w:r>
        <w:rPr>
          <w:rFonts w:ascii="Book Antiqua" w:eastAsia="Book Antiqua" w:hAnsi="Book Antiqua" w:cs="Book Antiqua"/>
          <w:i/>
          <w:iCs/>
          <w:color w:val="000000"/>
        </w:rPr>
        <w:t>n</w:t>
      </w:r>
      <w:r>
        <w:rPr>
          <w:rFonts w:ascii="Book Antiqua" w:eastAsia="Book Antiqua" w:hAnsi="Book Antiqua" w:cs="Book Antiqua"/>
          <w:color w:val="000000"/>
        </w:rPr>
        <w:t xml:space="preserve"> = 220) or d-CRT (</w:t>
      </w:r>
      <w:r>
        <w:rPr>
          <w:rFonts w:ascii="Book Antiqua" w:eastAsia="Book Antiqua" w:hAnsi="Book Antiqua" w:cs="Book Antiqua"/>
          <w:i/>
          <w:iCs/>
          <w:color w:val="000000"/>
        </w:rPr>
        <w:t>n</w:t>
      </w:r>
      <w:r>
        <w:rPr>
          <w:rFonts w:ascii="Book Antiqua" w:eastAsia="Book Antiqua" w:hAnsi="Book Antiqua" w:cs="Book Antiqua"/>
          <w:color w:val="000000"/>
        </w:rPr>
        <w:t xml:space="preserve"> = 16) at our hospital. Tables 1 and 2 show the baseline characteristics and complications of patients in the ESD, surgery and d-CRT groups before and after IPTW adjustment. </w:t>
      </w:r>
    </w:p>
    <w:p w14:paraId="200C97AD" w14:textId="2C7FA7D8" w:rsidR="008A03C8" w:rsidRDefault="002861D3">
      <w:pPr>
        <w:spacing w:line="360" w:lineRule="auto"/>
        <w:ind w:firstLineChars="100" w:firstLine="240"/>
        <w:jc w:val="both"/>
        <w:rPr>
          <w:rFonts w:ascii="Book Antiqua" w:hAnsi="Book Antiqua"/>
        </w:rPr>
      </w:pPr>
      <w:r>
        <w:rPr>
          <w:rFonts w:ascii="Book Antiqua" w:eastAsia="Book Antiqua" w:hAnsi="Book Antiqua" w:cs="Book Antiqua"/>
          <w:color w:val="000000"/>
        </w:rPr>
        <w:t xml:space="preserve">Before IPTW adjustment, patients in the d-CRT group were older than those in the ESD and surgery groups. In the d-CRT group, there were 6 patients with clinical stage T1a </w:t>
      </w:r>
      <w:r>
        <w:rPr>
          <w:rFonts w:ascii="Book Antiqua" w:eastAsia="Book Antiqua" w:hAnsi="Book Antiqua" w:cs="Book Antiqua"/>
          <w:color w:val="000000"/>
        </w:rPr>
        <w:lastRenderedPageBreak/>
        <w:t xml:space="preserve">(cT1a: M1-2), of whom 4 (66.7%) achieved CR, and 10 patients with clinical stage T1b (cT1b: M3-SM1-3), of whom 8 (80.0%) achieved CR. Among the cT1a patients, an 87-year-old patient developed more serious radiotherapy toxic side effects such as radiation pneumonia and finally died despite achieving CR, while </w:t>
      </w:r>
      <w:r w:rsidR="007669A5">
        <w:rPr>
          <w:rFonts w:ascii="Book Antiqua" w:eastAsia="Book Antiqua" w:hAnsi="Book Antiqua" w:cs="Book Antiqua"/>
          <w:color w:val="000000"/>
        </w:rPr>
        <w:t xml:space="preserve">1 </w:t>
      </w:r>
      <w:r>
        <w:rPr>
          <w:rFonts w:ascii="Book Antiqua" w:eastAsia="Book Antiqua" w:hAnsi="Book Antiqua" w:cs="Book Antiqua"/>
          <w:color w:val="000000"/>
        </w:rPr>
        <w:t xml:space="preserve">patient who did not achieve CR died of </w:t>
      </w:r>
      <w:r w:rsidR="002D693C">
        <w:rPr>
          <w:rFonts w:ascii="Book Antiqua" w:eastAsia="Book Antiqua" w:hAnsi="Book Antiqua" w:cs="Book Antiqua"/>
          <w:color w:val="000000"/>
        </w:rPr>
        <w:t>EC</w:t>
      </w:r>
      <w:r>
        <w:rPr>
          <w:rFonts w:ascii="Book Antiqua" w:eastAsia="Book Antiqua" w:hAnsi="Book Antiqua" w:cs="Book Antiqua"/>
          <w:color w:val="000000"/>
        </w:rPr>
        <w:t xml:space="preserve"> and severe complications of radiotherapy. Among the cT1b patients, severe complications were observed in </w:t>
      </w:r>
      <w:r w:rsidR="007669A5">
        <w:rPr>
          <w:rFonts w:ascii="Book Antiqua" w:eastAsia="Book Antiqua" w:hAnsi="Book Antiqua" w:cs="Book Antiqua"/>
          <w:color w:val="000000"/>
        </w:rPr>
        <w:t xml:space="preserve">4 </w:t>
      </w:r>
      <w:r>
        <w:rPr>
          <w:rFonts w:ascii="Book Antiqua" w:eastAsia="Book Antiqua" w:hAnsi="Book Antiqua" w:cs="Book Antiqua"/>
          <w:color w:val="000000"/>
        </w:rPr>
        <w:t xml:space="preserve">patients who achieved CR and survived, including </w:t>
      </w:r>
      <w:r w:rsidR="00250CB2">
        <w:rPr>
          <w:rFonts w:ascii="Book Antiqua" w:eastAsia="Book Antiqua" w:hAnsi="Book Antiqua" w:cs="Book Antiqua"/>
          <w:color w:val="000000"/>
        </w:rPr>
        <w:t xml:space="preserve">3 </w:t>
      </w:r>
      <w:r>
        <w:rPr>
          <w:rFonts w:ascii="Book Antiqua" w:eastAsia="Book Antiqua" w:hAnsi="Book Antiqua" w:cs="Book Antiqua"/>
          <w:color w:val="000000"/>
        </w:rPr>
        <w:t xml:space="preserve">patients with esophageal stricture and </w:t>
      </w:r>
      <w:r w:rsidR="00250CB2">
        <w:rPr>
          <w:rFonts w:ascii="Book Antiqua" w:eastAsia="Book Antiqua" w:hAnsi="Book Antiqua" w:cs="Book Antiqua"/>
          <w:color w:val="000000"/>
        </w:rPr>
        <w:t xml:space="preserve">2 </w:t>
      </w:r>
      <w:r>
        <w:rPr>
          <w:rFonts w:ascii="Book Antiqua" w:eastAsia="Book Antiqua" w:hAnsi="Book Antiqua" w:cs="Book Antiqua"/>
          <w:color w:val="000000"/>
        </w:rPr>
        <w:t xml:space="preserve">patients with radiation pneumonia. In contrast, </w:t>
      </w:r>
      <w:r w:rsidR="007669A5">
        <w:rPr>
          <w:rFonts w:ascii="Book Antiqua" w:eastAsia="Book Antiqua" w:hAnsi="Book Antiqua" w:cs="Book Antiqua"/>
          <w:color w:val="000000"/>
        </w:rPr>
        <w:t xml:space="preserve">1 </w:t>
      </w:r>
      <w:r>
        <w:rPr>
          <w:rFonts w:ascii="Book Antiqua" w:eastAsia="Book Antiqua" w:hAnsi="Book Antiqua" w:cs="Book Antiqua"/>
          <w:color w:val="000000"/>
        </w:rPr>
        <w:t xml:space="preserve">patient who did not achieve CR died after receiving additional treatments because of lymph node metastasis. Patients in the surgery and d-CRT groups had more complications than those in the ESD group. Esophageal stricture was the main postoperative complication (surgery </w:t>
      </w:r>
      <w:r>
        <w:rPr>
          <w:rFonts w:ascii="Book Antiqua" w:eastAsia="Book Antiqua" w:hAnsi="Book Antiqua" w:cs="Book Antiqua"/>
          <w:i/>
          <w:color w:val="000000"/>
        </w:rPr>
        <w:t>vs</w:t>
      </w:r>
      <w:r>
        <w:rPr>
          <w:rFonts w:ascii="Book Antiqua" w:eastAsia="Book Antiqua" w:hAnsi="Book Antiqua" w:cs="Book Antiqua"/>
          <w:color w:val="000000"/>
        </w:rPr>
        <w:t xml:space="preserve"> ESD </w:t>
      </w:r>
      <w:r>
        <w:rPr>
          <w:rFonts w:ascii="Book Antiqua" w:eastAsia="Book Antiqua" w:hAnsi="Book Antiqua" w:cs="Book Antiqua"/>
          <w:i/>
          <w:color w:val="000000"/>
        </w:rPr>
        <w:t>vs</w:t>
      </w:r>
      <w:r>
        <w:rPr>
          <w:rFonts w:ascii="Book Antiqua" w:eastAsia="Book Antiqua" w:hAnsi="Book Antiqua" w:cs="Book Antiqua"/>
          <w:color w:val="000000"/>
        </w:rPr>
        <w:t xml:space="preserve"> d-CRT: 17.7%</w:t>
      </w:r>
      <w:r>
        <w:rPr>
          <w:rFonts w:ascii="Book Antiqua" w:eastAsia="Book Antiqua" w:hAnsi="Book Antiqua" w:cs="Book Antiqua"/>
          <w:i/>
          <w:color w:val="000000"/>
        </w:rPr>
        <w:t xml:space="preserve"> vs</w:t>
      </w:r>
      <w:r>
        <w:rPr>
          <w:rFonts w:ascii="Book Antiqua" w:eastAsia="Book Antiqua" w:hAnsi="Book Antiqua" w:cs="Book Antiqua"/>
          <w:color w:val="000000"/>
        </w:rPr>
        <w:t xml:space="preserve"> 4.1% </w:t>
      </w:r>
      <w:r>
        <w:rPr>
          <w:rFonts w:ascii="Book Antiqua" w:eastAsia="Book Antiqua" w:hAnsi="Book Antiqua" w:cs="Book Antiqua"/>
          <w:i/>
          <w:color w:val="000000"/>
        </w:rPr>
        <w:t>vs</w:t>
      </w:r>
      <w:r>
        <w:rPr>
          <w:rFonts w:ascii="Book Antiqua" w:eastAsia="Book Antiqua" w:hAnsi="Book Antiqua" w:cs="Book Antiqua"/>
          <w:color w:val="000000"/>
        </w:rPr>
        <w:t xml:space="preserve"> 18.8%, </w:t>
      </w:r>
      <w:r>
        <w:rPr>
          <w:rFonts w:ascii="Book Antiqua" w:eastAsia="Book Antiqua" w:hAnsi="Book Antiqua" w:cs="Book Antiqua"/>
          <w:i/>
          <w:iCs/>
          <w:color w:val="000000"/>
        </w:rPr>
        <w:t>P</w:t>
      </w:r>
      <w:r>
        <w:rPr>
          <w:rFonts w:ascii="Book Antiqua" w:eastAsia="Book Antiqua" w:hAnsi="Book Antiqua" w:cs="Book Antiqua"/>
          <w:color w:val="000000"/>
        </w:rPr>
        <w:t xml:space="preserve"> = 0.004). </w:t>
      </w:r>
    </w:p>
    <w:p w14:paraId="1E238584" w14:textId="77777777" w:rsidR="008A03C8" w:rsidRDefault="002861D3">
      <w:pPr>
        <w:spacing w:line="360" w:lineRule="auto"/>
        <w:ind w:firstLine="240"/>
        <w:jc w:val="both"/>
        <w:rPr>
          <w:rFonts w:ascii="Book Antiqua" w:hAnsi="Book Antiqua"/>
        </w:rPr>
      </w:pPr>
      <w:r>
        <w:rPr>
          <w:rFonts w:ascii="Book Antiqua" w:eastAsia="Book Antiqua" w:hAnsi="Book Antiqua" w:cs="Book Antiqua"/>
          <w:color w:val="000000"/>
        </w:rPr>
        <w:t xml:space="preserve">While after IPTW adjustment, the covariate balance in the three groups was improved; the number of background factors with </w:t>
      </w:r>
      <w:r>
        <w:rPr>
          <w:rFonts w:ascii="Book Antiqua" w:eastAsia="Book Antiqua" w:hAnsi="Book Antiqua" w:cs="Book Antiqua"/>
          <w:i/>
          <w:color w:val="000000"/>
        </w:rPr>
        <w:t>P</w:t>
      </w:r>
      <w:r>
        <w:rPr>
          <w:rFonts w:ascii="Book Antiqua" w:eastAsia="Book Antiqua" w:hAnsi="Book Antiqua" w:cs="Book Antiqua"/>
          <w:color w:val="000000"/>
        </w:rPr>
        <w:t xml:space="preserve"> value above 0.05 was increased from 1 to 7. Complication rates were similar in the three groups, with all </w:t>
      </w:r>
      <w:r>
        <w:rPr>
          <w:rFonts w:ascii="Book Antiqua" w:eastAsia="Book Antiqua" w:hAnsi="Book Antiqua" w:cs="Book Antiqua"/>
          <w:i/>
          <w:color w:val="000000"/>
        </w:rPr>
        <w:t>P</w:t>
      </w:r>
      <w:r>
        <w:rPr>
          <w:rFonts w:ascii="Book Antiqua" w:eastAsia="Book Antiqua" w:hAnsi="Book Antiqua" w:cs="Book Antiqua"/>
          <w:color w:val="000000"/>
        </w:rPr>
        <w:t xml:space="preserve"> values &gt; 0.05.</w:t>
      </w:r>
    </w:p>
    <w:p w14:paraId="53C5DF3C" w14:textId="77777777" w:rsidR="008A03C8" w:rsidRDefault="008A03C8">
      <w:pPr>
        <w:spacing w:line="360" w:lineRule="auto"/>
        <w:ind w:firstLine="240"/>
        <w:jc w:val="both"/>
        <w:rPr>
          <w:rFonts w:ascii="Book Antiqua" w:hAnsi="Book Antiqua"/>
        </w:rPr>
      </w:pPr>
    </w:p>
    <w:p w14:paraId="6911E92B" w14:textId="77777777" w:rsidR="008A03C8" w:rsidRDefault="002861D3">
      <w:pPr>
        <w:spacing w:line="360" w:lineRule="auto"/>
        <w:jc w:val="both"/>
        <w:rPr>
          <w:rFonts w:ascii="Book Antiqua" w:hAnsi="Book Antiqua"/>
          <w:i/>
        </w:rPr>
      </w:pPr>
      <w:r>
        <w:rPr>
          <w:rFonts w:ascii="Book Antiqua" w:eastAsia="Book Antiqua" w:hAnsi="Book Antiqua" w:cs="Book Antiqua"/>
          <w:b/>
          <w:bCs/>
          <w:i/>
          <w:color w:val="000000"/>
        </w:rPr>
        <w:t xml:space="preserve">Hospitalization costs and follow-up </w:t>
      </w:r>
    </w:p>
    <w:p w14:paraId="6F2B17CB" w14:textId="599E6105" w:rsidR="008A03C8" w:rsidRDefault="002861D3">
      <w:pPr>
        <w:spacing w:line="360" w:lineRule="auto"/>
        <w:jc w:val="both"/>
        <w:rPr>
          <w:rFonts w:ascii="Book Antiqua" w:hAnsi="Book Antiqua"/>
        </w:rPr>
      </w:pPr>
      <w:r>
        <w:rPr>
          <w:rFonts w:ascii="Book Antiqua" w:eastAsia="Book Antiqua" w:hAnsi="Book Antiqua" w:cs="Book Antiqua"/>
          <w:color w:val="000000"/>
        </w:rPr>
        <w:t>Table 3 shows the hospitalization costs and remedies after recurrence or metastasis in the ESD, surgery and d-CRT groups. The median follow-up time was 42.0 mo (95%CI</w:t>
      </w:r>
      <w:r w:rsidR="00A54D96">
        <w:rPr>
          <w:rFonts w:ascii="Book Antiqua" w:eastAsia="Book Antiqua" w:hAnsi="Book Antiqua" w:cs="Book Antiqua"/>
          <w:color w:val="000000"/>
        </w:rPr>
        <w:t>:</w:t>
      </w:r>
      <w:r>
        <w:rPr>
          <w:rFonts w:ascii="Book Antiqua" w:eastAsia="Book Antiqua" w:hAnsi="Book Antiqua" w:cs="Book Antiqua"/>
          <w:color w:val="000000"/>
        </w:rPr>
        <w:t xml:space="preserve"> 35.0-60.2) in the ESD group, 45.0 mo (95%CI</w:t>
      </w:r>
      <w:r w:rsidR="00A54D96">
        <w:rPr>
          <w:rFonts w:ascii="Book Antiqua" w:eastAsia="Book Antiqua" w:hAnsi="Book Antiqua" w:cs="Book Antiqua"/>
          <w:color w:val="000000"/>
        </w:rPr>
        <w:t>:</w:t>
      </w:r>
      <w:r>
        <w:rPr>
          <w:rFonts w:ascii="Book Antiqua" w:eastAsia="Book Antiqua" w:hAnsi="Book Antiqua" w:cs="Book Antiqua"/>
          <w:color w:val="000000"/>
        </w:rPr>
        <w:t xml:space="preserve"> 34.0-61.75) in the surgery group and 32.5 mo (95%CI</w:t>
      </w:r>
      <w:r w:rsidR="00A54D96">
        <w:rPr>
          <w:rFonts w:ascii="Book Antiqua" w:eastAsia="Book Antiqua" w:hAnsi="Book Antiqua" w:cs="Book Antiqua"/>
          <w:color w:val="000000"/>
        </w:rPr>
        <w:t>:</w:t>
      </w:r>
      <w:r>
        <w:rPr>
          <w:rFonts w:ascii="Book Antiqua" w:eastAsia="Book Antiqua" w:hAnsi="Book Antiqua" w:cs="Book Antiqua"/>
          <w:color w:val="000000"/>
        </w:rPr>
        <w:t xml:space="preserve"> 28.3-40.0) in the d-CRT group. The ESD group had the lowest hospitalization costs, while the d-CRT group had the highest hospitalization costs among the three groups. One patient died of </w:t>
      </w:r>
      <w:r w:rsidR="0076170E">
        <w:rPr>
          <w:rFonts w:ascii="Book Antiqua" w:eastAsia="Book Antiqua" w:hAnsi="Book Antiqua" w:cs="Book Antiqua"/>
          <w:color w:val="000000"/>
        </w:rPr>
        <w:t>EC</w:t>
      </w:r>
      <w:r>
        <w:rPr>
          <w:rFonts w:ascii="Book Antiqua" w:eastAsia="Book Antiqua" w:hAnsi="Book Antiqua" w:cs="Book Antiqua"/>
          <w:color w:val="000000"/>
        </w:rPr>
        <w:t xml:space="preserve"> in the ESD group. In the surgery group, </w:t>
      </w:r>
      <w:r w:rsidR="007669A5">
        <w:rPr>
          <w:rFonts w:ascii="Book Antiqua" w:eastAsia="Book Antiqua" w:hAnsi="Book Antiqua" w:cs="Book Antiqua"/>
          <w:color w:val="000000"/>
        </w:rPr>
        <w:t xml:space="preserve">16 </w:t>
      </w:r>
      <w:r>
        <w:rPr>
          <w:rFonts w:ascii="Book Antiqua" w:eastAsia="Book Antiqua" w:hAnsi="Book Antiqua" w:cs="Book Antiqua"/>
          <w:color w:val="000000"/>
        </w:rPr>
        <w:t xml:space="preserve">patients died of progression or metastasis of </w:t>
      </w:r>
      <w:r w:rsidR="0076170E">
        <w:rPr>
          <w:rFonts w:ascii="Book Antiqua" w:eastAsia="Book Antiqua" w:hAnsi="Book Antiqua" w:cs="Book Antiqua"/>
          <w:color w:val="000000"/>
        </w:rPr>
        <w:t>EC</w:t>
      </w:r>
      <w:r>
        <w:rPr>
          <w:rFonts w:ascii="Book Antiqua" w:eastAsia="Book Antiqua" w:hAnsi="Book Antiqua" w:cs="Book Antiqua"/>
          <w:color w:val="000000"/>
        </w:rPr>
        <w:t xml:space="preserve"> (84.2%), </w:t>
      </w:r>
      <w:r w:rsidR="007669A5">
        <w:rPr>
          <w:rFonts w:ascii="Book Antiqua" w:eastAsia="Book Antiqua" w:hAnsi="Book Antiqua" w:cs="Book Antiqua"/>
          <w:color w:val="000000"/>
        </w:rPr>
        <w:t xml:space="preserve">2 </w:t>
      </w:r>
      <w:r>
        <w:rPr>
          <w:rFonts w:ascii="Book Antiqua" w:eastAsia="Book Antiqua" w:hAnsi="Book Antiqua" w:cs="Book Antiqua"/>
          <w:color w:val="000000"/>
        </w:rPr>
        <w:t xml:space="preserve">patients died of postoperative multiorgan failure, and </w:t>
      </w:r>
      <w:r w:rsidR="007669A5">
        <w:rPr>
          <w:rFonts w:ascii="Book Antiqua" w:eastAsia="Book Antiqua" w:hAnsi="Book Antiqua" w:cs="Book Antiqua"/>
          <w:color w:val="000000"/>
        </w:rPr>
        <w:t xml:space="preserve">2 </w:t>
      </w:r>
      <w:r>
        <w:rPr>
          <w:rFonts w:ascii="Book Antiqua" w:eastAsia="Book Antiqua" w:hAnsi="Book Antiqua" w:cs="Book Antiqua"/>
          <w:color w:val="000000"/>
        </w:rPr>
        <w:t xml:space="preserve">patient died of severe respiratory disease. Two patients died of </w:t>
      </w:r>
      <w:r w:rsidR="0076170E">
        <w:rPr>
          <w:rFonts w:ascii="Book Antiqua" w:eastAsia="Book Antiqua" w:hAnsi="Book Antiqua" w:cs="Book Antiqua"/>
          <w:color w:val="000000"/>
        </w:rPr>
        <w:t>EC</w:t>
      </w:r>
      <w:r>
        <w:rPr>
          <w:rFonts w:ascii="Book Antiqua" w:eastAsia="Book Antiqua" w:hAnsi="Book Antiqua" w:cs="Book Antiqua"/>
          <w:color w:val="000000"/>
        </w:rPr>
        <w:t xml:space="preserve">, and one patient died of severe complications of radiation therapy in the d-CRT group. During the follow-up period, </w:t>
      </w:r>
      <w:r w:rsidR="007669A5">
        <w:rPr>
          <w:rFonts w:ascii="Book Antiqua" w:eastAsia="Book Antiqua" w:hAnsi="Book Antiqua" w:cs="Book Antiqua"/>
          <w:color w:val="000000"/>
        </w:rPr>
        <w:t xml:space="preserve">4 </w:t>
      </w:r>
      <w:r>
        <w:rPr>
          <w:rFonts w:ascii="Book Antiqua" w:eastAsia="Book Antiqua" w:hAnsi="Book Antiqua" w:cs="Book Antiqua"/>
          <w:color w:val="000000"/>
        </w:rPr>
        <w:t xml:space="preserve">patients developed recurrence or metastasis (4.0%), and </w:t>
      </w:r>
      <w:r w:rsidR="007669A5">
        <w:rPr>
          <w:rFonts w:ascii="Book Antiqua" w:eastAsia="Book Antiqua" w:hAnsi="Book Antiqua" w:cs="Book Antiqua"/>
          <w:color w:val="000000"/>
        </w:rPr>
        <w:t xml:space="preserve">3 </w:t>
      </w:r>
      <w:r>
        <w:rPr>
          <w:rFonts w:ascii="Book Antiqua" w:eastAsia="Book Antiqua" w:hAnsi="Book Antiqua" w:cs="Book Antiqua"/>
          <w:color w:val="000000"/>
        </w:rPr>
        <w:t xml:space="preserve">patients underwent surgical resection of the lesions in the ESD group, while </w:t>
      </w:r>
      <w:r w:rsidR="007669A5">
        <w:rPr>
          <w:rFonts w:ascii="Book Antiqua" w:eastAsia="Book Antiqua" w:hAnsi="Book Antiqua" w:cs="Book Antiqua"/>
          <w:color w:val="000000"/>
        </w:rPr>
        <w:t>38</w:t>
      </w:r>
      <w:r>
        <w:rPr>
          <w:rFonts w:ascii="Book Antiqua" w:eastAsia="Book Antiqua" w:hAnsi="Book Antiqua" w:cs="Book Antiqua"/>
          <w:color w:val="000000"/>
        </w:rPr>
        <w:t xml:space="preserve"> patients in the surgery group developed recurrence or metastasis (17.3%), and </w:t>
      </w:r>
      <w:r w:rsidR="007669A5">
        <w:rPr>
          <w:rFonts w:ascii="Book Antiqua" w:eastAsia="Book Antiqua" w:hAnsi="Book Antiqua" w:cs="Book Antiqua"/>
          <w:color w:val="000000"/>
        </w:rPr>
        <w:t>31</w:t>
      </w:r>
      <w:r>
        <w:rPr>
          <w:rFonts w:ascii="Book Antiqua" w:eastAsia="Book Antiqua" w:hAnsi="Book Antiqua" w:cs="Book Antiqua"/>
          <w:color w:val="000000"/>
        </w:rPr>
        <w:t xml:space="preserve"> patients underwent salvage treatments. Additionally, </w:t>
      </w:r>
      <w:r w:rsidR="007669A5">
        <w:rPr>
          <w:rFonts w:ascii="Book Antiqua" w:eastAsia="Book Antiqua" w:hAnsi="Book Antiqua" w:cs="Book Antiqua"/>
          <w:color w:val="000000"/>
        </w:rPr>
        <w:t xml:space="preserve">1 </w:t>
      </w:r>
      <w:r>
        <w:rPr>
          <w:rFonts w:ascii="Book Antiqua" w:eastAsia="Book Antiqua" w:hAnsi="Book Antiqua" w:cs="Book Antiqua"/>
          <w:color w:val="000000"/>
        </w:rPr>
        <w:t>patient in the d-CRT group was treated with palliative chemoradiotherapy after recurrence or multiple metastases.</w:t>
      </w:r>
    </w:p>
    <w:p w14:paraId="633CCCA4" w14:textId="77777777" w:rsidR="008A03C8" w:rsidRDefault="008A03C8">
      <w:pPr>
        <w:spacing w:line="360" w:lineRule="auto"/>
        <w:jc w:val="both"/>
        <w:rPr>
          <w:rFonts w:ascii="Book Antiqua" w:hAnsi="Book Antiqua"/>
        </w:rPr>
      </w:pPr>
    </w:p>
    <w:p w14:paraId="2E83A032" w14:textId="77777777" w:rsidR="008A03C8" w:rsidRDefault="002861D3">
      <w:pPr>
        <w:spacing w:line="360" w:lineRule="auto"/>
        <w:jc w:val="both"/>
        <w:rPr>
          <w:rFonts w:ascii="Book Antiqua" w:hAnsi="Book Antiqua"/>
          <w:i/>
        </w:rPr>
      </w:pPr>
      <w:r>
        <w:rPr>
          <w:rFonts w:ascii="Book Antiqua" w:eastAsia="Book Antiqua" w:hAnsi="Book Antiqua" w:cs="Book Antiqua"/>
          <w:b/>
          <w:bCs/>
          <w:i/>
          <w:color w:val="000000"/>
        </w:rPr>
        <w:t xml:space="preserve">Survival analysis </w:t>
      </w:r>
    </w:p>
    <w:p w14:paraId="0AA5783B" w14:textId="2BFCDF6C" w:rsidR="008A03C8" w:rsidRDefault="002861D3">
      <w:pPr>
        <w:spacing w:line="360" w:lineRule="auto"/>
        <w:jc w:val="both"/>
        <w:rPr>
          <w:rFonts w:ascii="Book Antiqua" w:hAnsi="Book Antiqua"/>
        </w:rPr>
      </w:pPr>
      <w:r>
        <w:rPr>
          <w:rFonts w:ascii="Book Antiqua" w:eastAsia="Book Antiqua" w:hAnsi="Book Antiqua" w:cs="Book Antiqua"/>
          <w:color w:val="000000"/>
        </w:rPr>
        <w:t xml:space="preserve">To compare 3-year OS and RFS in the ESD, surgery and d-CRT groups, the survival analysis was performed with IPTW adjustment and using Bonferroni correction to control the occurrence of false positives. Figure 1 shows the Kaplan-Meier survival curves before and after IPTW adjustment. The 3-year OS and RFS of ESD were superior to those of surgery and d-CRT (OS: ESD: 99.7%, </w:t>
      </w:r>
      <w:r w:rsidR="005F149C">
        <w:rPr>
          <w:rFonts w:ascii="Book Antiqua" w:eastAsia="Book Antiqua" w:hAnsi="Book Antiqua" w:cs="Book Antiqua"/>
          <w:color w:val="000000"/>
        </w:rPr>
        <w:t>s</w:t>
      </w:r>
      <w:r>
        <w:rPr>
          <w:rFonts w:ascii="Book Antiqua" w:eastAsia="Book Antiqua" w:hAnsi="Book Antiqua" w:cs="Book Antiqua"/>
          <w:color w:val="000000"/>
        </w:rPr>
        <w:t xml:space="preserve">urgery: 94.7%, d-CRT: 79.1%; RFS: ESD 98.3%, surgery: 87.4%, d-CRT: 79.1%). </w:t>
      </w:r>
    </w:p>
    <w:p w14:paraId="09022FA7" w14:textId="77777777" w:rsidR="008A03C8" w:rsidRDefault="002861D3">
      <w:pPr>
        <w:spacing w:line="360" w:lineRule="auto"/>
        <w:ind w:firstLine="240"/>
        <w:jc w:val="both"/>
        <w:rPr>
          <w:rFonts w:ascii="Book Antiqua" w:hAnsi="Book Antiqua"/>
        </w:rPr>
      </w:pPr>
      <w:r>
        <w:rPr>
          <w:rFonts w:ascii="Book Antiqua" w:eastAsia="Book Antiqua" w:hAnsi="Book Antiqua" w:cs="Book Antiqua"/>
          <w:color w:val="000000"/>
        </w:rPr>
        <w:t>We further investigated the risk factors for OS and RFS in the different treatment modalities. Figure 2 shows the results of the Cox proportional hazards model for OS and RFS after IPTW adjustment. Multivariate analysis showed that treatment method, histology and depth of infiltration were independently associated with OS and RFS.</w:t>
      </w:r>
    </w:p>
    <w:p w14:paraId="33EAC055" w14:textId="77777777" w:rsidR="008A03C8" w:rsidRDefault="008A03C8">
      <w:pPr>
        <w:spacing w:line="360" w:lineRule="auto"/>
        <w:ind w:firstLine="240"/>
        <w:jc w:val="both"/>
        <w:rPr>
          <w:rFonts w:ascii="Book Antiqua" w:hAnsi="Book Antiqua"/>
        </w:rPr>
      </w:pPr>
    </w:p>
    <w:p w14:paraId="4FE14C3A" w14:textId="77777777" w:rsidR="008A03C8" w:rsidRDefault="002861D3">
      <w:pPr>
        <w:spacing w:line="360" w:lineRule="auto"/>
        <w:jc w:val="both"/>
        <w:rPr>
          <w:rFonts w:ascii="Book Antiqua" w:hAnsi="Book Antiqua"/>
        </w:rPr>
      </w:pPr>
      <w:r>
        <w:rPr>
          <w:rFonts w:ascii="Book Antiqua" w:eastAsia="Book Antiqua" w:hAnsi="Book Antiqua" w:cs="Book Antiqua"/>
          <w:b/>
          <w:caps/>
          <w:color w:val="000000"/>
          <w:u w:val="single"/>
        </w:rPr>
        <w:t>DISCUSSION</w:t>
      </w:r>
    </w:p>
    <w:p w14:paraId="113634A0" w14:textId="6F536321" w:rsidR="008A03C8" w:rsidRDefault="002861D3">
      <w:pPr>
        <w:spacing w:line="360" w:lineRule="auto"/>
        <w:jc w:val="both"/>
        <w:rPr>
          <w:rFonts w:ascii="Book Antiqua" w:hAnsi="Book Antiqua"/>
        </w:rPr>
      </w:pPr>
      <w:r>
        <w:rPr>
          <w:rFonts w:ascii="Book Antiqua" w:eastAsia="Book Antiqua" w:hAnsi="Book Antiqua" w:cs="Book Antiqua"/>
          <w:color w:val="000000"/>
        </w:rPr>
        <w:t>Many studies have compared the outcomes of ESD and surgery, or surgery and CRT in the treatment of cT1N0M0 EC, but there is a lack of studies directly comparing the efficacy and safety between ESD, surgery and d-CRT. After analyzing our included patients’ clinical data before and after IPTW adjustment, we found that ESD yield</w:t>
      </w:r>
      <w:r w:rsidR="009D69C1">
        <w:rPr>
          <w:rFonts w:ascii="Book Antiqua" w:eastAsia="Book Antiqua" w:hAnsi="Book Antiqua" w:cs="Book Antiqua"/>
          <w:color w:val="000000"/>
        </w:rPr>
        <w:t>ed</w:t>
      </w:r>
      <w:r>
        <w:rPr>
          <w:rFonts w:ascii="Book Antiqua" w:eastAsia="Book Antiqua" w:hAnsi="Book Antiqua" w:cs="Book Antiqua"/>
          <w:color w:val="000000"/>
        </w:rPr>
        <w:t xml:space="preserve"> better OS, RFS rates and lower hospitalized costs than surgery and d-CRT. Multivariate analysis showed that treatment method, histology and depth of infiltration were independently associated with OS and RFS, and it was similar to the previous study</w:t>
      </w:r>
      <w:r>
        <w:rPr>
          <w:rFonts w:ascii="Book Antiqua" w:eastAsia="Book Antiqua" w:hAnsi="Book Antiqua" w:cs="Book Antiqua"/>
          <w:color w:val="000000"/>
          <w:vertAlign w:val="superscript"/>
        </w:rPr>
        <w:t>[16]</w:t>
      </w:r>
      <w:r>
        <w:rPr>
          <w:rFonts w:ascii="Book Antiqua" w:eastAsia="Book Antiqua" w:hAnsi="Book Antiqua" w:cs="Book Antiqua"/>
          <w:color w:val="000000"/>
        </w:rPr>
        <w:t xml:space="preserve">. </w:t>
      </w:r>
    </w:p>
    <w:p w14:paraId="678D92A6" w14:textId="77777777" w:rsidR="008A03C8" w:rsidRDefault="002861D3">
      <w:pPr>
        <w:spacing w:line="360" w:lineRule="auto"/>
        <w:ind w:firstLine="240"/>
        <w:jc w:val="both"/>
        <w:rPr>
          <w:rFonts w:ascii="Book Antiqua" w:hAnsi="Book Antiqua"/>
        </w:rPr>
      </w:pPr>
      <w:r>
        <w:rPr>
          <w:rFonts w:ascii="Book Antiqua" w:eastAsia="Book Antiqua" w:hAnsi="Book Antiqua" w:cs="Book Antiqua"/>
          <w:color w:val="000000"/>
        </w:rPr>
        <w:t xml:space="preserve">We explored the reasons for the difference in 3-year OS and RFS between the three treatments. We found that the depth of infiltration was more superficial in patients in the ESD group and that the local oncological control rate with ESD or surgery was higher, so patients could achieve tumor-free status to a greater extent. Patients in the d-CRT group were generally older and had high-grade and larger tumors, so EC was more likely to progress to an advanced stage and could not achieve CR. Our study showed that the rates of CR and severe complications for patients who received d-CRT were 75.0% and 43.8%, respectively, a relatively lower curative rate and higher complication rate than ESD and </w:t>
      </w:r>
      <w:r>
        <w:rPr>
          <w:rFonts w:ascii="Book Antiqua" w:eastAsia="Book Antiqua" w:hAnsi="Book Antiqua" w:cs="Book Antiqua"/>
          <w:color w:val="000000"/>
        </w:rPr>
        <w:lastRenderedPageBreak/>
        <w:t>surgery. Those factors were perhaps associated with the significant difference in 3-year OS and RFS between the ESD, surgery and d-CRT groups.</w:t>
      </w:r>
    </w:p>
    <w:p w14:paraId="3D3FD0CF" w14:textId="5F5983FC" w:rsidR="008A03C8" w:rsidRDefault="002861D3">
      <w:pPr>
        <w:spacing w:line="360" w:lineRule="auto"/>
        <w:ind w:firstLine="240"/>
        <w:jc w:val="both"/>
        <w:rPr>
          <w:rFonts w:ascii="Book Antiqua" w:hAnsi="Book Antiqua"/>
        </w:rPr>
      </w:pPr>
      <w:r>
        <w:rPr>
          <w:rFonts w:ascii="Book Antiqua" w:eastAsia="Book Antiqua" w:hAnsi="Book Antiqua" w:cs="Book Antiqua"/>
          <w:color w:val="000000"/>
        </w:rPr>
        <w:t xml:space="preserve">Besides, the severe complications were similar among patients treated by </w:t>
      </w:r>
      <w:r w:rsidR="006A69C7">
        <w:rPr>
          <w:rFonts w:ascii="Book Antiqua" w:eastAsia="Book Antiqua" w:hAnsi="Book Antiqua" w:cs="Book Antiqua"/>
          <w:color w:val="000000"/>
        </w:rPr>
        <w:t>th</w:t>
      </w:r>
      <w:r w:rsidR="00D8174A">
        <w:rPr>
          <w:rFonts w:ascii="Book Antiqua" w:eastAsia="Book Antiqua" w:hAnsi="Book Antiqua" w:cs="Book Antiqua"/>
          <w:color w:val="000000"/>
        </w:rPr>
        <w:t>ese</w:t>
      </w:r>
      <w:r w:rsidR="006A69C7">
        <w:rPr>
          <w:rFonts w:ascii="Book Antiqua" w:eastAsia="Book Antiqua" w:hAnsi="Book Antiqua" w:cs="Book Antiqua"/>
          <w:color w:val="000000"/>
        </w:rPr>
        <w:t xml:space="preserve"> therap</w:t>
      </w:r>
      <w:r w:rsidR="00D8174A">
        <w:rPr>
          <w:rFonts w:ascii="Book Antiqua" w:eastAsia="Book Antiqua" w:hAnsi="Book Antiqua" w:cs="Book Antiqua"/>
          <w:color w:val="000000"/>
        </w:rPr>
        <w:t>ies</w:t>
      </w:r>
      <w:r>
        <w:rPr>
          <w:rFonts w:ascii="Book Antiqua" w:eastAsia="Book Antiqua" w:hAnsi="Book Antiqua" w:cs="Book Antiqua"/>
          <w:color w:val="000000"/>
        </w:rPr>
        <w:t>. But we found that esophageal stricture was the major complication of the three treatment methods. Several previous studies have shown that the circumferential extent of the tumor and infiltration depth were independent risk factors for esophageal stricture</w:t>
      </w:r>
      <w:r>
        <w:rPr>
          <w:rFonts w:ascii="Book Antiqua" w:eastAsia="Book Antiqua" w:hAnsi="Book Antiqua" w:cs="Book Antiqua"/>
          <w:color w:val="000000"/>
          <w:vertAlign w:val="superscript"/>
        </w:rPr>
        <w:t>[17-19]</w:t>
      </w:r>
      <w:r>
        <w:rPr>
          <w:rFonts w:ascii="Book Antiqua" w:eastAsia="Book Antiqua" w:hAnsi="Book Antiqua" w:cs="Book Antiqua"/>
          <w:color w:val="000000"/>
        </w:rPr>
        <w:t>. Currently, clinical measures for the prevention and treatment of postoperative esophageal stenosis include esophageal dilatation, esophageal stent placement, mucosal injection or oral steroid hormone</w:t>
      </w:r>
      <w:r>
        <w:rPr>
          <w:rFonts w:ascii="Book Antiqua" w:eastAsia="Book Antiqua" w:hAnsi="Book Antiqua" w:cs="Book Antiqua"/>
          <w:color w:val="000000"/>
          <w:vertAlign w:val="superscript"/>
        </w:rPr>
        <w:t>[20-22]</w:t>
      </w:r>
      <w:r>
        <w:rPr>
          <w:rFonts w:ascii="Book Antiqua" w:eastAsia="Book Antiqua" w:hAnsi="Book Antiqua" w:cs="Book Antiqua"/>
          <w:color w:val="000000"/>
        </w:rPr>
        <w:t>. Meanwhile, some novel techniques are being investigated by other scholars</w:t>
      </w:r>
      <w:r>
        <w:rPr>
          <w:rFonts w:ascii="Book Antiqua" w:eastAsia="Book Antiqua" w:hAnsi="Book Antiqua" w:cs="Book Antiqua"/>
          <w:color w:val="000000"/>
          <w:vertAlign w:val="superscript"/>
        </w:rPr>
        <w:t>[23,24]</w:t>
      </w:r>
      <w:r>
        <w:rPr>
          <w:rFonts w:ascii="Book Antiqua" w:eastAsia="Book Antiqua" w:hAnsi="Book Antiqua" w:cs="Book Antiqua"/>
          <w:color w:val="000000"/>
        </w:rPr>
        <w:t>. However, the effectiveness of these methods requires more clinical evidence and there is no ideal therapy in current clinical practice, so we are also conducting relevant research on this aspect.</w:t>
      </w:r>
    </w:p>
    <w:p w14:paraId="543A5B42" w14:textId="0829549C" w:rsidR="008A03C8" w:rsidRDefault="002861D3">
      <w:pPr>
        <w:spacing w:line="360" w:lineRule="auto"/>
        <w:ind w:firstLine="240"/>
        <w:jc w:val="both"/>
        <w:rPr>
          <w:rFonts w:ascii="Book Antiqua" w:hAnsi="Book Antiqua"/>
        </w:rPr>
      </w:pPr>
      <w:r>
        <w:rPr>
          <w:rFonts w:ascii="Book Antiqua" w:eastAsia="Book Antiqua" w:hAnsi="Book Antiqua" w:cs="Book Antiqua"/>
          <w:color w:val="000000"/>
        </w:rPr>
        <w:t xml:space="preserve">By comparing the efficiency and complication rate between ESD, surgery and d-CRT, we summarize the experience of our center: for early </w:t>
      </w:r>
      <w:r w:rsidR="0076170E">
        <w:rPr>
          <w:rFonts w:ascii="Book Antiqua" w:eastAsia="Book Antiqua" w:hAnsi="Book Antiqua" w:cs="Book Antiqua"/>
          <w:color w:val="000000"/>
        </w:rPr>
        <w:t>EC</w:t>
      </w:r>
      <w:r>
        <w:rPr>
          <w:rFonts w:ascii="Book Antiqua" w:eastAsia="Book Antiqua" w:hAnsi="Book Antiqua" w:cs="Book Antiqua"/>
          <w:color w:val="000000"/>
        </w:rPr>
        <w:t xml:space="preserve"> with infiltration to M1 or M2, no lymph node metastasis, no distant metastasis, and circumferential extent of tumor &lt; 3/4, ESD was the preferred therapy. In particular, for patients with cervical or upper thoracic esophageal carcinoma, ESD is better than surgery. d-CRT should be attempted for patients who are of advanced age, frail, contraindicated to surgery and have an upper and circumferential extent of ≥ 3/4. </w:t>
      </w:r>
    </w:p>
    <w:p w14:paraId="5DCBC672" w14:textId="349F9407" w:rsidR="008A03C8" w:rsidRDefault="002861D3">
      <w:pPr>
        <w:spacing w:line="360" w:lineRule="auto"/>
        <w:ind w:firstLineChars="100" w:firstLine="240"/>
        <w:jc w:val="both"/>
        <w:rPr>
          <w:rFonts w:ascii="Book Antiqua" w:hAnsi="Book Antiqua"/>
        </w:rPr>
      </w:pPr>
      <w:r>
        <w:rPr>
          <w:rFonts w:ascii="Book Antiqua" w:eastAsia="Book Antiqua" w:hAnsi="Book Antiqua" w:cs="Book Antiqua"/>
          <w:color w:val="000000"/>
        </w:rPr>
        <w:t xml:space="preserve">In this study, we firstly conducted a retrospective study with a large sample size to compare the efficacy of early </w:t>
      </w:r>
      <w:r w:rsidR="0076170E">
        <w:rPr>
          <w:rFonts w:ascii="Book Antiqua" w:eastAsia="Book Antiqua" w:hAnsi="Book Antiqua" w:cs="Book Antiqua"/>
          <w:color w:val="000000"/>
        </w:rPr>
        <w:t>EC</w:t>
      </w:r>
      <w:r>
        <w:rPr>
          <w:rFonts w:ascii="Book Antiqua" w:eastAsia="Book Antiqua" w:hAnsi="Book Antiqua" w:cs="Book Antiqua"/>
          <w:color w:val="000000"/>
        </w:rPr>
        <w:t xml:space="preserve"> treated with ESD, surgery and d-CRT, providing some useful suggestions. However, there are some limitations in our study. First, the sample size of our study was still not large enough, especially because the number of patients in the d-CRT group was insufficient. Second, the study was a single-center retrospective study, which has considerable limitations. Last, the data were obtained mainly from the medical records and follow-up, so there was a certain rate of missing visits and missing data. Therefore, multicenter prospective studies with larger sample sizes or randomized controlled studies are needed to supplement the evidence of our study. </w:t>
      </w:r>
    </w:p>
    <w:p w14:paraId="6D88EA96" w14:textId="77777777" w:rsidR="008A03C8" w:rsidRDefault="008A03C8">
      <w:pPr>
        <w:spacing w:line="360" w:lineRule="auto"/>
        <w:jc w:val="both"/>
        <w:rPr>
          <w:rFonts w:ascii="Book Antiqua" w:hAnsi="Book Antiqua"/>
        </w:rPr>
      </w:pPr>
    </w:p>
    <w:p w14:paraId="389C8144" w14:textId="77777777" w:rsidR="008A03C8" w:rsidRDefault="002861D3">
      <w:pPr>
        <w:spacing w:line="360" w:lineRule="auto"/>
        <w:jc w:val="both"/>
        <w:rPr>
          <w:rFonts w:ascii="Book Antiqua" w:hAnsi="Book Antiqua"/>
        </w:rPr>
      </w:pPr>
      <w:r>
        <w:rPr>
          <w:rFonts w:ascii="Book Antiqua" w:eastAsia="Book Antiqua" w:hAnsi="Book Antiqua" w:cs="Book Antiqua"/>
          <w:b/>
          <w:caps/>
          <w:color w:val="000000"/>
          <w:u w:val="single"/>
        </w:rPr>
        <w:t>CONCLUSION</w:t>
      </w:r>
    </w:p>
    <w:p w14:paraId="6717E272" w14:textId="77777777" w:rsidR="008A03C8" w:rsidRDefault="002861D3">
      <w:pPr>
        <w:spacing w:line="360" w:lineRule="auto"/>
        <w:jc w:val="both"/>
        <w:rPr>
          <w:rFonts w:ascii="Book Antiqua" w:hAnsi="Book Antiqua"/>
        </w:rPr>
      </w:pPr>
      <w:r>
        <w:rPr>
          <w:rFonts w:ascii="Book Antiqua" w:eastAsia="Book Antiqua" w:hAnsi="Book Antiqua" w:cs="Book Antiqua"/>
          <w:color w:val="000000"/>
        </w:rPr>
        <w:lastRenderedPageBreak/>
        <w:t>This is a first retrospective study to compare OS, RFS and complications of ESD, surgery and d-CRT. In this study, we found that ESD attained better survival benefits and lower hospitalization costs than surgery and d-CRT, and they had similar complications rates. This study provides a more comprehensive analysis of the efficacy and safety of current cT1N0M0 EC treatment patterns and provides new evidence for the use of ESD in cT1N0M0 EC.</w:t>
      </w:r>
    </w:p>
    <w:p w14:paraId="1A5719F7" w14:textId="77777777" w:rsidR="008A03C8" w:rsidRDefault="008A03C8">
      <w:pPr>
        <w:spacing w:line="360" w:lineRule="auto"/>
        <w:jc w:val="both"/>
        <w:rPr>
          <w:rFonts w:ascii="Book Antiqua" w:hAnsi="Book Antiqua"/>
        </w:rPr>
      </w:pPr>
    </w:p>
    <w:p w14:paraId="1A8BD773" w14:textId="77777777" w:rsidR="008A03C8" w:rsidRDefault="002861D3">
      <w:pPr>
        <w:spacing w:line="360" w:lineRule="auto"/>
        <w:jc w:val="both"/>
        <w:rPr>
          <w:rFonts w:ascii="Book Antiqua" w:hAnsi="Book Antiqua"/>
        </w:rPr>
      </w:pPr>
      <w:r>
        <w:rPr>
          <w:rFonts w:ascii="Book Antiqua" w:eastAsia="Book Antiqua" w:hAnsi="Book Antiqua" w:cs="Book Antiqua"/>
          <w:b/>
          <w:caps/>
          <w:color w:val="000000"/>
          <w:u w:val="single"/>
        </w:rPr>
        <w:t>ARTICLE HIGHLIGHTS</w:t>
      </w:r>
    </w:p>
    <w:p w14:paraId="01D50B88" w14:textId="77777777" w:rsidR="008A03C8" w:rsidRDefault="002861D3">
      <w:pPr>
        <w:spacing w:line="360" w:lineRule="auto"/>
        <w:jc w:val="both"/>
        <w:rPr>
          <w:rFonts w:ascii="Book Antiqua" w:hAnsi="Book Antiqua"/>
        </w:rPr>
      </w:pPr>
      <w:r>
        <w:rPr>
          <w:rFonts w:ascii="Book Antiqua" w:eastAsia="Book Antiqua" w:hAnsi="Book Antiqua" w:cs="Book Antiqua"/>
          <w:b/>
          <w:i/>
          <w:color w:val="000000"/>
        </w:rPr>
        <w:t>Research background</w:t>
      </w:r>
    </w:p>
    <w:p w14:paraId="65280F16" w14:textId="77777777" w:rsidR="008A03C8" w:rsidRDefault="002861D3">
      <w:pPr>
        <w:spacing w:line="360" w:lineRule="auto"/>
        <w:jc w:val="both"/>
        <w:rPr>
          <w:rFonts w:ascii="Book Antiqua" w:hAnsi="Book Antiqua"/>
        </w:rPr>
      </w:pPr>
      <w:r>
        <w:rPr>
          <w:rFonts w:ascii="Book Antiqua" w:eastAsia="Book Antiqua" w:hAnsi="Book Antiqua" w:cs="Book Antiqua"/>
          <w:color w:val="000000"/>
        </w:rPr>
        <w:t>For cT1N0M0 esophageal cancer (EC), the current study has mainly focused on surgery and endoscopic submucosal dissection (ESD), while definitive chemoradiotherapy (d-CRT) is a complementary treatment for cT1N0M0 EC. Studies on estimating the therapeutic effect and safety of d-CRT, surgery and ESD are not sufficient, so this study is important.</w:t>
      </w:r>
    </w:p>
    <w:p w14:paraId="4CD79F0D" w14:textId="77777777" w:rsidR="008A03C8" w:rsidRDefault="008A03C8">
      <w:pPr>
        <w:spacing w:line="360" w:lineRule="auto"/>
        <w:jc w:val="both"/>
        <w:rPr>
          <w:rFonts w:ascii="Book Antiqua" w:hAnsi="Book Antiqua"/>
        </w:rPr>
      </w:pPr>
    </w:p>
    <w:p w14:paraId="06FDA153" w14:textId="77777777" w:rsidR="008A03C8" w:rsidRDefault="002861D3">
      <w:pPr>
        <w:spacing w:line="360" w:lineRule="auto"/>
        <w:jc w:val="both"/>
        <w:rPr>
          <w:rFonts w:ascii="Book Antiqua" w:hAnsi="Book Antiqua"/>
        </w:rPr>
      </w:pPr>
      <w:r>
        <w:rPr>
          <w:rFonts w:ascii="Book Antiqua" w:eastAsia="Book Antiqua" w:hAnsi="Book Antiqua" w:cs="Book Antiqua"/>
          <w:b/>
          <w:i/>
          <w:color w:val="000000"/>
        </w:rPr>
        <w:t>Research motivation</w:t>
      </w:r>
    </w:p>
    <w:p w14:paraId="4B229A55" w14:textId="0BB050BA" w:rsidR="008A03C8" w:rsidRDefault="002861D3">
      <w:pPr>
        <w:spacing w:line="360" w:lineRule="auto"/>
        <w:jc w:val="both"/>
        <w:rPr>
          <w:rFonts w:ascii="Book Antiqua" w:hAnsi="Book Antiqua"/>
        </w:rPr>
      </w:pPr>
      <w:r>
        <w:rPr>
          <w:rFonts w:ascii="Book Antiqua" w:eastAsia="Book Antiqua" w:hAnsi="Book Antiqua" w:cs="Book Antiqua"/>
          <w:color w:val="000000"/>
        </w:rPr>
        <w:t xml:space="preserve">Early-stage </w:t>
      </w:r>
      <w:r w:rsidR="0076170E">
        <w:rPr>
          <w:rFonts w:ascii="Book Antiqua" w:eastAsia="Book Antiqua" w:hAnsi="Book Antiqua" w:cs="Book Antiqua"/>
          <w:color w:val="000000"/>
        </w:rPr>
        <w:t>EC</w:t>
      </w:r>
      <w:r>
        <w:rPr>
          <w:rFonts w:ascii="Book Antiqua" w:eastAsia="Book Antiqua" w:hAnsi="Book Antiqua" w:cs="Book Antiqua"/>
          <w:color w:val="000000"/>
        </w:rPr>
        <w:t xml:space="preserve"> is currently increasing year by year, and its treatment methods are also changing rapidly. It is very important to choose the treatment methods with good prognosis and fewer complications, while some patients have the dilemma of treatment choice due to age, cost and other reasons. It is very important to summarize and compare the advantages and disadvantages of the existing treatment methods, which is very important for the health management of patients with </w:t>
      </w:r>
      <w:r w:rsidR="0076170E">
        <w:rPr>
          <w:rFonts w:ascii="Book Antiqua" w:eastAsia="Book Antiqua" w:hAnsi="Book Antiqua" w:cs="Book Antiqua"/>
          <w:color w:val="000000"/>
        </w:rPr>
        <w:t>EC</w:t>
      </w:r>
      <w:r>
        <w:rPr>
          <w:rFonts w:ascii="Book Antiqua" w:eastAsia="Book Antiqua" w:hAnsi="Book Antiqua" w:cs="Book Antiqua"/>
          <w:color w:val="000000"/>
        </w:rPr>
        <w:t>.</w:t>
      </w:r>
    </w:p>
    <w:p w14:paraId="09879D07" w14:textId="77777777" w:rsidR="008A03C8" w:rsidRDefault="008A03C8">
      <w:pPr>
        <w:spacing w:line="360" w:lineRule="auto"/>
        <w:jc w:val="both"/>
        <w:rPr>
          <w:rFonts w:ascii="Book Antiqua" w:hAnsi="Book Antiqua"/>
        </w:rPr>
      </w:pPr>
    </w:p>
    <w:p w14:paraId="329FC978" w14:textId="77777777" w:rsidR="008A03C8" w:rsidRDefault="002861D3">
      <w:pPr>
        <w:spacing w:line="360" w:lineRule="auto"/>
        <w:jc w:val="both"/>
        <w:rPr>
          <w:rFonts w:ascii="Book Antiqua" w:hAnsi="Book Antiqua"/>
        </w:rPr>
      </w:pPr>
      <w:r>
        <w:rPr>
          <w:rFonts w:ascii="Book Antiqua" w:eastAsia="Book Antiqua" w:hAnsi="Book Antiqua" w:cs="Book Antiqua"/>
          <w:b/>
          <w:i/>
          <w:color w:val="000000"/>
        </w:rPr>
        <w:t>Research objectives</w:t>
      </w:r>
    </w:p>
    <w:p w14:paraId="3700D5B7" w14:textId="77777777" w:rsidR="008A03C8" w:rsidRDefault="002861D3">
      <w:pPr>
        <w:spacing w:line="360" w:lineRule="auto"/>
        <w:jc w:val="both"/>
        <w:rPr>
          <w:rFonts w:ascii="Book Antiqua" w:hAnsi="Book Antiqua"/>
        </w:rPr>
      </w:pPr>
      <w:r>
        <w:rPr>
          <w:rFonts w:ascii="Book Antiqua" w:eastAsia="Book Antiqua" w:hAnsi="Book Antiqua" w:cs="Book Antiqua"/>
          <w:color w:val="000000"/>
        </w:rPr>
        <w:t>By comparing the efficiency and safety of ESD, surgery and d-CRT for cT1N0M0 EC, to provide a clinical basis for the treatment selection of cT1N0M0 EC and to achieve better prognosis and quality of survival for EC.</w:t>
      </w:r>
    </w:p>
    <w:p w14:paraId="36138E25" w14:textId="77777777" w:rsidR="008A03C8" w:rsidRDefault="008A03C8">
      <w:pPr>
        <w:spacing w:line="360" w:lineRule="auto"/>
        <w:jc w:val="both"/>
        <w:rPr>
          <w:rFonts w:ascii="Book Antiqua" w:hAnsi="Book Antiqua"/>
        </w:rPr>
      </w:pPr>
    </w:p>
    <w:p w14:paraId="2740F1EB" w14:textId="77777777" w:rsidR="008A03C8" w:rsidRDefault="002861D3">
      <w:pPr>
        <w:spacing w:line="360" w:lineRule="auto"/>
        <w:jc w:val="both"/>
        <w:rPr>
          <w:rFonts w:ascii="Book Antiqua" w:hAnsi="Book Antiqua"/>
        </w:rPr>
      </w:pPr>
      <w:r>
        <w:rPr>
          <w:rFonts w:ascii="Book Antiqua" w:eastAsia="Book Antiqua" w:hAnsi="Book Antiqua" w:cs="Book Antiqua"/>
          <w:b/>
          <w:i/>
          <w:color w:val="000000"/>
        </w:rPr>
        <w:t>Research methods</w:t>
      </w:r>
    </w:p>
    <w:p w14:paraId="018D7AFF" w14:textId="08088A6E" w:rsidR="008A03C8" w:rsidRDefault="002861D3">
      <w:pPr>
        <w:spacing w:line="360" w:lineRule="auto"/>
        <w:jc w:val="both"/>
        <w:rPr>
          <w:rFonts w:ascii="Book Antiqua" w:hAnsi="Book Antiqua"/>
        </w:rPr>
      </w:pPr>
      <w:r>
        <w:rPr>
          <w:rFonts w:ascii="Book Antiqua" w:eastAsia="Book Antiqua" w:hAnsi="Book Antiqua" w:cs="Book Antiqua"/>
          <w:color w:val="000000"/>
        </w:rPr>
        <w:lastRenderedPageBreak/>
        <w:t>We retrospectively analyzed the medical records, pathology, imaging and endoscopic findings, and follow-up results of the cT1N0M0 EC</w:t>
      </w:r>
      <w:r w:rsidR="006D0801">
        <w:rPr>
          <w:rFonts w:ascii="Book Antiqua" w:eastAsia="Book Antiqua" w:hAnsi="Book Antiqua" w:cs="Book Antiqua"/>
          <w:color w:val="000000"/>
        </w:rPr>
        <w:t xml:space="preserve">. We </w:t>
      </w:r>
      <w:r>
        <w:rPr>
          <w:rFonts w:ascii="Book Antiqua" w:eastAsia="Book Antiqua" w:hAnsi="Book Antiqua" w:cs="Book Antiqua"/>
          <w:color w:val="000000"/>
        </w:rPr>
        <w:t>met the inclusion criteria and adjusted the effects of confounding factors using</w:t>
      </w:r>
      <w:r w:rsidR="00912C23">
        <w:rPr>
          <w:rFonts w:ascii="Book Antiqua" w:eastAsia="Book Antiqua" w:hAnsi="Book Antiqua" w:cs="Book Antiqua"/>
          <w:color w:val="000000"/>
        </w:rPr>
        <w:t xml:space="preserve"> the</w:t>
      </w:r>
      <w:r>
        <w:rPr>
          <w:rFonts w:ascii="Book Antiqua" w:eastAsia="Book Antiqua" w:hAnsi="Book Antiqua" w:cs="Book Antiqua"/>
          <w:color w:val="000000"/>
        </w:rPr>
        <w:t xml:space="preserve"> </w:t>
      </w:r>
      <w:r>
        <w:rPr>
          <w:rFonts w:ascii="Book Antiqua" w:eastAsia="Book Antiqua" w:hAnsi="Book Antiqua" w:cs="Book Antiqua"/>
        </w:rPr>
        <w:t>inverse probability of treatment weighting</w:t>
      </w:r>
      <w:r>
        <w:rPr>
          <w:rFonts w:ascii="Book Antiqua" w:eastAsia="Book Antiqua" w:hAnsi="Book Antiqua" w:cs="Book Antiqua"/>
          <w:color w:val="000000"/>
        </w:rPr>
        <w:t xml:space="preserve"> method to conduct survival analysis, C</w:t>
      </w:r>
      <w:r w:rsidR="00644EC5">
        <w:rPr>
          <w:rFonts w:ascii="Book Antiqua" w:eastAsia="Book Antiqua" w:hAnsi="Book Antiqua" w:cs="Book Antiqua"/>
          <w:color w:val="000000"/>
        </w:rPr>
        <w:t>ox</w:t>
      </w:r>
      <w:r>
        <w:rPr>
          <w:rFonts w:ascii="Book Antiqua" w:eastAsia="Book Antiqua" w:hAnsi="Book Antiqua" w:cs="Book Antiqua"/>
          <w:color w:val="000000"/>
        </w:rPr>
        <w:t xml:space="preserve"> proportional risk regression analysis, collect</w:t>
      </w:r>
      <w:r w:rsidR="00912C23">
        <w:rPr>
          <w:rFonts w:ascii="Book Antiqua" w:eastAsia="Book Antiqua" w:hAnsi="Book Antiqua" w:cs="Book Antiqua"/>
          <w:color w:val="000000"/>
        </w:rPr>
        <w:t>ed</w:t>
      </w:r>
      <w:r>
        <w:rPr>
          <w:rFonts w:ascii="Book Antiqua" w:eastAsia="Book Antiqua" w:hAnsi="Book Antiqua" w:cs="Book Antiqua"/>
          <w:color w:val="000000"/>
        </w:rPr>
        <w:t xml:space="preserve"> complications and costs, rescue measures after recurrence, and finally evaluate</w:t>
      </w:r>
      <w:r w:rsidR="00912C23">
        <w:rPr>
          <w:rFonts w:ascii="Book Antiqua" w:eastAsia="Book Antiqua" w:hAnsi="Book Antiqua" w:cs="Book Antiqua"/>
          <w:color w:val="000000"/>
        </w:rPr>
        <w:t>d</w:t>
      </w:r>
      <w:r>
        <w:rPr>
          <w:rFonts w:ascii="Book Antiqua" w:eastAsia="Book Antiqua" w:hAnsi="Book Antiqua" w:cs="Book Antiqua"/>
          <w:color w:val="000000"/>
        </w:rPr>
        <w:t xml:space="preserve"> the efficacy and safety of cT1N0M0 EC patients receiving ESD, surgery and d-CRT.</w:t>
      </w:r>
    </w:p>
    <w:p w14:paraId="2BB44C13" w14:textId="77777777" w:rsidR="008A03C8" w:rsidRDefault="008A03C8">
      <w:pPr>
        <w:spacing w:line="360" w:lineRule="auto"/>
        <w:jc w:val="both"/>
        <w:rPr>
          <w:rFonts w:ascii="Book Antiqua" w:hAnsi="Book Antiqua"/>
        </w:rPr>
      </w:pPr>
    </w:p>
    <w:p w14:paraId="3ED73AAA" w14:textId="77777777" w:rsidR="008A03C8" w:rsidRDefault="002861D3">
      <w:pPr>
        <w:spacing w:line="360" w:lineRule="auto"/>
        <w:jc w:val="both"/>
        <w:rPr>
          <w:rFonts w:ascii="Book Antiqua" w:hAnsi="Book Antiqua"/>
        </w:rPr>
      </w:pPr>
      <w:r>
        <w:rPr>
          <w:rFonts w:ascii="Book Antiqua" w:eastAsia="Book Antiqua" w:hAnsi="Book Antiqua" w:cs="Book Antiqua"/>
          <w:b/>
          <w:i/>
          <w:color w:val="000000"/>
        </w:rPr>
        <w:t>Research results</w:t>
      </w:r>
    </w:p>
    <w:p w14:paraId="61F24EDB" w14:textId="119345E9" w:rsidR="008A03C8" w:rsidRDefault="002861D3">
      <w:pPr>
        <w:spacing w:line="360" w:lineRule="auto"/>
        <w:jc w:val="both"/>
        <w:rPr>
          <w:rFonts w:ascii="Book Antiqua" w:hAnsi="Book Antiqua"/>
        </w:rPr>
      </w:pPr>
      <w:r>
        <w:rPr>
          <w:rFonts w:ascii="Book Antiqua" w:eastAsia="Book Antiqua" w:hAnsi="Book Antiqua" w:cs="Book Antiqua"/>
          <w:color w:val="000000"/>
        </w:rPr>
        <w:t xml:space="preserve">Results showed that ESD had better survival outcomes, lower hospital costs and </w:t>
      </w:r>
      <w:r>
        <w:rPr>
          <w:rFonts w:ascii="Book Antiqua" w:eastAsia="SimSun" w:hAnsi="Book Antiqua" w:cs="Book Antiqua" w:hint="eastAsia"/>
          <w:color w:val="000000"/>
          <w:lang w:eastAsia="zh-CN"/>
        </w:rPr>
        <w:t xml:space="preserve">more </w:t>
      </w:r>
      <w:r>
        <w:rPr>
          <w:rFonts w:ascii="Book Antiqua" w:eastAsia="Book Antiqua" w:hAnsi="Book Antiqua" w:cs="Book Antiqua"/>
          <w:color w:val="000000"/>
        </w:rPr>
        <w:t>acceptable occurrence</w:t>
      </w:r>
      <w:r w:rsidR="0086590F">
        <w:rPr>
          <w:rFonts w:ascii="Book Antiqua" w:eastAsia="Book Antiqua" w:hAnsi="Book Antiqua" w:cs="Book Antiqua"/>
          <w:color w:val="000000"/>
        </w:rPr>
        <w:t>s</w:t>
      </w:r>
      <w:r>
        <w:rPr>
          <w:rFonts w:ascii="Book Antiqua" w:eastAsia="Book Antiqua" w:hAnsi="Book Antiqua" w:cs="Book Antiqua"/>
          <w:color w:val="000000"/>
        </w:rPr>
        <w:t xml:space="preserve"> of complications. This study provides a more comprehensive analysis of the efficacy and safety of current cT1N0M0 EC treatment patterns and provides new evidence for the use of ESD in cT1N0M0 EC. To our knowledge, our study is the first to compare the effects of</w:t>
      </w:r>
      <w:r w:rsidR="00E930CE">
        <w:rPr>
          <w:rFonts w:ascii="Book Antiqua" w:eastAsia="Book Antiqua" w:hAnsi="Book Antiqua" w:cs="Book Antiqua"/>
          <w:color w:val="000000"/>
        </w:rPr>
        <w:t xml:space="preserve"> all</w:t>
      </w:r>
      <w:r>
        <w:rPr>
          <w:rFonts w:ascii="Book Antiqua" w:eastAsia="Book Antiqua" w:hAnsi="Book Antiqua" w:cs="Book Antiqua"/>
          <w:color w:val="000000"/>
        </w:rPr>
        <w:t xml:space="preserve"> three treatments for cT1N0M0 EC. In addition, there are relatively few studies on d-CRT for cT1N0M0 EC patients, and our study can provide relevant evidence of d-CRT for cT1N0M0 EC, so it has a certain</w:t>
      </w:r>
      <w:r w:rsidR="008F6130">
        <w:rPr>
          <w:rFonts w:ascii="Book Antiqua" w:eastAsia="Book Antiqua" w:hAnsi="Book Antiqua" w:cs="Book Antiqua"/>
          <w:color w:val="000000"/>
        </w:rPr>
        <w:t xml:space="preserve"> new</w:t>
      </w:r>
      <w:r>
        <w:rPr>
          <w:rFonts w:ascii="Book Antiqua" w:eastAsia="Book Antiqua" w:hAnsi="Book Antiqua" w:cs="Book Antiqua"/>
          <w:color w:val="000000"/>
        </w:rPr>
        <w:t xml:space="preserve"> innovation.</w:t>
      </w:r>
    </w:p>
    <w:p w14:paraId="27C8078B" w14:textId="77777777" w:rsidR="008A03C8" w:rsidRDefault="008A03C8">
      <w:pPr>
        <w:spacing w:line="360" w:lineRule="auto"/>
        <w:jc w:val="both"/>
        <w:rPr>
          <w:rFonts w:ascii="Book Antiqua" w:hAnsi="Book Antiqua"/>
        </w:rPr>
      </w:pPr>
    </w:p>
    <w:p w14:paraId="3FD62D1F" w14:textId="77777777" w:rsidR="008A03C8" w:rsidRDefault="002861D3">
      <w:pPr>
        <w:spacing w:line="360" w:lineRule="auto"/>
        <w:jc w:val="both"/>
        <w:rPr>
          <w:rFonts w:ascii="Book Antiqua" w:hAnsi="Book Antiqua"/>
        </w:rPr>
      </w:pPr>
      <w:r>
        <w:rPr>
          <w:rFonts w:ascii="Book Antiqua" w:eastAsia="Book Antiqua" w:hAnsi="Book Antiqua" w:cs="Book Antiqua"/>
          <w:b/>
          <w:i/>
          <w:color w:val="000000"/>
        </w:rPr>
        <w:t>Research conclusions</w:t>
      </w:r>
    </w:p>
    <w:p w14:paraId="168DDEFF" w14:textId="5D507B76" w:rsidR="008A03C8" w:rsidRDefault="002861D3">
      <w:pPr>
        <w:spacing w:line="360" w:lineRule="auto"/>
        <w:jc w:val="both"/>
        <w:rPr>
          <w:rFonts w:ascii="Book Antiqua" w:hAnsi="Book Antiqua"/>
        </w:rPr>
      </w:pPr>
      <w:r>
        <w:rPr>
          <w:rFonts w:ascii="Book Antiqua" w:eastAsia="Book Antiqua" w:hAnsi="Book Antiqua" w:cs="Book Antiqua"/>
          <w:color w:val="000000"/>
        </w:rPr>
        <w:t>This is a first retrospective study to compare overall survival, recurrence</w:t>
      </w:r>
      <w:r w:rsidR="00694197">
        <w:rPr>
          <w:rFonts w:ascii="Book Antiqua" w:eastAsia="Book Antiqua" w:hAnsi="Book Antiqua" w:cs="Book Antiqua"/>
          <w:color w:val="000000"/>
        </w:rPr>
        <w:t>-</w:t>
      </w:r>
      <w:r>
        <w:rPr>
          <w:rFonts w:ascii="Book Antiqua" w:eastAsia="Book Antiqua" w:hAnsi="Book Antiqua" w:cs="Book Antiqua"/>
          <w:color w:val="000000"/>
        </w:rPr>
        <w:t>free survival and complication rate</w:t>
      </w:r>
      <w:r w:rsidR="00F25545">
        <w:rPr>
          <w:rFonts w:ascii="Book Antiqua" w:eastAsia="Book Antiqua" w:hAnsi="Book Antiqua" w:cs="Book Antiqua"/>
          <w:color w:val="000000"/>
        </w:rPr>
        <w:t>s</w:t>
      </w:r>
      <w:r>
        <w:rPr>
          <w:rFonts w:ascii="Book Antiqua" w:eastAsia="Book Antiqua" w:hAnsi="Book Antiqua" w:cs="Book Antiqua"/>
          <w:color w:val="000000"/>
        </w:rPr>
        <w:t xml:space="preserve"> of ESD, surgery and d-CRT, and show that ESD attained better survival benefits and lower hospitalization costs than surgery and d-CRT, and they had similar complication rates. This study provides a more comprehensive analysis of the efficacy and safety of current cT1N0M0 EC treatment patterns and provides new evidence for the use of ESD in cT1N0M0 EC.</w:t>
      </w:r>
    </w:p>
    <w:p w14:paraId="5BB0A338" w14:textId="77777777" w:rsidR="008A03C8" w:rsidRDefault="008A03C8">
      <w:pPr>
        <w:spacing w:line="360" w:lineRule="auto"/>
        <w:jc w:val="both"/>
        <w:rPr>
          <w:rFonts w:ascii="Book Antiqua" w:hAnsi="Book Antiqua"/>
        </w:rPr>
      </w:pPr>
    </w:p>
    <w:p w14:paraId="2272793B" w14:textId="77777777" w:rsidR="008A03C8" w:rsidRDefault="002861D3">
      <w:pPr>
        <w:spacing w:line="360" w:lineRule="auto"/>
        <w:jc w:val="both"/>
        <w:rPr>
          <w:rFonts w:ascii="Book Antiqua" w:hAnsi="Book Antiqua"/>
        </w:rPr>
      </w:pPr>
      <w:r>
        <w:rPr>
          <w:rFonts w:ascii="Book Antiqua" w:eastAsia="Book Antiqua" w:hAnsi="Book Antiqua" w:cs="Book Antiqua"/>
          <w:b/>
          <w:i/>
          <w:color w:val="000000"/>
        </w:rPr>
        <w:t>Research perspectives</w:t>
      </w:r>
    </w:p>
    <w:p w14:paraId="1CA196C4" w14:textId="4435A759" w:rsidR="008A03C8" w:rsidRDefault="002861D3">
      <w:pPr>
        <w:spacing w:line="360" w:lineRule="auto"/>
        <w:jc w:val="both"/>
        <w:rPr>
          <w:rFonts w:ascii="Book Antiqua" w:hAnsi="Book Antiqua"/>
        </w:rPr>
      </w:pPr>
      <w:r>
        <w:rPr>
          <w:rFonts w:ascii="Book Antiqua" w:eastAsia="Book Antiqua" w:hAnsi="Book Antiqua" w:cs="Book Antiqua"/>
          <w:color w:val="000000"/>
        </w:rPr>
        <w:t>In the future, we will conduct</w:t>
      </w:r>
      <w:r w:rsidR="00AD7A6D">
        <w:rPr>
          <w:rFonts w:ascii="Book Antiqua" w:eastAsia="Book Antiqua" w:hAnsi="Book Antiqua" w:cs="Book Antiqua"/>
          <w:color w:val="000000"/>
        </w:rPr>
        <w:t xml:space="preserve"> a</w:t>
      </w:r>
      <w:r>
        <w:rPr>
          <w:rFonts w:ascii="Book Antiqua" w:eastAsia="Book Antiqua" w:hAnsi="Book Antiqua" w:cs="Book Antiqua"/>
          <w:color w:val="000000"/>
        </w:rPr>
        <w:t xml:space="preserve"> subgroup analysis of survival outcomes for the three therapies in cT1N0M0 EC patients, and investigate methods to reduce the occurrence of complications.</w:t>
      </w:r>
    </w:p>
    <w:p w14:paraId="7E2197DE" w14:textId="77777777" w:rsidR="008A03C8" w:rsidRDefault="008A03C8">
      <w:pPr>
        <w:spacing w:line="360" w:lineRule="auto"/>
        <w:jc w:val="both"/>
        <w:rPr>
          <w:rFonts w:ascii="Book Antiqua" w:hAnsi="Book Antiqua"/>
        </w:rPr>
      </w:pPr>
    </w:p>
    <w:p w14:paraId="69CC2877" w14:textId="77777777" w:rsidR="008A03C8" w:rsidRDefault="002861D3">
      <w:pPr>
        <w:spacing w:line="360" w:lineRule="auto"/>
        <w:jc w:val="both"/>
        <w:rPr>
          <w:rFonts w:ascii="Book Antiqua" w:hAnsi="Book Antiqua"/>
        </w:rPr>
      </w:pPr>
      <w:r>
        <w:rPr>
          <w:rFonts w:ascii="Book Antiqua" w:eastAsia="Book Antiqua" w:hAnsi="Book Antiqua" w:cs="Book Antiqua"/>
          <w:b/>
          <w:color w:val="000000"/>
        </w:rPr>
        <w:lastRenderedPageBreak/>
        <w:t>REFERENCES</w:t>
      </w:r>
    </w:p>
    <w:p w14:paraId="583950FE" w14:textId="77777777" w:rsidR="008A03C8" w:rsidRDefault="002861D3">
      <w:pPr>
        <w:spacing w:line="360" w:lineRule="auto"/>
        <w:jc w:val="both"/>
        <w:rPr>
          <w:rFonts w:ascii="Book Antiqua" w:hAnsi="Book Antiqua"/>
        </w:rPr>
      </w:pPr>
      <w:bookmarkStart w:id="147" w:name="OLE_LINK1"/>
      <w:bookmarkStart w:id="148" w:name="OLE_LINK2"/>
      <w:bookmarkStart w:id="149" w:name="OLE_LINK50"/>
      <w:r>
        <w:rPr>
          <w:rFonts w:ascii="Book Antiqua" w:eastAsia="Book Antiqua" w:hAnsi="Book Antiqua" w:cs="Book Antiqua"/>
        </w:rPr>
        <w:t xml:space="preserve">1 </w:t>
      </w:r>
      <w:r>
        <w:rPr>
          <w:rFonts w:ascii="Book Antiqua" w:eastAsia="Book Antiqua" w:hAnsi="Book Antiqua" w:cs="Book Antiqua"/>
          <w:b/>
          <w:bCs/>
        </w:rPr>
        <w:t>Bray F</w:t>
      </w:r>
      <w:r>
        <w:rPr>
          <w:rFonts w:ascii="Book Antiqua" w:eastAsia="Book Antiqua" w:hAnsi="Book Antiqua" w:cs="Book Antiqua"/>
        </w:rPr>
        <w:t xml:space="preserve">, </w:t>
      </w:r>
      <w:proofErr w:type="spellStart"/>
      <w:r>
        <w:rPr>
          <w:rFonts w:ascii="Book Antiqua" w:eastAsia="Book Antiqua" w:hAnsi="Book Antiqua" w:cs="Book Antiqua"/>
        </w:rPr>
        <w:t>Ferlay</w:t>
      </w:r>
      <w:proofErr w:type="spellEnd"/>
      <w:r>
        <w:rPr>
          <w:rFonts w:ascii="Book Antiqua" w:eastAsia="Book Antiqua" w:hAnsi="Book Antiqua" w:cs="Book Antiqua"/>
        </w:rPr>
        <w:t xml:space="preserve"> J, </w:t>
      </w:r>
      <w:proofErr w:type="spellStart"/>
      <w:r>
        <w:rPr>
          <w:rFonts w:ascii="Book Antiqua" w:eastAsia="Book Antiqua" w:hAnsi="Book Antiqua" w:cs="Book Antiqua"/>
        </w:rPr>
        <w:t>Soerjomataram</w:t>
      </w:r>
      <w:proofErr w:type="spellEnd"/>
      <w:r>
        <w:rPr>
          <w:rFonts w:ascii="Book Antiqua" w:eastAsia="Book Antiqua" w:hAnsi="Book Antiqua" w:cs="Book Antiqua"/>
        </w:rPr>
        <w:t xml:space="preserve"> I, Siegel RL, Torre LA, Jemal A. Global cancer statistics 2018: GLOBOCAN estimates of incidence and mortality worldwide for 36 cancers in 185 countries. </w:t>
      </w:r>
      <w:r>
        <w:rPr>
          <w:rFonts w:ascii="Book Antiqua" w:eastAsia="Book Antiqua" w:hAnsi="Book Antiqua" w:cs="Book Antiqua"/>
          <w:i/>
          <w:iCs/>
        </w:rPr>
        <w:t>CA Cancer J Clin</w:t>
      </w:r>
      <w:r>
        <w:rPr>
          <w:rFonts w:ascii="Book Antiqua" w:eastAsia="Book Antiqua" w:hAnsi="Book Antiqua" w:cs="Book Antiqua"/>
        </w:rPr>
        <w:t xml:space="preserve"> 2018; </w:t>
      </w:r>
      <w:r>
        <w:rPr>
          <w:rFonts w:ascii="Book Antiqua" w:eastAsia="Book Antiqua" w:hAnsi="Book Antiqua" w:cs="Book Antiqua"/>
          <w:b/>
          <w:bCs/>
        </w:rPr>
        <w:t>68</w:t>
      </w:r>
      <w:r>
        <w:rPr>
          <w:rFonts w:ascii="Book Antiqua" w:eastAsia="Book Antiqua" w:hAnsi="Book Antiqua" w:cs="Book Antiqua"/>
        </w:rPr>
        <w:t>: 394-424 [PMID: 30207593 DOI: 10.3322/caac.21492]</w:t>
      </w:r>
    </w:p>
    <w:p w14:paraId="29E51277" w14:textId="77777777" w:rsidR="008A03C8" w:rsidRDefault="002861D3">
      <w:pPr>
        <w:spacing w:line="360" w:lineRule="auto"/>
        <w:jc w:val="both"/>
        <w:rPr>
          <w:rFonts w:ascii="Book Antiqua" w:hAnsi="Book Antiqua"/>
        </w:rPr>
      </w:pPr>
      <w:r>
        <w:rPr>
          <w:rFonts w:ascii="Book Antiqua" w:eastAsia="Book Antiqua" w:hAnsi="Book Antiqua" w:cs="Book Antiqua"/>
        </w:rPr>
        <w:t xml:space="preserve">2 </w:t>
      </w:r>
      <w:r>
        <w:rPr>
          <w:rFonts w:ascii="Book Antiqua" w:eastAsia="Book Antiqua" w:hAnsi="Book Antiqua" w:cs="Book Antiqua"/>
          <w:b/>
          <w:bCs/>
        </w:rPr>
        <w:t>Mao WM</w:t>
      </w:r>
      <w:r>
        <w:rPr>
          <w:rFonts w:ascii="Book Antiqua" w:eastAsia="Book Antiqua" w:hAnsi="Book Antiqua" w:cs="Book Antiqua"/>
        </w:rPr>
        <w:t xml:space="preserve">, Zheng WH, Ling ZQ. Epidemiologic risk factors for esophageal cancer development. </w:t>
      </w:r>
      <w:r>
        <w:rPr>
          <w:rFonts w:ascii="Book Antiqua" w:eastAsia="Book Antiqua" w:hAnsi="Book Antiqua" w:cs="Book Antiqua"/>
          <w:i/>
          <w:iCs/>
        </w:rPr>
        <w:t xml:space="preserve">Asian Pac J Cancer </w:t>
      </w:r>
      <w:proofErr w:type="spellStart"/>
      <w:r>
        <w:rPr>
          <w:rFonts w:ascii="Book Antiqua" w:eastAsia="Book Antiqua" w:hAnsi="Book Antiqua" w:cs="Book Antiqua"/>
          <w:i/>
          <w:iCs/>
        </w:rPr>
        <w:t>Prev</w:t>
      </w:r>
      <w:proofErr w:type="spellEnd"/>
      <w:r>
        <w:rPr>
          <w:rFonts w:ascii="Book Antiqua" w:eastAsia="Book Antiqua" w:hAnsi="Book Antiqua" w:cs="Book Antiqua"/>
        </w:rPr>
        <w:t xml:space="preserve"> 2011; </w:t>
      </w:r>
      <w:r>
        <w:rPr>
          <w:rFonts w:ascii="Book Antiqua" w:eastAsia="Book Antiqua" w:hAnsi="Book Antiqua" w:cs="Book Antiqua"/>
          <w:b/>
          <w:bCs/>
        </w:rPr>
        <w:t>12</w:t>
      </w:r>
      <w:r>
        <w:rPr>
          <w:rFonts w:ascii="Book Antiqua" w:eastAsia="Book Antiqua" w:hAnsi="Book Antiqua" w:cs="Book Antiqua"/>
        </w:rPr>
        <w:t>: 2461-2466 [PMID: 22320939]</w:t>
      </w:r>
    </w:p>
    <w:p w14:paraId="5402322D" w14:textId="77777777" w:rsidR="008A03C8" w:rsidRDefault="002861D3">
      <w:pPr>
        <w:spacing w:line="360" w:lineRule="auto"/>
        <w:jc w:val="both"/>
        <w:rPr>
          <w:rFonts w:ascii="Book Antiqua" w:hAnsi="Book Antiqua"/>
        </w:rPr>
      </w:pPr>
      <w:r>
        <w:rPr>
          <w:rFonts w:ascii="Book Antiqua" w:eastAsia="Book Antiqua" w:hAnsi="Book Antiqua" w:cs="Book Antiqua"/>
        </w:rPr>
        <w:t xml:space="preserve">3 </w:t>
      </w:r>
      <w:proofErr w:type="spellStart"/>
      <w:r>
        <w:rPr>
          <w:rFonts w:ascii="Book Antiqua" w:eastAsia="Book Antiqua" w:hAnsi="Book Antiqua" w:cs="Book Antiqua"/>
          <w:b/>
          <w:bCs/>
        </w:rPr>
        <w:t>Lordick</w:t>
      </w:r>
      <w:proofErr w:type="spellEnd"/>
      <w:r>
        <w:rPr>
          <w:rFonts w:ascii="Book Antiqua" w:eastAsia="Book Antiqua" w:hAnsi="Book Antiqua" w:cs="Book Antiqua"/>
          <w:b/>
          <w:bCs/>
        </w:rPr>
        <w:t xml:space="preserve"> F</w:t>
      </w:r>
      <w:r>
        <w:rPr>
          <w:rFonts w:ascii="Book Antiqua" w:eastAsia="Book Antiqua" w:hAnsi="Book Antiqua" w:cs="Book Antiqua"/>
        </w:rPr>
        <w:t xml:space="preserve">, Mariette C, </w:t>
      </w:r>
      <w:proofErr w:type="spellStart"/>
      <w:r>
        <w:rPr>
          <w:rFonts w:ascii="Book Antiqua" w:eastAsia="Book Antiqua" w:hAnsi="Book Antiqua" w:cs="Book Antiqua"/>
        </w:rPr>
        <w:t>Haustermans</w:t>
      </w:r>
      <w:proofErr w:type="spellEnd"/>
      <w:r>
        <w:rPr>
          <w:rFonts w:ascii="Book Antiqua" w:eastAsia="Book Antiqua" w:hAnsi="Book Antiqua" w:cs="Book Antiqua"/>
        </w:rPr>
        <w:t xml:space="preserve"> K, </w:t>
      </w:r>
      <w:proofErr w:type="spellStart"/>
      <w:r>
        <w:rPr>
          <w:rFonts w:ascii="Book Antiqua" w:eastAsia="Book Antiqua" w:hAnsi="Book Antiqua" w:cs="Book Antiqua"/>
        </w:rPr>
        <w:t>Obermannová</w:t>
      </w:r>
      <w:proofErr w:type="spellEnd"/>
      <w:r>
        <w:rPr>
          <w:rFonts w:ascii="Book Antiqua" w:eastAsia="Book Antiqua" w:hAnsi="Book Antiqua" w:cs="Book Antiqua"/>
        </w:rPr>
        <w:t xml:space="preserve"> R, Arnold D; ESMO Guidelines Committee. </w:t>
      </w:r>
      <w:proofErr w:type="spellStart"/>
      <w:r>
        <w:rPr>
          <w:rFonts w:ascii="Book Antiqua" w:eastAsia="Book Antiqua" w:hAnsi="Book Antiqua" w:cs="Book Antiqua"/>
        </w:rPr>
        <w:t>Oesophageal</w:t>
      </w:r>
      <w:proofErr w:type="spellEnd"/>
      <w:r>
        <w:rPr>
          <w:rFonts w:ascii="Book Antiqua" w:eastAsia="Book Antiqua" w:hAnsi="Book Antiqua" w:cs="Book Antiqua"/>
        </w:rPr>
        <w:t xml:space="preserve"> cancer: ESMO Clinical Practice Guidelines for diagnosis, treatment and follow-up. </w:t>
      </w:r>
      <w:r>
        <w:rPr>
          <w:rFonts w:ascii="Book Antiqua" w:eastAsia="Book Antiqua" w:hAnsi="Book Antiqua" w:cs="Book Antiqua"/>
          <w:i/>
          <w:iCs/>
        </w:rPr>
        <w:t>Ann Oncol</w:t>
      </w:r>
      <w:r>
        <w:rPr>
          <w:rFonts w:ascii="Book Antiqua" w:eastAsia="Book Antiqua" w:hAnsi="Book Antiqua" w:cs="Book Antiqua"/>
        </w:rPr>
        <w:t xml:space="preserve"> 2016; </w:t>
      </w:r>
      <w:r>
        <w:rPr>
          <w:rFonts w:ascii="Book Antiqua" w:eastAsia="Book Antiqua" w:hAnsi="Book Antiqua" w:cs="Book Antiqua"/>
          <w:b/>
          <w:bCs/>
        </w:rPr>
        <w:t>27</w:t>
      </w:r>
      <w:r>
        <w:rPr>
          <w:rFonts w:ascii="Book Antiqua" w:eastAsia="Book Antiqua" w:hAnsi="Book Antiqua" w:cs="Book Antiqua"/>
        </w:rPr>
        <w:t>: v50-v57 [PMID: 27664261 DOI: 10.1093/</w:t>
      </w:r>
      <w:proofErr w:type="spellStart"/>
      <w:r>
        <w:rPr>
          <w:rFonts w:ascii="Book Antiqua" w:eastAsia="Book Antiqua" w:hAnsi="Book Antiqua" w:cs="Book Antiqua"/>
        </w:rPr>
        <w:t>annonc</w:t>
      </w:r>
      <w:proofErr w:type="spellEnd"/>
      <w:r>
        <w:rPr>
          <w:rFonts w:ascii="Book Antiqua" w:eastAsia="Book Antiqua" w:hAnsi="Book Antiqua" w:cs="Book Antiqua"/>
        </w:rPr>
        <w:t>/mdw329]</w:t>
      </w:r>
    </w:p>
    <w:p w14:paraId="734BC51B" w14:textId="77777777" w:rsidR="008A03C8" w:rsidRDefault="002861D3">
      <w:pPr>
        <w:spacing w:line="360" w:lineRule="auto"/>
        <w:jc w:val="both"/>
        <w:rPr>
          <w:rFonts w:ascii="Book Antiqua" w:hAnsi="Book Antiqua"/>
        </w:rPr>
      </w:pPr>
      <w:r>
        <w:rPr>
          <w:rFonts w:ascii="Book Antiqua" w:eastAsia="Book Antiqua" w:hAnsi="Book Antiqua" w:cs="Book Antiqua"/>
        </w:rPr>
        <w:t xml:space="preserve">4 </w:t>
      </w:r>
      <w:r>
        <w:rPr>
          <w:rFonts w:ascii="Book Antiqua" w:eastAsia="Book Antiqua" w:hAnsi="Book Antiqua" w:cs="Book Antiqua"/>
          <w:b/>
          <w:bCs/>
        </w:rPr>
        <w:t>Kitagawa Y</w:t>
      </w:r>
      <w:r>
        <w:rPr>
          <w:rFonts w:ascii="Book Antiqua" w:eastAsia="Book Antiqua" w:hAnsi="Book Antiqua" w:cs="Book Antiqua"/>
        </w:rPr>
        <w:t xml:space="preserve">, Uno T, </w:t>
      </w:r>
      <w:proofErr w:type="spellStart"/>
      <w:r>
        <w:rPr>
          <w:rFonts w:ascii="Book Antiqua" w:eastAsia="Book Antiqua" w:hAnsi="Book Antiqua" w:cs="Book Antiqua"/>
        </w:rPr>
        <w:t>Oyama</w:t>
      </w:r>
      <w:proofErr w:type="spellEnd"/>
      <w:r>
        <w:rPr>
          <w:rFonts w:ascii="Book Antiqua" w:eastAsia="Book Antiqua" w:hAnsi="Book Antiqua" w:cs="Book Antiqua"/>
        </w:rPr>
        <w:t xml:space="preserve"> T, Kato K, Kato H, Kawakubo H, Kawamura O, </w:t>
      </w:r>
      <w:proofErr w:type="spellStart"/>
      <w:r>
        <w:rPr>
          <w:rFonts w:ascii="Book Antiqua" w:eastAsia="Book Antiqua" w:hAnsi="Book Antiqua" w:cs="Book Antiqua"/>
        </w:rPr>
        <w:t>Kusano</w:t>
      </w:r>
      <w:proofErr w:type="spellEnd"/>
      <w:r>
        <w:rPr>
          <w:rFonts w:ascii="Book Antiqua" w:eastAsia="Book Antiqua" w:hAnsi="Book Antiqua" w:cs="Book Antiqua"/>
        </w:rPr>
        <w:t xml:space="preserve"> M, </w:t>
      </w:r>
      <w:proofErr w:type="spellStart"/>
      <w:r>
        <w:rPr>
          <w:rFonts w:ascii="Book Antiqua" w:eastAsia="Book Antiqua" w:hAnsi="Book Antiqua" w:cs="Book Antiqua"/>
        </w:rPr>
        <w:t>Kuwano</w:t>
      </w:r>
      <w:proofErr w:type="spellEnd"/>
      <w:r>
        <w:rPr>
          <w:rFonts w:ascii="Book Antiqua" w:eastAsia="Book Antiqua" w:hAnsi="Book Antiqua" w:cs="Book Antiqua"/>
        </w:rPr>
        <w:t xml:space="preserve"> H, Takeuchi H, </w:t>
      </w:r>
      <w:proofErr w:type="spellStart"/>
      <w:r>
        <w:rPr>
          <w:rFonts w:ascii="Book Antiqua" w:eastAsia="Book Antiqua" w:hAnsi="Book Antiqua" w:cs="Book Antiqua"/>
        </w:rPr>
        <w:t>Toh</w:t>
      </w:r>
      <w:proofErr w:type="spellEnd"/>
      <w:r>
        <w:rPr>
          <w:rFonts w:ascii="Book Antiqua" w:eastAsia="Book Antiqua" w:hAnsi="Book Antiqua" w:cs="Book Antiqua"/>
        </w:rPr>
        <w:t xml:space="preserve"> Y, </w:t>
      </w:r>
      <w:proofErr w:type="spellStart"/>
      <w:r>
        <w:rPr>
          <w:rFonts w:ascii="Book Antiqua" w:eastAsia="Book Antiqua" w:hAnsi="Book Antiqua" w:cs="Book Antiqua"/>
        </w:rPr>
        <w:t>Doki</w:t>
      </w:r>
      <w:proofErr w:type="spellEnd"/>
      <w:r>
        <w:rPr>
          <w:rFonts w:ascii="Book Antiqua" w:eastAsia="Book Antiqua" w:hAnsi="Book Antiqua" w:cs="Book Antiqua"/>
        </w:rPr>
        <w:t xml:space="preserve"> Y, </w:t>
      </w:r>
      <w:proofErr w:type="spellStart"/>
      <w:r>
        <w:rPr>
          <w:rFonts w:ascii="Book Antiqua" w:eastAsia="Book Antiqua" w:hAnsi="Book Antiqua" w:cs="Book Antiqua"/>
        </w:rPr>
        <w:t>Naomoto</w:t>
      </w:r>
      <w:proofErr w:type="spellEnd"/>
      <w:r>
        <w:rPr>
          <w:rFonts w:ascii="Book Antiqua" w:eastAsia="Book Antiqua" w:hAnsi="Book Antiqua" w:cs="Book Antiqua"/>
        </w:rPr>
        <w:t xml:space="preserve"> Y, </w:t>
      </w:r>
      <w:proofErr w:type="spellStart"/>
      <w:r>
        <w:rPr>
          <w:rFonts w:ascii="Book Antiqua" w:eastAsia="Book Antiqua" w:hAnsi="Book Antiqua" w:cs="Book Antiqua"/>
        </w:rPr>
        <w:t>Nemoto</w:t>
      </w:r>
      <w:proofErr w:type="spellEnd"/>
      <w:r>
        <w:rPr>
          <w:rFonts w:ascii="Book Antiqua" w:eastAsia="Book Antiqua" w:hAnsi="Book Antiqua" w:cs="Book Antiqua"/>
        </w:rPr>
        <w:t xml:space="preserve"> K, </w:t>
      </w:r>
      <w:proofErr w:type="spellStart"/>
      <w:r>
        <w:rPr>
          <w:rFonts w:ascii="Book Antiqua" w:eastAsia="Book Antiqua" w:hAnsi="Book Antiqua" w:cs="Book Antiqua"/>
        </w:rPr>
        <w:t>Booka</w:t>
      </w:r>
      <w:proofErr w:type="spellEnd"/>
      <w:r>
        <w:rPr>
          <w:rFonts w:ascii="Book Antiqua" w:eastAsia="Book Antiqua" w:hAnsi="Book Antiqua" w:cs="Book Antiqua"/>
        </w:rPr>
        <w:t xml:space="preserve"> E, Matsubara H, Miyazaki T, Muto M, Yanagisawa A, Yoshida M. Esophageal cancer practice guidelines 2017 edited by the Japan Esophageal Society: part 1. </w:t>
      </w:r>
      <w:r>
        <w:rPr>
          <w:rFonts w:ascii="Book Antiqua" w:eastAsia="Book Antiqua" w:hAnsi="Book Antiqua" w:cs="Book Antiqua"/>
          <w:i/>
          <w:iCs/>
        </w:rPr>
        <w:t>Esophagus</w:t>
      </w:r>
      <w:r>
        <w:rPr>
          <w:rFonts w:ascii="Book Antiqua" w:eastAsia="Book Antiqua" w:hAnsi="Book Antiqua" w:cs="Book Antiqua"/>
        </w:rPr>
        <w:t xml:space="preserve"> 2019; </w:t>
      </w:r>
      <w:r>
        <w:rPr>
          <w:rFonts w:ascii="Book Antiqua" w:eastAsia="Book Antiqua" w:hAnsi="Book Antiqua" w:cs="Book Antiqua"/>
          <w:b/>
          <w:bCs/>
        </w:rPr>
        <w:t>16</w:t>
      </w:r>
      <w:r>
        <w:rPr>
          <w:rFonts w:ascii="Book Antiqua" w:eastAsia="Book Antiqua" w:hAnsi="Book Antiqua" w:cs="Book Antiqua"/>
        </w:rPr>
        <w:t>: 1-24 [PMID: 30171413 DOI: 10.1007/s10388-018-0641-9]</w:t>
      </w:r>
    </w:p>
    <w:p w14:paraId="3CD59811" w14:textId="77777777" w:rsidR="008A03C8" w:rsidRDefault="002861D3">
      <w:pPr>
        <w:spacing w:line="360" w:lineRule="auto"/>
        <w:jc w:val="both"/>
        <w:rPr>
          <w:rFonts w:ascii="Book Antiqua" w:hAnsi="Book Antiqua"/>
        </w:rPr>
      </w:pPr>
      <w:r>
        <w:rPr>
          <w:rFonts w:ascii="Book Antiqua" w:eastAsia="Book Antiqua" w:hAnsi="Book Antiqua" w:cs="Book Antiqua"/>
        </w:rPr>
        <w:t xml:space="preserve">5 </w:t>
      </w:r>
      <w:r>
        <w:rPr>
          <w:rFonts w:ascii="Book Antiqua" w:eastAsia="Book Antiqua" w:hAnsi="Book Antiqua" w:cs="Book Antiqua"/>
          <w:b/>
          <w:bCs/>
        </w:rPr>
        <w:t>Yeh JH</w:t>
      </w:r>
      <w:r>
        <w:rPr>
          <w:rFonts w:ascii="Book Antiqua" w:eastAsia="Book Antiqua" w:hAnsi="Book Antiqua" w:cs="Book Antiqua"/>
        </w:rPr>
        <w:t xml:space="preserve">, Huang RY, Lee CT, Lin CW, Hsu MH, Wu TC, Hsiao PJ, Wang WL. Long-term outcomes of endoscopic submucosal dissection and comparison to surgery for superficial esophageal squamous cancer: a systematic review and meta-analysis. </w:t>
      </w:r>
      <w:proofErr w:type="spellStart"/>
      <w:r>
        <w:rPr>
          <w:rFonts w:ascii="Book Antiqua" w:eastAsia="Book Antiqua" w:hAnsi="Book Antiqua" w:cs="Book Antiqua"/>
          <w:i/>
          <w:iCs/>
        </w:rPr>
        <w:t>Therap</w:t>
      </w:r>
      <w:proofErr w:type="spellEnd"/>
      <w:r>
        <w:rPr>
          <w:rFonts w:ascii="Book Antiqua" w:eastAsia="Book Antiqua" w:hAnsi="Book Antiqua" w:cs="Book Antiqua"/>
          <w:i/>
          <w:iCs/>
        </w:rPr>
        <w:t xml:space="preserve"> Adv Gastroenterol</w:t>
      </w:r>
      <w:r>
        <w:rPr>
          <w:rFonts w:ascii="Book Antiqua" w:eastAsia="Book Antiqua" w:hAnsi="Book Antiqua" w:cs="Book Antiqua"/>
        </w:rPr>
        <w:t xml:space="preserve"> 2020; </w:t>
      </w:r>
      <w:r>
        <w:rPr>
          <w:rFonts w:ascii="Book Antiqua" w:eastAsia="Book Antiqua" w:hAnsi="Book Antiqua" w:cs="Book Antiqua"/>
          <w:b/>
          <w:bCs/>
        </w:rPr>
        <w:t>13</w:t>
      </w:r>
      <w:r>
        <w:rPr>
          <w:rFonts w:ascii="Book Antiqua" w:eastAsia="Book Antiqua" w:hAnsi="Book Antiqua" w:cs="Book Antiqua"/>
        </w:rPr>
        <w:t>: 1756284820964316 [PMID: 33224272 DOI: 10.1177/1756284820964316]</w:t>
      </w:r>
    </w:p>
    <w:p w14:paraId="6937965F" w14:textId="77777777" w:rsidR="008A03C8" w:rsidRDefault="002861D3">
      <w:pPr>
        <w:spacing w:line="360" w:lineRule="auto"/>
        <w:jc w:val="both"/>
        <w:rPr>
          <w:rFonts w:ascii="Book Antiqua" w:hAnsi="Book Antiqua"/>
        </w:rPr>
      </w:pPr>
      <w:r>
        <w:rPr>
          <w:rFonts w:ascii="Book Antiqua" w:eastAsia="Book Antiqua" w:hAnsi="Book Antiqua" w:cs="Book Antiqua"/>
        </w:rPr>
        <w:t xml:space="preserve">6 </w:t>
      </w:r>
      <w:proofErr w:type="spellStart"/>
      <w:r>
        <w:rPr>
          <w:rFonts w:ascii="Book Antiqua" w:eastAsia="Book Antiqua" w:hAnsi="Book Antiqua" w:cs="Book Antiqua"/>
          <w:b/>
          <w:bCs/>
        </w:rPr>
        <w:t>Matsueda</w:t>
      </w:r>
      <w:proofErr w:type="spellEnd"/>
      <w:r>
        <w:rPr>
          <w:rFonts w:ascii="Book Antiqua" w:eastAsia="Book Antiqua" w:hAnsi="Book Antiqua" w:cs="Book Antiqua"/>
          <w:b/>
          <w:bCs/>
        </w:rPr>
        <w:t xml:space="preserve"> K</w:t>
      </w:r>
      <w:r>
        <w:rPr>
          <w:rFonts w:ascii="Book Antiqua" w:eastAsia="Book Antiqua" w:hAnsi="Book Antiqua" w:cs="Book Antiqua"/>
        </w:rPr>
        <w:t xml:space="preserve">, Ishihara R. Preoperative Diagnosis and Indications for Endoscopic Resection of Superficial Esophageal Squamous Cell Carcinoma. </w:t>
      </w:r>
      <w:r>
        <w:rPr>
          <w:rFonts w:ascii="Book Antiqua" w:eastAsia="Book Antiqua" w:hAnsi="Book Antiqua" w:cs="Book Antiqua"/>
          <w:i/>
          <w:iCs/>
        </w:rPr>
        <w:t>J Clin Med</w:t>
      </w:r>
      <w:r>
        <w:rPr>
          <w:rFonts w:ascii="Book Antiqua" w:eastAsia="Book Antiqua" w:hAnsi="Book Antiqua" w:cs="Book Antiqua"/>
        </w:rPr>
        <w:t xml:space="preserve"> 2020; </w:t>
      </w:r>
      <w:r>
        <w:rPr>
          <w:rFonts w:ascii="Book Antiqua" w:eastAsia="Book Antiqua" w:hAnsi="Book Antiqua" w:cs="Book Antiqua"/>
          <w:b/>
          <w:bCs/>
        </w:rPr>
        <w:t>10</w:t>
      </w:r>
      <w:r>
        <w:rPr>
          <w:rFonts w:ascii="Book Antiqua" w:eastAsia="Book Antiqua" w:hAnsi="Book Antiqua" w:cs="Book Antiqua"/>
        </w:rPr>
        <w:t xml:space="preserve"> [PMID: 33374639 DOI: 10.3390/jcm10010013]</w:t>
      </w:r>
    </w:p>
    <w:p w14:paraId="14909E52" w14:textId="77777777" w:rsidR="008A03C8" w:rsidRDefault="002861D3">
      <w:pPr>
        <w:spacing w:line="360" w:lineRule="auto"/>
        <w:jc w:val="both"/>
        <w:rPr>
          <w:rFonts w:ascii="Book Antiqua" w:hAnsi="Book Antiqua"/>
        </w:rPr>
      </w:pPr>
      <w:r>
        <w:rPr>
          <w:rFonts w:ascii="Book Antiqua" w:eastAsia="Book Antiqua" w:hAnsi="Book Antiqua" w:cs="Book Antiqua"/>
        </w:rPr>
        <w:t xml:space="preserve">7 </w:t>
      </w:r>
      <w:proofErr w:type="spellStart"/>
      <w:r>
        <w:rPr>
          <w:rFonts w:ascii="Book Antiqua" w:eastAsia="Book Antiqua" w:hAnsi="Book Antiqua" w:cs="Book Antiqua"/>
          <w:b/>
          <w:bCs/>
        </w:rPr>
        <w:t>Nagami</w:t>
      </w:r>
      <w:proofErr w:type="spellEnd"/>
      <w:r>
        <w:rPr>
          <w:rFonts w:ascii="Book Antiqua" w:eastAsia="Book Antiqua" w:hAnsi="Book Antiqua" w:cs="Book Antiqua"/>
          <w:b/>
          <w:bCs/>
        </w:rPr>
        <w:t xml:space="preserve"> Y</w:t>
      </w:r>
      <w:r>
        <w:rPr>
          <w:rFonts w:ascii="Book Antiqua" w:eastAsia="Book Antiqua" w:hAnsi="Book Antiqua" w:cs="Book Antiqua"/>
        </w:rPr>
        <w:t xml:space="preserve">, </w:t>
      </w:r>
      <w:proofErr w:type="spellStart"/>
      <w:r>
        <w:rPr>
          <w:rFonts w:ascii="Book Antiqua" w:eastAsia="Book Antiqua" w:hAnsi="Book Antiqua" w:cs="Book Antiqua"/>
        </w:rPr>
        <w:t>Ominami</w:t>
      </w:r>
      <w:proofErr w:type="spellEnd"/>
      <w:r>
        <w:rPr>
          <w:rFonts w:ascii="Book Antiqua" w:eastAsia="Book Antiqua" w:hAnsi="Book Antiqua" w:cs="Book Antiqua"/>
        </w:rPr>
        <w:t xml:space="preserve"> M, Shiba M, </w:t>
      </w:r>
      <w:proofErr w:type="spellStart"/>
      <w:r>
        <w:rPr>
          <w:rFonts w:ascii="Book Antiqua" w:eastAsia="Book Antiqua" w:hAnsi="Book Antiqua" w:cs="Book Antiqua"/>
        </w:rPr>
        <w:t>Minamino</w:t>
      </w:r>
      <w:proofErr w:type="spellEnd"/>
      <w:r>
        <w:rPr>
          <w:rFonts w:ascii="Book Antiqua" w:eastAsia="Book Antiqua" w:hAnsi="Book Antiqua" w:cs="Book Antiqua"/>
        </w:rPr>
        <w:t xml:space="preserve"> H, Fukunaga S, Kameda N, </w:t>
      </w:r>
      <w:proofErr w:type="spellStart"/>
      <w:r>
        <w:rPr>
          <w:rFonts w:ascii="Book Antiqua" w:eastAsia="Book Antiqua" w:hAnsi="Book Antiqua" w:cs="Book Antiqua"/>
        </w:rPr>
        <w:t>Sugimori</w:t>
      </w:r>
      <w:proofErr w:type="spellEnd"/>
      <w:r>
        <w:rPr>
          <w:rFonts w:ascii="Book Antiqua" w:eastAsia="Book Antiqua" w:hAnsi="Book Antiqua" w:cs="Book Antiqua"/>
        </w:rPr>
        <w:t xml:space="preserve"> S, Machida H, </w:t>
      </w:r>
      <w:proofErr w:type="spellStart"/>
      <w:r>
        <w:rPr>
          <w:rFonts w:ascii="Book Antiqua" w:eastAsia="Book Antiqua" w:hAnsi="Book Antiqua" w:cs="Book Antiqua"/>
        </w:rPr>
        <w:t>Tanigawa</w:t>
      </w:r>
      <w:proofErr w:type="spellEnd"/>
      <w:r>
        <w:rPr>
          <w:rFonts w:ascii="Book Antiqua" w:eastAsia="Book Antiqua" w:hAnsi="Book Antiqua" w:cs="Book Antiqua"/>
        </w:rPr>
        <w:t xml:space="preserve"> T, </w:t>
      </w:r>
      <w:proofErr w:type="spellStart"/>
      <w:r>
        <w:rPr>
          <w:rFonts w:ascii="Book Antiqua" w:eastAsia="Book Antiqua" w:hAnsi="Book Antiqua" w:cs="Book Antiqua"/>
        </w:rPr>
        <w:t>Yamagami</w:t>
      </w:r>
      <w:proofErr w:type="spellEnd"/>
      <w:r>
        <w:rPr>
          <w:rFonts w:ascii="Book Antiqua" w:eastAsia="Book Antiqua" w:hAnsi="Book Antiqua" w:cs="Book Antiqua"/>
        </w:rPr>
        <w:t xml:space="preserve"> H, Watanabe T, Tominaga K, Fujiwara Y, Arakawa T. The five-year survival rate after endoscopic submucosal dissection for superficial esophageal squamous cell neoplasia. </w:t>
      </w:r>
      <w:r>
        <w:rPr>
          <w:rFonts w:ascii="Book Antiqua" w:eastAsia="Book Antiqua" w:hAnsi="Book Antiqua" w:cs="Book Antiqua"/>
          <w:i/>
          <w:iCs/>
        </w:rPr>
        <w:t>Dig Liver Dis</w:t>
      </w:r>
      <w:r>
        <w:rPr>
          <w:rFonts w:ascii="Book Antiqua" w:eastAsia="Book Antiqua" w:hAnsi="Book Antiqua" w:cs="Book Antiqua"/>
        </w:rPr>
        <w:t xml:space="preserve"> 2017; </w:t>
      </w:r>
      <w:r>
        <w:rPr>
          <w:rFonts w:ascii="Book Antiqua" w:eastAsia="Book Antiqua" w:hAnsi="Book Antiqua" w:cs="Book Antiqua"/>
          <w:b/>
          <w:bCs/>
        </w:rPr>
        <w:t>49</w:t>
      </w:r>
      <w:r>
        <w:rPr>
          <w:rFonts w:ascii="Book Antiqua" w:eastAsia="Book Antiqua" w:hAnsi="Book Antiqua" w:cs="Book Antiqua"/>
        </w:rPr>
        <w:t>: 427-433 [PMID: 28096057 DOI: 10.1016/j.dld.2016.12.009]</w:t>
      </w:r>
    </w:p>
    <w:p w14:paraId="0B16612C" w14:textId="77777777" w:rsidR="008A03C8" w:rsidRDefault="002861D3">
      <w:pPr>
        <w:spacing w:line="360" w:lineRule="auto"/>
        <w:jc w:val="both"/>
        <w:rPr>
          <w:rFonts w:ascii="Book Antiqua" w:hAnsi="Book Antiqua"/>
        </w:rPr>
      </w:pPr>
      <w:r>
        <w:rPr>
          <w:rFonts w:ascii="Book Antiqua" w:eastAsia="Book Antiqua" w:hAnsi="Book Antiqua" w:cs="Book Antiqua"/>
        </w:rPr>
        <w:lastRenderedPageBreak/>
        <w:t xml:space="preserve">8 </w:t>
      </w:r>
      <w:r>
        <w:rPr>
          <w:rFonts w:ascii="Book Antiqua" w:eastAsia="Book Antiqua" w:hAnsi="Book Antiqua" w:cs="Book Antiqua"/>
          <w:b/>
          <w:bCs/>
        </w:rPr>
        <w:t>Smyth EC</w:t>
      </w:r>
      <w:r>
        <w:rPr>
          <w:rFonts w:ascii="Book Antiqua" w:eastAsia="Book Antiqua" w:hAnsi="Book Antiqua" w:cs="Book Antiqua"/>
        </w:rPr>
        <w:t xml:space="preserve">, </w:t>
      </w:r>
      <w:proofErr w:type="spellStart"/>
      <w:r>
        <w:rPr>
          <w:rFonts w:ascii="Book Antiqua" w:eastAsia="Book Antiqua" w:hAnsi="Book Antiqua" w:cs="Book Antiqua"/>
        </w:rPr>
        <w:t>Lagergren</w:t>
      </w:r>
      <w:proofErr w:type="spellEnd"/>
      <w:r>
        <w:rPr>
          <w:rFonts w:ascii="Book Antiqua" w:eastAsia="Book Antiqua" w:hAnsi="Book Antiqua" w:cs="Book Antiqua"/>
        </w:rPr>
        <w:t xml:space="preserve"> J, Fitzgerald RC, </w:t>
      </w:r>
      <w:proofErr w:type="spellStart"/>
      <w:r>
        <w:rPr>
          <w:rFonts w:ascii="Book Antiqua" w:eastAsia="Book Antiqua" w:hAnsi="Book Antiqua" w:cs="Book Antiqua"/>
        </w:rPr>
        <w:t>Lordick</w:t>
      </w:r>
      <w:proofErr w:type="spellEnd"/>
      <w:r>
        <w:rPr>
          <w:rFonts w:ascii="Book Antiqua" w:eastAsia="Book Antiqua" w:hAnsi="Book Antiqua" w:cs="Book Antiqua"/>
        </w:rPr>
        <w:t xml:space="preserve"> F, Shah MA, </w:t>
      </w:r>
      <w:proofErr w:type="spellStart"/>
      <w:r>
        <w:rPr>
          <w:rFonts w:ascii="Book Antiqua" w:eastAsia="Book Antiqua" w:hAnsi="Book Antiqua" w:cs="Book Antiqua"/>
        </w:rPr>
        <w:t>Lagergren</w:t>
      </w:r>
      <w:proofErr w:type="spellEnd"/>
      <w:r>
        <w:rPr>
          <w:rFonts w:ascii="Book Antiqua" w:eastAsia="Book Antiqua" w:hAnsi="Book Antiqua" w:cs="Book Antiqua"/>
        </w:rPr>
        <w:t xml:space="preserve"> P, Cunningham D. </w:t>
      </w:r>
      <w:proofErr w:type="spellStart"/>
      <w:r>
        <w:rPr>
          <w:rFonts w:ascii="Book Antiqua" w:eastAsia="Book Antiqua" w:hAnsi="Book Antiqua" w:cs="Book Antiqua"/>
        </w:rPr>
        <w:t>Oesophageal</w:t>
      </w:r>
      <w:proofErr w:type="spellEnd"/>
      <w:r>
        <w:rPr>
          <w:rFonts w:ascii="Book Antiqua" w:eastAsia="Book Antiqua" w:hAnsi="Book Antiqua" w:cs="Book Antiqua"/>
        </w:rPr>
        <w:t xml:space="preserve"> cancer. </w:t>
      </w:r>
      <w:r>
        <w:rPr>
          <w:rFonts w:ascii="Book Antiqua" w:eastAsia="Book Antiqua" w:hAnsi="Book Antiqua" w:cs="Book Antiqua"/>
          <w:i/>
          <w:iCs/>
        </w:rPr>
        <w:t>Nat Rev Dis Primers</w:t>
      </w:r>
      <w:r>
        <w:rPr>
          <w:rFonts w:ascii="Book Antiqua" w:eastAsia="Book Antiqua" w:hAnsi="Book Antiqua" w:cs="Book Antiqua"/>
        </w:rPr>
        <w:t xml:space="preserve"> 2017; </w:t>
      </w:r>
      <w:r>
        <w:rPr>
          <w:rFonts w:ascii="Book Antiqua" w:eastAsia="Book Antiqua" w:hAnsi="Book Antiqua" w:cs="Book Antiqua"/>
          <w:b/>
          <w:bCs/>
        </w:rPr>
        <w:t>3</w:t>
      </w:r>
      <w:r>
        <w:rPr>
          <w:rFonts w:ascii="Book Antiqua" w:eastAsia="Book Antiqua" w:hAnsi="Book Antiqua" w:cs="Book Antiqua"/>
        </w:rPr>
        <w:t>: 17048 [PMID: 28748917 DOI: 10.1038/nrdp.2017.48]</w:t>
      </w:r>
    </w:p>
    <w:p w14:paraId="749A7CFE" w14:textId="77777777" w:rsidR="008A03C8" w:rsidRDefault="002861D3">
      <w:pPr>
        <w:spacing w:line="360" w:lineRule="auto"/>
        <w:jc w:val="both"/>
        <w:rPr>
          <w:rFonts w:ascii="Book Antiqua" w:hAnsi="Book Antiqua"/>
        </w:rPr>
      </w:pPr>
      <w:r>
        <w:rPr>
          <w:rFonts w:ascii="Book Antiqua" w:eastAsia="Book Antiqua" w:hAnsi="Book Antiqua" w:cs="Book Antiqua"/>
        </w:rPr>
        <w:t xml:space="preserve">9 </w:t>
      </w:r>
      <w:r>
        <w:rPr>
          <w:rFonts w:ascii="Book Antiqua" w:eastAsia="Book Antiqua" w:hAnsi="Book Antiqua" w:cs="Book Antiqua"/>
          <w:b/>
          <w:bCs/>
        </w:rPr>
        <w:t>Cooper JS</w:t>
      </w:r>
      <w:r>
        <w:rPr>
          <w:rFonts w:ascii="Book Antiqua" w:eastAsia="Book Antiqua" w:hAnsi="Book Antiqua" w:cs="Book Antiqua"/>
        </w:rPr>
        <w:t xml:space="preserve">, Guo MD, </w:t>
      </w:r>
      <w:proofErr w:type="spellStart"/>
      <w:r>
        <w:rPr>
          <w:rFonts w:ascii="Book Antiqua" w:eastAsia="Book Antiqua" w:hAnsi="Book Antiqua" w:cs="Book Antiqua"/>
        </w:rPr>
        <w:t>Herskovic</w:t>
      </w:r>
      <w:proofErr w:type="spellEnd"/>
      <w:r>
        <w:rPr>
          <w:rFonts w:ascii="Book Antiqua" w:eastAsia="Book Antiqua" w:hAnsi="Book Antiqua" w:cs="Book Antiqua"/>
        </w:rPr>
        <w:t xml:space="preserve"> A, Macdonald JS, </w:t>
      </w:r>
      <w:proofErr w:type="spellStart"/>
      <w:r>
        <w:rPr>
          <w:rFonts w:ascii="Book Antiqua" w:eastAsia="Book Antiqua" w:hAnsi="Book Antiqua" w:cs="Book Antiqua"/>
        </w:rPr>
        <w:t>Martenson</w:t>
      </w:r>
      <w:proofErr w:type="spellEnd"/>
      <w:r>
        <w:rPr>
          <w:rFonts w:ascii="Book Antiqua" w:eastAsia="Book Antiqua" w:hAnsi="Book Antiqua" w:cs="Book Antiqua"/>
        </w:rPr>
        <w:t xml:space="preserve"> JA Jr, Al-</w:t>
      </w:r>
      <w:proofErr w:type="spellStart"/>
      <w:r>
        <w:rPr>
          <w:rFonts w:ascii="Book Antiqua" w:eastAsia="Book Antiqua" w:hAnsi="Book Antiqua" w:cs="Book Antiqua"/>
        </w:rPr>
        <w:t>Sarraf</w:t>
      </w:r>
      <w:proofErr w:type="spellEnd"/>
      <w:r>
        <w:rPr>
          <w:rFonts w:ascii="Book Antiqua" w:eastAsia="Book Antiqua" w:hAnsi="Book Antiqua" w:cs="Book Antiqua"/>
        </w:rPr>
        <w:t xml:space="preserve"> M, </w:t>
      </w:r>
      <w:proofErr w:type="spellStart"/>
      <w:r>
        <w:rPr>
          <w:rFonts w:ascii="Book Antiqua" w:eastAsia="Book Antiqua" w:hAnsi="Book Antiqua" w:cs="Book Antiqua"/>
        </w:rPr>
        <w:t>Byhardt</w:t>
      </w:r>
      <w:proofErr w:type="spellEnd"/>
      <w:r>
        <w:rPr>
          <w:rFonts w:ascii="Book Antiqua" w:eastAsia="Book Antiqua" w:hAnsi="Book Antiqua" w:cs="Book Antiqua"/>
        </w:rPr>
        <w:t xml:space="preserve"> R, Russell AH, </w:t>
      </w:r>
      <w:proofErr w:type="spellStart"/>
      <w:r>
        <w:rPr>
          <w:rFonts w:ascii="Book Antiqua" w:eastAsia="Book Antiqua" w:hAnsi="Book Antiqua" w:cs="Book Antiqua"/>
        </w:rPr>
        <w:t>Beitler</w:t>
      </w:r>
      <w:proofErr w:type="spellEnd"/>
      <w:r>
        <w:rPr>
          <w:rFonts w:ascii="Book Antiqua" w:eastAsia="Book Antiqua" w:hAnsi="Book Antiqua" w:cs="Book Antiqua"/>
        </w:rPr>
        <w:t xml:space="preserve"> JJ, Spencer S, Asbell SO, Graham MV, </w:t>
      </w:r>
      <w:proofErr w:type="spellStart"/>
      <w:r>
        <w:rPr>
          <w:rFonts w:ascii="Book Antiqua" w:eastAsia="Book Antiqua" w:hAnsi="Book Antiqua" w:cs="Book Antiqua"/>
        </w:rPr>
        <w:t>Leichman</w:t>
      </w:r>
      <w:proofErr w:type="spellEnd"/>
      <w:r>
        <w:rPr>
          <w:rFonts w:ascii="Book Antiqua" w:eastAsia="Book Antiqua" w:hAnsi="Book Antiqua" w:cs="Book Antiqua"/>
        </w:rPr>
        <w:t xml:space="preserve"> LL. Chemoradiotherapy of locally advanced esophageal cancer: long-term follow-up of a prospective randomized trial (RTOG 85-01). Radiation Therapy Oncology Group. </w:t>
      </w:r>
      <w:r>
        <w:rPr>
          <w:rFonts w:ascii="Book Antiqua" w:eastAsia="Book Antiqua" w:hAnsi="Book Antiqua" w:cs="Book Antiqua"/>
          <w:i/>
          <w:iCs/>
        </w:rPr>
        <w:t>JAMA</w:t>
      </w:r>
      <w:r>
        <w:rPr>
          <w:rFonts w:ascii="Book Antiqua" w:eastAsia="Book Antiqua" w:hAnsi="Book Antiqua" w:cs="Book Antiqua"/>
        </w:rPr>
        <w:t xml:space="preserve"> 1999; </w:t>
      </w:r>
      <w:r>
        <w:rPr>
          <w:rFonts w:ascii="Book Antiqua" w:eastAsia="Book Antiqua" w:hAnsi="Book Antiqua" w:cs="Book Antiqua"/>
          <w:b/>
          <w:bCs/>
        </w:rPr>
        <w:t>281</w:t>
      </w:r>
      <w:r>
        <w:rPr>
          <w:rFonts w:ascii="Book Antiqua" w:eastAsia="Book Antiqua" w:hAnsi="Book Antiqua" w:cs="Book Antiqua"/>
        </w:rPr>
        <w:t>: 1623-1627 [PMID: 10235156 DOI: 10.1001/jama.281.17.1623]</w:t>
      </w:r>
    </w:p>
    <w:p w14:paraId="65BA1C53" w14:textId="77777777" w:rsidR="008A03C8" w:rsidRDefault="002861D3">
      <w:pPr>
        <w:spacing w:line="360" w:lineRule="auto"/>
        <w:jc w:val="both"/>
        <w:rPr>
          <w:rFonts w:ascii="Book Antiqua" w:hAnsi="Book Antiqua"/>
        </w:rPr>
      </w:pPr>
      <w:r>
        <w:rPr>
          <w:rFonts w:ascii="Book Antiqua" w:eastAsia="Book Antiqua" w:hAnsi="Book Antiqua" w:cs="Book Antiqua"/>
        </w:rPr>
        <w:t xml:space="preserve">10 </w:t>
      </w:r>
      <w:r>
        <w:rPr>
          <w:rFonts w:ascii="Book Antiqua" w:eastAsia="Book Antiqua" w:hAnsi="Book Antiqua" w:cs="Book Antiqua"/>
          <w:b/>
          <w:bCs/>
        </w:rPr>
        <w:t>Minsky BD</w:t>
      </w:r>
      <w:r>
        <w:rPr>
          <w:rFonts w:ascii="Book Antiqua" w:eastAsia="Book Antiqua" w:hAnsi="Book Antiqua" w:cs="Book Antiqua"/>
        </w:rPr>
        <w:t xml:space="preserve">, </w:t>
      </w:r>
      <w:proofErr w:type="spellStart"/>
      <w:r>
        <w:rPr>
          <w:rFonts w:ascii="Book Antiqua" w:eastAsia="Book Antiqua" w:hAnsi="Book Antiqua" w:cs="Book Antiqua"/>
        </w:rPr>
        <w:t>Pajak</w:t>
      </w:r>
      <w:proofErr w:type="spellEnd"/>
      <w:r>
        <w:rPr>
          <w:rFonts w:ascii="Book Antiqua" w:eastAsia="Book Antiqua" w:hAnsi="Book Antiqua" w:cs="Book Antiqua"/>
        </w:rPr>
        <w:t xml:space="preserve"> TF, Ginsberg RJ, </w:t>
      </w:r>
      <w:proofErr w:type="spellStart"/>
      <w:r>
        <w:rPr>
          <w:rFonts w:ascii="Book Antiqua" w:eastAsia="Book Antiqua" w:hAnsi="Book Antiqua" w:cs="Book Antiqua"/>
        </w:rPr>
        <w:t>Pisansky</w:t>
      </w:r>
      <w:proofErr w:type="spellEnd"/>
      <w:r>
        <w:rPr>
          <w:rFonts w:ascii="Book Antiqua" w:eastAsia="Book Antiqua" w:hAnsi="Book Antiqua" w:cs="Book Antiqua"/>
        </w:rPr>
        <w:t xml:space="preserve"> TM, </w:t>
      </w:r>
      <w:proofErr w:type="spellStart"/>
      <w:r>
        <w:rPr>
          <w:rFonts w:ascii="Book Antiqua" w:eastAsia="Book Antiqua" w:hAnsi="Book Antiqua" w:cs="Book Antiqua"/>
        </w:rPr>
        <w:t>Martenson</w:t>
      </w:r>
      <w:proofErr w:type="spellEnd"/>
      <w:r>
        <w:rPr>
          <w:rFonts w:ascii="Book Antiqua" w:eastAsia="Book Antiqua" w:hAnsi="Book Antiqua" w:cs="Book Antiqua"/>
        </w:rPr>
        <w:t xml:space="preserve"> J, Komaki R, </w:t>
      </w:r>
      <w:proofErr w:type="spellStart"/>
      <w:r>
        <w:rPr>
          <w:rFonts w:ascii="Book Antiqua" w:eastAsia="Book Antiqua" w:hAnsi="Book Antiqua" w:cs="Book Antiqua"/>
        </w:rPr>
        <w:t>Okawara</w:t>
      </w:r>
      <w:proofErr w:type="spellEnd"/>
      <w:r>
        <w:rPr>
          <w:rFonts w:ascii="Book Antiqua" w:eastAsia="Book Antiqua" w:hAnsi="Book Antiqua" w:cs="Book Antiqua"/>
        </w:rPr>
        <w:t xml:space="preserve"> G, Rosenthal SA, </w:t>
      </w:r>
      <w:proofErr w:type="spellStart"/>
      <w:r>
        <w:rPr>
          <w:rFonts w:ascii="Book Antiqua" w:eastAsia="Book Antiqua" w:hAnsi="Book Antiqua" w:cs="Book Antiqua"/>
        </w:rPr>
        <w:t>Kelsen</w:t>
      </w:r>
      <w:proofErr w:type="spellEnd"/>
      <w:r>
        <w:rPr>
          <w:rFonts w:ascii="Book Antiqua" w:eastAsia="Book Antiqua" w:hAnsi="Book Antiqua" w:cs="Book Antiqua"/>
        </w:rPr>
        <w:t xml:space="preserve"> DP. INT 0123 (Radiation Therapy Oncology Group 94-05) phase III trial of combined-modality therapy for esophageal cancer: high-dose </w:t>
      </w:r>
      <w:r>
        <w:rPr>
          <w:rFonts w:ascii="Book Antiqua" w:eastAsia="Book Antiqua" w:hAnsi="Book Antiqua" w:cs="Book Antiqua"/>
          <w:i/>
          <w:iCs/>
        </w:rPr>
        <w:t>vs</w:t>
      </w:r>
      <w:r>
        <w:rPr>
          <w:rFonts w:ascii="Book Antiqua" w:eastAsia="Book Antiqua" w:hAnsi="Book Antiqua" w:cs="Book Antiqua"/>
        </w:rPr>
        <w:t xml:space="preserve"> standard-dose radiation therapy. </w:t>
      </w:r>
      <w:r>
        <w:rPr>
          <w:rFonts w:ascii="Book Antiqua" w:eastAsia="Book Antiqua" w:hAnsi="Book Antiqua" w:cs="Book Antiqua"/>
          <w:i/>
          <w:iCs/>
        </w:rPr>
        <w:t>J Clin Oncol</w:t>
      </w:r>
      <w:r>
        <w:rPr>
          <w:rFonts w:ascii="Book Antiqua" w:eastAsia="Book Antiqua" w:hAnsi="Book Antiqua" w:cs="Book Antiqua"/>
        </w:rPr>
        <w:t xml:space="preserve"> 2002; </w:t>
      </w:r>
      <w:r>
        <w:rPr>
          <w:rFonts w:ascii="Book Antiqua" w:eastAsia="Book Antiqua" w:hAnsi="Book Antiqua" w:cs="Book Antiqua"/>
          <w:b/>
          <w:bCs/>
        </w:rPr>
        <w:t>20</w:t>
      </w:r>
      <w:r>
        <w:rPr>
          <w:rFonts w:ascii="Book Antiqua" w:eastAsia="Book Antiqua" w:hAnsi="Book Antiqua" w:cs="Book Antiqua"/>
        </w:rPr>
        <w:t>: 1167-1174 [PMID: 11870157 DOI: 10.1200/JCO.2002.20.5.1167]</w:t>
      </w:r>
    </w:p>
    <w:p w14:paraId="2FDD8654" w14:textId="77777777" w:rsidR="008A03C8" w:rsidRDefault="002861D3">
      <w:pPr>
        <w:spacing w:line="360" w:lineRule="auto"/>
        <w:jc w:val="both"/>
        <w:rPr>
          <w:rFonts w:ascii="Book Antiqua" w:hAnsi="Book Antiqua"/>
        </w:rPr>
      </w:pPr>
      <w:r>
        <w:rPr>
          <w:rFonts w:ascii="Book Antiqua" w:eastAsia="Book Antiqua" w:hAnsi="Book Antiqua" w:cs="Book Antiqua"/>
        </w:rPr>
        <w:t xml:space="preserve">11 </w:t>
      </w:r>
      <w:r>
        <w:rPr>
          <w:rFonts w:ascii="Book Antiqua" w:eastAsia="Book Antiqua" w:hAnsi="Book Antiqua" w:cs="Book Antiqua"/>
          <w:b/>
          <w:bCs/>
        </w:rPr>
        <w:t>Kato K</w:t>
      </w:r>
      <w:r>
        <w:rPr>
          <w:rFonts w:ascii="Book Antiqua" w:eastAsia="Book Antiqua" w:hAnsi="Book Antiqua" w:cs="Book Antiqua"/>
        </w:rPr>
        <w:t xml:space="preserve">, </w:t>
      </w:r>
      <w:proofErr w:type="spellStart"/>
      <w:r>
        <w:rPr>
          <w:rFonts w:ascii="Book Antiqua" w:eastAsia="Book Antiqua" w:hAnsi="Book Antiqua" w:cs="Book Antiqua"/>
        </w:rPr>
        <w:t>Muro</w:t>
      </w:r>
      <w:proofErr w:type="spellEnd"/>
      <w:r>
        <w:rPr>
          <w:rFonts w:ascii="Book Antiqua" w:eastAsia="Book Antiqua" w:hAnsi="Book Antiqua" w:cs="Book Antiqua"/>
        </w:rPr>
        <w:t xml:space="preserve"> K, </w:t>
      </w:r>
      <w:proofErr w:type="spellStart"/>
      <w:r>
        <w:rPr>
          <w:rFonts w:ascii="Book Antiqua" w:eastAsia="Book Antiqua" w:hAnsi="Book Antiqua" w:cs="Book Antiqua"/>
        </w:rPr>
        <w:t>Minashi</w:t>
      </w:r>
      <w:proofErr w:type="spellEnd"/>
      <w:r>
        <w:rPr>
          <w:rFonts w:ascii="Book Antiqua" w:eastAsia="Book Antiqua" w:hAnsi="Book Antiqua" w:cs="Book Antiqua"/>
        </w:rPr>
        <w:t xml:space="preserve"> K, </w:t>
      </w:r>
      <w:proofErr w:type="spellStart"/>
      <w:r>
        <w:rPr>
          <w:rFonts w:ascii="Book Antiqua" w:eastAsia="Book Antiqua" w:hAnsi="Book Antiqua" w:cs="Book Antiqua"/>
        </w:rPr>
        <w:t>Ohtsu</w:t>
      </w:r>
      <w:proofErr w:type="spellEnd"/>
      <w:r>
        <w:rPr>
          <w:rFonts w:ascii="Book Antiqua" w:eastAsia="Book Antiqua" w:hAnsi="Book Antiqua" w:cs="Book Antiqua"/>
        </w:rPr>
        <w:t xml:space="preserve"> A, </w:t>
      </w:r>
      <w:proofErr w:type="spellStart"/>
      <w:r>
        <w:rPr>
          <w:rFonts w:ascii="Book Antiqua" w:eastAsia="Book Antiqua" w:hAnsi="Book Antiqua" w:cs="Book Antiqua"/>
        </w:rPr>
        <w:t>Ishikura</w:t>
      </w:r>
      <w:proofErr w:type="spellEnd"/>
      <w:r>
        <w:rPr>
          <w:rFonts w:ascii="Book Antiqua" w:eastAsia="Book Antiqua" w:hAnsi="Book Antiqua" w:cs="Book Antiqua"/>
        </w:rPr>
        <w:t xml:space="preserve"> S, </w:t>
      </w:r>
      <w:proofErr w:type="spellStart"/>
      <w:r>
        <w:rPr>
          <w:rFonts w:ascii="Book Antiqua" w:eastAsia="Book Antiqua" w:hAnsi="Book Antiqua" w:cs="Book Antiqua"/>
        </w:rPr>
        <w:t>Boku</w:t>
      </w:r>
      <w:proofErr w:type="spellEnd"/>
      <w:r>
        <w:rPr>
          <w:rFonts w:ascii="Book Antiqua" w:eastAsia="Book Antiqua" w:hAnsi="Book Antiqua" w:cs="Book Antiqua"/>
        </w:rPr>
        <w:t xml:space="preserve"> N, </w:t>
      </w:r>
      <w:proofErr w:type="spellStart"/>
      <w:r>
        <w:rPr>
          <w:rFonts w:ascii="Book Antiqua" w:eastAsia="Book Antiqua" w:hAnsi="Book Antiqua" w:cs="Book Antiqua"/>
        </w:rPr>
        <w:t>Takiuchi</w:t>
      </w:r>
      <w:proofErr w:type="spellEnd"/>
      <w:r>
        <w:rPr>
          <w:rFonts w:ascii="Book Antiqua" w:eastAsia="Book Antiqua" w:hAnsi="Book Antiqua" w:cs="Book Antiqua"/>
        </w:rPr>
        <w:t xml:space="preserve"> H, Komatsu Y, Miyata Y, Fukuda H; Gastrointestinal Oncology Study Group of the Japan Clinical Oncology Group (JCOG). Phase II study of chemoradiotherapy with 5-fluorouracil and cisplatin for Stage II-III esophageal squamous cell carcinoma: JCOG trial (JCOG 9906). </w:t>
      </w:r>
      <w:r>
        <w:rPr>
          <w:rFonts w:ascii="Book Antiqua" w:eastAsia="Book Antiqua" w:hAnsi="Book Antiqua" w:cs="Book Antiqua"/>
          <w:i/>
          <w:iCs/>
        </w:rPr>
        <w:t xml:space="preserve">Int J </w:t>
      </w:r>
      <w:proofErr w:type="spellStart"/>
      <w:r>
        <w:rPr>
          <w:rFonts w:ascii="Book Antiqua" w:eastAsia="Book Antiqua" w:hAnsi="Book Antiqua" w:cs="Book Antiqua"/>
          <w:i/>
          <w:iCs/>
        </w:rPr>
        <w:t>Radiat</w:t>
      </w:r>
      <w:proofErr w:type="spellEnd"/>
      <w:r>
        <w:rPr>
          <w:rFonts w:ascii="Book Antiqua" w:eastAsia="Book Antiqua" w:hAnsi="Book Antiqua" w:cs="Book Antiqua"/>
          <w:i/>
          <w:iCs/>
        </w:rPr>
        <w:t xml:space="preserve"> Oncol Biol Phys</w:t>
      </w:r>
      <w:r>
        <w:rPr>
          <w:rFonts w:ascii="Book Antiqua" w:eastAsia="Book Antiqua" w:hAnsi="Book Antiqua" w:cs="Book Antiqua"/>
        </w:rPr>
        <w:t xml:space="preserve"> 2011; </w:t>
      </w:r>
      <w:r>
        <w:rPr>
          <w:rFonts w:ascii="Book Antiqua" w:eastAsia="Book Antiqua" w:hAnsi="Book Antiqua" w:cs="Book Antiqua"/>
          <w:b/>
          <w:bCs/>
        </w:rPr>
        <w:t>81</w:t>
      </w:r>
      <w:r>
        <w:rPr>
          <w:rFonts w:ascii="Book Antiqua" w:eastAsia="Book Antiqua" w:hAnsi="Book Antiqua" w:cs="Book Antiqua"/>
        </w:rPr>
        <w:t>: 684-690 [PMID: 20932658 DOI: 10.1016/j.ijrobp.2010.06.033]</w:t>
      </w:r>
    </w:p>
    <w:p w14:paraId="607706C0" w14:textId="77777777" w:rsidR="008A03C8" w:rsidRDefault="002861D3">
      <w:pPr>
        <w:spacing w:line="360" w:lineRule="auto"/>
        <w:jc w:val="both"/>
        <w:rPr>
          <w:rFonts w:ascii="Book Antiqua" w:hAnsi="Book Antiqua"/>
        </w:rPr>
      </w:pPr>
      <w:r>
        <w:rPr>
          <w:rFonts w:ascii="Book Antiqua" w:eastAsia="Book Antiqua" w:hAnsi="Book Antiqua" w:cs="Book Antiqua"/>
        </w:rPr>
        <w:t xml:space="preserve">12 </w:t>
      </w:r>
      <w:r>
        <w:rPr>
          <w:rFonts w:ascii="Book Antiqua" w:eastAsia="Book Antiqua" w:hAnsi="Book Antiqua" w:cs="Book Antiqua"/>
          <w:b/>
          <w:bCs/>
        </w:rPr>
        <w:t>Kato K</w:t>
      </w:r>
      <w:r>
        <w:rPr>
          <w:rFonts w:ascii="Book Antiqua" w:eastAsia="Book Antiqua" w:hAnsi="Book Antiqua" w:cs="Book Antiqua"/>
        </w:rPr>
        <w:t xml:space="preserve">, Nakajima TE, Ito Y, </w:t>
      </w:r>
      <w:proofErr w:type="spellStart"/>
      <w:r>
        <w:rPr>
          <w:rFonts w:ascii="Book Antiqua" w:eastAsia="Book Antiqua" w:hAnsi="Book Antiqua" w:cs="Book Antiqua"/>
        </w:rPr>
        <w:t>Katada</w:t>
      </w:r>
      <w:proofErr w:type="spellEnd"/>
      <w:r>
        <w:rPr>
          <w:rFonts w:ascii="Book Antiqua" w:eastAsia="Book Antiqua" w:hAnsi="Book Antiqua" w:cs="Book Antiqua"/>
        </w:rPr>
        <w:t xml:space="preserve"> C, Ishiyama H, Tokunaga SY, Tanaka M, </w:t>
      </w:r>
      <w:proofErr w:type="spellStart"/>
      <w:r>
        <w:rPr>
          <w:rFonts w:ascii="Book Antiqua" w:eastAsia="Book Antiqua" w:hAnsi="Book Antiqua" w:cs="Book Antiqua"/>
        </w:rPr>
        <w:t>Hironaka</w:t>
      </w:r>
      <w:proofErr w:type="spellEnd"/>
      <w:r>
        <w:rPr>
          <w:rFonts w:ascii="Book Antiqua" w:eastAsia="Book Antiqua" w:hAnsi="Book Antiqua" w:cs="Book Antiqua"/>
        </w:rPr>
        <w:t xml:space="preserve"> S, Hashimoto T, </w:t>
      </w:r>
      <w:proofErr w:type="spellStart"/>
      <w:r>
        <w:rPr>
          <w:rFonts w:ascii="Book Antiqua" w:eastAsia="Book Antiqua" w:hAnsi="Book Antiqua" w:cs="Book Antiqua"/>
        </w:rPr>
        <w:t>Ura</w:t>
      </w:r>
      <w:proofErr w:type="spellEnd"/>
      <w:r>
        <w:rPr>
          <w:rFonts w:ascii="Book Antiqua" w:eastAsia="Book Antiqua" w:hAnsi="Book Antiqua" w:cs="Book Antiqua"/>
        </w:rPr>
        <w:t xml:space="preserve"> T, </w:t>
      </w:r>
      <w:proofErr w:type="spellStart"/>
      <w:r>
        <w:rPr>
          <w:rFonts w:ascii="Book Antiqua" w:eastAsia="Book Antiqua" w:hAnsi="Book Antiqua" w:cs="Book Antiqua"/>
        </w:rPr>
        <w:t>Kodaira</w:t>
      </w:r>
      <w:proofErr w:type="spellEnd"/>
      <w:r>
        <w:rPr>
          <w:rFonts w:ascii="Book Antiqua" w:eastAsia="Book Antiqua" w:hAnsi="Book Antiqua" w:cs="Book Antiqua"/>
        </w:rPr>
        <w:t xml:space="preserve"> T, Yoshimura K. Phase II study of concurrent chemoradiotherapy at the dose of 50.4 </w:t>
      </w:r>
      <w:proofErr w:type="spellStart"/>
      <w:r>
        <w:rPr>
          <w:rFonts w:ascii="Book Antiqua" w:eastAsia="Book Antiqua" w:hAnsi="Book Antiqua" w:cs="Book Antiqua"/>
        </w:rPr>
        <w:t>Gy</w:t>
      </w:r>
      <w:proofErr w:type="spellEnd"/>
      <w:r>
        <w:rPr>
          <w:rFonts w:ascii="Book Antiqua" w:eastAsia="Book Antiqua" w:hAnsi="Book Antiqua" w:cs="Book Antiqua"/>
        </w:rPr>
        <w:t xml:space="preserve"> with elective nodal irradiation for Stage II-III esophageal carcinoma. </w:t>
      </w:r>
      <w:proofErr w:type="spellStart"/>
      <w:r>
        <w:rPr>
          <w:rFonts w:ascii="Book Antiqua" w:eastAsia="Book Antiqua" w:hAnsi="Book Antiqua" w:cs="Book Antiqua"/>
          <w:i/>
          <w:iCs/>
        </w:rPr>
        <w:t>Jpn</w:t>
      </w:r>
      <w:proofErr w:type="spellEnd"/>
      <w:r>
        <w:rPr>
          <w:rFonts w:ascii="Book Antiqua" w:eastAsia="Book Antiqua" w:hAnsi="Book Antiqua" w:cs="Book Antiqua"/>
          <w:i/>
          <w:iCs/>
        </w:rPr>
        <w:t xml:space="preserve"> J Clin Oncol</w:t>
      </w:r>
      <w:r>
        <w:rPr>
          <w:rFonts w:ascii="Book Antiqua" w:eastAsia="Book Antiqua" w:hAnsi="Book Antiqua" w:cs="Book Antiqua"/>
        </w:rPr>
        <w:t xml:space="preserve"> 2013; </w:t>
      </w:r>
      <w:r>
        <w:rPr>
          <w:rFonts w:ascii="Book Antiqua" w:eastAsia="Book Antiqua" w:hAnsi="Book Antiqua" w:cs="Book Antiqua"/>
          <w:b/>
          <w:bCs/>
        </w:rPr>
        <w:t>43</w:t>
      </w:r>
      <w:r>
        <w:rPr>
          <w:rFonts w:ascii="Book Antiqua" w:eastAsia="Book Antiqua" w:hAnsi="Book Antiqua" w:cs="Book Antiqua"/>
        </w:rPr>
        <w:t>: 608-615 [PMID: 23585687 DOI: 10.1093/</w:t>
      </w:r>
      <w:proofErr w:type="spellStart"/>
      <w:r>
        <w:rPr>
          <w:rFonts w:ascii="Book Antiqua" w:eastAsia="Book Antiqua" w:hAnsi="Book Antiqua" w:cs="Book Antiqua"/>
        </w:rPr>
        <w:t>jjco</w:t>
      </w:r>
      <w:proofErr w:type="spellEnd"/>
      <w:r>
        <w:rPr>
          <w:rFonts w:ascii="Book Antiqua" w:eastAsia="Book Antiqua" w:hAnsi="Book Antiqua" w:cs="Book Antiqua"/>
        </w:rPr>
        <w:t>/hyt048]</w:t>
      </w:r>
    </w:p>
    <w:p w14:paraId="514AE378" w14:textId="77777777" w:rsidR="008A03C8" w:rsidRDefault="002861D3">
      <w:pPr>
        <w:spacing w:line="360" w:lineRule="auto"/>
        <w:jc w:val="both"/>
        <w:rPr>
          <w:rFonts w:ascii="Book Antiqua" w:hAnsi="Book Antiqua"/>
        </w:rPr>
      </w:pPr>
      <w:r>
        <w:rPr>
          <w:rFonts w:ascii="Book Antiqua" w:eastAsia="Book Antiqua" w:hAnsi="Book Antiqua" w:cs="Book Antiqua"/>
        </w:rPr>
        <w:t xml:space="preserve">13 </w:t>
      </w:r>
      <w:r>
        <w:rPr>
          <w:rFonts w:ascii="Book Antiqua" w:eastAsia="Book Antiqua" w:hAnsi="Book Antiqua" w:cs="Book Antiqua"/>
          <w:b/>
          <w:bCs/>
        </w:rPr>
        <w:t>Shinoda M</w:t>
      </w:r>
      <w:r>
        <w:rPr>
          <w:rFonts w:ascii="Book Antiqua" w:eastAsia="Book Antiqua" w:hAnsi="Book Antiqua" w:cs="Book Antiqua"/>
        </w:rPr>
        <w:t xml:space="preserve">, Ando N, Kato K, </w:t>
      </w:r>
      <w:proofErr w:type="spellStart"/>
      <w:r>
        <w:rPr>
          <w:rFonts w:ascii="Book Antiqua" w:eastAsia="Book Antiqua" w:hAnsi="Book Antiqua" w:cs="Book Antiqua"/>
        </w:rPr>
        <w:t>Ishikura</w:t>
      </w:r>
      <w:proofErr w:type="spellEnd"/>
      <w:r>
        <w:rPr>
          <w:rFonts w:ascii="Book Antiqua" w:eastAsia="Book Antiqua" w:hAnsi="Book Antiqua" w:cs="Book Antiqua"/>
        </w:rPr>
        <w:t xml:space="preserve"> S, Kato H, </w:t>
      </w:r>
      <w:proofErr w:type="spellStart"/>
      <w:r>
        <w:rPr>
          <w:rFonts w:ascii="Book Antiqua" w:eastAsia="Book Antiqua" w:hAnsi="Book Antiqua" w:cs="Book Antiqua"/>
        </w:rPr>
        <w:t>Tsubosa</w:t>
      </w:r>
      <w:proofErr w:type="spellEnd"/>
      <w:r>
        <w:rPr>
          <w:rFonts w:ascii="Book Antiqua" w:eastAsia="Book Antiqua" w:hAnsi="Book Antiqua" w:cs="Book Antiqua"/>
        </w:rPr>
        <w:t xml:space="preserve"> Y, </w:t>
      </w:r>
      <w:proofErr w:type="spellStart"/>
      <w:r>
        <w:rPr>
          <w:rFonts w:ascii="Book Antiqua" w:eastAsia="Book Antiqua" w:hAnsi="Book Antiqua" w:cs="Book Antiqua"/>
        </w:rPr>
        <w:t>Minashi</w:t>
      </w:r>
      <w:proofErr w:type="spellEnd"/>
      <w:r>
        <w:rPr>
          <w:rFonts w:ascii="Book Antiqua" w:eastAsia="Book Antiqua" w:hAnsi="Book Antiqua" w:cs="Book Antiqua"/>
        </w:rPr>
        <w:t xml:space="preserve"> K, Okabe H, Kimura Y, Kawano T, </w:t>
      </w:r>
      <w:proofErr w:type="spellStart"/>
      <w:r>
        <w:rPr>
          <w:rFonts w:ascii="Book Antiqua" w:eastAsia="Book Antiqua" w:hAnsi="Book Antiqua" w:cs="Book Antiqua"/>
        </w:rPr>
        <w:t>Kosugi</w:t>
      </w:r>
      <w:proofErr w:type="spellEnd"/>
      <w:r>
        <w:rPr>
          <w:rFonts w:ascii="Book Antiqua" w:eastAsia="Book Antiqua" w:hAnsi="Book Antiqua" w:cs="Book Antiqua"/>
        </w:rPr>
        <w:t xml:space="preserve"> S, </w:t>
      </w:r>
      <w:proofErr w:type="spellStart"/>
      <w:r>
        <w:rPr>
          <w:rFonts w:ascii="Book Antiqua" w:eastAsia="Book Antiqua" w:hAnsi="Book Antiqua" w:cs="Book Antiqua"/>
        </w:rPr>
        <w:t>Toh</w:t>
      </w:r>
      <w:proofErr w:type="spellEnd"/>
      <w:r>
        <w:rPr>
          <w:rFonts w:ascii="Book Antiqua" w:eastAsia="Book Antiqua" w:hAnsi="Book Antiqua" w:cs="Book Antiqua"/>
        </w:rPr>
        <w:t xml:space="preserve"> Y, Nakamura K, Fukuda H; Japan Clinical Oncology Group. Randomized study of low-dose </w:t>
      </w:r>
      <w:r>
        <w:rPr>
          <w:rFonts w:ascii="Book Antiqua" w:eastAsia="Book Antiqua" w:hAnsi="Book Antiqua" w:cs="Book Antiqua"/>
          <w:i/>
          <w:iCs/>
        </w:rPr>
        <w:t>vs</w:t>
      </w:r>
      <w:r>
        <w:rPr>
          <w:rFonts w:ascii="Book Antiqua" w:eastAsia="Book Antiqua" w:hAnsi="Book Antiqua" w:cs="Book Antiqua"/>
        </w:rPr>
        <w:t xml:space="preserve"> standard-dose chemoradiotherapy for unresectable esophageal squamous cell carcinoma (JCOG0303). </w:t>
      </w:r>
      <w:r>
        <w:rPr>
          <w:rFonts w:ascii="Book Antiqua" w:eastAsia="Book Antiqua" w:hAnsi="Book Antiqua" w:cs="Book Antiqua"/>
          <w:i/>
          <w:iCs/>
        </w:rPr>
        <w:t>Cancer Sci</w:t>
      </w:r>
      <w:r>
        <w:rPr>
          <w:rFonts w:ascii="Book Antiqua" w:eastAsia="Book Antiqua" w:hAnsi="Book Antiqua" w:cs="Book Antiqua"/>
        </w:rPr>
        <w:t xml:space="preserve"> 2015; </w:t>
      </w:r>
      <w:r>
        <w:rPr>
          <w:rFonts w:ascii="Book Antiqua" w:eastAsia="Book Antiqua" w:hAnsi="Book Antiqua" w:cs="Book Antiqua"/>
          <w:b/>
          <w:bCs/>
        </w:rPr>
        <w:t>106</w:t>
      </w:r>
      <w:r>
        <w:rPr>
          <w:rFonts w:ascii="Book Antiqua" w:eastAsia="Book Antiqua" w:hAnsi="Book Antiqua" w:cs="Book Antiqua"/>
        </w:rPr>
        <w:t>: 407-412 [PMID: 25640628 DOI: 10.1111/cas.12622]</w:t>
      </w:r>
    </w:p>
    <w:p w14:paraId="410545C4" w14:textId="77777777" w:rsidR="008A03C8" w:rsidRDefault="002861D3">
      <w:pPr>
        <w:spacing w:line="360" w:lineRule="auto"/>
        <w:jc w:val="both"/>
        <w:rPr>
          <w:rFonts w:ascii="Book Antiqua" w:hAnsi="Book Antiqua"/>
        </w:rPr>
      </w:pPr>
      <w:r>
        <w:rPr>
          <w:rFonts w:ascii="Book Antiqua" w:eastAsia="Book Antiqua" w:hAnsi="Book Antiqua" w:cs="Book Antiqua"/>
        </w:rPr>
        <w:lastRenderedPageBreak/>
        <w:t xml:space="preserve">14 </w:t>
      </w:r>
      <w:r>
        <w:rPr>
          <w:rFonts w:ascii="Book Antiqua" w:eastAsia="Book Antiqua" w:hAnsi="Book Antiqua" w:cs="Book Antiqua"/>
          <w:b/>
          <w:bCs/>
        </w:rPr>
        <w:t>Kato K</w:t>
      </w:r>
      <w:r>
        <w:rPr>
          <w:rFonts w:ascii="Book Antiqua" w:eastAsia="Book Antiqua" w:hAnsi="Book Antiqua" w:cs="Book Antiqua"/>
        </w:rPr>
        <w:t xml:space="preserve">, Ito Y, Nozaki I, Daiko H, Kojima T, Yano M, Ueno M, Nakagawa S, Takagi M, </w:t>
      </w:r>
      <w:proofErr w:type="spellStart"/>
      <w:r>
        <w:rPr>
          <w:rFonts w:ascii="Book Antiqua" w:eastAsia="Book Antiqua" w:hAnsi="Book Antiqua" w:cs="Book Antiqua"/>
        </w:rPr>
        <w:t>Tsunoda</w:t>
      </w:r>
      <w:proofErr w:type="spellEnd"/>
      <w:r>
        <w:rPr>
          <w:rFonts w:ascii="Book Antiqua" w:eastAsia="Book Antiqua" w:hAnsi="Book Antiqua" w:cs="Book Antiqua"/>
        </w:rPr>
        <w:t xml:space="preserve"> S, Abe T, Nakamura T, Okada M, </w:t>
      </w:r>
      <w:proofErr w:type="spellStart"/>
      <w:r>
        <w:rPr>
          <w:rFonts w:ascii="Book Antiqua" w:eastAsia="Book Antiqua" w:hAnsi="Book Antiqua" w:cs="Book Antiqua"/>
        </w:rPr>
        <w:t>Toh</w:t>
      </w:r>
      <w:proofErr w:type="spellEnd"/>
      <w:r>
        <w:rPr>
          <w:rFonts w:ascii="Book Antiqua" w:eastAsia="Book Antiqua" w:hAnsi="Book Antiqua" w:cs="Book Antiqua"/>
        </w:rPr>
        <w:t xml:space="preserve"> Y, Shibuya Y, Yamamoto S, Katayama H, Nakamura K, Kitagawa Y; Japan Esophageal Oncology Group of the Japan Clinical Oncology Group. Parallel-Group Controlled Trial of Surgery Versus Chemoradiotherapy in Patients With Stage I Esophageal Squamous Cell Carcinoma. </w:t>
      </w:r>
      <w:r>
        <w:rPr>
          <w:rFonts w:ascii="Book Antiqua" w:eastAsia="Book Antiqua" w:hAnsi="Book Antiqua" w:cs="Book Antiqua"/>
          <w:i/>
          <w:iCs/>
        </w:rPr>
        <w:t>Gastroenterology</w:t>
      </w:r>
      <w:r>
        <w:rPr>
          <w:rFonts w:ascii="Book Antiqua" w:eastAsia="Book Antiqua" w:hAnsi="Book Antiqua" w:cs="Book Antiqua"/>
        </w:rPr>
        <w:t xml:space="preserve"> 2021; </w:t>
      </w:r>
      <w:r>
        <w:rPr>
          <w:rFonts w:ascii="Book Antiqua" w:eastAsia="Book Antiqua" w:hAnsi="Book Antiqua" w:cs="Book Antiqua"/>
          <w:b/>
          <w:bCs/>
        </w:rPr>
        <w:t>161</w:t>
      </w:r>
      <w:r>
        <w:rPr>
          <w:rFonts w:ascii="Book Antiqua" w:eastAsia="Book Antiqua" w:hAnsi="Book Antiqua" w:cs="Book Antiqua"/>
        </w:rPr>
        <w:t>: 1878-1886.e2 [PMID: 34389340 DOI: 10.1053/j.gastro.2021.08.007]</w:t>
      </w:r>
    </w:p>
    <w:p w14:paraId="02523B83" w14:textId="77777777" w:rsidR="008A03C8" w:rsidRDefault="002861D3">
      <w:pPr>
        <w:spacing w:line="360" w:lineRule="auto"/>
        <w:jc w:val="both"/>
        <w:rPr>
          <w:rFonts w:ascii="Book Antiqua" w:hAnsi="Book Antiqua"/>
        </w:rPr>
      </w:pPr>
      <w:r>
        <w:rPr>
          <w:rFonts w:ascii="Book Antiqua" w:eastAsia="Book Antiqua" w:hAnsi="Book Antiqua" w:cs="Book Antiqua"/>
        </w:rPr>
        <w:t xml:space="preserve">15 </w:t>
      </w:r>
      <w:proofErr w:type="spellStart"/>
      <w:r>
        <w:rPr>
          <w:rFonts w:ascii="Book Antiqua" w:eastAsia="Book Antiqua" w:hAnsi="Book Antiqua" w:cs="Book Antiqua"/>
          <w:b/>
          <w:bCs/>
        </w:rPr>
        <w:t>Tahara</w:t>
      </w:r>
      <w:proofErr w:type="spellEnd"/>
      <w:r>
        <w:rPr>
          <w:rFonts w:ascii="Book Antiqua" w:eastAsia="Book Antiqua" w:hAnsi="Book Antiqua" w:cs="Book Antiqua"/>
          <w:b/>
          <w:bCs/>
        </w:rPr>
        <w:t xml:space="preserve"> M</w:t>
      </w:r>
      <w:r>
        <w:rPr>
          <w:rFonts w:ascii="Book Antiqua" w:eastAsia="Book Antiqua" w:hAnsi="Book Antiqua" w:cs="Book Antiqua"/>
        </w:rPr>
        <w:t xml:space="preserve">, </w:t>
      </w:r>
      <w:proofErr w:type="spellStart"/>
      <w:r>
        <w:rPr>
          <w:rFonts w:ascii="Book Antiqua" w:eastAsia="Book Antiqua" w:hAnsi="Book Antiqua" w:cs="Book Antiqua"/>
        </w:rPr>
        <w:t>Ohtsu</w:t>
      </w:r>
      <w:proofErr w:type="spellEnd"/>
      <w:r>
        <w:rPr>
          <w:rFonts w:ascii="Book Antiqua" w:eastAsia="Book Antiqua" w:hAnsi="Book Antiqua" w:cs="Book Antiqua"/>
        </w:rPr>
        <w:t xml:space="preserve"> A, </w:t>
      </w:r>
      <w:proofErr w:type="spellStart"/>
      <w:r>
        <w:rPr>
          <w:rFonts w:ascii="Book Antiqua" w:eastAsia="Book Antiqua" w:hAnsi="Book Antiqua" w:cs="Book Antiqua"/>
        </w:rPr>
        <w:t>Hironaka</w:t>
      </w:r>
      <w:proofErr w:type="spellEnd"/>
      <w:r>
        <w:rPr>
          <w:rFonts w:ascii="Book Antiqua" w:eastAsia="Book Antiqua" w:hAnsi="Book Antiqua" w:cs="Book Antiqua"/>
        </w:rPr>
        <w:t xml:space="preserve"> S, </w:t>
      </w:r>
      <w:proofErr w:type="spellStart"/>
      <w:r>
        <w:rPr>
          <w:rFonts w:ascii="Book Antiqua" w:eastAsia="Book Antiqua" w:hAnsi="Book Antiqua" w:cs="Book Antiqua"/>
        </w:rPr>
        <w:t>Boku</w:t>
      </w:r>
      <w:proofErr w:type="spellEnd"/>
      <w:r>
        <w:rPr>
          <w:rFonts w:ascii="Book Antiqua" w:eastAsia="Book Antiqua" w:hAnsi="Book Antiqua" w:cs="Book Antiqua"/>
        </w:rPr>
        <w:t xml:space="preserve"> N, </w:t>
      </w:r>
      <w:proofErr w:type="spellStart"/>
      <w:r>
        <w:rPr>
          <w:rFonts w:ascii="Book Antiqua" w:eastAsia="Book Antiqua" w:hAnsi="Book Antiqua" w:cs="Book Antiqua"/>
        </w:rPr>
        <w:t>Ishikura</w:t>
      </w:r>
      <w:proofErr w:type="spellEnd"/>
      <w:r>
        <w:rPr>
          <w:rFonts w:ascii="Book Antiqua" w:eastAsia="Book Antiqua" w:hAnsi="Book Antiqua" w:cs="Book Antiqua"/>
        </w:rPr>
        <w:t xml:space="preserve"> S, Miyata Y, Ogino T, Yoshida S. Clinical impact of criteria for complete response (CR) of primary site to treatment of esophageal cancer. </w:t>
      </w:r>
      <w:proofErr w:type="spellStart"/>
      <w:r>
        <w:rPr>
          <w:rFonts w:ascii="Book Antiqua" w:eastAsia="Book Antiqua" w:hAnsi="Book Antiqua" w:cs="Book Antiqua"/>
          <w:i/>
          <w:iCs/>
        </w:rPr>
        <w:t>Jpn</w:t>
      </w:r>
      <w:proofErr w:type="spellEnd"/>
      <w:r>
        <w:rPr>
          <w:rFonts w:ascii="Book Antiqua" w:eastAsia="Book Antiqua" w:hAnsi="Book Antiqua" w:cs="Book Antiqua"/>
          <w:i/>
          <w:iCs/>
        </w:rPr>
        <w:t xml:space="preserve"> J Clin Oncol</w:t>
      </w:r>
      <w:r>
        <w:rPr>
          <w:rFonts w:ascii="Book Antiqua" w:eastAsia="Book Antiqua" w:hAnsi="Book Antiqua" w:cs="Book Antiqua"/>
        </w:rPr>
        <w:t xml:space="preserve"> 2005; </w:t>
      </w:r>
      <w:r>
        <w:rPr>
          <w:rFonts w:ascii="Book Antiqua" w:eastAsia="Book Antiqua" w:hAnsi="Book Antiqua" w:cs="Book Antiqua"/>
          <w:b/>
          <w:bCs/>
        </w:rPr>
        <w:t>35</w:t>
      </w:r>
      <w:r>
        <w:rPr>
          <w:rFonts w:ascii="Book Antiqua" w:eastAsia="Book Antiqua" w:hAnsi="Book Antiqua" w:cs="Book Antiqua"/>
        </w:rPr>
        <w:t>: 316-323 [PMID: 15961436 DOI: 10.1093/</w:t>
      </w:r>
      <w:proofErr w:type="spellStart"/>
      <w:r>
        <w:rPr>
          <w:rFonts w:ascii="Book Antiqua" w:eastAsia="Book Antiqua" w:hAnsi="Book Antiqua" w:cs="Book Antiqua"/>
        </w:rPr>
        <w:t>jjco</w:t>
      </w:r>
      <w:proofErr w:type="spellEnd"/>
      <w:r>
        <w:rPr>
          <w:rFonts w:ascii="Book Antiqua" w:eastAsia="Book Antiqua" w:hAnsi="Book Antiqua" w:cs="Book Antiqua"/>
        </w:rPr>
        <w:t>/hyi095]</w:t>
      </w:r>
    </w:p>
    <w:p w14:paraId="27C1B2C2" w14:textId="77777777" w:rsidR="008A03C8" w:rsidRDefault="002861D3">
      <w:pPr>
        <w:spacing w:line="360" w:lineRule="auto"/>
        <w:jc w:val="both"/>
        <w:rPr>
          <w:rFonts w:ascii="Book Antiqua" w:hAnsi="Book Antiqua"/>
        </w:rPr>
      </w:pPr>
      <w:r>
        <w:rPr>
          <w:rFonts w:ascii="Book Antiqua" w:eastAsia="Book Antiqua" w:hAnsi="Book Antiqua" w:cs="Book Antiqua"/>
        </w:rPr>
        <w:t xml:space="preserve">16 </w:t>
      </w:r>
      <w:r>
        <w:rPr>
          <w:rFonts w:ascii="Book Antiqua" w:eastAsia="Book Antiqua" w:hAnsi="Book Antiqua" w:cs="Book Antiqua"/>
          <w:b/>
          <w:bCs/>
        </w:rPr>
        <w:t>Zhang Y</w:t>
      </w:r>
      <w:r>
        <w:rPr>
          <w:rFonts w:ascii="Book Antiqua" w:eastAsia="Book Antiqua" w:hAnsi="Book Antiqua" w:cs="Book Antiqua"/>
        </w:rPr>
        <w:t xml:space="preserve">, Ding H, Chen T, Zhang X, Chen WF, Li Q, Yao L, </w:t>
      </w:r>
      <w:proofErr w:type="spellStart"/>
      <w:r>
        <w:rPr>
          <w:rFonts w:ascii="Book Antiqua" w:eastAsia="Book Antiqua" w:hAnsi="Book Antiqua" w:cs="Book Antiqua"/>
        </w:rPr>
        <w:t>Korrapati</w:t>
      </w:r>
      <w:proofErr w:type="spellEnd"/>
      <w:r>
        <w:rPr>
          <w:rFonts w:ascii="Book Antiqua" w:eastAsia="Book Antiqua" w:hAnsi="Book Antiqua" w:cs="Book Antiqua"/>
        </w:rPr>
        <w:t xml:space="preserve"> P, </w:t>
      </w:r>
      <w:proofErr w:type="spellStart"/>
      <w:r>
        <w:rPr>
          <w:rFonts w:ascii="Book Antiqua" w:eastAsia="Book Antiqua" w:hAnsi="Book Antiqua" w:cs="Book Antiqua"/>
        </w:rPr>
        <w:t>Jin</w:t>
      </w:r>
      <w:proofErr w:type="spellEnd"/>
      <w:r>
        <w:rPr>
          <w:rFonts w:ascii="Book Antiqua" w:eastAsia="Book Antiqua" w:hAnsi="Book Antiqua" w:cs="Book Antiqua"/>
        </w:rPr>
        <w:t xml:space="preserve"> XJ, Zhang YX, Xu MD, Zhou PH. Outcomes of Endoscopic Submucosal Dissection </w:t>
      </w:r>
      <w:r>
        <w:rPr>
          <w:rFonts w:ascii="Book Antiqua" w:eastAsia="Book Antiqua" w:hAnsi="Book Antiqua" w:cs="Book Antiqua"/>
          <w:i/>
          <w:iCs/>
        </w:rPr>
        <w:t>vs</w:t>
      </w:r>
      <w:r>
        <w:rPr>
          <w:rFonts w:ascii="Book Antiqua" w:eastAsia="Book Antiqua" w:hAnsi="Book Antiqua" w:cs="Book Antiqua"/>
        </w:rPr>
        <w:t xml:space="preserve"> Esophagectomy for T1 Esophageal Squamous Cell Carcinoma in a Real-World Cohort. </w:t>
      </w:r>
      <w:r>
        <w:rPr>
          <w:rFonts w:ascii="Book Antiqua" w:eastAsia="Book Antiqua" w:hAnsi="Book Antiqua" w:cs="Book Antiqua"/>
          <w:i/>
          <w:iCs/>
        </w:rPr>
        <w:t>Clin Gastroenterol Hepatol</w:t>
      </w:r>
      <w:r>
        <w:rPr>
          <w:rFonts w:ascii="Book Antiqua" w:eastAsia="Book Antiqua" w:hAnsi="Book Antiqua" w:cs="Book Antiqua"/>
        </w:rPr>
        <w:t xml:space="preserve"> 2019; </w:t>
      </w:r>
      <w:r>
        <w:rPr>
          <w:rFonts w:ascii="Book Antiqua" w:eastAsia="Book Antiqua" w:hAnsi="Book Antiqua" w:cs="Book Antiqua"/>
          <w:b/>
          <w:bCs/>
        </w:rPr>
        <w:t>17</w:t>
      </w:r>
      <w:r>
        <w:rPr>
          <w:rFonts w:ascii="Book Antiqua" w:eastAsia="Book Antiqua" w:hAnsi="Book Antiqua" w:cs="Book Antiqua"/>
        </w:rPr>
        <w:t>: 73-81.e3 [PMID: 29704682 DOI: 10.1016/j.cgh.2018.04.038]</w:t>
      </w:r>
    </w:p>
    <w:p w14:paraId="4CF38FB9" w14:textId="77777777" w:rsidR="008A03C8" w:rsidRDefault="002861D3">
      <w:pPr>
        <w:spacing w:line="360" w:lineRule="auto"/>
        <w:jc w:val="both"/>
        <w:rPr>
          <w:rFonts w:ascii="Book Antiqua" w:hAnsi="Book Antiqua"/>
        </w:rPr>
      </w:pPr>
      <w:r>
        <w:rPr>
          <w:rFonts w:ascii="Book Antiqua" w:eastAsia="Book Antiqua" w:hAnsi="Book Antiqua" w:cs="Book Antiqua"/>
        </w:rPr>
        <w:t xml:space="preserve">17 </w:t>
      </w:r>
      <w:r>
        <w:rPr>
          <w:rFonts w:ascii="Book Antiqua" w:eastAsia="Book Antiqua" w:hAnsi="Book Antiqua" w:cs="Book Antiqua"/>
          <w:b/>
          <w:bCs/>
        </w:rPr>
        <w:t>Ono S</w:t>
      </w:r>
      <w:r>
        <w:rPr>
          <w:rFonts w:ascii="Book Antiqua" w:eastAsia="Book Antiqua" w:hAnsi="Book Antiqua" w:cs="Book Antiqua"/>
        </w:rPr>
        <w:t xml:space="preserve">, </w:t>
      </w:r>
      <w:proofErr w:type="spellStart"/>
      <w:r>
        <w:rPr>
          <w:rFonts w:ascii="Book Antiqua" w:eastAsia="Book Antiqua" w:hAnsi="Book Antiqua" w:cs="Book Antiqua"/>
        </w:rPr>
        <w:t>Fujishiro</w:t>
      </w:r>
      <w:proofErr w:type="spellEnd"/>
      <w:r>
        <w:rPr>
          <w:rFonts w:ascii="Book Antiqua" w:eastAsia="Book Antiqua" w:hAnsi="Book Antiqua" w:cs="Book Antiqua"/>
        </w:rPr>
        <w:t xml:space="preserve"> M, </w:t>
      </w:r>
      <w:proofErr w:type="spellStart"/>
      <w:r>
        <w:rPr>
          <w:rFonts w:ascii="Book Antiqua" w:eastAsia="Book Antiqua" w:hAnsi="Book Antiqua" w:cs="Book Antiqua"/>
        </w:rPr>
        <w:t>Niimi</w:t>
      </w:r>
      <w:proofErr w:type="spellEnd"/>
      <w:r>
        <w:rPr>
          <w:rFonts w:ascii="Book Antiqua" w:eastAsia="Book Antiqua" w:hAnsi="Book Antiqua" w:cs="Book Antiqua"/>
        </w:rPr>
        <w:t xml:space="preserve"> K, </w:t>
      </w:r>
      <w:proofErr w:type="spellStart"/>
      <w:r>
        <w:rPr>
          <w:rFonts w:ascii="Book Antiqua" w:eastAsia="Book Antiqua" w:hAnsi="Book Antiqua" w:cs="Book Antiqua"/>
        </w:rPr>
        <w:t>Goto</w:t>
      </w:r>
      <w:proofErr w:type="spellEnd"/>
      <w:r>
        <w:rPr>
          <w:rFonts w:ascii="Book Antiqua" w:eastAsia="Book Antiqua" w:hAnsi="Book Antiqua" w:cs="Book Antiqua"/>
        </w:rPr>
        <w:t xml:space="preserve"> O, </w:t>
      </w:r>
      <w:proofErr w:type="spellStart"/>
      <w:r>
        <w:rPr>
          <w:rFonts w:ascii="Book Antiqua" w:eastAsia="Book Antiqua" w:hAnsi="Book Antiqua" w:cs="Book Antiqua"/>
        </w:rPr>
        <w:t>Kodashima</w:t>
      </w:r>
      <w:proofErr w:type="spellEnd"/>
      <w:r>
        <w:rPr>
          <w:rFonts w:ascii="Book Antiqua" w:eastAsia="Book Antiqua" w:hAnsi="Book Antiqua" w:cs="Book Antiqua"/>
        </w:rPr>
        <w:t xml:space="preserve"> S, </w:t>
      </w:r>
      <w:proofErr w:type="spellStart"/>
      <w:r>
        <w:rPr>
          <w:rFonts w:ascii="Book Antiqua" w:eastAsia="Book Antiqua" w:hAnsi="Book Antiqua" w:cs="Book Antiqua"/>
        </w:rPr>
        <w:t>Yamamichi</w:t>
      </w:r>
      <w:proofErr w:type="spellEnd"/>
      <w:r>
        <w:rPr>
          <w:rFonts w:ascii="Book Antiqua" w:eastAsia="Book Antiqua" w:hAnsi="Book Antiqua" w:cs="Book Antiqua"/>
        </w:rPr>
        <w:t xml:space="preserve"> N, </w:t>
      </w:r>
      <w:proofErr w:type="spellStart"/>
      <w:r>
        <w:rPr>
          <w:rFonts w:ascii="Book Antiqua" w:eastAsia="Book Antiqua" w:hAnsi="Book Antiqua" w:cs="Book Antiqua"/>
        </w:rPr>
        <w:t>Omata</w:t>
      </w:r>
      <w:proofErr w:type="spellEnd"/>
      <w:r>
        <w:rPr>
          <w:rFonts w:ascii="Book Antiqua" w:eastAsia="Book Antiqua" w:hAnsi="Book Antiqua" w:cs="Book Antiqua"/>
        </w:rPr>
        <w:t xml:space="preserve"> M. Predictors of postoperative stricture after esophageal endoscopic submucosal dissection for superficial squamous cell neoplasms. </w:t>
      </w:r>
      <w:r>
        <w:rPr>
          <w:rFonts w:ascii="Book Antiqua" w:eastAsia="Book Antiqua" w:hAnsi="Book Antiqua" w:cs="Book Antiqua"/>
          <w:i/>
          <w:iCs/>
        </w:rPr>
        <w:t>Endoscopy</w:t>
      </w:r>
      <w:r>
        <w:rPr>
          <w:rFonts w:ascii="Book Antiqua" w:eastAsia="Book Antiqua" w:hAnsi="Book Antiqua" w:cs="Book Antiqua"/>
        </w:rPr>
        <w:t xml:space="preserve"> 2009; </w:t>
      </w:r>
      <w:r>
        <w:rPr>
          <w:rFonts w:ascii="Book Antiqua" w:eastAsia="Book Antiqua" w:hAnsi="Book Antiqua" w:cs="Book Antiqua"/>
          <w:b/>
          <w:bCs/>
        </w:rPr>
        <w:t>41</w:t>
      </w:r>
      <w:r>
        <w:rPr>
          <w:rFonts w:ascii="Book Antiqua" w:eastAsia="Book Antiqua" w:hAnsi="Book Antiqua" w:cs="Book Antiqua"/>
        </w:rPr>
        <w:t>: 661-665 [PMID: 19565442 DOI: 10.1055/s-0029-1214867]</w:t>
      </w:r>
    </w:p>
    <w:p w14:paraId="36DD957B" w14:textId="77777777" w:rsidR="008A03C8" w:rsidRDefault="002861D3">
      <w:pPr>
        <w:spacing w:line="360" w:lineRule="auto"/>
        <w:jc w:val="both"/>
        <w:rPr>
          <w:rFonts w:ascii="Book Antiqua" w:hAnsi="Book Antiqua"/>
        </w:rPr>
      </w:pPr>
      <w:r>
        <w:rPr>
          <w:rFonts w:ascii="Book Antiqua" w:eastAsia="Book Antiqua" w:hAnsi="Book Antiqua" w:cs="Book Antiqua"/>
        </w:rPr>
        <w:t xml:space="preserve">18 </w:t>
      </w:r>
      <w:r>
        <w:rPr>
          <w:rFonts w:ascii="Book Antiqua" w:eastAsia="Book Antiqua" w:hAnsi="Book Antiqua" w:cs="Book Antiqua"/>
          <w:b/>
          <w:bCs/>
        </w:rPr>
        <w:t>Mizuta H</w:t>
      </w:r>
      <w:r>
        <w:rPr>
          <w:rFonts w:ascii="Book Antiqua" w:eastAsia="Book Antiqua" w:hAnsi="Book Antiqua" w:cs="Book Antiqua"/>
        </w:rPr>
        <w:t xml:space="preserve">, </w:t>
      </w:r>
      <w:proofErr w:type="spellStart"/>
      <w:r>
        <w:rPr>
          <w:rFonts w:ascii="Book Antiqua" w:eastAsia="Book Antiqua" w:hAnsi="Book Antiqua" w:cs="Book Antiqua"/>
        </w:rPr>
        <w:t>Nishimori</w:t>
      </w:r>
      <w:proofErr w:type="spellEnd"/>
      <w:r>
        <w:rPr>
          <w:rFonts w:ascii="Book Antiqua" w:eastAsia="Book Antiqua" w:hAnsi="Book Antiqua" w:cs="Book Antiqua"/>
        </w:rPr>
        <w:t xml:space="preserve"> I, </w:t>
      </w:r>
      <w:proofErr w:type="spellStart"/>
      <w:r>
        <w:rPr>
          <w:rFonts w:ascii="Book Antiqua" w:eastAsia="Book Antiqua" w:hAnsi="Book Antiqua" w:cs="Book Antiqua"/>
        </w:rPr>
        <w:t>Kuratani</w:t>
      </w:r>
      <w:proofErr w:type="spellEnd"/>
      <w:r>
        <w:rPr>
          <w:rFonts w:ascii="Book Antiqua" w:eastAsia="Book Antiqua" w:hAnsi="Book Antiqua" w:cs="Book Antiqua"/>
        </w:rPr>
        <w:t xml:space="preserve"> Y, </w:t>
      </w:r>
      <w:proofErr w:type="spellStart"/>
      <w:r>
        <w:rPr>
          <w:rFonts w:ascii="Book Antiqua" w:eastAsia="Book Antiqua" w:hAnsi="Book Antiqua" w:cs="Book Antiqua"/>
        </w:rPr>
        <w:t>Higashidani</w:t>
      </w:r>
      <w:proofErr w:type="spellEnd"/>
      <w:r>
        <w:rPr>
          <w:rFonts w:ascii="Book Antiqua" w:eastAsia="Book Antiqua" w:hAnsi="Book Antiqua" w:cs="Book Antiqua"/>
        </w:rPr>
        <w:t xml:space="preserve"> Y, </w:t>
      </w:r>
      <w:proofErr w:type="spellStart"/>
      <w:r>
        <w:rPr>
          <w:rFonts w:ascii="Book Antiqua" w:eastAsia="Book Antiqua" w:hAnsi="Book Antiqua" w:cs="Book Antiqua"/>
        </w:rPr>
        <w:t>Kohsaki</w:t>
      </w:r>
      <w:proofErr w:type="spellEnd"/>
      <w:r>
        <w:rPr>
          <w:rFonts w:ascii="Book Antiqua" w:eastAsia="Book Antiqua" w:hAnsi="Book Antiqua" w:cs="Book Antiqua"/>
        </w:rPr>
        <w:t xml:space="preserve"> T, </w:t>
      </w:r>
      <w:proofErr w:type="spellStart"/>
      <w:r>
        <w:rPr>
          <w:rFonts w:ascii="Book Antiqua" w:eastAsia="Book Antiqua" w:hAnsi="Book Antiqua" w:cs="Book Antiqua"/>
        </w:rPr>
        <w:t>Onishi</w:t>
      </w:r>
      <w:proofErr w:type="spellEnd"/>
      <w:r>
        <w:rPr>
          <w:rFonts w:ascii="Book Antiqua" w:eastAsia="Book Antiqua" w:hAnsi="Book Antiqua" w:cs="Book Antiqua"/>
        </w:rPr>
        <w:t xml:space="preserve"> S. Predictive factors for esophageal stenosis after endoscopic submucosal dissection for superficial esophageal cancer. </w:t>
      </w:r>
      <w:r>
        <w:rPr>
          <w:rFonts w:ascii="Book Antiqua" w:eastAsia="Book Antiqua" w:hAnsi="Book Antiqua" w:cs="Book Antiqua"/>
          <w:i/>
          <w:iCs/>
        </w:rPr>
        <w:t>Dis Esophagus</w:t>
      </w:r>
      <w:r>
        <w:rPr>
          <w:rFonts w:ascii="Book Antiqua" w:eastAsia="Book Antiqua" w:hAnsi="Book Antiqua" w:cs="Book Antiqua"/>
        </w:rPr>
        <w:t xml:space="preserve"> 2009; </w:t>
      </w:r>
      <w:r>
        <w:rPr>
          <w:rFonts w:ascii="Book Antiqua" w:eastAsia="Book Antiqua" w:hAnsi="Book Antiqua" w:cs="Book Antiqua"/>
          <w:b/>
          <w:bCs/>
        </w:rPr>
        <w:t>22</w:t>
      </w:r>
      <w:r>
        <w:rPr>
          <w:rFonts w:ascii="Book Antiqua" w:eastAsia="Book Antiqua" w:hAnsi="Book Antiqua" w:cs="Book Antiqua"/>
        </w:rPr>
        <w:t>: 626-631 [PMID: 19302207 DOI: 10.1111/j.1442-2050.2009.00954.x]</w:t>
      </w:r>
    </w:p>
    <w:p w14:paraId="6DBC7163" w14:textId="77777777" w:rsidR="008A03C8" w:rsidRDefault="002861D3">
      <w:pPr>
        <w:spacing w:line="360" w:lineRule="auto"/>
        <w:jc w:val="both"/>
        <w:rPr>
          <w:rFonts w:ascii="Book Antiqua" w:hAnsi="Book Antiqua"/>
        </w:rPr>
      </w:pPr>
      <w:r>
        <w:rPr>
          <w:rFonts w:ascii="Book Antiqua" w:eastAsia="Book Antiqua" w:hAnsi="Book Antiqua" w:cs="Book Antiqua"/>
        </w:rPr>
        <w:t xml:space="preserve">19 </w:t>
      </w:r>
      <w:r>
        <w:rPr>
          <w:rFonts w:ascii="Book Antiqua" w:eastAsia="Book Antiqua" w:hAnsi="Book Antiqua" w:cs="Book Antiqua"/>
          <w:b/>
          <w:bCs/>
        </w:rPr>
        <w:t>Shi Q</w:t>
      </w:r>
      <w:r>
        <w:rPr>
          <w:rFonts w:ascii="Book Antiqua" w:eastAsia="Book Antiqua" w:hAnsi="Book Antiqua" w:cs="Book Antiqua"/>
        </w:rPr>
        <w:t xml:space="preserve">, Ju H, Yao LQ, Zhou PH, Xu MD, Chen T, Zhou JM, Chen TY, Zhong YS. Risk factors for postoperative stricture after endoscopic submucosal dissection for superficial esophageal carcinoma. </w:t>
      </w:r>
      <w:r>
        <w:rPr>
          <w:rFonts w:ascii="Book Antiqua" w:eastAsia="Book Antiqua" w:hAnsi="Book Antiqua" w:cs="Book Antiqua"/>
          <w:i/>
          <w:iCs/>
        </w:rPr>
        <w:t>Endoscopy</w:t>
      </w:r>
      <w:r>
        <w:rPr>
          <w:rFonts w:ascii="Book Antiqua" w:eastAsia="Book Antiqua" w:hAnsi="Book Antiqua" w:cs="Book Antiqua"/>
        </w:rPr>
        <w:t xml:space="preserve"> 2014; </w:t>
      </w:r>
      <w:r>
        <w:rPr>
          <w:rFonts w:ascii="Book Antiqua" w:eastAsia="Book Antiqua" w:hAnsi="Book Antiqua" w:cs="Book Antiqua"/>
          <w:b/>
          <w:bCs/>
        </w:rPr>
        <w:t>46</w:t>
      </w:r>
      <w:r>
        <w:rPr>
          <w:rFonts w:ascii="Book Antiqua" w:eastAsia="Book Antiqua" w:hAnsi="Book Antiqua" w:cs="Book Antiqua"/>
        </w:rPr>
        <w:t>: 640-644 [PMID: 24830402 DOI: 10.1055/s-0034-1365648]</w:t>
      </w:r>
    </w:p>
    <w:p w14:paraId="7156DDC5" w14:textId="77777777" w:rsidR="008A03C8" w:rsidRDefault="002861D3">
      <w:pPr>
        <w:spacing w:line="360" w:lineRule="auto"/>
        <w:jc w:val="both"/>
        <w:rPr>
          <w:rFonts w:ascii="Book Antiqua" w:hAnsi="Book Antiqua"/>
        </w:rPr>
      </w:pPr>
      <w:r>
        <w:rPr>
          <w:rFonts w:ascii="Book Antiqua" w:eastAsia="Book Antiqua" w:hAnsi="Book Antiqua" w:cs="Book Antiqua"/>
        </w:rPr>
        <w:t xml:space="preserve">20 </w:t>
      </w:r>
      <w:proofErr w:type="spellStart"/>
      <w:r>
        <w:rPr>
          <w:rFonts w:ascii="Book Antiqua" w:eastAsia="Book Antiqua" w:hAnsi="Book Antiqua" w:cs="Book Antiqua"/>
          <w:b/>
          <w:bCs/>
        </w:rPr>
        <w:t>Pih</w:t>
      </w:r>
      <w:proofErr w:type="spellEnd"/>
      <w:r>
        <w:rPr>
          <w:rFonts w:ascii="Book Antiqua" w:eastAsia="Book Antiqua" w:hAnsi="Book Antiqua" w:cs="Book Antiqua"/>
          <w:b/>
          <w:bCs/>
        </w:rPr>
        <w:t xml:space="preserve"> GY</w:t>
      </w:r>
      <w:r>
        <w:rPr>
          <w:rFonts w:ascii="Book Antiqua" w:eastAsia="Book Antiqua" w:hAnsi="Book Antiqua" w:cs="Book Antiqua"/>
        </w:rPr>
        <w:t xml:space="preserve">, Kim DH, Gong EJ, Na HK, Jung KW, Lee JH, </w:t>
      </w:r>
      <w:proofErr w:type="spellStart"/>
      <w:r>
        <w:rPr>
          <w:rFonts w:ascii="Book Antiqua" w:eastAsia="Book Antiqua" w:hAnsi="Book Antiqua" w:cs="Book Antiqua"/>
        </w:rPr>
        <w:t>Ahn</w:t>
      </w:r>
      <w:proofErr w:type="spellEnd"/>
      <w:r>
        <w:rPr>
          <w:rFonts w:ascii="Book Antiqua" w:eastAsia="Book Antiqua" w:hAnsi="Book Antiqua" w:cs="Book Antiqua"/>
        </w:rPr>
        <w:t xml:space="preserve"> JY, Choi KD, Song HJ, Lee GH, Jung HY. Preventing esophageal strictures with steroids after endoscopic </w:t>
      </w:r>
      <w:r>
        <w:rPr>
          <w:rFonts w:ascii="Book Antiqua" w:eastAsia="Book Antiqua" w:hAnsi="Book Antiqua" w:cs="Book Antiqua"/>
        </w:rPr>
        <w:lastRenderedPageBreak/>
        <w:t xml:space="preserve">submucosal dissection in superficial esophageal neoplasm. </w:t>
      </w:r>
      <w:r>
        <w:rPr>
          <w:rFonts w:ascii="Book Antiqua" w:eastAsia="Book Antiqua" w:hAnsi="Book Antiqua" w:cs="Book Antiqua"/>
          <w:i/>
          <w:iCs/>
        </w:rPr>
        <w:t>J Dig Dis</w:t>
      </w:r>
      <w:r>
        <w:rPr>
          <w:rFonts w:ascii="Book Antiqua" w:eastAsia="Book Antiqua" w:hAnsi="Book Antiqua" w:cs="Book Antiqua"/>
        </w:rPr>
        <w:t xml:space="preserve"> 2019; </w:t>
      </w:r>
      <w:r>
        <w:rPr>
          <w:rFonts w:ascii="Book Antiqua" w:eastAsia="Book Antiqua" w:hAnsi="Book Antiqua" w:cs="Book Antiqua"/>
          <w:b/>
          <w:bCs/>
        </w:rPr>
        <w:t>20</w:t>
      </w:r>
      <w:r>
        <w:rPr>
          <w:rFonts w:ascii="Book Antiqua" w:eastAsia="Book Antiqua" w:hAnsi="Book Antiqua" w:cs="Book Antiqua"/>
        </w:rPr>
        <w:t>: 609-616 [PMID: 31509651 DOI: 10.1111/1751-2980.12819]</w:t>
      </w:r>
    </w:p>
    <w:p w14:paraId="2C86C3AE" w14:textId="77777777" w:rsidR="008A03C8" w:rsidRDefault="002861D3">
      <w:pPr>
        <w:spacing w:line="360" w:lineRule="auto"/>
        <w:jc w:val="both"/>
        <w:rPr>
          <w:rFonts w:ascii="Book Antiqua" w:hAnsi="Book Antiqua"/>
        </w:rPr>
      </w:pPr>
      <w:r>
        <w:rPr>
          <w:rFonts w:ascii="Book Antiqua" w:eastAsia="Book Antiqua" w:hAnsi="Book Antiqua" w:cs="Book Antiqua"/>
        </w:rPr>
        <w:t xml:space="preserve">21 </w:t>
      </w:r>
      <w:r>
        <w:rPr>
          <w:rFonts w:ascii="Book Antiqua" w:eastAsia="Book Antiqua" w:hAnsi="Book Antiqua" w:cs="Book Antiqua"/>
          <w:b/>
          <w:bCs/>
        </w:rPr>
        <w:t>Zhang S</w:t>
      </w:r>
      <w:r>
        <w:rPr>
          <w:rFonts w:ascii="Book Antiqua" w:eastAsia="Book Antiqua" w:hAnsi="Book Antiqua" w:cs="Book Antiqua"/>
        </w:rPr>
        <w:t xml:space="preserve">, Ye F, Sun L. Use of stent for prevention of esophageal stricture after circumferential endoscopic submucosal dissection. </w:t>
      </w:r>
      <w:r>
        <w:rPr>
          <w:rFonts w:ascii="Book Antiqua" w:eastAsia="Book Antiqua" w:hAnsi="Book Antiqua" w:cs="Book Antiqua"/>
          <w:i/>
          <w:iCs/>
        </w:rPr>
        <w:t xml:space="preserve">Dig </w:t>
      </w:r>
      <w:proofErr w:type="spellStart"/>
      <w:r>
        <w:rPr>
          <w:rFonts w:ascii="Book Antiqua" w:eastAsia="Book Antiqua" w:hAnsi="Book Antiqua" w:cs="Book Antiqua"/>
          <w:i/>
          <w:iCs/>
        </w:rPr>
        <w:t>Endosc</w:t>
      </w:r>
      <w:proofErr w:type="spellEnd"/>
      <w:r>
        <w:rPr>
          <w:rFonts w:ascii="Book Antiqua" w:eastAsia="Book Antiqua" w:hAnsi="Book Antiqua" w:cs="Book Antiqua"/>
        </w:rPr>
        <w:t xml:space="preserve"> 2019; </w:t>
      </w:r>
      <w:r>
        <w:rPr>
          <w:rFonts w:ascii="Book Antiqua" w:eastAsia="Book Antiqua" w:hAnsi="Book Antiqua" w:cs="Book Antiqua"/>
          <w:b/>
          <w:bCs/>
        </w:rPr>
        <w:t>31 Suppl 1</w:t>
      </w:r>
      <w:r>
        <w:rPr>
          <w:rFonts w:ascii="Book Antiqua" w:eastAsia="Book Antiqua" w:hAnsi="Book Antiqua" w:cs="Book Antiqua"/>
        </w:rPr>
        <w:t>: 21 [PMID: 30994236 DOI: 10.1111/den.13335]</w:t>
      </w:r>
    </w:p>
    <w:p w14:paraId="490DC074" w14:textId="77777777" w:rsidR="008A03C8" w:rsidRDefault="002861D3">
      <w:pPr>
        <w:spacing w:line="360" w:lineRule="auto"/>
        <w:jc w:val="both"/>
        <w:rPr>
          <w:rFonts w:ascii="Book Antiqua" w:hAnsi="Book Antiqua"/>
        </w:rPr>
      </w:pPr>
      <w:r>
        <w:rPr>
          <w:rFonts w:ascii="Book Antiqua" w:eastAsia="Book Antiqua" w:hAnsi="Book Antiqua" w:cs="Book Antiqua"/>
        </w:rPr>
        <w:t xml:space="preserve">22 </w:t>
      </w:r>
      <w:r>
        <w:rPr>
          <w:rFonts w:ascii="Book Antiqua" w:eastAsia="Book Antiqua" w:hAnsi="Book Antiqua" w:cs="Book Antiqua"/>
          <w:b/>
          <w:bCs/>
        </w:rPr>
        <w:t>Sato H</w:t>
      </w:r>
      <w:r>
        <w:rPr>
          <w:rFonts w:ascii="Book Antiqua" w:eastAsia="Book Antiqua" w:hAnsi="Book Antiqua" w:cs="Book Antiqua"/>
        </w:rPr>
        <w:t xml:space="preserve">, Inoue H, Kobayashi Y, </w:t>
      </w:r>
      <w:proofErr w:type="spellStart"/>
      <w:r>
        <w:rPr>
          <w:rFonts w:ascii="Book Antiqua" w:eastAsia="Book Antiqua" w:hAnsi="Book Antiqua" w:cs="Book Antiqua"/>
        </w:rPr>
        <w:t>Maselli</w:t>
      </w:r>
      <w:proofErr w:type="spellEnd"/>
      <w:r>
        <w:rPr>
          <w:rFonts w:ascii="Book Antiqua" w:eastAsia="Book Antiqua" w:hAnsi="Book Antiqua" w:cs="Book Antiqua"/>
        </w:rPr>
        <w:t xml:space="preserve"> R, Santi EG, </w:t>
      </w:r>
      <w:proofErr w:type="spellStart"/>
      <w:r>
        <w:rPr>
          <w:rFonts w:ascii="Book Antiqua" w:eastAsia="Book Antiqua" w:hAnsi="Book Antiqua" w:cs="Book Antiqua"/>
        </w:rPr>
        <w:t>Hayee</w:t>
      </w:r>
      <w:proofErr w:type="spellEnd"/>
      <w:r>
        <w:rPr>
          <w:rFonts w:ascii="Book Antiqua" w:eastAsia="Book Antiqua" w:hAnsi="Book Antiqua" w:cs="Book Antiqua"/>
        </w:rPr>
        <w:t xml:space="preserve"> B, Igarashi K, Yoshida A, Ikeda H, </w:t>
      </w:r>
      <w:proofErr w:type="spellStart"/>
      <w:r>
        <w:rPr>
          <w:rFonts w:ascii="Book Antiqua" w:eastAsia="Book Antiqua" w:hAnsi="Book Antiqua" w:cs="Book Antiqua"/>
        </w:rPr>
        <w:t>Onimaru</w:t>
      </w:r>
      <w:proofErr w:type="spellEnd"/>
      <w:r>
        <w:rPr>
          <w:rFonts w:ascii="Book Antiqua" w:eastAsia="Book Antiqua" w:hAnsi="Book Antiqua" w:cs="Book Antiqua"/>
        </w:rPr>
        <w:t xml:space="preserve"> M, Aoyagi Y, Kudo SE. Control of severe strictures after circumferential endoscopic submucosal dissection for esophageal carcinoma: oral steroid therapy with balloon dilation or balloon dilation alone. </w:t>
      </w:r>
      <w:proofErr w:type="spellStart"/>
      <w:r>
        <w:rPr>
          <w:rFonts w:ascii="Book Antiqua" w:eastAsia="Book Antiqua" w:hAnsi="Book Antiqua" w:cs="Book Antiqua"/>
          <w:i/>
          <w:iCs/>
        </w:rPr>
        <w:t>Gastrointest</w:t>
      </w:r>
      <w:proofErr w:type="spellEnd"/>
      <w:r>
        <w:rPr>
          <w:rFonts w:ascii="Book Antiqua" w:eastAsia="Book Antiqua" w:hAnsi="Book Antiqua" w:cs="Book Antiqua"/>
          <w:i/>
          <w:iCs/>
        </w:rPr>
        <w:t xml:space="preserve"> </w:t>
      </w:r>
      <w:proofErr w:type="spellStart"/>
      <w:r>
        <w:rPr>
          <w:rFonts w:ascii="Book Antiqua" w:eastAsia="Book Antiqua" w:hAnsi="Book Antiqua" w:cs="Book Antiqua"/>
          <w:i/>
          <w:iCs/>
        </w:rPr>
        <w:t>Endosc</w:t>
      </w:r>
      <w:proofErr w:type="spellEnd"/>
      <w:r>
        <w:rPr>
          <w:rFonts w:ascii="Book Antiqua" w:eastAsia="Book Antiqua" w:hAnsi="Book Antiqua" w:cs="Book Antiqua"/>
        </w:rPr>
        <w:t xml:space="preserve"> 2013; </w:t>
      </w:r>
      <w:r>
        <w:rPr>
          <w:rFonts w:ascii="Book Antiqua" w:eastAsia="Book Antiqua" w:hAnsi="Book Antiqua" w:cs="Book Antiqua"/>
          <w:b/>
          <w:bCs/>
        </w:rPr>
        <w:t>78</w:t>
      </w:r>
      <w:r>
        <w:rPr>
          <w:rFonts w:ascii="Book Antiqua" w:eastAsia="Book Antiqua" w:hAnsi="Book Antiqua" w:cs="Book Antiqua"/>
        </w:rPr>
        <w:t>: 250-257 [PMID: 23453294 DOI: 10.1016/j.gie.2013.01.008]</w:t>
      </w:r>
    </w:p>
    <w:p w14:paraId="2F9CFE9A" w14:textId="77777777" w:rsidR="008A03C8" w:rsidRDefault="002861D3">
      <w:pPr>
        <w:spacing w:line="360" w:lineRule="auto"/>
        <w:jc w:val="both"/>
        <w:rPr>
          <w:rFonts w:ascii="Book Antiqua" w:hAnsi="Book Antiqua"/>
        </w:rPr>
      </w:pPr>
      <w:r>
        <w:rPr>
          <w:rFonts w:ascii="Book Antiqua" w:eastAsia="Book Antiqua" w:hAnsi="Book Antiqua" w:cs="Book Antiqua"/>
        </w:rPr>
        <w:t xml:space="preserve">23 </w:t>
      </w:r>
      <w:proofErr w:type="spellStart"/>
      <w:r>
        <w:rPr>
          <w:rFonts w:ascii="Book Antiqua" w:eastAsia="Book Antiqua" w:hAnsi="Book Antiqua" w:cs="Book Antiqua"/>
          <w:b/>
          <w:bCs/>
        </w:rPr>
        <w:t>Sakaguchi</w:t>
      </w:r>
      <w:proofErr w:type="spellEnd"/>
      <w:r>
        <w:rPr>
          <w:rFonts w:ascii="Book Antiqua" w:eastAsia="Book Antiqua" w:hAnsi="Book Antiqua" w:cs="Book Antiqua"/>
          <w:b/>
          <w:bCs/>
        </w:rPr>
        <w:t xml:space="preserve"> Y</w:t>
      </w:r>
      <w:r>
        <w:rPr>
          <w:rFonts w:ascii="Book Antiqua" w:eastAsia="Book Antiqua" w:hAnsi="Book Antiqua" w:cs="Book Antiqua"/>
        </w:rPr>
        <w:t xml:space="preserve">, Tsuji Y, Shinozaki T, Ohki D, </w:t>
      </w:r>
      <w:proofErr w:type="spellStart"/>
      <w:r>
        <w:rPr>
          <w:rFonts w:ascii="Book Antiqua" w:eastAsia="Book Antiqua" w:hAnsi="Book Antiqua" w:cs="Book Antiqua"/>
        </w:rPr>
        <w:t>Mizutani</w:t>
      </w:r>
      <w:proofErr w:type="spellEnd"/>
      <w:r>
        <w:rPr>
          <w:rFonts w:ascii="Book Antiqua" w:eastAsia="Book Antiqua" w:hAnsi="Book Antiqua" w:cs="Book Antiqua"/>
        </w:rPr>
        <w:t xml:space="preserve"> H, </w:t>
      </w:r>
      <w:proofErr w:type="spellStart"/>
      <w:r>
        <w:rPr>
          <w:rFonts w:ascii="Book Antiqua" w:eastAsia="Book Antiqua" w:hAnsi="Book Antiqua" w:cs="Book Antiqua"/>
        </w:rPr>
        <w:t>Minatsuki</w:t>
      </w:r>
      <w:proofErr w:type="spellEnd"/>
      <w:r>
        <w:rPr>
          <w:rFonts w:ascii="Book Antiqua" w:eastAsia="Book Antiqua" w:hAnsi="Book Antiqua" w:cs="Book Antiqua"/>
        </w:rPr>
        <w:t xml:space="preserve"> C, </w:t>
      </w:r>
      <w:proofErr w:type="spellStart"/>
      <w:r>
        <w:rPr>
          <w:rFonts w:ascii="Book Antiqua" w:eastAsia="Book Antiqua" w:hAnsi="Book Antiqua" w:cs="Book Antiqua"/>
        </w:rPr>
        <w:t>Niimi</w:t>
      </w:r>
      <w:proofErr w:type="spellEnd"/>
      <w:r>
        <w:rPr>
          <w:rFonts w:ascii="Book Antiqua" w:eastAsia="Book Antiqua" w:hAnsi="Book Antiqua" w:cs="Book Antiqua"/>
        </w:rPr>
        <w:t xml:space="preserve"> K, </w:t>
      </w:r>
      <w:proofErr w:type="spellStart"/>
      <w:r>
        <w:rPr>
          <w:rFonts w:ascii="Book Antiqua" w:eastAsia="Book Antiqua" w:hAnsi="Book Antiqua" w:cs="Book Antiqua"/>
        </w:rPr>
        <w:t>Yamamichi</w:t>
      </w:r>
      <w:proofErr w:type="spellEnd"/>
      <w:r>
        <w:rPr>
          <w:rFonts w:ascii="Book Antiqua" w:eastAsia="Book Antiqua" w:hAnsi="Book Antiqua" w:cs="Book Antiqua"/>
        </w:rPr>
        <w:t xml:space="preserve"> N, Koike K. Steroid injection and polyglycolic acid shielding to prevent stricture after esophageal endoscopic submucosal dissection: a retrospective comparative analysis (with video). </w:t>
      </w:r>
      <w:proofErr w:type="spellStart"/>
      <w:r>
        <w:rPr>
          <w:rFonts w:ascii="Book Antiqua" w:eastAsia="Book Antiqua" w:hAnsi="Book Antiqua" w:cs="Book Antiqua"/>
          <w:i/>
          <w:iCs/>
        </w:rPr>
        <w:t>Gastrointest</w:t>
      </w:r>
      <w:proofErr w:type="spellEnd"/>
      <w:r>
        <w:rPr>
          <w:rFonts w:ascii="Book Antiqua" w:eastAsia="Book Antiqua" w:hAnsi="Book Antiqua" w:cs="Book Antiqua"/>
          <w:i/>
          <w:iCs/>
        </w:rPr>
        <w:t xml:space="preserve"> </w:t>
      </w:r>
      <w:proofErr w:type="spellStart"/>
      <w:r>
        <w:rPr>
          <w:rFonts w:ascii="Book Antiqua" w:eastAsia="Book Antiqua" w:hAnsi="Book Antiqua" w:cs="Book Antiqua"/>
          <w:i/>
          <w:iCs/>
        </w:rPr>
        <w:t>Endosc</w:t>
      </w:r>
      <w:proofErr w:type="spellEnd"/>
      <w:r>
        <w:rPr>
          <w:rFonts w:ascii="Book Antiqua" w:eastAsia="Book Antiqua" w:hAnsi="Book Antiqua" w:cs="Book Antiqua"/>
        </w:rPr>
        <w:t xml:space="preserve"> 2020; </w:t>
      </w:r>
      <w:r>
        <w:rPr>
          <w:rFonts w:ascii="Book Antiqua" w:eastAsia="Book Antiqua" w:hAnsi="Book Antiqua" w:cs="Book Antiqua"/>
          <w:b/>
          <w:bCs/>
        </w:rPr>
        <w:t>92</w:t>
      </w:r>
      <w:r>
        <w:rPr>
          <w:rFonts w:ascii="Book Antiqua" w:eastAsia="Book Antiqua" w:hAnsi="Book Antiqua" w:cs="Book Antiqua"/>
        </w:rPr>
        <w:t>: 1176-1186.e1 [PMID: 32376336 DOI: 10.1016/j.gie.2020.04.070]</w:t>
      </w:r>
    </w:p>
    <w:p w14:paraId="34E03954" w14:textId="77777777" w:rsidR="008A03C8" w:rsidRDefault="002861D3">
      <w:pPr>
        <w:spacing w:line="360" w:lineRule="auto"/>
        <w:jc w:val="both"/>
        <w:rPr>
          <w:rFonts w:ascii="Book Antiqua" w:hAnsi="Book Antiqua"/>
        </w:rPr>
      </w:pPr>
      <w:r>
        <w:rPr>
          <w:rFonts w:ascii="Book Antiqua" w:eastAsia="Book Antiqua" w:hAnsi="Book Antiqua" w:cs="Book Antiqua"/>
        </w:rPr>
        <w:t xml:space="preserve">24 </w:t>
      </w:r>
      <w:proofErr w:type="spellStart"/>
      <w:r>
        <w:rPr>
          <w:rFonts w:ascii="Book Antiqua" w:eastAsia="Book Antiqua" w:hAnsi="Book Antiqua" w:cs="Book Antiqua"/>
          <w:b/>
          <w:bCs/>
        </w:rPr>
        <w:t>Nagami</w:t>
      </w:r>
      <w:proofErr w:type="spellEnd"/>
      <w:r>
        <w:rPr>
          <w:rFonts w:ascii="Book Antiqua" w:eastAsia="Book Antiqua" w:hAnsi="Book Antiqua" w:cs="Book Antiqua"/>
          <w:b/>
          <w:bCs/>
        </w:rPr>
        <w:t xml:space="preserve"> Y</w:t>
      </w:r>
      <w:r>
        <w:rPr>
          <w:rFonts w:ascii="Book Antiqua" w:eastAsia="Book Antiqua" w:hAnsi="Book Antiqua" w:cs="Book Antiqua"/>
        </w:rPr>
        <w:t xml:space="preserve">, </w:t>
      </w:r>
      <w:proofErr w:type="spellStart"/>
      <w:r>
        <w:rPr>
          <w:rFonts w:ascii="Book Antiqua" w:eastAsia="Book Antiqua" w:hAnsi="Book Antiqua" w:cs="Book Antiqua"/>
        </w:rPr>
        <w:t>Ominami</w:t>
      </w:r>
      <w:proofErr w:type="spellEnd"/>
      <w:r>
        <w:rPr>
          <w:rFonts w:ascii="Book Antiqua" w:eastAsia="Book Antiqua" w:hAnsi="Book Antiqua" w:cs="Book Antiqua"/>
        </w:rPr>
        <w:t xml:space="preserve"> M, Fujiwara Y. Safe technique of steroid injection utilizing submersion in saline to prevent stricture after esophageal endoscopic submucosal dissection. </w:t>
      </w:r>
      <w:r>
        <w:rPr>
          <w:rFonts w:ascii="Book Antiqua" w:eastAsia="Book Antiqua" w:hAnsi="Book Antiqua" w:cs="Book Antiqua"/>
          <w:i/>
          <w:iCs/>
        </w:rPr>
        <w:t xml:space="preserve">Dig </w:t>
      </w:r>
      <w:proofErr w:type="spellStart"/>
      <w:r>
        <w:rPr>
          <w:rFonts w:ascii="Book Antiqua" w:eastAsia="Book Antiqua" w:hAnsi="Book Antiqua" w:cs="Book Antiqua"/>
          <w:i/>
          <w:iCs/>
        </w:rPr>
        <w:t>Endosc</w:t>
      </w:r>
      <w:proofErr w:type="spellEnd"/>
      <w:r>
        <w:rPr>
          <w:rFonts w:ascii="Book Antiqua" w:eastAsia="Book Antiqua" w:hAnsi="Book Antiqua" w:cs="Book Antiqua"/>
        </w:rPr>
        <w:t xml:space="preserve"> 2020; </w:t>
      </w:r>
      <w:r>
        <w:rPr>
          <w:rFonts w:ascii="Book Antiqua" w:eastAsia="Book Antiqua" w:hAnsi="Book Antiqua" w:cs="Book Antiqua"/>
          <w:b/>
          <w:bCs/>
        </w:rPr>
        <w:t>32</w:t>
      </w:r>
      <w:r>
        <w:rPr>
          <w:rFonts w:ascii="Book Antiqua" w:eastAsia="Book Antiqua" w:hAnsi="Book Antiqua" w:cs="Book Antiqua"/>
        </w:rPr>
        <w:t>: e169-e170 [PMID: 33034068 DOI: 10.1111/den.13834]</w:t>
      </w:r>
    </w:p>
    <w:bookmarkEnd w:id="147"/>
    <w:bookmarkEnd w:id="148"/>
    <w:bookmarkEnd w:id="149"/>
    <w:p w14:paraId="19042E20" w14:textId="77777777" w:rsidR="008A03C8" w:rsidRDefault="008A03C8">
      <w:pPr>
        <w:spacing w:line="360" w:lineRule="auto"/>
        <w:jc w:val="both"/>
        <w:rPr>
          <w:rFonts w:ascii="Book Antiqua" w:hAnsi="Book Antiqua"/>
        </w:rPr>
        <w:sectPr w:rsidR="008A03C8">
          <w:footerReference w:type="default" r:id="rId6"/>
          <w:pgSz w:w="12240" w:h="15840"/>
          <w:pgMar w:top="1440" w:right="1440" w:bottom="1440" w:left="1440" w:header="720" w:footer="720" w:gutter="0"/>
          <w:cols w:space="720"/>
          <w:docGrid w:linePitch="360"/>
        </w:sectPr>
      </w:pPr>
    </w:p>
    <w:p w14:paraId="506A3699" w14:textId="77777777" w:rsidR="008A03C8" w:rsidRDefault="002861D3">
      <w:pPr>
        <w:spacing w:line="360" w:lineRule="auto"/>
        <w:jc w:val="both"/>
        <w:rPr>
          <w:rFonts w:ascii="Book Antiqua" w:hAnsi="Book Antiqua"/>
        </w:rPr>
      </w:pPr>
      <w:r>
        <w:rPr>
          <w:rFonts w:ascii="Book Antiqua" w:eastAsia="Book Antiqua" w:hAnsi="Book Antiqua" w:cs="Book Antiqua"/>
          <w:b/>
          <w:color w:val="000000"/>
        </w:rPr>
        <w:lastRenderedPageBreak/>
        <w:t>Footnotes</w:t>
      </w:r>
    </w:p>
    <w:p w14:paraId="15BD7589" w14:textId="720A2570" w:rsidR="008A03C8" w:rsidRDefault="002861D3">
      <w:pPr>
        <w:spacing w:line="360" w:lineRule="auto"/>
        <w:jc w:val="both"/>
        <w:rPr>
          <w:rFonts w:ascii="Book Antiqua" w:hAnsi="Book Antiqua"/>
        </w:rPr>
      </w:pPr>
      <w:r>
        <w:rPr>
          <w:rFonts w:ascii="Book Antiqua" w:eastAsia="Book Antiqua" w:hAnsi="Book Antiqua" w:cs="Book Antiqua"/>
          <w:b/>
          <w:bCs/>
          <w:szCs w:val="21"/>
        </w:rPr>
        <w:t xml:space="preserve">Institutional review board statement: </w:t>
      </w:r>
      <w:r>
        <w:rPr>
          <w:rFonts w:ascii="Book Antiqua" w:eastAsia="Book Antiqua" w:hAnsi="Book Antiqua" w:cs="Book Antiqua"/>
        </w:rPr>
        <w:t xml:space="preserve">All procedures in studies involving human participants were carried out in accordance with ethical standards and approved by the Ethics Committee </w:t>
      </w:r>
      <w:r w:rsidR="00644EC5">
        <w:rPr>
          <w:rFonts w:ascii="Book Antiqua" w:eastAsia="Book Antiqua" w:hAnsi="Book Antiqua" w:cs="Book Antiqua"/>
        </w:rPr>
        <w:t xml:space="preserve">(No. </w:t>
      </w:r>
      <w:r>
        <w:rPr>
          <w:rFonts w:ascii="Book Antiqua" w:eastAsia="Book Antiqua" w:hAnsi="Book Antiqua" w:cs="Book Antiqua"/>
        </w:rPr>
        <w:t>SL-B2023-032-01</w:t>
      </w:r>
      <w:r w:rsidR="00644EC5">
        <w:rPr>
          <w:rFonts w:ascii="Book Antiqua" w:eastAsia="Book Antiqua" w:hAnsi="Book Antiqua" w:cs="Book Antiqua"/>
        </w:rPr>
        <w:t>)</w:t>
      </w:r>
      <w:r>
        <w:rPr>
          <w:rFonts w:ascii="Book Antiqua" w:eastAsia="Book Antiqua" w:hAnsi="Book Antiqua" w:cs="Book Antiqua"/>
        </w:rPr>
        <w:t>.</w:t>
      </w:r>
    </w:p>
    <w:p w14:paraId="2052B61A" w14:textId="77777777" w:rsidR="008A03C8" w:rsidRDefault="008A03C8">
      <w:pPr>
        <w:spacing w:line="360" w:lineRule="auto"/>
        <w:jc w:val="both"/>
        <w:rPr>
          <w:rFonts w:ascii="Book Antiqua" w:hAnsi="Book Antiqua"/>
        </w:rPr>
      </w:pPr>
    </w:p>
    <w:p w14:paraId="2020D92A" w14:textId="040CA52A" w:rsidR="008A03C8" w:rsidRDefault="002861D3">
      <w:pPr>
        <w:spacing w:line="360" w:lineRule="auto"/>
        <w:jc w:val="both"/>
        <w:rPr>
          <w:rFonts w:ascii="Book Antiqua" w:hAnsi="Book Antiqua"/>
        </w:rPr>
      </w:pPr>
      <w:r>
        <w:rPr>
          <w:rFonts w:ascii="Book Antiqua" w:eastAsia="Book Antiqua" w:hAnsi="Book Antiqua" w:cs="Book Antiqua"/>
          <w:b/>
          <w:bCs/>
          <w:szCs w:val="21"/>
        </w:rPr>
        <w:t xml:space="preserve">Informed consent statement: </w:t>
      </w:r>
      <w:r>
        <w:rPr>
          <w:rFonts w:ascii="Book Antiqua" w:eastAsia="Book Antiqua" w:hAnsi="Book Antiqua" w:cs="Book Antiqua"/>
          <w:color w:val="000000"/>
        </w:rPr>
        <w:t xml:space="preserve">Patients were not required to give informed consent to the study because the analysis used anonymous clinical data that were obtained after each patient agreed to treatment by written consent. For full disclosure, the details of the study are published on the home page of Sun Yat-sen University </w:t>
      </w:r>
      <w:r w:rsidR="00A06F3F">
        <w:rPr>
          <w:rFonts w:ascii="Book Antiqua" w:eastAsia="Book Antiqua" w:hAnsi="Book Antiqua" w:cs="Book Antiqua"/>
          <w:color w:val="000000"/>
        </w:rPr>
        <w:t>C</w:t>
      </w:r>
      <w:r>
        <w:rPr>
          <w:rFonts w:ascii="Book Antiqua" w:eastAsia="Book Antiqua" w:hAnsi="Book Antiqua" w:cs="Book Antiqua"/>
          <w:color w:val="000000"/>
        </w:rPr>
        <w:t xml:space="preserve">ancer </w:t>
      </w:r>
      <w:r w:rsidR="00A06F3F">
        <w:rPr>
          <w:rFonts w:ascii="Book Antiqua" w:eastAsia="Book Antiqua" w:hAnsi="Book Antiqua" w:cs="Book Antiqua"/>
          <w:color w:val="000000"/>
        </w:rPr>
        <w:t>C</w:t>
      </w:r>
      <w:r>
        <w:rPr>
          <w:rFonts w:ascii="Book Antiqua" w:eastAsia="Book Antiqua" w:hAnsi="Book Antiqua" w:cs="Book Antiqua"/>
          <w:color w:val="000000"/>
        </w:rPr>
        <w:t>enter.</w:t>
      </w:r>
    </w:p>
    <w:p w14:paraId="2737F24E" w14:textId="77777777" w:rsidR="008A03C8" w:rsidRDefault="008A03C8">
      <w:pPr>
        <w:spacing w:line="360" w:lineRule="auto"/>
        <w:jc w:val="both"/>
        <w:rPr>
          <w:rFonts w:ascii="Book Antiqua" w:hAnsi="Book Antiqua"/>
        </w:rPr>
      </w:pPr>
    </w:p>
    <w:p w14:paraId="28577035" w14:textId="7428EA43" w:rsidR="008A03C8" w:rsidRDefault="002861D3">
      <w:pPr>
        <w:spacing w:line="360" w:lineRule="auto"/>
        <w:jc w:val="both"/>
        <w:rPr>
          <w:rFonts w:ascii="Book Antiqua" w:hAnsi="Book Antiqua"/>
        </w:rPr>
      </w:pPr>
      <w:r>
        <w:rPr>
          <w:rFonts w:ascii="Book Antiqua" w:eastAsia="Book Antiqua" w:hAnsi="Book Antiqua" w:cs="Book Antiqua"/>
          <w:b/>
          <w:bCs/>
          <w:szCs w:val="21"/>
        </w:rPr>
        <w:t xml:space="preserve">Conflict-of-interest statement: </w:t>
      </w:r>
      <w:r w:rsidR="00644EC5">
        <w:rPr>
          <w:rFonts w:ascii="Book Antiqua" w:eastAsia="Book Antiqua" w:hAnsi="Book Antiqua" w:cs="Book Antiqua"/>
          <w:color w:val="000000"/>
        </w:rPr>
        <w:t>The authors declare that they</w:t>
      </w:r>
      <w:r>
        <w:rPr>
          <w:rFonts w:ascii="Book Antiqua" w:eastAsia="Book Antiqua" w:hAnsi="Book Antiqua" w:cs="Book Antiqua"/>
          <w:color w:val="000000"/>
        </w:rPr>
        <w:t xml:space="preserve"> have no financial relationships to disclose.</w:t>
      </w:r>
    </w:p>
    <w:p w14:paraId="3D785AE0" w14:textId="77777777" w:rsidR="008A03C8" w:rsidRDefault="008A03C8">
      <w:pPr>
        <w:spacing w:line="360" w:lineRule="auto"/>
        <w:jc w:val="both"/>
        <w:rPr>
          <w:rFonts w:ascii="Book Antiqua" w:hAnsi="Book Antiqua"/>
        </w:rPr>
      </w:pPr>
    </w:p>
    <w:p w14:paraId="4D431100" w14:textId="1DD6CE4E" w:rsidR="008A03C8" w:rsidRDefault="002861D3">
      <w:pPr>
        <w:spacing w:line="360" w:lineRule="auto"/>
        <w:jc w:val="both"/>
        <w:rPr>
          <w:rFonts w:ascii="Book Antiqua" w:hAnsi="Book Antiqua"/>
        </w:rPr>
      </w:pPr>
      <w:r>
        <w:rPr>
          <w:rFonts w:ascii="Book Antiqua" w:eastAsia="Book Antiqua" w:hAnsi="Book Antiqua" w:cs="Book Antiqua"/>
          <w:b/>
          <w:bCs/>
          <w:szCs w:val="21"/>
        </w:rPr>
        <w:t xml:space="preserve">Data sharing statement: </w:t>
      </w:r>
      <w:r>
        <w:rPr>
          <w:rFonts w:ascii="Book Antiqua" w:eastAsia="Book Antiqua" w:hAnsi="Book Antiqua" w:cs="Book Antiqua"/>
          <w:color w:val="000000"/>
        </w:rPr>
        <w:t>The raw data used to support the findings of this study could be obtained by getting in touch</w:t>
      </w:r>
      <w:r w:rsidR="00F25BAC">
        <w:rPr>
          <w:rFonts w:ascii="Book Antiqua" w:eastAsia="Book Antiqua" w:hAnsi="Book Antiqua" w:cs="Book Antiqua"/>
          <w:color w:val="000000"/>
        </w:rPr>
        <w:t xml:space="preserve"> with</w:t>
      </w:r>
      <w:r>
        <w:rPr>
          <w:rFonts w:ascii="Book Antiqua" w:eastAsia="Book Antiqua" w:hAnsi="Book Antiqua" w:cs="Book Antiqua"/>
          <w:color w:val="000000"/>
        </w:rPr>
        <w:t xml:space="preserve"> the corresponding author.</w:t>
      </w:r>
    </w:p>
    <w:p w14:paraId="20F00DBC" w14:textId="77777777" w:rsidR="008A03C8" w:rsidRDefault="008A03C8">
      <w:pPr>
        <w:spacing w:line="360" w:lineRule="auto"/>
        <w:jc w:val="both"/>
        <w:rPr>
          <w:rFonts w:ascii="Book Antiqua" w:hAnsi="Book Antiqua"/>
        </w:rPr>
      </w:pPr>
    </w:p>
    <w:p w14:paraId="344BABE1" w14:textId="77777777" w:rsidR="008A03C8" w:rsidRDefault="002861D3">
      <w:pPr>
        <w:spacing w:line="360" w:lineRule="auto"/>
        <w:jc w:val="both"/>
        <w:rPr>
          <w:rFonts w:ascii="Book Antiqua" w:hAnsi="Book Antiqua"/>
        </w:rPr>
      </w:pPr>
      <w:r>
        <w:rPr>
          <w:rFonts w:ascii="Book Antiqua" w:eastAsia="Book Antiqua" w:hAnsi="Book Antiqua" w:cs="Book Antiqua"/>
          <w:b/>
          <w:bCs/>
        </w:rPr>
        <w:t xml:space="preserve">Open-Access: </w:t>
      </w:r>
      <w:r>
        <w:rPr>
          <w:rFonts w:ascii="Book Antiqua" w:eastAsia="Book Antiqua" w:hAnsi="Book Antiqua" w:cs="Book Antiqua"/>
        </w:rPr>
        <w:t>This article is an open-access article that was selected by an in-house editor and fully peer-reviewed by external reviewers. It is distributed in accordance with the Creative Commons Attribution NonCommercial (CC BY-NC 4.0) license, which permits others to distribute, remix, adapt, build upon this work non-commercially, and license their derivative works on different terms, provided the original work is properly cited and the use is non-commercial. See: https://creativecommons.org/Licenses/by-nc/4.0/</w:t>
      </w:r>
    </w:p>
    <w:p w14:paraId="560DB49F" w14:textId="77777777" w:rsidR="008A03C8" w:rsidRDefault="008A03C8">
      <w:pPr>
        <w:spacing w:line="360" w:lineRule="auto"/>
        <w:jc w:val="both"/>
        <w:rPr>
          <w:rFonts w:ascii="Book Antiqua" w:hAnsi="Book Antiqua"/>
        </w:rPr>
      </w:pPr>
    </w:p>
    <w:p w14:paraId="66D72874" w14:textId="77777777" w:rsidR="008A03C8" w:rsidRDefault="002861D3">
      <w:pPr>
        <w:spacing w:line="360" w:lineRule="auto"/>
        <w:jc w:val="both"/>
        <w:rPr>
          <w:rFonts w:ascii="Book Antiqua" w:hAnsi="Book Antiqua"/>
        </w:rPr>
      </w:pPr>
      <w:r>
        <w:rPr>
          <w:rFonts w:ascii="Book Antiqua" w:eastAsia="Book Antiqua" w:hAnsi="Book Antiqua" w:cs="Book Antiqua"/>
          <w:b/>
          <w:color w:val="000000"/>
        </w:rPr>
        <w:t xml:space="preserve">Provenance and peer review: </w:t>
      </w:r>
      <w:r>
        <w:rPr>
          <w:rFonts w:ascii="Book Antiqua" w:eastAsia="Book Antiqua" w:hAnsi="Book Antiqua" w:cs="Book Antiqua"/>
        </w:rPr>
        <w:t>Unsolicited article; Externally peer reviewed.</w:t>
      </w:r>
    </w:p>
    <w:p w14:paraId="6737CB2C" w14:textId="77777777" w:rsidR="008A03C8" w:rsidRDefault="002861D3">
      <w:pPr>
        <w:spacing w:line="360" w:lineRule="auto"/>
        <w:jc w:val="both"/>
        <w:rPr>
          <w:rFonts w:ascii="Book Antiqua" w:hAnsi="Book Antiqua"/>
        </w:rPr>
      </w:pPr>
      <w:r>
        <w:rPr>
          <w:rFonts w:ascii="Book Antiqua" w:eastAsia="Book Antiqua" w:hAnsi="Book Antiqua" w:cs="Book Antiqua"/>
          <w:b/>
          <w:color w:val="000000"/>
        </w:rPr>
        <w:t xml:space="preserve">Peer-review model: </w:t>
      </w:r>
      <w:r>
        <w:rPr>
          <w:rFonts w:ascii="Book Antiqua" w:eastAsia="Book Antiqua" w:hAnsi="Book Antiqua" w:cs="Book Antiqua"/>
        </w:rPr>
        <w:t>Single blind</w:t>
      </w:r>
    </w:p>
    <w:p w14:paraId="627A3970" w14:textId="77777777" w:rsidR="008A03C8" w:rsidRDefault="008A03C8">
      <w:pPr>
        <w:spacing w:line="360" w:lineRule="auto"/>
        <w:jc w:val="both"/>
        <w:rPr>
          <w:rFonts w:ascii="Book Antiqua" w:hAnsi="Book Antiqua"/>
        </w:rPr>
      </w:pPr>
    </w:p>
    <w:p w14:paraId="05FA7175" w14:textId="77777777" w:rsidR="008A03C8" w:rsidRDefault="002861D3">
      <w:pPr>
        <w:spacing w:line="360" w:lineRule="auto"/>
        <w:jc w:val="both"/>
        <w:rPr>
          <w:rFonts w:ascii="Book Antiqua" w:hAnsi="Book Antiqua"/>
        </w:rPr>
      </w:pPr>
      <w:r>
        <w:rPr>
          <w:rFonts w:ascii="Book Antiqua" w:eastAsia="Book Antiqua" w:hAnsi="Book Antiqua" w:cs="Book Antiqua"/>
          <w:b/>
          <w:color w:val="000000"/>
        </w:rPr>
        <w:t xml:space="preserve">Peer-review started: </w:t>
      </w:r>
      <w:r>
        <w:rPr>
          <w:rFonts w:ascii="Book Antiqua" w:eastAsia="Book Antiqua" w:hAnsi="Book Antiqua" w:cs="Book Antiqua"/>
        </w:rPr>
        <w:t>November 22, 2023</w:t>
      </w:r>
    </w:p>
    <w:p w14:paraId="73DF3AF7" w14:textId="77777777" w:rsidR="008A03C8" w:rsidRDefault="002861D3">
      <w:pPr>
        <w:spacing w:line="360" w:lineRule="auto"/>
        <w:jc w:val="both"/>
        <w:rPr>
          <w:rFonts w:ascii="Book Antiqua" w:hAnsi="Book Antiqua"/>
        </w:rPr>
      </w:pPr>
      <w:r>
        <w:rPr>
          <w:rFonts w:ascii="Book Antiqua" w:eastAsia="Book Antiqua" w:hAnsi="Book Antiqua" w:cs="Book Antiqua"/>
          <w:b/>
          <w:color w:val="000000"/>
        </w:rPr>
        <w:t xml:space="preserve">First decision: </w:t>
      </w:r>
      <w:r>
        <w:rPr>
          <w:rFonts w:ascii="Book Antiqua" w:eastAsia="Book Antiqua" w:hAnsi="Book Antiqua" w:cs="Book Antiqua"/>
        </w:rPr>
        <w:t>November 30, 2023</w:t>
      </w:r>
    </w:p>
    <w:p w14:paraId="55E60F0A" w14:textId="77777777" w:rsidR="008A03C8" w:rsidRDefault="002861D3">
      <w:pPr>
        <w:spacing w:line="360" w:lineRule="auto"/>
        <w:jc w:val="both"/>
        <w:rPr>
          <w:rFonts w:ascii="Book Antiqua" w:hAnsi="Book Antiqua"/>
        </w:rPr>
      </w:pPr>
      <w:r>
        <w:rPr>
          <w:rFonts w:ascii="Book Antiqua" w:eastAsia="Book Antiqua" w:hAnsi="Book Antiqua" w:cs="Book Antiqua"/>
          <w:b/>
          <w:color w:val="000000"/>
        </w:rPr>
        <w:t xml:space="preserve">Article in press: </w:t>
      </w:r>
    </w:p>
    <w:p w14:paraId="75DBCF77" w14:textId="77777777" w:rsidR="008A03C8" w:rsidRDefault="008A03C8">
      <w:pPr>
        <w:spacing w:line="360" w:lineRule="auto"/>
        <w:jc w:val="both"/>
        <w:rPr>
          <w:rFonts w:ascii="Book Antiqua" w:hAnsi="Book Antiqua"/>
        </w:rPr>
      </w:pPr>
    </w:p>
    <w:p w14:paraId="0CB30A76" w14:textId="77777777" w:rsidR="008A03C8" w:rsidRDefault="002861D3">
      <w:pPr>
        <w:spacing w:line="360" w:lineRule="auto"/>
        <w:jc w:val="both"/>
        <w:rPr>
          <w:rFonts w:ascii="Book Antiqua" w:hAnsi="Book Antiqua"/>
        </w:rPr>
      </w:pPr>
      <w:r>
        <w:rPr>
          <w:rFonts w:ascii="Book Antiqua" w:eastAsia="Book Antiqua" w:hAnsi="Book Antiqua" w:cs="Book Antiqua"/>
          <w:b/>
          <w:color w:val="000000"/>
        </w:rPr>
        <w:lastRenderedPageBreak/>
        <w:t xml:space="preserve">Specialty type: </w:t>
      </w:r>
      <w:r>
        <w:rPr>
          <w:rFonts w:ascii="Book Antiqua" w:eastAsia="Book Antiqua" w:hAnsi="Book Antiqua" w:cs="Book Antiqua"/>
        </w:rPr>
        <w:t>Gastroenterology &amp; hepatology</w:t>
      </w:r>
    </w:p>
    <w:p w14:paraId="4BA4F881" w14:textId="77777777" w:rsidR="008A03C8" w:rsidRDefault="002861D3">
      <w:pPr>
        <w:spacing w:line="360" w:lineRule="auto"/>
        <w:jc w:val="both"/>
        <w:rPr>
          <w:rFonts w:ascii="Book Antiqua" w:hAnsi="Book Antiqua"/>
        </w:rPr>
      </w:pPr>
      <w:r>
        <w:rPr>
          <w:rFonts w:ascii="Book Antiqua" w:eastAsia="Book Antiqua" w:hAnsi="Book Antiqua" w:cs="Book Antiqua"/>
          <w:b/>
          <w:color w:val="000000"/>
        </w:rPr>
        <w:t xml:space="preserve">Country/Territory of origin: </w:t>
      </w:r>
      <w:r>
        <w:rPr>
          <w:rFonts w:ascii="Book Antiqua" w:eastAsia="Book Antiqua" w:hAnsi="Book Antiqua" w:cs="Book Antiqua"/>
        </w:rPr>
        <w:t>China</w:t>
      </w:r>
    </w:p>
    <w:p w14:paraId="12DE4A14" w14:textId="77777777" w:rsidR="008A03C8" w:rsidRDefault="002861D3">
      <w:pPr>
        <w:spacing w:line="360" w:lineRule="auto"/>
        <w:jc w:val="both"/>
        <w:rPr>
          <w:rFonts w:ascii="Book Antiqua" w:hAnsi="Book Antiqua"/>
        </w:rPr>
      </w:pPr>
      <w:r>
        <w:rPr>
          <w:rFonts w:ascii="Book Antiqua" w:eastAsia="Book Antiqua" w:hAnsi="Book Antiqua" w:cs="Book Antiqua"/>
          <w:b/>
          <w:color w:val="000000"/>
        </w:rPr>
        <w:t>Peer-review report’s scientific quality classification</w:t>
      </w:r>
    </w:p>
    <w:p w14:paraId="74CC933D" w14:textId="77777777" w:rsidR="008A03C8" w:rsidRDefault="002861D3">
      <w:pPr>
        <w:spacing w:line="360" w:lineRule="auto"/>
        <w:jc w:val="both"/>
        <w:rPr>
          <w:rFonts w:ascii="Book Antiqua" w:hAnsi="Book Antiqua"/>
        </w:rPr>
      </w:pPr>
      <w:r>
        <w:rPr>
          <w:rFonts w:ascii="Book Antiqua" w:eastAsia="Book Antiqua" w:hAnsi="Book Antiqua" w:cs="Book Antiqua"/>
        </w:rPr>
        <w:t>Grade A (Excellent): 0</w:t>
      </w:r>
    </w:p>
    <w:p w14:paraId="67399148" w14:textId="77777777" w:rsidR="008A03C8" w:rsidRDefault="002861D3">
      <w:pPr>
        <w:spacing w:line="360" w:lineRule="auto"/>
        <w:jc w:val="both"/>
        <w:rPr>
          <w:rFonts w:ascii="Book Antiqua" w:hAnsi="Book Antiqua"/>
        </w:rPr>
      </w:pPr>
      <w:r>
        <w:rPr>
          <w:rFonts w:ascii="Book Antiqua" w:eastAsia="Book Antiqua" w:hAnsi="Book Antiqua" w:cs="Book Antiqua"/>
        </w:rPr>
        <w:t>Grade B (Very good): B</w:t>
      </w:r>
    </w:p>
    <w:p w14:paraId="2687563E" w14:textId="77777777" w:rsidR="008A03C8" w:rsidRDefault="002861D3">
      <w:pPr>
        <w:spacing w:line="360" w:lineRule="auto"/>
        <w:jc w:val="both"/>
        <w:rPr>
          <w:rFonts w:ascii="Book Antiqua" w:hAnsi="Book Antiqua"/>
        </w:rPr>
      </w:pPr>
      <w:r>
        <w:rPr>
          <w:rFonts w:ascii="Book Antiqua" w:eastAsia="Book Antiqua" w:hAnsi="Book Antiqua" w:cs="Book Antiqua"/>
        </w:rPr>
        <w:t>Grade C (Good): 0</w:t>
      </w:r>
    </w:p>
    <w:p w14:paraId="31044F42" w14:textId="77777777" w:rsidR="008A03C8" w:rsidRDefault="002861D3">
      <w:pPr>
        <w:spacing w:line="360" w:lineRule="auto"/>
        <w:jc w:val="both"/>
        <w:rPr>
          <w:rFonts w:ascii="Book Antiqua" w:hAnsi="Book Antiqua"/>
        </w:rPr>
      </w:pPr>
      <w:r>
        <w:rPr>
          <w:rFonts w:ascii="Book Antiqua" w:eastAsia="Book Antiqua" w:hAnsi="Book Antiqua" w:cs="Book Antiqua"/>
        </w:rPr>
        <w:t>Grade D (Fair): D</w:t>
      </w:r>
    </w:p>
    <w:p w14:paraId="0D615C70" w14:textId="77777777" w:rsidR="008A03C8" w:rsidRDefault="002861D3">
      <w:pPr>
        <w:spacing w:line="360" w:lineRule="auto"/>
        <w:jc w:val="both"/>
        <w:rPr>
          <w:rFonts w:ascii="Book Antiqua" w:hAnsi="Book Antiqua"/>
        </w:rPr>
      </w:pPr>
      <w:r>
        <w:rPr>
          <w:rFonts w:ascii="Book Antiqua" w:eastAsia="Book Antiqua" w:hAnsi="Book Antiqua" w:cs="Book Antiqua"/>
        </w:rPr>
        <w:t>Grade E (Poor): 0</w:t>
      </w:r>
    </w:p>
    <w:p w14:paraId="6B23F6C6" w14:textId="77777777" w:rsidR="008A03C8" w:rsidRDefault="008A03C8">
      <w:pPr>
        <w:spacing w:line="360" w:lineRule="auto"/>
        <w:jc w:val="both"/>
        <w:rPr>
          <w:rFonts w:ascii="Book Antiqua" w:hAnsi="Book Antiqua"/>
        </w:rPr>
      </w:pPr>
    </w:p>
    <w:p w14:paraId="5DBEEBB6" w14:textId="4DB03054" w:rsidR="008A03C8" w:rsidRDefault="002861D3">
      <w:pPr>
        <w:spacing w:line="360" w:lineRule="auto"/>
        <w:jc w:val="both"/>
        <w:rPr>
          <w:rFonts w:ascii="Book Antiqua" w:eastAsia="Book Antiqua" w:hAnsi="Book Antiqua" w:cs="Book Antiqua"/>
          <w:b/>
          <w:color w:val="000000"/>
        </w:rPr>
      </w:pPr>
      <w:r>
        <w:rPr>
          <w:rFonts w:ascii="Book Antiqua" w:eastAsia="Book Antiqua" w:hAnsi="Book Antiqua" w:cs="Book Antiqua"/>
          <w:b/>
          <w:color w:val="000000"/>
        </w:rPr>
        <w:t xml:space="preserve">P-Reviewer: </w:t>
      </w:r>
      <w:proofErr w:type="spellStart"/>
      <w:r>
        <w:rPr>
          <w:rFonts w:ascii="Book Antiqua" w:eastAsia="Book Antiqua" w:hAnsi="Book Antiqua" w:cs="Book Antiqua"/>
        </w:rPr>
        <w:t>Mijwil</w:t>
      </w:r>
      <w:proofErr w:type="spellEnd"/>
      <w:r>
        <w:rPr>
          <w:rFonts w:ascii="Book Antiqua" w:eastAsia="Book Antiqua" w:hAnsi="Book Antiqua" w:cs="Book Antiqua"/>
        </w:rPr>
        <w:t xml:space="preserve"> MM, Iraq</w:t>
      </w:r>
      <w:r>
        <w:rPr>
          <w:rFonts w:ascii="Book Antiqua" w:eastAsia="Book Antiqua" w:hAnsi="Book Antiqua" w:cs="Book Antiqua"/>
          <w:b/>
          <w:color w:val="000000"/>
        </w:rPr>
        <w:t xml:space="preserve"> S-Editor: </w:t>
      </w:r>
      <w:r>
        <w:rPr>
          <w:rFonts w:ascii="Book Antiqua" w:eastAsia="Book Antiqua" w:hAnsi="Book Antiqua" w:cs="Book Antiqua"/>
          <w:color w:val="000000"/>
        </w:rPr>
        <w:t>Liu JH</w:t>
      </w:r>
      <w:r>
        <w:rPr>
          <w:rFonts w:ascii="Book Antiqua" w:eastAsia="Book Antiqua" w:hAnsi="Book Antiqua" w:cs="Book Antiqua"/>
          <w:b/>
          <w:color w:val="000000"/>
        </w:rPr>
        <w:t xml:space="preserve"> L-Editor: </w:t>
      </w:r>
      <w:r w:rsidR="00F529D3">
        <w:rPr>
          <w:rFonts w:ascii="Book Antiqua" w:eastAsia="Book Antiqua" w:hAnsi="Book Antiqua" w:cs="Book Antiqua"/>
          <w:color w:val="000000"/>
        </w:rPr>
        <w:t>Filipodia</w:t>
      </w:r>
      <w:r>
        <w:rPr>
          <w:rFonts w:ascii="Book Antiqua" w:eastAsia="Book Antiqua" w:hAnsi="Book Antiqua" w:cs="Book Antiqua"/>
          <w:b/>
          <w:color w:val="000000"/>
        </w:rPr>
        <w:t xml:space="preserve"> P-Editor: </w:t>
      </w:r>
    </w:p>
    <w:p w14:paraId="0065809C" w14:textId="77777777" w:rsidR="008A03C8" w:rsidRDefault="002861D3">
      <w:pPr>
        <w:spacing w:line="360" w:lineRule="auto"/>
        <w:jc w:val="both"/>
        <w:rPr>
          <w:rFonts w:ascii="Book Antiqua" w:eastAsia="Book Antiqua" w:hAnsi="Book Antiqua" w:cs="Book Antiqua"/>
          <w:b/>
          <w:color w:val="000000"/>
        </w:rPr>
      </w:pPr>
      <w:r>
        <w:rPr>
          <w:rFonts w:ascii="Book Antiqua" w:eastAsia="Book Antiqua" w:hAnsi="Book Antiqua" w:cs="Book Antiqua"/>
          <w:b/>
          <w:color w:val="000000"/>
        </w:rPr>
        <w:br w:type="page"/>
      </w:r>
      <w:r>
        <w:rPr>
          <w:rFonts w:ascii="Book Antiqua" w:eastAsia="Book Antiqua" w:hAnsi="Book Antiqua" w:cs="Book Antiqua"/>
          <w:b/>
          <w:color w:val="000000"/>
        </w:rPr>
        <w:lastRenderedPageBreak/>
        <w:t>Figure Legends</w:t>
      </w:r>
    </w:p>
    <w:p w14:paraId="51038BD4" w14:textId="77777777" w:rsidR="008A03C8" w:rsidRDefault="002861D3">
      <w:pPr>
        <w:spacing w:line="360" w:lineRule="auto"/>
        <w:jc w:val="both"/>
        <w:rPr>
          <w:rFonts w:ascii="Book Antiqua" w:eastAsia="Book Antiqua" w:hAnsi="Book Antiqua" w:cs="Book Antiqua"/>
          <w:b/>
          <w:color w:val="000000"/>
        </w:rPr>
      </w:pPr>
      <w:r>
        <w:rPr>
          <w:rFonts w:ascii="Book Antiqua" w:hAnsi="Book Antiqua" w:cs="Book Antiqua"/>
          <w:noProof/>
          <w:lang w:eastAsia="zh-CN"/>
        </w:rPr>
        <w:drawing>
          <wp:inline distT="0" distB="0" distL="114300" distR="114300" wp14:anchorId="2E6BE57C" wp14:editId="7C4F9D09">
            <wp:extent cx="5272405" cy="4998085"/>
            <wp:effectExtent l="0" t="0" r="10795" b="5715"/>
            <wp:docPr id="1" name="图片 1" descr="Fig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Figure 1"/>
                    <pic:cNvPicPr>
                      <a:picLocks noChangeAspect="1"/>
                    </pic:cNvPicPr>
                  </pic:nvPicPr>
                  <pic:blipFill>
                    <a:blip r:embed="rId7"/>
                    <a:stretch>
                      <a:fillRect/>
                    </a:stretch>
                  </pic:blipFill>
                  <pic:spPr>
                    <a:xfrm>
                      <a:off x="0" y="0"/>
                      <a:ext cx="5272405" cy="4998085"/>
                    </a:xfrm>
                    <a:prstGeom prst="rect">
                      <a:avLst/>
                    </a:prstGeom>
                  </pic:spPr>
                </pic:pic>
              </a:graphicData>
            </a:graphic>
          </wp:inline>
        </w:drawing>
      </w:r>
    </w:p>
    <w:p w14:paraId="101835D6" w14:textId="197C9B11" w:rsidR="008A03C8" w:rsidRPr="0014624A" w:rsidRDefault="002861D3" w:rsidP="0014624A">
      <w:pPr>
        <w:autoSpaceDE w:val="0"/>
        <w:autoSpaceDN w:val="0"/>
        <w:adjustRightInd w:val="0"/>
        <w:spacing w:line="360" w:lineRule="auto"/>
        <w:jc w:val="both"/>
        <w:rPr>
          <w:rFonts w:ascii="Book Antiqua" w:hAnsi="Book Antiqua" w:cs="Book Antiqua"/>
        </w:rPr>
      </w:pPr>
      <w:r>
        <w:rPr>
          <w:rFonts w:ascii="Book Antiqua" w:hAnsi="Book Antiqua" w:cs="Book Antiqua"/>
          <w:b/>
          <w:bCs/>
          <w:lang w:eastAsia="zh-CN"/>
        </w:rPr>
        <w:t>Figure 1</w:t>
      </w:r>
      <w:r w:rsidRPr="00F63AAA">
        <w:rPr>
          <w:rFonts w:ascii="Book Antiqua" w:hAnsi="Book Antiqua" w:cs="Book Antiqua"/>
          <w:b/>
          <w:bCs/>
          <w:lang w:eastAsia="zh-CN"/>
        </w:rPr>
        <w:t xml:space="preserve"> </w:t>
      </w:r>
      <w:r w:rsidRPr="00F63AAA">
        <w:rPr>
          <w:rFonts w:ascii="Book Antiqua" w:hAnsi="Book Antiqua" w:cs="Book Antiqua"/>
          <w:b/>
          <w:lang w:eastAsia="zh-CN"/>
        </w:rPr>
        <w:t xml:space="preserve">Overall survival and recurrence-free survival of </w:t>
      </w:r>
      <w:r w:rsidR="00285BF2" w:rsidRPr="00285BF2">
        <w:rPr>
          <w:rFonts w:ascii="Book Antiqua" w:hAnsi="Book Antiqua" w:cs="Book Antiqua"/>
          <w:b/>
          <w:lang w:eastAsia="zh-CN"/>
        </w:rPr>
        <w:t>endoscopic submucosal dissection</w:t>
      </w:r>
      <w:r w:rsidRPr="00F63AAA">
        <w:rPr>
          <w:rFonts w:ascii="Book Antiqua" w:hAnsi="Book Antiqua" w:cs="Book Antiqua"/>
          <w:b/>
          <w:lang w:eastAsia="zh-CN"/>
        </w:rPr>
        <w:t xml:space="preserve">, surgery and </w:t>
      </w:r>
      <w:r w:rsidR="00575224" w:rsidRPr="00575224">
        <w:rPr>
          <w:rFonts w:ascii="Book Antiqua" w:hAnsi="Book Antiqua" w:cs="Book Antiqua"/>
          <w:b/>
          <w:lang w:eastAsia="zh-CN"/>
        </w:rPr>
        <w:t>definitive chemoradiotherapy</w:t>
      </w:r>
      <w:r w:rsidRPr="00F63AAA">
        <w:rPr>
          <w:rFonts w:ascii="Book Antiqua" w:hAnsi="Book Antiqua" w:cs="Book Antiqua"/>
          <w:b/>
          <w:lang w:eastAsia="zh-CN"/>
        </w:rPr>
        <w:t xml:space="preserve"> </w:t>
      </w:r>
      <w:r w:rsidRPr="00F63AAA">
        <w:rPr>
          <w:rFonts w:ascii="Book Antiqua" w:hAnsi="Book Antiqua" w:cs="Book Antiqua"/>
          <w:b/>
        </w:rPr>
        <w:t xml:space="preserve">before and after inverse probability of treatment weighting analysis. </w:t>
      </w:r>
      <w:r>
        <w:rPr>
          <w:rFonts w:ascii="Book Antiqua" w:hAnsi="Book Antiqua" w:cs="Book Antiqua"/>
          <w:lang w:eastAsia="zh-CN"/>
        </w:rPr>
        <w:t xml:space="preserve">The small table in the </w:t>
      </w:r>
      <w:bookmarkStart w:id="150" w:name="OLE_LINK51"/>
      <w:bookmarkStart w:id="151" w:name="OLE_LINK52"/>
      <w:r>
        <w:rPr>
          <w:rFonts w:ascii="Book Antiqua" w:hAnsi="Book Antiqua" w:cs="Book Antiqua"/>
          <w:lang w:eastAsia="zh-CN"/>
        </w:rPr>
        <w:t>fig</w:t>
      </w:r>
      <w:bookmarkEnd w:id="150"/>
      <w:bookmarkEnd w:id="151"/>
      <w:r>
        <w:rPr>
          <w:rFonts w:ascii="Book Antiqua" w:hAnsi="Book Antiqua" w:cs="Book Antiqua"/>
          <w:lang w:eastAsia="zh-CN"/>
        </w:rPr>
        <w:t>ure represents the results obtained from a two-by-two comparison of the survival rates of the three groups.</w:t>
      </w:r>
      <w:r>
        <w:rPr>
          <w:rFonts w:ascii="Book Antiqua" w:hAnsi="Book Antiqua" w:cs="Book Antiqua" w:hint="eastAsia"/>
          <w:lang w:eastAsia="zh-CN"/>
        </w:rPr>
        <w:t xml:space="preserve"> </w:t>
      </w:r>
      <w:r w:rsidRPr="00962F8C">
        <w:rPr>
          <w:rFonts w:ascii="Book Antiqua" w:hAnsi="Book Antiqua" w:cs="Book Antiqua" w:hint="eastAsia"/>
          <w:bCs/>
          <w:lang w:eastAsia="zh-CN"/>
        </w:rPr>
        <w:t>A</w:t>
      </w:r>
      <w:r w:rsidRPr="00962F8C">
        <w:rPr>
          <w:rFonts w:ascii="Book Antiqua" w:hAnsi="Book Antiqua" w:cs="Book Antiqua" w:hint="eastAsia"/>
          <w:lang w:eastAsia="zh-CN"/>
        </w:rPr>
        <w:t xml:space="preserve">: </w:t>
      </w:r>
      <w:r w:rsidR="002F6F31">
        <w:rPr>
          <w:rFonts w:ascii="Book Antiqua" w:hAnsi="Book Antiqua" w:cs="Book Antiqua"/>
          <w:lang w:eastAsia="zh-CN"/>
        </w:rPr>
        <w:t>S</w:t>
      </w:r>
      <w:r w:rsidRPr="00962F8C">
        <w:rPr>
          <w:rFonts w:ascii="Book Antiqua" w:hAnsi="Book Antiqua" w:cs="Book Antiqua"/>
        </w:rPr>
        <w:t>urvival curves</w:t>
      </w:r>
      <w:r w:rsidRPr="00962F8C">
        <w:rPr>
          <w:rFonts w:ascii="Book Antiqua" w:hAnsi="Book Antiqua" w:cs="Book Antiqua"/>
          <w:lang w:eastAsia="zh-CN"/>
        </w:rPr>
        <w:t xml:space="preserve"> of </w:t>
      </w:r>
      <w:r w:rsidR="001E2110">
        <w:rPr>
          <w:rFonts w:ascii="Book Antiqua" w:eastAsia="Book Antiqua" w:hAnsi="Book Antiqua" w:cs="Book Antiqua"/>
        </w:rPr>
        <w:t>overall survival</w:t>
      </w:r>
      <w:r w:rsidR="001E2110" w:rsidRPr="00962F8C">
        <w:rPr>
          <w:rFonts w:ascii="Book Antiqua" w:hAnsi="Book Antiqua" w:cs="Book Antiqua"/>
          <w:lang w:eastAsia="zh-CN"/>
        </w:rPr>
        <w:t xml:space="preserve"> </w:t>
      </w:r>
      <w:r w:rsidR="001E2110">
        <w:rPr>
          <w:rFonts w:ascii="Book Antiqua" w:hAnsi="Book Antiqua" w:cs="Book Antiqua"/>
          <w:lang w:eastAsia="zh-CN"/>
        </w:rPr>
        <w:t>(</w:t>
      </w:r>
      <w:r w:rsidRPr="00962F8C">
        <w:rPr>
          <w:rFonts w:ascii="Book Antiqua" w:hAnsi="Book Antiqua" w:cs="Book Antiqua"/>
          <w:lang w:eastAsia="zh-CN"/>
        </w:rPr>
        <w:t>OS</w:t>
      </w:r>
      <w:r w:rsidR="001E2110">
        <w:rPr>
          <w:rFonts w:ascii="Book Antiqua" w:hAnsi="Book Antiqua" w:cs="Book Antiqua"/>
          <w:lang w:eastAsia="zh-CN"/>
        </w:rPr>
        <w:t>)</w:t>
      </w:r>
      <w:r w:rsidRPr="00962F8C">
        <w:rPr>
          <w:rFonts w:ascii="Book Antiqua" w:hAnsi="Book Antiqua" w:cs="Book Antiqua" w:hint="eastAsia"/>
          <w:lang w:eastAsia="zh-CN"/>
        </w:rPr>
        <w:t xml:space="preserve"> </w:t>
      </w:r>
      <w:r w:rsidRPr="00962F8C">
        <w:rPr>
          <w:rFonts w:ascii="Book Antiqua" w:hAnsi="Book Antiqua" w:cs="Book Antiqua"/>
          <w:lang w:eastAsia="zh-CN"/>
        </w:rPr>
        <w:t xml:space="preserve">for patients before </w:t>
      </w:r>
      <w:r w:rsidR="00750958" w:rsidRPr="00750958">
        <w:rPr>
          <w:rFonts w:ascii="Book Antiqua" w:hAnsi="Book Antiqua" w:cs="Book Antiqua"/>
          <w:lang w:eastAsia="zh-CN"/>
        </w:rPr>
        <w:t>inverse probabilit</w:t>
      </w:r>
      <w:r w:rsidR="00F94875">
        <w:rPr>
          <w:rFonts w:ascii="Book Antiqua" w:hAnsi="Book Antiqua" w:cs="Book Antiqua"/>
          <w:lang w:eastAsia="zh-CN"/>
        </w:rPr>
        <w:t>y of treatment weighting (IPTW)</w:t>
      </w:r>
      <w:r w:rsidRPr="00962F8C">
        <w:rPr>
          <w:rFonts w:ascii="Book Antiqua" w:hAnsi="Book Antiqua" w:cs="Book Antiqua"/>
          <w:lang w:eastAsia="zh-CN"/>
        </w:rPr>
        <w:t xml:space="preserve"> adjustment</w:t>
      </w:r>
      <w:r w:rsidR="001E2110">
        <w:rPr>
          <w:rFonts w:ascii="Book Antiqua" w:hAnsi="Book Antiqua" w:cs="Book Antiqua"/>
          <w:lang w:eastAsia="zh-CN"/>
        </w:rPr>
        <w:t>;</w:t>
      </w:r>
      <w:r w:rsidRPr="00962F8C">
        <w:rPr>
          <w:rFonts w:ascii="Book Antiqua" w:hAnsi="Book Antiqua" w:cs="Book Antiqua" w:hint="eastAsia"/>
          <w:lang w:eastAsia="zh-CN"/>
        </w:rPr>
        <w:t xml:space="preserve"> </w:t>
      </w:r>
      <w:r w:rsidRPr="00962F8C">
        <w:rPr>
          <w:rFonts w:ascii="Book Antiqua" w:hAnsi="Book Antiqua" w:cs="Book Antiqua" w:hint="eastAsia"/>
          <w:bCs/>
          <w:lang w:eastAsia="zh-CN"/>
        </w:rPr>
        <w:t>B</w:t>
      </w:r>
      <w:r w:rsidRPr="00962F8C">
        <w:rPr>
          <w:rFonts w:ascii="Book Antiqua" w:hAnsi="Book Antiqua" w:cs="Book Antiqua" w:hint="eastAsia"/>
          <w:lang w:eastAsia="zh-CN"/>
        </w:rPr>
        <w:t xml:space="preserve">: </w:t>
      </w:r>
      <w:r w:rsidR="002F6F31">
        <w:rPr>
          <w:rFonts w:ascii="Book Antiqua" w:hAnsi="Book Antiqua" w:cs="Book Antiqua"/>
          <w:lang w:eastAsia="zh-CN"/>
        </w:rPr>
        <w:t>S</w:t>
      </w:r>
      <w:r w:rsidRPr="00962F8C">
        <w:rPr>
          <w:rFonts w:ascii="Book Antiqua" w:hAnsi="Book Antiqua" w:cs="Book Antiqua"/>
        </w:rPr>
        <w:t>urvival curves</w:t>
      </w:r>
      <w:r w:rsidRPr="00962F8C">
        <w:rPr>
          <w:rFonts w:ascii="Book Antiqua" w:hAnsi="Book Antiqua" w:cs="Book Antiqua"/>
          <w:lang w:eastAsia="zh-CN"/>
        </w:rPr>
        <w:t xml:space="preserve"> of </w:t>
      </w:r>
      <w:r w:rsidR="005F149C">
        <w:rPr>
          <w:rFonts w:ascii="Book Antiqua" w:hAnsi="Book Antiqua" w:cs="Book Antiqua"/>
          <w:lang w:eastAsia="zh-CN"/>
        </w:rPr>
        <w:t>recurrence-free survival (</w:t>
      </w:r>
      <w:r w:rsidRPr="00962F8C">
        <w:rPr>
          <w:rFonts w:ascii="Book Antiqua" w:hAnsi="Book Antiqua" w:cs="Book Antiqua"/>
          <w:lang w:eastAsia="zh-CN"/>
        </w:rPr>
        <w:t>RFS</w:t>
      </w:r>
      <w:r w:rsidR="005F149C">
        <w:rPr>
          <w:rFonts w:ascii="Book Antiqua" w:hAnsi="Book Antiqua" w:cs="Book Antiqua"/>
          <w:lang w:eastAsia="zh-CN"/>
        </w:rPr>
        <w:t>)</w:t>
      </w:r>
      <w:r w:rsidRPr="00962F8C">
        <w:rPr>
          <w:rFonts w:ascii="Book Antiqua" w:hAnsi="Book Antiqua" w:cs="Book Antiqua" w:hint="eastAsia"/>
          <w:lang w:eastAsia="zh-CN"/>
        </w:rPr>
        <w:t xml:space="preserve"> </w:t>
      </w:r>
      <w:r w:rsidRPr="00962F8C">
        <w:rPr>
          <w:rFonts w:ascii="Book Antiqua" w:hAnsi="Book Antiqua" w:cs="Book Antiqua"/>
          <w:lang w:eastAsia="zh-CN"/>
        </w:rPr>
        <w:t>for patients before IPTW adjustment</w:t>
      </w:r>
      <w:r w:rsidR="0028411B">
        <w:rPr>
          <w:rFonts w:ascii="Book Antiqua" w:hAnsi="Book Antiqua" w:cs="Book Antiqua"/>
          <w:lang w:eastAsia="zh-CN"/>
        </w:rPr>
        <w:t>;</w:t>
      </w:r>
      <w:r w:rsidRPr="00962F8C">
        <w:rPr>
          <w:rFonts w:ascii="Book Antiqua" w:hAnsi="Book Antiqua" w:cs="Book Antiqua" w:hint="eastAsia"/>
          <w:lang w:eastAsia="zh-CN"/>
        </w:rPr>
        <w:t xml:space="preserve"> </w:t>
      </w:r>
      <w:r w:rsidRPr="00962F8C">
        <w:rPr>
          <w:rFonts w:ascii="Book Antiqua" w:hAnsi="Book Antiqua" w:cs="Book Antiqua" w:hint="eastAsia"/>
          <w:bCs/>
          <w:lang w:eastAsia="zh-CN"/>
        </w:rPr>
        <w:t>C</w:t>
      </w:r>
      <w:r w:rsidRPr="00962F8C">
        <w:rPr>
          <w:rFonts w:ascii="Book Antiqua" w:hAnsi="Book Antiqua" w:cs="Book Antiqua" w:hint="eastAsia"/>
          <w:lang w:eastAsia="zh-CN"/>
        </w:rPr>
        <w:t xml:space="preserve">: </w:t>
      </w:r>
      <w:r w:rsidR="002F6F31">
        <w:rPr>
          <w:rFonts w:ascii="Book Antiqua" w:hAnsi="Book Antiqua" w:cs="Book Antiqua"/>
          <w:lang w:eastAsia="zh-CN"/>
        </w:rPr>
        <w:t>S</w:t>
      </w:r>
      <w:r w:rsidRPr="00962F8C">
        <w:rPr>
          <w:rFonts w:ascii="Book Antiqua" w:hAnsi="Book Antiqua" w:cs="Book Antiqua"/>
        </w:rPr>
        <w:t>urvival curves</w:t>
      </w:r>
      <w:r w:rsidRPr="00962F8C">
        <w:rPr>
          <w:rFonts w:ascii="Book Antiqua" w:hAnsi="Book Antiqua" w:cs="Book Antiqua"/>
          <w:lang w:eastAsia="zh-CN"/>
        </w:rPr>
        <w:t xml:space="preserve"> of OS</w:t>
      </w:r>
      <w:r w:rsidRPr="00962F8C">
        <w:rPr>
          <w:rFonts w:ascii="Book Antiqua" w:hAnsi="Book Antiqua" w:cs="Book Antiqua" w:hint="eastAsia"/>
          <w:lang w:eastAsia="zh-CN"/>
        </w:rPr>
        <w:t xml:space="preserve"> </w:t>
      </w:r>
      <w:r w:rsidRPr="00962F8C">
        <w:rPr>
          <w:rFonts w:ascii="Book Antiqua" w:hAnsi="Book Antiqua" w:cs="Book Antiqua"/>
          <w:lang w:eastAsia="zh-CN"/>
        </w:rPr>
        <w:t>for patients after IPTW adjustment</w:t>
      </w:r>
      <w:r w:rsidR="0028411B">
        <w:rPr>
          <w:rFonts w:ascii="Book Antiqua" w:hAnsi="Book Antiqua" w:cs="Book Antiqua"/>
          <w:lang w:eastAsia="zh-CN"/>
        </w:rPr>
        <w:t>;</w:t>
      </w:r>
      <w:r w:rsidRPr="00962F8C">
        <w:rPr>
          <w:rFonts w:ascii="Book Antiqua" w:hAnsi="Book Antiqua" w:cs="Book Antiqua" w:hint="eastAsia"/>
          <w:lang w:eastAsia="zh-CN"/>
        </w:rPr>
        <w:t xml:space="preserve"> </w:t>
      </w:r>
      <w:r w:rsidRPr="00962F8C">
        <w:rPr>
          <w:rFonts w:ascii="Book Antiqua" w:hAnsi="Book Antiqua" w:cs="Book Antiqua" w:hint="eastAsia"/>
          <w:bCs/>
          <w:lang w:eastAsia="zh-CN"/>
        </w:rPr>
        <w:t>D</w:t>
      </w:r>
      <w:r w:rsidRPr="00962F8C">
        <w:rPr>
          <w:rFonts w:ascii="Book Antiqua" w:hAnsi="Book Antiqua" w:cs="Book Antiqua" w:hint="eastAsia"/>
          <w:lang w:eastAsia="zh-CN"/>
        </w:rPr>
        <w:t xml:space="preserve">: </w:t>
      </w:r>
      <w:r w:rsidR="002F6F31">
        <w:rPr>
          <w:rFonts w:ascii="Book Antiqua" w:hAnsi="Book Antiqua" w:cs="Book Antiqua"/>
          <w:lang w:eastAsia="zh-CN"/>
        </w:rPr>
        <w:t>S</w:t>
      </w:r>
      <w:r w:rsidRPr="00962F8C">
        <w:rPr>
          <w:rFonts w:ascii="Book Antiqua" w:hAnsi="Book Antiqua" w:cs="Book Antiqua"/>
        </w:rPr>
        <w:t>urvival curves</w:t>
      </w:r>
      <w:r w:rsidRPr="00962F8C">
        <w:rPr>
          <w:rFonts w:ascii="Book Antiqua" w:hAnsi="Book Antiqua" w:cs="Book Antiqua"/>
          <w:lang w:eastAsia="zh-CN"/>
        </w:rPr>
        <w:t xml:space="preserve"> of RFS</w:t>
      </w:r>
      <w:r w:rsidRPr="00962F8C">
        <w:rPr>
          <w:rFonts w:ascii="Book Antiqua" w:hAnsi="Book Antiqua" w:cs="Book Antiqua" w:hint="eastAsia"/>
          <w:lang w:eastAsia="zh-CN"/>
        </w:rPr>
        <w:t xml:space="preserve"> </w:t>
      </w:r>
      <w:r w:rsidRPr="00962F8C">
        <w:rPr>
          <w:rFonts w:ascii="Book Antiqua" w:hAnsi="Book Antiqua" w:cs="Book Antiqua"/>
          <w:lang w:eastAsia="zh-CN"/>
        </w:rPr>
        <w:t>for patients after IPTW adjustment.</w:t>
      </w:r>
      <w:r w:rsidRPr="007D002A">
        <w:rPr>
          <w:rFonts w:ascii="Book Antiqua" w:hAnsi="Book Antiqua" w:cs="Book Antiqua" w:hint="eastAsia"/>
          <w:lang w:eastAsia="zh-CN"/>
        </w:rPr>
        <w:t xml:space="preserve"> </w:t>
      </w:r>
      <w:r w:rsidR="002F6F31" w:rsidRPr="007D002A">
        <w:rPr>
          <w:rFonts w:ascii="Book Antiqua" w:hAnsi="Book Antiqua" w:cs="Book Antiqua"/>
          <w:bCs/>
          <w:iCs/>
          <w:lang w:eastAsia="zh-CN"/>
        </w:rPr>
        <w:t>d-CRT</w:t>
      </w:r>
      <w:r w:rsidR="002F6F31">
        <w:rPr>
          <w:rFonts w:ascii="Book Antiqua" w:hAnsi="Book Antiqua" w:cs="Book Antiqua"/>
          <w:bCs/>
          <w:iCs/>
          <w:lang w:eastAsia="zh-CN"/>
        </w:rPr>
        <w:t>:</w:t>
      </w:r>
      <w:r w:rsidR="002F6F31" w:rsidRPr="007D002A">
        <w:rPr>
          <w:rFonts w:ascii="Book Antiqua" w:hAnsi="Book Antiqua" w:cs="Book Antiqua"/>
          <w:lang w:eastAsia="zh-CN"/>
        </w:rPr>
        <w:t xml:space="preserve"> Definitive chemoradiotherapy</w:t>
      </w:r>
      <w:r w:rsidR="002F6F31">
        <w:rPr>
          <w:rFonts w:ascii="Book Antiqua" w:hAnsi="Book Antiqua" w:cs="Book Antiqua"/>
          <w:lang w:eastAsia="zh-CN"/>
        </w:rPr>
        <w:t>;</w:t>
      </w:r>
      <w:r w:rsidR="002F6F31" w:rsidRPr="007D002A">
        <w:rPr>
          <w:rFonts w:ascii="Book Antiqua" w:hAnsi="Book Antiqua" w:cs="Book Antiqua"/>
          <w:bCs/>
          <w:iCs/>
          <w:lang w:eastAsia="zh-CN"/>
        </w:rPr>
        <w:t xml:space="preserve"> </w:t>
      </w:r>
      <w:r w:rsidRPr="007D002A">
        <w:rPr>
          <w:rFonts w:ascii="Book Antiqua" w:hAnsi="Book Antiqua" w:cs="Book Antiqua"/>
          <w:bCs/>
          <w:iCs/>
          <w:lang w:eastAsia="zh-CN"/>
        </w:rPr>
        <w:t>ESD</w:t>
      </w:r>
      <w:r w:rsidR="00C93C6A">
        <w:rPr>
          <w:rFonts w:ascii="Book Antiqua" w:hAnsi="Book Antiqua" w:cs="Book Antiqua"/>
          <w:bCs/>
          <w:iCs/>
          <w:lang w:eastAsia="zh-CN"/>
        </w:rPr>
        <w:t>:</w:t>
      </w:r>
      <w:r w:rsidRPr="007D002A">
        <w:rPr>
          <w:rFonts w:ascii="Book Antiqua" w:hAnsi="Book Antiqua" w:cs="Book Antiqua"/>
          <w:bCs/>
          <w:iCs/>
          <w:lang w:eastAsia="zh-CN"/>
        </w:rPr>
        <w:t xml:space="preserve"> </w:t>
      </w:r>
      <w:r w:rsidR="006221A3" w:rsidRPr="007D002A">
        <w:rPr>
          <w:rFonts w:ascii="Book Antiqua" w:hAnsi="Book Antiqua" w:cs="Book Antiqua"/>
          <w:lang w:eastAsia="zh-CN"/>
        </w:rPr>
        <w:t xml:space="preserve">Endoscopic </w:t>
      </w:r>
      <w:r w:rsidRPr="007D002A">
        <w:rPr>
          <w:rFonts w:ascii="Book Antiqua" w:hAnsi="Book Antiqua" w:cs="Book Antiqua"/>
          <w:lang w:eastAsia="zh-CN"/>
        </w:rPr>
        <w:t>submucosal dissection</w:t>
      </w:r>
      <w:r w:rsidR="002F6F31">
        <w:rPr>
          <w:rFonts w:ascii="Book Antiqua" w:hAnsi="Book Antiqua" w:cs="Book Antiqua"/>
          <w:lang w:eastAsia="zh-CN"/>
        </w:rPr>
        <w:t>.</w:t>
      </w:r>
      <w:r w:rsidRPr="007D002A">
        <w:rPr>
          <w:rFonts w:ascii="Book Antiqua" w:hAnsi="Book Antiqua" w:cs="Book Antiqua"/>
          <w:iCs/>
          <w:lang w:eastAsia="zh-CN"/>
        </w:rPr>
        <w:t xml:space="preserve"> </w:t>
      </w:r>
      <w:r w:rsidRPr="00405EDB">
        <w:rPr>
          <w:rFonts w:ascii="Book Antiqua" w:hAnsi="Book Antiqua" w:cs="Book Antiqua"/>
          <w:bCs/>
          <w:i/>
          <w:iCs/>
          <w:lang w:eastAsia="zh-CN"/>
        </w:rPr>
        <w:t>P</w:t>
      </w:r>
      <w:r w:rsidR="00405EDB">
        <w:rPr>
          <w:rFonts w:ascii="Book Antiqua" w:hAnsi="Book Antiqua" w:cs="Book Antiqua"/>
          <w:bCs/>
          <w:iCs/>
          <w:lang w:eastAsia="zh-CN"/>
        </w:rPr>
        <w:t xml:space="preserve"> </w:t>
      </w:r>
      <w:r w:rsidRPr="007D002A">
        <w:rPr>
          <w:rFonts w:ascii="Book Antiqua" w:hAnsi="Book Antiqua" w:cs="Book Antiqua"/>
          <w:bCs/>
          <w:iCs/>
          <w:lang w:eastAsia="zh-CN"/>
        </w:rPr>
        <w:t>value</w:t>
      </w:r>
      <w:r w:rsidRPr="007D002A">
        <w:rPr>
          <w:rFonts w:ascii="Book Antiqua" w:hAnsi="Book Antiqua" w:cs="Book Antiqua"/>
          <w:lang w:eastAsia="zh-CN"/>
        </w:rPr>
        <w:t xml:space="preserve"> was calculated by the log-rank test. </w:t>
      </w:r>
    </w:p>
    <w:p w14:paraId="0BD6113C" w14:textId="77777777" w:rsidR="008A03C8" w:rsidRDefault="002861D3">
      <w:pPr>
        <w:spacing w:line="360" w:lineRule="auto"/>
        <w:jc w:val="both"/>
        <w:rPr>
          <w:rFonts w:ascii="Book Antiqua" w:eastAsia="SimSun" w:hAnsi="Book Antiqua" w:cs="Book Antiqua"/>
          <w:b/>
          <w:color w:val="000000"/>
          <w:lang w:eastAsia="zh-CN"/>
        </w:rPr>
      </w:pPr>
      <w:r>
        <w:rPr>
          <w:rFonts w:ascii="Book Antiqua" w:eastAsia="SimSun" w:hAnsi="Book Antiqua" w:cs="Book Antiqua" w:hint="eastAsia"/>
          <w:b/>
          <w:color w:val="000000"/>
          <w:lang w:eastAsia="zh-CN"/>
        </w:rPr>
        <w:lastRenderedPageBreak/>
        <w:t>A</w:t>
      </w:r>
    </w:p>
    <w:p w14:paraId="2E5FF102" w14:textId="77777777" w:rsidR="008A03C8" w:rsidRDefault="002861D3">
      <w:pPr>
        <w:spacing w:line="360" w:lineRule="auto"/>
        <w:jc w:val="both"/>
        <w:rPr>
          <w:rFonts w:ascii="Book Antiqua" w:eastAsia="SimSun" w:hAnsi="Book Antiqua" w:cs="Book Antiqua"/>
          <w:b/>
          <w:color w:val="000000"/>
          <w:lang w:eastAsia="zh-CN"/>
        </w:rPr>
      </w:pPr>
      <w:r>
        <w:rPr>
          <w:rFonts w:ascii="Book Antiqua" w:eastAsia="SimSun" w:hAnsi="Book Antiqua" w:cs="Book Antiqua" w:hint="eastAsia"/>
          <w:b/>
          <w:noProof/>
          <w:color w:val="000000"/>
          <w:lang w:eastAsia="zh-CN"/>
        </w:rPr>
        <w:drawing>
          <wp:inline distT="0" distB="0" distL="114300" distR="114300" wp14:anchorId="15485E0E" wp14:editId="144CF543">
            <wp:extent cx="5938520" cy="5346065"/>
            <wp:effectExtent l="0" t="0" r="5080" b="635"/>
            <wp:docPr id="6" name="图片 6" descr="Figure 2 for C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Figure 2 for CSS"/>
                    <pic:cNvPicPr>
                      <a:picLocks noChangeAspect="1"/>
                    </pic:cNvPicPr>
                  </pic:nvPicPr>
                  <pic:blipFill>
                    <a:blip r:embed="rId8"/>
                    <a:stretch>
                      <a:fillRect/>
                    </a:stretch>
                  </pic:blipFill>
                  <pic:spPr>
                    <a:xfrm>
                      <a:off x="0" y="0"/>
                      <a:ext cx="5938520" cy="5346065"/>
                    </a:xfrm>
                    <a:prstGeom prst="rect">
                      <a:avLst/>
                    </a:prstGeom>
                  </pic:spPr>
                </pic:pic>
              </a:graphicData>
            </a:graphic>
          </wp:inline>
        </w:drawing>
      </w:r>
    </w:p>
    <w:p w14:paraId="31AD94C5" w14:textId="77777777" w:rsidR="008A03C8" w:rsidRDefault="008A03C8">
      <w:pPr>
        <w:spacing w:line="360" w:lineRule="auto"/>
        <w:jc w:val="both"/>
        <w:rPr>
          <w:rFonts w:ascii="Book Antiqua" w:eastAsia="Book Antiqua" w:hAnsi="Book Antiqua" w:cs="Book Antiqua"/>
          <w:b/>
          <w:color w:val="000000"/>
        </w:rPr>
      </w:pPr>
    </w:p>
    <w:p w14:paraId="6B312880" w14:textId="77777777" w:rsidR="008A03C8" w:rsidRDefault="008A03C8">
      <w:pPr>
        <w:spacing w:line="360" w:lineRule="auto"/>
        <w:jc w:val="both"/>
        <w:rPr>
          <w:rFonts w:ascii="Book Antiqua" w:eastAsia="SimSun" w:hAnsi="Book Antiqua" w:cs="Book Antiqua"/>
          <w:b/>
          <w:color w:val="000000"/>
          <w:lang w:eastAsia="zh-CN"/>
        </w:rPr>
      </w:pPr>
    </w:p>
    <w:p w14:paraId="57EB95A8" w14:textId="77777777" w:rsidR="008A03C8" w:rsidRDefault="008A03C8">
      <w:pPr>
        <w:spacing w:line="360" w:lineRule="auto"/>
        <w:jc w:val="both"/>
        <w:rPr>
          <w:rFonts w:ascii="Book Antiqua" w:eastAsia="SimSun" w:hAnsi="Book Antiqua" w:cs="Book Antiqua"/>
          <w:b/>
          <w:color w:val="000000"/>
          <w:lang w:eastAsia="zh-CN"/>
        </w:rPr>
      </w:pPr>
    </w:p>
    <w:p w14:paraId="03D94219" w14:textId="77777777" w:rsidR="008A03C8" w:rsidRDefault="008A03C8">
      <w:pPr>
        <w:spacing w:line="360" w:lineRule="auto"/>
        <w:jc w:val="both"/>
        <w:rPr>
          <w:rFonts w:ascii="Book Antiqua" w:eastAsia="SimSun" w:hAnsi="Book Antiqua" w:cs="Book Antiqua"/>
          <w:b/>
          <w:color w:val="000000"/>
          <w:lang w:eastAsia="zh-CN"/>
        </w:rPr>
      </w:pPr>
    </w:p>
    <w:p w14:paraId="40C97A6B" w14:textId="77777777" w:rsidR="008A03C8" w:rsidRDefault="008A03C8">
      <w:pPr>
        <w:spacing w:line="360" w:lineRule="auto"/>
        <w:jc w:val="both"/>
        <w:rPr>
          <w:rFonts w:ascii="Book Antiqua" w:eastAsia="SimSun" w:hAnsi="Book Antiqua" w:cs="Book Antiqua"/>
          <w:b/>
          <w:color w:val="000000"/>
          <w:lang w:eastAsia="zh-CN"/>
        </w:rPr>
      </w:pPr>
    </w:p>
    <w:p w14:paraId="0C6A43B3" w14:textId="77777777" w:rsidR="008A03C8" w:rsidRDefault="008A03C8">
      <w:pPr>
        <w:spacing w:line="360" w:lineRule="auto"/>
        <w:jc w:val="both"/>
        <w:rPr>
          <w:rFonts w:ascii="Book Antiqua" w:eastAsia="SimSun" w:hAnsi="Book Antiqua" w:cs="Book Antiqua"/>
          <w:b/>
          <w:color w:val="000000"/>
          <w:lang w:eastAsia="zh-CN"/>
        </w:rPr>
      </w:pPr>
    </w:p>
    <w:p w14:paraId="63B3E1EC" w14:textId="77777777" w:rsidR="008A03C8" w:rsidRDefault="008A03C8">
      <w:pPr>
        <w:spacing w:line="360" w:lineRule="auto"/>
        <w:jc w:val="both"/>
        <w:rPr>
          <w:rFonts w:ascii="Book Antiqua" w:eastAsia="SimSun" w:hAnsi="Book Antiqua" w:cs="Book Antiqua"/>
          <w:b/>
          <w:color w:val="000000"/>
          <w:lang w:eastAsia="zh-CN"/>
        </w:rPr>
      </w:pPr>
    </w:p>
    <w:p w14:paraId="06EF07E9" w14:textId="77777777" w:rsidR="008A03C8" w:rsidRDefault="008A03C8">
      <w:pPr>
        <w:spacing w:line="360" w:lineRule="auto"/>
        <w:jc w:val="both"/>
        <w:rPr>
          <w:rFonts w:ascii="Book Antiqua" w:eastAsia="SimSun" w:hAnsi="Book Antiqua" w:cs="Book Antiqua"/>
          <w:b/>
          <w:color w:val="000000"/>
          <w:lang w:eastAsia="zh-CN"/>
        </w:rPr>
      </w:pPr>
    </w:p>
    <w:p w14:paraId="1B0F1BB6" w14:textId="77777777" w:rsidR="008A03C8" w:rsidRDefault="008A03C8">
      <w:pPr>
        <w:spacing w:line="360" w:lineRule="auto"/>
        <w:jc w:val="both"/>
        <w:rPr>
          <w:rFonts w:ascii="Book Antiqua" w:eastAsia="SimSun" w:hAnsi="Book Antiqua" w:cs="Book Antiqua"/>
          <w:b/>
          <w:color w:val="000000"/>
          <w:lang w:eastAsia="zh-CN"/>
        </w:rPr>
      </w:pPr>
    </w:p>
    <w:p w14:paraId="2DA6D316" w14:textId="77777777" w:rsidR="008A03C8" w:rsidRDefault="002861D3">
      <w:pPr>
        <w:spacing w:line="360" w:lineRule="auto"/>
        <w:jc w:val="both"/>
        <w:rPr>
          <w:rFonts w:ascii="Book Antiqua" w:eastAsia="SimSun" w:hAnsi="Book Antiqua" w:cs="Book Antiqua"/>
          <w:b/>
          <w:color w:val="000000"/>
          <w:lang w:eastAsia="zh-CN"/>
        </w:rPr>
      </w:pPr>
      <w:r>
        <w:rPr>
          <w:rFonts w:ascii="Book Antiqua" w:eastAsia="SimSun" w:hAnsi="Book Antiqua" w:cs="Book Antiqua" w:hint="eastAsia"/>
          <w:b/>
          <w:color w:val="000000"/>
          <w:lang w:eastAsia="zh-CN"/>
        </w:rPr>
        <w:lastRenderedPageBreak/>
        <w:t>B</w:t>
      </w:r>
    </w:p>
    <w:p w14:paraId="73FCAEC8" w14:textId="77777777" w:rsidR="008A03C8" w:rsidRPr="00D665AC" w:rsidRDefault="002861D3">
      <w:pPr>
        <w:spacing w:line="360" w:lineRule="auto"/>
        <w:jc w:val="both"/>
        <w:rPr>
          <w:rFonts w:ascii="Book Antiqua" w:eastAsia="SimSun" w:hAnsi="Book Antiqua" w:cs="Book Antiqua"/>
          <w:b/>
          <w:color w:val="000000"/>
          <w:lang w:eastAsia="zh-CN"/>
        </w:rPr>
      </w:pPr>
      <w:r>
        <w:rPr>
          <w:rFonts w:ascii="Book Antiqua" w:eastAsia="SimSun" w:hAnsi="Book Antiqua" w:cs="Book Antiqua" w:hint="eastAsia"/>
          <w:b/>
          <w:noProof/>
          <w:color w:val="000000"/>
          <w:lang w:eastAsia="zh-CN"/>
        </w:rPr>
        <w:drawing>
          <wp:inline distT="0" distB="0" distL="114300" distR="114300" wp14:anchorId="6769CB54" wp14:editId="60AA3400">
            <wp:extent cx="5938520" cy="5346065"/>
            <wp:effectExtent l="0" t="0" r="5080" b="635"/>
            <wp:docPr id="7" name="图片 7" descr="Figure 2 for RF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Figure 2 for RFS"/>
                    <pic:cNvPicPr>
                      <a:picLocks noChangeAspect="1"/>
                    </pic:cNvPicPr>
                  </pic:nvPicPr>
                  <pic:blipFill>
                    <a:blip r:embed="rId9"/>
                    <a:stretch>
                      <a:fillRect/>
                    </a:stretch>
                  </pic:blipFill>
                  <pic:spPr>
                    <a:xfrm>
                      <a:off x="0" y="0"/>
                      <a:ext cx="5938520" cy="5346065"/>
                    </a:xfrm>
                    <a:prstGeom prst="rect">
                      <a:avLst/>
                    </a:prstGeom>
                  </pic:spPr>
                </pic:pic>
              </a:graphicData>
            </a:graphic>
          </wp:inline>
        </w:drawing>
      </w:r>
    </w:p>
    <w:p w14:paraId="3FCA2CE9" w14:textId="59628D6F" w:rsidR="008A03C8" w:rsidRPr="00766A82" w:rsidRDefault="002861D3">
      <w:pPr>
        <w:spacing w:line="360" w:lineRule="auto"/>
        <w:jc w:val="both"/>
        <w:rPr>
          <w:rFonts w:ascii="Book Antiqua" w:hAnsi="Book Antiqua" w:cs="Book Antiqua"/>
        </w:rPr>
      </w:pPr>
      <w:r>
        <w:rPr>
          <w:rFonts w:ascii="Book Antiqua" w:hAnsi="Book Antiqua" w:cs="Book Antiqua"/>
          <w:b/>
          <w:bCs/>
          <w:lang w:eastAsia="zh-CN"/>
        </w:rPr>
        <w:t>Figure 2</w:t>
      </w:r>
      <w:r w:rsidRPr="00A2303A">
        <w:rPr>
          <w:rFonts w:ascii="Book Antiqua" w:hAnsi="Book Antiqua" w:cs="Book Antiqua"/>
          <w:b/>
          <w:bCs/>
          <w:lang w:eastAsia="zh-CN"/>
        </w:rPr>
        <w:t xml:space="preserve"> </w:t>
      </w:r>
      <w:r w:rsidRPr="00A2303A">
        <w:rPr>
          <w:rFonts w:ascii="Book Antiqua" w:hAnsi="Book Antiqua" w:cs="Book Antiqua"/>
          <w:b/>
        </w:rPr>
        <w:t xml:space="preserve">Cox regression estimates of </w:t>
      </w:r>
      <w:r w:rsidR="00745C74" w:rsidRPr="00A2303A">
        <w:rPr>
          <w:rFonts w:ascii="Book Antiqua" w:hAnsi="Book Antiqua" w:cs="Book Antiqua"/>
          <w:b/>
          <w:lang w:eastAsia="zh-CN"/>
        </w:rPr>
        <w:t>overall survival</w:t>
      </w:r>
      <w:r w:rsidRPr="00A2303A">
        <w:rPr>
          <w:rFonts w:ascii="Book Antiqua" w:hAnsi="Book Antiqua" w:cs="Book Antiqua"/>
          <w:b/>
          <w:lang w:eastAsia="zh-CN"/>
        </w:rPr>
        <w:t xml:space="preserve"> and </w:t>
      </w:r>
      <w:r w:rsidR="00F61652" w:rsidRPr="00F61652">
        <w:rPr>
          <w:rFonts w:ascii="Book Antiqua" w:hAnsi="Book Antiqua" w:cs="Book Antiqua"/>
          <w:b/>
          <w:lang w:eastAsia="zh-CN"/>
        </w:rPr>
        <w:t>recurrence</w:t>
      </w:r>
      <w:r w:rsidR="005F149C">
        <w:rPr>
          <w:rFonts w:ascii="Book Antiqua" w:hAnsi="Book Antiqua" w:cs="Book Antiqua"/>
          <w:b/>
          <w:lang w:eastAsia="zh-CN"/>
        </w:rPr>
        <w:t>-</w:t>
      </w:r>
      <w:r w:rsidR="00F61652" w:rsidRPr="00F61652">
        <w:rPr>
          <w:rFonts w:ascii="Book Antiqua" w:hAnsi="Book Antiqua" w:cs="Book Antiqua"/>
          <w:b/>
          <w:lang w:eastAsia="zh-CN"/>
        </w:rPr>
        <w:t xml:space="preserve">free survival </w:t>
      </w:r>
      <w:r w:rsidRPr="00A2303A">
        <w:rPr>
          <w:rFonts w:ascii="Book Antiqua" w:hAnsi="Book Antiqua" w:cs="Book Antiqua"/>
          <w:b/>
        </w:rPr>
        <w:t xml:space="preserve">after inverse probability of treatment weighting analysis among patients with cT1N0M0 </w:t>
      </w:r>
      <w:r w:rsidRPr="00A2303A">
        <w:rPr>
          <w:rFonts w:ascii="Book Antiqua" w:hAnsi="Book Antiqua" w:cs="Book Antiqua"/>
          <w:b/>
          <w:lang w:eastAsia="zh-CN"/>
        </w:rPr>
        <w:t xml:space="preserve">EC </w:t>
      </w:r>
      <w:r w:rsidRPr="00A2303A">
        <w:rPr>
          <w:rFonts w:ascii="Book Antiqua" w:hAnsi="Book Antiqua" w:cs="Book Antiqua"/>
          <w:b/>
        </w:rPr>
        <w:t xml:space="preserve">who underwent </w:t>
      </w:r>
      <w:r w:rsidR="00702943" w:rsidRPr="00A2303A">
        <w:rPr>
          <w:rFonts w:ascii="Book Antiqua" w:hAnsi="Book Antiqua" w:cs="Book Antiqua"/>
          <w:b/>
          <w:lang w:eastAsia="zh-CN"/>
        </w:rPr>
        <w:t>endoscopic submucosal dissection</w:t>
      </w:r>
      <w:r w:rsidRPr="00A2303A">
        <w:rPr>
          <w:rFonts w:ascii="Book Antiqua" w:hAnsi="Book Antiqua" w:cs="Book Antiqua"/>
          <w:b/>
          <w:lang w:eastAsia="zh-CN"/>
        </w:rPr>
        <w:t xml:space="preserve">, surgery and </w:t>
      </w:r>
      <w:r w:rsidR="0010342F" w:rsidRPr="00A2303A">
        <w:rPr>
          <w:rFonts w:ascii="Book Antiqua" w:hAnsi="Book Antiqua" w:cs="Book Antiqua"/>
          <w:b/>
          <w:lang w:eastAsia="zh-CN"/>
        </w:rPr>
        <w:t>definitive chemoradiotherapy</w:t>
      </w:r>
      <w:r w:rsidRPr="00A2303A">
        <w:rPr>
          <w:rFonts w:ascii="Book Antiqua" w:hAnsi="Book Antiqua" w:cs="Book Antiqua"/>
          <w:b/>
          <w:lang w:eastAsia="zh-CN"/>
        </w:rPr>
        <w:t>.</w:t>
      </w:r>
      <w:r w:rsidRPr="00A2303A">
        <w:rPr>
          <w:rFonts w:ascii="Book Antiqua" w:hAnsi="Book Antiqua" w:cs="Book Antiqua" w:hint="eastAsia"/>
          <w:b/>
          <w:lang w:eastAsia="zh-CN"/>
        </w:rPr>
        <w:t xml:space="preserve"> </w:t>
      </w:r>
      <w:r w:rsidRPr="00F22D99">
        <w:rPr>
          <w:rFonts w:ascii="Book Antiqua" w:hAnsi="Book Antiqua" w:cs="Book Antiqua" w:hint="eastAsia"/>
          <w:bCs/>
          <w:lang w:eastAsia="zh-CN"/>
        </w:rPr>
        <w:t>A</w:t>
      </w:r>
      <w:r w:rsidRPr="00F22D99">
        <w:rPr>
          <w:rFonts w:ascii="Book Antiqua" w:hAnsi="Book Antiqua" w:cs="Book Antiqua" w:hint="eastAsia"/>
          <w:lang w:eastAsia="zh-CN"/>
        </w:rPr>
        <w:t xml:space="preserve">: Multivariate analysis showed that treatment method, histology and depth of infiltration were independently associated with </w:t>
      </w:r>
      <w:r w:rsidR="00745C74" w:rsidRPr="00745C74">
        <w:rPr>
          <w:rFonts w:ascii="Book Antiqua" w:hAnsi="Book Antiqua" w:cs="Book Antiqua"/>
          <w:lang w:eastAsia="zh-CN"/>
        </w:rPr>
        <w:t>overall survival</w:t>
      </w:r>
      <w:r w:rsidR="00745C74">
        <w:rPr>
          <w:rFonts w:ascii="Book Antiqua" w:hAnsi="Book Antiqua" w:cs="Book Antiqua"/>
          <w:lang w:eastAsia="zh-CN"/>
        </w:rPr>
        <w:t>;</w:t>
      </w:r>
      <w:r w:rsidRPr="00F22D99">
        <w:rPr>
          <w:rFonts w:ascii="Book Antiqua" w:hAnsi="Book Antiqua" w:cs="Book Antiqua" w:hint="eastAsia"/>
          <w:lang w:eastAsia="zh-CN"/>
        </w:rPr>
        <w:t xml:space="preserve"> </w:t>
      </w:r>
      <w:r w:rsidRPr="00F22D99">
        <w:rPr>
          <w:rFonts w:ascii="Book Antiqua" w:hAnsi="Book Antiqua" w:cs="Book Antiqua" w:hint="eastAsia"/>
          <w:bCs/>
          <w:lang w:eastAsia="zh-CN"/>
        </w:rPr>
        <w:t>B</w:t>
      </w:r>
      <w:r w:rsidRPr="00F22D99">
        <w:rPr>
          <w:rFonts w:ascii="Book Antiqua" w:hAnsi="Book Antiqua" w:cs="Book Antiqua" w:hint="eastAsia"/>
          <w:lang w:eastAsia="zh-CN"/>
        </w:rPr>
        <w:t xml:space="preserve">: Multivariate analysis showed that treatment method, histology and depth of infiltration were independently associated with </w:t>
      </w:r>
      <w:r w:rsidR="00F61652" w:rsidRPr="00F61652">
        <w:rPr>
          <w:rFonts w:ascii="Book Antiqua" w:hAnsi="Book Antiqua" w:cs="Book Antiqua"/>
          <w:lang w:eastAsia="zh-CN"/>
        </w:rPr>
        <w:t>recurrence</w:t>
      </w:r>
      <w:r w:rsidR="002F6F31">
        <w:rPr>
          <w:rFonts w:ascii="Book Antiqua" w:hAnsi="Book Antiqua" w:cs="Book Antiqua"/>
          <w:lang w:eastAsia="zh-CN"/>
        </w:rPr>
        <w:t>-</w:t>
      </w:r>
      <w:r w:rsidR="00F61652" w:rsidRPr="00F61652">
        <w:rPr>
          <w:rFonts w:ascii="Book Antiqua" w:hAnsi="Book Antiqua" w:cs="Book Antiqua"/>
          <w:lang w:eastAsia="zh-CN"/>
        </w:rPr>
        <w:t>free survival</w:t>
      </w:r>
      <w:r w:rsidR="002F6F31">
        <w:rPr>
          <w:rFonts w:ascii="Book Antiqua" w:hAnsi="Book Antiqua" w:cs="Book Antiqua"/>
          <w:lang w:eastAsia="zh-CN"/>
        </w:rPr>
        <w:t xml:space="preserve"> (RFS)</w:t>
      </w:r>
      <w:r w:rsidRPr="00F22D99">
        <w:rPr>
          <w:rFonts w:ascii="Book Antiqua" w:hAnsi="Book Antiqua" w:cs="Book Antiqua" w:hint="eastAsia"/>
          <w:lang w:eastAsia="zh-CN"/>
        </w:rPr>
        <w:t>.</w:t>
      </w:r>
      <w:r w:rsidR="002F6F31">
        <w:rPr>
          <w:rFonts w:ascii="Book Antiqua" w:hAnsi="Book Antiqua" w:cs="Book Antiqua"/>
          <w:lang w:eastAsia="zh-CN"/>
        </w:rPr>
        <w:t xml:space="preserve"> CR: Complete response.</w:t>
      </w:r>
    </w:p>
    <w:p w14:paraId="4A29C308" w14:textId="77777777" w:rsidR="008A03C8" w:rsidRDefault="008A03C8">
      <w:pPr>
        <w:spacing w:line="360" w:lineRule="auto"/>
        <w:jc w:val="both"/>
        <w:rPr>
          <w:rFonts w:ascii="Book Antiqua" w:eastAsia="Book Antiqua" w:hAnsi="Book Antiqua" w:cs="Book Antiqua"/>
          <w:b/>
          <w:color w:val="000000"/>
        </w:rPr>
      </w:pPr>
    </w:p>
    <w:p w14:paraId="3F2BE252" w14:textId="04A17E1C" w:rsidR="008A03C8" w:rsidRDefault="002861D3">
      <w:pPr>
        <w:spacing w:line="360" w:lineRule="auto"/>
        <w:jc w:val="both"/>
        <w:rPr>
          <w:rFonts w:ascii="Book Antiqua" w:eastAsia="Microsoft YaHei" w:hAnsi="Book Antiqua" w:cs="Book Antiqua"/>
          <w:spacing w:val="10"/>
        </w:rPr>
      </w:pPr>
      <w:r>
        <w:rPr>
          <w:rFonts w:ascii="Book Antiqua" w:eastAsia="Book Antiqua" w:hAnsi="Book Antiqua" w:cs="Book Antiqua"/>
          <w:b/>
          <w:color w:val="000000"/>
        </w:rPr>
        <w:br w:type="page"/>
      </w:r>
      <w:r>
        <w:rPr>
          <w:rFonts w:ascii="Book Antiqua" w:hAnsi="Book Antiqua" w:cs="Book Antiqua"/>
          <w:b/>
          <w:bCs/>
          <w:lang w:eastAsia="zh-CN"/>
        </w:rPr>
        <w:lastRenderedPageBreak/>
        <w:t xml:space="preserve">Table 1 </w:t>
      </w:r>
      <w:r>
        <w:rPr>
          <w:rFonts w:ascii="Book Antiqua" w:hAnsi="Book Antiqua" w:cs="Book Antiqua"/>
          <w:b/>
          <w:lang w:eastAsia="zh-CN"/>
        </w:rPr>
        <w:t>Baseline patient characteristics before and after inverse probability of treatment weighting adjustment of patients treated by endoscopic submucosal dissection, surgery and definitive chemoradiotherapy</w:t>
      </w:r>
    </w:p>
    <w:tbl>
      <w:tblPr>
        <w:tblW w:w="9844" w:type="dxa"/>
        <w:tblInd w:w="187" w:type="dxa"/>
        <w:tblLayout w:type="fixed"/>
        <w:tblLook w:val="04A0" w:firstRow="1" w:lastRow="0" w:firstColumn="1" w:lastColumn="0" w:noHBand="0" w:noVBand="1"/>
      </w:tblPr>
      <w:tblGrid>
        <w:gridCol w:w="1243"/>
        <w:gridCol w:w="948"/>
        <w:gridCol w:w="1274"/>
        <w:gridCol w:w="851"/>
        <w:gridCol w:w="850"/>
        <w:gridCol w:w="567"/>
        <w:gridCol w:w="1134"/>
        <w:gridCol w:w="851"/>
        <w:gridCol w:w="1275"/>
        <w:gridCol w:w="851"/>
      </w:tblGrid>
      <w:tr w:rsidR="008A03C8" w14:paraId="34DA31EE" w14:textId="77777777">
        <w:trPr>
          <w:trHeight w:val="280"/>
        </w:trPr>
        <w:tc>
          <w:tcPr>
            <w:tcW w:w="1243" w:type="dxa"/>
            <w:tcBorders>
              <w:top w:val="single" w:sz="4" w:space="0" w:color="000000"/>
              <w:left w:val="nil"/>
              <w:bottom w:val="nil"/>
              <w:right w:val="nil"/>
            </w:tcBorders>
            <w:shd w:val="clear" w:color="auto" w:fill="auto"/>
            <w:vAlign w:val="center"/>
          </w:tcPr>
          <w:p w14:paraId="11964A85" w14:textId="4D0E8A44" w:rsidR="008A03C8" w:rsidRPr="009E6F63" w:rsidRDefault="002F6F31">
            <w:pPr>
              <w:spacing w:line="360" w:lineRule="auto"/>
              <w:jc w:val="both"/>
              <w:rPr>
                <w:rFonts w:ascii="Book Antiqua" w:hAnsi="Book Antiqua" w:cs="Book Antiqua"/>
                <w:b/>
                <w:bCs/>
                <w:color w:val="000000"/>
              </w:rPr>
            </w:pPr>
            <w:r w:rsidRPr="009E6F63">
              <w:rPr>
                <w:rFonts w:ascii="Book Antiqua" w:hAnsi="Book Antiqua" w:cs="Book Antiqua"/>
                <w:b/>
                <w:bCs/>
                <w:color w:val="000000"/>
              </w:rPr>
              <w:t>Characteristic</w:t>
            </w:r>
          </w:p>
        </w:tc>
        <w:tc>
          <w:tcPr>
            <w:tcW w:w="948" w:type="dxa"/>
            <w:tcBorders>
              <w:top w:val="single" w:sz="4" w:space="0" w:color="000000"/>
              <w:left w:val="nil"/>
              <w:bottom w:val="nil"/>
              <w:right w:val="nil"/>
            </w:tcBorders>
            <w:shd w:val="clear" w:color="auto" w:fill="auto"/>
            <w:vAlign w:val="center"/>
          </w:tcPr>
          <w:p w14:paraId="4DB584EA" w14:textId="77777777" w:rsidR="008A03C8" w:rsidRDefault="008A03C8">
            <w:pPr>
              <w:spacing w:line="360" w:lineRule="auto"/>
              <w:jc w:val="both"/>
              <w:rPr>
                <w:rFonts w:ascii="Book Antiqua" w:hAnsi="Book Antiqua" w:cs="Book Antiqua"/>
                <w:b/>
                <w:bCs/>
                <w:color w:val="000000"/>
              </w:rPr>
            </w:pPr>
          </w:p>
        </w:tc>
        <w:tc>
          <w:tcPr>
            <w:tcW w:w="1274" w:type="dxa"/>
            <w:tcBorders>
              <w:top w:val="single" w:sz="4" w:space="0" w:color="000000"/>
              <w:left w:val="nil"/>
              <w:bottom w:val="single" w:sz="4" w:space="0" w:color="000000"/>
              <w:right w:val="nil"/>
            </w:tcBorders>
            <w:shd w:val="clear" w:color="auto" w:fill="auto"/>
            <w:noWrap/>
            <w:vAlign w:val="center"/>
          </w:tcPr>
          <w:p w14:paraId="47B8F27A" w14:textId="77777777" w:rsidR="008A03C8" w:rsidRDefault="002861D3">
            <w:pPr>
              <w:spacing w:line="360" w:lineRule="auto"/>
              <w:jc w:val="both"/>
              <w:textAlignment w:val="center"/>
              <w:rPr>
                <w:rFonts w:ascii="Book Antiqua" w:hAnsi="Book Antiqua" w:cs="Book Antiqua"/>
                <w:b/>
                <w:bCs/>
                <w:color w:val="000000"/>
              </w:rPr>
            </w:pPr>
            <w:r>
              <w:rPr>
                <w:rFonts w:ascii="Book Antiqua" w:eastAsia="SimSun" w:hAnsi="Book Antiqua" w:cs="Book Antiqua"/>
                <w:b/>
                <w:bCs/>
                <w:color w:val="000000"/>
                <w:lang w:eastAsia="zh-CN" w:bidi="ar"/>
              </w:rPr>
              <w:t>Unmatched</w:t>
            </w:r>
          </w:p>
        </w:tc>
        <w:tc>
          <w:tcPr>
            <w:tcW w:w="851" w:type="dxa"/>
            <w:tcBorders>
              <w:top w:val="single" w:sz="4" w:space="0" w:color="000000"/>
              <w:left w:val="nil"/>
              <w:bottom w:val="single" w:sz="4" w:space="0" w:color="000000"/>
              <w:right w:val="nil"/>
            </w:tcBorders>
            <w:shd w:val="clear" w:color="auto" w:fill="auto"/>
            <w:noWrap/>
            <w:vAlign w:val="center"/>
          </w:tcPr>
          <w:p w14:paraId="1D3B1A9F" w14:textId="77777777" w:rsidR="008A03C8" w:rsidRDefault="008A03C8">
            <w:pPr>
              <w:spacing w:line="360" w:lineRule="auto"/>
              <w:jc w:val="both"/>
              <w:rPr>
                <w:rFonts w:ascii="Book Antiqua" w:hAnsi="Book Antiqua" w:cs="Book Antiqua"/>
                <w:b/>
                <w:bCs/>
                <w:color w:val="000000"/>
              </w:rPr>
            </w:pPr>
          </w:p>
        </w:tc>
        <w:tc>
          <w:tcPr>
            <w:tcW w:w="850" w:type="dxa"/>
            <w:tcBorders>
              <w:top w:val="single" w:sz="4" w:space="0" w:color="000000"/>
              <w:left w:val="nil"/>
              <w:bottom w:val="single" w:sz="4" w:space="0" w:color="000000"/>
              <w:right w:val="nil"/>
            </w:tcBorders>
            <w:shd w:val="clear" w:color="auto" w:fill="auto"/>
            <w:noWrap/>
            <w:vAlign w:val="center"/>
          </w:tcPr>
          <w:p w14:paraId="7F79199A" w14:textId="77777777" w:rsidR="008A03C8" w:rsidRDefault="008A03C8">
            <w:pPr>
              <w:spacing w:line="360" w:lineRule="auto"/>
              <w:jc w:val="both"/>
              <w:rPr>
                <w:rFonts w:ascii="Book Antiqua" w:hAnsi="Book Antiqua" w:cs="Book Antiqua"/>
                <w:b/>
                <w:bCs/>
                <w:color w:val="000000"/>
              </w:rPr>
            </w:pPr>
          </w:p>
        </w:tc>
        <w:tc>
          <w:tcPr>
            <w:tcW w:w="567" w:type="dxa"/>
            <w:tcBorders>
              <w:top w:val="single" w:sz="4" w:space="0" w:color="000000"/>
              <w:left w:val="nil"/>
              <w:bottom w:val="single" w:sz="4" w:space="0" w:color="000000"/>
              <w:right w:val="nil"/>
            </w:tcBorders>
            <w:shd w:val="clear" w:color="auto" w:fill="auto"/>
            <w:noWrap/>
            <w:vAlign w:val="center"/>
          </w:tcPr>
          <w:p w14:paraId="63D832F6" w14:textId="77777777" w:rsidR="008A03C8" w:rsidRDefault="008A03C8">
            <w:pPr>
              <w:spacing w:line="360" w:lineRule="auto"/>
              <w:jc w:val="both"/>
              <w:rPr>
                <w:rFonts w:ascii="Book Antiqua" w:hAnsi="Book Antiqua" w:cs="Book Antiqua"/>
                <w:b/>
                <w:bCs/>
                <w:color w:val="000000"/>
              </w:rPr>
            </w:pPr>
          </w:p>
        </w:tc>
        <w:tc>
          <w:tcPr>
            <w:tcW w:w="1134" w:type="dxa"/>
            <w:tcBorders>
              <w:top w:val="single" w:sz="4" w:space="0" w:color="000000"/>
              <w:left w:val="nil"/>
              <w:bottom w:val="single" w:sz="4" w:space="0" w:color="000000"/>
              <w:right w:val="nil"/>
            </w:tcBorders>
            <w:shd w:val="clear" w:color="auto" w:fill="auto"/>
            <w:noWrap/>
            <w:vAlign w:val="center"/>
          </w:tcPr>
          <w:p w14:paraId="7827F788" w14:textId="77777777" w:rsidR="008A03C8" w:rsidRDefault="002861D3">
            <w:pPr>
              <w:spacing w:line="360" w:lineRule="auto"/>
              <w:jc w:val="both"/>
              <w:textAlignment w:val="center"/>
              <w:rPr>
                <w:rFonts w:ascii="Book Antiqua" w:hAnsi="Book Antiqua" w:cs="Book Antiqua"/>
                <w:b/>
                <w:bCs/>
                <w:color w:val="000000"/>
              </w:rPr>
            </w:pPr>
            <w:r>
              <w:rPr>
                <w:rFonts w:ascii="Book Antiqua" w:eastAsia="SimSun" w:hAnsi="Book Antiqua" w:cs="Book Antiqua"/>
                <w:b/>
                <w:bCs/>
                <w:color w:val="000000"/>
                <w:lang w:eastAsia="zh-CN" w:bidi="ar"/>
              </w:rPr>
              <w:t>IPTW</w:t>
            </w:r>
          </w:p>
        </w:tc>
        <w:tc>
          <w:tcPr>
            <w:tcW w:w="851" w:type="dxa"/>
            <w:tcBorders>
              <w:top w:val="single" w:sz="4" w:space="0" w:color="000000"/>
              <w:left w:val="nil"/>
              <w:bottom w:val="single" w:sz="4" w:space="0" w:color="000000"/>
              <w:right w:val="nil"/>
            </w:tcBorders>
            <w:shd w:val="clear" w:color="auto" w:fill="auto"/>
            <w:noWrap/>
            <w:vAlign w:val="center"/>
          </w:tcPr>
          <w:p w14:paraId="30501963" w14:textId="77777777" w:rsidR="008A03C8" w:rsidRDefault="008A03C8">
            <w:pPr>
              <w:spacing w:line="360" w:lineRule="auto"/>
              <w:jc w:val="both"/>
              <w:rPr>
                <w:rFonts w:ascii="Book Antiqua" w:hAnsi="Book Antiqua" w:cs="Book Antiqua"/>
                <w:b/>
                <w:bCs/>
                <w:color w:val="000000"/>
              </w:rPr>
            </w:pPr>
          </w:p>
        </w:tc>
        <w:tc>
          <w:tcPr>
            <w:tcW w:w="1275" w:type="dxa"/>
            <w:tcBorders>
              <w:top w:val="single" w:sz="4" w:space="0" w:color="000000"/>
              <w:left w:val="nil"/>
              <w:bottom w:val="single" w:sz="4" w:space="0" w:color="000000"/>
              <w:right w:val="nil"/>
            </w:tcBorders>
            <w:shd w:val="clear" w:color="auto" w:fill="auto"/>
            <w:noWrap/>
            <w:vAlign w:val="center"/>
          </w:tcPr>
          <w:p w14:paraId="0BEAC3E9" w14:textId="77777777" w:rsidR="008A03C8" w:rsidRDefault="008A03C8">
            <w:pPr>
              <w:spacing w:line="360" w:lineRule="auto"/>
              <w:jc w:val="both"/>
              <w:rPr>
                <w:rFonts w:ascii="Book Antiqua" w:hAnsi="Book Antiqua" w:cs="Book Antiqua"/>
                <w:b/>
                <w:bCs/>
                <w:color w:val="000000"/>
              </w:rPr>
            </w:pPr>
          </w:p>
        </w:tc>
        <w:tc>
          <w:tcPr>
            <w:tcW w:w="851" w:type="dxa"/>
            <w:tcBorders>
              <w:top w:val="single" w:sz="4" w:space="0" w:color="000000"/>
              <w:left w:val="nil"/>
              <w:bottom w:val="single" w:sz="4" w:space="0" w:color="000000"/>
              <w:right w:val="nil"/>
            </w:tcBorders>
            <w:shd w:val="clear" w:color="auto" w:fill="auto"/>
            <w:noWrap/>
            <w:vAlign w:val="center"/>
          </w:tcPr>
          <w:p w14:paraId="486A660F" w14:textId="77777777" w:rsidR="008A03C8" w:rsidRDefault="008A03C8">
            <w:pPr>
              <w:spacing w:line="360" w:lineRule="auto"/>
              <w:jc w:val="both"/>
              <w:rPr>
                <w:rFonts w:ascii="Book Antiqua" w:hAnsi="Book Antiqua" w:cs="Book Antiqua"/>
                <w:b/>
                <w:bCs/>
                <w:color w:val="000000"/>
              </w:rPr>
            </w:pPr>
          </w:p>
        </w:tc>
      </w:tr>
      <w:tr w:rsidR="008A03C8" w14:paraId="7CE7BA40" w14:textId="77777777">
        <w:trPr>
          <w:trHeight w:val="280"/>
        </w:trPr>
        <w:tc>
          <w:tcPr>
            <w:tcW w:w="1243" w:type="dxa"/>
            <w:tcBorders>
              <w:top w:val="nil"/>
              <w:left w:val="nil"/>
              <w:bottom w:val="nil"/>
              <w:right w:val="nil"/>
            </w:tcBorders>
            <w:shd w:val="clear" w:color="auto" w:fill="auto"/>
            <w:vAlign w:val="center"/>
          </w:tcPr>
          <w:p w14:paraId="31BA4131" w14:textId="77777777" w:rsidR="008A03C8" w:rsidRDefault="008A03C8">
            <w:pPr>
              <w:spacing w:line="360" w:lineRule="auto"/>
              <w:jc w:val="both"/>
              <w:rPr>
                <w:rFonts w:ascii="Book Antiqua" w:hAnsi="Book Antiqua" w:cs="Book Antiqua"/>
                <w:color w:val="000000"/>
              </w:rPr>
            </w:pPr>
          </w:p>
        </w:tc>
        <w:tc>
          <w:tcPr>
            <w:tcW w:w="948" w:type="dxa"/>
            <w:tcBorders>
              <w:top w:val="nil"/>
              <w:left w:val="nil"/>
              <w:bottom w:val="nil"/>
              <w:right w:val="nil"/>
            </w:tcBorders>
            <w:shd w:val="clear" w:color="auto" w:fill="auto"/>
            <w:vAlign w:val="center"/>
          </w:tcPr>
          <w:p w14:paraId="5163C473" w14:textId="77777777" w:rsidR="008A03C8" w:rsidRDefault="008A03C8">
            <w:pPr>
              <w:spacing w:line="360" w:lineRule="auto"/>
              <w:jc w:val="both"/>
              <w:rPr>
                <w:rFonts w:ascii="Book Antiqua" w:hAnsi="Book Antiqua" w:cs="Book Antiqua"/>
                <w:b/>
                <w:bCs/>
                <w:color w:val="000000"/>
              </w:rPr>
            </w:pPr>
          </w:p>
        </w:tc>
        <w:tc>
          <w:tcPr>
            <w:tcW w:w="1274" w:type="dxa"/>
            <w:tcBorders>
              <w:top w:val="nil"/>
              <w:left w:val="nil"/>
              <w:bottom w:val="nil"/>
              <w:right w:val="nil"/>
            </w:tcBorders>
            <w:shd w:val="clear" w:color="auto" w:fill="auto"/>
            <w:noWrap/>
            <w:vAlign w:val="center"/>
          </w:tcPr>
          <w:p w14:paraId="7B744CD6" w14:textId="77777777" w:rsidR="008A03C8" w:rsidRDefault="002861D3">
            <w:pPr>
              <w:spacing w:line="360" w:lineRule="auto"/>
              <w:jc w:val="both"/>
              <w:textAlignment w:val="center"/>
              <w:rPr>
                <w:rFonts w:ascii="Book Antiqua" w:hAnsi="Book Antiqua" w:cs="Book Antiqua"/>
                <w:b/>
                <w:bCs/>
                <w:color w:val="000000"/>
              </w:rPr>
            </w:pPr>
            <w:r>
              <w:rPr>
                <w:rFonts w:ascii="Book Antiqua" w:eastAsia="SimSun" w:hAnsi="Book Antiqua" w:cs="Book Antiqua"/>
                <w:b/>
                <w:bCs/>
                <w:color w:val="000000"/>
                <w:lang w:eastAsia="zh-CN" w:bidi="ar"/>
              </w:rPr>
              <w:t>d-CRT</w:t>
            </w:r>
          </w:p>
        </w:tc>
        <w:tc>
          <w:tcPr>
            <w:tcW w:w="851" w:type="dxa"/>
            <w:tcBorders>
              <w:top w:val="nil"/>
              <w:left w:val="nil"/>
              <w:bottom w:val="nil"/>
              <w:right w:val="nil"/>
            </w:tcBorders>
            <w:shd w:val="clear" w:color="auto" w:fill="auto"/>
            <w:noWrap/>
            <w:vAlign w:val="center"/>
          </w:tcPr>
          <w:p w14:paraId="37B49E83" w14:textId="77777777" w:rsidR="008A03C8" w:rsidRDefault="002861D3">
            <w:pPr>
              <w:spacing w:line="360" w:lineRule="auto"/>
              <w:jc w:val="both"/>
              <w:textAlignment w:val="center"/>
              <w:rPr>
                <w:rFonts w:ascii="Book Antiqua" w:hAnsi="Book Antiqua" w:cs="Book Antiqua"/>
                <w:b/>
                <w:bCs/>
                <w:color w:val="000000"/>
              </w:rPr>
            </w:pPr>
            <w:r>
              <w:rPr>
                <w:rFonts w:ascii="Book Antiqua" w:eastAsia="SimSun" w:hAnsi="Book Antiqua" w:cs="Book Antiqua"/>
                <w:b/>
                <w:bCs/>
                <w:color w:val="000000"/>
                <w:lang w:eastAsia="zh-CN" w:bidi="ar"/>
              </w:rPr>
              <w:t>ESD</w:t>
            </w:r>
          </w:p>
        </w:tc>
        <w:tc>
          <w:tcPr>
            <w:tcW w:w="850" w:type="dxa"/>
            <w:tcBorders>
              <w:top w:val="nil"/>
              <w:left w:val="nil"/>
              <w:bottom w:val="nil"/>
              <w:right w:val="nil"/>
            </w:tcBorders>
            <w:shd w:val="clear" w:color="auto" w:fill="auto"/>
            <w:noWrap/>
            <w:vAlign w:val="center"/>
          </w:tcPr>
          <w:p w14:paraId="2731C94E" w14:textId="77777777" w:rsidR="008A03C8" w:rsidRDefault="002861D3">
            <w:pPr>
              <w:spacing w:line="360" w:lineRule="auto"/>
              <w:jc w:val="both"/>
              <w:textAlignment w:val="center"/>
              <w:rPr>
                <w:rFonts w:ascii="Book Antiqua" w:hAnsi="Book Antiqua" w:cs="Book Antiqua"/>
                <w:b/>
                <w:bCs/>
                <w:color w:val="000000"/>
              </w:rPr>
            </w:pPr>
            <w:r>
              <w:rPr>
                <w:rFonts w:ascii="Book Antiqua" w:eastAsia="SimSun" w:hAnsi="Book Antiqua" w:cs="Book Antiqua"/>
                <w:b/>
                <w:bCs/>
                <w:color w:val="000000"/>
                <w:lang w:eastAsia="zh-CN" w:bidi="ar"/>
              </w:rPr>
              <w:t>Surgery</w:t>
            </w:r>
          </w:p>
        </w:tc>
        <w:tc>
          <w:tcPr>
            <w:tcW w:w="567" w:type="dxa"/>
            <w:tcBorders>
              <w:top w:val="nil"/>
              <w:left w:val="nil"/>
              <w:bottom w:val="nil"/>
              <w:right w:val="nil"/>
            </w:tcBorders>
            <w:shd w:val="clear" w:color="auto" w:fill="auto"/>
            <w:noWrap/>
            <w:vAlign w:val="center"/>
          </w:tcPr>
          <w:p w14:paraId="3C047447" w14:textId="77777777" w:rsidR="008A03C8" w:rsidRDefault="002861D3">
            <w:pPr>
              <w:spacing w:line="360" w:lineRule="auto"/>
              <w:jc w:val="both"/>
              <w:textAlignment w:val="center"/>
              <w:rPr>
                <w:rFonts w:ascii="Book Antiqua" w:hAnsi="Book Antiqua" w:cs="Book Antiqua"/>
                <w:b/>
                <w:bCs/>
                <w:color w:val="000000"/>
              </w:rPr>
            </w:pPr>
            <w:r>
              <w:rPr>
                <w:rFonts w:ascii="Book Antiqua" w:eastAsia="SimSun" w:hAnsi="Book Antiqua" w:cs="Book Antiqua"/>
                <w:b/>
                <w:bCs/>
                <w:i/>
                <w:color w:val="000000"/>
                <w:lang w:eastAsia="zh-CN" w:bidi="ar"/>
              </w:rPr>
              <w:t>P</w:t>
            </w:r>
            <w:r>
              <w:rPr>
                <w:rFonts w:ascii="Book Antiqua" w:eastAsia="SimSun" w:hAnsi="Book Antiqua" w:cs="Book Antiqua"/>
                <w:b/>
                <w:bCs/>
                <w:color w:val="000000"/>
                <w:lang w:eastAsia="zh-CN" w:bidi="ar"/>
              </w:rPr>
              <w:t xml:space="preserve"> value</w:t>
            </w:r>
          </w:p>
        </w:tc>
        <w:tc>
          <w:tcPr>
            <w:tcW w:w="1134" w:type="dxa"/>
            <w:tcBorders>
              <w:top w:val="nil"/>
              <w:left w:val="nil"/>
              <w:bottom w:val="nil"/>
              <w:right w:val="nil"/>
            </w:tcBorders>
            <w:shd w:val="clear" w:color="auto" w:fill="auto"/>
            <w:noWrap/>
            <w:vAlign w:val="center"/>
          </w:tcPr>
          <w:p w14:paraId="11ED9173" w14:textId="77777777" w:rsidR="008A03C8" w:rsidRDefault="002861D3">
            <w:pPr>
              <w:spacing w:line="360" w:lineRule="auto"/>
              <w:jc w:val="both"/>
              <w:textAlignment w:val="center"/>
              <w:rPr>
                <w:rFonts w:ascii="Book Antiqua" w:hAnsi="Book Antiqua" w:cs="Book Antiqua"/>
                <w:b/>
                <w:bCs/>
                <w:color w:val="000000"/>
              </w:rPr>
            </w:pPr>
            <w:r>
              <w:rPr>
                <w:rFonts w:ascii="Book Antiqua" w:eastAsia="SimSun" w:hAnsi="Book Antiqua" w:cs="Book Antiqua"/>
                <w:b/>
                <w:bCs/>
                <w:color w:val="000000"/>
                <w:lang w:eastAsia="zh-CN" w:bidi="ar"/>
              </w:rPr>
              <w:t>d-CRT</w:t>
            </w:r>
          </w:p>
        </w:tc>
        <w:tc>
          <w:tcPr>
            <w:tcW w:w="851" w:type="dxa"/>
            <w:tcBorders>
              <w:top w:val="nil"/>
              <w:left w:val="nil"/>
              <w:bottom w:val="nil"/>
              <w:right w:val="nil"/>
            </w:tcBorders>
            <w:shd w:val="clear" w:color="auto" w:fill="auto"/>
            <w:noWrap/>
            <w:vAlign w:val="center"/>
          </w:tcPr>
          <w:p w14:paraId="61F1B175" w14:textId="77777777" w:rsidR="008A03C8" w:rsidRDefault="002861D3">
            <w:pPr>
              <w:spacing w:line="360" w:lineRule="auto"/>
              <w:jc w:val="both"/>
              <w:textAlignment w:val="center"/>
              <w:rPr>
                <w:rFonts w:ascii="Book Antiqua" w:hAnsi="Book Antiqua" w:cs="Book Antiqua"/>
                <w:b/>
                <w:bCs/>
                <w:color w:val="000000"/>
              </w:rPr>
            </w:pPr>
            <w:r>
              <w:rPr>
                <w:rFonts w:ascii="Book Antiqua" w:eastAsia="SimSun" w:hAnsi="Book Antiqua" w:cs="Book Antiqua"/>
                <w:b/>
                <w:bCs/>
                <w:color w:val="000000"/>
                <w:lang w:eastAsia="zh-CN" w:bidi="ar"/>
              </w:rPr>
              <w:t>ESD</w:t>
            </w:r>
          </w:p>
        </w:tc>
        <w:tc>
          <w:tcPr>
            <w:tcW w:w="1275" w:type="dxa"/>
            <w:tcBorders>
              <w:top w:val="nil"/>
              <w:left w:val="nil"/>
              <w:bottom w:val="nil"/>
              <w:right w:val="nil"/>
            </w:tcBorders>
            <w:shd w:val="clear" w:color="auto" w:fill="auto"/>
            <w:noWrap/>
            <w:vAlign w:val="center"/>
          </w:tcPr>
          <w:p w14:paraId="1031B6B0" w14:textId="77777777" w:rsidR="008A03C8" w:rsidRDefault="002861D3">
            <w:pPr>
              <w:spacing w:line="360" w:lineRule="auto"/>
              <w:jc w:val="both"/>
              <w:textAlignment w:val="center"/>
              <w:rPr>
                <w:rFonts w:ascii="Book Antiqua" w:hAnsi="Book Antiqua" w:cs="Book Antiqua"/>
                <w:b/>
                <w:bCs/>
                <w:color w:val="000000"/>
              </w:rPr>
            </w:pPr>
            <w:r>
              <w:rPr>
                <w:rFonts w:ascii="Book Antiqua" w:eastAsia="SimSun" w:hAnsi="Book Antiqua" w:cs="Book Antiqua"/>
                <w:b/>
                <w:bCs/>
                <w:color w:val="000000"/>
                <w:lang w:eastAsia="zh-CN" w:bidi="ar"/>
              </w:rPr>
              <w:t>Surgery</w:t>
            </w:r>
          </w:p>
        </w:tc>
        <w:tc>
          <w:tcPr>
            <w:tcW w:w="851" w:type="dxa"/>
            <w:tcBorders>
              <w:top w:val="nil"/>
              <w:left w:val="nil"/>
              <w:bottom w:val="nil"/>
              <w:right w:val="nil"/>
            </w:tcBorders>
            <w:shd w:val="clear" w:color="auto" w:fill="auto"/>
            <w:noWrap/>
            <w:vAlign w:val="center"/>
          </w:tcPr>
          <w:p w14:paraId="5E3A47F7" w14:textId="77777777" w:rsidR="008A03C8" w:rsidRDefault="002861D3">
            <w:pPr>
              <w:spacing w:line="360" w:lineRule="auto"/>
              <w:jc w:val="both"/>
              <w:textAlignment w:val="center"/>
              <w:rPr>
                <w:rFonts w:ascii="Book Antiqua" w:hAnsi="Book Antiqua" w:cs="Book Antiqua"/>
                <w:b/>
                <w:bCs/>
                <w:color w:val="000000"/>
              </w:rPr>
            </w:pPr>
            <w:r>
              <w:rPr>
                <w:rFonts w:ascii="Book Antiqua" w:eastAsia="SimSun" w:hAnsi="Book Antiqua" w:cs="Book Antiqua"/>
                <w:b/>
                <w:bCs/>
                <w:i/>
                <w:color w:val="000000"/>
                <w:lang w:eastAsia="zh-CN" w:bidi="ar"/>
              </w:rPr>
              <w:t>P</w:t>
            </w:r>
            <w:r>
              <w:rPr>
                <w:rFonts w:ascii="Book Antiqua" w:eastAsia="SimSun" w:hAnsi="Book Antiqua" w:cs="Book Antiqua"/>
                <w:b/>
                <w:bCs/>
                <w:color w:val="000000"/>
                <w:lang w:eastAsia="zh-CN" w:bidi="ar"/>
              </w:rPr>
              <w:t xml:space="preserve"> value</w:t>
            </w:r>
          </w:p>
        </w:tc>
      </w:tr>
      <w:tr w:rsidR="008A03C8" w14:paraId="21342544" w14:textId="77777777">
        <w:trPr>
          <w:trHeight w:val="280"/>
        </w:trPr>
        <w:tc>
          <w:tcPr>
            <w:tcW w:w="1243" w:type="dxa"/>
            <w:tcBorders>
              <w:top w:val="single" w:sz="4" w:space="0" w:color="000000"/>
              <w:left w:val="nil"/>
              <w:bottom w:val="nil"/>
              <w:right w:val="nil"/>
            </w:tcBorders>
            <w:shd w:val="clear" w:color="auto" w:fill="auto"/>
            <w:vAlign w:val="center"/>
          </w:tcPr>
          <w:p w14:paraId="60E11C30" w14:textId="77777777" w:rsidR="008A03C8" w:rsidRDefault="008A03C8">
            <w:pPr>
              <w:spacing w:line="360" w:lineRule="auto"/>
              <w:jc w:val="both"/>
              <w:rPr>
                <w:rFonts w:ascii="Book Antiqua" w:hAnsi="Book Antiqua" w:cs="Book Antiqua"/>
                <w:color w:val="000000"/>
              </w:rPr>
            </w:pPr>
          </w:p>
        </w:tc>
        <w:tc>
          <w:tcPr>
            <w:tcW w:w="948" w:type="dxa"/>
            <w:tcBorders>
              <w:top w:val="single" w:sz="4" w:space="0" w:color="000000"/>
              <w:left w:val="nil"/>
              <w:bottom w:val="nil"/>
              <w:right w:val="nil"/>
            </w:tcBorders>
            <w:shd w:val="clear" w:color="auto" w:fill="auto"/>
            <w:vAlign w:val="center"/>
          </w:tcPr>
          <w:p w14:paraId="37034FB4" w14:textId="77777777" w:rsidR="008A03C8" w:rsidRDefault="008A03C8">
            <w:pPr>
              <w:spacing w:line="360" w:lineRule="auto"/>
              <w:jc w:val="both"/>
              <w:rPr>
                <w:rFonts w:ascii="Book Antiqua" w:hAnsi="Book Antiqua" w:cs="Book Antiqua"/>
                <w:color w:val="000000"/>
              </w:rPr>
            </w:pPr>
          </w:p>
        </w:tc>
        <w:tc>
          <w:tcPr>
            <w:tcW w:w="1274" w:type="dxa"/>
            <w:tcBorders>
              <w:top w:val="single" w:sz="4" w:space="0" w:color="000000"/>
              <w:left w:val="nil"/>
              <w:bottom w:val="nil"/>
              <w:right w:val="nil"/>
            </w:tcBorders>
            <w:shd w:val="clear" w:color="auto" w:fill="auto"/>
            <w:noWrap/>
            <w:vAlign w:val="center"/>
          </w:tcPr>
          <w:p w14:paraId="1515864F"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16</w:t>
            </w:r>
          </w:p>
        </w:tc>
        <w:tc>
          <w:tcPr>
            <w:tcW w:w="851" w:type="dxa"/>
            <w:tcBorders>
              <w:top w:val="single" w:sz="4" w:space="0" w:color="000000"/>
              <w:left w:val="nil"/>
              <w:bottom w:val="nil"/>
              <w:right w:val="nil"/>
            </w:tcBorders>
            <w:shd w:val="clear" w:color="auto" w:fill="auto"/>
            <w:noWrap/>
            <w:vAlign w:val="center"/>
          </w:tcPr>
          <w:p w14:paraId="75CE36F9"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99</w:t>
            </w:r>
          </w:p>
        </w:tc>
        <w:tc>
          <w:tcPr>
            <w:tcW w:w="850" w:type="dxa"/>
            <w:tcBorders>
              <w:top w:val="single" w:sz="4" w:space="0" w:color="000000"/>
              <w:left w:val="nil"/>
              <w:bottom w:val="nil"/>
              <w:right w:val="nil"/>
            </w:tcBorders>
            <w:shd w:val="clear" w:color="auto" w:fill="auto"/>
            <w:noWrap/>
            <w:vAlign w:val="center"/>
          </w:tcPr>
          <w:p w14:paraId="031FEA18"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220</w:t>
            </w:r>
          </w:p>
        </w:tc>
        <w:tc>
          <w:tcPr>
            <w:tcW w:w="567" w:type="dxa"/>
            <w:tcBorders>
              <w:top w:val="single" w:sz="4" w:space="0" w:color="000000"/>
              <w:left w:val="nil"/>
              <w:bottom w:val="nil"/>
              <w:right w:val="nil"/>
            </w:tcBorders>
            <w:shd w:val="clear" w:color="auto" w:fill="auto"/>
            <w:noWrap/>
            <w:vAlign w:val="center"/>
          </w:tcPr>
          <w:p w14:paraId="7A6442F4" w14:textId="77777777" w:rsidR="008A03C8" w:rsidRDefault="008A03C8">
            <w:pPr>
              <w:spacing w:line="360" w:lineRule="auto"/>
              <w:jc w:val="both"/>
              <w:rPr>
                <w:rFonts w:ascii="Book Antiqua" w:hAnsi="Book Antiqua" w:cs="Book Antiqua"/>
                <w:color w:val="000000"/>
              </w:rPr>
            </w:pPr>
          </w:p>
        </w:tc>
        <w:tc>
          <w:tcPr>
            <w:tcW w:w="1134" w:type="dxa"/>
            <w:tcBorders>
              <w:top w:val="single" w:sz="4" w:space="0" w:color="000000"/>
              <w:left w:val="nil"/>
              <w:bottom w:val="nil"/>
              <w:right w:val="nil"/>
            </w:tcBorders>
            <w:shd w:val="clear" w:color="auto" w:fill="auto"/>
            <w:noWrap/>
            <w:vAlign w:val="center"/>
          </w:tcPr>
          <w:p w14:paraId="7369793C"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9</w:t>
            </w:r>
          </w:p>
        </w:tc>
        <w:tc>
          <w:tcPr>
            <w:tcW w:w="851" w:type="dxa"/>
            <w:tcBorders>
              <w:top w:val="single" w:sz="4" w:space="0" w:color="000000"/>
              <w:left w:val="nil"/>
              <w:bottom w:val="nil"/>
              <w:right w:val="nil"/>
            </w:tcBorders>
            <w:shd w:val="clear" w:color="auto" w:fill="auto"/>
            <w:noWrap/>
            <w:vAlign w:val="center"/>
          </w:tcPr>
          <w:p w14:paraId="305CE776"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157</w:t>
            </w:r>
          </w:p>
        </w:tc>
        <w:tc>
          <w:tcPr>
            <w:tcW w:w="1275" w:type="dxa"/>
            <w:tcBorders>
              <w:top w:val="single" w:sz="4" w:space="0" w:color="000000"/>
              <w:left w:val="nil"/>
              <w:bottom w:val="nil"/>
              <w:right w:val="nil"/>
            </w:tcBorders>
            <w:shd w:val="clear" w:color="auto" w:fill="auto"/>
            <w:noWrap/>
            <w:vAlign w:val="center"/>
          </w:tcPr>
          <w:p w14:paraId="77286CA9"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207</w:t>
            </w:r>
          </w:p>
        </w:tc>
        <w:tc>
          <w:tcPr>
            <w:tcW w:w="851" w:type="dxa"/>
            <w:tcBorders>
              <w:top w:val="single" w:sz="4" w:space="0" w:color="000000"/>
              <w:left w:val="nil"/>
              <w:bottom w:val="nil"/>
              <w:right w:val="nil"/>
            </w:tcBorders>
            <w:shd w:val="clear" w:color="auto" w:fill="auto"/>
            <w:noWrap/>
            <w:vAlign w:val="center"/>
          </w:tcPr>
          <w:p w14:paraId="64DD8495" w14:textId="77777777" w:rsidR="008A03C8" w:rsidRDefault="008A03C8">
            <w:pPr>
              <w:spacing w:line="360" w:lineRule="auto"/>
              <w:jc w:val="both"/>
              <w:rPr>
                <w:rFonts w:ascii="Book Antiqua" w:hAnsi="Book Antiqua" w:cs="Book Antiqua"/>
                <w:color w:val="000000"/>
              </w:rPr>
            </w:pPr>
          </w:p>
        </w:tc>
      </w:tr>
      <w:tr w:rsidR="008A03C8" w14:paraId="4CEE9E27" w14:textId="77777777">
        <w:trPr>
          <w:trHeight w:val="280"/>
        </w:trPr>
        <w:tc>
          <w:tcPr>
            <w:tcW w:w="1243" w:type="dxa"/>
            <w:tcBorders>
              <w:top w:val="nil"/>
              <w:left w:val="nil"/>
              <w:bottom w:val="nil"/>
              <w:right w:val="nil"/>
            </w:tcBorders>
            <w:shd w:val="clear" w:color="auto" w:fill="auto"/>
            <w:vAlign w:val="center"/>
          </w:tcPr>
          <w:p w14:paraId="68867313" w14:textId="426FA774" w:rsidR="008A03C8" w:rsidRDefault="00214320">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Sex </w:t>
            </w:r>
          </w:p>
        </w:tc>
        <w:tc>
          <w:tcPr>
            <w:tcW w:w="948" w:type="dxa"/>
            <w:tcBorders>
              <w:top w:val="nil"/>
              <w:left w:val="nil"/>
              <w:bottom w:val="nil"/>
              <w:right w:val="nil"/>
            </w:tcBorders>
            <w:shd w:val="clear" w:color="auto" w:fill="auto"/>
            <w:vAlign w:val="center"/>
          </w:tcPr>
          <w:p w14:paraId="08F983C9"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Female</w:t>
            </w:r>
          </w:p>
        </w:tc>
        <w:tc>
          <w:tcPr>
            <w:tcW w:w="1274" w:type="dxa"/>
            <w:tcBorders>
              <w:top w:val="nil"/>
              <w:left w:val="nil"/>
              <w:bottom w:val="nil"/>
              <w:right w:val="nil"/>
            </w:tcBorders>
            <w:shd w:val="clear" w:color="auto" w:fill="auto"/>
            <w:noWrap/>
            <w:vAlign w:val="center"/>
          </w:tcPr>
          <w:p w14:paraId="67416E5D"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5 (31.2) </w:t>
            </w:r>
          </w:p>
        </w:tc>
        <w:tc>
          <w:tcPr>
            <w:tcW w:w="851" w:type="dxa"/>
            <w:tcBorders>
              <w:top w:val="nil"/>
              <w:left w:val="nil"/>
              <w:bottom w:val="nil"/>
              <w:right w:val="nil"/>
            </w:tcBorders>
            <w:shd w:val="clear" w:color="auto" w:fill="auto"/>
            <w:noWrap/>
            <w:vAlign w:val="center"/>
          </w:tcPr>
          <w:p w14:paraId="5433D667"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39 (39.4) </w:t>
            </w:r>
          </w:p>
        </w:tc>
        <w:tc>
          <w:tcPr>
            <w:tcW w:w="850" w:type="dxa"/>
            <w:tcBorders>
              <w:top w:val="nil"/>
              <w:left w:val="nil"/>
              <w:bottom w:val="nil"/>
              <w:right w:val="nil"/>
            </w:tcBorders>
            <w:shd w:val="clear" w:color="auto" w:fill="auto"/>
            <w:noWrap/>
            <w:vAlign w:val="center"/>
          </w:tcPr>
          <w:p w14:paraId="63B5077B"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53 (24.1) </w:t>
            </w:r>
          </w:p>
        </w:tc>
        <w:tc>
          <w:tcPr>
            <w:tcW w:w="567" w:type="dxa"/>
            <w:tcBorders>
              <w:top w:val="nil"/>
              <w:left w:val="nil"/>
              <w:bottom w:val="nil"/>
              <w:right w:val="nil"/>
            </w:tcBorders>
            <w:shd w:val="clear" w:color="auto" w:fill="auto"/>
            <w:noWrap/>
            <w:vAlign w:val="center"/>
          </w:tcPr>
          <w:p w14:paraId="32ECE043"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0.02</w:t>
            </w:r>
          </w:p>
        </w:tc>
        <w:tc>
          <w:tcPr>
            <w:tcW w:w="1134" w:type="dxa"/>
            <w:tcBorders>
              <w:top w:val="nil"/>
              <w:left w:val="nil"/>
              <w:bottom w:val="nil"/>
              <w:right w:val="nil"/>
            </w:tcBorders>
            <w:shd w:val="clear" w:color="auto" w:fill="auto"/>
            <w:noWrap/>
            <w:vAlign w:val="center"/>
          </w:tcPr>
          <w:p w14:paraId="4464375E"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1 (11.1) </w:t>
            </w:r>
          </w:p>
        </w:tc>
        <w:tc>
          <w:tcPr>
            <w:tcW w:w="851" w:type="dxa"/>
            <w:tcBorders>
              <w:top w:val="nil"/>
              <w:left w:val="nil"/>
              <w:bottom w:val="nil"/>
              <w:right w:val="nil"/>
            </w:tcBorders>
            <w:shd w:val="clear" w:color="auto" w:fill="auto"/>
            <w:noWrap/>
            <w:vAlign w:val="center"/>
          </w:tcPr>
          <w:p w14:paraId="53ACE07F"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 24 (15.3) </w:t>
            </w:r>
          </w:p>
        </w:tc>
        <w:tc>
          <w:tcPr>
            <w:tcW w:w="1275" w:type="dxa"/>
            <w:tcBorders>
              <w:top w:val="nil"/>
              <w:left w:val="nil"/>
              <w:bottom w:val="nil"/>
              <w:right w:val="nil"/>
            </w:tcBorders>
            <w:shd w:val="clear" w:color="auto" w:fill="auto"/>
            <w:noWrap/>
            <w:vAlign w:val="center"/>
          </w:tcPr>
          <w:p w14:paraId="2A2D4FB0"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61 (29.5) </w:t>
            </w:r>
          </w:p>
        </w:tc>
        <w:tc>
          <w:tcPr>
            <w:tcW w:w="851" w:type="dxa"/>
            <w:tcBorders>
              <w:top w:val="nil"/>
              <w:left w:val="nil"/>
              <w:bottom w:val="nil"/>
              <w:right w:val="nil"/>
            </w:tcBorders>
            <w:shd w:val="clear" w:color="auto" w:fill="auto"/>
            <w:noWrap/>
            <w:vAlign w:val="center"/>
          </w:tcPr>
          <w:p w14:paraId="2756EDD4"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0.228</w:t>
            </w:r>
          </w:p>
        </w:tc>
      </w:tr>
      <w:tr w:rsidR="008A03C8" w14:paraId="158B432F" w14:textId="77777777">
        <w:trPr>
          <w:trHeight w:val="280"/>
        </w:trPr>
        <w:tc>
          <w:tcPr>
            <w:tcW w:w="1243" w:type="dxa"/>
            <w:tcBorders>
              <w:top w:val="nil"/>
              <w:left w:val="nil"/>
              <w:bottom w:val="nil"/>
              <w:right w:val="nil"/>
            </w:tcBorders>
            <w:shd w:val="clear" w:color="auto" w:fill="auto"/>
            <w:vAlign w:val="center"/>
          </w:tcPr>
          <w:p w14:paraId="79362A96" w14:textId="77777777" w:rsidR="008A03C8" w:rsidRDefault="008A03C8">
            <w:pPr>
              <w:spacing w:line="360" w:lineRule="auto"/>
              <w:jc w:val="both"/>
              <w:rPr>
                <w:rFonts w:ascii="Book Antiqua" w:hAnsi="Book Antiqua" w:cs="Book Antiqua"/>
                <w:color w:val="000000"/>
              </w:rPr>
            </w:pPr>
          </w:p>
        </w:tc>
        <w:tc>
          <w:tcPr>
            <w:tcW w:w="948" w:type="dxa"/>
            <w:tcBorders>
              <w:top w:val="nil"/>
              <w:left w:val="nil"/>
              <w:bottom w:val="nil"/>
              <w:right w:val="nil"/>
            </w:tcBorders>
            <w:shd w:val="clear" w:color="auto" w:fill="auto"/>
            <w:vAlign w:val="center"/>
          </w:tcPr>
          <w:p w14:paraId="2E0CB654"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Male</w:t>
            </w:r>
          </w:p>
        </w:tc>
        <w:tc>
          <w:tcPr>
            <w:tcW w:w="1274" w:type="dxa"/>
            <w:tcBorders>
              <w:top w:val="nil"/>
              <w:left w:val="nil"/>
              <w:bottom w:val="nil"/>
              <w:right w:val="nil"/>
            </w:tcBorders>
            <w:shd w:val="clear" w:color="auto" w:fill="auto"/>
            <w:noWrap/>
            <w:vAlign w:val="center"/>
          </w:tcPr>
          <w:p w14:paraId="38BB7554"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11 (68.8) </w:t>
            </w:r>
          </w:p>
        </w:tc>
        <w:tc>
          <w:tcPr>
            <w:tcW w:w="851" w:type="dxa"/>
            <w:tcBorders>
              <w:top w:val="nil"/>
              <w:left w:val="nil"/>
              <w:bottom w:val="nil"/>
              <w:right w:val="nil"/>
            </w:tcBorders>
            <w:shd w:val="clear" w:color="auto" w:fill="auto"/>
            <w:noWrap/>
            <w:vAlign w:val="center"/>
          </w:tcPr>
          <w:p w14:paraId="0A90F5EE"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60 (60.6) </w:t>
            </w:r>
          </w:p>
        </w:tc>
        <w:tc>
          <w:tcPr>
            <w:tcW w:w="850" w:type="dxa"/>
            <w:tcBorders>
              <w:top w:val="nil"/>
              <w:left w:val="nil"/>
              <w:bottom w:val="nil"/>
              <w:right w:val="nil"/>
            </w:tcBorders>
            <w:shd w:val="clear" w:color="auto" w:fill="auto"/>
            <w:noWrap/>
            <w:vAlign w:val="center"/>
          </w:tcPr>
          <w:p w14:paraId="763759D7"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167 (75.9) </w:t>
            </w:r>
          </w:p>
        </w:tc>
        <w:tc>
          <w:tcPr>
            <w:tcW w:w="567" w:type="dxa"/>
            <w:tcBorders>
              <w:top w:val="nil"/>
              <w:left w:val="nil"/>
              <w:bottom w:val="nil"/>
              <w:right w:val="nil"/>
            </w:tcBorders>
            <w:shd w:val="clear" w:color="auto" w:fill="auto"/>
            <w:noWrap/>
            <w:vAlign w:val="center"/>
          </w:tcPr>
          <w:p w14:paraId="447E77A7" w14:textId="77777777" w:rsidR="008A03C8" w:rsidRDefault="008A03C8">
            <w:pPr>
              <w:spacing w:line="360" w:lineRule="auto"/>
              <w:jc w:val="both"/>
              <w:rPr>
                <w:rFonts w:ascii="Book Antiqua" w:hAnsi="Book Antiqua" w:cs="Book Antiqua"/>
                <w:color w:val="000000"/>
              </w:rPr>
            </w:pPr>
          </w:p>
        </w:tc>
        <w:tc>
          <w:tcPr>
            <w:tcW w:w="1134" w:type="dxa"/>
            <w:tcBorders>
              <w:top w:val="nil"/>
              <w:left w:val="nil"/>
              <w:bottom w:val="nil"/>
              <w:right w:val="nil"/>
            </w:tcBorders>
            <w:shd w:val="clear" w:color="auto" w:fill="auto"/>
            <w:noWrap/>
            <w:vAlign w:val="center"/>
          </w:tcPr>
          <w:p w14:paraId="42C126BF"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8 (88.9) </w:t>
            </w:r>
          </w:p>
        </w:tc>
        <w:tc>
          <w:tcPr>
            <w:tcW w:w="851" w:type="dxa"/>
            <w:tcBorders>
              <w:top w:val="nil"/>
              <w:left w:val="nil"/>
              <w:bottom w:val="nil"/>
              <w:right w:val="nil"/>
            </w:tcBorders>
            <w:shd w:val="clear" w:color="auto" w:fill="auto"/>
            <w:noWrap/>
            <w:vAlign w:val="center"/>
          </w:tcPr>
          <w:p w14:paraId="06F84881"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133 (84.7) </w:t>
            </w:r>
          </w:p>
        </w:tc>
        <w:tc>
          <w:tcPr>
            <w:tcW w:w="1275" w:type="dxa"/>
            <w:tcBorders>
              <w:top w:val="nil"/>
              <w:left w:val="nil"/>
              <w:bottom w:val="nil"/>
              <w:right w:val="nil"/>
            </w:tcBorders>
            <w:shd w:val="clear" w:color="auto" w:fill="auto"/>
            <w:noWrap/>
            <w:vAlign w:val="center"/>
          </w:tcPr>
          <w:p w14:paraId="7E022B8A"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146 (70.5) </w:t>
            </w:r>
          </w:p>
        </w:tc>
        <w:tc>
          <w:tcPr>
            <w:tcW w:w="851" w:type="dxa"/>
            <w:tcBorders>
              <w:top w:val="nil"/>
              <w:left w:val="nil"/>
              <w:bottom w:val="nil"/>
              <w:right w:val="nil"/>
            </w:tcBorders>
            <w:shd w:val="clear" w:color="auto" w:fill="auto"/>
            <w:noWrap/>
            <w:vAlign w:val="center"/>
          </w:tcPr>
          <w:p w14:paraId="344D538E" w14:textId="77777777" w:rsidR="008A03C8" w:rsidRDefault="008A03C8">
            <w:pPr>
              <w:spacing w:line="360" w:lineRule="auto"/>
              <w:jc w:val="both"/>
              <w:rPr>
                <w:rFonts w:ascii="Book Antiqua" w:hAnsi="Book Antiqua" w:cs="Book Antiqua"/>
                <w:color w:val="000000"/>
              </w:rPr>
            </w:pPr>
          </w:p>
        </w:tc>
      </w:tr>
      <w:tr w:rsidR="008A03C8" w14:paraId="6724D8F4" w14:textId="77777777">
        <w:trPr>
          <w:trHeight w:val="280"/>
        </w:trPr>
        <w:tc>
          <w:tcPr>
            <w:tcW w:w="1243" w:type="dxa"/>
            <w:tcBorders>
              <w:top w:val="nil"/>
              <w:left w:val="nil"/>
              <w:bottom w:val="nil"/>
              <w:right w:val="nil"/>
            </w:tcBorders>
            <w:shd w:val="clear" w:color="auto" w:fill="auto"/>
            <w:vAlign w:val="center"/>
          </w:tcPr>
          <w:p w14:paraId="1A9D1853"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Age</w:t>
            </w:r>
          </w:p>
        </w:tc>
        <w:tc>
          <w:tcPr>
            <w:tcW w:w="948" w:type="dxa"/>
            <w:tcBorders>
              <w:top w:val="nil"/>
              <w:left w:val="nil"/>
              <w:bottom w:val="nil"/>
              <w:right w:val="nil"/>
            </w:tcBorders>
            <w:shd w:val="clear" w:color="auto" w:fill="auto"/>
            <w:vAlign w:val="center"/>
          </w:tcPr>
          <w:p w14:paraId="17BAEF1D"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&lt; 60</w:t>
            </w:r>
          </w:p>
        </w:tc>
        <w:tc>
          <w:tcPr>
            <w:tcW w:w="1274" w:type="dxa"/>
            <w:tcBorders>
              <w:top w:val="nil"/>
              <w:left w:val="nil"/>
              <w:bottom w:val="nil"/>
              <w:right w:val="nil"/>
            </w:tcBorders>
            <w:shd w:val="clear" w:color="auto" w:fill="auto"/>
            <w:noWrap/>
            <w:vAlign w:val="center"/>
          </w:tcPr>
          <w:p w14:paraId="7973DF88"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11 (68.8) </w:t>
            </w:r>
          </w:p>
        </w:tc>
        <w:tc>
          <w:tcPr>
            <w:tcW w:w="851" w:type="dxa"/>
            <w:tcBorders>
              <w:top w:val="nil"/>
              <w:left w:val="nil"/>
              <w:bottom w:val="nil"/>
              <w:right w:val="nil"/>
            </w:tcBorders>
            <w:shd w:val="clear" w:color="auto" w:fill="auto"/>
            <w:noWrap/>
            <w:vAlign w:val="center"/>
          </w:tcPr>
          <w:p w14:paraId="6D5366DB"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44 (44.4) </w:t>
            </w:r>
          </w:p>
        </w:tc>
        <w:tc>
          <w:tcPr>
            <w:tcW w:w="850" w:type="dxa"/>
            <w:tcBorders>
              <w:top w:val="nil"/>
              <w:left w:val="nil"/>
              <w:bottom w:val="nil"/>
              <w:right w:val="nil"/>
            </w:tcBorders>
            <w:shd w:val="clear" w:color="auto" w:fill="auto"/>
            <w:noWrap/>
            <w:vAlign w:val="center"/>
          </w:tcPr>
          <w:p w14:paraId="339DC28A"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79 (35.9) </w:t>
            </w:r>
          </w:p>
        </w:tc>
        <w:tc>
          <w:tcPr>
            <w:tcW w:w="567" w:type="dxa"/>
            <w:tcBorders>
              <w:top w:val="nil"/>
              <w:left w:val="nil"/>
              <w:bottom w:val="nil"/>
              <w:right w:val="nil"/>
            </w:tcBorders>
            <w:shd w:val="clear" w:color="auto" w:fill="auto"/>
            <w:noWrap/>
            <w:vAlign w:val="center"/>
          </w:tcPr>
          <w:p w14:paraId="463D0006"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0.02</w:t>
            </w:r>
          </w:p>
        </w:tc>
        <w:tc>
          <w:tcPr>
            <w:tcW w:w="1134" w:type="dxa"/>
            <w:tcBorders>
              <w:top w:val="nil"/>
              <w:left w:val="nil"/>
              <w:bottom w:val="nil"/>
              <w:right w:val="nil"/>
            </w:tcBorders>
            <w:shd w:val="clear" w:color="auto" w:fill="auto"/>
            <w:noWrap/>
            <w:vAlign w:val="center"/>
          </w:tcPr>
          <w:p w14:paraId="2D36C27E"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8 (88.9) </w:t>
            </w:r>
          </w:p>
        </w:tc>
        <w:tc>
          <w:tcPr>
            <w:tcW w:w="851" w:type="dxa"/>
            <w:tcBorders>
              <w:top w:val="nil"/>
              <w:left w:val="nil"/>
              <w:bottom w:val="nil"/>
              <w:right w:val="nil"/>
            </w:tcBorders>
            <w:shd w:val="clear" w:color="auto" w:fill="auto"/>
            <w:noWrap/>
            <w:vAlign w:val="center"/>
          </w:tcPr>
          <w:p w14:paraId="28D02D39"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102 (65.0) </w:t>
            </w:r>
          </w:p>
        </w:tc>
        <w:tc>
          <w:tcPr>
            <w:tcW w:w="1275" w:type="dxa"/>
            <w:tcBorders>
              <w:top w:val="nil"/>
              <w:left w:val="nil"/>
              <w:bottom w:val="nil"/>
              <w:right w:val="nil"/>
            </w:tcBorders>
            <w:shd w:val="clear" w:color="auto" w:fill="auto"/>
            <w:noWrap/>
            <w:vAlign w:val="center"/>
          </w:tcPr>
          <w:p w14:paraId="5563A831"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29 (38.2) </w:t>
            </w:r>
          </w:p>
        </w:tc>
        <w:tc>
          <w:tcPr>
            <w:tcW w:w="851" w:type="dxa"/>
            <w:tcBorders>
              <w:top w:val="nil"/>
              <w:left w:val="nil"/>
              <w:bottom w:val="nil"/>
              <w:right w:val="nil"/>
            </w:tcBorders>
            <w:shd w:val="clear" w:color="auto" w:fill="auto"/>
            <w:noWrap/>
            <w:vAlign w:val="center"/>
          </w:tcPr>
          <w:p w14:paraId="6B383A63"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0.17</w:t>
            </w:r>
          </w:p>
        </w:tc>
      </w:tr>
      <w:tr w:rsidR="008A03C8" w14:paraId="42BCA729" w14:textId="77777777">
        <w:trPr>
          <w:trHeight w:val="280"/>
        </w:trPr>
        <w:tc>
          <w:tcPr>
            <w:tcW w:w="1243" w:type="dxa"/>
            <w:tcBorders>
              <w:top w:val="nil"/>
              <w:left w:val="nil"/>
              <w:bottom w:val="nil"/>
              <w:right w:val="nil"/>
            </w:tcBorders>
            <w:shd w:val="clear" w:color="auto" w:fill="auto"/>
            <w:vAlign w:val="center"/>
          </w:tcPr>
          <w:p w14:paraId="0BA4058D" w14:textId="77777777" w:rsidR="008A03C8" w:rsidRDefault="008A03C8">
            <w:pPr>
              <w:spacing w:line="360" w:lineRule="auto"/>
              <w:jc w:val="both"/>
              <w:rPr>
                <w:rFonts w:ascii="Book Antiqua" w:hAnsi="Book Antiqua" w:cs="Book Antiqua"/>
                <w:color w:val="000000"/>
              </w:rPr>
            </w:pPr>
          </w:p>
        </w:tc>
        <w:tc>
          <w:tcPr>
            <w:tcW w:w="948" w:type="dxa"/>
            <w:tcBorders>
              <w:top w:val="nil"/>
              <w:left w:val="nil"/>
              <w:bottom w:val="nil"/>
              <w:right w:val="nil"/>
            </w:tcBorders>
            <w:shd w:val="clear" w:color="auto" w:fill="auto"/>
            <w:vAlign w:val="center"/>
          </w:tcPr>
          <w:p w14:paraId="2E759DD5"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60</w:t>
            </w:r>
          </w:p>
        </w:tc>
        <w:tc>
          <w:tcPr>
            <w:tcW w:w="1274" w:type="dxa"/>
            <w:tcBorders>
              <w:top w:val="nil"/>
              <w:left w:val="nil"/>
              <w:bottom w:val="nil"/>
              <w:right w:val="nil"/>
            </w:tcBorders>
            <w:shd w:val="clear" w:color="auto" w:fill="auto"/>
            <w:noWrap/>
            <w:vAlign w:val="center"/>
          </w:tcPr>
          <w:p w14:paraId="7134C347"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5 (31.2) </w:t>
            </w:r>
          </w:p>
        </w:tc>
        <w:tc>
          <w:tcPr>
            <w:tcW w:w="851" w:type="dxa"/>
            <w:tcBorders>
              <w:top w:val="nil"/>
              <w:left w:val="nil"/>
              <w:bottom w:val="nil"/>
              <w:right w:val="nil"/>
            </w:tcBorders>
            <w:shd w:val="clear" w:color="auto" w:fill="auto"/>
            <w:noWrap/>
            <w:vAlign w:val="center"/>
          </w:tcPr>
          <w:p w14:paraId="10345EE7"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55 (55.6) </w:t>
            </w:r>
          </w:p>
        </w:tc>
        <w:tc>
          <w:tcPr>
            <w:tcW w:w="850" w:type="dxa"/>
            <w:tcBorders>
              <w:top w:val="nil"/>
              <w:left w:val="nil"/>
              <w:bottom w:val="nil"/>
              <w:right w:val="nil"/>
            </w:tcBorders>
            <w:shd w:val="clear" w:color="auto" w:fill="auto"/>
            <w:noWrap/>
            <w:vAlign w:val="center"/>
          </w:tcPr>
          <w:p w14:paraId="44296ACE"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141 (64.1) </w:t>
            </w:r>
          </w:p>
        </w:tc>
        <w:tc>
          <w:tcPr>
            <w:tcW w:w="567" w:type="dxa"/>
            <w:tcBorders>
              <w:top w:val="nil"/>
              <w:left w:val="nil"/>
              <w:bottom w:val="nil"/>
              <w:right w:val="nil"/>
            </w:tcBorders>
            <w:shd w:val="clear" w:color="auto" w:fill="auto"/>
            <w:noWrap/>
            <w:vAlign w:val="center"/>
          </w:tcPr>
          <w:p w14:paraId="03F34518" w14:textId="77777777" w:rsidR="008A03C8" w:rsidRDefault="008A03C8">
            <w:pPr>
              <w:spacing w:line="360" w:lineRule="auto"/>
              <w:jc w:val="both"/>
              <w:rPr>
                <w:rFonts w:ascii="Book Antiqua" w:hAnsi="Book Antiqua" w:cs="Book Antiqua"/>
                <w:color w:val="000000"/>
              </w:rPr>
            </w:pPr>
          </w:p>
        </w:tc>
        <w:tc>
          <w:tcPr>
            <w:tcW w:w="1134" w:type="dxa"/>
            <w:tcBorders>
              <w:top w:val="nil"/>
              <w:left w:val="nil"/>
              <w:bottom w:val="nil"/>
              <w:right w:val="nil"/>
            </w:tcBorders>
            <w:shd w:val="clear" w:color="auto" w:fill="auto"/>
            <w:noWrap/>
            <w:vAlign w:val="center"/>
          </w:tcPr>
          <w:p w14:paraId="26AE5E8C"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1 (11.1) </w:t>
            </w:r>
          </w:p>
        </w:tc>
        <w:tc>
          <w:tcPr>
            <w:tcW w:w="851" w:type="dxa"/>
            <w:tcBorders>
              <w:top w:val="nil"/>
              <w:left w:val="nil"/>
              <w:bottom w:val="nil"/>
              <w:right w:val="nil"/>
            </w:tcBorders>
            <w:shd w:val="clear" w:color="auto" w:fill="auto"/>
            <w:noWrap/>
            <w:vAlign w:val="center"/>
          </w:tcPr>
          <w:p w14:paraId="0A6DD683"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55 (35.0) </w:t>
            </w:r>
          </w:p>
        </w:tc>
        <w:tc>
          <w:tcPr>
            <w:tcW w:w="1275" w:type="dxa"/>
            <w:tcBorders>
              <w:top w:val="nil"/>
              <w:left w:val="nil"/>
              <w:bottom w:val="nil"/>
              <w:right w:val="nil"/>
            </w:tcBorders>
            <w:shd w:val="clear" w:color="auto" w:fill="auto"/>
            <w:noWrap/>
            <w:vAlign w:val="center"/>
          </w:tcPr>
          <w:p w14:paraId="32CB152A"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128 (61.8) </w:t>
            </w:r>
          </w:p>
        </w:tc>
        <w:tc>
          <w:tcPr>
            <w:tcW w:w="851" w:type="dxa"/>
            <w:tcBorders>
              <w:top w:val="nil"/>
              <w:left w:val="nil"/>
              <w:bottom w:val="nil"/>
              <w:right w:val="nil"/>
            </w:tcBorders>
            <w:shd w:val="clear" w:color="auto" w:fill="auto"/>
            <w:noWrap/>
            <w:vAlign w:val="center"/>
          </w:tcPr>
          <w:p w14:paraId="33F7C13A" w14:textId="77777777" w:rsidR="008A03C8" w:rsidRDefault="008A03C8">
            <w:pPr>
              <w:spacing w:line="360" w:lineRule="auto"/>
              <w:jc w:val="both"/>
              <w:rPr>
                <w:rFonts w:ascii="Book Antiqua" w:hAnsi="Book Antiqua" w:cs="Book Antiqua"/>
                <w:color w:val="000000"/>
              </w:rPr>
            </w:pPr>
          </w:p>
        </w:tc>
      </w:tr>
      <w:tr w:rsidR="008A03C8" w14:paraId="501125DA" w14:textId="77777777">
        <w:trPr>
          <w:trHeight w:val="829"/>
        </w:trPr>
        <w:tc>
          <w:tcPr>
            <w:tcW w:w="1243" w:type="dxa"/>
            <w:tcBorders>
              <w:top w:val="nil"/>
              <w:left w:val="nil"/>
              <w:bottom w:val="nil"/>
              <w:right w:val="nil"/>
            </w:tcBorders>
            <w:shd w:val="clear" w:color="auto" w:fill="auto"/>
            <w:vAlign w:val="center"/>
          </w:tcPr>
          <w:p w14:paraId="5A65A89C"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Tumor location</w:t>
            </w:r>
          </w:p>
        </w:tc>
        <w:tc>
          <w:tcPr>
            <w:tcW w:w="948" w:type="dxa"/>
            <w:tcBorders>
              <w:top w:val="nil"/>
              <w:left w:val="nil"/>
              <w:bottom w:val="nil"/>
              <w:right w:val="nil"/>
            </w:tcBorders>
            <w:shd w:val="clear" w:color="auto" w:fill="auto"/>
            <w:vAlign w:val="center"/>
          </w:tcPr>
          <w:p w14:paraId="090244EA"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Cervical</w:t>
            </w:r>
          </w:p>
        </w:tc>
        <w:tc>
          <w:tcPr>
            <w:tcW w:w="1274" w:type="dxa"/>
            <w:tcBorders>
              <w:top w:val="nil"/>
              <w:left w:val="nil"/>
              <w:bottom w:val="nil"/>
              <w:right w:val="nil"/>
            </w:tcBorders>
            <w:shd w:val="clear" w:color="auto" w:fill="auto"/>
            <w:noWrap/>
            <w:vAlign w:val="center"/>
          </w:tcPr>
          <w:p w14:paraId="371A6920"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0</w:t>
            </w:r>
          </w:p>
        </w:tc>
        <w:tc>
          <w:tcPr>
            <w:tcW w:w="851" w:type="dxa"/>
            <w:tcBorders>
              <w:top w:val="nil"/>
              <w:left w:val="nil"/>
              <w:bottom w:val="nil"/>
              <w:right w:val="nil"/>
            </w:tcBorders>
            <w:shd w:val="clear" w:color="auto" w:fill="auto"/>
            <w:noWrap/>
            <w:vAlign w:val="center"/>
          </w:tcPr>
          <w:p w14:paraId="0B3FB93C"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3 (3.0) </w:t>
            </w:r>
          </w:p>
        </w:tc>
        <w:tc>
          <w:tcPr>
            <w:tcW w:w="850" w:type="dxa"/>
            <w:tcBorders>
              <w:top w:val="nil"/>
              <w:left w:val="nil"/>
              <w:bottom w:val="nil"/>
              <w:right w:val="nil"/>
            </w:tcBorders>
            <w:shd w:val="clear" w:color="auto" w:fill="auto"/>
            <w:noWrap/>
            <w:vAlign w:val="center"/>
          </w:tcPr>
          <w:p w14:paraId="26B1E6A6"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0</w:t>
            </w:r>
          </w:p>
        </w:tc>
        <w:tc>
          <w:tcPr>
            <w:tcW w:w="567" w:type="dxa"/>
            <w:tcBorders>
              <w:top w:val="nil"/>
              <w:left w:val="nil"/>
              <w:bottom w:val="nil"/>
              <w:right w:val="nil"/>
            </w:tcBorders>
            <w:shd w:val="clear" w:color="auto" w:fill="auto"/>
            <w:noWrap/>
            <w:vAlign w:val="center"/>
          </w:tcPr>
          <w:p w14:paraId="11EA3C75"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&lt; 0.001</w:t>
            </w:r>
          </w:p>
        </w:tc>
        <w:tc>
          <w:tcPr>
            <w:tcW w:w="1134" w:type="dxa"/>
            <w:tcBorders>
              <w:top w:val="nil"/>
              <w:left w:val="nil"/>
              <w:bottom w:val="nil"/>
              <w:right w:val="nil"/>
            </w:tcBorders>
            <w:shd w:val="clear" w:color="auto" w:fill="auto"/>
            <w:noWrap/>
            <w:vAlign w:val="center"/>
          </w:tcPr>
          <w:p w14:paraId="621E1949"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0</w:t>
            </w:r>
          </w:p>
        </w:tc>
        <w:tc>
          <w:tcPr>
            <w:tcW w:w="851" w:type="dxa"/>
            <w:tcBorders>
              <w:top w:val="nil"/>
              <w:left w:val="nil"/>
              <w:bottom w:val="nil"/>
              <w:right w:val="nil"/>
            </w:tcBorders>
            <w:shd w:val="clear" w:color="auto" w:fill="auto"/>
            <w:noWrap/>
            <w:vAlign w:val="center"/>
          </w:tcPr>
          <w:p w14:paraId="37BCFBFB"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1 (0.6) </w:t>
            </w:r>
          </w:p>
        </w:tc>
        <w:tc>
          <w:tcPr>
            <w:tcW w:w="1275" w:type="dxa"/>
            <w:tcBorders>
              <w:top w:val="nil"/>
              <w:left w:val="nil"/>
              <w:bottom w:val="nil"/>
              <w:right w:val="nil"/>
            </w:tcBorders>
            <w:shd w:val="clear" w:color="auto" w:fill="auto"/>
            <w:noWrap/>
            <w:vAlign w:val="center"/>
          </w:tcPr>
          <w:p w14:paraId="681BACB0"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0</w:t>
            </w:r>
          </w:p>
        </w:tc>
        <w:tc>
          <w:tcPr>
            <w:tcW w:w="851" w:type="dxa"/>
            <w:tcBorders>
              <w:top w:val="nil"/>
              <w:left w:val="nil"/>
              <w:bottom w:val="nil"/>
              <w:right w:val="nil"/>
            </w:tcBorders>
            <w:shd w:val="clear" w:color="auto" w:fill="auto"/>
            <w:noWrap/>
            <w:vAlign w:val="center"/>
          </w:tcPr>
          <w:p w14:paraId="08BCDA58"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0.047</w:t>
            </w:r>
          </w:p>
        </w:tc>
      </w:tr>
      <w:tr w:rsidR="008A03C8" w14:paraId="0C029350" w14:textId="77777777">
        <w:trPr>
          <w:trHeight w:val="280"/>
        </w:trPr>
        <w:tc>
          <w:tcPr>
            <w:tcW w:w="1243" w:type="dxa"/>
            <w:tcBorders>
              <w:top w:val="nil"/>
              <w:left w:val="nil"/>
              <w:bottom w:val="nil"/>
              <w:right w:val="nil"/>
            </w:tcBorders>
            <w:shd w:val="clear" w:color="auto" w:fill="auto"/>
            <w:vAlign w:val="center"/>
          </w:tcPr>
          <w:p w14:paraId="3CE60BC4" w14:textId="77777777" w:rsidR="008A03C8" w:rsidRDefault="008A03C8">
            <w:pPr>
              <w:spacing w:line="360" w:lineRule="auto"/>
              <w:jc w:val="both"/>
              <w:rPr>
                <w:rFonts w:ascii="Book Antiqua" w:hAnsi="Book Antiqua" w:cs="Book Antiqua"/>
                <w:color w:val="000000"/>
              </w:rPr>
            </w:pPr>
          </w:p>
        </w:tc>
        <w:tc>
          <w:tcPr>
            <w:tcW w:w="948" w:type="dxa"/>
            <w:tcBorders>
              <w:top w:val="nil"/>
              <w:left w:val="nil"/>
              <w:bottom w:val="nil"/>
              <w:right w:val="nil"/>
            </w:tcBorders>
            <w:shd w:val="clear" w:color="auto" w:fill="auto"/>
            <w:vAlign w:val="center"/>
          </w:tcPr>
          <w:p w14:paraId="605E236F"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Upper thoracic</w:t>
            </w:r>
          </w:p>
        </w:tc>
        <w:tc>
          <w:tcPr>
            <w:tcW w:w="1274" w:type="dxa"/>
            <w:tcBorders>
              <w:top w:val="nil"/>
              <w:left w:val="nil"/>
              <w:bottom w:val="nil"/>
              <w:right w:val="nil"/>
            </w:tcBorders>
            <w:shd w:val="clear" w:color="auto" w:fill="auto"/>
            <w:noWrap/>
            <w:vAlign w:val="center"/>
          </w:tcPr>
          <w:p w14:paraId="1682533C"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4 (25.0) </w:t>
            </w:r>
          </w:p>
        </w:tc>
        <w:tc>
          <w:tcPr>
            <w:tcW w:w="851" w:type="dxa"/>
            <w:tcBorders>
              <w:top w:val="nil"/>
              <w:left w:val="nil"/>
              <w:bottom w:val="nil"/>
              <w:right w:val="nil"/>
            </w:tcBorders>
            <w:shd w:val="clear" w:color="auto" w:fill="auto"/>
            <w:noWrap/>
            <w:vAlign w:val="center"/>
          </w:tcPr>
          <w:p w14:paraId="20BFEC95"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13 (13.1) </w:t>
            </w:r>
          </w:p>
        </w:tc>
        <w:tc>
          <w:tcPr>
            <w:tcW w:w="850" w:type="dxa"/>
            <w:tcBorders>
              <w:top w:val="nil"/>
              <w:left w:val="nil"/>
              <w:bottom w:val="nil"/>
              <w:right w:val="nil"/>
            </w:tcBorders>
            <w:shd w:val="clear" w:color="auto" w:fill="auto"/>
            <w:noWrap/>
            <w:vAlign w:val="center"/>
          </w:tcPr>
          <w:p w14:paraId="7DE3C40D"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14 (6.4) </w:t>
            </w:r>
          </w:p>
        </w:tc>
        <w:tc>
          <w:tcPr>
            <w:tcW w:w="567" w:type="dxa"/>
            <w:tcBorders>
              <w:top w:val="nil"/>
              <w:left w:val="nil"/>
              <w:bottom w:val="nil"/>
              <w:right w:val="nil"/>
            </w:tcBorders>
            <w:shd w:val="clear" w:color="auto" w:fill="auto"/>
            <w:noWrap/>
            <w:vAlign w:val="center"/>
          </w:tcPr>
          <w:p w14:paraId="25E52235" w14:textId="77777777" w:rsidR="008A03C8" w:rsidRDefault="008A03C8">
            <w:pPr>
              <w:spacing w:line="360" w:lineRule="auto"/>
              <w:jc w:val="both"/>
              <w:rPr>
                <w:rFonts w:ascii="Book Antiqua" w:hAnsi="Book Antiqua" w:cs="Book Antiqua"/>
                <w:color w:val="000000"/>
              </w:rPr>
            </w:pPr>
          </w:p>
        </w:tc>
        <w:tc>
          <w:tcPr>
            <w:tcW w:w="1134" w:type="dxa"/>
            <w:tcBorders>
              <w:top w:val="nil"/>
              <w:left w:val="nil"/>
              <w:bottom w:val="nil"/>
              <w:right w:val="nil"/>
            </w:tcBorders>
            <w:shd w:val="clear" w:color="auto" w:fill="auto"/>
            <w:noWrap/>
            <w:vAlign w:val="center"/>
          </w:tcPr>
          <w:p w14:paraId="625E0BEA"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0</w:t>
            </w:r>
          </w:p>
        </w:tc>
        <w:tc>
          <w:tcPr>
            <w:tcW w:w="851" w:type="dxa"/>
            <w:tcBorders>
              <w:top w:val="nil"/>
              <w:left w:val="nil"/>
              <w:bottom w:val="nil"/>
              <w:right w:val="nil"/>
            </w:tcBorders>
            <w:shd w:val="clear" w:color="auto" w:fill="auto"/>
            <w:noWrap/>
            <w:vAlign w:val="center"/>
          </w:tcPr>
          <w:p w14:paraId="4CFC06D8"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5 (3.2) </w:t>
            </w:r>
          </w:p>
        </w:tc>
        <w:tc>
          <w:tcPr>
            <w:tcW w:w="1275" w:type="dxa"/>
            <w:tcBorders>
              <w:top w:val="nil"/>
              <w:left w:val="nil"/>
              <w:bottom w:val="nil"/>
              <w:right w:val="nil"/>
            </w:tcBorders>
            <w:shd w:val="clear" w:color="auto" w:fill="auto"/>
            <w:noWrap/>
            <w:vAlign w:val="center"/>
          </w:tcPr>
          <w:p w14:paraId="7B9F6974"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12 (5.8) </w:t>
            </w:r>
          </w:p>
        </w:tc>
        <w:tc>
          <w:tcPr>
            <w:tcW w:w="851" w:type="dxa"/>
            <w:tcBorders>
              <w:top w:val="nil"/>
              <w:left w:val="nil"/>
              <w:bottom w:val="nil"/>
              <w:right w:val="nil"/>
            </w:tcBorders>
            <w:shd w:val="clear" w:color="auto" w:fill="auto"/>
            <w:noWrap/>
            <w:vAlign w:val="center"/>
          </w:tcPr>
          <w:p w14:paraId="2D9D70F1" w14:textId="77777777" w:rsidR="008A03C8" w:rsidRDefault="008A03C8">
            <w:pPr>
              <w:spacing w:line="360" w:lineRule="auto"/>
              <w:jc w:val="both"/>
              <w:rPr>
                <w:rFonts w:ascii="Book Antiqua" w:hAnsi="Book Antiqua" w:cs="Book Antiqua"/>
                <w:color w:val="000000"/>
              </w:rPr>
            </w:pPr>
          </w:p>
        </w:tc>
      </w:tr>
      <w:tr w:rsidR="008A03C8" w14:paraId="47670FC7" w14:textId="77777777">
        <w:trPr>
          <w:trHeight w:val="280"/>
        </w:trPr>
        <w:tc>
          <w:tcPr>
            <w:tcW w:w="1243" w:type="dxa"/>
            <w:tcBorders>
              <w:top w:val="nil"/>
              <w:left w:val="nil"/>
              <w:bottom w:val="nil"/>
              <w:right w:val="nil"/>
            </w:tcBorders>
            <w:shd w:val="clear" w:color="auto" w:fill="auto"/>
            <w:vAlign w:val="center"/>
          </w:tcPr>
          <w:p w14:paraId="59DA1BA8" w14:textId="77777777" w:rsidR="008A03C8" w:rsidRDefault="008A03C8">
            <w:pPr>
              <w:spacing w:line="360" w:lineRule="auto"/>
              <w:jc w:val="both"/>
              <w:rPr>
                <w:rFonts w:ascii="Book Antiqua" w:hAnsi="Book Antiqua" w:cs="Book Antiqua"/>
                <w:color w:val="000000"/>
              </w:rPr>
            </w:pPr>
          </w:p>
        </w:tc>
        <w:tc>
          <w:tcPr>
            <w:tcW w:w="948" w:type="dxa"/>
            <w:tcBorders>
              <w:top w:val="nil"/>
              <w:left w:val="nil"/>
              <w:bottom w:val="nil"/>
              <w:right w:val="nil"/>
            </w:tcBorders>
            <w:shd w:val="clear" w:color="auto" w:fill="auto"/>
            <w:vAlign w:val="center"/>
          </w:tcPr>
          <w:p w14:paraId="1F63F3B2"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Middle thoracic</w:t>
            </w:r>
          </w:p>
        </w:tc>
        <w:tc>
          <w:tcPr>
            <w:tcW w:w="1274" w:type="dxa"/>
            <w:tcBorders>
              <w:top w:val="nil"/>
              <w:left w:val="nil"/>
              <w:bottom w:val="nil"/>
              <w:right w:val="nil"/>
            </w:tcBorders>
            <w:shd w:val="clear" w:color="auto" w:fill="auto"/>
            <w:noWrap/>
            <w:vAlign w:val="center"/>
          </w:tcPr>
          <w:p w14:paraId="5888AA36"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4 (25.0) </w:t>
            </w:r>
          </w:p>
        </w:tc>
        <w:tc>
          <w:tcPr>
            <w:tcW w:w="851" w:type="dxa"/>
            <w:tcBorders>
              <w:top w:val="nil"/>
              <w:left w:val="nil"/>
              <w:bottom w:val="nil"/>
              <w:right w:val="nil"/>
            </w:tcBorders>
            <w:shd w:val="clear" w:color="auto" w:fill="auto"/>
            <w:noWrap/>
            <w:vAlign w:val="center"/>
          </w:tcPr>
          <w:p w14:paraId="0DF6BC73"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42 (42.4) </w:t>
            </w:r>
          </w:p>
        </w:tc>
        <w:tc>
          <w:tcPr>
            <w:tcW w:w="850" w:type="dxa"/>
            <w:tcBorders>
              <w:top w:val="nil"/>
              <w:left w:val="nil"/>
              <w:bottom w:val="nil"/>
              <w:right w:val="nil"/>
            </w:tcBorders>
            <w:shd w:val="clear" w:color="auto" w:fill="auto"/>
            <w:noWrap/>
            <w:vAlign w:val="center"/>
          </w:tcPr>
          <w:p w14:paraId="4DA851A8"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111 (50.5) </w:t>
            </w:r>
          </w:p>
        </w:tc>
        <w:tc>
          <w:tcPr>
            <w:tcW w:w="567" w:type="dxa"/>
            <w:tcBorders>
              <w:top w:val="nil"/>
              <w:left w:val="nil"/>
              <w:bottom w:val="nil"/>
              <w:right w:val="nil"/>
            </w:tcBorders>
            <w:shd w:val="clear" w:color="auto" w:fill="auto"/>
            <w:noWrap/>
            <w:vAlign w:val="center"/>
          </w:tcPr>
          <w:p w14:paraId="4D51779E" w14:textId="77777777" w:rsidR="008A03C8" w:rsidRDefault="008A03C8">
            <w:pPr>
              <w:spacing w:line="360" w:lineRule="auto"/>
              <w:jc w:val="both"/>
              <w:rPr>
                <w:rFonts w:ascii="Book Antiqua" w:hAnsi="Book Antiqua" w:cs="Book Antiqua"/>
                <w:color w:val="000000"/>
              </w:rPr>
            </w:pPr>
          </w:p>
        </w:tc>
        <w:tc>
          <w:tcPr>
            <w:tcW w:w="1134" w:type="dxa"/>
            <w:tcBorders>
              <w:top w:val="nil"/>
              <w:left w:val="nil"/>
              <w:bottom w:val="nil"/>
              <w:right w:val="nil"/>
            </w:tcBorders>
            <w:shd w:val="clear" w:color="auto" w:fill="auto"/>
            <w:noWrap/>
            <w:vAlign w:val="center"/>
          </w:tcPr>
          <w:p w14:paraId="4966BD38"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1 (10.5) </w:t>
            </w:r>
          </w:p>
        </w:tc>
        <w:tc>
          <w:tcPr>
            <w:tcW w:w="851" w:type="dxa"/>
            <w:tcBorders>
              <w:top w:val="nil"/>
              <w:left w:val="nil"/>
              <w:bottom w:val="nil"/>
              <w:right w:val="nil"/>
            </w:tcBorders>
            <w:shd w:val="clear" w:color="auto" w:fill="auto"/>
            <w:noWrap/>
            <w:vAlign w:val="center"/>
          </w:tcPr>
          <w:p w14:paraId="0575D880"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27 (17.2) </w:t>
            </w:r>
          </w:p>
        </w:tc>
        <w:tc>
          <w:tcPr>
            <w:tcW w:w="1275" w:type="dxa"/>
            <w:tcBorders>
              <w:top w:val="nil"/>
              <w:left w:val="nil"/>
              <w:bottom w:val="nil"/>
              <w:right w:val="nil"/>
            </w:tcBorders>
            <w:shd w:val="clear" w:color="auto" w:fill="auto"/>
            <w:noWrap/>
            <w:vAlign w:val="center"/>
          </w:tcPr>
          <w:p w14:paraId="14FF6119"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 99 (47.8) </w:t>
            </w:r>
          </w:p>
        </w:tc>
        <w:tc>
          <w:tcPr>
            <w:tcW w:w="851" w:type="dxa"/>
            <w:tcBorders>
              <w:top w:val="nil"/>
              <w:left w:val="nil"/>
              <w:bottom w:val="nil"/>
              <w:right w:val="nil"/>
            </w:tcBorders>
            <w:shd w:val="clear" w:color="auto" w:fill="auto"/>
            <w:noWrap/>
            <w:vAlign w:val="center"/>
          </w:tcPr>
          <w:p w14:paraId="243CB135" w14:textId="77777777" w:rsidR="008A03C8" w:rsidRDefault="008A03C8">
            <w:pPr>
              <w:spacing w:line="360" w:lineRule="auto"/>
              <w:jc w:val="both"/>
              <w:rPr>
                <w:rFonts w:ascii="Book Antiqua" w:hAnsi="Book Antiqua" w:cs="Book Antiqua"/>
                <w:color w:val="000000"/>
              </w:rPr>
            </w:pPr>
          </w:p>
        </w:tc>
      </w:tr>
      <w:tr w:rsidR="008A03C8" w14:paraId="1347949B" w14:textId="77777777">
        <w:trPr>
          <w:trHeight w:val="280"/>
        </w:trPr>
        <w:tc>
          <w:tcPr>
            <w:tcW w:w="1243" w:type="dxa"/>
            <w:tcBorders>
              <w:top w:val="nil"/>
              <w:left w:val="nil"/>
              <w:bottom w:val="nil"/>
              <w:right w:val="nil"/>
            </w:tcBorders>
            <w:shd w:val="clear" w:color="auto" w:fill="auto"/>
            <w:vAlign w:val="center"/>
          </w:tcPr>
          <w:p w14:paraId="57D510BF" w14:textId="77777777" w:rsidR="008A03C8" w:rsidRDefault="008A03C8">
            <w:pPr>
              <w:spacing w:line="360" w:lineRule="auto"/>
              <w:jc w:val="both"/>
              <w:rPr>
                <w:rFonts w:ascii="Book Antiqua" w:hAnsi="Book Antiqua" w:cs="Book Antiqua"/>
                <w:color w:val="000000"/>
              </w:rPr>
            </w:pPr>
          </w:p>
        </w:tc>
        <w:tc>
          <w:tcPr>
            <w:tcW w:w="948" w:type="dxa"/>
            <w:tcBorders>
              <w:top w:val="nil"/>
              <w:left w:val="nil"/>
              <w:bottom w:val="nil"/>
              <w:right w:val="nil"/>
            </w:tcBorders>
            <w:shd w:val="clear" w:color="auto" w:fill="auto"/>
            <w:vAlign w:val="center"/>
          </w:tcPr>
          <w:p w14:paraId="23F045DB"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Lower thoracic</w:t>
            </w:r>
          </w:p>
        </w:tc>
        <w:tc>
          <w:tcPr>
            <w:tcW w:w="1274" w:type="dxa"/>
            <w:tcBorders>
              <w:top w:val="nil"/>
              <w:left w:val="nil"/>
              <w:bottom w:val="nil"/>
              <w:right w:val="nil"/>
            </w:tcBorders>
            <w:shd w:val="clear" w:color="auto" w:fill="auto"/>
            <w:noWrap/>
            <w:vAlign w:val="center"/>
          </w:tcPr>
          <w:p w14:paraId="53B4AD90"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5 (31.2) </w:t>
            </w:r>
          </w:p>
        </w:tc>
        <w:tc>
          <w:tcPr>
            <w:tcW w:w="851" w:type="dxa"/>
            <w:tcBorders>
              <w:top w:val="nil"/>
              <w:left w:val="nil"/>
              <w:bottom w:val="nil"/>
              <w:right w:val="nil"/>
            </w:tcBorders>
            <w:shd w:val="clear" w:color="auto" w:fill="auto"/>
            <w:noWrap/>
            <w:vAlign w:val="center"/>
          </w:tcPr>
          <w:p w14:paraId="55734055"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39 (39.4) </w:t>
            </w:r>
          </w:p>
        </w:tc>
        <w:tc>
          <w:tcPr>
            <w:tcW w:w="850" w:type="dxa"/>
            <w:tcBorders>
              <w:top w:val="nil"/>
              <w:left w:val="nil"/>
              <w:bottom w:val="nil"/>
              <w:right w:val="nil"/>
            </w:tcBorders>
            <w:shd w:val="clear" w:color="auto" w:fill="auto"/>
            <w:noWrap/>
            <w:vAlign w:val="center"/>
          </w:tcPr>
          <w:p w14:paraId="4177E09C"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87 (39.5) </w:t>
            </w:r>
          </w:p>
        </w:tc>
        <w:tc>
          <w:tcPr>
            <w:tcW w:w="567" w:type="dxa"/>
            <w:tcBorders>
              <w:top w:val="nil"/>
              <w:left w:val="nil"/>
              <w:bottom w:val="nil"/>
              <w:right w:val="nil"/>
            </w:tcBorders>
            <w:shd w:val="clear" w:color="auto" w:fill="auto"/>
            <w:noWrap/>
            <w:vAlign w:val="center"/>
          </w:tcPr>
          <w:p w14:paraId="2EF09172" w14:textId="77777777" w:rsidR="008A03C8" w:rsidRDefault="008A03C8">
            <w:pPr>
              <w:spacing w:line="360" w:lineRule="auto"/>
              <w:jc w:val="both"/>
              <w:rPr>
                <w:rFonts w:ascii="Book Antiqua" w:hAnsi="Book Antiqua" w:cs="Book Antiqua"/>
                <w:color w:val="000000"/>
              </w:rPr>
            </w:pPr>
          </w:p>
        </w:tc>
        <w:tc>
          <w:tcPr>
            <w:tcW w:w="1134" w:type="dxa"/>
            <w:tcBorders>
              <w:top w:val="nil"/>
              <w:left w:val="nil"/>
              <w:bottom w:val="nil"/>
              <w:right w:val="nil"/>
            </w:tcBorders>
            <w:shd w:val="clear" w:color="auto" w:fill="auto"/>
            <w:noWrap/>
            <w:vAlign w:val="center"/>
          </w:tcPr>
          <w:p w14:paraId="5E0894E9"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7 (77.4) </w:t>
            </w:r>
          </w:p>
        </w:tc>
        <w:tc>
          <w:tcPr>
            <w:tcW w:w="851" w:type="dxa"/>
            <w:tcBorders>
              <w:top w:val="nil"/>
              <w:left w:val="nil"/>
              <w:bottom w:val="nil"/>
              <w:right w:val="nil"/>
            </w:tcBorders>
            <w:shd w:val="clear" w:color="auto" w:fill="auto"/>
            <w:noWrap/>
            <w:vAlign w:val="center"/>
          </w:tcPr>
          <w:p w14:paraId="0A4587F6"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121 (77.1) </w:t>
            </w:r>
          </w:p>
        </w:tc>
        <w:tc>
          <w:tcPr>
            <w:tcW w:w="1275" w:type="dxa"/>
            <w:tcBorders>
              <w:top w:val="nil"/>
              <w:left w:val="nil"/>
              <w:bottom w:val="nil"/>
              <w:right w:val="nil"/>
            </w:tcBorders>
            <w:shd w:val="clear" w:color="auto" w:fill="auto"/>
            <w:noWrap/>
            <w:vAlign w:val="center"/>
          </w:tcPr>
          <w:p w14:paraId="287DAFA0"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87 (42.0) </w:t>
            </w:r>
          </w:p>
        </w:tc>
        <w:tc>
          <w:tcPr>
            <w:tcW w:w="851" w:type="dxa"/>
            <w:tcBorders>
              <w:top w:val="nil"/>
              <w:left w:val="nil"/>
              <w:bottom w:val="nil"/>
              <w:right w:val="nil"/>
            </w:tcBorders>
            <w:shd w:val="clear" w:color="auto" w:fill="auto"/>
            <w:noWrap/>
            <w:vAlign w:val="center"/>
          </w:tcPr>
          <w:p w14:paraId="78C75CFF" w14:textId="77777777" w:rsidR="008A03C8" w:rsidRDefault="008A03C8">
            <w:pPr>
              <w:spacing w:line="360" w:lineRule="auto"/>
              <w:jc w:val="both"/>
              <w:rPr>
                <w:rFonts w:ascii="Book Antiqua" w:hAnsi="Book Antiqua" w:cs="Book Antiqua"/>
                <w:color w:val="000000"/>
              </w:rPr>
            </w:pPr>
          </w:p>
        </w:tc>
      </w:tr>
      <w:tr w:rsidR="008A03C8" w14:paraId="3DFD6027" w14:textId="77777777">
        <w:trPr>
          <w:trHeight w:val="763"/>
        </w:trPr>
        <w:tc>
          <w:tcPr>
            <w:tcW w:w="1243" w:type="dxa"/>
            <w:tcBorders>
              <w:top w:val="nil"/>
              <w:left w:val="nil"/>
              <w:bottom w:val="nil"/>
              <w:right w:val="nil"/>
            </w:tcBorders>
            <w:shd w:val="clear" w:color="auto" w:fill="auto"/>
            <w:vAlign w:val="center"/>
          </w:tcPr>
          <w:p w14:paraId="3C1CBC6D" w14:textId="77777777" w:rsidR="008A03C8" w:rsidRDefault="008A03C8">
            <w:pPr>
              <w:spacing w:line="360" w:lineRule="auto"/>
              <w:jc w:val="both"/>
              <w:rPr>
                <w:rFonts w:ascii="Book Antiqua" w:hAnsi="Book Antiqua" w:cs="Book Antiqua"/>
                <w:color w:val="000000"/>
              </w:rPr>
            </w:pPr>
          </w:p>
        </w:tc>
        <w:tc>
          <w:tcPr>
            <w:tcW w:w="948" w:type="dxa"/>
            <w:tcBorders>
              <w:top w:val="nil"/>
              <w:left w:val="nil"/>
              <w:bottom w:val="nil"/>
              <w:right w:val="nil"/>
            </w:tcBorders>
            <w:shd w:val="clear" w:color="auto" w:fill="auto"/>
            <w:vAlign w:val="center"/>
          </w:tcPr>
          <w:p w14:paraId="35756B54"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Multiple sources</w:t>
            </w:r>
          </w:p>
        </w:tc>
        <w:tc>
          <w:tcPr>
            <w:tcW w:w="1274" w:type="dxa"/>
            <w:tcBorders>
              <w:top w:val="nil"/>
              <w:left w:val="nil"/>
              <w:bottom w:val="nil"/>
              <w:right w:val="nil"/>
            </w:tcBorders>
            <w:shd w:val="clear" w:color="auto" w:fill="auto"/>
            <w:noWrap/>
            <w:vAlign w:val="center"/>
          </w:tcPr>
          <w:p w14:paraId="74A34529"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3 (18.8) </w:t>
            </w:r>
          </w:p>
        </w:tc>
        <w:tc>
          <w:tcPr>
            <w:tcW w:w="851" w:type="dxa"/>
            <w:tcBorders>
              <w:top w:val="nil"/>
              <w:left w:val="nil"/>
              <w:bottom w:val="nil"/>
              <w:right w:val="nil"/>
            </w:tcBorders>
            <w:shd w:val="clear" w:color="auto" w:fill="auto"/>
            <w:noWrap/>
            <w:vAlign w:val="center"/>
          </w:tcPr>
          <w:p w14:paraId="36A13952"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2 (2.0) </w:t>
            </w:r>
          </w:p>
        </w:tc>
        <w:tc>
          <w:tcPr>
            <w:tcW w:w="850" w:type="dxa"/>
            <w:tcBorders>
              <w:top w:val="nil"/>
              <w:left w:val="nil"/>
              <w:bottom w:val="nil"/>
              <w:right w:val="nil"/>
            </w:tcBorders>
            <w:shd w:val="clear" w:color="auto" w:fill="auto"/>
            <w:noWrap/>
            <w:vAlign w:val="center"/>
          </w:tcPr>
          <w:p w14:paraId="6220C931"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8 (3.6) </w:t>
            </w:r>
          </w:p>
        </w:tc>
        <w:tc>
          <w:tcPr>
            <w:tcW w:w="567" w:type="dxa"/>
            <w:tcBorders>
              <w:top w:val="nil"/>
              <w:left w:val="nil"/>
              <w:bottom w:val="nil"/>
              <w:right w:val="nil"/>
            </w:tcBorders>
            <w:shd w:val="clear" w:color="auto" w:fill="auto"/>
            <w:noWrap/>
            <w:vAlign w:val="center"/>
          </w:tcPr>
          <w:p w14:paraId="1ED344CE" w14:textId="77777777" w:rsidR="008A03C8" w:rsidRDefault="008A03C8">
            <w:pPr>
              <w:spacing w:line="360" w:lineRule="auto"/>
              <w:jc w:val="both"/>
              <w:rPr>
                <w:rFonts w:ascii="Book Antiqua" w:hAnsi="Book Antiqua" w:cs="Book Antiqua"/>
                <w:color w:val="000000"/>
              </w:rPr>
            </w:pPr>
          </w:p>
        </w:tc>
        <w:tc>
          <w:tcPr>
            <w:tcW w:w="1134" w:type="dxa"/>
            <w:tcBorders>
              <w:top w:val="nil"/>
              <w:left w:val="nil"/>
              <w:bottom w:val="nil"/>
              <w:right w:val="nil"/>
            </w:tcBorders>
            <w:shd w:val="clear" w:color="auto" w:fill="auto"/>
            <w:noWrap/>
            <w:vAlign w:val="center"/>
          </w:tcPr>
          <w:p w14:paraId="2A034ACF"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1 (8.5) </w:t>
            </w:r>
          </w:p>
        </w:tc>
        <w:tc>
          <w:tcPr>
            <w:tcW w:w="851" w:type="dxa"/>
            <w:tcBorders>
              <w:top w:val="nil"/>
              <w:left w:val="nil"/>
              <w:bottom w:val="nil"/>
              <w:right w:val="nil"/>
            </w:tcBorders>
            <w:shd w:val="clear" w:color="auto" w:fill="auto"/>
            <w:noWrap/>
            <w:vAlign w:val="center"/>
          </w:tcPr>
          <w:p w14:paraId="5B59B4F9"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4 (2.5) </w:t>
            </w:r>
          </w:p>
        </w:tc>
        <w:tc>
          <w:tcPr>
            <w:tcW w:w="1275" w:type="dxa"/>
            <w:tcBorders>
              <w:top w:val="nil"/>
              <w:left w:val="nil"/>
              <w:bottom w:val="nil"/>
              <w:right w:val="nil"/>
            </w:tcBorders>
            <w:shd w:val="clear" w:color="auto" w:fill="auto"/>
            <w:noWrap/>
            <w:vAlign w:val="center"/>
          </w:tcPr>
          <w:p w14:paraId="1B80A321"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9 (4.4) </w:t>
            </w:r>
          </w:p>
        </w:tc>
        <w:tc>
          <w:tcPr>
            <w:tcW w:w="851" w:type="dxa"/>
            <w:tcBorders>
              <w:top w:val="nil"/>
              <w:left w:val="nil"/>
              <w:bottom w:val="nil"/>
              <w:right w:val="nil"/>
            </w:tcBorders>
            <w:shd w:val="clear" w:color="auto" w:fill="auto"/>
            <w:noWrap/>
            <w:vAlign w:val="center"/>
          </w:tcPr>
          <w:p w14:paraId="30FEE754" w14:textId="77777777" w:rsidR="008A03C8" w:rsidRDefault="008A03C8">
            <w:pPr>
              <w:spacing w:line="360" w:lineRule="auto"/>
              <w:jc w:val="both"/>
              <w:rPr>
                <w:rFonts w:ascii="Book Antiqua" w:hAnsi="Book Antiqua" w:cs="Book Antiqua"/>
                <w:color w:val="000000"/>
              </w:rPr>
            </w:pPr>
          </w:p>
        </w:tc>
      </w:tr>
      <w:tr w:rsidR="008A03C8" w14:paraId="6BD56CCE" w14:textId="77777777">
        <w:trPr>
          <w:trHeight w:val="840"/>
        </w:trPr>
        <w:tc>
          <w:tcPr>
            <w:tcW w:w="1243" w:type="dxa"/>
            <w:tcBorders>
              <w:top w:val="nil"/>
              <w:left w:val="nil"/>
              <w:bottom w:val="nil"/>
              <w:right w:val="nil"/>
            </w:tcBorders>
            <w:shd w:val="clear" w:color="auto" w:fill="auto"/>
            <w:vAlign w:val="center"/>
          </w:tcPr>
          <w:p w14:paraId="3C5E7B74" w14:textId="20AEB656"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Tumor's longest diameter</w:t>
            </w:r>
            <w:r w:rsidR="002F6F31">
              <w:rPr>
                <w:rFonts w:ascii="Book Antiqua" w:eastAsia="SimSun" w:hAnsi="Book Antiqua" w:cs="Book Antiqua"/>
                <w:color w:val="000000"/>
                <w:lang w:eastAsia="zh-CN" w:bidi="ar"/>
              </w:rPr>
              <w:t xml:space="preserve"> in</w:t>
            </w:r>
            <w:r>
              <w:rPr>
                <w:rFonts w:ascii="Book Antiqua" w:eastAsia="SimSun" w:hAnsi="Book Antiqua" w:cs="Book Antiqua"/>
                <w:color w:val="000000"/>
                <w:lang w:eastAsia="zh-CN" w:bidi="ar"/>
              </w:rPr>
              <w:t xml:space="preserve"> cm</w:t>
            </w:r>
          </w:p>
        </w:tc>
        <w:tc>
          <w:tcPr>
            <w:tcW w:w="948" w:type="dxa"/>
            <w:tcBorders>
              <w:top w:val="nil"/>
              <w:left w:val="nil"/>
              <w:bottom w:val="nil"/>
              <w:right w:val="nil"/>
            </w:tcBorders>
            <w:shd w:val="clear" w:color="auto" w:fill="auto"/>
            <w:vAlign w:val="center"/>
          </w:tcPr>
          <w:p w14:paraId="0FB2EF54"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&lt; 3</w:t>
            </w:r>
          </w:p>
        </w:tc>
        <w:tc>
          <w:tcPr>
            <w:tcW w:w="1274" w:type="dxa"/>
            <w:tcBorders>
              <w:top w:val="nil"/>
              <w:left w:val="nil"/>
              <w:bottom w:val="nil"/>
              <w:right w:val="nil"/>
            </w:tcBorders>
            <w:shd w:val="clear" w:color="auto" w:fill="auto"/>
            <w:noWrap/>
            <w:vAlign w:val="center"/>
          </w:tcPr>
          <w:p w14:paraId="5E94295A"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5 (31.2) </w:t>
            </w:r>
          </w:p>
        </w:tc>
        <w:tc>
          <w:tcPr>
            <w:tcW w:w="851" w:type="dxa"/>
            <w:tcBorders>
              <w:top w:val="nil"/>
              <w:left w:val="nil"/>
              <w:bottom w:val="nil"/>
              <w:right w:val="nil"/>
            </w:tcBorders>
            <w:shd w:val="clear" w:color="auto" w:fill="auto"/>
            <w:noWrap/>
            <w:vAlign w:val="center"/>
          </w:tcPr>
          <w:p w14:paraId="7503589B"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66 (66.7) </w:t>
            </w:r>
          </w:p>
        </w:tc>
        <w:tc>
          <w:tcPr>
            <w:tcW w:w="850" w:type="dxa"/>
            <w:tcBorders>
              <w:top w:val="nil"/>
              <w:left w:val="nil"/>
              <w:bottom w:val="nil"/>
              <w:right w:val="nil"/>
            </w:tcBorders>
            <w:shd w:val="clear" w:color="auto" w:fill="auto"/>
            <w:noWrap/>
            <w:vAlign w:val="center"/>
          </w:tcPr>
          <w:p w14:paraId="1C6B1644"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93 (42.3) </w:t>
            </w:r>
          </w:p>
        </w:tc>
        <w:tc>
          <w:tcPr>
            <w:tcW w:w="567" w:type="dxa"/>
            <w:tcBorders>
              <w:top w:val="nil"/>
              <w:left w:val="nil"/>
              <w:bottom w:val="nil"/>
              <w:right w:val="nil"/>
            </w:tcBorders>
            <w:shd w:val="clear" w:color="auto" w:fill="auto"/>
            <w:noWrap/>
            <w:vAlign w:val="center"/>
          </w:tcPr>
          <w:p w14:paraId="5341EE04"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&lt; 0.001</w:t>
            </w:r>
          </w:p>
        </w:tc>
        <w:tc>
          <w:tcPr>
            <w:tcW w:w="1134" w:type="dxa"/>
            <w:tcBorders>
              <w:top w:val="nil"/>
              <w:left w:val="nil"/>
              <w:bottom w:val="nil"/>
              <w:right w:val="nil"/>
            </w:tcBorders>
            <w:shd w:val="clear" w:color="auto" w:fill="auto"/>
            <w:noWrap/>
            <w:vAlign w:val="center"/>
          </w:tcPr>
          <w:p w14:paraId="2354FBF4"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1 (11.1) </w:t>
            </w:r>
          </w:p>
        </w:tc>
        <w:tc>
          <w:tcPr>
            <w:tcW w:w="851" w:type="dxa"/>
            <w:tcBorders>
              <w:top w:val="nil"/>
              <w:left w:val="nil"/>
              <w:bottom w:val="nil"/>
              <w:right w:val="nil"/>
            </w:tcBorders>
            <w:shd w:val="clear" w:color="auto" w:fill="auto"/>
            <w:noWrap/>
            <w:vAlign w:val="center"/>
          </w:tcPr>
          <w:p w14:paraId="0E5273B8"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31 (19.7) </w:t>
            </w:r>
          </w:p>
        </w:tc>
        <w:tc>
          <w:tcPr>
            <w:tcW w:w="1275" w:type="dxa"/>
            <w:tcBorders>
              <w:top w:val="nil"/>
              <w:left w:val="nil"/>
              <w:bottom w:val="nil"/>
              <w:right w:val="nil"/>
            </w:tcBorders>
            <w:shd w:val="clear" w:color="auto" w:fill="auto"/>
            <w:noWrap/>
            <w:vAlign w:val="center"/>
          </w:tcPr>
          <w:p w14:paraId="0C2E168A"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 93 (44.9) </w:t>
            </w:r>
          </w:p>
        </w:tc>
        <w:tc>
          <w:tcPr>
            <w:tcW w:w="851" w:type="dxa"/>
            <w:tcBorders>
              <w:top w:val="nil"/>
              <w:left w:val="nil"/>
              <w:bottom w:val="nil"/>
              <w:right w:val="nil"/>
            </w:tcBorders>
            <w:shd w:val="clear" w:color="auto" w:fill="auto"/>
            <w:noWrap/>
            <w:vAlign w:val="center"/>
          </w:tcPr>
          <w:p w14:paraId="5F23648D"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0.077</w:t>
            </w:r>
          </w:p>
        </w:tc>
      </w:tr>
      <w:tr w:rsidR="008A03C8" w14:paraId="2E2F7DE5" w14:textId="77777777">
        <w:trPr>
          <w:trHeight w:val="280"/>
        </w:trPr>
        <w:tc>
          <w:tcPr>
            <w:tcW w:w="1243" w:type="dxa"/>
            <w:tcBorders>
              <w:top w:val="nil"/>
              <w:left w:val="nil"/>
              <w:bottom w:val="nil"/>
              <w:right w:val="nil"/>
            </w:tcBorders>
            <w:shd w:val="clear" w:color="auto" w:fill="auto"/>
            <w:vAlign w:val="center"/>
          </w:tcPr>
          <w:p w14:paraId="75BC1724" w14:textId="77777777" w:rsidR="008A03C8" w:rsidRDefault="008A03C8">
            <w:pPr>
              <w:spacing w:line="360" w:lineRule="auto"/>
              <w:jc w:val="both"/>
              <w:rPr>
                <w:rFonts w:ascii="Book Antiqua" w:hAnsi="Book Antiqua" w:cs="Book Antiqua"/>
                <w:color w:val="000000"/>
              </w:rPr>
            </w:pPr>
          </w:p>
        </w:tc>
        <w:tc>
          <w:tcPr>
            <w:tcW w:w="948" w:type="dxa"/>
            <w:tcBorders>
              <w:top w:val="nil"/>
              <w:left w:val="nil"/>
              <w:bottom w:val="nil"/>
              <w:right w:val="nil"/>
            </w:tcBorders>
            <w:shd w:val="clear" w:color="auto" w:fill="auto"/>
            <w:vAlign w:val="center"/>
          </w:tcPr>
          <w:p w14:paraId="4BD0A71B"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3</w:t>
            </w:r>
          </w:p>
        </w:tc>
        <w:tc>
          <w:tcPr>
            <w:tcW w:w="1274" w:type="dxa"/>
            <w:tcBorders>
              <w:top w:val="nil"/>
              <w:left w:val="nil"/>
              <w:bottom w:val="nil"/>
              <w:right w:val="nil"/>
            </w:tcBorders>
            <w:shd w:val="clear" w:color="auto" w:fill="auto"/>
            <w:noWrap/>
            <w:vAlign w:val="center"/>
          </w:tcPr>
          <w:p w14:paraId="1EA7875C"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11 (68.8) </w:t>
            </w:r>
          </w:p>
        </w:tc>
        <w:tc>
          <w:tcPr>
            <w:tcW w:w="851" w:type="dxa"/>
            <w:tcBorders>
              <w:top w:val="nil"/>
              <w:left w:val="nil"/>
              <w:bottom w:val="nil"/>
              <w:right w:val="nil"/>
            </w:tcBorders>
            <w:shd w:val="clear" w:color="auto" w:fill="auto"/>
            <w:noWrap/>
            <w:vAlign w:val="center"/>
          </w:tcPr>
          <w:p w14:paraId="1C009204"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33 (33.3) </w:t>
            </w:r>
          </w:p>
        </w:tc>
        <w:tc>
          <w:tcPr>
            <w:tcW w:w="850" w:type="dxa"/>
            <w:tcBorders>
              <w:top w:val="nil"/>
              <w:left w:val="nil"/>
              <w:bottom w:val="nil"/>
              <w:right w:val="nil"/>
            </w:tcBorders>
            <w:shd w:val="clear" w:color="auto" w:fill="auto"/>
            <w:noWrap/>
            <w:vAlign w:val="center"/>
          </w:tcPr>
          <w:p w14:paraId="5CEE62C4"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127 (57.7) </w:t>
            </w:r>
          </w:p>
        </w:tc>
        <w:tc>
          <w:tcPr>
            <w:tcW w:w="567" w:type="dxa"/>
            <w:tcBorders>
              <w:top w:val="nil"/>
              <w:left w:val="nil"/>
              <w:bottom w:val="nil"/>
              <w:right w:val="nil"/>
            </w:tcBorders>
            <w:shd w:val="clear" w:color="auto" w:fill="auto"/>
            <w:noWrap/>
            <w:vAlign w:val="center"/>
          </w:tcPr>
          <w:p w14:paraId="404FE5B3" w14:textId="77777777" w:rsidR="008A03C8" w:rsidRDefault="008A03C8">
            <w:pPr>
              <w:spacing w:line="360" w:lineRule="auto"/>
              <w:jc w:val="both"/>
              <w:rPr>
                <w:rFonts w:ascii="Book Antiqua" w:hAnsi="Book Antiqua" w:cs="Book Antiqua"/>
                <w:color w:val="000000"/>
              </w:rPr>
            </w:pPr>
          </w:p>
        </w:tc>
        <w:tc>
          <w:tcPr>
            <w:tcW w:w="1134" w:type="dxa"/>
            <w:tcBorders>
              <w:top w:val="nil"/>
              <w:left w:val="nil"/>
              <w:bottom w:val="nil"/>
              <w:right w:val="nil"/>
            </w:tcBorders>
            <w:shd w:val="clear" w:color="auto" w:fill="auto"/>
            <w:noWrap/>
            <w:vAlign w:val="center"/>
          </w:tcPr>
          <w:p w14:paraId="542BDE77"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8 (88.9) </w:t>
            </w:r>
          </w:p>
        </w:tc>
        <w:tc>
          <w:tcPr>
            <w:tcW w:w="851" w:type="dxa"/>
            <w:tcBorders>
              <w:top w:val="nil"/>
              <w:left w:val="nil"/>
              <w:bottom w:val="nil"/>
              <w:right w:val="nil"/>
            </w:tcBorders>
            <w:shd w:val="clear" w:color="auto" w:fill="auto"/>
            <w:noWrap/>
            <w:vAlign w:val="center"/>
          </w:tcPr>
          <w:p w14:paraId="32025E49"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126 (80.3) </w:t>
            </w:r>
          </w:p>
        </w:tc>
        <w:tc>
          <w:tcPr>
            <w:tcW w:w="1275" w:type="dxa"/>
            <w:tcBorders>
              <w:top w:val="nil"/>
              <w:left w:val="nil"/>
              <w:bottom w:val="nil"/>
              <w:right w:val="nil"/>
            </w:tcBorders>
            <w:shd w:val="clear" w:color="auto" w:fill="auto"/>
            <w:noWrap/>
            <w:vAlign w:val="center"/>
          </w:tcPr>
          <w:p w14:paraId="1FE7F54E"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114 (55.1) </w:t>
            </w:r>
          </w:p>
        </w:tc>
        <w:tc>
          <w:tcPr>
            <w:tcW w:w="851" w:type="dxa"/>
            <w:tcBorders>
              <w:top w:val="nil"/>
              <w:left w:val="nil"/>
              <w:bottom w:val="nil"/>
              <w:right w:val="nil"/>
            </w:tcBorders>
            <w:shd w:val="clear" w:color="auto" w:fill="auto"/>
            <w:noWrap/>
            <w:vAlign w:val="center"/>
          </w:tcPr>
          <w:p w14:paraId="20BA828F" w14:textId="77777777" w:rsidR="008A03C8" w:rsidRDefault="008A03C8">
            <w:pPr>
              <w:spacing w:line="360" w:lineRule="auto"/>
              <w:jc w:val="both"/>
              <w:rPr>
                <w:rFonts w:ascii="Book Antiqua" w:hAnsi="Book Antiqua" w:cs="Book Antiqua"/>
                <w:color w:val="000000"/>
              </w:rPr>
            </w:pPr>
          </w:p>
        </w:tc>
      </w:tr>
      <w:tr w:rsidR="008A03C8" w14:paraId="30B034B8" w14:textId="77777777">
        <w:trPr>
          <w:trHeight w:val="560"/>
        </w:trPr>
        <w:tc>
          <w:tcPr>
            <w:tcW w:w="1243" w:type="dxa"/>
            <w:tcBorders>
              <w:top w:val="nil"/>
              <w:left w:val="nil"/>
              <w:bottom w:val="nil"/>
              <w:right w:val="nil"/>
            </w:tcBorders>
            <w:shd w:val="clear" w:color="auto" w:fill="auto"/>
            <w:vAlign w:val="center"/>
          </w:tcPr>
          <w:p w14:paraId="6EFD7AC7"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Circumference ratio</w:t>
            </w:r>
          </w:p>
        </w:tc>
        <w:tc>
          <w:tcPr>
            <w:tcW w:w="948" w:type="dxa"/>
            <w:tcBorders>
              <w:top w:val="nil"/>
              <w:left w:val="nil"/>
              <w:bottom w:val="nil"/>
              <w:right w:val="nil"/>
            </w:tcBorders>
            <w:shd w:val="clear" w:color="auto" w:fill="auto"/>
            <w:vAlign w:val="center"/>
          </w:tcPr>
          <w:p w14:paraId="0D5C142A"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&lt; 3/4</w:t>
            </w:r>
          </w:p>
        </w:tc>
        <w:tc>
          <w:tcPr>
            <w:tcW w:w="1274" w:type="dxa"/>
            <w:tcBorders>
              <w:top w:val="nil"/>
              <w:left w:val="nil"/>
              <w:bottom w:val="nil"/>
              <w:right w:val="nil"/>
            </w:tcBorders>
            <w:shd w:val="clear" w:color="auto" w:fill="auto"/>
            <w:noWrap/>
            <w:vAlign w:val="center"/>
          </w:tcPr>
          <w:p w14:paraId="207E4A14" w14:textId="26FC5746"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12</w:t>
            </w:r>
            <w:r w:rsidR="00694197">
              <w:rPr>
                <w:rFonts w:ascii="Book Antiqua" w:eastAsia="SimSun" w:hAnsi="Book Antiqua" w:cs="Book Antiqua"/>
                <w:color w:val="000000"/>
                <w:lang w:eastAsia="zh-CN" w:bidi="ar"/>
              </w:rPr>
              <w:t xml:space="preserve"> </w:t>
            </w:r>
            <w:r>
              <w:rPr>
                <w:rFonts w:ascii="Book Antiqua" w:eastAsia="SimSun" w:hAnsi="Book Antiqua" w:cs="Book Antiqua"/>
                <w:color w:val="000000"/>
                <w:lang w:eastAsia="zh-CN" w:bidi="ar"/>
              </w:rPr>
              <w:t xml:space="preserve">(75.0) </w:t>
            </w:r>
          </w:p>
        </w:tc>
        <w:tc>
          <w:tcPr>
            <w:tcW w:w="851" w:type="dxa"/>
            <w:tcBorders>
              <w:top w:val="nil"/>
              <w:left w:val="nil"/>
              <w:bottom w:val="nil"/>
              <w:right w:val="nil"/>
            </w:tcBorders>
            <w:shd w:val="clear" w:color="auto" w:fill="auto"/>
            <w:noWrap/>
            <w:vAlign w:val="center"/>
          </w:tcPr>
          <w:p w14:paraId="27ECAB4C"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97 (98.0) </w:t>
            </w:r>
          </w:p>
        </w:tc>
        <w:tc>
          <w:tcPr>
            <w:tcW w:w="850" w:type="dxa"/>
            <w:tcBorders>
              <w:top w:val="nil"/>
              <w:left w:val="nil"/>
              <w:bottom w:val="nil"/>
              <w:right w:val="nil"/>
            </w:tcBorders>
            <w:shd w:val="clear" w:color="auto" w:fill="auto"/>
            <w:noWrap/>
            <w:vAlign w:val="center"/>
          </w:tcPr>
          <w:p w14:paraId="3D7447C5"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178 (80.9) </w:t>
            </w:r>
          </w:p>
        </w:tc>
        <w:tc>
          <w:tcPr>
            <w:tcW w:w="567" w:type="dxa"/>
            <w:tcBorders>
              <w:top w:val="nil"/>
              <w:left w:val="nil"/>
              <w:bottom w:val="nil"/>
              <w:right w:val="nil"/>
            </w:tcBorders>
            <w:shd w:val="clear" w:color="auto" w:fill="auto"/>
            <w:noWrap/>
            <w:vAlign w:val="center"/>
          </w:tcPr>
          <w:p w14:paraId="30F21D25"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&lt; 0.001</w:t>
            </w:r>
          </w:p>
        </w:tc>
        <w:tc>
          <w:tcPr>
            <w:tcW w:w="1134" w:type="dxa"/>
            <w:tcBorders>
              <w:top w:val="nil"/>
              <w:left w:val="nil"/>
              <w:bottom w:val="nil"/>
              <w:right w:val="nil"/>
            </w:tcBorders>
            <w:shd w:val="clear" w:color="auto" w:fill="auto"/>
            <w:noWrap/>
            <w:vAlign w:val="center"/>
          </w:tcPr>
          <w:p w14:paraId="5354E058"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8 (88.9) </w:t>
            </w:r>
          </w:p>
        </w:tc>
        <w:tc>
          <w:tcPr>
            <w:tcW w:w="851" w:type="dxa"/>
            <w:tcBorders>
              <w:top w:val="nil"/>
              <w:left w:val="nil"/>
              <w:bottom w:val="nil"/>
              <w:right w:val="nil"/>
            </w:tcBorders>
            <w:shd w:val="clear" w:color="auto" w:fill="auto"/>
            <w:noWrap/>
            <w:vAlign w:val="center"/>
          </w:tcPr>
          <w:p w14:paraId="7A2F69E1"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136 (86.6) </w:t>
            </w:r>
          </w:p>
        </w:tc>
        <w:tc>
          <w:tcPr>
            <w:tcW w:w="1275" w:type="dxa"/>
            <w:tcBorders>
              <w:top w:val="nil"/>
              <w:left w:val="nil"/>
              <w:bottom w:val="nil"/>
              <w:right w:val="nil"/>
            </w:tcBorders>
            <w:shd w:val="clear" w:color="auto" w:fill="auto"/>
            <w:noWrap/>
            <w:vAlign w:val="center"/>
          </w:tcPr>
          <w:p w14:paraId="07FDDBBF"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176 (85.0) </w:t>
            </w:r>
          </w:p>
        </w:tc>
        <w:tc>
          <w:tcPr>
            <w:tcW w:w="851" w:type="dxa"/>
            <w:tcBorders>
              <w:top w:val="nil"/>
              <w:left w:val="nil"/>
              <w:bottom w:val="nil"/>
              <w:right w:val="nil"/>
            </w:tcBorders>
            <w:shd w:val="clear" w:color="auto" w:fill="auto"/>
            <w:noWrap/>
            <w:vAlign w:val="center"/>
          </w:tcPr>
          <w:p w14:paraId="30E3DD5E"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0.902</w:t>
            </w:r>
          </w:p>
        </w:tc>
      </w:tr>
      <w:tr w:rsidR="008A03C8" w14:paraId="5D7EFC09" w14:textId="77777777">
        <w:trPr>
          <w:trHeight w:val="280"/>
        </w:trPr>
        <w:tc>
          <w:tcPr>
            <w:tcW w:w="1243" w:type="dxa"/>
            <w:tcBorders>
              <w:top w:val="nil"/>
              <w:left w:val="nil"/>
              <w:bottom w:val="nil"/>
              <w:right w:val="nil"/>
            </w:tcBorders>
            <w:shd w:val="clear" w:color="auto" w:fill="auto"/>
            <w:vAlign w:val="center"/>
          </w:tcPr>
          <w:p w14:paraId="72E33AF3" w14:textId="77777777" w:rsidR="008A03C8" w:rsidRDefault="008A03C8">
            <w:pPr>
              <w:spacing w:line="360" w:lineRule="auto"/>
              <w:jc w:val="both"/>
              <w:rPr>
                <w:rFonts w:ascii="Book Antiqua" w:hAnsi="Book Antiqua" w:cs="Book Antiqua"/>
                <w:color w:val="000000"/>
              </w:rPr>
            </w:pPr>
          </w:p>
        </w:tc>
        <w:tc>
          <w:tcPr>
            <w:tcW w:w="948" w:type="dxa"/>
            <w:tcBorders>
              <w:top w:val="nil"/>
              <w:left w:val="nil"/>
              <w:bottom w:val="nil"/>
              <w:right w:val="nil"/>
            </w:tcBorders>
            <w:shd w:val="clear" w:color="auto" w:fill="auto"/>
            <w:vAlign w:val="center"/>
          </w:tcPr>
          <w:p w14:paraId="125980C1"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3/4</w:t>
            </w:r>
          </w:p>
        </w:tc>
        <w:tc>
          <w:tcPr>
            <w:tcW w:w="1274" w:type="dxa"/>
            <w:tcBorders>
              <w:top w:val="nil"/>
              <w:left w:val="nil"/>
              <w:bottom w:val="nil"/>
              <w:right w:val="nil"/>
            </w:tcBorders>
            <w:shd w:val="clear" w:color="auto" w:fill="auto"/>
            <w:noWrap/>
            <w:vAlign w:val="center"/>
          </w:tcPr>
          <w:p w14:paraId="0EAD24FD"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4 (25.0) </w:t>
            </w:r>
          </w:p>
        </w:tc>
        <w:tc>
          <w:tcPr>
            <w:tcW w:w="851" w:type="dxa"/>
            <w:tcBorders>
              <w:top w:val="nil"/>
              <w:left w:val="nil"/>
              <w:bottom w:val="nil"/>
              <w:right w:val="nil"/>
            </w:tcBorders>
            <w:shd w:val="clear" w:color="auto" w:fill="auto"/>
            <w:noWrap/>
            <w:vAlign w:val="center"/>
          </w:tcPr>
          <w:p w14:paraId="2370AC38"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2 (2.0) </w:t>
            </w:r>
          </w:p>
        </w:tc>
        <w:tc>
          <w:tcPr>
            <w:tcW w:w="850" w:type="dxa"/>
            <w:tcBorders>
              <w:top w:val="nil"/>
              <w:left w:val="nil"/>
              <w:bottom w:val="nil"/>
              <w:right w:val="nil"/>
            </w:tcBorders>
            <w:shd w:val="clear" w:color="auto" w:fill="auto"/>
            <w:noWrap/>
            <w:vAlign w:val="center"/>
          </w:tcPr>
          <w:p w14:paraId="348B9D90"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42 (19.1) </w:t>
            </w:r>
          </w:p>
        </w:tc>
        <w:tc>
          <w:tcPr>
            <w:tcW w:w="567" w:type="dxa"/>
            <w:tcBorders>
              <w:top w:val="nil"/>
              <w:left w:val="nil"/>
              <w:bottom w:val="nil"/>
              <w:right w:val="nil"/>
            </w:tcBorders>
            <w:shd w:val="clear" w:color="auto" w:fill="auto"/>
            <w:noWrap/>
            <w:vAlign w:val="center"/>
          </w:tcPr>
          <w:p w14:paraId="6B286025" w14:textId="77777777" w:rsidR="008A03C8" w:rsidRDefault="008A03C8">
            <w:pPr>
              <w:spacing w:line="360" w:lineRule="auto"/>
              <w:jc w:val="both"/>
              <w:rPr>
                <w:rFonts w:ascii="Book Antiqua" w:hAnsi="Book Antiqua" w:cs="Book Antiqua"/>
                <w:color w:val="000000"/>
              </w:rPr>
            </w:pPr>
          </w:p>
        </w:tc>
        <w:tc>
          <w:tcPr>
            <w:tcW w:w="1134" w:type="dxa"/>
            <w:tcBorders>
              <w:top w:val="nil"/>
              <w:left w:val="nil"/>
              <w:bottom w:val="nil"/>
              <w:right w:val="nil"/>
            </w:tcBorders>
            <w:shd w:val="clear" w:color="auto" w:fill="auto"/>
            <w:noWrap/>
            <w:vAlign w:val="center"/>
          </w:tcPr>
          <w:p w14:paraId="06FD6C8C"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1 (11.1) </w:t>
            </w:r>
          </w:p>
        </w:tc>
        <w:tc>
          <w:tcPr>
            <w:tcW w:w="851" w:type="dxa"/>
            <w:tcBorders>
              <w:top w:val="nil"/>
              <w:left w:val="nil"/>
              <w:bottom w:val="nil"/>
              <w:right w:val="nil"/>
            </w:tcBorders>
            <w:shd w:val="clear" w:color="auto" w:fill="auto"/>
            <w:noWrap/>
            <w:vAlign w:val="center"/>
          </w:tcPr>
          <w:p w14:paraId="4339E923"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21 (13.4) </w:t>
            </w:r>
          </w:p>
        </w:tc>
        <w:tc>
          <w:tcPr>
            <w:tcW w:w="1275" w:type="dxa"/>
            <w:tcBorders>
              <w:top w:val="nil"/>
              <w:left w:val="nil"/>
              <w:bottom w:val="nil"/>
              <w:right w:val="nil"/>
            </w:tcBorders>
            <w:shd w:val="clear" w:color="auto" w:fill="auto"/>
            <w:noWrap/>
            <w:vAlign w:val="center"/>
          </w:tcPr>
          <w:p w14:paraId="1FB1B8FC"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31 (15.0) </w:t>
            </w:r>
          </w:p>
        </w:tc>
        <w:tc>
          <w:tcPr>
            <w:tcW w:w="851" w:type="dxa"/>
            <w:tcBorders>
              <w:top w:val="nil"/>
              <w:left w:val="nil"/>
              <w:bottom w:val="nil"/>
              <w:right w:val="nil"/>
            </w:tcBorders>
            <w:shd w:val="clear" w:color="auto" w:fill="auto"/>
            <w:noWrap/>
            <w:vAlign w:val="center"/>
          </w:tcPr>
          <w:p w14:paraId="00126A27" w14:textId="77777777" w:rsidR="008A03C8" w:rsidRDefault="008A03C8">
            <w:pPr>
              <w:spacing w:line="360" w:lineRule="auto"/>
              <w:jc w:val="both"/>
              <w:rPr>
                <w:rFonts w:ascii="Book Antiqua" w:hAnsi="Book Antiqua" w:cs="Book Antiqua"/>
                <w:color w:val="000000"/>
              </w:rPr>
            </w:pPr>
          </w:p>
        </w:tc>
      </w:tr>
      <w:tr w:rsidR="008A03C8" w14:paraId="7999B429" w14:textId="77777777">
        <w:trPr>
          <w:trHeight w:val="560"/>
        </w:trPr>
        <w:tc>
          <w:tcPr>
            <w:tcW w:w="1243" w:type="dxa"/>
            <w:tcBorders>
              <w:top w:val="nil"/>
              <w:left w:val="nil"/>
              <w:bottom w:val="nil"/>
              <w:right w:val="nil"/>
            </w:tcBorders>
            <w:shd w:val="clear" w:color="auto" w:fill="auto"/>
            <w:vAlign w:val="center"/>
          </w:tcPr>
          <w:p w14:paraId="6B97C301" w14:textId="7B3ADF2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Depth of </w:t>
            </w:r>
            <w:r w:rsidR="00A54D96">
              <w:rPr>
                <w:rFonts w:ascii="Book Antiqua" w:eastAsia="SimSun" w:hAnsi="Book Antiqua" w:cs="Book Antiqua"/>
                <w:color w:val="000000"/>
                <w:lang w:eastAsia="zh-CN" w:bidi="ar"/>
              </w:rPr>
              <w:t>infiltration</w:t>
            </w:r>
          </w:p>
        </w:tc>
        <w:tc>
          <w:tcPr>
            <w:tcW w:w="948" w:type="dxa"/>
            <w:tcBorders>
              <w:top w:val="nil"/>
              <w:left w:val="nil"/>
              <w:bottom w:val="nil"/>
              <w:right w:val="nil"/>
            </w:tcBorders>
            <w:shd w:val="clear" w:color="auto" w:fill="auto"/>
            <w:vAlign w:val="center"/>
          </w:tcPr>
          <w:p w14:paraId="3820EDC2"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M1</w:t>
            </w:r>
          </w:p>
        </w:tc>
        <w:tc>
          <w:tcPr>
            <w:tcW w:w="1274" w:type="dxa"/>
            <w:tcBorders>
              <w:top w:val="nil"/>
              <w:left w:val="nil"/>
              <w:bottom w:val="nil"/>
              <w:right w:val="nil"/>
            </w:tcBorders>
            <w:shd w:val="clear" w:color="auto" w:fill="auto"/>
            <w:noWrap/>
            <w:vAlign w:val="center"/>
          </w:tcPr>
          <w:p w14:paraId="624DF0A2"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4 (25.0) </w:t>
            </w:r>
          </w:p>
        </w:tc>
        <w:tc>
          <w:tcPr>
            <w:tcW w:w="851" w:type="dxa"/>
            <w:tcBorders>
              <w:top w:val="nil"/>
              <w:left w:val="nil"/>
              <w:bottom w:val="nil"/>
              <w:right w:val="nil"/>
            </w:tcBorders>
            <w:shd w:val="clear" w:color="auto" w:fill="auto"/>
            <w:noWrap/>
            <w:vAlign w:val="center"/>
          </w:tcPr>
          <w:p w14:paraId="631569CA"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87 (87.9) </w:t>
            </w:r>
          </w:p>
        </w:tc>
        <w:tc>
          <w:tcPr>
            <w:tcW w:w="850" w:type="dxa"/>
            <w:tcBorders>
              <w:top w:val="nil"/>
              <w:left w:val="nil"/>
              <w:bottom w:val="nil"/>
              <w:right w:val="nil"/>
            </w:tcBorders>
            <w:shd w:val="clear" w:color="auto" w:fill="auto"/>
            <w:noWrap/>
            <w:vAlign w:val="center"/>
          </w:tcPr>
          <w:p w14:paraId="47885CA6"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49 (22.3) </w:t>
            </w:r>
          </w:p>
        </w:tc>
        <w:tc>
          <w:tcPr>
            <w:tcW w:w="567" w:type="dxa"/>
            <w:tcBorders>
              <w:top w:val="nil"/>
              <w:left w:val="nil"/>
              <w:bottom w:val="nil"/>
              <w:right w:val="nil"/>
            </w:tcBorders>
            <w:shd w:val="clear" w:color="auto" w:fill="auto"/>
            <w:noWrap/>
            <w:vAlign w:val="center"/>
          </w:tcPr>
          <w:p w14:paraId="55572638"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&lt; 0.001</w:t>
            </w:r>
          </w:p>
        </w:tc>
        <w:tc>
          <w:tcPr>
            <w:tcW w:w="1134" w:type="dxa"/>
            <w:tcBorders>
              <w:top w:val="nil"/>
              <w:left w:val="nil"/>
              <w:bottom w:val="nil"/>
              <w:right w:val="nil"/>
            </w:tcBorders>
            <w:shd w:val="clear" w:color="auto" w:fill="auto"/>
            <w:noWrap/>
            <w:vAlign w:val="center"/>
          </w:tcPr>
          <w:p w14:paraId="0B620AFD"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2 (22.2) </w:t>
            </w:r>
          </w:p>
        </w:tc>
        <w:tc>
          <w:tcPr>
            <w:tcW w:w="851" w:type="dxa"/>
            <w:tcBorders>
              <w:top w:val="nil"/>
              <w:left w:val="nil"/>
              <w:bottom w:val="nil"/>
              <w:right w:val="nil"/>
            </w:tcBorders>
            <w:shd w:val="clear" w:color="auto" w:fill="auto"/>
            <w:noWrap/>
            <w:vAlign w:val="center"/>
          </w:tcPr>
          <w:p w14:paraId="4B4C3AD1"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59 (37.6) </w:t>
            </w:r>
          </w:p>
        </w:tc>
        <w:tc>
          <w:tcPr>
            <w:tcW w:w="1275" w:type="dxa"/>
            <w:tcBorders>
              <w:top w:val="nil"/>
              <w:left w:val="nil"/>
              <w:bottom w:val="nil"/>
              <w:right w:val="nil"/>
            </w:tcBorders>
            <w:shd w:val="clear" w:color="auto" w:fill="auto"/>
            <w:noWrap/>
            <w:vAlign w:val="center"/>
          </w:tcPr>
          <w:p w14:paraId="46793287"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85 (41.1) </w:t>
            </w:r>
          </w:p>
        </w:tc>
        <w:tc>
          <w:tcPr>
            <w:tcW w:w="851" w:type="dxa"/>
            <w:tcBorders>
              <w:top w:val="nil"/>
              <w:left w:val="nil"/>
              <w:bottom w:val="nil"/>
              <w:right w:val="nil"/>
            </w:tcBorders>
            <w:shd w:val="clear" w:color="auto" w:fill="auto"/>
            <w:noWrap/>
            <w:vAlign w:val="center"/>
          </w:tcPr>
          <w:p w14:paraId="32942D46"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0.072</w:t>
            </w:r>
          </w:p>
        </w:tc>
      </w:tr>
      <w:tr w:rsidR="008A03C8" w14:paraId="491EB12E" w14:textId="77777777">
        <w:trPr>
          <w:trHeight w:val="280"/>
        </w:trPr>
        <w:tc>
          <w:tcPr>
            <w:tcW w:w="1243" w:type="dxa"/>
            <w:tcBorders>
              <w:top w:val="nil"/>
              <w:left w:val="nil"/>
              <w:bottom w:val="nil"/>
              <w:right w:val="nil"/>
            </w:tcBorders>
            <w:shd w:val="clear" w:color="auto" w:fill="auto"/>
            <w:vAlign w:val="center"/>
          </w:tcPr>
          <w:p w14:paraId="18A19204" w14:textId="77777777" w:rsidR="008A03C8" w:rsidRDefault="008A03C8">
            <w:pPr>
              <w:spacing w:line="360" w:lineRule="auto"/>
              <w:jc w:val="both"/>
              <w:rPr>
                <w:rFonts w:ascii="Book Antiqua" w:hAnsi="Book Antiqua" w:cs="Book Antiqua"/>
                <w:color w:val="000000"/>
              </w:rPr>
            </w:pPr>
          </w:p>
        </w:tc>
        <w:tc>
          <w:tcPr>
            <w:tcW w:w="948" w:type="dxa"/>
            <w:tcBorders>
              <w:top w:val="nil"/>
              <w:left w:val="nil"/>
              <w:bottom w:val="nil"/>
              <w:right w:val="nil"/>
            </w:tcBorders>
            <w:shd w:val="clear" w:color="auto" w:fill="auto"/>
            <w:vAlign w:val="center"/>
          </w:tcPr>
          <w:p w14:paraId="096B665E"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M2</w:t>
            </w:r>
          </w:p>
        </w:tc>
        <w:tc>
          <w:tcPr>
            <w:tcW w:w="1274" w:type="dxa"/>
            <w:tcBorders>
              <w:top w:val="nil"/>
              <w:left w:val="nil"/>
              <w:bottom w:val="nil"/>
              <w:right w:val="nil"/>
            </w:tcBorders>
            <w:shd w:val="clear" w:color="auto" w:fill="auto"/>
            <w:noWrap/>
            <w:vAlign w:val="center"/>
          </w:tcPr>
          <w:p w14:paraId="7842DF7D"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2 (12.5) </w:t>
            </w:r>
          </w:p>
        </w:tc>
        <w:tc>
          <w:tcPr>
            <w:tcW w:w="851" w:type="dxa"/>
            <w:tcBorders>
              <w:top w:val="nil"/>
              <w:left w:val="nil"/>
              <w:bottom w:val="nil"/>
              <w:right w:val="nil"/>
            </w:tcBorders>
            <w:shd w:val="clear" w:color="auto" w:fill="auto"/>
            <w:noWrap/>
            <w:vAlign w:val="center"/>
          </w:tcPr>
          <w:p w14:paraId="3884B938"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4 (4.0) </w:t>
            </w:r>
          </w:p>
        </w:tc>
        <w:tc>
          <w:tcPr>
            <w:tcW w:w="850" w:type="dxa"/>
            <w:tcBorders>
              <w:top w:val="nil"/>
              <w:left w:val="nil"/>
              <w:bottom w:val="nil"/>
              <w:right w:val="nil"/>
            </w:tcBorders>
            <w:shd w:val="clear" w:color="auto" w:fill="auto"/>
            <w:noWrap/>
            <w:vAlign w:val="center"/>
          </w:tcPr>
          <w:p w14:paraId="56C26818"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9 (4.1) </w:t>
            </w:r>
          </w:p>
        </w:tc>
        <w:tc>
          <w:tcPr>
            <w:tcW w:w="567" w:type="dxa"/>
            <w:tcBorders>
              <w:top w:val="nil"/>
              <w:left w:val="nil"/>
              <w:bottom w:val="nil"/>
              <w:right w:val="nil"/>
            </w:tcBorders>
            <w:shd w:val="clear" w:color="auto" w:fill="auto"/>
            <w:noWrap/>
            <w:vAlign w:val="center"/>
          </w:tcPr>
          <w:p w14:paraId="7B2036E2" w14:textId="77777777" w:rsidR="008A03C8" w:rsidRDefault="008A03C8">
            <w:pPr>
              <w:spacing w:line="360" w:lineRule="auto"/>
              <w:jc w:val="both"/>
              <w:rPr>
                <w:rFonts w:ascii="Book Antiqua" w:hAnsi="Book Antiqua" w:cs="Book Antiqua"/>
                <w:color w:val="000000"/>
              </w:rPr>
            </w:pPr>
          </w:p>
        </w:tc>
        <w:tc>
          <w:tcPr>
            <w:tcW w:w="1134" w:type="dxa"/>
            <w:tcBorders>
              <w:top w:val="nil"/>
              <w:left w:val="nil"/>
              <w:bottom w:val="nil"/>
              <w:right w:val="nil"/>
            </w:tcBorders>
            <w:shd w:val="clear" w:color="auto" w:fill="auto"/>
            <w:noWrap/>
            <w:vAlign w:val="center"/>
          </w:tcPr>
          <w:p w14:paraId="1DE677F6"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6 (66.7) </w:t>
            </w:r>
          </w:p>
        </w:tc>
        <w:tc>
          <w:tcPr>
            <w:tcW w:w="851" w:type="dxa"/>
            <w:tcBorders>
              <w:top w:val="nil"/>
              <w:left w:val="nil"/>
              <w:bottom w:val="nil"/>
              <w:right w:val="nil"/>
            </w:tcBorders>
            <w:shd w:val="clear" w:color="auto" w:fill="auto"/>
            <w:noWrap/>
            <w:vAlign w:val="center"/>
          </w:tcPr>
          <w:p w14:paraId="2D94D596"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3 (1.9) </w:t>
            </w:r>
          </w:p>
        </w:tc>
        <w:tc>
          <w:tcPr>
            <w:tcW w:w="1275" w:type="dxa"/>
            <w:tcBorders>
              <w:top w:val="nil"/>
              <w:left w:val="nil"/>
              <w:bottom w:val="nil"/>
              <w:right w:val="nil"/>
            </w:tcBorders>
            <w:shd w:val="clear" w:color="auto" w:fill="auto"/>
            <w:noWrap/>
            <w:vAlign w:val="center"/>
          </w:tcPr>
          <w:p w14:paraId="41D29E54"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9 (4.3) </w:t>
            </w:r>
          </w:p>
        </w:tc>
        <w:tc>
          <w:tcPr>
            <w:tcW w:w="851" w:type="dxa"/>
            <w:tcBorders>
              <w:top w:val="nil"/>
              <w:left w:val="nil"/>
              <w:bottom w:val="nil"/>
              <w:right w:val="nil"/>
            </w:tcBorders>
            <w:shd w:val="clear" w:color="auto" w:fill="auto"/>
            <w:noWrap/>
            <w:vAlign w:val="center"/>
          </w:tcPr>
          <w:p w14:paraId="4810D741" w14:textId="77777777" w:rsidR="008A03C8" w:rsidRDefault="008A03C8">
            <w:pPr>
              <w:spacing w:line="360" w:lineRule="auto"/>
              <w:jc w:val="both"/>
              <w:rPr>
                <w:rFonts w:ascii="Book Antiqua" w:hAnsi="Book Antiqua" w:cs="Book Antiqua"/>
                <w:color w:val="000000"/>
              </w:rPr>
            </w:pPr>
          </w:p>
        </w:tc>
      </w:tr>
      <w:tr w:rsidR="008A03C8" w14:paraId="5A0300A5" w14:textId="77777777">
        <w:trPr>
          <w:trHeight w:val="280"/>
        </w:trPr>
        <w:tc>
          <w:tcPr>
            <w:tcW w:w="1243" w:type="dxa"/>
            <w:tcBorders>
              <w:top w:val="nil"/>
              <w:left w:val="nil"/>
              <w:bottom w:val="nil"/>
              <w:right w:val="nil"/>
            </w:tcBorders>
            <w:shd w:val="clear" w:color="auto" w:fill="auto"/>
            <w:vAlign w:val="center"/>
          </w:tcPr>
          <w:p w14:paraId="39800003" w14:textId="77777777" w:rsidR="008A03C8" w:rsidRDefault="008A03C8">
            <w:pPr>
              <w:spacing w:line="360" w:lineRule="auto"/>
              <w:jc w:val="both"/>
              <w:rPr>
                <w:rFonts w:ascii="Book Antiqua" w:hAnsi="Book Antiqua" w:cs="Book Antiqua"/>
                <w:color w:val="000000"/>
              </w:rPr>
            </w:pPr>
          </w:p>
        </w:tc>
        <w:tc>
          <w:tcPr>
            <w:tcW w:w="948" w:type="dxa"/>
            <w:tcBorders>
              <w:top w:val="nil"/>
              <w:left w:val="nil"/>
              <w:bottom w:val="nil"/>
              <w:right w:val="nil"/>
            </w:tcBorders>
            <w:shd w:val="clear" w:color="auto" w:fill="auto"/>
            <w:vAlign w:val="center"/>
          </w:tcPr>
          <w:p w14:paraId="7E8D45CF"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M3-SM1</w:t>
            </w:r>
          </w:p>
        </w:tc>
        <w:tc>
          <w:tcPr>
            <w:tcW w:w="1274" w:type="dxa"/>
            <w:tcBorders>
              <w:top w:val="nil"/>
              <w:left w:val="nil"/>
              <w:bottom w:val="nil"/>
              <w:right w:val="nil"/>
            </w:tcBorders>
            <w:shd w:val="clear" w:color="auto" w:fill="auto"/>
            <w:noWrap/>
            <w:vAlign w:val="center"/>
          </w:tcPr>
          <w:p w14:paraId="0CBC046C"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2 (12.5) </w:t>
            </w:r>
          </w:p>
        </w:tc>
        <w:tc>
          <w:tcPr>
            <w:tcW w:w="851" w:type="dxa"/>
            <w:tcBorders>
              <w:top w:val="nil"/>
              <w:left w:val="nil"/>
              <w:bottom w:val="nil"/>
              <w:right w:val="nil"/>
            </w:tcBorders>
            <w:shd w:val="clear" w:color="auto" w:fill="auto"/>
            <w:noWrap/>
            <w:vAlign w:val="center"/>
          </w:tcPr>
          <w:p w14:paraId="24025E34"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3 (3.0) </w:t>
            </w:r>
          </w:p>
        </w:tc>
        <w:tc>
          <w:tcPr>
            <w:tcW w:w="850" w:type="dxa"/>
            <w:tcBorders>
              <w:top w:val="nil"/>
              <w:left w:val="nil"/>
              <w:bottom w:val="nil"/>
              <w:right w:val="nil"/>
            </w:tcBorders>
            <w:shd w:val="clear" w:color="auto" w:fill="auto"/>
            <w:noWrap/>
            <w:vAlign w:val="center"/>
          </w:tcPr>
          <w:p w14:paraId="09E4C8DC"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18 (8.2) </w:t>
            </w:r>
          </w:p>
        </w:tc>
        <w:tc>
          <w:tcPr>
            <w:tcW w:w="567" w:type="dxa"/>
            <w:tcBorders>
              <w:top w:val="nil"/>
              <w:left w:val="nil"/>
              <w:bottom w:val="nil"/>
              <w:right w:val="nil"/>
            </w:tcBorders>
            <w:shd w:val="clear" w:color="auto" w:fill="auto"/>
            <w:noWrap/>
            <w:vAlign w:val="center"/>
          </w:tcPr>
          <w:p w14:paraId="28FA5CD7" w14:textId="77777777" w:rsidR="008A03C8" w:rsidRDefault="008A03C8">
            <w:pPr>
              <w:spacing w:line="360" w:lineRule="auto"/>
              <w:jc w:val="both"/>
              <w:rPr>
                <w:rFonts w:ascii="Book Antiqua" w:hAnsi="Book Antiqua" w:cs="Book Antiqua"/>
                <w:color w:val="000000"/>
              </w:rPr>
            </w:pPr>
          </w:p>
        </w:tc>
        <w:tc>
          <w:tcPr>
            <w:tcW w:w="1134" w:type="dxa"/>
            <w:tcBorders>
              <w:top w:val="nil"/>
              <w:left w:val="nil"/>
              <w:bottom w:val="nil"/>
              <w:right w:val="nil"/>
            </w:tcBorders>
            <w:shd w:val="clear" w:color="auto" w:fill="auto"/>
            <w:noWrap/>
            <w:vAlign w:val="center"/>
          </w:tcPr>
          <w:p w14:paraId="27C8716F"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0</w:t>
            </w:r>
          </w:p>
        </w:tc>
        <w:tc>
          <w:tcPr>
            <w:tcW w:w="851" w:type="dxa"/>
            <w:tcBorders>
              <w:top w:val="nil"/>
              <w:left w:val="nil"/>
              <w:bottom w:val="nil"/>
              <w:right w:val="nil"/>
            </w:tcBorders>
            <w:shd w:val="clear" w:color="auto" w:fill="auto"/>
            <w:noWrap/>
            <w:vAlign w:val="center"/>
          </w:tcPr>
          <w:p w14:paraId="4FB4742F"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8 (5.1) </w:t>
            </w:r>
          </w:p>
        </w:tc>
        <w:tc>
          <w:tcPr>
            <w:tcW w:w="1275" w:type="dxa"/>
            <w:tcBorders>
              <w:top w:val="nil"/>
              <w:left w:val="nil"/>
              <w:bottom w:val="nil"/>
              <w:right w:val="nil"/>
            </w:tcBorders>
            <w:shd w:val="clear" w:color="auto" w:fill="auto"/>
            <w:noWrap/>
            <w:vAlign w:val="center"/>
          </w:tcPr>
          <w:p w14:paraId="58DA0624"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14 (6.8) </w:t>
            </w:r>
          </w:p>
        </w:tc>
        <w:tc>
          <w:tcPr>
            <w:tcW w:w="851" w:type="dxa"/>
            <w:tcBorders>
              <w:top w:val="nil"/>
              <w:left w:val="nil"/>
              <w:bottom w:val="nil"/>
              <w:right w:val="nil"/>
            </w:tcBorders>
            <w:shd w:val="clear" w:color="auto" w:fill="auto"/>
            <w:noWrap/>
            <w:vAlign w:val="center"/>
          </w:tcPr>
          <w:p w14:paraId="3F2A6F77" w14:textId="77777777" w:rsidR="008A03C8" w:rsidRDefault="008A03C8">
            <w:pPr>
              <w:spacing w:line="360" w:lineRule="auto"/>
              <w:jc w:val="both"/>
              <w:rPr>
                <w:rFonts w:ascii="Book Antiqua" w:hAnsi="Book Antiqua" w:cs="Book Antiqua"/>
                <w:color w:val="000000"/>
              </w:rPr>
            </w:pPr>
          </w:p>
        </w:tc>
      </w:tr>
      <w:tr w:rsidR="008A03C8" w14:paraId="0296681A" w14:textId="77777777">
        <w:trPr>
          <w:trHeight w:val="280"/>
        </w:trPr>
        <w:tc>
          <w:tcPr>
            <w:tcW w:w="1243" w:type="dxa"/>
            <w:tcBorders>
              <w:top w:val="nil"/>
              <w:left w:val="nil"/>
              <w:bottom w:val="nil"/>
              <w:right w:val="nil"/>
            </w:tcBorders>
            <w:shd w:val="clear" w:color="auto" w:fill="auto"/>
            <w:vAlign w:val="center"/>
          </w:tcPr>
          <w:p w14:paraId="403CA0AB" w14:textId="77777777" w:rsidR="008A03C8" w:rsidRDefault="008A03C8">
            <w:pPr>
              <w:spacing w:line="360" w:lineRule="auto"/>
              <w:jc w:val="both"/>
              <w:rPr>
                <w:rFonts w:ascii="Book Antiqua" w:hAnsi="Book Antiqua" w:cs="Book Antiqua"/>
                <w:color w:val="000000"/>
              </w:rPr>
            </w:pPr>
          </w:p>
        </w:tc>
        <w:tc>
          <w:tcPr>
            <w:tcW w:w="948" w:type="dxa"/>
            <w:tcBorders>
              <w:top w:val="nil"/>
              <w:left w:val="nil"/>
              <w:bottom w:val="nil"/>
              <w:right w:val="nil"/>
            </w:tcBorders>
            <w:shd w:val="clear" w:color="auto" w:fill="auto"/>
            <w:vAlign w:val="center"/>
          </w:tcPr>
          <w:p w14:paraId="70EC9B15"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SM2-3</w:t>
            </w:r>
          </w:p>
        </w:tc>
        <w:tc>
          <w:tcPr>
            <w:tcW w:w="1274" w:type="dxa"/>
            <w:tcBorders>
              <w:top w:val="nil"/>
              <w:left w:val="nil"/>
              <w:bottom w:val="nil"/>
              <w:right w:val="nil"/>
            </w:tcBorders>
            <w:shd w:val="clear" w:color="auto" w:fill="auto"/>
            <w:noWrap/>
            <w:vAlign w:val="center"/>
          </w:tcPr>
          <w:p w14:paraId="40066219"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8 (50.0) </w:t>
            </w:r>
          </w:p>
        </w:tc>
        <w:tc>
          <w:tcPr>
            <w:tcW w:w="851" w:type="dxa"/>
            <w:tcBorders>
              <w:top w:val="nil"/>
              <w:left w:val="nil"/>
              <w:bottom w:val="nil"/>
              <w:right w:val="nil"/>
            </w:tcBorders>
            <w:shd w:val="clear" w:color="auto" w:fill="auto"/>
            <w:noWrap/>
            <w:vAlign w:val="center"/>
          </w:tcPr>
          <w:p w14:paraId="4FEE4175"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5 (5.1) </w:t>
            </w:r>
          </w:p>
        </w:tc>
        <w:tc>
          <w:tcPr>
            <w:tcW w:w="850" w:type="dxa"/>
            <w:tcBorders>
              <w:top w:val="nil"/>
              <w:left w:val="nil"/>
              <w:bottom w:val="nil"/>
              <w:right w:val="nil"/>
            </w:tcBorders>
            <w:shd w:val="clear" w:color="auto" w:fill="auto"/>
            <w:noWrap/>
            <w:vAlign w:val="center"/>
          </w:tcPr>
          <w:p w14:paraId="02520052"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144 (65.5) </w:t>
            </w:r>
          </w:p>
        </w:tc>
        <w:tc>
          <w:tcPr>
            <w:tcW w:w="567" w:type="dxa"/>
            <w:tcBorders>
              <w:top w:val="nil"/>
              <w:left w:val="nil"/>
              <w:bottom w:val="nil"/>
              <w:right w:val="nil"/>
            </w:tcBorders>
            <w:shd w:val="clear" w:color="auto" w:fill="auto"/>
            <w:noWrap/>
            <w:vAlign w:val="center"/>
          </w:tcPr>
          <w:p w14:paraId="1EE302F6" w14:textId="77777777" w:rsidR="008A03C8" w:rsidRDefault="008A03C8">
            <w:pPr>
              <w:spacing w:line="360" w:lineRule="auto"/>
              <w:jc w:val="both"/>
              <w:rPr>
                <w:rFonts w:ascii="Book Antiqua" w:hAnsi="Book Antiqua" w:cs="Book Antiqua"/>
                <w:color w:val="000000"/>
              </w:rPr>
            </w:pPr>
          </w:p>
        </w:tc>
        <w:tc>
          <w:tcPr>
            <w:tcW w:w="1134" w:type="dxa"/>
            <w:tcBorders>
              <w:top w:val="nil"/>
              <w:left w:val="nil"/>
              <w:bottom w:val="nil"/>
              <w:right w:val="nil"/>
            </w:tcBorders>
            <w:shd w:val="clear" w:color="auto" w:fill="auto"/>
            <w:noWrap/>
            <w:vAlign w:val="center"/>
          </w:tcPr>
          <w:p w14:paraId="05F5618D"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1 (11.1) </w:t>
            </w:r>
          </w:p>
        </w:tc>
        <w:tc>
          <w:tcPr>
            <w:tcW w:w="851" w:type="dxa"/>
            <w:tcBorders>
              <w:top w:val="nil"/>
              <w:left w:val="nil"/>
              <w:bottom w:val="nil"/>
              <w:right w:val="nil"/>
            </w:tcBorders>
            <w:shd w:val="clear" w:color="auto" w:fill="auto"/>
            <w:noWrap/>
            <w:vAlign w:val="center"/>
          </w:tcPr>
          <w:p w14:paraId="31AC21F6"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87 (55.4) </w:t>
            </w:r>
          </w:p>
        </w:tc>
        <w:tc>
          <w:tcPr>
            <w:tcW w:w="1275" w:type="dxa"/>
            <w:tcBorders>
              <w:top w:val="nil"/>
              <w:left w:val="nil"/>
              <w:bottom w:val="nil"/>
              <w:right w:val="nil"/>
            </w:tcBorders>
            <w:shd w:val="clear" w:color="auto" w:fill="auto"/>
            <w:noWrap/>
            <w:vAlign w:val="center"/>
          </w:tcPr>
          <w:p w14:paraId="339F95A3"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 99 (47.8) </w:t>
            </w:r>
          </w:p>
        </w:tc>
        <w:tc>
          <w:tcPr>
            <w:tcW w:w="851" w:type="dxa"/>
            <w:tcBorders>
              <w:top w:val="nil"/>
              <w:left w:val="nil"/>
              <w:bottom w:val="nil"/>
              <w:right w:val="nil"/>
            </w:tcBorders>
            <w:shd w:val="clear" w:color="auto" w:fill="auto"/>
            <w:noWrap/>
            <w:vAlign w:val="center"/>
          </w:tcPr>
          <w:p w14:paraId="0C3C5BB2" w14:textId="77777777" w:rsidR="008A03C8" w:rsidRDefault="008A03C8">
            <w:pPr>
              <w:spacing w:line="360" w:lineRule="auto"/>
              <w:jc w:val="both"/>
              <w:rPr>
                <w:rFonts w:ascii="Book Antiqua" w:hAnsi="Book Antiqua" w:cs="Book Antiqua"/>
                <w:color w:val="000000"/>
              </w:rPr>
            </w:pPr>
          </w:p>
        </w:tc>
      </w:tr>
      <w:tr w:rsidR="008A03C8" w14:paraId="5F9A87AA" w14:textId="77777777">
        <w:trPr>
          <w:trHeight w:val="280"/>
        </w:trPr>
        <w:tc>
          <w:tcPr>
            <w:tcW w:w="1243" w:type="dxa"/>
            <w:tcBorders>
              <w:top w:val="nil"/>
              <w:left w:val="nil"/>
              <w:bottom w:val="nil"/>
              <w:right w:val="nil"/>
            </w:tcBorders>
            <w:shd w:val="clear" w:color="auto" w:fill="auto"/>
            <w:vAlign w:val="center"/>
          </w:tcPr>
          <w:p w14:paraId="5F2455E8"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Histology</w:t>
            </w:r>
          </w:p>
        </w:tc>
        <w:tc>
          <w:tcPr>
            <w:tcW w:w="948" w:type="dxa"/>
            <w:tcBorders>
              <w:top w:val="nil"/>
              <w:left w:val="nil"/>
              <w:bottom w:val="nil"/>
              <w:right w:val="nil"/>
            </w:tcBorders>
            <w:shd w:val="clear" w:color="auto" w:fill="auto"/>
            <w:vAlign w:val="center"/>
          </w:tcPr>
          <w:p w14:paraId="1000826C" w14:textId="6995BA7C" w:rsidR="008A03C8" w:rsidRDefault="006A69C7">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Precancerous</w:t>
            </w:r>
          </w:p>
        </w:tc>
        <w:tc>
          <w:tcPr>
            <w:tcW w:w="1274" w:type="dxa"/>
            <w:tcBorders>
              <w:top w:val="nil"/>
              <w:left w:val="nil"/>
              <w:bottom w:val="nil"/>
              <w:right w:val="nil"/>
            </w:tcBorders>
            <w:shd w:val="clear" w:color="auto" w:fill="auto"/>
            <w:noWrap/>
            <w:vAlign w:val="center"/>
          </w:tcPr>
          <w:p w14:paraId="7E982B3E"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11 (68.8) </w:t>
            </w:r>
          </w:p>
        </w:tc>
        <w:tc>
          <w:tcPr>
            <w:tcW w:w="851" w:type="dxa"/>
            <w:tcBorders>
              <w:top w:val="nil"/>
              <w:left w:val="nil"/>
              <w:bottom w:val="nil"/>
              <w:right w:val="nil"/>
            </w:tcBorders>
            <w:shd w:val="clear" w:color="auto" w:fill="auto"/>
            <w:noWrap/>
            <w:vAlign w:val="center"/>
          </w:tcPr>
          <w:p w14:paraId="2EBFEAB4"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89 (89.9) </w:t>
            </w:r>
          </w:p>
        </w:tc>
        <w:tc>
          <w:tcPr>
            <w:tcW w:w="850" w:type="dxa"/>
            <w:tcBorders>
              <w:top w:val="nil"/>
              <w:left w:val="nil"/>
              <w:bottom w:val="nil"/>
              <w:right w:val="nil"/>
            </w:tcBorders>
            <w:shd w:val="clear" w:color="auto" w:fill="auto"/>
            <w:noWrap/>
            <w:vAlign w:val="center"/>
          </w:tcPr>
          <w:p w14:paraId="139BB490"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51 (23.2) </w:t>
            </w:r>
          </w:p>
        </w:tc>
        <w:tc>
          <w:tcPr>
            <w:tcW w:w="567" w:type="dxa"/>
            <w:tcBorders>
              <w:top w:val="nil"/>
              <w:left w:val="nil"/>
              <w:bottom w:val="nil"/>
              <w:right w:val="nil"/>
            </w:tcBorders>
            <w:shd w:val="clear" w:color="auto" w:fill="auto"/>
            <w:noWrap/>
            <w:vAlign w:val="center"/>
          </w:tcPr>
          <w:p w14:paraId="576AC27E"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&lt; 0.001</w:t>
            </w:r>
          </w:p>
        </w:tc>
        <w:tc>
          <w:tcPr>
            <w:tcW w:w="1134" w:type="dxa"/>
            <w:tcBorders>
              <w:top w:val="nil"/>
              <w:left w:val="nil"/>
              <w:bottom w:val="nil"/>
              <w:right w:val="nil"/>
            </w:tcBorders>
            <w:shd w:val="clear" w:color="auto" w:fill="auto"/>
            <w:noWrap/>
            <w:vAlign w:val="center"/>
          </w:tcPr>
          <w:p w14:paraId="35B42EDF"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3 (33.3) </w:t>
            </w:r>
          </w:p>
        </w:tc>
        <w:tc>
          <w:tcPr>
            <w:tcW w:w="851" w:type="dxa"/>
            <w:tcBorders>
              <w:top w:val="nil"/>
              <w:left w:val="nil"/>
              <w:bottom w:val="nil"/>
              <w:right w:val="nil"/>
            </w:tcBorders>
            <w:shd w:val="clear" w:color="auto" w:fill="auto"/>
            <w:noWrap/>
            <w:vAlign w:val="center"/>
          </w:tcPr>
          <w:p w14:paraId="5C76E558"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61 (38.9) </w:t>
            </w:r>
          </w:p>
        </w:tc>
        <w:tc>
          <w:tcPr>
            <w:tcW w:w="1275" w:type="dxa"/>
            <w:tcBorders>
              <w:top w:val="nil"/>
              <w:left w:val="nil"/>
              <w:bottom w:val="nil"/>
              <w:right w:val="nil"/>
            </w:tcBorders>
            <w:shd w:val="clear" w:color="auto" w:fill="auto"/>
            <w:noWrap/>
            <w:vAlign w:val="center"/>
          </w:tcPr>
          <w:p w14:paraId="584953FC"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88 (42.5) </w:t>
            </w:r>
          </w:p>
        </w:tc>
        <w:tc>
          <w:tcPr>
            <w:tcW w:w="851" w:type="dxa"/>
            <w:tcBorders>
              <w:top w:val="nil"/>
              <w:left w:val="nil"/>
              <w:bottom w:val="nil"/>
              <w:right w:val="nil"/>
            </w:tcBorders>
            <w:shd w:val="clear" w:color="auto" w:fill="auto"/>
            <w:noWrap/>
            <w:vAlign w:val="center"/>
          </w:tcPr>
          <w:p w14:paraId="1027BD6C"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0.422</w:t>
            </w:r>
          </w:p>
        </w:tc>
      </w:tr>
      <w:tr w:rsidR="008A03C8" w14:paraId="2D5B1F8D" w14:textId="77777777">
        <w:trPr>
          <w:trHeight w:val="840"/>
        </w:trPr>
        <w:tc>
          <w:tcPr>
            <w:tcW w:w="1243" w:type="dxa"/>
            <w:tcBorders>
              <w:top w:val="nil"/>
              <w:left w:val="nil"/>
              <w:bottom w:val="nil"/>
              <w:right w:val="nil"/>
            </w:tcBorders>
            <w:shd w:val="clear" w:color="auto" w:fill="auto"/>
            <w:vAlign w:val="center"/>
          </w:tcPr>
          <w:p w14:paraId="46535DC6" w14:textId="77777777" w:rsidR="008A03C8" w:rsidRDefault="008A03C8">
            <w:pPr>
              <w:spacing w:line="360" w:lineRule="auto"/>
              <w:jc w:val="both"/>
              <w:rPr>
                <w:rFonts w:ascii="Book Antiqua" w:hAnsi="Book Antiqua" w:cs="Book Antiqua"/>
                <w:color w:val="000000"/>
              </w:rPr>
            </w:pPr>
          </w:p>
        </w:tc>
        <w:tc>
          <w:tcPr>
            <w:tcW w:w="948" w:type="dxa"/>
            <w:tcBorders>
              <w:top w:val="nil"/>
              <w:left w:val="nil"/>
              <w:bottom w:val="nil"/>
              <w:right w:val="nil"/>
            </w:tcBorders>
            <w:shd w:val="clear" w:color="auto" w:fill="auto"/>
            <w:vAlign w:val="center"/>
          </w:tcPr>
          <w:p w14:paraId="074146AE"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Well-differentiated SCC</w:t>
            </w:r>
          </w:p>
        </w:tc>
        <w:tc>
          <w:tcPr>
            <w:tcW w:w="1274" w:type="dxa"/>
            <w:tcBorders>
              <w:top w:val="nil"/>
              <w:left w:val="nil"/>
              <w:bottom w:val="nil"/>
              <w:right w:val="nil"/>
            </w:tcBorders>
            <w:shd w:val="clear" w:color="auto" w:fill="auto"/>
            <w:noWrap/>
            <w:vAlign w:val="center"/>
          </w:tcPr>
          <w:p w14:paraId="6E413B34"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0</w:t>
            </w:r>
          </w:p>
        </w:tc>
        <w:tc>
          <w:tcPr>
            <w:tcW w:w="851" w:type="dxa"/>
            <w:tcBorders>
              <w:top w:val="nil"/>
              <w:left w:val="nil"/>
              <w:bottom w:val="nil"/>
              <w:right w:val="nil"/>
            </w:tcBorders>
            <w:shd w:val="clear" w:color="auto" w:fill="auto"/>
            <w:noWrap/>
            <w:vAlign w:val="center"/>
          </w:tcPr>
          <w:p w14:paraId="57892A5B"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1 (1.0) </w:t>
            </w:r>
          </w:p>
        </w:tc>
        <w:tc>
          <w:tcPr>
            <w:tcW w:w="850" w:type="dxa"/>
            <w:tcBorders>
              <w:top w:val="nil"/>
              <w:left w:val="nil"/>
              <w:bottom w:val="nil"/>
              <w:right w:val="nil"/>
            </w:tcBorders>
            <w:shd w:val="clear" w:color="auto" w:fill="auto"/>
            <w:noWrap/>
            <w:vAlign w:val="center"/>
          </w:tcPr>
          <w:p w14:paraId="442AD7A0"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7 (3.2) </w:t>
            </w:r>
          </w:p>
        </w:tc>
        <w:tc>
          <w:tcPr>
            <w:tcW w:w="567" w:type="dxa"/>
            <w:tcBorders>
              <w:top w:val="nil"/>
              <w:left w:val="nil"/>
              <w:bottom w:val="nil"/>
              <w:right w:val="nil"/>
            </w:tcBorders>
            <w:shd w:val="clear" w:color="auto" w:fill="auto"/>
            <w:noWrap/>
            <w:vAlign w:val="center"/>
          </w:tcPr>
          <w:p w14:paraId="3A9EE48D" w14:textId="77777777" w:rsidR="008A03C8" w:rsidRDefault="008A03C8">
            <w:pPr>
              <w:spacing w:line="360" w:lineRule="auto"/>
              <w:jc w:val="both"/>
              <w:rPr>
                <w:rFonts w:ascii="Book Antiqua" w:hAnsi="Book Antiqua" w:cs="Book Antiqua"/>
                <w:color w:val="000000"/>
              </w:rPr>
            </w:pPr>
          </w:p>
        </w:tc>
        <w:tc>
          <w:tcPr>
            <w:tcW w:w="1134" w:type="dxa"/>
            <w:tcBorders>
              <w:top w:val="nil"/>
              <w:left w:val="nil"/>
              <w:bottom w:val="nil"/>
              <w:right w:val="nil"/>
            </w:tcBorders>
            <w:shd w:val="clear" w:color="auto" w:fill="auto"/>
            <w:noWrap/>
            <w:vAlign w:val="center"/>
          </w:tcPr>
          <w:p w14:paraId="7CB2BD60"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0</w:t>
            </w:r>
          </w:p>
        </w:tc>
        <w:tc>
          <w:tcPr>
            <w:tcW w:w="851" w:type="dxa"/>
            <w:tcBorders>
              <w:top w:val="nil"/>
              <w:left w:val="nil"/>
              <w:bottom w:val="nil"/>
              <w:right w:val="nil"/>
            </w:tcBorders>
            <w:shd w:val="clear" w:color="auto" w:fill="auto"/>
            <w:noWrap/>
            <w:vAlign w:val="center"/>
          </w:tcPr>
          <w:p w14:paraId="70180901"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0</w:t>
            </w:r>
          </w:p>
        </w:tc>
        <w:tc>
          <w:tcPr>
            <w:tcW w:w="1275" w:type="dxa"/>
            <w:tcBorders>
              <w:top w:val="nil"/>
              <w:left w:val="nil"/>
              <w:bottom w:val="nil"/>
              <w:right w:val="nil"/>
            </w:tcBorders>
            <w:shd w:val="clear" w:color="auto" w:fill="auto"/>
            <w:noWrap/>
            <w:vAlign w:val="center"/>
          </w:tcPr>
          <w:p w14:paraId="651E523D"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5 (2.4) </w:t>
            </w:r>
          </w:p>
        </w:tc>
        <w:tc>
          <w:tcPr>
            <w:tcW w:w="851" w:type="dxa"/>
            <w:tcBorders>
              <w:top w:val="nil"/>
              <w:left w:val="nil"/>
              <w:bottom w:val="nil"/>
              <w:right w:val="nil"/>
            </w:tcBorders>
            <w:shd w:val="clear" w:color="auto" w:fill="auto"/>
            <w:noWrap/>
            <w:vAlign w:val="center"/>
          </w:tcPr>
          <w:p w14:paraId="5745D722" w14:textId="77777777" w:rsidR="008A03C8" w:rsidRDefault="008A03C8">
            <w:pPr>
              <w:spacing w:line="360" w:lineRule="auto"/>
              <w:jc w:val="both"/>
              <w:rPr>
                <w:rFonts w:ascii="Book Antiqua" w:hAnsi="Book Antiqua" w:cs="Book Antiqua"/>
                <w:color w:val="000000"/>
              </w:rPr>
            </w:pPr>
          </w:p>
        </w:tc>
      </w:tr>
      <w:tr w:rsidR="008A03C8" w14:paraId="59A7776B" w14:textId="77777777">
        <w:trPr>
          <w:trHeight w:val="840"/>
        </w:trPr>
        <w:tc>
          <w:tcPr>
            <w:tcW w:w="1243" w:type="dxa"/>
            <w:tcBorders>
              <w:top w:val="nil"/>
              <w:left w:val="nil"/>
              <w:bottom w:val="nil"/>
              <w:right w:val="nil"/>
            </w:tcBorders>
            <w:shd w:val="clear" w:color="auto" w:fill="auto"/>
            <w:vAlign w:val="center"/>
          </w:tcPr>
          <w:p w14:paraId="1BD622CA" w14:textId="77777777" w:rsidR="008A03C8" w:rsidRDefault="008A03C8">
            <w:pPr>
              <w:spacing w:line="360" w:lineRule="auto"/>
              <w:jc w:val="both"/>
              <w:rPr>
                <w:rFonts w:ascii="Book Antiqua" w:hAnsi="Book Antiqua" w:cs="Book Antiqua"/>
                <w:color w:val="000000"/>
              </w:rPr>
            </w:pPr>
          </w:p>
        </w:tc>
        <w:tc>
          <w:tcPr>
            <w:tcW w:w="948" w:type="dxa"/>
            <w:tcBorders>
              <w:top w:val="nil"/>
              <w:left w:val="nil"/>
              <w:bottom w:val="nil"/>
              <w:right w:val="nil"/>
            </w:tcBorders>
            <w:shd w:val="clear" w:color="auto" w:fill="auto"/>
            <w:vAlign w:val="center"/>
          </w:tcPr>
          <w:p w14:paraId="01016C90"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Moderately-differentiated SCC</w:t>
            </w:r>
          </w:p>
        </w:tc>
        <w:tc>
          <w:tcPr>
            <w:tcW w:w="1274" w:type="dxa"/>
            <w:tcBorders>
              <w:top w:val="nil"/>
              <w:left w:val="nil"/>
              <w:bottom w:val="nil"/>
              <w:right w:val="nil"/>
            </w:tcBorders>
            <w:shd w:val="clear" w:color="auto" w:fill="auto"/>
            <w:noWrap/>
            <w:vAlign w:val="center"/>
          </w:tcPr>
          <w:p w14:paraId="2EAE873C"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5 (31.2) </w:t>
            </w:r>
          </w:p>
        </w:tc>
        <w:tc>
          <w:tcPr>
            <w:tcW w:w="851" w:type="dxa"/>
            <w:tcBorders>
              <w:top w:val="nil"/>
              <w:left w:val="nil"/>
              <w:bottom w:val="nil"/>
              <w:right w:val="nil"/>
            </w:tcBorders>
            <w:shd w:val="clear" w:color="auto" w:fill="auto"/>
            <w:noWrap/>
            <w:vAlign w:val="center"/>
          </w:tcPr>
          <w:p w14:paraId="7886E81B"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6 (6.1) </w:t>
            </w:r>
          </w:p>
        </w:tc>
        <w:tc>
          <w:tcPr>
            <w:tcW w:w="850" w:type="dxa"/>
            <w:tcBorders>
              <w:top w:val="nil"/>
              <w:left w:val="nil"/>
              <w:bottom w:val="nil"/>
              <w:right w:val="nil"/>
            </w:tcBorders>
            <w:shd w:val="clear" w:color="auto" w:fill="auto"/>
            <w:noWrap/>
            <w:vAlign w:val="center"/>
          </w:tcPr>
          <w:p w14:paraId="6A833AF2"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108 (49.1) </w:t>
            </w:r>
          </w:p>
        </w:tc>
        <w:tc>
          <w:tcPr>
            <w:tcW w:w="567" w:type="dxa"/>
            <w:tcBorders>
              <w:top w:val="nil"/>
              <w:left w:val="nil"/>
              <w:bottom w:val="nil"/>
              <w:right w:val="nil"/>
            </w:tcBorders>
            <w:shd w:val="clear" w:color="auto" w:fill="auto"/>
            <w:noWrap/>
            <w:vAlign w:val="center"/>
          </w:tcPr>
          <w:p w14:paraId="477943FC" w14:textId="77777777" w:rsidR="008A03C8" w:rsidRDefault="008A03C8">
            <w:pPr>
              <w:spacing w:line="360" w:lineRule="auto"/>
              <w:jc w:val="both"/>
              <w:rPr>
                <w:rFonts w:ascii="Book Antiqua" w:hAnsi="Book Antiqua" w:cs="Book Antiqua"/>
                <w:color w:val="000000"/>
              </w:rPr>
            </w:pPr>
          </w:p>
        </w:tc>
        <w:tc>
          <w:tcPr>
            <w:tcW w:w="1134" w:type="dxa"/>
            <w:tcBorders>
              <w:top w:val="nil"/>
              <w:left w:val="nil"/>
              <w:bottom w:val="nil"/>
              <w:right w:val="nil"/>
            </w:tcBorders>
            <w:shd w:val="clear" w:color="auto" w:fill="auto"/>
            <w:noWrap/>
            <w:vAlign w:val="center"/>
          </w:tcPr>
          <w:p w14:paraId="1231EDDF"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6 (66.7) </w:t>
            </w:r>
          </w:p>
        </w:tc>
        <w:tc>
          <w:tcPr>
            <w:tcW w:w="851" w:type="dxa"/>
            <w:tcBorders>
              <w:top w:val="nil"/>
              <w:left w:val="nil"/>
              <w:bottom w:val="nil"/>
              <w:right w:val="nil"/>
            </w:tcBorders>
            <w:shd w:val="clear" w:color="auto" w:fill="auto"/>
            <w:noWrap/>
            <w:vAlign w:val="center"/>
          </w:tcPr>
          <w:p w14:paraId="207F36E4"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88 (56.1) </w:t>
            </w:r>
          </w:p>
        </w:tc>
        <w:tc>
          <w:tcPr>
            <w:tcW w:w="1275" w:type="dxa"/>
            <w:tcBorders>
              <w:top w:val="nil"/>
              <w:left w:val="nil"/>
              <w:bottom w:val="nil"/>
              <w:right w:val="nil"/>
            </w:tcBorders>
            <w:shd w:val="clear" w:color="auto" w:fill="auto"/>
            <w:noWrap/>
            <w:vAlign w:val="center"/>
          </w:tcPr>
          <w:p w14:paraId="4B69891E"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77 (37.2) </w:t>
            </w:r>
          </w:p>
        </w:tc>
        <w:tc>
          <w:tcPr>
            <w:tcW w:w="851" w:type="dxa"/>
            <w:tcBorders>
              <w:top w:val="nil"/>
              <w:left w:val="nil"/>
              <w:bottom w:val="nil"/>
              <w:right w:val="nil"/>
            </w:tcBorders>
            <w:shd w:val="clear" w:color="auto" w:fill="auto"/>
            <w:noWrap/>
            <w:vAlign w:val="center"/>
          </w:tcPr>
          <w:p w14:paraId="2ABE17E5" w14:textId="77777777" w:rsidR="008A03C8" w:rsidRDefault="008A03C8">
            <w:pPr>
              <w:spacing w:line="360" w:lineRule="auto"/>
              <w:jc w:val="both"/>
              <w:rPr>
                <w:rFonts w:ascii="Book Antiqua" w:hAnsi="Book Antiqua" w:cs="Book Antiqua"/>
                <w:color w:val="000000"/>
              </w:rPr>
            </w:pPr>
          </w:p>
        </w:tc>
      </w:tr>
      <w:tr w:rsidR="008A03C8" w14:paraId="100D99A5" w14:textId="77777777">
        <w:trPr>
          <w:trHeight w:val="840"/>
        </w:trPr>
        <w:tc>
          <w:tcPr>
            <w:tcW w:w="1243" w:type="dxa"/>
            <w:tcBorders>
              <w:top w:val="nil"/>
              <w:left w:val="nil"/>
              <w:bottom w:val="nil"/>
              <w:right w:val="nil"/>
            </w:tcBorders>
            <w:shd w:val="clear" w:color="auto" w:fill="auto"/>
            <w:vAlign w:val="center"/>
          </w:tcPr>
          <w:p w14:paraId="089D2BCD" w14:textId="77777777" w:rsidR="008A03C8" w:rsidRDefault="008A03C8">
            <w:pPr>
              <w:spacing w:line="360" w:lineRule="auto"/>
              <w:jc w:val="both"/>
              <w:rPr>
                <w:rFonts w:ascii="Book Antiqua" w:hAnsi="Book Antiqua" w:cs="Book Antiqua"/>
                <w:color w:val="000000"/>
              </w:rPr>
            </w:pPr>
          </w:p>
        </w:tc>
        <w:tc>
          <w:tcPr>
            <w:tcW w:w="948" w:type="dxa"/>
            <w:tcBorders>
              <w:top w:val="nil"/>
              <w:left w:val="nil"/>
              <w:bottom w:val="nil"/>
              <w:right w:val="nil"/>
            </w:tcBorders>
            <w:shd w:val="clear" w:color="auto" w:fill="auto"/>
            <w:vAlign w:val="center"/>
          </w:tcPr>
          <w:p w14:paraId="10A6087B"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Poorly-differentiated SCC</w:t>
            </w:r>
          </w:p>
        </w:tc>
        <w:tc>
          <w:tcPr>
            <w:tcW w:w="1274" w:type="dxa"/>
            <w:tcBorders>
              <w:top w:val="nil"/>
              <w:left w:val="nil"/>
              <w:bottom w:val="nil"/>
              <w:right w:val="nil"/>
            </w:tcBorders>
            <w:shd w:val="clear" w:color="auto" w:fill="auto"/>
            <w:noWrap/>
            <w:vAlign w:val="center"/>
          </w:tcPr>
          <w:p w14:paraId="4CA00237"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0</w:t>
            </w:r>
          </w:p>
        </w:tc>
        <w:tc>
          <w:tcPr>
            <w:tcW w:w="851" w:type="dxa"/>
            <w:tcBorders>
              <w:top w:val="nil"/>
              <w:left w:val="nil"/>
              <w:bottom w:val="nil"/>
              <w:right w:val="nil"/>
            </w:tcBorders>
            <w:shd w:val="clear" w:color="auto" w:fill="auto"/>
            <w:noWrap/>
            <w:vAlign w:val="center"/>
          </w:tcPr>
          <w:p w14:paraId="3181E647"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3 (3.0) </w:t>
            </w:r>
          </w:p>
        </w:tc>
        <w:tc>
          <w:tcPr>
            <w:tcW w:w="850" w:type="dxa"/>
            <w:tcBorders>
              <w:top w:val="nil"/>
              <w:left w:val="nil"/>
              <w:bottom w:val="nil"/>
              <w:right w:val="nil"/>
            </w:tcBorders>
            <w:shd w:val="clear" w:color="auto" w:fill="auto"/>
            <w:noWrap/>
            <w:vAlign w:val="center"/>
          </w:tcPr>
          <w:p w14:paraId="5F6BF3A7"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54 (24.5) </w:t>
            </w:r>
          </w:p>
        </w:tc>
        <w:tc>
          <w:tcPr>
            <w:tcW w:w="567" w:type="dxa"/>
            <w:tcBorders>
              <w:top w:val="nil"/>
              <w:left w:val="nil"/>
              <w:bottom w:val="nil"/>
              <w:right w:val="nil"/>
            </w:tcBorders>
            <w:shd w:val="clear" w:color="auto" w:fill="auto"/>
            <w:noWrap/>
            <w:vAlign w:val="center"/>
          </w:tcPr>
          <w:p w14:paraId="4B6F40E8" w14:textId="77777777" w:rsidR="008A03C8" w:rsidRDefault="008A03C8">
            <w:pPr>
              <w:spacing w:line="360" w:lineRule="auto"/>
              <w:jc w:val="both"/>
              <w:rPr>
                <w:rFonts w:ascii="Book Antiqua" w:hAnsi="Book Antiqua" w:cs="Book Antiqua"/>
                <w:color w:val="000000"/>
              </w:rPr>
            </w:pPr>
          </w:p>
        </w:tc>
        <w:tc>
          <w:tcPr>
            <w:tcW w:w="1134" w:type="dxa"/>
            <w:tcBorders>
              <w:top w:val="nil"/>
              <w:left w:val="nil"/>
              <w:bottom w:val="nil"/>
              <w:right w:val="nil"/>
            </w:tcBorders>
            <w:shd w:val="clear" w:color="auto" w:fill="auto"/>
            <w:noWrap/>
            <w:vAlign w:val="center"/>
          </w:tcPr>
          <w:p w14:paraId="0619EC10"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0</w:t>
            </w:r>
          </w:p>
        </w:tc>
        <w:tc>
          <w:tcPr>
            <w:tcW w:w="851" w:type="dxa"/>
            <w:tcBorders>
              <w:top w:val="nil"/>
              <w:left w:val="nil"/>
              <w:bottom w:val="nil"/>
              <w:right w:val="nil"/>
            </w:tcBorders>
            <w:shd w:val="clear" w:color="auto" w:fill="auto"/>
            <w:noWrap/>
            <w:vAlign w:val="center"/>
          </w:tcPr>
          <w:p w14:paraId="2B81C4E1"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8 (5.0) </w:t>
            </w:r>
          </w:p>
        </w:tc>
        <w:tc>
          <w:tcPr>
            <w:tcW w:w="1275" w:type="dxa"/>
            <w:tcBorders>
              <w:top w:val="nil"/>
              <w:left w:val="nil"/>
              <w:bottom w:val="nil"/>
              <w:right w:val="nil"/>
            </w:tcBorders>
            <w:shd w:val="clear" w:color="auto" w:fill="auto"/>
            <w:noWrap/>
            <w:vAlign w:val="center"/>
          </w:tcPr>
          <w:p w14:paraId="2C6AC5E1"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37 (17.9) </w:t>
            </w:r>
          </w:p>
        </w:tc>
        <w:tc>
          <w:tcPr>
            <w:tcW w:w="851" w:type="dxa"/>
            <w:tcBorders>
              <w:top w:val="nil"/>
              <w:left w:val="nil"/>
              <w:bottom w:val="nil"/>
              <w:right w:val="nil"/>
            </w:tcBorders>
            <w:shd w:val="clear" w:color="auto" w:fill="auto"/>
            <w:noWrap/>
            <w:vAlign w:val="center"/>
          </w:tcPr>
          <w:p w14:paraId="17360FEC" w14:textId="77777777" w:rsidR="008A03C8" w:rsidRDefault="008A03C8">
            <w:pPr>
              <w:spacing w:line="360" w:lineRule="auto"/>
              <w:jc w:val="both"/>
              <w:rPr>
                <w:rFonts w:ascii="Book Antiqua" w:hAnsi="Book Antiqua" w:cs="Book Antiqua"/>
                <w:color w:val="000000"/>
              </w:rPr>
            </w:pPr>
          </w:p>
        </w:tc>
      </w:tr>
      <w:tr w:rsidR="008A03C8" w14:paraId="350269BB" w14:textId="77777777">
        <w:trPr>
          <w:trHeight w:val="560"/>
        </w:trPr>
        <w:tc>
          <w:tcPr>
            <w:tcW w:w="1243" w:type="dxa"/>
            <w:tcBorders>
              <w:top w:val="nil"/>
              <w:left w:val="nil"/>
              <w:bottom w:val="nil"/>
              <w:right w:val="nil"/>
            </w:tcBorders>
            <w:shd w:val="clear" w:color="auto" w:fill="auto"/>
            <w:vAlign w:val="center"/>
          </w:tcPr>
          <w:p w14:paraId="74CBF84D"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R0 resection or CR</w:t>
            </w:r>
          </w:p>
        </w:tc>
        <w:tc>
          <w:tcPr>
            <w:tcW w:w="948" w:type="dxa"/>
            <w:tcBorders>
              <w:top w:val="nil"/>
              <w:left w:val="nil"/>
              <w:bottom w:val="nil"/>
              <w:right w:val="nil"/>
            </w:tcBorders>
            <w:shd w:val="clear" w:color="auto" w:fill="auto"/>
            <w:vAlign w:val="center"/>
          </w:tcPr>
          <w:p w14:paraId="50018600"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No</w:t>
            </w:r>
          </w:p>
        </w:tc>
        <w:tc>
          <w:tcPr>
            <w:tcW w:w="1274" w:type="dxa"/>
            <w:tcBorders>
              <w:top w:val="nil"/>
              <w:left w:val="nil"/>
              <w:bottom w:val="nil"/>
              <w:right w:val="nil"/>
            </w:tcBorders>
            <w:shd w:val="clear" w:color="auto" w:fill="auto"/>
            <w:noWrap/>
            <w:vAlign w:val="center"/>
          </w:tcPr>
          <w:p w14:paraId="657E9AB8"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4 (25.0) </w:t>
            </w:r>
          </w:p>
        </w:tc>
        <w:tc>
          <w:tcPr>
            <w:tcW w:w="851" w:type="dxa"/>
            <w:tcBorders>
              <w:top w:val="nil"/>
              <w:left w:val="nil"/>
              <w:bottom w:val="nil"/>
              <w:right w:val="nil"/>
            </w:tcBorders>
            <w:shd w:val="clear" w:color="auto" w:fill="auto"/>
            <w:noWrap/>
            <w:vAlign w:val="center"/>
          </w:tcPr>
          <w:p w14:paraId="45027430"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8 (8.1) </w:t>
            </w:r>
          </w:p>
        </w:tc>
        <w:tc>
          <w:tcPr>
            <w:tcW w:w="850" w:type="dxa"/>
            <w:tcBorders>
              <w:top w:val="nil"/>
              <w:left w:val="nil"/>
              <w:bottom w:val="nil"/>
              <w:right w:val="nil"/>
            </w:tcBorders>
            <w:shd w:val="clear" w:color="auto" w:fill="auto"/>
            <w:noWrap/>
            <w:vAlign w:val="center"/>
          </w:tcPr>
          <w:p w14:paraId="0A302C22"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147 (66.8) </w:t>
            </w:r>
          </w:p>
        </w:tc>
        <w:tc>
          <w:tcPr>
            <w:tcW w:w="567" w:type="dxa"/>
            <w:tcBorders>
              <w:top w:val="nil"/>
              <w:left w:val="nil"/>
              <w:bottom w:val="nil"/>
              <w:right w:val="nil"/>
            </w:tcBorders>
            <w:shd w:val="clear" w:color="auto" w:fill="auto"/>
            <w:noWrap/>
            <w:vAlign w:val="center"/>
          </w:tcPr>
          <w:p w14:paraId="7519CDE5"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&lt; 0.001</w:t>
            </w:r>
          </w:p>
        </w:tc>
        <w:tc>
          <w:tcPr>
            <w:tcW w:w="1134" w:type="dxa"/>
            <w:tcBorders>
              <w:top w:val="nil"/>
              <w:left w:val="nil"/>
              <w:bottom w:val="nil"/>
              <w:right w:val="nil"/>
            </w:tcBorders>
            <w:shd w:val="clear" w:color="auto" w:fill="auto"/>
            <w:noWrap/>
            <w:vAlign w:val="center"/>
          </w:tcPr>
          <w:p w14:paraId="79FCB735"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1 (11.1) </w:t>
            </w:r>
          </w:p>
        </w:tc>
        <w:tc>
          <w:tcPr>
            <w:tcW w:w="851" w:type="dxa"/>
            <w:tcBorders>
              <w:top w:val="nil"/>
              <w:left w:val="nil"/>
              <w:bottom w:val="nil"/>
              <w:right w:val="nil"/>
            </w:tcBorders>
            <w:shd w:val="clear" w:color="auto" w:fill="auto"/>
            <w:noWrap/>
            <w:vAlign w:val="center"/>
          </w:tcPr>
          <w:p w14:paraId="6F0D778B"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88 (55.9) </w:t>
            </w:r>
          </w:p>
        </w:tc>
        <w:tc>
          <w:tcPr>
            <w:tcW w:w="1275" w:type="dxa"/>
            <w:tcBorders>
              <w:top w:val="nil"/>
              <w:left w:val="nil"/>
              <w:bottom w:val="nil"/>
              <w:right w:val="nil"/>
            </w:tcBorders>
            <w:shd w:val="clear" w:color="auto" w:fill="auto"/>
            <w:noWrap/>
            <w:vAlign w:val="center"/>
          </w:tcPr>
          <w:p w14:paraId="72B0031C"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101 (48.8) </w:t>
            </w:r>
          </w:p>
        </w:tc>
        <w:tc>
          <w:tcPr>
            <w:tcW w:w="851" w:type="dxa"/>
            <w:tcBorders>
              <w:top w:val="nil"/>
              <w:left w:val="nil"/>
              <w:bottom w:val="nil"/>
              <w:right w:val="nil"/>
            </w:tcBorders>
            <w:shd w:val="clear" w:color="auto" w:fill="auto"/>
            <w:noWrap/>
            <w:vAlign w:val="center"/>
          </w:tcPr>
          <w:p w14:paraId="65742D80"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0.544</w:t>
            </w:r>
          </w:p>
        </w:tc>
      </w:tr>
      <w:tr w:rsidR="008A03C8" w14:paraId="24793D9E" w14:textId="77777777">
        <w:trPr>
          <w:trHeight w:val="280"/>
        </w:trPr>
        <w:tc>
          <w:tcPr>
            <w:tcW w:w="1243" w:type="dxa"/>
            <w:tcBorders>
              <w:top w:val="nil"/>
              <w:left w:val="nil"/>
              <w:bottom w:val="nil"/>
              <w:right w:val="nil"/>
            </w:tcBorders>
            <w:shd w:val="clear" w:color="auto" w:fill="auto"/>
            <w:vAlign w:val="center"/>
          </w:tcPr>
          <w:p w14:paraId="389F09CB" w14:textId="77777777" w:rsidR="008A03C8" w:rsidRDefault="008A03C8">
            <w:pPr>
              <w:spacing w:line="360" w:lineRule="auto"/>
              <w:jc w:val="both"/>
              <w:rPr>
                <w:rFonts w:ascii="Book Antiqua" w:hAnsi="Book Antiqua" w:cs="Book Antiqua"/>
                <w:color w:val="000000"/>
              </w:rPr>
            </w:pPr>
          </w:p>
        </w:tc>
        <w:tc>
          <w:tcPr>
            <w:tcW w:w="948" w:type="dxa"/>
            <w:tcBorders>
              <w:top w:val="nil"/>
              <w:left w:val="nil"/>
              <w:bottom w:val="nil"/>
              <w:right w:val="nil"/>
            </w:tcBorders>
            <w:shd w:val="clear" w:color="auto" w:fill="auto"/>
            <w:vAlign w:val="center"/>
          </w:tcPr>
          <w:p w14:paraId="484788F0"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Yes</w:t>
            </w:r>
          </w:p>
        </w:tc>
        <w:tc>
          <w:tcPr>
            <w:tcW w:w="1274" w:type="dxa"/>
            <w:tcBorders>
              <w:top w:val="nil"/>
              <w:left w:val="nil"/>
              <w:bottom w:val="nil"/>
              <w:right w:val="nil"/>
            </w:tcBorders>
            <w:shd w:val="clear" w:color="auto" w:fill="auto"/>
            <w:noWrap/>
            <w:vAlign w:val="center"/>
          </w:tcPr>
          <w:p w14:paraId="7B5D3102"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12 (75.0) </w:t>
            </w:r>
          </w:p>
        </w:tc>
        <w:tc>
          <w:tcPr>
            <w:tcW w:w="851" w:type="dxa"/>
            <w:tcBorders>
              <w:top w:val="nil"/>
              <w:left w:val="nil"/>
              <w:bottom w:val="nil"/>
              <w:right w:val="nil"/>
            </w:tcBorders>
            <w:shd w:val="clear" w:color="auto" w:fill="auto"/>
            <w:noWrap/>
            <w:vAlign w:val="center"/>
          </w:tcPr>
          <w:p w14:paraId="412E010E"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91 (91.9) </w:t>
            </w:r>
          </w:p>
        </w:tc>
        <w:tc>
          <w:tcPr>
            <w:tcW w:w="850" w:type="dxa"/>
            <w:tcBorders>
              <w:top w:val="nil"/>
              <w:left w:val="nil"/>
              <w:bottom w:val="nil"/>
              <w:right w:val="nil"/>
            </w:tcBorders>
            <w:shd w:val="clear" w:color="auto" w:fill="auto"/>
            <w:noWrap/>
            <w:vAlign w:val="center"/>
          </w:tcPr>
          <w:p w14:paraId="1CEB3C25"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73 (33.2) </w:t>
            </w:r>
          </w:p>
        </w:tc>
        <w:tc>
          <w:tcPr>
            <w:tcW w:w="567" w:type="dxa"/>
            <w:tcBorders>
              <w:top w:val="nil"/>
              <w:left w:val="nil"/>
              <w:bottom w:val="nil"/>
              <w:right w:val="nil"/>
            </w:tcBorders>
            <w:shd w:val="clear" w:color="auto" w:fill="auto"/>
            <w:noWrap/>
            <w:vAlign w:val="center"/>
          </w:tcPr>
          <w:p w14:paraId="076F2AEA" w14:textId="77777777" w:rsidR="008A03C8" w:rsidRDefault="008A03C8">
            <w:pPr>
              <w:spacing w:line="360" w:lineRule="auto"/>
              <w:jc w:val="both"/>
              <w:rPr>
                <w:rFonts w:ascii="Book Antiqua" w:hAnsi="Book Antiqua" w:cs="Book Antiqua"/>
                <w:color w:val="000000"/>
              </w:rPr>
            </w:pPr>
          </w:p>
        </w:tc>
        <w:tc>
          <w:tcPr>
            <w:tcW w:w="1134" w:type="dxa"/>
            <w:tcBorders>
              <w:top w:val="nil"/>
              <w:left w:val="nil"/>
              <w:bottom w:val="nil"/>
              <w:right w:val="nil"/>
            </w:tcBorders>
            <w:shd w:val="clear" w:color="auto" w:fill="auto"/>
            <w:noWrap/>
            <w:vAlign w:val="center"/>
          </w:tcPr>
          <w:p w14:paraId="4ECE13D2"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8 (88.9) </w:t>
            </w:r>
          </w:p>
        </w:tc>
        <w:tc>
          <w:tcPr>
            <w:tcW w:w="851" w:type="dxa"/>
            <w:tcBorders>
              <w:top w:val="nil"/>
              <w:left w:val="nil"/>
              <w:bottom w:val="nil"/>
              <w:right w:val="nil"/>
            </w:tcBorders>
            <w:shd w:val="clear" w:color="auto" w:fill="auto"/>
            <w:noWrap/>
            <w:vAlign w:val="center"/>
          </w:tcPr>
          <w:p w14:paraId="52DB3DB3"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69 (44.1) </w:t>
            </w:r>
          </w:p>
        </w:tc>
        <w:tc>
          <w:tcPr>
            <w:tcW w:w="1275" w:type="dxa"/>
            <w:tcBorders>
              <w:top w:val="nil"/>
              <w:left w:val="nil"/>
              <w:bottom w:val="nil"/>
              <w:right w:val="nil"/>
            </w:tcBorders>
            <w:shd w:val="clear" w:color="auto" w:fill="auto"/>
            <w:noWrap/>
            <w:vAlign w:val="center"/>
          </w:tcPr>
          <w:p w14:paraId="3FDAD0C6"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106 (51.2) </w:t>
            </w:r>
          </w:p>
        </w:tc>
        <w:tc>
          <w:tcPr>
            <w:tcW w:w="851" w:type="dxa"/>
            <w:tcBorders>
              <w:top w:val="nil"/>
              <w:left w:val="nil"/>
              <w:bottom w:val="nil"/>
              <w:right w:val="nil"/>
            </w:tcBorders>
            <w:shd w:val="clear" w:color="auto" w:fill="auto"/>
            <w:noWrap/>
            <w:vAlign w:val="center"/>
          </w:tcPr>
          <w:p w14:paraId="4888001D" w14:textId="77777777" w:rsidR="008A03C8" w:rsidRDefault="008A03C8">
            <w:pPr>
              <w:spacing w:line="360" w:lineRule="auto"/>
              <w:jc w:val="both"/>
              <w:rPr>
                <w:rFonts w:ascii="Book Antiqua" w:hAnsi="Book Antiqua" w:cs="Book Antiqua"/>
                <w:color w:val="000000"/>
              </w:rPr>
            </w:pPr>
          </w:p>
        </w:tc>
      </w:tr>
      <w:tr w:rsidR="008A03C8" w14:paraId="612960D0" w14:textId="77777777">
        <w:trPr>
          <w:trHeight w:val="560"/>
        </w:trPr>
        <w:tc>
          <w:tcPr>
            <w:tcW w:w="1243" w:type="dxa"/>
            <w:tcBorders>
              <w:top w:val="nil"/>
              <w:left w:val="nil"/>
              <w:bottom w:val="nil"/>
              <w:right w:val="nil"/>
            </w:tcBorders>
            <w:shd w:val="clear" w:color="auto" w:fill="auto"/>
            <w:vAlign w:val="center"/>
          </w:tcPr>
          <w:p w14:paraId="5A3D8B26"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Complication</w:t>
            </w:r>
          </w:p>
        </w:tc>
        <w:tc>
          <w:tcPr>
            <w:tcW w:w="948" w:type="dxa"/>
            <w:tcBorders>
              <w:top w:val="nil"/>
              <w:left w:val="nil"/>
              <w:bottom w:val="nil"/>
              <w:right w:val="nil"/>
            </w:tcBorders>
            <w:shd w:val="clear" w:color="auto" w:fill="auto"/>
            <w:vAlign w:val="center"/>
          </w:tcPr>
          <w:p w14:paraId="061005DA"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No</w:t>
            </w:r>
          </w:p>
        </w:tc>
        <w:tc>
          <w:tcPr>
            <w:tcW w:w="1274" w:type="dxa"/>
            <w:tcBorders>
              <w:top w:val="nil"/>
              <w:left w:val="nil"/>
              <w:bottom w:val="nil"/>
              <w:right w:val="nil"/>
            </w:tcBorders>
            <w:shd w:val="clear" w:color="auto" w:fill="auto"/>
            <w:noWrap/>
            <w:vAlign w:val="center"/>
          </w:tcPr>
          <w:p w14:paraId="2FBD35E4"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9 (56.2) </w:t>
            </w:r>
          </w:p>
        </w:tc>
        <w:tc>
          <w:tcPr>
            <w:tcW w:w="851" w:type="dxa"/>
            <w:tcBorders>
              <w:top w:val="nil"/>
              <w:left w:val="nil"/>
              <w:bottom w:val="nil"/>
              <w:right w:val="nil"/>
            </w:tcBorders>
            <w:shd w:val="clear" w:color="auto" w:fill="auto"/>
            <w:noWrap/>
            <w:vAlign w:val="center"/>
          </w:tcPr>
          <w:p w14:paraId="08C9406D"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93 (93.9) </w:t>
            </w:r>
          </w:p>
        </w:tc>
        <w:tc>
          <w:tcPr>
            <w:tcW w:w="850" w:type="dxa"/>
            <w:tcBorders>
              <w:top w:val="nil"/>
              <w:left w:val="nil"/>
              <w:bottom w:val="nil"/>
              <w:right w:val="nil"/>
            </w:tcBorders>
            <w:shd w:val="clear" w:color="auto" w:fill="auto"/>
            <w:noWrap/>
            <w:vAlign w:val="center"/>
          </w:tcPr>
          <w:p w14:paraId="2BB94BD9"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143 (65.0) </w:t>
            </w:r>
          </w:p>
        </w:tc>
        <w:tc>
          <w:tcPr>
            <w:tcW w:w="567" w:type="dxa"/>
            <w:tcBorders>
              <w:top w:val="nil"/>
              <w:left w:val="nil"/>
              <w:bottom w:val="nil"/>
              <w:right w:val="nil"/>
            </w:tcBorders>
            <w:shd w:val="clear" w:color="auto" w:fill="auto"/>
            <w:noWrap/>
            <w:vAlign w:val="center"/>
          </w:tcPr>
          <w:p w14:paraId="7E9F8AC9"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&lt; 0.001</w:t>
            </w:r>
          </w:p>
        </w:tc>
        <w:tc>
          <w:tcPr>
            <w:tcW w:w="1134" w:type="dxa"/>
            <w:tcBorders>
              <w:top w:val="nil"/>
              <w:left w:val="nil"/>
              <w:bottom w:val="nil"/>
              <w:right w:val="nil"/>
            </w:tcBorders>
            <w:shd w:val="clear" w:color="auto" w:fill="auto"/>
            <w:noWrap/>
            <w:vAlign w:val="center"/>
          </w:tcPr>
          <w:p w14:paraId="499C41BF"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7 (77.8) </w:t>
            </w:r>
          </w:p>
        </w:tc>
        <w:tc>
          <w:tcPr>
            <w:tcW w:w="851" w:type="dxa"/>
            <w:tcBorders>
              <w:top w:val="nil"/>
              <w:left w:val="nil"/>
              <w:bottom w:val="nil"/>
              <w:right w:val="nil"/>
            </w:tcBorders>
            <w:shd w:val="clear" w:color="auto" w:fill="auto"/>
            <w:noWrap/>
            <w:vAlign w:val="center"/>
          </w:tcPr>
          <w:p w14:paraId="0A93187A"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54 (34.4) </w:t>
            </w:r>
          </w:p>
        </w:tc>
        <w:tc>
          <w:tcPr>
            <w:tcW w:w="1275" w:type="dxa"/>
            <w:tcBorders>
              <w:top w:val="nil"/>
              <w:left w:val="nil"/>
              <w:bottom w:val="nil"/>
              <w:right w:val="nil"/>
            </w:tcBorders>
            <w:shd w:val="clear" w:color="auto" w:fill="auto"/>
            <w:noWrap/>
            <w:vAlign w:val="center"/>
          </w:tcPr>
          <w:p w14:paraId="481EBCDD"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151 (72.9) </w:t>
            </w:r>
          </w:p>
        </w:tc>
        <w:tc>
          <w:tcPr>
            <w:tcW w:w="851" w:type="dxa"/>
            <w:tcBorders>
              <w:top w:val="nil"/>
              <w:left w:val="nil"/>
              <w:bottom w:val="nil"/>
              <w:right w:val="nil"/>
            </w:tcBorders>
            <w:shd w:val="clear" w:color="auto" w:fill="auto"/>
            <w:noWrap/>
            <w:vAlign w:val="center"/>
          </w:tcPr>
          <w:p w14:paraId="5E403B22"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0.039</w:t>
            </w:r>
          </w:p>
        </w:tc>
      </w:tr>
      <w:tr w:rsidR="008A03C8" w14:paraId="1B6748C6" w14:textId="77777777">
        <w:trPr>
          <w:trHeight w:val="280"/>
        </w:trPr>
        <w:tc>
          <w:tcPr>
            <w:tcW w:w="1243" w:type="dxa"/>
            <w:tcBorders>
              <w:top w:val="nil"/>
              <w:left w:val="nil"/>
              <w:bottom w:val="nil"/>
              <w:right w:val="nil"/>
            </w:tcBorders>
            <w:shd w:val="clear" w:color="auto" w:fill="auto"/>
            <w:vAlign w:val="center"/>
          </w:tcPr>
          <w:p w14:paraId="0B74071F" w14:textId="77777777" w:rsidR="008A03C8" w:rsidRDefault="008A03C8">
            <w:pPr>
              <w:spacing w:line="360" w:lineRule="auto"/>
              <w:jc w:val="both"/>
              <w:rPr>
                <w:rFonts w:ascii="Book Antiqua" w:hAnsi="Book Antiqua" w:cs="Book Antiqua"/>
                <w:color w:val="000000"/>
              </w:rPr>
            </w:pPr>
          </w:p>
        </w:tc>
        <w:tc>
          <w:tcPr>
            <w:tcW w:w="948" w:type="dxa"/>
            <w:tcBorders>
              <w:top w:val="nil"/>
              <w:left w:val="nil"/>
              <w:bottom w:val="nil"/>
              <w:right w:val="nil"/>
            </w:tcBorders>
            <w:shd w:val="clear" w:color="auto" w:fill="auto"/>
            <w:vAlign w:val="center"/>
          </w:tcPr>
          <w:p w14:paraId="7D41F7E4"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Yes</w:t>
            </w:r>
          </w:p>
        </w:tc>
        <w:tc>
          <w:tcPr>
            <w:tcW w:w="1274" w:type="dxa"/>
            <w:tcBorders>
              <w:top w:val="nil"/>
              <w:left w:val="nil"/>
              <w:bottom w:val="nil"/>
              <w:right w:val="nil"/>
            </w:tcBorders>
            <w:shd w:val="clear" w:color="auto" w:fill="auto"/>
            <w:noWrap/>
            <w:vAlign w:val="center"/>
          </w:tcPr>
          <w:p w14:paraId="66CFD88B"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7 (43.8) </w:t>
            </w:r>
          </w:p>
        </w:tc>
        <w:tc>
          <w:tcPr>
            <w:tcW w:w="851" w:type="dxa"/>
            <w:tcBorders>
              <w:top w:val="nil"/>
              <w:left w:val="nil"/>
              <w:bottom w:val="nil"/>
              <w:right w:val="nil"/>
            </w:tcBorders>
            <w:shd w:val="clear" w:color="auto" w:fill="auto"/>
            <w:noWrap/>
            <w:vAlign w:val="center"/>
          </w:tcPr>
          <w:p w14:paraId="4EB329EE"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6 (6.1) </w:t>
            </w:r>
          </w:p>
        </w:tc>
        <w:tc>
          <w:tcPr>
            <w:tcW w:w="850" w:type="dxa"/>
            <w:tcBorders>
              <w:top w:val="nil"/>
              <w:left w:val="nil"/>
              <w:bottom w:val="nil"/>
              <w:right w:val="nil"/>
            </w:tcBorders>
            <w:shd w:val="clear" w:color="auto" w:fill="auto"/>
            <w:noWrap/>
            <w:vAlign w:val="center"/>
          </w:tcPr>
          <w:p w14:paraId="4A5C7CB5"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77 (35.0) </w:t>
            </w:r>
          </w:p>
        </w:tc>
        <w:tc>
          <w:tcPr>
            <w:tcW w:w="567" w:type="dxa"/>
            <w:tcBorders>
              <w:top w:val="nil"/>
              <w:left w:val="nil"/>
              <w:bottom w:val="nil"/>
              <w:right w:val="nil"/>
            </w:tcBorders>
            <w:shd w:val="clear" w:color="auto" w:fill="auto"/>
            <w:noWrap/>
            <w:vAlign w:val="center"/>
          </w:tcPr>
          <w:p w14:paraId="5928FF26" w14:textId="77777777" w:rsidR="008A03C8" w:rsidRDefault="008A03C8">
            <w:pPr>
              <w:spacing w:line="360" w:lineRule="auto"/>
              <w:jc w:val="both"/>
              <w:rPr>
                <w:rFonts w:ascii="Book Antiqua" w:hAnsi="Book Antiqua" w:cs="Book Antiqua"/>
                <w:color w:val="000000"/>
              </w:rPr>
            </w:pPr>
          </w:p>
        </w:tc>
        <w:tc>
          <w:tcPr>
            <w:tcW w:w="1134" w:type="dxa"/>
            <w:tcBorders>
              <w:top w:val="nil"/>
              <w:left w:val="nil"/>
              <w:bottom w:val="nil"/>
              <w:right w:val="nil"/>
            </w:tcBorders>
            <w:shd w:val="clear" w:color="auto" w:fill="auto"/>
            <w:noWrap/>
            <w:vAlign w:val="center"/>
          </w:tcPr>
          <w:p w14:paraId="14D13504"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2 (22.2) </w:t>
            </w:r>
          </w:p>
        </w:tc>
        <w:tc>
          <w:tcPr>
            <w:tcW w:w="851" w:type="dxa"/>
            <w:tcBorders>
              <w:top w:val="nil"/>
              <w:left w:val="nil"/>
              <w:bottom w:val="nil"/>
              <w:right w:val="nil"/>
            </w:tcBorders>
            <w:shd w:val="clear" w:color="auto" w:fill="auto"/>
            <w:noWrap/>
            <w:vAlign w:val="center"/>
          </w:tcPr>
          <w:p w14:paraId="38EB969F"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103 (65.6) </w:t>
            </w:r>
          </w:p>
        </w:tc>
        <w:tc>
          <w:tcPr>
            <w:tcW w:w="1275" w:type="dxa"/>
            <w:tcBorders>
              <w:top w:val="nil"/>
              <w:left w:val="nil"/>
              <w:bottom w:val="nil"/>
              <w:right w:val="nil"/>
            </w:tcBorders>
            <w:shd w:val="clear" w:color="auto" w:fill="auto"/>
            <w:noWrap/>
            <w:vAlign w:val="center"/>
          </w:tcPr>
          <w:p w14:paraId="40FE2622"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56 (27.1) </w:t>
            </w:r>
          </w:p>
        </w:tc>
        <w:tc>
          <w:tcPr>
            <w:tcW w:w="851" w:type="dxa"/>
            <w:tcBorders>
              <w:top w:val="nil"/>
              <w:left w:val="nil"/>
              <w:bottom w:val="nil"/>
              <w:right w:val="nil"/>
            </w:tcBorders>
            <w:shd w:val="clear" w:color="auto" w:fill="auto"/>
            <w:noWrap/>
            <w:vAlign w:val="center"/>
          </w:tcPr>
          <w:p w14:paraId="7109AE0E" w14:textId="77777777" w:rsidR="008A03C8" w:rsidRDefault="008A03C8">
            <w:pPr>
              <w:spacing w:line="360" w:lineRule="auto"/>
              <w:jc w:val="both"/>
              <w:rPr>
                <w:rFonts w:ascii="Book Antiqua" w:hAnsi="Book Antiqua" w:cs="Book Antiqua"/>
                <w:color w:val="000000"/>
              </w:rPr>
            </w:pPr>
          </w:p>
        </w:tc>
      </w:tr>
      <w:tr w:rsidR="008A03C8" w14:paraId="397EC472" w14:textId="77777777">
        <w:trPr>
          <w:trHeight w:val="560"/>
        </w:trPr>
        <w:tc>
          <w:tcPr>
            <w:tcW w:w="1243" w:type="dxa"/>
            <w:tcBorders>
              <w:top w:val="nil"/>
              <w:left w:val="nil"/>
              <w:bottom w:val="nil"/>
              <w:right w:val="nil"/>
            </w:tcBorders>
            <w:shd w:val="clear" w:color="auto" w:fill="auto"/>
            <w:vAlign w:val="center"/>
          </w:tcPr>
          <w:p w14:paraId="645F86CE"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Lymph node metastasis</w:t>
            </w:r>
          </w:p>
        </w:tc>
        <w:tc>
          <w:tcPr>
            <w:tcW w:w="948" w:type="dxa"/>
            <w:tcBorders>
              <w:top w:val="nil"/>
              <w:left w:val="nil"/>
              <w:bottom w:val="nil"/>
              <w:right w:val="nil"/>
            </w:tcBorders>
            <w:shd w:val="clear" w:color="auto" w:fill="auto"/>
            <w:vAlign w:val="center"/>
          </w:tcPr>
          <w:p w14:paraId="3FC3737D"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N0</w:t>
            </w:r>
          </w:p>
        </w:tc>
        <w:tc>
          <w:tcPr>
            <w:tcW w:w="1274" w:type="dxa"/>
            <w:tcBorders>
              <w:top w:val="nil"/>
              <w:left w:val="nil"/>
              <w:bottom w:val="nil"/>
              <w:right w:val="nil"/>
            </w:tcBorders>
            <w:shd w:val="clear" w:color="auto" w:fill="auto"/>
            <w:noWrap/>
            <w:vAlign w:val="center"/>
          </w:tcPr>
          <w:p w14:paraId="48325668"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14 (87.5) </w:t>
            </w:r>
          </w:p>
        </w:tc>
        <w:tc>
          <w:tcPr>
            <w:tcW w:w="851" w:type="dxa"/>
            <w:tcBorders>
              <w:top w:val="nil"/>
              <w:left w:val="nil"/>
              <w:bottom w:val="nil"/>
              <w:right w:val="nil"/>
            </w:tcBorders>
            <w:shd w:val="clear" w:color="auto" w:fill="auto"/>
            <w:noWrap/>
            <w:vAlign w:val="center"/>
          </w:tcPr>
          <w:p w14:paraId="4E299F02"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96 (97.0) </w:t>
            </w:r>
          </w:p>
        </w:tc>
        <w:tc>
          <w:tcPr>
            <w:tcW w:w="850" w:type="dxa"/>
            <w:tcBorders>
              <w:top w:val="nil"/>
              <w:left w:val="nil"/>
              <w:bottom w:val="nil"/>
              <w:right w:val="nil"/>
            </w:tcBorders>
            <w:shd w:val="clear" w:color="auto" w:fill="auto"/>
            <w:noWrap/>
            <w:vAlign w:val="center"/>
          </w:tcPr>
          <w:p w14:paraId="2DC5F7A7"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196 (89.1) </w:t>
            </w:r>
          </w:p>
        </w:tc>
        <w:tc>
          <w:tcPr>
            <w:tcW w:w="567" w:type="dxa"/>
            <w:tcBorders>
              <w:top w:val="nil"/>
              <w:left w:val="nil"/>
              <w:bottom w:val="nil"/>
              <w:right w:val="nil"/>
            </w:tcBorders>
            <w:shd w:val="clear" w:color="auto" w:fill="auto"/>
            <w:noWrap/>
            <w:vAlign w:val="center"/>
          </w:tcPr>
          <w:p w14:paraId="1EBA9909"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0.059</w:t>
            </w:r>
          </w:p>
        </w:tc>
        <w:tc>
          <w:tcPr>
            <w:tcW w:w="1134" w:type="dxa"/>
            <w:tcBorders>
              <w:top w:val="nil"/>
              <w:left w:val="nil"/>
              <w:bottom w:val="nil"/>
              <w:right w:val="nil"/>
            </w:tcBorders>
            <w:shd w:val="clear" w:color="auto" w:fill="auto"/>
            <w:noWrap/>
            <w:vAlign w:val="center"/>
          </w:tcPr>
          <w:p w14:paraId="778DC02A"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9 (100.0) </w:t>
            </w:r>
          </w:p>
        </w:tc>
        <w:tc>
          <w:tcPr>
            <w:tcW w:w="851" w:type="dxa"/>
            <w:tcBorders>
              <w:top w:val="nil"/>
              <w:left w:val="nil"/>
              <w:bottom w:val="nil"/>
              <w:right w:val="nil"/>
            </w:tcBorders>
            <w:shd w:val="clear" w:color="auto" w:fill="auto"/>
            <w:noWrap/>
            <w:vAlign w:val="center"/>
          </w:tcPr>
          <w:p w14:paraId="1411F98E"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155 (98.7) </w:t>
            </w:r>
          </w:p>
        </w:tc>
        <w:tc>
          <w:tcPr>
            <w:tcW w:w="1275" w:type="dxa"/>
            <w:tcBorders>
              <w:top w:val="nil"/>
              <w:left w:val="nil"/>
              <w:bottom w:val="nil"/>
              <w:right w:val="nil"/>
            </w:tcBorders>
            <w:shd w:val="clear" w:color="auto" w:fill="auto"/>
            <w:noWrap/>
            <w:vAlign w:val="center"/>
          </w:tcPr>
          <w:p w14:paraId="109F7E73"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189 (91.3) </w:t>
            </w:r>
          </w:p>
        </w:tc>
        <w:tc>
          <w:tcPr>
            <w:tcW w:w="851" w:type="dxa"/>
            <w:tcBorders>
              <w:top w:val="nil"/>
              <w:left w:val="nil"/>
              <w:bottom w:val="nil"/>
              <w:right w:val="nil"/>
            </w:tcBorders>
            <w:shd w:val="clear" w:color="auto" w:fill="auto"/>
            <w:noWrap/>
            <w:vAlign w:val="center"/>
          </w:tcPr>
          <w:p w14:paraId="51C2CEA7"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0.002</w:t>
            </w:r>
          </w:p>
        </w:tc>
      </w:tr>
      <w:tr w:rsidR="008A03C8" w14:paraId="764E4F26" w14:textId="77777777">
        <w:trPr>
          <w:trHeight w:val="280"/>
        </w:trPr>
        <w:tc>
          <w:tcPr>
            <w:tcW w:w="1243" w:type="dxa"/>
            <w:tcBorders>
              <w:top w:val="nil"/>
              <w:left w:val="nil"/>
              <w:bottom w:val="single" w:sz="4" w:space="0" w:color="000000"/>
              <w:right w:val="nil"/>
            </w:tcBorders>
            <w:shd w:val="clear" w:color="auto" w:fill="auto"/>
            <w:vAlign w:val="center"/>
          </w:tcPr>
          <w:p w14:paraId="4F4312D8" w14:textId="77777777" w:rsidR="008A03C8" w:rsidRDefault="008A03C8">
            <w:pPr>
              <w:spacing w:line="360" w:lineRule="auto"/>
              <w:jc w:val="both"/>
              <w:rPr>
                <w:rFonts w:ascii="Book Antiqua" w:hAnsi="Book Antiqua" w:cs="Book Antiqua"/>
                <w:color w:val="000000"/>
              </w:rPr>
            </w:pPr>
          </w:p>
        </w:tc>
        <w:tc>
          <w:tcPr>
            <w:tcW w:w="948" w:type="dxa"/>
            <w:tcBorders>
              <w:top w:val="nil"/>
              <w:left w:val="nil"/>
              <w:bottom w:val="single" w:sz="4" w:space="0" w:color="000000"/>
              <w:right w:val="nil"/>
            </w:tcBorders>
            <w:shd w:val="clear" w:color="auto" w:fill="auto"/>
            <w:vAlign w:val="center"/>
          </w:tcPr>
          <w:p w14:paraId="5B36C29B"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N1-2</w:t>
            </w:r>
          </w:p>
        </w:tc>
        <w:tc>
          <w:tcPr>
            <w:tcW w:w="1274" w:type="dxa"/>
            <w:tcBorders>
              <w:top w:val="nil"/>
              <w:left w:val="nil"/>
              <w:bottom w:val="single" w:sz="4" w:space="0" w:color="000000"/>
              <w:right w:val="nil"/>
            </w:tcBorders>
            <w:shd w:val="clear" w:color="auto" w:fill="auto"/>
            <w:noWrap/>
            <w:vAlign w:val="center"/>
          </w:tcPr>
          <w:p w14:paraId="5ED4A1DA"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2 (12.5) </w:t>
            </w:r>
          </w:p>
        </w:tc>
        <w:tc>
          <w:tcPr>
            <w:tcW w:w="851" w:type="dxa"/>
            <w:tcBorders>
              <w:top w:val="nil"/>
              <w:left w:val="nil"/>
              <w:bottom w:val="single" w:sz="4" w:space="0" w:color="000000"/>
              <w:right w:val="nil"/>
            </w:tcBorders>
            <w:shd w:val="clear" w:color="auto" w:fill="auto"/>
            <w:noWrap/>
            <w:vAlign w:val="center"/>
          </w:tcPr>
          <w:p w14:paraId="1E521777"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3 (3.0) </w:t>
            </w:r>
          </w:p>
        </w:tc>
        <w:tc>
          <w:tcPr>
            <w:tcW w:w="850" w:type="dxa"/>
            <w:tcBorders>
              <w:top w:val="nil"/>
              <w:left w:val="nil"/>
              <w:bottom w:val="single" w:sz="4" w:space="0" w:color="000000"/>
              <w:right w:val="nil"/>
            </w:tcBorders>
            <w:shd w:val="clear" w:color="auto" w:fill="auto"/>
            <w:noWrap/>
            <w:vAlign w:val="center"/>
          </w:tcPr>
          <w:p w14:paraId="4E5AFFF4"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24 (10.9) </w:t>
            </w:r>
          </w:p>
        </w:tc>
        <w:tc>
          <w:tcPr>
            <w:tcW w:w="567" w:type="dxa"/>
            <w:tcBorders>
              <w:top w:val="nil"/>
              <w:left w:val="nil"/>
              <w:bottom w:val="single" w:sz="4" w:space="0" w:color="000000"/>
              <w:right w:val="nil"/>
            </w:tcBorders>
            <w:shd w:val="clear" w:color="auto" w:fill="auto"/>
            <w:noWrap/>
            <w:vAlign w:val="center"/>
          </w:tcPr>
          <w:p w14:paraId="141A17AC" w14:textId="77777777" w:rsidR="008A03C8" w:rsidRDefault="008A03C8">
            <w:pPr>
              <w:spacing w:line="360" w:lineRule="auto"/>
              <w:jc w:val="both"/>
              <w:rPr>
                <w:rFonts w:ascii="Book Antiqua" w:hAnsi="Book Antiqua" w:cs="Book Antiqua"/>
                <w:color w:val="000000"/>
              </w:rPr>
            </w:pPr>
          </w:p>
        </w:tc>
        <w:tc>
          <w:tcPr>
            <w:tcW w:w="1134" w:type="dxa"/>
            <w:tcBorders>
              <w:top w:val="nil"/>
              <w:left w:val="nil"/>
              <w:bottom w:val="single" w:sz="4" w:space="0" w:color="000000"/>
              <w:right w:val="nil"/>
            </w:tcBorders>
            <w:shd w:val="clear" w:color="auto" w:fill="auto"/>
            <w:noWrap/>
            <w:vAlign w:val="center"/>
          </w:tcPr>
          <w:p w14:paraId="480AE7C4"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0</w:t>
            </w:r>
          </w:p>
        </w:tc>
        <w:tc>
          <w:tcPr>
            <w:tcW w:w="851" w:type="dxa"/>
            <w:tcBorders>
              <w:top w:val="nil"/>
              <w:left w:val="nil"/>
              <w:bottom w:val="single" w:sz="4" w:space="0" w:color="000000"/>
              <w:right w:val="nil"/>
            </w:tcBorders>
            <w:shd w:val="clear" w:color="auto" w:fill="auto"/>
            <w:noWrap/>
            <w:vAlign w:val="center"/>
          </w:tcPr>
          <w:p w14:paraId="656A3294"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2 (1.3) </w:t>
            </w:r>
          </w:p>
        </w:tc>
        <w:tc>
          <w:tcPr>
            <w:tcW w:w="1275" w:type="dxa"/>
            <w:tcBorders>
              <w:top w:val="nil"/>
              <w:left w:val="nil"/>
              <w:bottom w:val="single" w:sz="4" w:space="0" w:color="000000"/>
              <w:right w:val="nil"/>
            </w:tcBorders>
            <w:shd w:val="clear" w:color="auto" w:fill="auto"/>
            <w:noWrap/>
            <w:vAlign w:val="center"/>
          </w:tcPr>
          <w:p w14:paraId="36233294"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18 (8.7) </w:t>
            </w:r>
          </w:p>
        </w:tc>
        <w:tc>
          <w:tcPr>
            <w:tcW w:w="851" w:type="dxa"/>
            <w:tcBorders>
              <w:top w:val="nil"/>
              <w:left w:val="nil"/>
              <w:bottom w:val="single" w:sz="4" w:space="0" w:color="000000"/>
              <w:right w:val="nil"/>
            </w:tcBorders>
            <w:shd w:val="clear" w:color="auto" w:fill="auto"/>
            <w:noWrap/>
            <w:vAlign w:val="center"/>
          </w:tcPr>
          <w:p w14:paraId="7F58374C" w14:textId="77777777" w:rsidR="008A03C8" w:rsidRDefault="008A03C8">
            <w:pPr>
              <w:spacing w:line="360" w:lineRule="auto"/>
              <w:jc w:val="both"/>
              <w:rPr>
                <w:rFonts w:ascii="Book Antiqua" w:hAnsi="Book Antiqua" w:cs="Book Antiqua"/>
                <w:color w:val="000000"/>
              </w:rPr>
            </w:pPr>
          </w:p>
        </w:tc>
      </w:tr>
    </w:tbl>
    <w:p w14:paraId="353F5E44" w14:textId="6546D7C7" w:rsidR="008A03C8" w:rsidRPr="00AA422D" w:rsidRDefault="002F6F31">
      <w:pPr>
        <w:spacing w:line="360" w:lineRule="auto"/>
        <w:jc w:val="both"/>
        <w:rPr>
          <w:rFonts w:ascii="Book Antiqua" w:hAnsi="Book Antiqua" w:cs="Book Antiqua"/>
        </w:rPr>
      </w:pPr>
      <w:r>
        <w:rPr>
          <w:rFonts w:ascii="Book Antiqua" w:hAnsi="Book Antiqua" w:cs="Book Antiqua"/>
          <w:lang w:eastAsia="zh-CN"/>
        </w:rPr>
        <w:t xml:space="preserve">Data are </w:t>
      </w:r>
      <w:r w:rsidRPr="009E6F63">
        <w:rPr>
          <w:rFonts w:ascii="Book Antiqua" w:hAnsi="Book Antiqua" w:cs="Book Antiqua"/>
          <w:bCs/>
          <w:i/>
          <w:lang w:eastAsia="zh-CN"/>
        </w:rPr>
        <w:t>n</w:t>
      </w:r>
      <w:r w:rsidRPr="009E6F63">
        <w:rPr>
          <w:rFonts w:ascii="Book Antiqua" w:hAnsi="Book Antiqua" w:cs="Book Antiqua"/>
          <w:bCs/>
          <w:lang w:eastAsia="zh-CN"/>
        </w:rPr>
        <w:t xml:space="preserve"> (%).</w:t>
      </w:r>
      <w:r w:rsidR="00BC531E">
        <w:rPr>
          <w:rFonts w:ascii="Book Antiqua" w:hAnsi="Book Antiqua" w:cs="Book Antiqua"/>
          <w:bCs/>
          <w:lang w:eastAsia="zh-CN"/>
        </w:rPr>
        <w:t xml:space="preserve"> </w:t>
      </w:r>
      <w:r w:rsidR="00BC531E" w:rsidRPr="00AA422D">
        <w:rPr>
          <w:rFonts w:ascii="Book Antiqua" w:hAnsi="Book Antiqua" w:cs="Book Antiqua"/>
          <w:lang w:eastAsia="zh-CN"/>
        </w:rPr>
        <w:t xml:space="preserve">CR: Complete response; </w:t>
      </w:r>
      <w:r w:rsidR="002861D3" w:rsidRPr="00AA422D">
        <w:rPr>
          <w:rFonts w:ascii="Book Antiqua" w:hAnsi="Book Antiqua" w:cs="Book Antiqua"/>
          <w:lang w:eastAsia="zh-CN"/>
        </w:rPr>
        <w:t>d-CRT</w:t>
      </w:r>
      <w:r w:rsidR="001E18E3" w:rsidRPr="00AA422D">
        <w:rPr>
          <w:rFonts w:ascii="Book Antiqua" w:hAnsi="Book Antiqua" w:cs="Book Antiqua"/>
          <w:lang w:eastAsia="zh-CN"/>
        </w:rPr>
        <w:t>:</w:t>
      </w:r>
      <w:r w:rsidR="002861D3" w:rsidRPr="00AA422D">
        <w:rPr>
          <w:rFonts w:ascii="Book Antiqua" w:hAnsi="Book Antiqua" w:cs="Book Antiqua" w:hint="eastAsia"/>
          <w:lang w:eastAsia="zh-CN"/>
        </w:rPr>
        <w:t xml:space="preserve"> </w:t>
      </w:r>
      <w:r w:rsidR="002861D3" w:rsidRPr="00AA422D">
        <w:rPr>
          <w:rFonts w:ascii="Book Antiqua" w:hAnsi="Book Antiqua" w:cs="Book Antiqua"/>
          <w:lang w:eastAsia="zh-CN"/>
        </w:rPr>
        <w:t xml:space="preserve">Definitive chemoradiotherapy; </w:t>
      </w:r>
      <w:r w:rsidR="00BC531E" w:rsidRPr="00AA422D">
        <w:rPr>
          <w:rFonts w:ascii="Book Antiqua" w:hAnsi="Book Antiqua" w:cs="Book Antiqua"/>
          <w:lang w:eastAsia="zh-CN"/>
        </w:rPr>
        <w:t xml:space="preserve">ESD: Endoscopic submucosal dissection; </w:t>
      </w:r>
      <w:r w:rsidR="00CA19AE">
        <w:rPr>
          <w:rFonts w:ascii="Book Antiqua" w:hAnsi="Book Antiqua" w:cs="Book Antiqua"/>
          <w:lang w:eastAsia="zh-CN"/>
        </w:rPr>
        <w:t xml:space="preserve">IPTW: </w:t>
      </w:r>
      <w:r w:rsidR="00CA19AE">
        <w:rPr>
          <w:rFonts w:ascii="Book Antiqua" w:eastAsia="Book Antiqua" w:hAnsi="Book Antiqua" w:cs="Book Antiqua"/>
        </w:rPr>
        <w:t>Inverse probability of treatment weighting</w:t>
      </w:r>
      <w:r w:rsidR="00CA19AE">
        <w:rPr>
          <w:rFonts w:ascii="Book Antiqua" w:hAnsi="Book Antiqua" w:cs="Book Antiqua"/>
          <w:lang w:eastAsia="zh-CN"/>
        </w:rPr>
        <w:t xml:space="preserve">; </w:t>
      </w:r>
      <w:r w:rsidR="002861D3" w:rsidRPr="00AA422D">
        <w:rPr>
          <w:rFonts w:ascii="Book Antiqua" w:hAnsi="Book Antiqua" w:cs="Book Antiqua"/>
          <w:lang w:eastAsia="zh-CN"/>
        </w:rPr>
        <w:t>M1</w:t>
      </w:r>
      <w:r w:rsidR="00AA422D" w:rsidRPr="00AA422D">
        <w:rPr>
          <w:rFonts w:ascii="Book Antiqua" w:hAnsi="Book Antiqua" w:cs="Book Antiqua"/>
          <w:lang w:eastAsia="zh-CN"/>
        </w:rPr>
        <w:t>:</w:t>
      </w:r>
      <w:r w:rsidR="002861D3" w:rsidRPr="00AA422D">
        <w:rPr>
          <w:rFonts w:ascii="Book Antiqua" w:hAnsi="Book Antiqua" w:cs="Book Antiqua"/>
          <w:lang w:eastAsia="zh-CN"/>
        </w:rPr>
        <w:t xml:space="preserve"> Epithelium; M2</w:t>
      </w:r>
      <w:r w:rsidR="00AA422D" w:rsidRPr="00AA422D">
        <w:rPr>
          <w:rFonts w:ascii="Book Antiqua" w:hAnsi="Book Antiqua" w:cs="Book Antiqua"/>
          <w:lang w:eastAsia="zh-CN"/>
        </w:rPr>
        <w:t>:</w:t>
      </w:r>
      <w:r w:rsidR="002861D3" w:rsidRPr="00AA422D">
        <w:rPr>
          <w:rFonts w:ascii="Book Antiqua" w:hAnsi="Book Antiqua" w:cs="Book Antiqua"/>
          <w:lang w:eastAsia="zh-CN"/>
        </w:rPr>
        <w:t xml:space="preserve"> Lamina propria mucosa; M3</w:t>
      </w:r>
      <w:r w:rsidR="00AA422D" w:rsidRPr="00AA422D">
        <w:rPr>
          <w:rFonts w:ascii="Book Antiqua" w:hAnsi="Book Antiqua" w:cs="Book Antiqua"/>
          <w:lang w:eastAsia="zh-CN"/>
        </w:rPr>
        <w:t>:</w:t>
      </w:r>
      <w:r w:rsidR="002861D3" w:rsidRPr="00AA422D">
        <w:rPr>
          <w:rFonts w:ascii="Book Antiqua" w:hAnsi="Book Antiqua" w:cs="Book Antiqua"/>
          <w:lang w:eastAsia="zh-CN"/>
        </w:rPr>
        <w:t xml:space="preserve"> Muscularis mucosae; </w:t>
      </w:r>
      <w:r w:rsidR="00BC531E" w:rsidRPr="00AA422D">
        <w:rPr>
          <w:rFonts w:ascii="Book Antiqua" w:hAnsi="Book Antiqua" w:cs="Book Antiqua"/>
          <w:lang w:eastAsia="zh-CN"/>
        </w:rPr>
        <w:t>SCC:</w:t>
      </w:r>
      <w:r w:rsidR="00BC531E" w:rsidRPr="00AA422D">
        <w:rPr>
          <w:rFonts w:ascii="Book Antiqua" w:hAnsi="Book Antiqua" w:cs="Book Antiqua"/>
          <w:bCs/>
          <w:iCs/>
          <w:lang w:eastAsia="zh-CN"/>
        </w:rPr>
        <w:t xml:space="preserve"> </w:t>
      </w:r>
      <w:r w:rsidR="00BC531E" w:rsidRPr="00AA422D">
        <w:rPr>
          <w:rFonts w:ascii="Book Antiqua" w:hAnsi="Book Antiqua" w:cs="Book Antiqua"/>
          <w:lang w:eastAsia="zh-CN"/>
        </w:rPr>
        <w:t xml:space="preserve">Squamous cell carcinoma; </w:t>
      </w:r>
      <w:r w:rsidR="002861D3" w:rsidRPr="00AA422D">
        <w:rPr>
          <w:rFonts w:ascii="Book Antiqua" w:hAnsi="Book Antiqua" w:cs="Book Antiqua"/>
          <w:lang w:eastAsia="zh-CN"/>
        </w:rPr>
        <w:t>SM</w:t>
      </w:r>
      <w:r w:rsidR="00AA422D" w:rsidRPr="00AA422D">
        <w:rPr>
          <w:rFonts w:ascii="Book Antiqua" w:hAnsi="Book Antiqua" w:cs="Book Antiqua"/>
          <w:lang w:eastAsia="zh-CN"/>
        </w:rPr>
        <w:t>:</w:t>
      </w:r>
      <w:r w:rsidR="002861D3" w:rsidRPr="00AA422D">
        <w:rPr>
          <w:rFonts w:ascii="Book Antiqua" w:hAnsi="Book Antiqua" w:cs="Book Antiqua"/>
          <w:lang w:eastAsia="zh-CN"/>
        </w:rPr>
        <w:t xml:space="preserve"> Submucosa.</w:t>
      </w:r>
    </w:p>
    <w:p w14:paraId="5B101B1D" w14:textId="77777777" w:rsidR="008A03C8" w:rsidRDefault="008A03C8">
      <w:pPr>
        <w:spacing w:line="360" w:lineRule="auto"/>
        <w:jc w:val="both"/>
        <w:rPr>
          <w:rFonts w:ascii="Book Antiqua" w:hAnsi="Book Antiqua" w:cs="Book Antiqua"/>
        </w:rPr>
      </w:pPr>
    </w:p>
    <w:p w14:paraId="13ECFB28" w14:textId="26A42592" w:rsidR="008A03C8" w:rsidRDefault="002861D3">
      <w:pPr>
        <w:spacing w:line="360" w:lineRule="auto"/>
        <w:jc w:val="both"/>
        <w:rPr>
          <w:rFonts w:ascii="Book Antiqua" w:eastAsia="Microsoft YaHei" w:hAnsi="Book Antiqua" w:cs="Book Antiqua"/>
          <w:spacing w:val="10"/>
        </w:rPr>
      </w:pPr>
      <w:r>
        <w:rPr>
          <w:rFonts w:ascii="Book Antiqua" w:hAnsi="Book Antiqua" w:cs="Book Antiqua"/>
          <w:b/>
          <w:bCs/>
          <w:lang w:eastAsia="zh-CN"/>
        </w:rPr>
        <w:br w:type="page"/>
      </w:r>
      <w:r>
        <w:rPr>
          <w:rFonts w:ascii="Book Antiqua" w:hAnsi="Book Antiqua" w:cs="Book Antiqua"/>
          <w:b/>
          <w:bCs/>
          <w:lang w:eastAsia="zh-CN"/>
        </w:rPr>
        <w:lastRenderedPageBreak/>
        <w:t xml:space="preserve">Table 2 </w:t>
      </w:r>
      <w:r>
        <w:rPr>
          <w:rFonts w:ascii="Book Antiqua" w:hAnsi="Book Antiqua" w:cs="Book Antiqua"/>
          <w:b/>
          <w:lang w:eastAsia="zh-CN"/>
        </w:rPr>
        <w:t>Complications before and after inverse probability of treatment weighting adjustment of patients treated by endoscopic submucosal dissection, surgery and definitive chemoradiotherapy</w:t>
      </w:r>
    </w:p>
    <w:tbl>
      <w:tblPr>
        <w:tblW w:w="9313" w:type="dxa"/>
        <w:jc w:val="center"/>
        <w:tblLayout w:type="fixed"/>
        <w:tblLook w:val="04A0" w:firstRow="1" w:lastRow="0" w:firstColumn="1" w:lastColumn="0" w:noHBand="0" w:noVBand="1"/>
      </w:tblPr>
      <w:tblGrid>
        <w:gridCol w:w="1253"/>
        <w:gridCol w:w="851"/>
        <w:gridCol w:w="992"/>
        <w:gridCol w:w="992"/>
        <w:gridCol w:w="992"/>
        <w:gridCol w:w="851"/>
        <w:gridCol w:w="992"/>
        <w:gridCol w:w="851"/>
        <w:gridCol w:w="830"/>
        <w:gridCol w:w="709"/>
      </w:tblGrid>
      <w:tr w:rsidR="008A03C8" w14:paraId="09104BE1" w14:textId="77777777">
        <w:trPr>
          <w:trHeight w:val="278"/>
          <w:jc w:val="center"/>
        </w:trPr>
        <w:tc>
          <w:tcPr>
            <w:tcW w:w="1253" w:type="dxa"/>
            <w:tcBorders>
              <w:top w:val="single" w:sz="4" w:space="0" w:color="000000"/>
              <w:left w:val="nil"/>
              <w:bottom w:val="nil"/>
              <w:right w:val="nil"/>
            </w:tcBorders>
            <w:shd w:val="clear" w:color="auto" w:fill="auto"/>
            <w:noWrap/>
            <w:vAlign w:val="center"/>
          </w:tcPr>
          <w:p w14:paraId="056BFC49" w14:textId="08F230EC" w:rsidR="008A03C8" w:rsidRDefault="00BC531E">
            <w:pPr>
              <w:spacing w:line="360" w:lineRule="auto"/>
              <w:jc w:val="both"/>
              <w:rPr>
                <w:rFonts w:ascii="Book Antiqua" w:hAnsi="Book Antiqua" w:cs="Book Antiqua"/>
                <w:b/>
                <w:bCs/>
                <w:color w:val="000000"/>
              </w:rPr>
            </w:pPr>
            <w:r>
              <w:rPr>
                <w:rFonts w:ascii="Book Antiqua" w:hAnsi="Book Antiqua" w:cs="Book Antiqua"/>
                <w:b/>
                <w:bCs/>
                <w:color w:val="000000"/>
              </w:rPr>
              <w:t>Complication</w:t>
            </w:r>
          </w:p>
        </w:tc>
        <w:tc>
          <w:tcPr>
            <w:tcW w:w="851" w:type="dxa"/>
            <w:tcBorders>
              <w:top w:val="single" w:sz="4" w:space="0" w:color="000000"/>
              <w:left w:val="nil"/>
              <w:bottom w:val="nil"/>
              <w:right w:val="nil"/>
            </w:tcBorders>
            <w:shd w:val="clear" w:color="auto" w:fill="auto"/>
            <w:noWrap/>
            <w:vAlign w:val="center"/>
          </w:tcPr>
          <w:p w14:paraId="1ABA2C54" w14:textId="77777777" w:rsidR="008A03C8" w:rsidRDefault="008A03C8">
            <w:pPr>
              <w:spacing w:line="360" w:lineRule="auto"/>
              <w:jc w:val="both"/>
              <w:rPr>
                <w:rFonts w:ascii="Book Antiqua" w:hAnsi="Book Antiqua" w:cs="Book Antiqua"/>
                <w:b/>
                <w:bCs/>
                <w:color w:val="000000"/>
              </w:rPr>
            </w:pPr>
          </w:p>
        </w:tc>
        <w:tc>
          <w:tcPr>
            <w:tcW w:w="992" w:type="dxa"/>
            <w:tcBorders>
              <w:top w:val="single" w:sz="4" w:space="0" w:color="000000"/>
              <w:left w:val="nil"/>
              <w:bottom w:val="single" w:sz="4" w:space="0" w:color="000000"/>
              <w:right w:val="nil"/>
            </w:tcBorders>
            <w:shd w:val="clear" w:color="auto" w:fill="auto"/>
            <w:noWrap/>
            <w:vAlign w:val="center"/>
          </w:tcPr>
          <w:p w14:paraId="734341A5" w14:textId="77777777" w:rsidR="008A03C8" w:rsidRDefault="002861D3">
            <w:pPr>
              <w:spacing w:line="360" w:lineRule="auto"/>
              <w:jc w:val="both"/>
              <w:textAlignment w:val="center"/>
              <w:rPr>
                <w:rFonts w:ascii="Book Antiqua" w:hAnsi="Book Antiqua" w:cs="Book Antiqua"/>
                <w:b/>
                <w:bCs/>
                <w:color w:val="000000"/>
              </w:rPr>
            </w:pPr>
            <w:r>
              <w:rPr>
                <w:rFonts w:ascii="Book Antiqua" w:eastAsia="SimSun" w:hAnsi="Book Antiqua" w:cs="Book Antiqua"/>
                <w:b/>
                <w:bCs/>
                <w:color w:val="000000"/>
                <w:lang w:eastAsia="zh-CN" w:bidi="ar"/>
              </w:rPr>
              <w:t>Unmatched</w:t>
            </w:r>
          </w:p>
        </w:tc>
        <w:tc>
          <w:tcPr>
            <w:tcW w:w="992" w:type="dxa"/>
            <w:tcBorders>
              <w:top w:val="single" w:sz="4" w:space="0" w:color="000000"/>
              <w:left w:val="nil"/>
              <w:bottom w:val="single" w:sz="4" w:space="0" w:color="000000"/>
              <w:right w:val="nil"/>
            </w:tcBorders>
            <w:shd w:val="clear" w:color="auto" w:fill="auto"/>
            <w:noWrap/>
            <w:vAlign w:val="center"/>
          </w:tcPr>
          <w:p w14:paraId="763A3A71" w14:textId="77777777" w:rsidR="008A03C8" w:rsidRDefault="008A03C8">
            <w:pPr>
              <w:spacing w:line="360" w:lineRule="auto"/>
              <w:jc w:val="both"/>
              <w:rPr>
                <w:rFonts w:ascii="Book Antiqua" w:hAnsi="Book Antiqua" w:cs="Book Antiqua"/>
                <w:b/>
                <w:bCs/>
                <w:color w:val="000000"/>
              </w:rPr>
            </w:pPr>
          </w:p>
        </w:tc>
        <w:tc>
          <w:tcPr>
            <w:tcW w:w="992" w:type="dxa"/>
            <w:tcBorders>
              <w:top w:val="single" w:sz="4" w:space="0" w:color="000000"/>
              <w:left w:val="nil"/>
              <w:bottom w:val="single" w:sz="4" w:space="0" w:color="000000"/>
              <w:right w:val="nil"/>
            </w:tcBorders>
            <w:shd w:val="clear" w:color="auto" w:fill="auto"/>
            <w:noWrap/>
            <w:vAlign w:val="center"/>
          </w:tcPr>
          <w:p w14:paraId="32E109A5" w14:textId="77777777" w:rsidR="008A03C8" w:rsidRDefault="008A03C8">
            <w:pPr>
              <w:spacing w:line="360" w:lineRule="auto"/>
              <w:jc w:val="both"/>
              <w:rPr>
                <w:rFonts w:ascii="Book Antiqua" w:hAnsi="Book Antiqua" w:cs="Book Antiqua"/>
                <w:b/>
                <w:bCs/>
                <w:color w:val="000000"/>
              </w:rPr>
            </w:pPr>
          </w:p>
        </w:tc>
        <w:tc>
          <w:tcPr>
            <w:tcW w:w="851" w:type="dxa"/>
            <w:tcBorders>
              <w:top w:val="single" w:sz="4" w:space="0" w:color="000000"/>
              <w:left w:val="nil"/>
              <w:bottom w:val="single" w:sz="4" w:space="0" w:color="000000"/>
              <w:right w:val="nil"/>
            </w:tcBorders>
            <w:shd w:val="clear" w:color="auto" w:fill="auto"/>
            <w:noWrap/>
            <w:vAlign w:val="center"/>
          </w:tcPr>
          <w:p w14:paraId="7E3BDDDF" w14:textId="77777777" w:rsidR="008A03C8" w:rsidRDefault="008A03C8">
            <w:pPr>
              <w:spacing w:line="360" w:lineRule="auto"/>
              <w:jc w:val="both"/>
              <w:rPr>
                <w:rFonts w:ascii="Book Antiqua" w:hAnsi="Book Antiqua" w:cs="Book Antiqua"/>
                <w:b/>
                <w:bCs/>
                <w:color w:val="000000"/>
              </w:rPr>
            </w:pPr>
          </w:p>
        </w:tc>
        <w:tc>
          <w:tcPr>
            <w:tcW w:w="992" w:type="dxa"/>
            <w:tcBorders>
              <w:top w:val="single" w:sz="4" w:space="0" w:color="000000"/>
              <w:left w:val="nil"/>
              <w:bottom w:val="single" w:sz="4" w:space="0" w:color="000000"/>
              <w:right w:val="nil"/>
            </w:tcBorders>
            <w:shd w:val="clear" w:color="auto" w:fill="auto"/>
            <w:noWrap/>
            <w:vAlign w:val="center"/>
          </w:tcPr>
          <w:p w14:paraId="59BBB988" w14:textId="77777777" w:rsidR="008A03C8" w:rsidRDefault="002861D3">
            <w:pPr>
              <w:spacing w:line="360" w:lineRule="auto"/>
              <w:jc w:val="both"/>
              <w:textAlignment w:val="center"/>
              <w:rPr>
                <w:rFonts w:ascii="Book Antiqua" w:hAnsi="Book Antiqua" w:cs="Book Antiqua"/>
                <w:b/>
                <w:bCs/>
                <w:color w:val="000000"/>
              </w:rPr>
            </w:pPr>
            <w:r>
              <w:rPr>
                <w:rFonts w:ascii="Book Antiqua" w:eastAsia="SimSun" w:hAnsi="Book Antiqua" w:cs="Book Antiqua"/>
                <w:b/>
                <w:bCs/>
                <w:color w:val="000000"/>
                <w:lang w:eastAsia="zh-CN" w:bidi="ar"/>
              </w:rPr>
              <w:t>IPTW</w:t>
            </w:r>
          </w:p>
        </w:tc>
        <w:tc>
          <w:tcPr>
            <w:tcW w:w="851" w:type="dxa"/>
            <w:tcBorders>
              <w:top w:val="single" w:sz="4" w:space="0" w:color="000000"/>
              <w:left w:val="nil"/>
              <w:bottom w:val="single" w:sz="4" w:space="0" w:color="000000"/>
              <w:right w:val="nil"/>
            </w:tcBorders>
            <w:shd w:val="clear" w:color="auto" w:fill="auto"/>
            <w:noWrap/>
            <w:vAlign w:val="center"/>
          </w:tcPr>
          <w:p w14:paraId="11C98A79" w14:textId="77777777" w:rsidR="008A03C8" w:rsidRDefault="008A03C8">
            <w:pPr>
              <w:spacing w:line="360" w:lineRule="auto"/>
              <w:jc w:val="both"/>
              <w:rPr>
                <w:rFonts w:ascii="Book Antiqua" w:hAnsi="Book Antiqua" w:cs="Book Antiqua"/>
                <w:b/>
                <w:bCs/>
                <w:color w:val="000000"/>
              </w:rPr>
            </w:pPr>
          </w:p>
        </w:tc>
        <w:tc>
          <w:tcPr>
            <w:tcW w:w="830" w:type="dxa"/>
            <w:tcBorders>
              <w:top w:val="single" w:sz="4" w:space="0" w:color="000000"/>
              <w:left w:val="nil"/>
              <w:bottom w:val="single" w:sz="4" w:space="0" w:color="000000"/>
              <w:right w:val="nil"/>
            </w:tcBorders>
            <w:shd w:val="clear" w:color="auto" w:fill="auto"/>
            <w:noWrap/>
            <w:vAlign w:val="center"/>
          </w:tcPr>
          <w:p w14:paraId="7BD2054B" w14:textId="77777777" w:rsidR="008A03C8" w:rsidRDefault="008A03C8">
            <w:pPr>
              <w:spacing w:line="360" w:lineRule="auto"/>
              <w:jc w:val="both"/>
              <w:rPr>
                <w:rFonts w:ascii="Book Antiqua" w:hAnsi="Book Antiqua" w:cs="Book Antiqua"/>
                <w:b/>
                <w:bCs/>
                <w:color w:val="000000"/>
              </w:rPr>
            </w:pPr>
          </w:p>
        </w:tc>
        <w:tc>
          <w:tcPr>
            <w:tcW w:w="709" w:type="dxa"/>
            <w:tcBorders>
              <w:top w:val="single" w:sz="4" w:space="0" w:color="000000"/>
              <w:left w:val="nil"/>
              <w:bottom w:val="single" w:sz="4" w:space="0" w:color="000000"/>
              <w:right w:val="nil"/>
            </w:tcBorders>
            <w:shd w:val="clear" w:color="auto" w:fill="auto"/>
            <w:noWrap/>
            <w:vAlign w:val="center"/>
          </w:tcPr>
          <w:p w14:paraId="4321F712" w14:textId="77777777" w:rsidR="008A03C8" w:rsidRDefault="008A03C8">
            <w:pPr>
              <w:spacing w:line="360" w:lineRule="auto"/>
              <w:jc w:val="both"/>
              <w:rPr>
                <w:rFonts w:ascii="Book Antiqua" w:hAnsi="Book Antiqua" w:cs="Book Antiqua"/>
                <w:b/>
                <w:bCs/>
                <w:color w:val="000000"/>
              </w:rPr>
            </w:pPr>
          </w:p>
        </w:tc>
      </w:tr>
      <w:tr w:rsidR="008A03C8" w14:paraId="497C52D7" w14:textId="77777777">
        <w:trPr>
          <w:trHeight w:val="278"/>
          <w:jc w:val="center"/>
        </w:trPr>
        <w:tc>
          <w:tcPr>
            <w:tcW w:w="1253" w:type="dxa"/>
            <w:tcBorders>
              <w:top w:val="nil"/>
              <w:left w:val="nil"/>
              <w:bottom w:val="single" w:sz="4" w:space="0" w:color="000000"/>
              <w:right w:val="nil"/>
            </w:tcBorders>
            <w:shd w:val="clear" w:color="auto" w:fill="auto"/>
            <w:noWrap/>
            <w:vAlign w:val="center"/>
          </w:tcPr>
          <w:p w14:paraId="513B9E26" w14:textId="77777777" w:rsidR="008A03C8" w:rsidRDefault="008A03C8">
            <w:pPr>
              <w:spacing w:line="360" w:lineRule="auto"/>
              <w:jc w:val="both"/>
              <w:rPr>
                <w:rFonts w:ascii="Book Antiqua" w:hAnsi="Book Antiqua" w:cs="Book Antiqua"/>
                <w:b/>
                <w:bCs/>
                <w:color w:val="000000"/>
              </w:rPr>
            </w:pPr>
          </w:p>
        </w:tc>
        <w:tc>
          <w:tcPr>
            <w:tcW w:w="851" w:type="dxa"/>
            <w:tcBorders>
              <w:top w:val="nil"/>
              <w:left w:val="nil"/>
              <w:bottom w:val="single" w:sz="4" w:space="0" w:color="000000"/>
              <w:right w:val="nil"/>
            </w:tcBorders>
            <w:shd w:val="clear" w:color="auto" w:fill="auto"/>
            <w:noWrap/>
            <w:vAlign w:val="center"/>
          </w:tcPr>
          <w:p w14:paraId="772F0679" w14:textId="77777777" w:rsidR="008A03C8" w:rsidRDefault="008A03C8">
            <w:pPr>
              <w:spacing w:line="360" w:lineRule="auto"/>
              <w:jc w:val="both"/>
              <w:rPr>
                <w:rFonts w:ascii="Book Antiqua" w:hAnsi="Book Antiqua" w:cs="Book Antiqua"/>
                <w:b/>
                <w:bCs/>
                <w:color w:val="000000"/>
              </w:rPr>
            </w:pPr>
          </w:p>
        </w:tc>
        <w:tc>
          <w:tcPr>
            <w:tcW w:w="992" w:type="dxa"/>
            <w:tcBorders>
              <w:top w:val="nil"/>
              <w:left w:val="nil"/>
              <w:bottom w:val="single" w:sz="4" w:space="0" w:color="000000"/>
              <w:right w:val="nil"/>
            </w:tcBorders>
            <w:shd w:val="clear" w:color="auto" w:fill="auto"/>
            <w:noWrap/>
            <w:vAlign w:val="center"/>
          </w:tcPr>
          <w:p w14:paraId="621834A9" w14:textId="77777777" w:rsidR="008A03C8" w:rsidRDefault="002861D3">
            <w:pPr>
              <w:spacing w:line="360" w:lineRule="auto"/>
              <w:jc w:val="both"/>
              <w:textAlignment w:val="center"/>
              <w:rPr>
                <w:rFonts w:ascii="Book Antiqua" w:hAnsi="Book Antiqua" w:cs="Book Antiqua"/>
                <w:b/>
                <w:bCs/>
                <w:color w:val="000000"/>
              </w:rPr>
            </w:pPr>
            <w:r>
              <w:rPr>
                <w:rFonts w:ascii="Book Antiqua" w:eastAsia="SimSun" w:hAnsi="Book Antiqua" w:cs="Book Antiqua"/>
                <w:b/>
                <w:bCs/>
                <w:color w:val="000000"/>
                <w:lang w:eastAsia="zh-CN" w:bidi="ar"/>
              </w:rPr>
              <w:t>d-CRT</w:t>
            </w:r>
          </w:p>
        </w:tc>
        <w:tc>
          <w:tcPr>
            <w:tcW w:w="992" w:type="dxa"/>
            <w:tcBorders>
              <w:top w:val="nil"/>
              <w:left w:val="nil"/>
              <w:bottom w:val="single" w:sz="4" w:space="0" w:color="000000"/>
              <w:right w:val="nil"/>
            </w:tcBorders>
            <w:shd w:val="clear" w:color="auto" w:fill="auto"/>
            <w:noWrap/>
            <w:vAlign w:val="center"/>
          </w:tcPr>
          <w:p w14:paraId="55A91607" w14:textId="77777777" w:rsidR="008A03C8" w:rsidRDefault="002861D3">
            <w:pPr>
              <w:spacing w:line="360" w:lineRule="auto"/>
              <w:jc w:val="both"/>
              <w:textAlignment w:val="center"/>
              <w:rPr>
                <w:rFonts w:ascii="Book Antiqua" w:hAnsi="Book Antiqua" w:cs="Book Antiqua"/>
                <w:b/>
                <w:bCs/>
                <w:color w:val="000000"/>
              </w:rPr>
            </w:pPr>
            <w:r>
              <w:rPr>
                <w:rFonts w:ascii="Book Antiqua" w:eastAsia="SimSun" w:hAnsi="Book Antiqua" w:cs="Book Antiqua"/>
                <w:b/>
                <w:bCs/>
                <w:color w:val="000000"/>
                <w:lang w:eastAsia="zh-CN" w:bidi="ar"/>
              </w:rPr>
              <w:t>ESD</w:t>
            </w:r>
          </w:p>
        </w:tc>
        <w:tc>
          <w:tcPr>
            <w:tcW w:w="992" w:type="dxa"/>
            <w:tcBorders>
              <w:top w:val="nil"/>
              <w:left w:val="nil"/>
              <w:bottom w:val="single" w:sz="4" w:space="0" w:color="000000"/>
              <w:right w:val="nil"/>
            </w:tcBorders>
            <w:shd w:val="clear" w:color="auto" w:fill="auto"/>
            <w:noWrap/>
            <w:vAlign w:val="center"/>
          </w:tcPr>
          <w:p w14:paraId="52BEF431" w14:textId="77777777" w:rsidR="008A03C8" w:rsidRDefault="002861D3">
            <w:pPr>
              <w:spacing w:line="360" w:lineRule="auto"/>
              <w:jc w:val="both"/>
              <w:textAlignment w:val="center"/>
              <w:rPr>
                <w:rFonts w:ascii="Book Antiqua" w:hAnsi="Book Antiqua" w:cs="Book Antiqua"/>
                <w:b/>
                <w:bCs/>
                <w:color w:val="000000"/>
              </w:rPr>
            </w:pPr>
            <w:r>
              <w:rPr>
                <w:rFonts w:ascii="Book Antiqua" w:eastAsia="SimSun" w:hAnsi="Book Antiqua" w:cs="Book Antiqua"/>
                <w:b/>
                <w:bCs/>
                <w:color w:val="000000"/>
                <w:lang w:eastAsia="zh-CN" w:bidi="ar"/>
              </w:rPr>
              <w:t>Surgery</w:t>
            </w:r>
          </w:p>
        </w:tc>
        <w:tc>
          <w:tcPr>
            <w:tcW w:w="851" w:type="dxa"/>
            <w:tcBorders>
              <w:top w:val="nil"/>
              <w:left w:val="nil"/>
              <w:bottom w:val="single" w:sz="4" w:space="0" w:color="000000"/>
              <w:right w:val="nil"/>
            </w:tcBorders>
            <w:shd w:val="clear" w:color="auto" w:fill="auto"/>
            <w:noWrap/>
            <w:vAlign w:val="center"/>
          </w:tcPr>
          <w:p w14:paraId="02AAD9FD" w14:textId="77777777" w:rsidR="008A03C8" w:rsidRDefault="002861D3">
            <w:pPr>
              <w:spacing w:line="360" w:lineRule="auto"/>
              <w:jc w:val="both"/>
              <w:textAlignment w:val="center"/>
              <w:rPr>
                <w:rFonts w:ascii="Book Antiqua" w:hAnsi="Book Antiqua" w:cs="Book Antiqua"/>
                <w:b/>
                <w:bCs/>
                <w:color w:val="000000"/>
              </w:rPr>
            </w:pPr>
            <w:r>
              <w:rPr>
                <w:rFonts w:ascii="Book Antiqua" w:eastAsia="SimSun" w:hAnsi="Book Antiqua" w:cs="Book Antiqua"/>
                <w:b/>
                <w:bCs/>
                <w:i/>
                <w:color w:val="000000"/>
                <w:lang w:eastAsia="zh-CN" w:bidi="ar"/>
              </w:rPr>
              <w:t>P</w:t>
            </w:r>
            <w:r>
              <w:rPr>
                <w:rFonts w:ascii="Book Antiqua" w:eastAsia="SimSun" w:hAnsi="Book Antiqua" w:cs="Book Antiqua"/>
                <w:b/>
                <w:bCs/>
                <w:color w:val="000000"/>
                <w:lang w:eastAsia="zh-CN" w:bidi="ar"/>
              </w:rPr>
              <w:t xml:space="preserve"> value</w:t>
            </w:r>
          </w:p>
        </w:tc>
        <w:tc>
          <w:tcPr>
            <w:tcW w:w="992" w:type="dxa"/>
            <w:tcBorders>
              <w:top w:val="nil"/>
              <w:left w:val="nil"/>
              <w:bottom w:val="single" w:sz="4" w:space="0" w:color="000000"/>
              <w:right w:val="nil"/>
            </w:tcBorders>
            <w:shd w:val="clear" w:color="auto" w:fill="auto"/>
            <w:noWrap/>
            <w:vAlign w:val="center"/>
          </w:tcPr>
          <w:p w14:paraId="6F797EBF" w14:textId="77777777" w:rsidR="008A03C8" w:rsidRDefault="002861D3">
            <w:pPr>
              <w:spacing w:line="360" w:lineRule="auto"/>
              <w:jc w:val="both"/>
              <w:textAlignment w:val="center"/>
              <w:rPr>
                <w:rFonts w:ascii="Book Antiqua" w:hAnsi="Book Antiqua" w:cs="Book Antiqua"/>
                <w:b/>
                <w:bCs/>
                <w:color w:val="000000"/>
              </w:rPr>
            </w:pPr>
            <w:r>
              <w:rPr>
                <w:rFonts w:ascii="Book Antiqua" w:eastAsia="SimSun" w:hAnsi="Book Antiqua" w:cs="Book Antiqua"/>
                <w:b/>
                <w:bCs/>
                <w:color w:val="000000"/>
                <w:lang w:eastAsia="zh-CN" w:bidi="ar"/>
              </w:rPr>
              <w:t>d-CRT</w:t>
            </w:r>
          </w:p>
        </w:tc>
        <w:tc>
          <w:tcPr>
            <w:tcW w:w="851" w:type="dxa"/>
            <w:tcBorders>
              <w:top w:val="nil"/>
              <w:left w:val="nil"/>
              <w:bottom w:val="single" w:sz="4" w:space="0" w:color="000000"/>
              <w:right w:val="nil"/>
            </w:tcBorders>
            <w:shd w:val="clear" w:color="auto" w:fill="auto"/>
            <w:noWrap/>
            <w:vAlign w:val="center"/>
          </w:tcPr>
          <w:p w14:paraId="23005C4D" w14:textId="77777777" w:rsidR="008A03C8" w:rsidRDefault="002861D3">
            <w:pPr>
              <w:spacing w:line="360" w:lineRule="auto"/>
              <w:jc w:val="both"/>
              <w:textAlignment w:val="center"/>
              <w:rPr>
                <w:rFonts w:ascii="Book Antiqua" w:hAnsi="Book Antiqua" w:cs="Book Antiqua"/>
                <w:b/>
                <w:bCs/>
                <w:color w:val="000000"/>
              </w:rPr>
            </w:pPr>
            <w:r>
              <w:rPr>
                <w:rFonts w:ascii="Book Antiqua" w:eastAsia="SimSun" w:hAnsi="Book Antiqua" w:cs="Book Antiqua"/>
                <w:b/>
                <w:bCs/>
                <w:color w:val="000000"/>
                <w:lang w:eastAsia="zh-CN" w:bidi="ar"/>
              </w:rPr>
              <w:t>ESD</w:t>
            </w:r>
          </w:p>
        </w:tc>
        <w:tc>
          <w:tcPr>
            <w:tcW w:w="830" w:type="dxa"/>
            <w:tcBorders>
              <w:top w:val="nil"/>
              <w:left w:val="nil"/>
              <w:bottom w:val="single" w:sz="4" w:space="0" w:color="000000"/>
              <w:right w:val="nil"/>
            </w:tcBorders>
            <w:shd w:val="clear" w:color="auto" w:fill="auto"/>
            <w:noWrap/>
            <w:vAlign w:val="center"/>
          </w:tcPr>
          <w:p w14:paraId="5FE1CA91" w14:textId="77777777" w:rsidR="008A03C8" w:rsidRDefault="002861D3">
            <w:pPr>
              <w:spacing w:line="360" w:lineRule="auto"/>
              <w:jc w:val="both"/>
              <w:textAlignment w:val="center"/>
              <w:rPr>
                <w:rFonts w:ascii="Book Antiqua" w:hAnsi="Book Antiqua" w:cs="Book Antiqua"/>
                <w:b/>
                <w:bCs/>
                <w:color w:val="000000"/>
              </w:rPr>
            </w:pPr>
            <w:r>
              <w:rPr>
                <w:rFonts w:ascii="Book Antiqua" w:eastAsia="SimSun" w:hAnsi="Book Antiqua" w:cs="Book Antiqua"/>
                <w:b/>
                <w:bCs/>
                <w:color w:val="000000"/>
                <w:lang w:eastAsia="zh-CN" w:bidi="ar"/>
              </w:rPr>
              <w:t>Surgery</w:t>
            </w:r>
          </w:p>
        </w:tc>
        <w:tc>
          <w:tcPr>
            <w:tcW w:w="709" w:type="dxa"/>
            <w:tcBorders>
              <w:top w:val="nil"/>
              <w:left w:val="nil"/>
              <w:bottom w:val="single" w:sz="4" w:space="0" w:color="000000"/>
              <w:right w:val="nil"/>
            </w:tcBorders>
            <w:shd w:val="clear" w:color="auto" w:fill="auto"/>
            <w:noWrap/>
            <w:vAlign w:val="center"/>
          </w:tcPr>
          <w:p w14:paraId="7424F949" w14:textId="77777777" w:rsidR="008A03C8" w:rsidRDefault="002861D3">
            <w:pPr>
              <w:spacing w:line="360" w:lineRule="auto"/>
              <w:jc w:val="both"/>
              <w:textAlignment w:val="center"/>
              <w:rPr>
                <w:rFonts w:ascii="Book Antiqua" w:hAnsi="Book Antiqua" w:cs="Book Antiqua"/>
                <w:b/>
                <w:bCs/>
                <w:color w:val="000000"/>
              </w:rPr>
            </w:pPr>
            <w:r>
              <w:rPr>
                <w:rFonts w:ascii="Book Antiqua" w:eastAsia="SimSun" w:hAnsi="Book Antiqua" w:cs="Book Antiqua"/>
                <w:b/>
                <w:bCs/>
                <w:i/>
                <w:color w:val="000000"/>
                <w:lang w:eastAsia="zh-CN" w:bidi="ar"/>
              </w:rPr>
              <w:t>P</w:t>
            </w:r>
            <w:r>
              <w:rPr>
                <w:rFonts w:ascii="Book Antiqua" w:eastAsia="SimSun" w:hAnsi="Book Antiqua" w:cs="Book Antiqua"/>
                <w:b/>
                <w:bCs/>
                <w:color w:val="000000"/>
                <w:lang w:eastAsia="zh-CN" w:bidi="ar"/>
              </w:rPr>
              <w:t xml:space="preserve"> value</w:t>
            </w:r>
          </w:p>
        </w:tc>
      </w:tr>
      <w:tr w:rsidR="008A03C8" w14:paraId="4160FF25" w14:textId="77777777">
        <w:trPr>
          <w:trHeight w:val="278"/>
          <w:jc w:val="center"/>
        </w:trPr>
        <w:tc>
          <w:tcPr>
            <w:tcW w:w="1253" w:type="dxa"/>
            <w:tcBorders>
              <w:top w:val="nil"/>
              <w:left w:val="nil"/>
              <w:bottom w:val="nil"/>
              <w:right w:val="nil"/>
            </w:tcBorders>
            <w:shd w:val="clear" w:color="auto" w:fill="auto"/>
            <w:noWrap/>
            <w:vAlign w:val="center"/>
          </w:tcPr>
          <w:p w14:paraId="4182DC8B" w14:textId="77777777" w:rsidR="008A03C8" w:rsidRDefault="008A03C8">
            <w:pPr>
              <w:spacing w:line="360" w:lineRule="auto"/>
              <w:jc w:val="both"/>
              <w:rPr>
                <w:rFonts w:ascii="Book Antiqua" w:hAnsi="Book Antiqua" w:cs="Book Antiqua"/>
                <w:color w:val="000000"/>
              </w:rPr>
            </w:pPr>
          </w:p>
        </w:tc>
        <w:tc>
          <w:tcPr>
            <w:tcW w:w="851" w:type="dxa"/>
            <w:tcBorders>
              <w:top w:val="nil"/>
              <w:left w:val="nil"/>
              <w:bottom w:val="nil"/>
              <w:right w:val="nil"/>
            </w:tcBorders>
            <w:shd w:val="clear" w:color="auto" w:fill="auto"/>
            <w:noWrap/>
            <w:vAlign w:val="center"/>
          </w:tcPr>
          <w:p w14:paraId="5453A38D" w14:textId="77777777" w:rsidR="008A03C8" w:rsidRDefault="008A03C8">
            <w:pPr>
              <w:spacing w:line="360" w:lineRule="auto"/>
              <w:jc w:val="both"/>
              <w:rPr>
                <w:rFonts w:ascii="Book Antiqua" w:hAnsi="Book Antiqua" w:cs="Book Antiqua"/>
                <w:color w:val="000000"/>
              </w:rPr>
            </w:pPr>
          </w:p>
        </w:tc>
        <w:tc>
          <w:tcPr>
            <w:tcW w:w="992" w:type="dxa"/>
            <w:tcBorders>
              <w:top w:val="nil"/>
              <w:left w:val="nil"/>
              <w:bottom w:val="nil"/>
              <w:right w:val="nil"/>
            </w:tcBorders>
            <w:shd w:val="clear" w:color="auto" w:fill="auto"/>
            <w:noWrap/>
            <w:vAlign w:val="center"/>
          </w:tcPr>
          <w:p w14:paraId="27B63702"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16</w:t>
            </w:r>
          </w:p>
        </w:tc>
        <w:tc>
          <w:tcPr>
            <w:tcW w:w="992" w:type="dxa"/>
            <w:tcBorders>
              <w:top w:val="nil"/>
              <w:left w:val="nil"/>
              <w:bottom w:val="nil"/>
              <w:right w:val="nil"/>
            </w:tcBorders>
            <w:shd w:val="clear" w:color="auto" w:fill="auto"/>
            <w:noWrap/>
            <w:vAlign w:val="center"/>
          </w:tcPr>
          <w:p w14:paraId="146918F4"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99</w:t>
            </w:r>
          </w:p>
        </w:tc>
        <w:tc>
          <w:tcPr>
            <w:tcW w:w="992" w:type="dxa"/>
            <w:tcBorders>
              <w:top w:val="nil"/>
              <w:left w:val="nil"/>
              <w:bottom w:val="nil"/>
              <w:right w:val="nil"/>
            </w:tcBorders>
            <w:shd w:val="clear" w:color="auto" w:fill="auto"/>
            <w:noWrap/>
            <w:vAlign w:val="center"/>
          </w:tcPr>
          <w:p w14:paraId="1EEEF839"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220</w:t>
            </w:r>
          </w:p>
        </w:tc>
        <w:tc>
          <w:tcPr>
            <w:tcW w:w="851" w:type="dxa"/>
            <w:tcBorders>
              <w:top w:val="nil"/>
              <w:left w:val="nil"/>
              <w:bottom w:val="nil"/>
              <w:right w:val="nil"/>
            </w:tcBorders>
            <w:shd w:val="clear" w:color="auto" w:fill="auto"/>
            <w:noWrap/>
            <w:vAlign w:val="center"/>
          </w:tcPr>
          <w:p w14:paraId="50B5634B" w14:textId="77777777" w:rsidR="008A03C8" w:rsidRDefault="008A03C8">
            <w:pPr>
              <w:spacing w:line="360" w:lineRule="auto"/>
              <w:jc w:val="both"/>
              <w:rPr>
                <w:rFonts w:ascii="Book Antiqua" w:hAnsi="Book Antiqua" w:cs="Book Antiqua"/>
                <w:color w:val="000000"/>
              </w:rPr>
            </w:pPr>
          </w:p>
        </w:tc>
        <w:tc>
          <w:tcPr>
            <w:tcW w:w="992" w:type="dxa"/>
            <w:tcBorders>
              <w:top w:val="nil"/>
              <w:left w:val="nil"/>
              <w:bottom w:val="nil"/>
              <w:right w:val="nil"/>
            </w:tcBorders>
            <w:shd w:val="clear" w:color="auto" w:fill="auto"/>
            <w:noWrap/>
            <w:vAlign w:val="center"/>
          </w:tcPr>
          <w:p w14:paraId="59AF241D"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9</w:t>
            </w:r>
          </w:p>
        </w:tc>
        <w:tc>
          <w:tcPr>
            <w:tcW w:w="851" w:type="dxa"/>
            <w:tcBorders>
              <w:top w:val="nil"/>
              <w:left w:val="nil"/>
              <w:bottom w:val="nil"/>
              <w:right w:val="nil"/>
            </w:tcBorders>
            <w:shd w:val="clear" w:color="auto" w:fill="auto"/>
            <w:noWrap/>
            <w:vAlign w:val="center"/>
          </w:tcPr>
          <w:p w14:paraId="2F094DA5"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157</w:t>
            </w:r>
          </w:p>
        </w:tc>
        <w:tc>
          <w:tcPr>
            <w:tcW w:w="830" w:type="dxa"/>
            <w:tcBorders>
              <w:top w:val="nil"/>
              <w:left w:val="nil"/>
              <w:bottom w:val="nil"/>
              <w:right w:val="nil"/>
            </w:tcBorders>
            <w:shd w:val="clear" w:color="auto" w:fill="auto"/>
            <w:noWrap/>
            <w:vAlign w:val="center"/>
          </w:tcPr>
          <w:p w14:paraId="12F47601"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207</w:t>
            </w:r>
          </w:p>
        </w:tc>
        <w:tc>
          <w:tcPr>
            <w:tcW w:w="709" w:type="dxa"/>
            <w:tcBorders>
              <w:top w:val="nil"/>
              <w:left w:val="nil"/>
              <w:bottom w:val="nil"/>
              <w:right w:val="nil"/>
            </w:tcBorders>
            <w:shd w:val="clear" w:color="auto" w:fill="auto"/>
            <w:noWrap/>
            <w:vAlign w:val="center"/>
          </w:tcPr>
          <w:p w14:paraId="475FCDA5" w14:textId="77777777" w:rsidR="008A03C8" w:rsidRDefault="008A03C8">
            <w:pPr>
              <w:spacing w:line="360" w:lineRule="auto"/>
              <w:jc w:val="both"/>
              <w:rPr>
                <w:rFonts w:ascii="Book Antiqua" w:hAnsi="Book Antiqua" w:cs="Book Antiqua"/>
                <w:color w:val="000000"/>
              </w:rPr>
            </w:pPr>
          </w:p>
        </w:tc>
      </w:tr>
      <w:tr w:rsidR="008A03C8" w14:paraId="2193C4F3" w14:textId="77777777">
        <w:trPr>
          <w:trHeight w:val="278"/>
          <w:jc w:val="center"/>
        </w:trPr>
        <w:tc>
          <w:tcPr>
            <w:tcW w:w="1253" w:type="dxa"/>
            <w:tcBorders>
              <w:top w:val="nil"/>
              <w:left w:val="nil"/>
              <w:bottom w:val="nil"/>
              <w:right w:val="nil"/>
            </w:tcBorders>
            <w:shd w:val="clear" w:color="auto" w:fill="auto"/>
            <w:noWrap/>
            <w:vAlign w:val="center"/>
          </w:tcPr>
          <w:p w14:paraId="4128FDDE"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Radiation pneumonitis</w:t>
            </w:r>
          </w:p>
        </w:tc>
        <w:tc>
          <w:tcPr>
            <w:tcW w:w="851" w:type="dxa"/>
            <w:tcBorders>
              <w:top w:val="nil"/>
              <w:left w:val="nil"/>
              <w:bottom w:val="nil"/>
              <w:right w:val="nil"/>
            </w:tcBorders>
            <w:shd w:val="clear" w:color="auto" w:fill="auto"/>
            <w:noWrap/>
            <w:vAlign w:val="center"/>
          </w:tcPr>
          <w:p w14:paraId="5C9FF5CE"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No</w:t>
            </w:r>
          </w:p>
        </w:tc>
        <w:tc>
          <w:tcPr>
            <w:tcW w:w="992" w:type="dxa"/>
            <w:tcBorders>
              <w:top w:val="nil"/>
              <w:left w:val="nil"/>
              <w:bottom w:val="nil"/>
              <w:right w:val="nil"/>
            </w:tcBorders>
            <w:shd w:val="clear" w:color="auto" w:fill="auto"/>
            <w:noWrap/>
            <w:vAlign w:val="center"/>
          </w:tcPr>
          <w:p w14:paraId="7FA5B699"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15 (93.8)</w:t>
            </w:r>
          </w:p>
        </w:tc>
        <w:tc>
          <w:tcPr>
            <w:tcW w:w="992" w:type="dxa"/>
            <w:tcBorders>
              <w:top w:val="nil"/>
              <w:left w:val="nil"/>
              <w:bottom w:val="nil"/>
              <w:right w:val="nil"/>
            </w:tcBorders>
            <w:shd w:val="clear" w:color="auto" w:fill="auto"/>
            <w:noWrap/>
            <w:vAlign w:val="center"/>
          </w:tcPr>
          <w:p w14:paraId="135B18D3"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99 (100.0)</w:t>
            </w:r>
          </w:p>
        </w:tc>
        <w:tc>
          <w:tcPr>
            <w:tcW w:w="992" w:type="dxa"/>
            <w:tcBorders>
              <w:top w:val="nil"/>
              <w:left w:val="nil"/>
              <w:bottom w:val="nil"/>
              <w:right w:val="nil"/>
            </w:tcBorders>
            <w:shd w:val="clear" w:color="auto" w:fill="auto"/>
            <w:noWrap/>
            <w:vAlign w:val="center"/>
          </w:tcPr>
          <w:p w14:paraId="28D41944"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220 (100.0)</w:t>
            </w:r>
          </w:p>
        </w:tc>
        <w:tc>
          <w:tcPr>
            <w:tcW w:w="851" w:type="dxa"/>
            <w:tcBorders>
              <w:top w:val="nil"/>
              <w:left w:val="nil"/>
              <w:bottom w:val="nil"/>
              <w:right w:val="nil"/>
            </w:tcBorders>
            <w:shd w:val="clear" w:color="auto" w:fill="auto"/>
            <w:noWrap/>
            <w:vAlign w:val="center"/>
          </w:tcPr>
          <w:p w14:paraId="6BDA0B89"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&lt; 0.001</w:t>
            </w:r>
          </w:p>
        </w:tc>
        <w:tc>
          <w:tcPr>
            <w:tcW w:w="992" w:type="dxa"/>
            <w:tcBorders>
              <w:top w:val="nil"/>
              <w:left w:val="nil"/>
              <w:bottom w:val="nil"/>
              <w:right w:val="nil"/>
            </w:tcBorders>
            <w:shd w:val="clear" w:color="auto" w:fill="auto"/>
            <w:noWrap/>
            <w:vAlign w:val="center"/>
          </w:tcPr>
          <w:p w14:paraId="26F96BB3"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9 (100.0)</w:t>
            </w:r>
          </w:p>
        </w:tc>
        <w:tc>
          <w:tcPr>
            <w:tcW w:w="851" w:type="dxa"/>
            <w:tcBorders>
              <w:top w:val="nil"/>
              <w:left w:val="nil"/>
              <w:bottom w:val="nil"/>
              <w:right w:val="nil"/>
            </w:tcBorders>
            <w:shd w:val="clear" w:color="auto" w:fill="auto"/>
            <w:noWrap/>
            <w:vAlign w:val="center"/>
          </w:tcPr>
          <w:p w14:paraId="49A57F47"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157 (100.0)</w:t>
            </w:r>
          </w:p>
        </w:tc>
        <w:tc>
          <w:tcPr>
            <w:tcW w:w="830" w:type="dxa"/>
            <w:tcBorders>
              <w:top w:val="nil"/>
              <w:left w:val="nil"/>
              <w:bottom w:val="nil"/>
              <w:right w:val="nil"/>
            </w:tcBorders>
            <w:shd w:val="clear" w:color="auto" w:fill="auto"/>
            <w:noWrap/>
            <w:vAlign w:val="center"/>
          </w:tcPr>
          <w:p w14:paraId="6D10AB0B"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207 (100.0)</w:t>
            </w:r>
          </w:p>
        </w:tc>
        <w:tc>
          <w:tcPr>
            <w:tcW w:w="709" w:type="dxa"/>
            <w:tcBorders>
              <w:top w:val="nil"/>
              <w:left w:val="nil"/>
              <w:bottom w:val="nil"/>
              <w:right w:val="nil"/>
            </w:tcBorders>
            <w:shd w:val="clear" w:color="auto" w:fill="auto"/>
            <w:noWrap/>
            <w:vAlign w:val="center"/>
          </w:tcPr>
          <w:p w14:paraId="337EC68C"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0.783</w:t>
            </w:r>
          </w:p>
        </w:tc>
      </w:tr>
      <w:tr w:rsidR="008A03C8" w14:paraId="298B17BE" w14:textId="77777777">
        <w:trPr>
          <w:trHeight w:val="278"/>
          <w:jc w:val="center"/>
        </w:trPr>
        <w:tc>
          <w:tcPr>
            <w:tcW w:w="1253" w:type="dxa"/>
            <w:tcBorders>
              <w:top w:val="nil"/>
              <w:left w:val="nil"/>
              <w:bottom w:val="nil"/>
              <w:right w:val="nil"/>
            </w:tcBorders>
            <w:shd w:val="clear" w:color="auto" w:fill="auto"/>
            <w:noWrap/>
            <w:vAlign w:val="center"/>
          </w:tcPr>
          <w:p w14:paraId="3CF75AD2" w14:textId="77777777" w:rsidR="008A03C8" w:rsidRDefault="008A03C8">
            <w:pPr>
              <w:spacing w:line="360" w:lineRule="auto"/>
              <w:jc w:val="both"/>
              <w:rPr>
                <w:rFonts w:ascii="Book Antiqua" w:hAnsi="Book Antiqua" w:cs="Book Antiqua"/>
                <w:color w:val="000000"/>
              </w:rPr>
            </w:pPr>
          </w:p>
        </w:tc>
        <w:tc>
          <w:tcPr>
            <w:tcW w:w="851" w:type="dxa"/>
            <w:tcBorders>
              <w:top w:val="nil"/>
              <w:left w:val="nil"/>
              <w:bottom w:val="nil"/>
              <w:right w:val="nil"/>
            </w:tcBorders>
            <w:shd w:val="clear" w:color="auto" w:fill="auto"/>
            <w:noWrap/>
            <w:vAlign w:val="center"/>
          </w:tcPr>
          <w:p w14:paraId="7863FB22"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Yes</w:t>
            </w:r>
          </w:p>
        </w:tc>
        <w:tc>
          <w:tcPr>
            <w:tcW w:w="992" w:type="dxa"/>
            <w:tcBorders>
              <w:top w:val="nil"/>
              <w:left w:val="nil"/>
              <w:bottom w:val="nil"/>
              <w:right w:val="nil"/>
            </w:tcBorders>
            <w:shd w:val="clear" w:color="auto" w:fill="auto"/>
            <w:noWrap/>
            <w:vAlign w:val="center"/>
          </w:tcPr>
          <w:p w14:paraId="2EA6472E"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1 (6.2)</w:t>
            </w:r>
          </w:p>
        </w:tc>
        <w:tc>
          <w:tcPr>
            <w:tcW w:w="992" w:type="dxa"/>
            <w:tcBorders>
              <w:top w:val="nil"/>
              <w:left w:val="nil"/>
              <w:bottom w:val="nil"/>
              <w:right w:val="nil"/>
            </w:tcBorders>
            <w:shd w:val="clear" w:color="auto" w:fill="auto"/>
            <w:noWrap/>
            <w:vAlign w:val="center"/>
          </w:tcPr>
          <w:p w14:paraId="3C0584E8"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0</w:t>
            </w:r>
          </w:p>
        </w:tc>
        <w:tc>
          <w:tcPr>
            <w:tcW w:w="992" w:type="dxa"/>
            <w:tcBorders>
              <w:top w:val="nil"/>
              <w:left w:val="nil"/>
              <w:bottom w:val="nil"/>
              <w:right w:val="nil"/>
            </w:tcBorders>
            <w:shd w:val="clear" w:color="auto" w:fill="auto"/>
            <w:noWrap/>
            <w:vAlign w:val="center"/>
          </w:tcPr>
          <w:p w14:paraId="3AC87FEA"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0</w:t>
            </w:r>
          </w:p>
        </w:tc>
        <w:tc>
          <w:tcPr>
            <w:tcW w:w="851" w:type="dxa"/>
            <w:tcBorders>
              <w:top w:val="nil"/>
              <w:left w:val="nil"/>
              <w:bottom w:val="nil"/>
              <w:right w:val="nil"/>
            </w:tcBorders>
            <w:shd w:val="clear" w:color="auto" w:fill="auto"/>
            <w:noWrap/>
            <w:vAlign w:val="center"/>
          </w:tcPr>
          <w:p w14:paraId="38E0005C" w14:textId="77777777" w:rsidR="008A03C8" w:rsidRDefault="008A03C8">
            <w:pPr>
              <w:spacing w:line="360" w:lineRule="auto"/>
              <w:jc w:val="both"/>
              <w:rPr>
                <w:rFonts w:ascii="Book Antiqua" w:hAnsi="Book Antiqua" w:cs="Book Antiqua"/>
                <w:color w:val="000000"/>
              </w:rPr>
            </w:pPr>
          </w:p>
        </w:tc>
        <w:tc>
          <w:tcPr>
            <w:tcW w:w="992" w:type="dxa"/>
            <w:tcBorders>
              <w:top w:val="nil"/>
              <w:left w:val="nil"/>
              <w:bottom w:val="nil"/>
              <w:right w:val="nil"/>
            </w:tcBorders>
            <w:shd w:val="clear" w:color="auto" w:fill="auto"/>
            <w:noWrap/>
            <w:vAlign w:val="center"/>
          </w:tcPr>
          <w:p w14:paraId="047AA6C9"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0</w:t>
            </w:r>
          </w:p>
        </w:tc>
        <w:tc>
          <w:tcPr>
            <w:tcW w:w="851" w:type="dxa"/>
            <w:tcBorders>
              <w:top w:val="nil"/>
              <w:left w:val="nil"/>
              <w:bottom w:val="nil"/>
              <w:right w:val="nil"/>
            </w:tcBorders>
            <w:shd w:val="clear" w:color="auto" w:fill="auto"/>
            <w:noWrap/>
            <w:vAlign w:val="center"/>
          </w:tcPr>
          <w:p w14:paraId="705D2CEE"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0</w:t>
            </w:r>
          </w:p>
        </w:tc>
        <w:tc>
          <w:tcPr>
            <w:tcW w:w="830" w:type="dxa"/>
            <w:tcBorders>
              <w:top w:val="nil"/>
              <w:left w:val="nil"/>
              <w:bottom w:val="nil"/>
              <w:right w:val="nil"/>
            </w:tcBorders>
            <w:shd w:val="clear" w:color="auto" w:fill="auto"/>
            <w:noWrap/>
            <w:vAlign w:val="center"/>
          </w:tcPr>
          <w:p w14:paraId="4191A457"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0</w:t>
            </w:r>
          </w:p>
        </w:tc>
        <w:tc>
          <w:tcPr>
            <w:tcW w:w="709" w:type="dxa"/>
            <w:tcBorders>
              <w:top w:val="nil"/>
              <w:left w:val="nil"/>
              <w:bottom w:val="nil"/>
              <w:right w:val="nil"/>
            </w:tcBorders>
            <w:shd w:val="clear" w:color="auto" w:fill="auto"/>
            <w:noWrap/>
            <w:vAlign w:val="center"/>
          </w:tcPr>
          <w:p w14:paraId="0B5A7D71" w14:textId="77777777" w:rsidR="008A03C8" w:rsidRDefault="008A03C8">
            <w:pPr>
              <w:spacing w:line="360" w:lineRule="auto"/>
              <w:jc w:val="both"/>
              <w:rPr>
                <w:rFonts w:ascii="Book Antiqua" w:hAnsi="Book Antiqua" w:cs="Book Antiqua"/>
                <w:color w:val="000000"/>
              </w:rPr>
            </w:pPr>
          </w:p>
        </w:tc>
      </w:tr>
      <w:tr w:rsidR="008A03C8" w14:paraId="10A79995" w14:textId="77777777">
        <w:trPr>
          <w:trHeight w:val="278"/>
          <w:jc w:val="center"/>
        </w:trPr>
        <w:tc>
          <w:tcPr>
            <w:tcW w:w="1253" w:type="dxa"/>
            <w:tcBorders>
              <w:top w:val="nil"/>
              <w:left w:val="nil"/>
              <w:bottom w:val="nil"/>
              <w:right w:val="nil"/>
            </w:tcBorders>
            <w:shd w:val="clear" w:color="auto" w:fill="auto"/>
            <w:noWrap/>
            <w:vAlign w:val="center"/>
          </w:tcPr>
          <w:p w14:paraId="581A96A2"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Aphonia </w:t>
            </w:r>
          </w:p>
        </w:tc>
        <w:tc>
          <w:tcPr>
            <w:tcW w:w="851" w:type="dxa"/>
            <w:tcBorders>
              <w:top w:val="nil"/>
              <w:left w:val="nil"/>
              <w:bottom w:val="nil"/>
              <w:right w:val="nil"/>
            </w:tcBorders>
            <w:shd w:val="clear" w:color="auto" w:fill="auto"/>
            <w:noWrap/>
            <w:vAlign w:val="center"/>
          </w:tcPr>
          <w:p w14:paraId="0F11B10D"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No</w:t>
            </w:r>
          </w:p>
        </w:tc>
        <w:tc>
          <w:tcPr>
            <w:tcW w:w="992" w:type="dxa"/>
            <w:tcBorders>
              <w:top w:val="nil"/>
              <w:left w:val="nil"/>
              <w:bottom w:val="nil"/>
              <w:right w:val="nil"/>
            </w:tcBorders>
            <w:shd w:val="clear" w:color="auto" w:fill="auto"/>
            <w:noWrap/>
            <w:vAlign w:val="center"/>
          </w:tcPr>
          <w:p w14:paraId="34C1FE4A"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16 (100.0)</w:t>
            </w:r>
          </w:p>
        </w:tc>
        <w:tc>
          <w:tcPr>
            <w:tcW w:w="992" w:type="dxa"/>
            <w:tcBorders>
              <w:top w:val="nil"/>
              <w:left w:val="nil"/>
              <w:bottom w:val="nil"/>
              <w:right w:val="nil"/>
            </w:tcBorders>
            <w:shd w:val="clear" w:color="auto" w:fill="auto"/>
            <w:noWrap/>
            <w:vAlign w:val="center"/>
          </w:tcPr>
          <w:p w14:paraId="11452A10"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99 (100.0)</w:t>
            </w:r>
          </w:p>
        </w:tc>
        <w:tc>
          <w:tcPr>
            <w:tcW w:w="992" w:type="dxa"/>
            <w:tcBorders>
              <w:top w:val="nil"/>
              <w:left w:val="nil"/>
              <w:bottom w:val="nil"/>
              <w:right w:val="nil"/>
            </w:tcBorders>
            <w:shd w:val="clear" w:color="auto" w:fill="auto"/>
            <w:noWrap/>
            <w:vAlign w:val="center"/>
          </w:tcPr>
          <w:p w14:paraId="256B5EBD"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218 (99.1)</w:t>
            </w:r>
          </w:p>
        </w:tc>
        <w:tc>
          <w:tcPr>
            <w:tcW w:w="851" w:type="dxa"/>
            <w:tcBorders>
              <w:top w:val="nil"/>
              <w:left w:val="nil"/>
              <w:bottom w:val="nil"/>
              <w:right w:val="nil"/>
            </w:tcBorders>
            <w:shd w:val="clear" w:color="auto" w:fill="auto"/>
            <w:noWrap/>
            <w:vAlign w:val="center"/>
          </w:tcPr>
          <w:p w14:paraId="231E319C"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0.591</w:t>
            </w:r>
          </w:p>
        </w:tc>
        <w:tc>
          <w:tcPr>
            <w:tcW w:w="992" w:type="dxa"/>
            <w:tcBorders>
              <w:top w:val="nil"/>
              <w:left w:val="nil"/>
              <w:bottom w:val="nil"/>
              <w:right w:val="nil"/>
            </w:tcBorders>
            <w:shd w:val="clear" w:color="auto" w:fill="auto"/>
            <w:noWrap/>
            <w:vAlign w:val="center"/>
          </w:tcPr>
          <w:p w14:paraId="5861E2F2"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9 (100.0)</w:t>
            </w:r>
          </w:p>
        </w:tc>
        <w:tc>
          <w:tcPr>
            <w:tcW w:w="851" w:type="dxa"/>
            <w:tcBorders>
              <w:top w:val="nil"/>
              <w:left w:val="nil"/>
              <w:bottom w:val="nil"/>
              <w:right w:val="nil"/>
            </w:tcBorders>
            <w:shd w:val="clear" w:color="auto" w:fill="auto"/>
            <w:noWrap/>
            <w:vAlign w:val="center"/>
          </w:tcPr>
          <w:p w14:paraId="3E4C3D60"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157 (100.0)</w:t>
            </w:r>
          </w:p>
        </w:tc>
        <w:tc>
          <w:tcPr>
            <w:tcW w:w="830" w:type="dxa"/>
            <w:tcBorders>
              <w:top w:val="nil"/>
              <w:left w:val="nil"/>
              <w:bottom w:val="nil"/>
              <w:right w:val="nil"/>
            </w:tcBorders>
            <w:shd w:val="clear" w:color="auto" w:fill="auto"/>
            <w:noWrap/>
            <w:vAlign w:val="center"/>
          </w:tcPr>
          <w:p w14:paraId="0DDB4F17"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206 (99.5)</w:t>
            </w:r>
          </w:p>
        </w:tc>
        <w:tc>
          <w:tcPr>
            <w:tcW w:w="709" w:type="dxa"/>
            <w:tcBorders>
              <w:top w:val="nil"/>
              <w:left w:val="nil"/>
              <w:bottom w:val="nil"/>
              <w:right w:val="nil"/>
            </w:tcBorders>
            <w:shd w:val="clear" w:color="auto" w:fill="auto"/>
            <w:noWrap/>
            <w:vAlign w:val="center"/>
          </w:tcPr>
          <w:p w14:paraId="3175D636"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0.745</w:t>
            </w:r>
          </w:p>
        </w:tc>
      </w:tr>
      <w:tr w:rsidR="008A03C8" w14:paraId="5483CA4E" w14:textId="77777777">
        <w:trPr>
          <w:trHeight w:val="278"/>
          <w:jc w:val="center"/>
        </w:trPr>
        <w:tc>
          <w:tcPr>
            <w:tcW w:w="1253" w:type="dxa"/>
            <w:tcBorders>
              <w:top w:val="nil"/>
              <w:left w:val="nil"/>
              <w:bottom w:val="nil"/>
              <w:right w:val="nil"/>
            </w:tcBorders>
            <w:shd w:val="clear" w:color="auto" w:fill="auto"/>
            <w:noWrap/>
            <w:vAlign w:val="center"/>
          </w:tcPr>
          <w:p w14:paraId="08BB92F1" w14:textId="77777777" w:rsidR="008A03C8" w:rsidRDefault="008A03C8">
            <w:pPr>
              <w:spacing w:line="360" w:lineRule="auto"/>
              <w:jc w:val="both"/>
              <w:rPr>
                <w:rFonts w:ascii="Book Antiqua" w:hAnsi="Book Antiqua" w:cs="Book Antiqua"/>
                <w:color w:val="000000"/>
              </w:rPr>
            </w:pPr>
          </w:p>
        </w:tc>
        <w:tc>
          <w:tcPr>
            <w:tcW w:w="851" w:type="dxa"/>
            <w:tcBorders>
              <w:top w:val="nil"/>
              <w:left w:val="nil"/>
              <w:bottom w:val="nil"/>
              <w:right w:val="nil"/>
            </w:tcBorders>
            <w:shd w:val="clear" w:color="auto" w:fill="auto"/>
            <w:noWrap/>
            <w:vAlign w:val="center"/>
          </w:tcPr>
          <w:p w14:paraId="1F00E8AA"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Yes</w:t>
            </w:r>
          </w:p>
        </w:tc>
        <w:tc>
          <w:tcPr>
            <w:tcW w:w="992" w:type="dxa"/>
            <w:tcBorders>
              <w:top w:val="nil"/>
              <w:left w:val="nil"/>
              <w:bottom w:val="nil"/>
              <w:right w:val="nil"/>
            </w:tcBorders>
            <w:shd w:val="clear" w:color="auto" w:fill="auto"/>
            <w:noWrap/>
            <w:vAlign w:val="center"/>
          </w:tcPr>
          <w:p w14:paraId="00EA95AF"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0</w:t>
            </w:r>
          </w:p>
        </w:tc>
        <w:tc>
          <w:tcPr>
            <w:tcW w:w="992" w:type="dxa"/>
            <w:tcBorders>
              <w:top w:val="nil"/>
              <w:left w:val="nil"/>
              <w:bottom w:val="nil"/>
              <w:right w:val="nil"/>
            </w:tcBorders>
            <w:shd w:val="clear" w:color="auto" w:fill="auto"/>
            <w:noWrap/>
            <w:vAlign w:val="center"/>
          </w:tcPr>
          <w:p w14:paraId="427CF879"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0</w:t>
            </w:r>
          </w:p>
        </w:tc>
        <w:tc>
          <w:tcPr>
            <w:tcW w:w="992" w:type="dxa"/>
            <w:tcBorders>
              <w:top w:val="nil"/>
              <w:left w:val="nil"/>
              <w:bottom w:val="nil"/>
              <w:right w:val="nil"/>
            </w:tcBorders>
            <w:shd w:val="clear" w:color="auto" w:fill="auto"/>
            <w:noWrap/>
            <w:vAlign w:val="center"/>
          </w:tcPr>
          <w:p w14:paraId="4F54FFA4"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2 (0.9)</w:t>
            </w:r>
          </w:p>
        </w:tc>
        <w:tc>
          <w:tcPr>
            <w:tcW w:w="851" w:type="dxa"/>
            <w:tcBorders>
              <w:top w:val="nil"/>
              <w:left w:val="nil"/>
              <w:bottom w:val="nil"/>
              <w:right w:val="nil"/>
            </w:tcBorders>
            <w:shd w:val="clear" w:color="auto" w:fill="auto"/>
            <w:noWrap/>
            <w:vAlign w:val="center"/>
          </w:tcPr>
          <w:p w14:paraId="0AE0190A" w14:textId="77777777" w:rsidR="008A03C8" w:rsidRDefault="008A03C8">
            <w:pPr>
              <w:spacing w:line="360" w:lineRule="auto"/>
              <w:jc w:val="both"/>
              <w:rPr>
                <w:rFonts w:ascii="Book Antiqua" w:hAnsi="Book Antiqua" w:cs="Book Antiqua"/>
                <w:color w:val="000000"/>
              </w:rPr>
            </w:pPr>
          </w:p>
        </w:tc>
        <w:tc>
          <w:tcPr>
            <w:tcW w:w="992" w:type="dxa"/>
            <w:tcBorders>
              <w:top w:val="nil"/>
              <w:left w:val="nil"/>
              <w:bottom w:val="nil"/>
              <w:right w:val="nil"/>
            </w:tcBorders>
            <w:shd w:val="clear" w:color="auto" w:fill="auto"/>
            <w:noWrap/>
            <w:vAlign w:val="center"/>
          </w:tcPr>
          <w:p w14:paraId="522D3BAB"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0</w:t>
            </w:r>
          </w:p>
        </w:tc>
        <w:tc>
          <w:tcPr>
            <w:tcW w:w="851" w:type="dxa"/>
            <w:tcBorders>
              <w:top w:val="nil"/>
              <w:left w:val="nil"/>
              <w:bottom w:val="nil"/>
              <w:right w:val="nil"/>
            </w:tcBorders>
            <w:shd w:val="clear" w:color="auto" w:fill="auto"/>
            <w:noWrap/>
            <w:vAlign w:val="center"/>
          </w:tcPr>
          <w:p w14:paraId="2C570150"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0</w:t>
            </w:r>
          </w:p>
        </w:tc>
        <w:tc>
          <w:tcPr>
            <w:tcW w:w="830" w:type="dxa"/>
            <w:tcBorders>
              <w:top w:val="nil"/>
              <w:left w:val="nil"/>
              <w:bottom w:val="nil"/>
              <w:right w:val="nil"/>
            </w:tcBorders>
            <w:shd w:val="clear" w:color="auto" w:fill="auto"/>
            <w:noWrap/>
            <w:vAlign w:val="center"/>
          </w:tcPr>
          <w:p w14:paraId="20DA2D03"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1 (0.5)</w:t>
            </w:r>
          </w:p>
        </w:tc>
        <w:tc>
          <w:tcPr>
            <w:tcW w:w="709" w:type="dxa"/>
            <w:tcBorders>
              <w:top w:val="nil"/>
              <w:left w:val="nil"/>
              <w:bottom w:val="nil"/>
              <w:right w:val="nil"/>
            </w:tcBorders>
            <w:shd w:val="clear" w:color="auto" w:fill="auto"/>
            <w:noWrap/>
            <w:vAlign w:val="center"/>
          </w:tcPr>
          <w:p w14:paraId="6CFD827C" w14:textId="77777777" w:rsidR="008A03C8" w:rsidRDefault="008A03C8">
            <w:pPr>
              <w:spacing w:line="360" w:lineRule="auto"/>
              <w:jc w:val="both"/>
              <w:rPr>
                <w:rFonts w:ascii="Book Antiqua" w:hAnsi="Book Antiqua" w:cs="Book Antiqua"/>
                <w:color w:val="000000"/>
              </w:rPr>
            </w:pPr>
          </w:p>
        </w:tc>
      </w:tr>
      <w:tr w:rsidR="008A03C8" w14:paraId="4BDF807B" w14:textId="77777777">
        <w:trPr>
          <w:trHeight w:val="278"/>
          <w:jc w:val="center"/>
        </w:trPr>
        <w:tc>
          <w:tcPr>
            <w:tcW w:w="1253" w:type="dxa"/>
            <w:tcBorders>
              <w:top w:val="nil"/>
              <w:left w:val="nil"/>
              <w:bottom w:val="nil"/>
              <w:right w:val="nil"/>
            </w:tcBorders>
            <w:shd w:val="clear" w:color="auto" w:fill="auto"/>
            <w:noWrap/>
            <w:vAlign w:val="center"/>
          </w:tcPr>
          <w:p w14:paraId="5EF4E488"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Pneumothorax</w:t>
            </w:r>
          </w:p>
        </w:tc>
        <w:tc>
          <w:tcPr>
            <w:tcW w:w="851" w:type="dxa"/>
            <w:tcBorders>
              <w:top w:val="nil"/>
              <w:left w:val="nil"/>
              <w:bottom w:val="nil"/>
              <w:right w:val="nil"/>
            </w:tcBorders>
            <w:shd w:val="clear" w:color="auto" w:fill="auto"/>
            <w:noWrap/>
            <w:vAlign w:val="center"/>
          </w:tcPr>
          <w:p w14:paraId="73F01935"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No</w:t>
            </w:r>
          </w:p>
        </w:tc>
        <w:tc>
          <w:tcPr>
            <w:tcW w:w="992" w:type="dxa"/>
            <w:tcBorders>
              <w:top w:val="nil"/>
              <w:left w:val="nil"/>
              <w:bottom w:val="nil"/>
              <w:right w:val="nil"/>
            </w:tcBorders>
            <w:shd w:val="clear" w:color="auto" w:fill="auto"/>
            <w:noWrap/>
            <w:vAlign w:val="center"/>
          </w:tcPr>
          <w:p w14:paraId="5D04045B"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16 (100.0)</w:t>
            </w:r>
          </w:p>
        </w:tc>
        <w:tc>
          <w:tcPr>
            <w:tcW w:w="992" w:type="dxa"/>
            <w:tcBorders>
              <w:top w:val="nil"/>
              <w:left w:val="nil"/>
              <w:bottom w:val="nil"/>
              <w:right w:val="nil"/>
            </w:tcBorders>
            <w:shd w:val="clear" w:color="auto" w:fill="auto"/>
            <w:noWrap/>
            <w:vAlign w:val="center"/>
          </w:tcPr>
          <w:p w14:paraId="7E280BDE"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99 (100.0)</w:t>
            </w:r>
          </w:p>
        </w:tc>
        <w:tc>
          <w:tcPr>
            <w:tcW w:w="992" w:type="dxa"/>
            <w:tcBorders>
              <w:top w:val="nil"/>
              <w:left w:val="nil"/>
              <w:bottom w:val="nil"/>
              <w:right w:val="nil"/>
            </w:tcBorders>
            <w:shd w:val="clear" w:color="auto" w:fill="auto"/>
            <w:noWrap/>
            <w:vAlign w:val="center"/>
          </w:tcPr>
          <w:p w14:paraId="615C4AAB"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214 (97.3)</w:t>
            </w:r>
          </w:p>
        </w:tc>
        <w:tc>
          <w:tcPr>
            <w:tcW w:w="851" w:type="dxa"/>
            <w:tcBorders>
              <w:top w:val="nil"/>
              <w:left w:val="nil"/>
              <w:bottom w:val="nil"/>
              <w:right w:val="nil"/>
            </w:tcBorders>
            <w:shd w:val="clear" w:color="auto" w:fill="auto"/>
            <w:noWrap/>
            <w:vAlign w:val="center"/>
          </w:tcPr>
          <w:p w14:paraId="2CA9681A"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0.203</w:t>
            </w:r>
          </w:p>
        </w:tc>
        <w:tc>
          <w:tcPr>
            <w:tcW w:w="992" w:type="dxa"/>
            <w:tcBorders>
              <w:top w:val="nil"/>
              <w:left w:val="nil"/>
              <w:bottom w:val="nil"/>
              <w:right w:val="nil"/>
            </w:tcBorders>
            <w:shd w:val="clear" w:color="auto" w:fill="auto"/>
            <w:noWrap/>
            <w:vAlign w:val="center"/>
          </w:tcPr>
          <w:p w14:paraId="7A0B6916"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9 (100.0)</w:t>
            </w:r>
          </w:p>
        </w:tc>
        <w:tc>
          <w:tcPr>
            <w:tcW w:w="851" w:type="dxa"/>
            <w:tcBorders>
              <w:top w:val="nil"/>
              <w:left w:val="nil"/>
              <w:bottom w:val="nil"/>
              <w:right w:val="nil"/>
            </w:tcBorders>
            <w:shd w:val="clear" w:color="auto" w:fill="auto"/>
            <w:noWrap/>
            <w:vAlign w:val="center"/>
          </w:tcPr>
          <w:p w14:paraId="22CB6150"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157 (100.0)</w:t>
            </w:r>
          </w:p>
        </w:tc>
        <w:tc>
          <w:tcPr>
            <w:tcW w:w="830" w:type="dxa"/>
            <w:tcBorders>
              <w:top w:val="nil"/>
              <w:left w:val="nil"/>
              <w:bottom w:val="nil"/>
              <w:right w:val="nil"/>
            </w:tcBorders>
            <w:shd w:val="clear" w:color="auto" w:fill="auto"/>
            <w:noWrap/>
            <w:vAlign w:val="center"/>
          </w:tcPr>
          <w:p w14:paraId="6F60F853"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203 (98.1)</w:t>
            </w:r>
          </w:p>
        </w:tc>
        <w:tc>
          <w:tcPr>
            <w:tcW w:w="709" w:type="dxa"/>
            <w:tcBorders>
              <w:top w:val="nil"/>
              <w:left w:val="nil"/>
              <w:bottom w:val="nil"/>
              <w:right w:val="nil"/>
            </w:tcBorders>
            <w:shd w:val="clear" w:color="auto" w:fill="auto"/>
            <w:noWrap/>
            <w:vAlign w:val="center"/>
          </w:tcPr>
          <w:p w14:paraId="7623862E"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0.537</w:t>
            </w:r>
          </w:p>
        </w:tc>
      </w:tr>
      <w:tr w:rsidR="008A03C8" w14:paraId="2AE7DC0A" w14:textId="77777777">
        <w:trPr>
          <w:trHeight w:val="278"/>
          <w:jc w:val="center"/>
        </w:trPr>
        <w:tc>
          <w:tcPr>
            <w:tcW w:w="1253" w:type="dxa"/>
            <w:tcBorders>
              <w:top w:val="nil"/>
              <w:left w:val="nil"/>
              <w:bottom w:val="nil"/>
              <w:right w:val="nil"/>
            </w:tcBorders>
            <w:shd w:val="clear" w:color="auto" w:fill="auto"/>
            <w:noWrap/>
            <w:vAlign w:val="center"/>
          </w:tcPr>
          <w:p w14:paraId="5850CC91" w14:textId="77777777" w:rsidR="008A03C8" w:rsidRDefault="008A03C8">
            <w:pPr>
              <w:spacing w:line="360" w:lineRule="auto"/>
              <w:jc w:val="both"/>
              <w:rPr>
                <w:rFonts w:ascii="Book Antiqua" w:hAnsi="Book Antiqua" w:cs="Book Antiqua"/>
                <w:color w:val="000000"/>
              </w:rPr>
            </w:pPr>
          </w:p>
        </w:tc>
        <w:tc>
          <w:tcPr>
            <w:tcW w:w="851" w:type="dxa"/>
            <w:tcBorders>
              <w:top w:val="nil"/>
              <w:left w:val="nil"/>
              <w:bottom w:val="nil"/>
              <w:right w:val="nil"/>
            </w:tcBorders>
            <w:shd w:val="clear" w:color="auto" w:fill="auto"/>
            <w:noWrap/>
            <w:vAlign w:val="center"/>
          </w:tcPr>
          <w:p w14:paraId="2EC4C75F"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Yes</w:t>
            </w:r>
          </w:p>
        </w:tc>
        <w:tc>
          <w:tcPr>
            <w:tcW w:w="992" w:type="dxa"/>
            <w:tcBorders>
              <w:top w:val="nil"/>
              <w:left w:val="nil"/>
              <w:bottom w:val="nil"/>
              <w:right w:val="nil"/>
            </w:tcBorders>
            <w:shd w:val="clear" w:color="auto" w:fill="auto"/>
            <w:noWrap/>
            <w:vAlign w:val="center"/>
          </w:tcPr>
          <w:p w14:paraId="4E21422E"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0</w:t>
            </w:r>
          </w:p>
        </w:tc>
        <w:tc>
          <w:tcPr>
            <w:tcW w:w="992" w:type="dxa"/>
            <w:tcBorders>
              <w:top w:val="nil"/>
              <w:left w:val="nil"/>
              <w:bottom w:val="nil"/>
              <w:right w:val="nil"/>
            </w:tcBorders>
            <w:shd w:val="clear" w:color="auto" w:fill="auto"/>
            <w:noWrap/>
            <w:vAlign w:val="center"/>
          </w:tcPr>
          <w:p w14:paraId="6CF4C12A"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0</w:t>
            </w:r>
          </w:p>
        </w:tc>
        <w:tc>
          <w:tcPr>
            <w:tcW w:w="992" w:type="dxa"/>
            <w:tcBorders>
              <w:top w:val="nil"/>
              <w:left w:val="nil"/>
              <w:bottom w:val="nil"/>
              <w:right w:val="nil"/>
            </w:tcBorders>
            <w:shd w:val="clear" w:color="auto" w:fill="auto"/>
            <w:noWrap/>
            <w:vAlign w:val="center"/>
          </w:tcPr>
          <w:p w14:paraId="04A35C07"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6 (2.7)</w:t>
            </w:r>
          </w:p>
        </w:tc>
        <w:tc>
          <w:tcPr>
            <w:tcW w:w="851" w:type="dxa"/>
            <w:tcBorders>
              <w:top w:val="nil"/>
              <w:left w:val="nil"/>
              <w:bottom w:val="nil"/>
              <w:right w:val="nil"/>
            </w:tcBorders>
            <w:shd w:val="clear" w:color="auto" w:fill="auto"/>
            <w:noWrap/>
            <w:vAlign w:val="center"/>
          </w:tcPr>
          <w:p w14:paraId="0A0E1E16" w14:textId="77777777" w:rsidR="008A03C8" w:rsidRDefault="008A03C8">
            <w:pPr>
              <w:spacing w:line="360" w:lineRule="auto"/>
              <w:jc w:val="both"/>
              <w:rPr>
                <w:rFonts w:ascii="Book Antiqua" w:hAnsi="Book Antiqua" w:cs="Book Antiqua"/>
                <w:color w:val="000000"/>
              </w:rPr>
            </w:pPr>
          </w:p>
        </w:tc>
        <w:tc>
          <w:tcPr>
            <w:tcW w:w="992" w:type="dxa"/>
            <w:tcBorders>
              <w:top w:val="nil"/>
              <w:left w:val="nil"/>
              <w:bottom w:val="nil"/>
              <w:right w:val="nil"/>
            </w:tcBorders>
            <w:shd w:val="clear" w:color="auto" w:fill="auto"/>
            <w:noWrap/>
            <w:vAlign w:val="center"/>
          </w:tcPr>
          <w:p w14:paraId="5AA4E58B"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0</w:t>
            </w:r>
          </w:p>
        </w:tc>
        <w:tc>
          <w:tcPr>
            <w:tcW w:w="851" w:type="dxa"/>
            <w:tcBorders>
              <w:top w:val="nil"/>
              <w:left w:val="nil"/>
              <w:bottom w:val="nil"/>
              <w:right w:val="nil"/>
            </w:tcBorders>
            <w:shd w:val="clear" w:color="auto" w:fill="auto"/>
            <w:noWrap/>
            <w:vAlign w:val="center"/>
          </w:tcPr>
          <w:p w14:paraId="0306DE24"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0</w:t>
            </w:r>
          </w:p>
        </w:tc>
        <w:tc>
          <w:tcPr>
            <w:tcW w:w="830" w:type="dxa"/>
            <w:tcBorders>
              <w:top w:val="nil"/>
              <w:left w:val="nil"/>
              <w:bottom w:val="nil"/>
              <w:right w:val="nil"/>
            </w:tcBorders>
            <w:shd w:val="clear" w:color="auto" w:fill="auto"/>
            <w:noWrap/>
            <w:vAlign w:val="center"/>
          </w:tcPr>
          <w:p w14:paraId="3984B9FC"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4 (1.9)</w:t>
            </w:r>
          </w:p>
        </w:tc>
        <w:tc>
          <w:tcPr>
            <w:tcW w:w="709" w:type="dxa"/>
            <w:tcBorders>
              <w:top w:val="nil"/>
              <w:left w:val="nil"/>
              <w:bottom w:val="nil"/>
              <w:right w:val="nil"/>
            </w:tcBorders>
            <w:shd w:val="clear" w:color="auto" w:fill="auto"/>
            <w:noWrap/>
            <w:vAlign w:val="center"/>
          </w:tcPr>
          <w:p w14:paraId="33DFC726" w14:textId="77777777" w:rsidR="008A03C8" w:rsidRDefault="008A03C8">
            <w:pPr>
              <w:spacing w:line="360" w:lineRule="auto"/>
              <w:jc w:val="both"/>
              <w:rPr>
                <w:rFonts w:ascii="Book Antiqua" w:hAnsi="Book Antiqua" w:cs="Book Antiqua"/>
                <w:color w:val="000000"/>
              </w:rPr>
            </w:pPr>
          </w:p>
        </w:tc>
      </w:tr>
      <w:tr w:rsidR="008A03C8" w14:paraId="0C2F5E49" w14:textId="77777777">
        <w:trPr>
          <w:trHeight w:val="278"/>
          <w:jc w:val="center"/>
        </w:trPr>
        <w:tc>
          <w:tcPr>
            <w:tcW w:w="1253" w:type="dxa"/>
            <w:tcBorders>
              <w:top w:val="nil"/>
              <w:left w:val="nil"/>
              <w:bottom w:val="nil"/>
              <w:right w:val="nil"/>
            </w:tcBorders>
            <w:shd w:val="clear" w:color="auto" w:fill="auto"/>
            <w:noWrap/>
            <w:vAlign w:val="center"/>
          </w:tcPr>
          <w:p w14:paraId="1BF1404E"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Dysphagia</w:t>
            </w:r>
          </w:p>
        </w:tc>
        <w:tc>
          <w:tcPr>
            <w:tcW w:w="851" w:type="dxa"/>
            <w:tcBorders>
              <w:top w:val="nil"/>
              <w:left w:val="nil"/>
              <w:bottom w:val="nil"/>
              <w:right w:val="nil"/>
            </w:tcBorders>
            <w:shd w:val="clear" w:color="auto" w:fill="auto"/>
            <w:noWrap/>
            <w:vAlign w:val="center"/>
          </w:tcPr>
          <w:p w14:paraId="113CAD8E"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No</w:t>
            </w:r>
          </w:p>
        </w:tc>
        <w:tc>
          <w:tcPr>
            <w:tcW w:w="992" w:type="dxa"/>
            <w:tcBorders>
              <w:top w:val="nil"/>
              <w:left w:val="nil"/>
              <w:bottom w:val="nil"/>
              <w:right w:val="nil"/>
            </w:tcBorders>
            <w:shd w:val="clear" w:color="auto" w:fill="auto"/>
            <w:noWrap/>
            <w:vAlign w:val="center"/>
          </w:tcPr>
          <w:p w14:paraId="5FDAE36C"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15 (93.8)</w:t>
            </w:r>
          </w:p>
        </w:tc>
        <w:tc>
          <w:tcPr>
            <w:tcW w:w="992" w:type="dxa"/>
            <w:tcBorders>
              <w:top w:val="nil"/>
              <w:left w:val="nil"/>
              <w:bottom w:val="nil"/>
              <w:right w:val="nil"/>
            </w:tcBorders>
            <w:shd w:val="clear" w:color="auto" w:fill="auto"/>
            <w:noWrap/>
            <w:vAlign w:val="center"/>
          </w:tcPr>
          <w:p w14:paraId="6B5380F8"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99 (100.0)</w:t>
            </w:r>
          </w:p>
        </w:tc>
        <w:tc>
          <w:tcPr>
            <w:tcW w:w="992" w:type="dxa"/>
            <w:tcBorders>
              <w:top w:val="nil"/>
              <w:left w:val="nil"/>
              <w:bottom w:val="nil"/>
              <w:right w:val="nil"/>
            </w:tcBorders>
            <w:shd w:val="clear" w:color="auto" w:fill="auto"/>
            <w:noWrap/>
            <w:vAlign w:val="center"/>
          </w:tcPr>
          <w:p w14:paraId="7D87A905"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219 (99.5)</w:t>
            </w:r>
          </w:p>
        </w:tc>
        <w:tc>
          <w:tcPr>
            <w:tcW w:w="851" w:type="dxa"/>
            <w:tcBorders>
              <w:top w:val="nil"/>
              <w:left w:val="nil"/>
              <w:bottom w:val="nil"/>
              <w:right w:val="nil"/>
            </w:tcBorders>
            <w:shd w:val="clear" w:color="auto" w:fill="auto"/>
            <w:noWrap/>
            <w:vAlign w:val="center"/>
          </w:tcPr>
          <w:p w14:paraId="586C197B"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0.01</w:t>
            </w:r>
          </w:p>
        </w:tc>
        <w:tc>
          <w:tcPr>
            <w:tcW w:w="992" w:type="dxa"/>
            <w:tcBorders>
              <w:top w:val="nil"/>
              <w:left w:val="nil"/>
              <w:bottom w:val="nil"/>
              <w:right w:val="nil"/>
            </w:tcBorders>
            <w:shd w:val="clear" w:color="auto" w:fill="auto"/>
            <w:noWrap/>
            <w:vAlign w:val="center"/>
          </w:tcPr>
          <w:p w14:paraId="461A567B"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9 (100.0)</w:t>
            </w:r>
          </w:p>
        </w:tc>
        <w:tc>
          <w:tcPr>
            <w:tcW w:w="851" w:type="dxa"/>
            <w:tcBorders>
              <w:top w:val="nil"/>
              <w:left w:val="nil"/>
              <w:bottom w:val="nil"/>
              <w:right w:val="nil"/>
            </w:tcBorders>
            <w:shd w:val="clear" w:color="auto" w:fill="auto"/>
            <w:noWrap/>
            <w:vAlign w:val="center"/>
          </w:tcPr>
          <w:p w14:paraId="7B747B81"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157 (100.0)</w:t>
            </w:r>
          </w:p>
        </w:tc>
        <w:tc>
          <w:tcPr>
            <w:tcW w:w="830" w:type="dxa"/>
            <w:tcBorders>
              <w:top w:val="nil"/>
              <w:left w:val="nil"/>
              <w:bottom w:val="nil"/>
              <w:right w:val="nil"/>
            </w:tcBorders>
            <w:shd w:val="clear" w:color="auto" w:fill="auto"/>
            <w:noWrap/>
            <w:vAlign w:val="center"/>
          </w:tcPr>
          <w:p w14:paraId="3EB3075D"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206 (99.5)</w:t>
            </w:r>
          </w:p>
        </w:tc>
        <w:tc>
          <w:tcPr>
            <w:tcW w:w="709" w:type="dxa"/>
            <w:tcBorders>
              <w:top w:val="nil"/>
              <w:left w:val="nil"/>
              <w:bottom w:val="nil"/>
              <w:right w:val="nil"/>
            </w:tcBorders>
            <w:shd w:val="clear" w:color="auto" w:fill="auto"/>
            <w:noWrap/>
            <w:vAlign w:val="center"/>
          </w:tcPr>
          <w:p w14:paraId="752E4C3B"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0.439</w:t>
            </w:r>
          </w:p>
        </w:tc>
      </w:tr>
      <w:tr w:rsidR="008A03C8" w14:paraId="475F8B5C" w14:textId="77777777">
        <w:trPr>
          <w:trHeight w:val="278"/>
          <w:jc w:val="center"/>
        </w:trPr>
        <w:tc>
          <w:tcPr>
            <w:tcW w:w="1253" w:type="dxa"/>
            <w:tcBorders>
              <w:top w:val="nil"/>
              <w:left w:val="nil"/>
              <w:bottom w:val="nil"/>
              <w:right w:val="nil"/>
            </w:tcBorders>
            <w:shd w:val="clear" w:color="auto" w:fill="auto"/>
            <w:noWrap/>
            <w:vAlign w:val="center"/>
          </w:tcPr>
          <w:p w14:paraId="1040CABF" w14:textId="77777777" w:rsidR="008A03C8" w:rsidRDefault="008A03C8">
            <w:pPr>
              <w:spacing w:line="360" w:lineRule="auto"/>
              <w:jc w:val="both"/>
              <w:rPr>
                <w:rFonts w:ascii="Book Antiqua" w:hAnsi="Book Antiqua" w:cs="Book Antiqua"/>
                <w:color w:val="000000"/>
              </w:rPr>
            </w:pPr>
          </w:p>
        </w:tc>
        <w:tc>
          <w:tcPr>
            <w:tcW w:w="851" w:type="dxa"/>
            <w:tcBorders>
              <w:top w:val="nil"/>
              <w:left w:val="nil"/>
              <w:bottom w:val="nil"/>
              <w:right w:val="nil"/>
            </w:tcBorders>
            <w:shd w:val="clear" w:color="auto" w:fill="auto"/>
            <w:noWrap/>
            <w:vAlign w:val="center"/>
          </w:tcPr>
          <w:p w14:paraId="20AECC04"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Yes</w:t>
            </w:r>
          </w:p>
        </w:tc>
        <w:tc>
          <w:tcPr>
            <w:tcW w:w="992" w:type="dxa"/>
            <w:tcBorders>
              <w:top w:val="nil"/>
              <w:left w:val="nil"/>
              <w:bottom w:val="nil"/>
              <w:right w:val="nil"/>
            </w:tcBorders>
            <w:shd w:val="clear" w:color="auto" w:fill="auto"/>
            <w:noWrap/>
            <w:vAlign w:val="center"/>
          </w:tcPr>
          <w:p w14:paraId="6CD58BFE"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1 (6.2)</w:t>
            </w:r>
          </w:p>
        </w:tc>
        <w:tc>
          <w:tcPr>
            <w:tcW w:w="992" w:type="dxa"/>
            <w:tcBorders>
              <w:top w:val="nil"/>
              <w:left w:val="nil"/>
              <w:bottom w:val="nil"/>
              <w:right w:val="nil"/>
            </w:tcBorders>
            <w:shd w:val="clear" w:color="auto" w:fill="auto"/>
            <w:noWrap/>
            <w:vAlign w:val="center"/>
          </w:tcPr>
          <w:p w14:paraId="5768879B"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0</w:t>
            </w:r>
          </w:p>
        </w:tc>
        <w:tc>
          <w:tcPr>
            <w:tcW w:w="992" w:type="dxa"/>
            <w:tcBorders>
              <w:top w:val="nil"/>
              <w:left w:val="nil"/>
              <w:bottom w:val="nil"/>
              <w:right w:val="nil"/>
            </w:tcBorders>
            <w:shd w:val="clear" w:color="auto" w:fill="auto"/>
            <w:noWrap/>
            <w:vAlign w:val="center"/>
          </w:tcPr>
          <w:p w14:paraId="60273A92"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1 (0.5)</w:t>
            </w:r>
          </w:p>
        </w:tc>
        <w:tc>
          <w:tcPr>
            <w:tcW w:w="851" w:type="dxa"/>
            <w:tcBorders>
              <w:top w:val="nil"/>
              <w:left w:val="nil"/>
              <w:bottom w:val="nil"/>
              <w:right w:val="nil"/>
            </w:tcBorders>
            <w:shd w:val="clear" w:color="auto" w:fill="auto"/>
            <w:noWrap/>
            <w:vAlign w:val="center"/>
          </w:tcPr>
          <w:p w14:paraId="5BFED724" w14:textId="77777777" w:rsidR="008A03C8" w:rsidRDefault="008A03C8">
            <w:pPr>
              <w:spacing w:line="360" w:lineRule="auto"/>
              <w:jc w:val="both"/>
              <w:rPr>
                <w:rFonts w:ascii="Book Antiqua" w:hAnsi="Book Antiqua" w:cs="Book Antiqua"/>
                <w:color w:val="000000"/>
              </w:rPr>
            </w:pPr>
          </w:p>
        </w:tc>
        <w:tc>
          <w:tcPr>
            <w:tcW w:w="992" w:type="dxa"/>
            <w:tcBorders>
              <w:top w:val="nil"/>
              <w:left w:val="nil"/>
              <w:bottom w:val="nil"/>
              <w:right w:val="nil"/>
            </w:tcBorders>
            <w:shd w:val="clear" w:color="auto" w:fill="auto"/>
            <w:noWrap/>
            <w:vAlign w:val="center"/>
          </w:tcPr>
          <w:p w14:paraId="5A9073B1"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0</w:t>
            </w:r>
          </w:p>
        </w:tc>
        <w:tc>
          <w:tcPr>
            <w:tcW w:w="851" w:type="dxa"/>
            <w:tcBorders>
              <w:top w:val="nil"/>
              <w:left w:val="nil"/>
              <w:bottom w:val="nil"/>
              <w:right w:val="nil"/>
            </w:tcBorders>
            <w:shd w:val="clear" w:color="auto" w:fill="auto"/>
            <w:noWrap/>
            <w:vAlign w:val="center"/>
          </w:tcPr>
          <w:p w14:paraId="72B3318D"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0</w:t>
            </w:r>
          </w:p>
        </w:tc>
        <w:tc>
          <w:tcPr>
            <w:tcW w:w="830" w:type="dxa"/>
            <w:tcBorders>
              <w:top w:val="nil"/>
              <w:left w:val="nil"/>
              <w:bottom w:val="nil"/>
              <w:right w:val="nil"/>
            </w:tcBorders>
            <w:shd w:val="clear" w:color="auto" w:fill="auto"/>
            <w:noWrap/>
            <w:vAlign w:val="center"/>
          </w:tcPr>
          <w:p w14:paraId="5F80EFC6"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1 (0.5)</w:t>
            </w:r>
          </w:p>
        </w:tc>
        <w:tc>
          <w:tcPr>
            <w:tcW w:w="709" w:type="dxa"/>
            <w:tcBorders>
              <w:top w:val="nil"/>
              <w:left w:val="nil"/>
              <w:bottom w:val="nil"/>
              <w:right w:val="nil"/>
            </w:tcBorders>
            <w:shd w:val="clear" w:color="auto" w:fill="auto"/>
            <w:noWrap/>
            <w:vAlign w:val="center"/>
          </w:tcPr>
          <w:p w14:paraId="707B5B04" w14:textId="77777777" w:rsidR="008A03C8" w:rsidRDefault="008A03C8">
            <w:pPr>
              <w:spacing w:line="360" w:lineRule="auto"/>
              <w:jc w:val="both"/>
              <w:rPr>
                <w:rFonts w:ascii="Book Antiqua" w:hAnsi="Book Antiqua" w:cs="Book Antiqua"/>
                <w:color w:val="000000"/>
              </w:rPr>
            </w:pPr>
          </w:p>
        </w:tc>
      </w:tr>
      <w:tr w:rsidR="008A03C8" w14:paraId="16157B7D" w14:textId="77777777">
        <w:trPr>
          <w:trHeight w:val="278"/>
          <w:jc w:val="center"/>
        </w:trPr>
        <w:tc>
          <w:tcPr>
            <w:tcW w:w="1253" w:type="dxa"/>
            <w:tcBorders>
              <w:top w:val="nil"/>
              <w:left w:val="nil"/>
              <w:bottom w:val="nil"/>
              <w:right w:val="nil"/>
            </w:tcBorders>
            <w:shd w:val="clear" w:color="auto" w:fill="auto"/>
            <w:noWrap/>
            <w:vAlign w:val="center"/>
          </w:tcPr>
          <w:p w14:paraId="37721945"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lastRenderedPageBreak/>
              <w:t xml:space="preserve">Anastomotic ulcer </w:t>
            </w:r>
          </w:p>
        </w:tc>
        <w:tc>
          <w:tcPr>
            <w:tcW w:w="851" w:type="dxa"/>
            <w:tcBorders>
              <w:top w:val="nil"/>
              <w:left w:val="nil"/>
              <w:bottom w:val="nil"/>
              <w:right w:val="nil"/>
            </w:tcBorders>
            <w:shd w:val="clear" w:color="auto" w:fill="auto"/>
            <w:noWrap/>
            <w:vAlign w:val="center"/>
          </w:tcPr>
          <w:p w14:paraId="2F404588"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No</w:t>
            </w:r>
          </w:p>
        </w:tc>
        <w:tc>
          <w:tcPr>
            <w:tcW w:w="992" w:type="dxa"/>
            <w:tcBorders>
              <w:top w:val="nil"/>
              <w:left w:val="nil"/>
              <w:bottom w:val="nil"/>
              <w:right w:val="nil"/>
            </w:tcBorders>
            <w:shd w:val="clear" w:color="auto" w:fill="auto"/>
            <w:noWrap/>
            <w:vAlign w:val="center"/>
          </w:tcPr>
          <w:p w14:paraId="4FB84799"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16 (100.0)</w:t>
            </w:r>
          </w:p>
        </w:tc>
        <w:tc>
          <w:tcPr>
            <w:tcW w:w="992" w:type="dxa"/>
            <w:tcBorders>
              <w:top w:val="nil"/>
              <w:left w:val="nil"/>
              <w:bottom w:val="nil"/>
              <w:right w:val="nil"/>
            </w:tcBorders>
            <w:shd w:val="clear" w:color="auto" w:fill="auto"/>
            <w:noWrap/>
            <w:vAlign w:val="center"/>
          </w:tcPr>
          <w:p w14:paraId="6B9FA693"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99 (100.0)</w:t>
            </w:r>
          </w:p>
        </w:tc>
        <w:tc>
          <w:tcPr>
            <w:tcW w:w="992" w:type="dxa"/>
            <w:tcBorders>
              <w:top w:val="nil"/>
              <w:left w:val="nil"/>
              <w:bottom w:val="nil"/>
              <w:right w:val="nil"/>
            </w:tcBorders>
            <w:shd w:val="clear" w:color="auto" w:fill="auto"/>
            <w:noWrap/>
            <w:vAlign w:val="center"/>
          </w:tcPr>
          <w:p w14:paraId="66C6481E"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215 (97.7)</w:t>
            </w:r>
          </w:p>
        </w:tc>
        <w:tc>
          <w:tcPr>
            <w:tcW w:w="851" w:type="dxa"/>
            <w:tcBorders>
              <w:top w:val="nil"/>
              <w:left w:val="nil"/>
              <w:bottom w:val="nil"/>
              <w:right w:val="nil"/>
            </w:tcBorders>
            <w:shd w:val="clear" w:color="auto" w:fill="auto"/>
            <w:noWrap/>
            <w:vAlign w:val="center"/>
          </w:tcPr>
          <w:p w14:paraId="5FC98455"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0.265</w:t>
            </w:r>
          </w:p>
        </w:tc>
        <w:tc>
          <w:tcPr>
            <w:tcW w:w="992" w:type="dxa"/>
            <w:tcBorders>
              <w:top w:val="nil"/>
              <w:left w:val="nil"/>
              <w:bottom w:val="nil"/>
              <w:right w:val="nil"/>
            </w:tcBorders>
            <w:shd w:val="clear" w:color="auto" w:fill="auto"/>
            <w:noWrap/>
            <w:vAlign w:val="center"/>
          </w:tcPr>
          <w:p w14:paraId="50E69E20"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9 (100.0)</w:t>
            </w:r>
          </w:p>
        </w:tc>
        <w:tc>
          <w:tcPr>
            <w:tcW w:w="851" w:type="dxa"/>
            <w:tcBorders>
              <w:top w:val="nil"/>
              <w:left w:val="nil"/>
              <w:bottom w:val="nil"/>
              <w:right w:val="nil"/>
            </w:tcBorders>
            <w:shd w:val="clear" w:color="auto" w:fill="auto"/>
            <w:noWrap/>
            <w:vAlign w:val="center"/>
          </w:tcPr>
          <w:p w14:paraId="3A4D0505"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157 (100.0)</w:t>
            </w:r>
          </w:p>
        </w:tc>
        <w:tc>
          <w:tcPr>
            <w:tcW w:w="830" w:type="dxa"/>
            <w:tcBorders>
              <w:top w:val="nil"/>
              <w:left w:val="nil"/>
              <w:bottom w:val="nil"/>
              <w:right w:val="nil"/>
            </w:tcBorders>
            <w:shd w:val="clear" w:color="auto" w:fill="auto"/>
            <w:noWrap/>
            <w:vAlign w:val="center"/>
          </w:tcPr>
          <w:p w14:paraId="37C67106"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204 (98.5)</w:t>
            </w:r>
          </w:p>
        </w:tc>
        <w:tc>
          <w:tcPr>
            <w:tcW w:w="709" w:type="dxa"/>
            <w:tcBorders>
              <w:top w:val="nil"/>
              <w:left w:val="nil"/>
              <w:bottom w:val="nil"/>
              <w:right w:val="nil"/>
            </w:tcBorders>
            <w:shd w:val="clear" w:color="auto" w:fill="auto"/>
            <w:noWrap/>
            <w:vAlign w:val="center"/>
          </w:tcPr>
          <w:p w14:paraId="52EAD5B6"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0.58</w:t>
            </w:r>
          </w:p>
        </w:tc>
      </w:tr>
      <w:tr w:rsidR="008A03C8" w14:paraId="06AB2883" w14:textId="77777777">
        <w:trPr>
          <w:trHeight w:val="278"/>
          <w:jc w:val="center"/>
        </w:trPr>
        <w:tc>
          <w:tcPr>
            <w:tcW w:w="1253" w:type="dxa"/>
            <w:tcBorders>
              <w:top w:val="nil"/>
              <w:left w:val="nil"/>
              <w:bottom w:val="nil"/>
              <w:right w:val="nil"/>
            </w:tcBorders>
            <w:shd w:val="clear" w:color="auto" w:fill="auto"/>
            <w:noWrap/>
            <w:vAlign w:val="center"/>
          </w:tcPr>
          <w:p w14:paraId="512F321E" w14:textId="77777777" w:rsidR="008A03C8" w:rsidRDefault="008A03C8">
            <w:pPr>
              <w:spacing w:line="360" w:lineRule="auto"/>
              <w:jc w:val="both"/>
              <w:rPr>
                <w:rFonts w:ascii="Book Antiqua" w:hAnsi="Book Antiqua" w:cs="Book Antiqua"/>
                <w:color w:val="000000"/>
              </w:rPr>
            </w:pPr>
          </w:p>
        </w:tc>
        <w:tc>
          <w:tcPr>
            <w:tcW w:w="851" w:type="dxa"/>
            <w:tcBorders>
              <w:top w:val="nil"/>
              <w:left w:val="nil"/>
              <w:bottom w:val="nil"/>
              <w:right w:val="nil"/>
            </w:tcBorders>
            <w:shd w:val="clear" w:color="auto" w:fill="auto"/>
            <w:noWrap/>
            <w:vAlign w:val="center"/>
          </w:tcPr>
          <w:p w14:paraId="1AA27C39"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Yes</w:t>
            </w:r>
          </w:p>
        </w:tc>
        <w:tc>
          <w:tcPr>
            <w:tcW w:w="992" w:type="dxa"/>
            <w:tcBorders>
              <w:top w:val="nil"/>
              <w:left w:val="nil"/>
              <w:bottom w:val="nil"/>
              <w:right w:val="nil"/>
            </w:tcBorders>
            <w:shd w:val="clear" w:color="auto" w:fill="auto"/>
            <w:noWrap/>
            <w:vAlign w:val="center"/>
          </w:tcPr>
          <w:p w14:paraId="66844995"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0</w:t>
            </w:r>
          </w:p>
        </w:tc>
        <w:tc>
          <w:tcPr>
            <w:tcW w:w="992" w:type="dxa"/>
            <w:tcBorders>
              <w:top w:val="nil"/>
              <w:left w:val="nil"/>
              <w:bottom w:val="nil"/>
              <w:right w:val="nil"/>
            </w:tcBorders>
            <w:shd w:val="clear" w:color="auto" w:fill="auto"/>
            <w:noWrap/>
            <w:vAlign w:val="center"/>
          </w:tcPr>
          <w:p w14:paraId="7C07BFC7"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0</w:t>
            </w:r>
          </w:p>
        </w:tc>
        <w:tc>
          <w:tcPr>
            <w:tcW w:w="992" w:type="dxa"/>
            <w:tcBorders>
              <w:top w:val="nil"/>
              <w:left w:val="nil"/>
              <w:bottom w:val="nil"/>
              <w:right w:val="nil"/>
            </w:tcBorders>
            <w:shd w:val="clear" w:color="auto" w:fill="auto"/>
            <w:noWrap/>
            <w:vAlign w:val="center"/>
          </w:tcPr>
          <w:p w14:paraId="50552FA6"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5 (2.3)</w:t>
            </w:r>
          </w:p>
        </w:tc>
        <w:tc>
          <w:tcPr>
            <w:tcW w:w="851" w:type="dxa"/>
            <w:tcBorders>
              <w:top w:val="nil"/>
              <w:left w:val="nil"/>
              <w:bottom w:val="nil"/>
              <w:right w:val="nil"/>
            </w:tcBorders>
            <w:shd w:val="clear" w:color="auto" w:fill="auto"/>
            <w:noWrap/>
            <w:vAlign w:val="center"/>
          </w:tcPr>
          <w:p w14:paraId="6F11E4F8" w14:textId="77777777" w:rsidR="008A03C8" w:rsidRDefault="008A03C8">
            <w:pPr>
              <w:spacing w:line="360" w:lineRule="auto"/>
              <w:jc w:val="both"/>
              <w:rPr>
                <w:rFonts w:ascii="Book Antiqua" w:hAnsi="Book Antiqua" w:cs="Book Antiqua"/>
                <w:color w:val="000000"/>
              </w:rPr>
            </w:pPr>
          </w:p>
        </w:tc>
        <w:tc>
          <w:tcPr>
            <w:tcW w:w="992" w:type="dxa"/>
            <w:tcBorders>
              <w:top w:val="nil"/>
              <w:left w:val="nil"/>
              <w:bottom w:val="nil"/>
              <w:right w:val="nil"/>
            </w:tcBorders>
            <w:shd w:val="clear" w:color="auto" w:fill="auto"/>
            <w:noWrap/>
            <w:vAlign w:val="center"/>
          </w:tcPr>
          <w:p w14:paraId="1C89ECFD"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0</w:t>
            </w:r>
          </w:p>
        </w:tc>
        <w:tc>
          <w:tcPr>
            <w:tcW w:w="851" w:type="dxa"/>
            <w:tcBorders>
              <w:top w:val="nil"/>
              <w:left w:val="nil"/>
              <w:bottom w:val="nil"/>
              <w:right w:val="nil"/>
            </w:tcBorders>
            <w:shd w:val="clear" w:color="auto" w:fill="auto"/>
            <w:noWrap/>
            <w:vAlign w:val="center"/>
          </w:tcPr>
          <w:p w14:paraId="72557927"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0</w:t>
            </w:r>
          </w:p>
        </w:tc>
        <w:tc>
          <w:tcPr>
            <w:tcW w:w="830" w:type="dxa"/>
            <w:tcBorders>
              <w:top w:val="nil"/>
              <w:left w:val="nil"/>
              <w:bottom w:val="nil"/>
              <w:right w:val="nil"/>
            </w:tcBorders>
            <w:shd w:val="clear" w:color="auto" w:fill="auto"/>
            <w:noWrap/>
            <w:vAlign w:val="center"/>
          </w:tcPr>
          <w:p w14:paraId="5415C5CD"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3 (1.5)</w:t>
            </w:r>
          </w:p>
        </w:tc>
        <w:tc>
          <w:tcPr>
            <w:tcW w:w="709" w:type="dxa"/>
            <w:tcBorders>
              <w:top w:val="nil"/>
              <w:left w:val="nil"/>
              <w:bottom w:val="nil"/>
              <w:right w:val="nil"/>
            </w:tcBorders>
            <w:shd w:val="clear" w:color="auto" w:fill="auto"/>
            <w:noWrap/>
            <w:vAlign w:val="center"/>
          </w:tcPr>
          <w:p w14:paraId="6252343E" w14:textId="77777777" w:rsidR="008A03C8" w:rsidRDefault="008A03C8">
            <w:pPr>
              <w:spacing w:line="360" w:lineRule="auto"/>
              <w:jc w:val="both"/>
              <w:rPr>
                <w:rFonts w:ascii="Book Antiqua" w:hAnsi="Book Antiqua" w:cs="Book Antiqua"/>
                <w:color w:val="000000"/>
              </w:rPr>
            </w:pPr>
          </w:p>
        </w:tc>
      </w:tr>
      <w:tr w:rsidR="008A03C8" w14:paraId="3DA8E7E2" w14:textId="77777777">
        <w:trPr>
          <w:trHeight w:val="278"/>
          <w:jc w:val="center"/>
        </w:trPr>
        <w:tc>
          <w:tcPr>
            <w:tcW w:w="1253" w:type="dxa"/>
            <w:tcBorders>
              <w:top w:val="nil"/>
              <w:left w:val="nil"/>
              <w:bottom w:val="nil"/>
              <w:right w:val="nil"/>
            </w:tcBorders>
            <w:shd w:val="clear" w:color="auto" w:fill="auto"/>
            <w:noWrap/>
            <w:vAlign w:val="center"/>
          </w:tcPr>
          <w:p w14:paraId="6F3DD1F9"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Pulmonary infection</w:t>
            </w:r>
          </w:p>
        </w:tc>
        <w:tc>
          <w:tcPr>
            <w:tcW w:w="851" w:type="dxa"/>
            <w:tcBorders>
              <w:top w:val="nil"/>
              <w:left w:val="nil"/>
              <w:bottom w:val="nil"/>
              <w:right w:val="nil"/>
            </w:tcBorders>
            <w:shd w:val="clear" w:color="auto" w:fill="auto"/>
            <w:noWrap/>
            <w:vAlign w:val="center"/>
          </w:tcPr>
          <w:p w14:paraId="31AD39FD"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No</w:t>
            </w:r>
          </w:p>
        </w:tc>
        <w:tc>
          <w:tcPr>
            <w:tcW w:w="992" w:type="dxa"/>
            <w:tcBorders>
              <w:top w:val="nil"/>
              <w:left w:val="nil"/>
              <w:bottom w:val="nil"/>
              <w:right w:val="nil"/>
            </w:tcBorders>
            <w:shd w:val="clear" w:color="auto" w:fill="auto"/>
            <w:noWrap/>
            <w:vAlign w:val="center"/>
          </w:tcPr>
          <w:p w14:paraId="5D967467"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16 (100.0)</w:t>
            </w:r>
          </w:p>
        </w:tc>
        <w:tc>
          <w:tcPr>
            <w:tcW w:w="992" w:type="dxa"/>
            <w:tcBorders>
              <w:top w:val="nil"/>
              <w:left w:val="nil"/>
              <w:bottom w:val="nil"/>
              <w:right w:val="nil"/>
            </w:tcBorders>
            <w:shd w:val="clear" w:color="auto" w:fill="auto"/>
            <w:noWrap/>
            <w:vAlign w:val="center"/>
          </w:tcPr>
          <w:p w14:paraId="6FFC76EC"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99 (100.0)</w:t>
            </w:r>
          </w:p>
        </w:tc>
        <w:tc>
          <w:tcPr>
            <w:tcW w:w="992" w:type="dxa"/>
            <w:tcBorders>
              <w:top w:val="nil"/>
              <w:left w:val="nil"/>
              <w:bottom w:val="nil"/>
              <w:right w:val="nil"/>
            </w:tcBorders>
            <w:shd w:val="clear" w:color="auto" w:fill="auto"/>
            <w:noWrap/>
            <w:vAlign w:val="center"/>
          </w:tcPr>
          <w:p w14:paraId="436B1DF7"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206 (93.6)</w:t>
            </w:r>
          </w:p>
        </w:tc>
        <w:tc>
          <w:tcPr>
            <w:tcW w:w="851" w:type="dxa"/>
            <w:tcBorders>
              <w:top w:val="nil"/>
              <w:left w:val="nil"/>
              <w:bottom w:val="nil"/>
              <w:right w:val="nil"/>
            </w:tcBorders>
            <w:shd w:val="clear" w:color="auto" w:fill="auto"/>
            <w:noWrap/>
            <w:vAlign w:val="center"/>
          </w:tcPr>
          <w:p w14:paraId="7F696BA9"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0.022</w:t>
            </w:r>
          </w:p>
        </w:tc>
        <w:tc>
          <w:tcPr>
            <w:tcW w:w="992" w:type="dxa"/>
            <w:tcBorders>
              <w:top w:val="nil"/>
              <w:left w:val="nil"/>
              <w:bottom w:val="nil"/>
              <w:right w:val="nil"/>
            </w:tcBorders>
            <w:shd w:val="clear" w:color="auto" w:fill="auto"/>
            <w:noWrap/>
            <w:vAlign w:val="center"/>
          </w:tcPr>
          <w:p w14:paraId="0A5437EC"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9 (100.0)</w:t>
            </w:r>
          </w:p>
        </w:tc>
        <w:tc>
          <w:tcPr>
            <w:tcW w:w="851" w:type="dxa"/>
            <w:tcBorders>
              <w:top w:val="nil"/>
              <w:left w:val="nil"/>
              <w:bottom w:val="nil"/>
              <w:right w:val="nil"/>
            </w:tcBorders>
            <w:shd w:val="clear" w:color="auto" w:fill="auto"/>
            <w:noWrap/>
            <w:vAlign w:val="center"/>
          </w:tcPr>
          <w:p w14:paraId="5BF20012"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157 (100.0)</w:t>
            </w:r>
          </w:p>
        </w:tc>
        <w:tc>
          <w:tcPr>
            <w:tcW w:w="830" w:type="dxa"/>
            <w:tcBorders>
              <w:top w:val="nil"/>
              <w:left w:val="nil"/>
              <w:bottom w:val="nil"/>
              <w:right w:val="nil"/>
            </w:tcBorders>
            <w:shd w:val="clear" w:color="auto" w:fill="auto"/>
            <w:noWrap/>
            <w:vAlign w:val="center"/>
          </w:tcPr>
          <w:p w14:paraId="6DF99A3D"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197 (95.2)</w:t>
            </w:r>
          </w:p>
        </w:tc>
        <w:tc>
          <w:tcPr>
            <w:tcW w:w="709" w:type="dxa"/>
            <w:tcBorders>
              <w:top w:val="nil"/>
              <w:left w:val="nil"/>
              <w:bottom w:val="nil"/>
              <w:right w:val="nil"/>
            </w:tcBorders>
            <w:shd w:val="clear" w:color="auto" w:fill="auto"/>
            <w:noWrap/>
            <w:vAlign w:val="center"/>
          </w:tcPr>
          <w:p w14:paraId="1B9EFEFD"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0.308</w:t>
            </w:r>
          </w:p>
        </w:tc>
      </w:tr>
      <w:tr w:rsidR="008A03C8" w14:paraId="3451E8B2" w14:textId="77777777">
        <w:trPr>
          <w:trHeight w:val="278"/>
          <w:jc w:val="center"/>
        </w:trPr>
        <w:tc>
          <w:tcPr>
            <w:tcW w:w="1253" w:type="dxa"/>
            <w:tcBorders>
              <w:top w:val="nil"/>
              <w:left w:val="nil"/>
              <w:bottom w:val="nil"/>
              <w:right w:val="nil"/>
            </w:tcBorders>
            <w:shd w:val="clear" w:color="auto" w:fill="auto"/>
            <w:noWrap/>
            <w:vAlign w:val="center"/>
          </w:tcPr>
          <w:p w14:paraId="13D496E1" w14:textId="77777777" w:rsidR="008A03C8" w:rsidRDefault="008A03C8">
            <w:pPr>
              <w:spacing w:line="360" w:lineRule="auto"/>
              <w:jc w:val="both"/>
              <w:rPr>
                <w:rFonts w:ascii="Book Antiqua" w:hAnsi="Book Antiqua" w:cs="Book Antiqua"/>
                <w:color w:val="000000"/>
              </w:rPr>
            </w:pPr>
          </w:p>
        </w:tc>
        <w:tc>
          <w:tcPr>
            <w:tcW w:w="851" w:type="dxa"/>
            <w:tcBorders>
              <w:top w:val="nil"/>
              <w:left w:val="nil"/>
              <w:bottom w:val="nil"/>
              <w:right w:val="nil"/>
            </w:tcBorders>
            <w:shd w:val="clear" w:color="auto" w:fill="auto"/>
            <w:noWrap/>
            <w:vAlign w:val="center"/>
          </w:tcPr>
          <w:p w14:paraId="5DACFE0B"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Yes</w:t>
            </w:r>
          </w:p>
        </w:tc>
        <w:tc>
          <w:tcPr>
            <w:tcW w:w="992" w:type="dxa"/>
            <w:tcBorders>
              <w:top w:val="nil"/>
              <w:left w:val="nil"/>
              <w:bottom w:val="nil"/>
              <w:right w:val="nil"/>
            </w:tcBorders>
            <w:shd w:val="clear" w:color="auto" w:fill="auto"/>
            <w:noWrap/>
            <w:vAlign w:val="center"/>
          </w:tcPr>
          <w:p w14:paraId="509AD0B3"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0</w:t>
            </w:r>
          </w:p>
        </w:tc>
        <w:tc>
          <w:tcPr>
            <w:tcW w:w="992" w:type="dxa"/>
            <w:tcBorders>
              <w:top w:val="nil"/>
              <w:left w:val="nil"/>
              <w:bottom w:val="nil"/>
              <w:right w:val="nil"/>
            </w:tcBorders>
            <w:shd w:val="clear" w:color="auto" w:fill="auto"/>
            <w:noWrap/>
            <w:vAlign w:val="center"/>
          </w:tcPr>
          <w:p w14:paraId="5E4541A9"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0</w:t>
            </w:r>
          </w:p>
        </w:tc>
        <w:tc>
          <w:tcPr>
            <w:tcW w:w="992" w:type="dxa"/>
            <w:tcBorders>
              <w:top w:val="nil"/>
              <w:left w:val="nil"/>
              <w:bottom w:val="nil"/>
              <w:right w:val="nil"/>
            </w:tcBorders>
            <w:shd w:val="clear" w:color="auto" w:fill="auto"/>
            <w:noWrap/>
            <w:vAlign w:val="center"/>
          </w:tcPr>
          <w:p w14:paraId="21F4DA0C"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14 (6.4)</w:t>
            </w:r>
          </w:p>
        </w:tc>
        <w:tc>
          <w:tcPr>
            <w:tcW w:w="851" w:type="dxa"/>
            <w:tcBorders>
              <w:top w:val="nil"/>
              <w:left w:val="nil"/>
              <w:bottom w:val="nil"/>
              <w:right w:val="nil"/>
            </w:tcBorders>
            <w:shd w:val="clear" w:color="auto" w:fill="auto"/>
            <w:noWrap/>
            <w:vAlign w:val="center"/>
          </w:tcPr>
          <w:p w14:paraId="495DB62E" w14:textId="77777777" w:rsidR="008A03C8" w:rsidRDefault="008A03C8">
            <w:pPr>
              <w:spacing w:line="360" w:lineRule="auto"/>
              <w:jc w:val="both"/>
              <w:rPr>
                <w:rFonts w:ascii="Book Antiqua" w:hAnsi="Book Antiqua" w:cs="Book Antiqua"/>
                <w:color w:val="000000"/>
              </w:rPr>
            </w:pPr>
          </w:p>
        </w:tc>
        <w:tc>
          <w:tcPr>
            <w:tcW w:w="992" w:type="dxa"/>
            <w:tcBorders>
              <w:top w:val="nil"/>
              <w:left w:val="nil"/>
              <w:bottom w:val="nil"/>
              <w:right w:val="nil"/>
            </w:tcBorders>
            <w:shd w:val="clear" w:color="auto" w:fill="auto"/>
            <w:noWrap/>
            <w:vAlign w:val="center"/>
          </w:tcPr>
          <w:p w14:paraId="2B22E8EA"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0</w:t>
            </w:r>
          </w:p>
        </w:tc>
        <w:tc>
          <w:tcPr>
            <w:tcW w:w="851" w:type="dxa"/>
            <w:tcBorders>
              <w:top w:val="nil"/>
              <w:left w:val="nil"/>
              <w:bottom w:val="nil"/>
              <w:right w:val="nil"/>
            </w:tcBorders>
            <w:shd w:val="clear" w:color="auto" w:fill="auto"/>
            <w:noWrap/>
            <w:vAlign w:val="center"/>
          </w:tcPr>
          <w:p w14:paraId="754E298E"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0</w:t>
            </w:r>
          </w:p>
        </w:tc>
        <w:tc>
          <w:tcPr>
            <w:tcW w:w="830" w:type="dxa"/>
            <w:tcBorders>
              <w:top w:val="nil"/>
              <w:left w:val="nil"/>
              <w:bottom w:val="nil"/>
              <w:right w:val="nil"/>
            </w:tcBorders>
            <w:shd w:val="clear" w:color="auto" w:fill="auto"/>
            <w:noWrap/>
            <w:vAlign w:val="center"/>
          </w:tcPr>
          <w:p w14:paraId="529D108A"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10 (4.8)</w:t>
            </w:r>
          </w:p>
        </w:tc>
        <w:tc>
          <w:tcPr>
            <w:tcW w:w="709" w:type="dxa"/>
            <w:tcBorders>
              <w:top w:val="nil"/>
              <w:left w:val="nil"/>
              <w:bottom w:val="nil"/>
              <w:right w:val="nil"/>
            </w:tcBorders>
            <w:shd w:val="clear" w:color="auto" w:fill="auto"/>
            <w:noWrap/>
            <w:vAlign w:val="center"/>
          </w:tcPr>
          <w:p w14:paraId="6E9063CF" w14:textId="77777777" w:rsidR="008A03C8" w:rsidRDefault="008A03C8">
            <w:pPr>
              <w:spacing w:line="360" w:lineRule="auto"/>
              <w:jc w:val="both"/>
              <w:rPr>
                <w:rFonts w:ascii="Book Antiqua" w:hAnsi="Book Antiqua" w:cs="Book Antiqua"/>
                <w:color w:val="000000"/>
              </w:rPr>
            </w:pPr>
          </w:p>
        </w:tc>
      </w:tr>
      <w:tr w:rsidR="008A03C8" w14:paraId="7256E5CB" w14:textId="77777777">
        <w:trPr>
          <w:trHeight w:val="278"/>
          <w:jc w:val="center"/>
        </w:trPr>
        <w:tc>
          <w:tcPr>
            <w:tcW w:w="1253" w:type="dxa"/>
            <w:tcBorders>
              <w:top w:val="nil"/>
              <w:left w:val="nil"/>
              <w:bottom w:val="nil"/>
              <w:right w:val="nil"/>
            </w:tcBorders>
            <w:shd w:val="clear" w:color="auto" w:fill="auto"/>
            <w:noWrap/>
            <w:vAlign w:val="center"/>
          </w:tcPr>
          <w:p w14:paraId="4558CF1A"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Anastomotic fistula</w:t>
            </w:r>
          </w:p>
        </w:tc>
        <w:tc>
          <w:tcPr>
            <w:tcW w:w="851" w:type="dxa"/>
            <w:tcBorders>
              <w:top w:val="nil"/>
              <w:left w:val="nil"/>
              <w:bottom w:val="nil"/>
              <w:right w:val="nil"/>
            </w:tcBorders>
            <w:shd w:val="clear" w:color="auto" w:fill="auto"/>
            <w:noWrap/>
            <w:vAlign w:val="center"/>
          </w:tcPr>
          <w:p w14:paraId="7B0DFB7F"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No</w:t>
            </w:r>
          </w:p>
        </w:tc>
        <w:tc>
          <w:tcPr>
            <w:tcW w:w="992" w:type="dxa"/>
            <w:tcBorders>
              <w:top w:val="nil"/>
              <w:left w:val="nil"/>
              <w:bottom w:val="nil"/>
              <w:right w:val="nil"/>
            </w:tcBorders>
            <w:shd w:val="clear" w:color="auto" w:fill="auto"/>
            <w:noWrap/>
            <w:vAlign w:val="center"/>
          </w:tcPr>
          <w:p w14:paraId="62763C48"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16 (100.0)</w:t>
            </w:r>
          </w:p>
        </w:tc>
        <w:tc>
          <w:tcPr>
            <w:tcW w:w="992" w:type="dxa"/>
            <w:tcBorders>
              <w:top w:val="nil"/>
              <w:left w:val="nil"/>
              <w:bottom w:val="nil"/>
              <w:right w:val="nil"/>
            </w:tcBorders>
            <w:shd w:val="clear" w:color="auto" w:fill="auto"/>
            <w:noWrap/>
            <w:vAlign w:val="center"/>
          </w:tcPr>
          <w:p w14:paraId="6CF38DD0"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99 (100.0)</w:t>
            </w:r>
          </w:p>
        </w:tc>
        <w:tc>
          <w:tcPr>
            <w:tcW w:w="992" w:type="dxa"/>
            <w:tcBorders>
              <w:top w:val="nil"/>
              <w:left w:val="nil"/>
              <w:bottom w:val="nil"/>
              <w:right w:val="nil"/>
            </w:tcBorders>
            <w:shd w:val="clear" w:color="auto" w:fill="auto"/>
            <w:noWrap/>
            <w:vAlign w:val="center"/>
          </w:tcPr>
          <w:p w14:paraId="569467D6"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192 (87.3)</w:t>
            </w:r>
          </w:p>
        </w:tc>
        <w:tc>
          <w:tcPr>
            <w:tcW w:w="851" w:type="dxa"/>
            <w:tcBorders>
              <w:top w:val="nil"/>
              <w:left w:val="nil"/>
              <w:bottom w:val="nil"/>
              <w:right w:val="nil"/>
            </w:tcBorders>
            <w:shd w:val="clear" w:color="auto" w:fill="auto"/>
            <w:noWrap/>
            <w:vAlign w:val="center"/>
          </w:tcPr>
          <w:p w14:paraId="16605F93"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&lt; 0.001</w:t>
            </w:r>
          </w:p>
        </w:tc>
        <w:tc>
          <w:tcPr>
            <w:tcW w:w="992" w:type="dxa"/>
            <w:tcBorders>
              <w:top w:val="nil"/>
              <w:left w:val="nil"/>
              <w:bottom w:val="nil"/>
              <w:right w:val="nil"/>
            </w:tcBorders>
            <w:shd w:val="clear" w:color="auto" w:fill="auto"/>
            <w:noWrap/>
            <w:vAlign w:val="center"/>
          </w:tcPr>
          <w:p w14:paraId="0A3F5449"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9 (100.0)</w:t>
            </w:r>
          </w:p>
        </w:tc>
        <w:tc>
          <w:tcPr>
            <w:tcW w:w="851" w:type="dxa"/>
            <w:tcBorders>
              <w:top w:val="nil"/>
              <w:left w:val="nil"/>
              <w:bottom w:val="nil"/>
              <w:right w:val="nil"/>
            </w:tcBorders>
            <w:shd w:val="clear" w:color="auto" w:fill="auto"/>
            <w:noWrap/>
            <w:vAlign w:val="center"/>
          </w:tcPr>
          <w:p w14:paraId="3A912BBE"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157 (100.0)</w:t>
            </w:r>
          </w:p>
        </w:tc>
        <w:tc>
          <w:tcPr>
            <w:tcW w:w="830" w:type="dxa"/>
            <w:tcBorders>
              <w:top w:val="nil"/>
              <w:left w:val="nil"/>
              <w:bottom w:val="nil"/>
              <w:right w:val="nil"/>
            </w:tcBorders>
            <w:shd w:val="clear" w:color="auto" w:fill="auto"/>
            <w:noWrap/>
            <w:vAlign w:val="center"/>
          </w:tcPr>
          <w:p w14:paraId="6E47ECD7"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187 (90.3)</w:t>
            </w:r>
          </w:p>
        </w:tc>
        <w:tc>
          <w:tcPr>
            <w:tcW w:w="709" w:type="dxa"/>
            <w:tcBorders>
              <w:top w:val="nil"/>
              <w:left w:val="nil"/>
              <w:bottom w:val="nil"/>
              <w:right w:val="nil"/>
            </w:tcBorders>
            <w:shd w:val="clear" w:color="auto" w:fill="auto"/>
            <w:noWrap/>
            <w:vAlign w:val="center"/>
          </w:tcPr>
          <w:p w14:paraId="5855E59F"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0.133</w:t>
            </w:r>
          </w:p>
        </w:tc>
      </w:tr>
      <w:tr w:rsidR="008A03C8" w14:paraId="00CF4C12" w14:textId="77777777">
        <w:trPr>
          <w:trHeight w:val="278"/>
          <w:jc w:val="center"/>
        </w:trPr>
        <w:tc>
          <w:tcPr>
            <w:tcW w:w="1253" w:type="dxa"/>
            <w:tcBorders>
              <w:top w:val="nil"/>
              <w:left w:val="nil"/>
              <w:bottom w:val="nil"/>
              <w:right w:val="nil"/>
            </w:tcBorders>
            <w:shd w:val="clear" w:color="auto" w:fill="auto"/>
            <w:noWrap/>
            <w:vAlign w:val="center"/>
          </w:tcPr>
          <w:p w14:paraId="0ABA7F35" w14:textId="77777777" w:rsidR="008A03C8" w:rsidRDefault="008A03C8">
            <w:pPr>
              <w:spacing w:line="360" w:lineRule="auto"/>
              <w:jc w:val="both"/>
              <w:rPr>
                <w:rFonts w:ascii="Book Antiqua" w:hAnsi="Book Antiqua" w:cs="Book Antiqua"/>
                <w:color w:val="000000"/>
              </w:rPr>
            </w:pPr>
          </w:p>
        </w:tc>
        <w:tc>
          <w:tcPr>
            <w:tcW w:w="851" w:type="dxa"/>
            <w:tcBorders>
              <w:top w:val="nil"/>
              <w:left w:val="nil"/>
              <w:bottom w:val="nil"/>
              <w:right w:val="nil"/>
            </w:tcBorders>
            <w:shd w:val="clear" w:color="auto" w:fill="auto"/>
            <w:noWrap/>
            <w:vAlign w:val="center"/>
          </w:tcPr>
          <w:p w14:paraId="2FAEBB4B"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Yes</w:t>
            </w:r>
          </w:p>
        </w:tc>
        <w:tc>
          <w:tcPr>
            <w:tcW w:w="992" w:type="dxa"/>
            <w:tcBorders>
              <w:top w:val="nil"/>
              <w:left w:val="nil"/>
              <w:bottom w:val="nil"/>
              <w:right w:val="nil"/>
            </w:tcBorders>
            <w:shd w:val="clear" w:color="auto" w:fill="auto"/>
            <w:noWrap/>
            <w:vAlign w:val="center"/>
          </w:tcPr>
          <w:p w14:paraId="5D53F812"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0</w:t>
            </w:r>
          </w:p>
        </w:tc>
        <w:tc>
          <w:tcPr>
            <w:tcW w:w="992" w:type="dxa"/>
            <w:tcBorders>
              <w:top w:val="nil"/>
              <w:left w:val="nil"/>
              <w:bottom w:val="nil"/>
              <w:right w:val="nil"/>
            </w:tcBorders>
            <w:shd w:val="clear" w:color="auto" w:fill="auto"/>
            <w:noWrap/>
            <w:vAlign w:val="center"/>
          </w:tcPr>
          <w:p w14:paraId="7960C3D8"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0</w:t>
            </w:r>
          </w:p>
        </w:tc>
        <w:tc>
          <w:tcPr>
            <w:tcW w:w="992" w:type="dxa"/>
            <w:tcBorders>
              <w:top w:val="nil"/>
              <w:left w:val="nil"/>
              <w:bottom w:val="nil"/>
              <w:right w:val="nil"/>
            </w:tcBorders>
            <w:shd w:val="clear" w:color="auto" w:fill="auto"/>
            <w:noWrap/>
            <w:vAlign w:val="center"/>
          </w:tcPr>
          <w:p w14:paraId="10463899"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28 (12.7)</w:t>
            </w:r>
          </w:p>
        </w:tc>
        <w:tc>
          <w:tcPr>
            <w:tcW w:w="851" w:type="dxa"/>
            <w:tcBorders>
              <w:top w:val="nil"/>
              <w:left w:val="nil"/>
              <w:bottom w:val="nil"/>
              <w:right w:val="nil"/>
            </w:tcBorders>
            <w:shd w:val="clear" w:color="auto" w:fill="auto"/>
            <w:noWrap/>
            <w:vAlign w:val="center"/>
          </w:tcPr>
          <w:p w14:paraId="70F5F41C" w14:textId="77777777" w:rsidR="008A03C8" w:rsidRDefault="008A03C8">
            <w:pPr>
              <w:spacing w:line="360" w:lineRule="auto"/>
              <w:jc w:val="both"/>
              <w:rPr>
                <w:rFonts w:ascii="Book Antiqua" w:hAnsi="Book Antiqua" w:cs="Book Antiqua"/>
                <w:color w:val="000000"/>
              </w:rPr>
            </w:pPr>
          </w:p>
        </w:tc>
        <w:tc>
          <w:tcPr>
            <w:tcW w:w="992" w:type="dxa"/>
            <w:tcBorders>
              <w:top w:val="nil"/>
              <w:left w:val="nil"/>
              <w:bottom w:val="nil"/>
              <w:right w:val="nil"/>
            </w:tcBorders>
            <w:shd w:val="clear" w:color="auto" w:fill="auto"/>
            <w:noWrap/>
            <w:vAlign w:val="center"/>
          </w:tcPr>
          <w:p w14:paraId="26A2CEA9"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0</w:t>
            </w:r>
          </w:p>
        </w:tc>
        <w:tc>
          <w:tcPr>
            <w:tcW w:w="851" w:type="dxa"/>
            <w:tcBorders>
              <w:top w:val="nil"/>
              <w:left w:val="nil"/>
              <w:bottom w:val="nil"/>
              <w:right w:val="nil"/>
            </w:tcBorders>
            <w:shd w:val="clear" w:color="auto" w:fill="auto"/>
            <w:noWrap/>
            <w:vAlign w:val="center"/>
          </w:tcPr>
          <w:p w14:paraId="4EDEDFDE"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0</w:t>
            </w:r>
          </w:p>
        </w:tc>
        <w:tc>
          <w:tcPr>
            <w:tcW w:w="830" w:type="dxa"/>
            <w:tcBorders>
              <w:top w:val="nil"/>
              <w:left w:val="nil"/>
              <w:bottom w:val="nil"/>
              <w:right w:val="nil"/>
            </w:tcBorders>
            <w:shd w:val="clear" w:color="auto" w:fill="auto"/>
            <w:noWrap/>
            <w:vAlign w:val="center"/>
          </w:tcPr>
          <w:p w14:paraId="573F2382"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20 (9.7)</w:t>
            </w:r>
          </w:p>
        </w:tc>
        <w:tc>
          <w:tcPr>
            <w:tcW w:w="709" w:type="dxa"/>
            <w:tcBorders>
              <w:top w:val="nil"/>
              <w:left w:val="nil"/>
              <w:bottom w:val="nil"/>
              <w:right w:val="nil"/>
            </w:tcBorders>
            <w:shd w:val="clear" w:color="auto" w:fill="auto"/>
            <w:noWrap/>
            <w:vAlign w:val="center"/>
          </w:tcPr>
          <w:p w14:paraId="2C422697" w14:textId="77777777" w:rsidR="008A03C8" w:rsidRDefault="008A03C8">
            <w:pPr>
              <w:spacing w:line="360" w:lineRule="auto"/>
              <w:jc w:val="both"/>
              <w:rPr>
                <w:rFonts w:ascii="Book Antiqua" w:hAnsi="Book Antiqua" w:cs="Book Antiqua"/>
                <w:color w:val="000000"/>
              </w:rPr>
            </w:pPr>
          </w:p>
        </w:tc>
      </w:tr>
      <w:tr w:rsidR="008A03C8" w14:paraId="4D819EDE" w14:textId="77777777">
        <w:trPr>
          <w:trHeight w:val="278"/>
          <w:jc w:val="center"/>
        </w:trPr>
        <w:tc>
          <w:tcPr>
            <w:tcW w:w="1253" w:type="dxa"/>
            <w:tcBorders>
              <w:top w:val="nil"/>
              <w:left w:val="nil"/>
              <w:bottom w:val="nil"/>
              <w:right w:val="nil"/>
            </w:tcBorders>
            <w:shd w:val="clear" w:color="auto" w:fill="auto"/>
            <w:noWrap/>
            <w:vAlign w:val="center"/>
          </w:tcPr>
          <w:p w14:paraId="2BA60085"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 xml:space="preserve">Anastomotic or esophageal stenosis </w:t>
            </w:r>
          </w:p>
        </w:tc>
        <w:tc>
          <w:tcPr>
            <w:tcW w:w="851" w:type="dxa"/>
            <w:tcBorders>
              <w:top w:val="nil"/>
              <w:left w:val="nil"/>
              <w:bottom w:val="nil"/>
              <w:right w:val="nil"/>
            </w:tcBorders>
            <w:shd w:val="clear" w:color="auto" w:fill="auto"/>
            <w:noWrap/>
            <w:vAlign w:val="center"/>
          </w:tcPr>
          <w:p w14:paraId="1A6EA7B7"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No</w:t>
            </w:r>
          </w:p>
        </w:tc>
        <w:tc>
          <w:tcPr>
            <w:tcW w:w="992" w:type="dxa"/>
            <w:tcBorders>
              <w:top w:val="nil"/>
              <w:left w:val="nil"/>
              <w:bottom w:val="nil"/>
              <w:right w:val="nil"/>
            </w:tcBorders>
            <w:shd w:val="clear" w:color="auto" w:fill="auto"/>
            <w:noWrap/>
            <w:vAlign w:val="center"/>
          </w:tcPr>
          <w:p w14:paraId="2224DBB4"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13 (81.2)</w:t>
            </w:r>
          </w:p>
        </w:tc>
        <w:tc>
          <w:tcPr>
            <w:tcW w:w="992" w:type="dxa"/>
            <w:tcBorders>
              <w:top w:val="nil"/>
              <w:left w:val="nil"/>
              <w:bottom w:val="nil"/>
              <w:right w:val="nil"/>
            </w:tcBorders>
            <w:shd w:val="clear" w:color="auto" w:fill="auto"/>
            <w:noWrap/>
            <w:vAlign w:val="center"/>
          </w:tcPr>
          <w:p w14:paraId="7B0D5DC5"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95 (96.0)</w:t>
            </w:r>
          </w:p>
        </w:tc>
        <w:tc>
          <w:tcPr>
            <w:tcW w:w="992" w:type="dxa"/>
            <w:tcBorders>
              <w:top w:val="nil"/>
              <w:left w:val="nil"/>
              <w:bottom w:val="nil"/>
              <w:right w:val="nil"/>
            </w:tcBorders>
            <w:shd w:val="clear" w:color="auto" w:fill="auto"/>
            <w:noWrap/>
            <w:vAlign w:val="center"/>
          </w:tcPr>
          <w:p w14:paraId="4AD33ACD"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181 (82.3)</w:t>
            </w:r>
          </w:p>
        </w:tc>
        <w:tc>
          <w:tcPr>
            <w:tcW w:w="851" w:type="dxa"/>
            <w:tcBorders>
              <w:top w:val="nil"/>
              <w:left w:val="nil"/>
              <w:bottom w:val="nil"/>
              <w:right w:val="nil"/>
            </w:tcBorders>
            <w:shd w:val="clear" w:color="auto" w:fill="auto"/>
            <w:noWrap/>
            <w:vAlign w:val="center"/>
          </w:tcPr>
          <w:p w14:paraId="24839FAB"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0.004</w:t>
            </w:r>
          </w:p>
        </w:tc>
        <w:tc>
          <w:tcPr>
            <w:tcW w:w="992" w:type="dxa"/>
            <w:tcBorders>
              <w:top w:val="nil"/>
              <w:left w:val="nil"/>
              <w:bottom w:val="nil"/>
              <w:right w:val="nil"/>
            </w:tcBorders>
            <w:shd w:val="clear" w:color="auto" w:fill="auto"/>
            <w:noWrap/>
            <w:vAlign w:val="center"/>
          </w:tcPr>
          <w:p w14:paraId="68912AC0"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9 (100.0)</w:t>
            </w:r>
          </w:p>
        </w:tc>
        <w:tc>
          <w:tcPr>
            <w:tcW w:w="851" w:type="dxa"/>
            <w:tcBorders>
              <w:top w:val="nil"/>
              <w:left w:val="nil"/>
              <w:bottom w:val="nil"/>
              <w:right w:val="nil"/>
            </w:tcBorders>
            <w:shd w:val="clear" w:color="auto" w:fill="auto"/>
            <w:noWrap/>
            <w:vAlign w:val="center"/>
          </w:tcPr>
          <w:p w14:paraId="2421FA78"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132 (84.1)</w:t>
            </w:r>
          </w:p>
        </w:tc>
        <w:tc>
          <w:tcPr>
            <w:tcW w:w="830" w:type="dxa"/>
            <w:tcBorders>
              <w:top w:val="nil"/>
              <w:left w:val="nil"/>
              <w:bottom w:val="nil"/>
              <w:right w:val="nil"/>
            </w:tcBorders>
            <w:shd w:val="clear" w:color="auto" w:fill="auto"/>
            <w:noWrap/>
            <w:vAlign w:val="center"/>
          </w:tcPr>
          <w:p w14:paraId="46928497"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178 (86.0)</w:t>
            </w:r>
          </w:p>
        </w:tc>
        <w:tc>
          <w:tcPr>
            <w:tcW w:w="709" w:type="dxa"/>
            <w:tcBorders>
              <w:top w:val="nil"/>
              <w:left w:val="nil"/>
              <w:bottom w:val="nil"/>
              <w:right w:val="nil"/>
            </w:tcBorders>
            <w:shd w:val="clear" w:color="auto" w:fill="auto"/>
            <w:noWrap/>
            <w:vAlign w:val="center"/>
          </w:tcPr>
          <w:p w14:paraId="7DF57B21"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0.734</w:t>
            </w:r>
          </w:p>
        </w:tc>
      </w:tr>
      <w:tr w:rsidR="008A03C8" w14:paraId="6FB672D4" w14:textId="77777777">
        <w:trPr>
          <w:trHeight w:val="278"/>
          <w:jc w:val="center"/>
        </w:trPr>
        <w:tc>
          <w:tcPr>
            <w:tcW w:w="1253" w:type="dxa"/>
            <w:tcBorders>
              <w:top w:val="nil"/>
              <w:left w:val="nil"/>
              <w:bottom w:val="nil"/>
              <w:right w:val="nil"/>
            </w:tcBorders>
            <w:shd w:val="clear" w:color="auto" w:fill="auto"/>
            <w:noWrap/>
            <w:vAlign w:val="center"/>
          </w:tcPr>
          <w:p w14:paraId="00B88A7C" w14:textId="77777777" w:rsidR="008A03C8" w:rsidRDefault="008A03C8">
            <w:pPr>
              <w:spacing w:line="360" w:lineRule="auto"/>
              <w:jc w:val="both"/>
              <w:rPr>
                <w:rFonts w:ascii="Book Antiqua" w:hAnsi="Book Antiqua" w:cs="Book Antiqua"/>
                <w:color w:val="000000"/>
              </w:rPr>
            </w:pPr>
          </w:p>
        </w:tc>
        <w:tc>
          <w:tcPr>
            <w:tcW w:w="851" w:type="dxa"/>
            <w:tcBorders>
              <w:top w:val="nil"/>
              <w:left w:val="nil"/>
              <w:bottom w:val="nil"/>
              <w:right w:val="nil"/>
            </w:tcBorders>
            <w:shd w:val="clear" w:color="auto" w:fill="auto"/>
            <w:noWrap/>
            <w:vAlign w:val="center"/>
          </w:tcPr>
          <w:p w14:paraId="42A576BC"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Yes</w:t>
            </w:r>
          </w:p>
        </w:tc>
        <w:tc>
          <w:tcPr>
            <w:tcW w:w="992" w:type="dxa"/>
            <w:tcBorders>
              <w:top w:val="nil"/>
              <w:left w:val="nil"/>
              <w:bottom w:val="nil"/>
              <w:right w:val="nil"/>
            </w:tcBorders>
            <w:shd w:val="clear" w:color="auto" w:fill="auto"/>
            <w:noWrap/>
            <w:vAlign w:val="center"/>
          </w:tcPr>
          <w:p w14:paraId="60C8F345"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3 (18.8)</w:t>
            </w:r>
          </w:p>
        </w:tc>
        <w:tc>
          <w:tcPr>
            <w:tcW w:w="992" w:type="dxa"/>
            <w:tcBorders>
              <w:top w:val="nil"/>
              <w:left w:val="nil"/>
              <w:bottom w:val="nil"/>
              <w:right w:val="nil"/>
            </w:tcBorders>
            <w:shd w:val="clear" w:color="auto" w:fill="auto"/>
            <w:noWrap/>
            <w:vAlign w:val="center"/>
          </w:tcPr>
          <w:p w14:paraId="182995BB"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4 (4.0)</w:t>
            </w:r>
          </w:p>
        </w:tc>
        <w:tc>
          <w:tcPr>
            <w:tcW w:w="992" w:type="dxa"/>
            <w:tcBorders>
              <w:top w:val="nil"/>
              <w:left w:val="nil"/>
              <w:bottom w:val="nil"/>
              <w:right w:val="nil"/>
            </w:tcBorders>
            <w:shd w:val="clear" w:color="auto" w:fill="auto"/>
            <w:noWrap/>
            <w:vAlign w:val="center"/>
          </w:tcPr>
          <w:p w14:paraId="0E61DD7C"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39 (17.7)</w:t>
            </w:r>
          </w:p>
        </w:tc>
        <w:tc>
          <w:tcPr>
            <w:tcW w:w="851" w:type="dxa"/>
            <w:tcBorders>
              <w:top w:val="nil"/>
              <w:left w:val="nil"/>
              <w:bottom w:val="nil"/>
              <w:right w:val="nil"/>
            </w:tcBorders>
            <w:shd w:val="clear" w:color="auto" w:fill="auto"/>
            <w:noWrap/>
            <w:vAlign w:val="center"/>
          </w:tcPr>
          <w:p w14:paraId="5B7A9A83" w14:textId="77777777" w:rsidR="008A03C8" w:rsidRDefault="008A03C8">
            <w:pPr>
              <w:spacing w:line="360" w:lineRule="auto"/>
              <w:jc w:val="both"/>
              <w:rPr>
                <w:rFonts w:ascii="Book Antiqua" w:hAnsi="Book Antiqua" w:cs="Book Antiqua"/>
                <w:color w:val="000000"/>
              </w:rPr>
            </w:pPr>
          </w:p>
        </w:tc>
        <w:tc>
          <w:tcPr>
            <w:tcW w:w="992" w:type="dxa"/>
            <w:tcBorders>
              <w:top w:val="nil"/>
              <w:left w:val="nil"/>
              <w:bottom w:val="nil"/>
              <w:right w:val="nil"/>
            </w:tcBorders>
            <w:shd w:val="clear" w:color="auto" w:fill="auto"/>
            <w:noWrap/>
            <w:vAlign w:val="center"/>
          </w:tcPr>
          <w:p w14:paraId="098683D6"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0</w:t>
            </w:r>
          </w:p>
        </w:tc>
        <w:tc>
          <w:tcPr>
            <w:tcW w:w="851" w:type="dxa"/>
            <w:tcBorders>
              <w:top w:val="nil"/>
              <w:left w:val="nil"/>
              <w:bottom w:val="nil"/>
              <w:right w:val="nil"/>
            </w:tcBorders>
            <w:shd w:val="clear" w:color="auto" w:fill="auto"/>
            <w:noWrap/>
            <w:vAlign w:val="center"/>
          </w:tcPr>
          <w:p w14:paraId="087C5FF8"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25 (15.9)</w:t>
            </w:r>
          </w:p>
        </w:tc>
        <w:tc>
          <w:tcPr>
            <w:tcW w:w="830" w:type="dxa"/>
            <w:tcBorders>
              <w:top w:val="nil"/>
              <w:left w:val="nil"/>
              <w:bottom w:val="nil"/>
              <w:right w:val="nil"/>
            </w:tcBorders>
            <w:shd w:val="clear" w:color="auto" w:fill="auto"/>
            <w:noWrap/>
            <w:vAlign w:val="center"/>
          </w:tcPr>
          <w:p w14:paraId="267A5B8D"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29 (14.0)</w:t>
            </w:r>
          </w:p>
        </w:tc>
        <w:tc>
          <w:tcPr>
            <w:tcW w:w="709" w:type="dxa"/>
            <w:tcBorders>
              <w:top w:val="nil"/>
              <w:left w:val="nil"/>
              <w:bottom w:val="nil"/>
              <w:right w:val="nil"/>
            </w:tcBorders>
            <w:shd w:val="clear" w:color="auto" w:fill="auto"/>
            <w:noWrap/>
            <w:vAlign w:val="center"/>
          </w:tcPr>
          <w:p w14:paraId="3F16FB60" w14:textId="77777777" w:rsidR="008A03C8" w:rsidRDefault="008A03C8">
            <w:pPr>
              <w:spacing w:line="360" w:lineRule="auto"/>
              <w:jc w:val="both"/>
              <w:rPr>
                <w:rFonts w:ascii="Book Antiqua" w:hAnsi="Book Antiqua" w:cs="Book Antiqua"/>
                <w:color w:val="000000"/>
              </w:rPr>
            </w:pPr>
          </w:p>
        </w:tc>
      </w:tr>
      <w:tr w:rsidR="008A03C8" w14:paraId="316E436B" w14:textId="77777777">
        <w:trPr>
          <w:trHeight w:val="278"/>
          <w:jc w:val="center"/>
        </w:trPr>
        <w:tc>
          <w:tcPr>
            <w:tcW w:w="1253" w:type="dxa"/>
            <w:tcBorders>
              <w:top w:val="nil"/>
              <w:left w:val="nil"/>
              <w:bottom w:val="nil"/>
              <w:right w:val="nil"/>
            </w:tcBorders>
            <w:shd w:val="clear" w:color="auto" w:fill="auto"/>
            <w:noWrap/>
            <w:vAlign w:val="center"/>
          </w:tcPr>
          <w:p w14:paraId="456030DE"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MOF</w:t>
            </w:r>
          </w:p>
        </w:tc>
        <w:tc>
          <w:tcPr>
            <w:tcW w:w="851" w:type="dxa"/>
            <w:tcBorders>
              <w:top w:val="nil"/>
              <w:left w:val="nil"/>
              <w:bottom w:val="nil"/>
              <w:right w:val="nil"/>
            </w:tcBorders>
            <w:shd w:val="clear" w:color="auto" w:fill="auto"/>
            <w:noWrap/>
            <w:vAlign w:val="center"/>
          </w:tcPr>
          <w:p w14:paraId="163F8640"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No</w:t>
            </w:r>
          </w:p>
        </w:tc>
        <w:tc>
          <w:tcPr>
            <w:tcW w:w="992" w:type="dxa"/>
            <w:tcBorders>
              <w:top w:val="nil"/>
              <w:left w:val="nil"/>
              <w:bottom w:val="nil"/>
              <w:right w:val="nil"/>
            </w:tcBorders>
            <w:shd w:val="clear" w:color="auto" w:fill="auto"/>
            <w:noWrap/>
            <w:vAlign w:val="center"/>
          </w:tcPr>
          <w:p w14:paraId="1E0DF14F"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16 (100.0)</w:t>
            </w:r>
          </w:p>
        </w:tc>
        <w:tc>
          <w:tcPr>
            <w:tcW w:w="992" w:type="dxa"/>
            <w:tcBorders>
              <w:top w:val="nil"/>
              <w:left w:val="nil"/>
              <w:bottom w:val="nil"/>
              <w:right w:val="nil"/>
            </w:tcBorders>
            <w:shd w:val="clear" w:color="auto" w:fill="auto"/>
            <w:noWrap/>
            <w:vAlign w:val="center"/>
          </w:tcPr>
          <w:p w14:paraId="17EF360C"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99 (100.0)</w:t>
            </w:r>
          </w:p>
        </w:tc>
        <w:tc>
          <w:tcPr>
            <w:tcW w:w="992" w:type="dxa"/>
            <w:tcBorders>
              <w:top w:val="nil"/>
              <w:left w:val="nil"/>
              <w:bottom w:val="nil"/>
              <w:right w:val="nil"/>
            </w:tcBorders>
            <w:shd w:val="clear" w:color="auto" w:fill="auto"/>
            <w:noWrap/>
            <w:vAlign w:val="center"/>
          </w:tcPr>
          <w:p w14:paraId="4EF935BD"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213 (96.8)</w:t>
            </w:r>
          </w:p>
        </w:tc>
        <w:tc>
          <w:tcPr>
            <w:tcW w:w="851" w:type="dxa"/>
            <w:tcBorders>
              <w:top w:val="nil"/>
              <w:left w:val="nil"/>
              <w:bottom w:val="nil"/>
              <w:right w:val="nil"/>
            </w:tcBorders>
            <w:shd w:val="clear" w:color="auto" w:fill="auto"/>
            <w:noWrap/>
            <w:vAlign w:val="center"/>
          </w:tcPr>
          <w:p w14:paraId="498F6329"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0.154</w:t>
            </w:r>
          </w:p>
        </w:tc>
        <w:tc>
          <w:tcPr>
            <w:tcW w:w="992" w:type="dxa"/>
            <w:tcBorders>
              <w:top w:val="nil"/>
              <w:left w:val="nil"/>
              <w:bottom w:val="nil"/>
              <w:right w:val="nil"/>
            </w:tcBorders>
            <w:shd w:val="clear" w:color="auto" w:fill="auto"/>
            <w:noWrap/>
            <w:vAlign w:val="center"/>
          </w:tcPr>
          <w:p w14:paraId="1CDBEB05"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9 (100.0)</w:t>
            </w:r>
          </w:p>
        </w:tc>
        <w:tc>
          <w:tcPr>
            <w:tcW w:w="851" w:type="dxa"/>
            <w:tcBorders>
              <w:top w:val="nil"/>
              <w:left w:val="nil"/>
              <w:bottom w:val="nil"/>
              <w:right w:val="nil"/>
            </w:tcBorders>
            <w:shd w:val="clear" w:color="auto" w:fill="auto"/>
            <w:noWrap/>
            <w:vAlign w:val="center"/>
          </w:tcPr>
          <w:p w14:paraId="3BD3F177"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157 (100.0)</w:t>
            </w:r>
          </w:p>
        </w:tc>
        <w:tc>
          <w:tcPr>
            <w:tcW w:w="830" w:type="dxa"/>
            <w:tcBorders>
              <w:top w:val="nil"/>
              <w:left w:val="nil"/>
              <w:bottom w:val="nil"/>
              <w:right w:val="nil"/>
            </w:tcBorders>
            <w:shd w:val="clear" w:color="auto" w:fill="auto"/>
            <w:noWrap/>
            <w:vAlign w:val="center"/>
          </w:tcPr>
          <w:p w14:paraId="4CE3231E"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202 (97.6)</w:t>
            </w:r>
          </w:p>
        </w:tc>
        <w:tc>
          <w:tcPr>
            <w:tcW w:w="709" w:type="dxa"/>
            <w:tcBorders>
              <w:top w:val="nil"/>
              <w:left w:val="nil"/>
              <w:bottom w:val="nil"/>
              <w:right w:val="nil"/>
            </w:tcBorders>
            <w:shd w:val="clear" w:color="auto" w:fill="auto"/>
            <w:noWrap/>
            <w:vAlign w:val="center"/>
          </w:tcPr>
          <w:p w14:paraId="40C71B47"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0.489</w:t>
            </w:r>
          </w:p>
        </w:tc>
      </w:tr>
      <w:tr w:rsidR="008A03C8" w14:paraId="7090A7A9" w14:textId="77777777">
        <w:trPr>
          <w:trHeight w:val="278"/>
          <w:jc w:val="center"/>
        </w:trPr>
        <w:tc>
          <w:tcPr>
            <w:tcW w:w="1253" w:type="dxa"/>
            <w:tcBorders>
              <w:top w:val="nil"/>
              <w:left w:val="nil"/>
              <w:bottom w:val="single" w:sz="4" w:space="0" w:color="000000"/>
              <w:right w:val="nil"/>
            </w:tcBorders>
            <w:shd w:val="clear" w:color="auto" w:fill="auto"/>
            <w:noWrap/>
            <w:vAlign w:val="center"/>
          </w:tcPr>
          <w:p w14:paraId="6E1D246E" w14:textId="77777777" w:rsidR="008A03C8" w:rsidRDefault="008A03C8">
            <w:pPr>
              <w:spacing w:line="360" w:lineRule="auto"/>
              <w:jc w:val="both"/>
              <w:rPr>
                <w:rFonts w:ascii="Book Antiqua" w:hAnsi="Book Antiqua" w:cs="Book Antiqua"/>
                <w:color w:val="000000"/>
              </w:rPr>
            </w:pPr>
          </w:p>
        </w:tc>
        <w:tc>
          <w:tcPr>
            <w:tcW w:w="851" w:type="dxa"/>
            <w:tcBorders>
              <w:top w:val="nil"/>
              <w:left w:val="nil"/>
              <w:bottom w:val="single" w:sz="4" w:space="0" w:color="000000"/>
              <w:right w:val="nil"/>
            </w:tcBorders>
            <w:shd w:val="clear" w:color="auto" w:fill="auto"/>
            <w:noWrap/>
            <w:vAlign w:val="center"/>
          </w:tcPr>
          <w:p w14:paraId="6F0B7184"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Yes</w:t>
            </w:r>
          </w:p>
        </w:tc>
        <w:tc>
          <w:tcPr>
            <w:tcW w:w="992" w:type="dxa"/>
            <w:tcBorders>
              <w:top w:val="nil"/>
              <w:left w:val="nil"/>
              <w:bottom w:val="single" w:sz="4" w:space="0" w:color="000000"/>
              <w:right w:val="nil"/>
            </w:tcBorders>
            <w:shd w:val="clear" w:color="auto" w:fill="auto"/>
            <w:noWrap/>
            <w:vAlign w:val="center"/>
          </w:tcPr>
          <w:p w14:paraId="250EC1D3"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0</w:t>
            </w:r>
          </w:p>
        </w:tc>
        <w:tc>
          <w:tcPr>
            <w:tcW w:w="992" w:type="dxa"/>
            <w:tcBorders>
              <w:top w:val="nil"/>
              <w:left w:val="nil"/>
              <w:bottom w:val="single" w:sz="4" w:space="0" w:color="000000"/>
              <w:right w:val="nil"/>
            </w:tcBorders>
            <w:shd w:val="clear" w:color="auto" w:fill="auto"/>
            <w:noWrap/>
            <w:vAlign w:val="center"/>
          </w:tcPr>
          <w:p w14:paraId="422E92A5"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0</w:t>
            </w:r>
          </w:p>
        </w:tc>
        <w:tc>
          <w:tcPr>
            <w:tcW w:w="992" w:type="dxa"/>
            <w:tcBorders>
              <w:top w:val="nil"/>
              <w:left w:val="nil"/>
              <w:bottom w:val="single" w:sz="4" w:space="0" w:color="000000"/>
              <w:right w:val="nil"/>
            </w:tcBorders>
            <w:shd w:val="clear" w:color="auto" w:fill="auto"/>
            <w:noWrap/>
            <w:vAlign w:val="center"/>
          </w:tcPr>
          <w:p w14:paraId="0FBC995D"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7 (3.2)</w:t>
            </w:r>
          </w:p>
        </w:tc>
        <w:tc>
          <w:tcPr>
            <w:tcW w:w="851" w:type="dxa"/>
            <w:tcBorders>
              <w:top w:val="nil"/>
              <w:left w:val="nil"/>
              <w:bottom w:val="single" w:sz="4" w:space="0" w:color="000000"/>
              <w:right w:val="nil"/>
            </w:tcBorders>
            <w:shd w:val="clear" w:color="auto" w:fill="auto"/>
            <w:noWrap/>
            <w:vAlign w:val="center"/>
          </w:tcPr>
          <w:p w14:paraId="51543AF5" w14:textId="77777777" w:rsidR="008A03C8" w:rsidRDefault="008A03C8">
            <w:pPr>
              <w:spacing w:line="360" w:lineRule="auto"/>
              <w:jc w:val="both"/>
              <w:rPr>
                <w:rFonts w:ascii="Book Antiqua" w:hAnsi="Book Antiqua" w:cs="Book Antiqua"/>
                <w:color w:val="000000"/>
              </w:rPr>
            </w:pPr>
          </w:p>
        </w:tc>
        <w:tc>
          <w:tcPr>
            <w:tcW w:w="992" w:type="dxa"/>
            <w:tcBorders>
              <w:top w:val="nil"/>
              <w:left w:val="nil"/>
              <w:bottom w:val="single" w:sz="4" w:space="0" w:color="000000"/>
              <w:right w:val="nil"/>
            </w:tcBorders>
            <w:shd w:val="clear" w:color="auto" w:fill="auto"/>
            <w:noWrap/>
            <w:vAlign w:val="center"/>
          </w:tcPr>
          <w:p w14:paraId="2766AF5C"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0</w:t>
            </w:r>
          </w:p>
        </w:tc>
        <w:tc>
          <w:tcPr>
            <w:tcW w:w="851" w:type="dxa"/>
            <w:tcBorders>
              <w:top w:val="nil"/>
              <w:left w:val="nil"/>
              <w:bottom w:val="single" w:sz="4" w:space="0" w:color="000000"/>
              <w:right w:val="nil"/>
            </w:tcBorders>
            <w:shd w:val="clear" w:color="auto" w:fill="auto"/>
            <w:noWrap/>
            <w:vAlign w:val="center"/>
          </w:tcPr>
          <w:p w14:paraId="2962148B"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0</w:t>
            </w:r>
          </w:p>
        </w:tc>
        <w:tc>
          <w:tcPr>
            <w:tcW w:w="830" w:type="dxa"/>
            <w:tcBorders>
              <w:top w:val="nil"/>
              <w:left w:val="nil"/>
              <w:bottom w:val="single" w:sz="4" w:space="0" w:color="000000"/>
              <w:right w:val="nil"/>
            </w:tcBorders>
            <w:shd w:val="clear" w:color="auto" w:fill="auto"/>
            <w:noWrap/>
            <w:vAlign w:val="center"/>
          </w:tcPr>
          <w:p w14:paraId="32BAF436"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5 (2.4)</w:t>
            </w:r>
          </w:p>
        </w:tc>
        <w:tc>
          <w:tcPr>
            <w:tcW w:w="709" w:type="dxa"/>
            <w:tcBorders>
              <w:top w:val="nil"/>
              <w:left w:val="nil"/>
              <w:bottom w:val="single" w:sz="4" w:space="0" w:color="000000"/>
              <w:right w:val="nil"/>
            </w:tcBorders>
            <w:shd w:val="clear" w:color="auto" w:fill="auto"/>
            <w:noWrap/>
            <w:vAlign w:val="center"/>
          </w:tcPr>
          <w:p w14:paraId="49377BAE" w14:textId="77777777" w:rsidR="008A03C8" w:rsidRDefault="008A03C8">
            <w:pPr>
              <w:spacing w:line="360" w:lineRule="auto"/>
              <w:jc w:val="both"/>
              <w:rPr>
                <w:rFonts w:ascii="Book Antiqua" w:hAnsi="Book Antiqua" w:cs="Book Antiqua"/>
                <w:color w:val="000000"/>
              </w:rPr>
            </w:pPr>
          </w:p>
        </w:tc>
      </w:tr>
    </w:tbl>
    <w:p w14:paraId="787CFC59" w14:textId="394065BD" w:rsidR="008A03C8" w:rsidRPr="005240F0" w:rsidRDefault="00BC531E">
      <w:pPr>
        <w:spacing w:line="360" w:lineRule="auto"/>
        <w:jc w:val="both"/>
        <w:rPr>
          <w:rFonts w:ascii="Book Antiqua" w:hAnsi="Book Antiqua" w:cs="Book Antiqua"/>
        </w:rPr>
      </w:pPr>
      <w:r>
        <w:rPr>
          <w:rFonts w:ascii="Book Antiqua" w:hAnsi="Book Antiqua" w:cs="Book Antiqua"/>
          <w:lang w:eastAsia="zh-CN"/>
        </w:rPr>
        <w:t xml:space="preserve">Data are </w:t>
      </w:r>
      <w:r w:rsidRPr="008A464F">
        <w:rPr>
          <w:rFonts w:ascii="Book Antiqua" w:hAnsi="Book Antiqua" w:cs="Book Antiqua"/>
          <w:bCs/>
          <w:i/>
          <w:lang w:eastAsia="zh-CN"/>
        </w:rPr>
        <w:t>n</w:t>
      </w:r>
      <w:r w:rsidRPr="008A464F">
        <w:rPr>
          <w:rFonts w:ascii="Book Antiqua" w:hAnsi="Book Antiqua" w:cs="Book Antiqua"/>
          <w:bCs/>
          <w:lang w:eastAsia="zh-CN"/>
        </w:rPr>
        <w:t xml:space="preserve"> (%).</w:t>
      </w:r>
      <w:r w:rsidR="00CA19AE">
        <w:rPr>
          <w:rFonts w:ascii="Book Antiqua" w:hAnsi="Book Antiqua" w:cs="Book Antiqua"/>
          <w:bCs/>
          <w:lang w:eastAsia="zh-CN"/>
        </w:rPr>
        <w:t xml:space="preserve"> </w:t>
      </w:r>
      <w:r w:rsidR="002861D3" w:rsidRPr="005240F0">
        <w:rPr>
          <w:rFonts w:ascii="Book Antiqua" w:hAnsi="Book Antiqua" w:cs="Book Antiqua"/>
          <w:lang w:eastAsia="zh-CN"/>
        </w:rPr>
        <w:t>d-CRT</w:t>
      </w:r>
      <w:r w:rsidR="005240F0" w:rsidRPr="005240F0">
        <w:rPr>
          <w:rFonts w:ascii="Book Antiqua" w:hAnsi="Book Antiqua" w:cs="Book Antiqua"/>
          <w:lang w:eastAsia="zh-CN"/>
        </w:rPr>
        <w:t>:</w:t>
      </w:r>
      <w:r w:rsidR="002861D3" w:rsidRPr="005240F0">
        <w:rPr>
          <w:rFonts w:ascii="Book Antiqua" w:hAnsi="Book Antiqua" w:cs="Book Antiqua"/>
          <w:iCs/>
          <w:lang w:eastAsia="zh-CN"/>
        </w:rPr>
        <w:t xml:space="preserve"> </w:t>
      </w:r>
      <w:r w:rsidR="002861D3" w:rsidRPr="005240F0">
        <w:rPr>
          <w:rFonts w:ascii="Book Antiqua" w:hAnsi="Book Antiqua" w:cs="Book Antiqua"/>
        </w:rPr>
        <w:t>Definitive</w:t>
      </w:r>
      <w:r w:rsidR="002861D3" w:rsidRPr="005240F0">
        <w:rPr>
          <w:rFonts w:ascii="Book Antiqua" w:hAnsi="Book Antiqua" w:cs="Book Antiqua"/>
          <w:lang w:eastAsia="zh-CN"/>
        </w:rPr>
        <w:t xml:space="preserve"> </w:t>
      </w:r>
      <w:r w:rsidR="002861D3" w:rsidRPr="005240F0">
        <w:rPr>
          <w:rFonts w:ascii="Book Antiqua" w:hAnsi="Book Antiqua" w:cs="Book Antiqua"/>
        </w:rPr>
        <w:t>chemoradiotherapy</w:t>
      </w:r>
      <w:r w:rsidR="002861D3" w:rsidRPr="005240F0">
        <w:rPr>
          <w:rFonts w:ascii="Book Antiqua" w:hAnsi="Book Antiqua" w:cs="Book Antiqua"/>
          <w:lang w:eastAsia="zh-CN"/>
        </w:rPr>
        <w:t xml:space="preserve">; </w:t>
      </w:r>
      <w:r w:rsidRPr="005240F0">
        <w:rPr>
          <w:rFonts w:ascii="Book Antiqua" w:eastAsia="SimSun" w:hAnsi="Book Antiqua" w:cs="Book Antiqua"/>
          <w:lang w:eastAsia="zh-CN"/>
        </w:rPr>
        <w:t>ESD: Endoscopic submucosal dissection</w:t>
      </w:r>
      <w:r w:rsidRPr="005240F0">
        <w:rPr>
          <w:rFonts w:ascii="Book Antiqua" w:hAnsi="Book Antiqua" w:cs="Book Antiqua"/>
          <w:lang w:eastAsia="zh-CN"/>
        </w:rPr>
        <w:t xml:space="preserve">; </w:t>
      </w:r>
      <w:r w:rsidR="00CA19AE">
        <w:rPr>
          <w:rFonts w:ascii="Book Antiqua" w:hAnsi="Book Antiqua" w:cs="Book Antiqua"/>
          <w:lang w:eastAsia="zh-CN"/>
        </w:rPr>
        <w:t xml:space="preserve">IPTW: </w:t>
      </w:r>
      <w:r w:rsidR="00CA19AE">
        <w:rPr>
          <w:rFonts w:ascii="Book Antiqua" w:eastAsia="Book Antiqua" w:hAnsi="Book Antiqua" w:cs="Book Antiqua"/>
        </w:rPr>
        <w:t>Inverse probability of treatment weighting</w:t>
      </w:r>
      <w:r w:rsidR="00CA19AE">
        <w:rPr>
          <w:rFonts w:ascii="Book Antiqua" w:eastAsia="SimSun" w:hAnsi="Book Antiqua" w:cs="Book Antiqua"/>
          <w:lang w:eastAsia="zh-CN"/>
        </w:rPr>
        <w:t xml:space="preserve">; </w:t>
      </w:r>
      <w:r w:rsidR="002861D3" w:rsidRPr="005240F0">
        <w:rPr>
          <w:rFonts w:ascii="Book Antiqua" w:eastAsia="SimSun" w:hAnsi="Book Antiqua" w:cs="Book Antiqua"/>
          <w:lang w:eastAsia="zh-CN"/>
        </w:rPr>
        <w:t>MOF</w:t>
      </w:r>
      <w:r w:rsidR="005240F0" w:rsidRPr="005240F0">
        <w:rPr>
          <w:rFonts w:ascii="Book Antiqua" w:eastAsia="SimSun" w:hAnsi="Book Antiqua" w:cs="Book Antiqua"/>
          <w:lang w:eastAsia="zh-CN"/>
        </w:rPr>
        <w:t>:</w:t>
      </w:r>
      <w:r w:rsidR="002861D3" w:rsidRPr="005240F0">
        <w:rPr>
          <w:rFonts w:ascii="Book Antiqua" w:eastAsia="SimSun" w:hAnsi="Book Antiqua" w:cs="Book Antiqua" w:hint="eastAsia"/>
          <w:lang w:eastAsia="zh-CN"/>
        </w:rPr>
        <w:t xml:space="preserve"> </w:t>
      </w:r>
      <w:r w:rsidR="002861D3" w:rsidRPr="005240F0">
        <w:rPr>
          <w:rFonts w:ascii="Book Antiqua" w:eastAsia="SimSun" w:hAnsi="Book Antiqua" w:cs="Book Antiqua"/>
          <w:lang w:eastAsia="zh-CN"/>
        </w:rPr>
        <w:t>Multiple organ failure.</w:t>
      </w:r>
    </w:p>
    <w:p w14:paraId="6DE9C935" w14:textId="18BA9865" w:rsidR="008A03C8" w:rsidRDefault="002861D3">
      <w:pPr>
        <w:spacing w:line="360" w:lineRule="auto"/>
        <w:jc w:val="both"/>
        <w:rPr>
          <w:rFonts w:ascii="Book Antiqua" w:hAnsi="Book Antiqua" w:cs="Book Antiqua"/>
          <w:b/>
        </w:rPr>
      </w:pPr>
      <w:r>
        <w:rPr>
          <w:rFonts w:ascii="Book Antiqua" w:hAnsi="Book Antiqua" w:cs="Book Antiqua"/>
          <w:b/>
          <w:bCs/>
          <w:lang w:eastAsia="zh-CN"/>
        </w:rPr>
        <w:br w:type="page"/>
      </w:r>
      <w:r>
        <w:rPr>
          <w:rFonts w:ascii="Book Antiqua" w:hAnsi="Book Antiqua" w:cs="Book Antiqua"/>
          <w:b/>
          <w:bCs/>
          <w:lang w:eastAsia="zh-CN"/>
        </w:rPr>
        <w:lastRenderedPageBreak/>
        <w:t xml:space="preserve">Table 3 </w:t>
      </w:r>
      <w:r>
        <w:rPr>
          <w:rFonts w:ascii="Book Antiqua" w:eastAsia="SimSun" w:hAnsi="Book Antiqua" w:cs="Book Antiqua"/>
          <w:b/>
          <w:lang w:eastAsia="zh-CN"/>
        </w:rPr>
        <w:t>Incidence of</w:t>
      </w:r>
      <w:r>
        <w:rPr>
          <w:rFonts w:ascii="Book Antiqua" w:hAnsi="Book Antiqua" w:cs="Book Antiqua"/>
          <w:b/>
          <w:lang w:eastAsia="zh-CN"/>
        </w:rPr>
        <w:t xml:space="preserve"> </w:t>
      </w:r>
      <w:r>
        <w:rPr>
          <w:rFonts w:ascii="Book Antiqua" w:eastAsia="SimSun" w:hAnsi="Book Antiqua" w:cs="Book Antiqua"/>
          <w:b/>
          <w:lang w:eastAsia="zh-CN"/>
        </w:rPr>
        <w:t>hospitalization costs</w:t>
      </w:r>
      <w:r>
        <w:rPr>
          <w:rFonts w:ascii="Book Antiqua" w:hAnsi="Book Antiqua" w:cs="Book Antiqua"/>
          <w:b/>
          <w:lang w:eastAsia="zh-CN"/>
        </w:rPr>
        <w:t xml:space="preserve"> and salvage treatments after recurrence or metastasis before inverse probability of treatment weighting adjustment</w:t>
      </w:r>
    </w:p>
    <w:tbl>
      <w:tblPr>
        <w:tblW w:w="8303" w:type="dxa"/>
        <w:jc w:val="center"/>
        <w:tblLayout w:type="fixed"/>
        <w:tblLook w:val="04A0" w:firstRow="1" w:lastRow="0" w:firstColumn="1" w:lastColumn="0" w:noHBand="0" w:noVBand="1"/>
      </w:tblPr>
      <w:tblGrid>
        <w:gridCol w:w="1988"/>
        <w:gridCol w:w="1486"/>
        <w:gridCol w:w="2700"/>
        <w:gridCol w:w="2129"/>
      </w:tblGrid>
      <w:tr w:rsidR="008A03C8" w14:paraId="16461B1C" w14:textId="77777777">
        <w:trPr>
          <w:trHeight w:val="280"/>
          <w:jc w:val="center"/>
        </w:trPr>
        <w:tc>
          <w:tcPr>
            <w:tcW w:w="1988" w:type="dxa"/>
            <w:tcBorders>
              <w:top w:val="single" w:sz="4" w:space="0" w:color="000000"/>
              <w:left w:val="nil"/>
              <w:bottom w:val="single" w:sz="4" w:space="0" w:color="000000"/>
              <w:right w:val="nil"/>
            </w:tcBorders>
            <w:shd w:val="clear" w:color="auto" w:fill="auto"/>
            <w:noWrap/>
            <w:vAlign w:val="center"/>
          </w:tcPr>
          <w:p w14:paraId="3CD8DF3B" w14:textId="298CF613" w:rsidR="008A03C8" w:rsidRDefault="00CA19AE">
            <w:pPr>
              <w:spacing w:line="360" w:lineRule="auto"/>
              <w:jc w:val="both"/>
              <w:rPr>
                <w:rFonts w:ascii="Book Antiqua" w:hAnsi="Book Antiqua" w:cs="Book Antiqua"/>
                <w:b/>
                <w:bCs/>
                <w:color w:val="000000"/>
              </w:rPr>
            </w:pPr>
            <w:r>
              <w:rPr>
                <w:rFonts w:ascii="Book Antiqua" w:hAnsi="Book Antiqua" w:cs="Book Antiqua"/>
                <w:b/>
                <w:bCs/>
                <w:color w:val="000000"/>
              </w:rPr>
              <w:t>Parameter</w:t>
            </w:r>
          </w:p>
        </w:tc>
        <w:tc>
          <w:tcPr>
            <w:tcW w:w="1486" w:type="dxa"/>
            <w:tcBorders>
              <w:top w:val="single" w:sz="4" w:space="0" w:color="000000"/>
              <w:left w:val="nil"/>
              <w:bottom w:val="single" w:sz="4" w:space="0" w:color="000000"/>
              <w:right w:val="nil"/>
            </w:tcBorders>
            <w:shd w:val="clear" w:color="auto" w:fill="auto"/>
            <w:noWrap/>
            <w:vAlign w:val="center"/>
          </w:tcPr>
          <w:p w14:paraId="66F8A057" w14:textId="2C0369E8" w:rsidR="008A03C8" w:rsidRDefault="002861D3">
            <w:pPr>
              <w:spacing w:line="360" w:lineRule="auto"/>
              <w:jc w:val="both"/>
              <w:textAlignment w:val="center"/>
              <w:rPr>
                <w:rFonts w:ascii="Book Antiqua" w:hAnsi="Book Antiqua" w:cs="Book Antiqua"/>
                <w:b/>
                <w:bCs/>
                <w:color w:val="000000"/>
              </w:rPr>
            </w:pPr>
            <w:r>
              <w:rPr>
                <w:rStyle w:val="font11"/>
                <w:rFonts w:ascii="Book Antiqua" w:eastAsia="SimSun" w:hAnsi="Book Antiqua" w:cs="Book Antiqua"/>
                <w:b/>
                <w:bCs/>
                <w:sz w:val="24"/>
                <w:szCs w:val="24"/>
                <w:lang w:eastAsia="zh-CN" w:bidi="ar"/>
              </w:rPr>
              <w:t>ESD</w:t>
            </w:r>
            <w:r w:rsidR="00CA19AE">
              <w:rPr>
                <w:rStyle w:val="font11"/>
                <w:rFonts w:ascii="Book Antiqua" w:eastAsia="SimSun" w:hAnsi="Book Antiqua" w:cs="Book Antiqua"/>
                <w:b/>
                <w:bCs/>
                <w:sz w:val="24"/>
                <w:szCs w:val="24"/>
                <w:lang w:eastAsia="zh-CN" w:bidi="ar"/>
              </w:rPr>
              <w:t>,</w:t>
            </w:r>
            <w:r>
              <w:rPr>
                <w:rStyle w:val="font11"/>
                <w:rFonts w:ascii="Book Antiqua" w:eastAsia="SimSun" w:hAnsi="Book Antiqua" w:cs="Book Antiqua"/>
                <w:b/>
                <w:bCs/>
                <w:sz w:val="24"/>
                <w:szCs w:val="24"/>
                <w:lang w:eastAsia="zh-CN" w:bidi="ar"/>
              </w:rPr>
              <w:t xml:space="preserve"> </w:t>
            </w:r>
            <w:r w:rsidR="00A54D96">
              <w:rPr>
                <w:rStyle w:val="font11"/>
                <w:rFonts w:ascii="Book Antiqua" w:eastAsia="SimSun" w:hAnsi="Book Antiqua" w:cs="Book Antiqua"/>
                <w:b/>
                <w:bCs/>
                <w:i/>
                <w:sz w:val="24"/>
                <w:szCs w:val="24"/>
                <w:lang w:eastAsia="zh-CN" w:bidi="ar"/>
              </w:rPr>
              <w:t>n</w:t>
            </w:r>
            <w:r>
              <w:rPr>
                <w:rStyle w:val="font11"/>
                <w:rFonts w:ascii="Book Antiqua" w:eastAsia="SimSun" w:hAnsi="Book Antiqua" w:cs="Book Antiqua"/>
                <w:b/>
                <w:bCs/>
                <w:sz w:val="24"/>
                <w:szCs w:val="24"/>
                <w:lang w:eastAsia="zh-CN" w:bidi="ar"/>
              </w:rPr>
              <w:t xml:space="preserve"> = 98</w:t>
            </w:r>
          </w:p>
        </w:tc>
        <w:tc>
          <w:tcPr>
            <w:tcW w:w="2700" w:type="dxa"/>
            <w:tcBorders>
              <w:top w:val="single" w:sz="4" w:space="0" w:color="000000"/>
              <w:left w:val="nil"/>
              <w:bottom w:val="single" w:sz="4" w:space="0" w:color="000000"/>
              <w:right w:val="nil"/>
            </w:tcBorders>
            <w:shd w:val="clear" w:color="auto" w:fill="auto"/>
            <w:noWrap/>
            <w:vAlign w:val="center"/>
          </w:tcPr>
          <w:p w14:paraId="6B2C1580" w14:textId="72726291" w:rsidR="008A03C8" w:rsidRDefault="002861D3">
            <w:pPr>
              <w:spacing w:line="360" w:lineRule="auto"/>
              <w:jc w:val="both"/>
              <w:textAlignment w:val="center"/>
              <w:rPr>
                <w:rFonts w:ascii="Book Antiqua" w:hAnsi="Book Antiqua" w:cs="Book Antiqua"/>
                <w:b/>
                <w:bCs/>
                <w:color w:val="000000"/>
              </w:rPr>
            </w:pPr>
            <w:r>
              <w:rPr>
                <w:rStyle w:val="font11"/>
                <w:rFonts w:ascii="Book Antiqua" w:eastAsia="SimSun" w:hAnsi="Book Antiqua" w:cs="Book Antiqua"/>
                <w:b/>
                <w:bCs/>
                <w:sz w:val="24"/>
                <w:szCs w:val="24"/>
                <w:lang w:eastAsia="zh-CN" w:bidi="ar"/>
              </w:rPr>
              <w:t>Surgery</w:t>
            </w:r>
            <w:r w:rsidR="00CA19AE">
              <w:rPr>
                <w:rStyle w:val="font11"/>
                <w:rFonts w:ascii="Book Antiqua" w:eastAsia="SimSun" w:hAnsi="Book Antiqua" w:cs="Book Antiqua"/>
                <w:b/>
                <w:bCs/>
                <w:sz w:val="24"/>
                <w:szCs w:val="24"/>
                <w:lang w:eastAsia="zh-CN" w:bidi="ar"/>
              </w:rPr>
              <w:t>,</w:t>
            </w:r>
            <w:r>
              <w:rPr>
                <w:rStyle w:val="font11"/>
                <w:rFonts w:ascii="Book Antiqua" w:eastAsia="SimSun" w:hAnsi="Book Antiqua" w:cs="Book Antiqua"/>
                <w:b/>
                <w:bCs/>
                <w:sz w:val="24"/>
                <w:szCs w:val="24"/>
                <w:lang w:eastAsia="zh-CN" w:bidi="ar"/>
              </w:rPr>
              <w:t xml:space="preserve"> </w:t>
            </w:r>
            <w:r w:rsidR="00A54D96">
              <w:rPr>
                <w:rStyle w:val="font11"/>
                <w:rFonts w:ascii="Book Antiqua" w:eastAsia="SimSun" w:hAnsi="Book Antiqua" w:cs="Book Antiqua"/>
                <w:b/>
                <w:bCs/>
                <w:i/>
                <w:sz w:val="24"/>
                <w:szCs w:val="24"/>
                <w:lang w:eastAsia="zh-CN" w:bidi="ar"/>
              </w:rPr>
              <w:t>n</w:t>
            </w:r>
            <w:r w:rsidR="00A54D96">
              <w:rPr>
                <w:rStyle w:val="font11"/>
                <w:rFonts w:ascii="Book Antiqua" w:eastAsia="SimSun" w:hAnsi="Book Antiqua" w:cs="Book Antiqua"/>
                <w:b/>
                <w:bCs/>
                <w:sz w:val="24"/>
                <w:szCs w:val="24"/>
                <w:lang w:eastAsia="zh-CN" w:bidi="ar"/>
              </w:rPr>
              <w:t xml:space="preserve"> </w:t>
            </w:r>
            <w:r>
              <w:rPr>
                <w:rStyle w:val="font11"/>
                <w:rFonts w:ascii="Book Antiqua" w:eastAsia="SimSun" w:hAnsi="Book Antiqua" w:cs="Book Antiqua"/>
                <w:b/>
                <w:bCs/>
                <w:sz w:val="24"/>
                <w:szCs w:val="24"/>
                <w:lang w:eastAsia="zh-CN" w:bidi="ar"/>
              </w:rPr>
              <w:t>= 220</w:t>
            </w:r>
          </w:p>
        </w:tc>
        <w:tc>
          <w:tcPr>
            <w:tcW w:w="2129" w:type="dxa"/>
            <w:tcBorders>
              <w:top w:val="single" w:sz="4" w:space="0" w:color="000000"/>
              <w:left w:val="nil"/>
              <w:bottom w:val="single" w:sz="4" w:space="0" w:color="000000"/>
              <w:right w:val="nil"/>
            </w:tcBorders>
            <w:shd w:val="clear" w:color="auto" w:fill="auto"/>
            <w:noWrap/>
            <w:vAlign w:val="center"/>
          </w:tcPr>
          <w:p w14:paraId="1541BEEC" w14:textId="08E4C0D5" w:rsidR="008A03C8" w:rsidRDefault="002861D3">
            <w:pPr>
              <w:spacing w:line="360" w:lineRule="auto"/>
              <w:jc w:val="both"/>
              <w:textAlignment w:val="center"/>
              <w:rPr>
                <w:rFonts w:ascii="Book Antiqua" w:hAnsi="Book Antiqua" w:cs="Book Antiqua"/>
                <w:b/>
                <w:bCs/>
                <w:color w:val="000000"/>
              </w:rPr>
            </w:pPr>
            <w:r>
              <w:rPr>
                <w:rStyle w:val="font11"/>
                <w:rFonts w:ascii="Book Antiqua" w:eastAsia="SimSun" w:hAnsi="Book Antiqua" w:cs="Book Antiqua"/>
                <w:b/>
                <w:bCs/>
                <w:sz w:val="24"/>
                <w:szCs w:val="24"/>
                <w:lang w:eastAsia="zh-CN" w:bidi="ar"/>
              </w:rPr>
              <w:t>d-CRT</w:t>
            </w:r>
            <w:r w:rsidR="00CA19AE">
              <w:rPr>
                <w:rStyle w:val="font11"/>
                <w:rFonts w:ascii="Book Antiqua" w:eastAsia="SimSun" w:hAnsi="Book Antiqua" w:cs="Book Antiqua"/>
                <w:b/>
                <w:bCs/>
                <w:sz w:val="24"/>
                <w:szCs w:val="24"/>
                <w:lang w:eastAsia="zh-CN" w:bidi="ar"/>
              </w:rPr>
              <w:t>,</w:t>
            </w:r>
            <w:r>
              <w:rPr>
                <w:rStyle w:val="font11"/>
                <w:rFonts w:ascii="Book Antiqua" w:eastAsia="SimSun" w:hAnsi="Book Antiqua" w:cs="Book Antiqua"/>
                <w:b/>
                <w:bCs/>
                <w:sz w:val="24"/>
                <w:szCs w:val="24"/>
                <w:lang w:eastAsia="zh-CN" w:bidi="ar"/>
              </w:rPr>
              <w:t xml:space="preserve"> </w:t>
            </w:r>
            <w:r w:rsidR="00A54D96">
              <w:rPr>
                <w:rStyle w:val="font11"/>
                <w:rFonts w:ascii="Book Antiqua" w:eastAsia="SimSun" w:hAnsi="Book Antiqua" w:cs="Book Antiqua"/>
                <w:b/>
                <w:bCs/>
                <w:i/>
                <w:sz w:val="24"/>
                <w:szCs w:val="24"/>
                <w:lang w:eastAsia="zh-CN" w:bidi="ar"/>
              </w:rPr>
              <w:t>n</w:t>
            </w:r>
            <w:r w:rsidR="00A54D96">
              <w:rPr>
                <w:rStyle w:val="font11"/>
                <w:rFonts w:ascii="Book Antiqua" w:eastAsia="SimSun" w:hAnsi="Book Antiqua" w:cs="Book Antiqua"/>
                <w:b/>
                <w:bCs/>
                <w:sz w:val="24"/>
                <w:szCs w:val="24"/>
                <w:lang w:eastAsia="zh-CN" w:bidi="ar"/>
              </w:rPr>
              <w:t xml:space="preserve"> </w:t>
            </w:r>
            <w:r>
              <w:rPr>
                <w:rStyle w:val="font11"/>
                <w:rFonts w:ascii="Book Antiqua" w:eastAsia="SimSun" w:hAnsi="Book Antiqua" w:cs="Book Antiqua"/>
                <w:b/>
                <w:bCs/>
                <w:sz w:val="24"/>
                <w:szCs w:val="24"/>
                <w:lang w:eastAsia="zh-CN" w:bidi="ar"/>
              </w:rPr>
              <w:t>= 16</w:t>
            </w:r>
          </w:p>
        </w:tc>
      </w:tr>
      <w:tr w:rsidR="008A03C8" w14:paraId="26C4B122" w14:textId="77777777">
        <w:trPr>
          <w:trHeight w:val="280"/>
          <w:jc w:val="center"/>
        </w:trPr>
        <w:tc>
          <w:tcPr>
            <w:tcW w:w="1988" w:type="dxa"/>
            <w:tcBorders>
              <w:top w:val="nil"/>
              <w:left w:val="nil"/>
              <w:bottom w:val="nil"/>
              <w:right w:val="nil"/>
            </w:tcBorders>
            <w:shd w:val="clear" w:color="auto" w:fill="auto"/>
            <w:noWrap/>
            <w:vAlign w:val="center"/>
          </w:tcPr>
          <w:p w14:paraId="1A8ABD91" w14:textId="77777777" w:rsidR="008A03C8" w:rsidRDefault="002861D3">
            <w:pPr>
              <w:spacing w:line="360" w:lineRule="auto"/>
              <w:jc w:val="both"/>
              <w:textAlignment w:val="center"/>
              <w:rPr>
                <w:rFonts w:ascii="Book Antiqua" w:hAnsi="Book Antiqua" w:cs="Book Antiqua"/>
                <w:color w:val="000000"/>
              </w:rPr>
            </w:pPr>
            <w:r>
              <w:rPr>
                <w:rStyle w:val="font11"/>
                <w:rFonts w:ascii="Book Antiqua" w:eastAsia="SimSun" w:hAnsi="Book Antiqua" w:cs="Book Antiqua"/>
                <w:sz w:val="24"/>
                <w:szCs w:val="24"/>
                <w:lang w:eastAsia="zh-CN" w:bidi="ar"/>
              </w:rPr>
              <w:t>Follow up time</w:t>
            </w:r>
          </w:p>
        </w:tc>
        <w:tc>
          <w:tcPr>
            <w:tcW w:w="1486" w:type="dxa"/>
            <w:tcBorders>
              <w:top w:val="nil"/>
              <w:left w:val="nil"/>
              <w:bottom w:val="nil"/>
              <w:right w:val="nil"/>
            </w:tcBorders>
            <w:shd w:val="clear" w:color="auto" w:fill="auto"/>
            <w:noWrap/>
            <w:vAlign w:val="center"/>
          </w:tcPr>
          <w:p w14:paraId="57972696" w14:textId="77777777" w:rsidR="008A03C8" w:rsidRDefault="002861D3">
            <w:pPr>
              <w:spacing w:line="360" w:lineRule="auto"/>
              <w:jc w:val="both"/>
              <w:textAlignment w:val="center"/>
              <w:rPr>
                <w:rFonts w:ascii="Book Antiqua" w:hAnsi="Book Antiqua" w:cs="Book Antiqua"/>
                <w:color w:val="000000"/>
              </w:rPr>
            </w:pPr>
            <w:r>
              <w:rPr>
                <w:rStyle w:val="font11"/>
                <w:rFonts w:ascii="Book Antiqua" w:eastAsia="SimSun" w:hAnsi="Book Antiqua" w:cs="Book Antiqua"/>
                <w:sz w:val="24"/>
                <w:szCs w:val="24"/>
                <w:lang w:eastAsia="zh-CN" w:bidi="ar"/>
              </w:rPr>
              <w:t>40.0 (35.0-48.0)</w:t>
            </w:r>
          </w:p>
        </w:tc>
        <w:tc>
          <w:tcPr>
            <w:tcW w:w="2700" w:type="dxa"/>
            <w:tcBorders>
              <w:top w:val="nil"/>
              <w:left w:val="nil"/>
              <w:bottom w:val="nil"/>
              <w:right w:val="nil"/>
            </w:tcBorders>
            <w:shd w:val="clear" w:color="auto" w:fill="auto"/>
            <w:noWrap/>
            <w:vAlign w:val="center"/>
          </w:tcPr>
          <w:p w14:paraId="5CB02A32" w14:textId="77777777" w:rsidR="008A03C8" w:rsidRDefault="002861D3">
            <w:pPr>
              <w:spacing w:line="360" w:lineRule="auto"/>
              <w:jc w:val="both"/>
              <w:textAlignment w:val="center"/>
              <w:rPr>
                <w:rFonts w:ascii="Book Antiqua" w:hAnsi="Book Antiqua" w:cs="Book Antiqua"/>
                <w:color w:val="000000"/>
              </w:rPr>
            </w:pPr>
            <w:r>
              <w:rPr>
                <w:rStyle w:val="font11"/>
                <w:rFonts w:ascii="Book Antiqua" w:eastAsia="SimSun" w:hAnsi="Book Antiqua" w:cs="Book Antiqua"/>
                <w:sz w:val="24"/>
                <w:szCs w:val="24"/>
                <w:lang w:eastAsia="zh-CN" w:bidi="ar"/>
              </w:rPr>
              <w:t>43.0 (34.0-53.75)</w:t>
            </w:r>
          </w:p>
        </w:tc>
        <w:tc>
          <w:tcPr>
            <w:tcW w:w="2129" w:type="dxa"/>
            <w:tcBorders>
              <w:top w:val="nil"/>
              <w:left w:val="nil"/>
              <w:bottom w:val="nil"/>
              <w:right w:val="nil"/>
            </w:tcBorders>
            <w:shd w:val="clear" w:color="auto" w:fill="auto"/>
            <w:noWrap/>
            <w:vAlign w:val="center"/>
          </w:tcPr>
          <w:p w14:paraId="6D4FBAF8" w14:textId="77777777" w:rsidR="008A03C8" w:rsidRDefault="002861D3">
            <w:pPr>
              <w:spacing w:line="360" w:lineRule="auto"/>
              <w:jc w:val="both"/>
              <w:textAlignment w:val="center"/>
              <w:rPr>
                <w:rFonts w:ascii="Book Antiqua" w:hAnsi="Book Antiqua" w:cs="Book Antiqua"/>
                <w:color w:val="000000"/>
              </w:rPr>
            </w:pPr>
            <w:r>
              <w:rPr>
                <w:rStyle w:val="font11"/>
                <w:rFonts w:ascii="Book Antiqua" w:eastAsia="SimSun" w:hAnsi="Book Antiqua" w:cs="Book Antiqua"/>
                <w:sz w:val="24"/>
                <w:szCs w:val="24"/>
                <w:lang w:eastAsia="zh-CN" w:bidi="ar"/>
              </w:rPr>
              <w:t>32.5 (28.3-40.0)</w:t>
            </w:r>
          </w:p>
        </w:tc>
      </w:tr>
      <w:tr w:rsidR="008A03C8" w14:paraId="5FE9264D" w14:textId="77777777">
        <w:trPr>
          <w:trHeight w:val="280"/>
          <w:jc w:val="center"/>
        </w:trPr>
        <w:tc>
          <w:tcPr>
            <w:tcW w:w="1988" w:type="dxa"/>
            <w:tcBorders>
              <w:top w:val="nil"/>
              <w:left w:val="nil"/>
              <w:bottom w:val="nil"/>
              <w:right w:val="nil"/>
            </w:tcBorders>
            <w:shd w:val="clear" w:color="auto" w:fill="auto"/>
            <w:noWrap/>
            <w:vAlign w:val="center"/>
          </w:tcPr>
          <w:p w14:paraId="62CC348D" w14:textId="77777777" w:rsidR="008A03C8" w:rsidRDefault="002861D3">
            <w:pPr>
              <w:spacing w:line="360" w:lineRule="auto"/>
              <w:jc w:val="both"/>
              <w:textAlignment w:val="center"/>
              <w:rPr>
                <w:rFonts w:ascii="Book Antiqua" w:hAnsi="Book Antiqua" w:cs="Book Antiqua"/>
                <w:color w:val="000000"/>
              </w:rPr>
            </w:pPr>
            <w:r>
              <w:rPr>
                <w:rStyle w:val="font11"/>
                <w:rFonts w:ascii="Book Antiqua" w:eastAsia="SimSun" w:hAnsi="Book Antiqua" w:cs="Book Antiqua"/>
                <w:sz w:val="24"/>
                <w:szCs w:val="24"/>
                <w:lang w:eastAsia="zh-CN" w:bidi="ar"/>
              </w:rPr>
              <w:t>Total cost</w:t>
            </w:r>
          </w:p>
        </w:tc>
        <w:tc>
          <w:tcPr>
            <w:tcW w:w="1486" w:type="dxa"/>
            <w:tcBorders>
              <w:top w:val="nil"/>
              <w:left w:val="nil"/>
              <w:bottom w:val="nil"/>
              <w:right w:val="nil"/>
            </w:tcBorders>
            <w:shd w:val="clear" w:color="auto" w:fill="auto"/>
            <w:noWrap/>
            <w:vAlign w:val="center"/>
          </w:tcPr>
          <w:p w14:paraId="4F08DED6"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25</w:t>
            </w:r>
          </w:p>
        </w:tc>
        <w:tc>
          <w:tcPr>
            <w:tcW w:w="2700" w:type="dxa"/>
            <w:tcBorders>
              <w:top w:val="nil"/>
              <w:left w:val="nil"/>
              <w:bottom w:val="nil"/>
              <w:right w:val="nil"/>
            </w:tcBorders>
            <w:shd w:val="clear" w:color="auto" w:fill="auto"/>
            <w:noWrap/>
            <w:vAlign w:val="center"/>
          </w:tcPr>
          <w:p w14:paraId="22599AE0"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100</w:t>
            </w:r>
          </w:p>
        </w:tc>
        <w:tc>
          <w:tcPr>
            <w:tcW w:w="2129" w:type="dxa"/>
            <w:tcBorders>
              <w:top w:val="nil"/>
              <w:left w:val="nil"/>
              <w:bottom w:val="nil"/>
              <w:right w:val="nil"/>
            </w:tcBorders>
            <w:shd w:val="clear" w:color="auto" w:fill="auto"/>
            <w:noWrap/>
            <w:vAlign w:val="center"/>
          </w:tcPr>
          <w:p w14:paraId="629742C3" w14:textId="77777777" w:rsidR="008A03C8" w:rsidRDefault="002861D3">
            <w:pPr>
              <w:spacing w:line="360" w:lineRule="auto"/>
              <w:jc w:val="both"/>
              <w:textAlignment w:val="center"/>
              <w:rPr>
                <w:rFonts w:ascii="Book Antiqua" w:hAnsi="Book Antiqua" w:cs="Book Antiqua"/>
                <w:color w:val="000000"/>
              </w:rPr>
            </w:pPr>
            <w:r>
              <w:rPr>
                <w:rFonts w:ascii="Book Antiqua" w:eastAsia="SimSun" w:hAnsi="Book Antiqua" w:cs="Book Antiqua"/>
                <w:color w:val="000000"/>
                <w:lang w:eastAsia="zh-CN" w:bidi="ar"/>
              </w:rPr>
              <w:t>130</w:t>
            </w:r>
          </w:p>
        </w:tc>
      </w:tr>
      <w:tr w:rsidR="008A03C8" w14:paraId="524DDC18" w14:textId="77777777">
        <w:trPr>
          <w:trHeight w:val="310"/>
          <w:jc w:val="center"/>
        </w:trPr>
        <w:tc>
          <w:tcPr>
            <w:tcW w:w="1988" w:type="dxa"/>
            <w:tcBorders>
              <w:top w:val="nil"/>
              <w:left w:val="nil"/>
              <w:bottom w:val="nil"/>
              <w:right w:val="nil"/>
            </w:tcBorders>
            <w:shd w:val="clear" w:color="auto" w:fill="auto"/>
            <w:noWrap/>
            <w:vAlign w:val="center"/>
          </w:tcPr>
          <w:p w14:paraId="0E6F54A8" w14:textId="77777777" w:rsidR="008A03C8" w:rsidRDefault="002861D3">
            <w:pPr>
              <w:spacing w:line="360" w:lineRule="auto"/>
              <w:jc w:val="both"/>
              <w:textAlignment w:val="center"/>
              <w:rPr>
                <w:rFonts w:ascii="Book Antiqua" w:hAnsi="Book Antiqua" w:cs="Book Antiqua"/>
                <w:color w:val="000000"/>
              </w:rPr>
            </w:pPr>
            <w:r>
              <w:rPr>
                <w:rStyle w:val="font11"/>
                <w:rFonts w:ascii="Book Antiqua" w:eastAsia="SimSun" w:hAnsi="Book Antiqua" w:cs="Book Antiqua"/>
                <w:sz w:val="24"/>
                <w:szCs w:val="24"/>
                <w:lang w:eastAsia="zh-CN" w:bidi="ar"/>
              </w:rPr>
              <w:t>Death toll</w:t>
            </w:r>
          </w:p>
        </w:tc>
        <w:tc>
          <w:tcPr>
            <w:tcW w:w="1486" w:type="dxa"/>
            <w:tcBorders>
              <w:top w:val="nil"/>
              <w:left w:val="nil"/>
              <w:bottom w:val="nil"/>
              <w:right w:val="nil"/>
            </w:tcBorders>
            <w:shd w:val="clear" w:color="auto" w:fill="auto"/>
            <w:noWrap/>
            <w:vAlign w:val="center"/>
          </w:tcPr>
          <w:p w14:paraId="600F6E19" w14:textId="77777777" w:rsidR="008A03C8" w:rsidRDefault="002861D3">
            <w:pPr>
              <w:spacing w:line="360" w:lineRule="auto"/>
              <w:jc w:val="both"/>
              <w:textAlignment w:val="center"/>
              <w:rPr>
                <w:rFonts w:ascii="Book Antiqua" w:hAnsi="Book Antiqua" w:cs="Book Antiqua"/>
                <w:color w:val="000000"/>
              </w:rPr>
            </w:pPr>
            <w:r>
              <w:rPr>
                <w:rStyle w:val="font11"/>
                <w:rFonts w:ascii="Book Antiqua" w:eastAsia="SimSun" w:hAnsi="Book Antiqua" w:cs="Book Antiqua"/>
                <w:sz w:val="24"/>
                <w:szCs w:val="24"/>
                <w:lang w:eastAsia="zh-CN" w:bidi="ar"/>
              </w:rPr>
              <w:t>1 (1.0)</w:t>
            </w:r>
          </w:p>
        </w:tc>
        <w:tc>
          <w:tcPr>
            <w:tcW w:w="2700" w:type="dxa"/>
            <w:tcBorders>
              <w:top w:val="nil"/>
              <w:left w:val="nil"/>
              <w:bottom w:val="nil"/>
              <w:right w:val="nil"/>
            </w:tcBorders>
            <w:shd w:val="clear" w:color="auto" w:fill="auto"/>
            <w:noWrap/>
            <w:vAlign w:val="center"/>
          </w:tcPr>
          <w:p w14:paraId="4AFF9058" w14:textId="77777777" w:rsidR="008A03C8" w:rsidRDefault="002861D3">
            <w:pPr>
              <w:spacing w:line="360" w:lineRule="auto"/>
              <w:jc w:val="both"/>
              <w:textAlignment w:val="center"/>
              <w:rPr>
                <w:rFonts w:ascii="Book Antiqua" w:hAnsi="Book Antiqua" w:cs="Book Antiqua"/>
                <w:color w:val="000000"/>
              </w:rPr>
            </w:pPr>
            <w:r>
              <w:rPr>
                <w:rStyle w:val="font11"/>
                <w:rFonts w:ascii="Book Antiqua" w:eastAsia="SimSun" w:hAnsi="Book Antiqua" w:cs="Book Antiqua"/>
                <w:sz w:val="24"/>
                <w:szCs w:val="24"/>
                <w:lang w:eastAsia="zh-CN" w:bidi="ar"/>
              </w:rPr>
              <w:t>19 (8.6)</w:t>
            </w:r>
          </w:p>
        </w:tc>
        <w:tc>
          <w:tcPr>
            <w:tcW w:w="2129" w:type="dxa"/>
            <w:tcBorders>
              <w:top w:val="nil"/>
              <w:left w:val="nil"/>
              <w:bottom w:val="nil"/>
              <w:right w:val="nil"/>
            </w:tcBorders>
            <w:shd w:val="clear" w:color="auto" w:fill="auto"/>
            <w:noWrap/>
            <w:vAlign w:val="center"/>
          </w:tcPr>
          <w:p w14:paraId="495162F3" w14:textId="77777777" w:rsidR="008A03C8" w:rsidRDefault="002861D3">
            <w:pPr>
              <w:spacing w:line="360" w:lineRule="auto"/>
              <w:jc w:val="both"/>
              <w:textAlignment w:val="center"/>
              <w:rPr>
                <w:rFonts w:ascii="Book Antiqua" w:hAnsi="Book Antiqua" w:cs="Book Antiqua"/>
                <w:color w:val="000000"/>
              </w:rPr>
            </w:pPr>
            <w:r>
              <w:rPr>
                <w:rStyle w:val="font11"/>
                <w:rFonts w:ascii="Book Antiqua" w:eastAsia="SimSun" w:hAnsi="Book Antiqua" w:cs="Book Antiqua"/>
                <w:sz w:val="24"/>
                <w:szCs w:val="24"/>
                <w:lang w:eastAsia="zh-CN" w:bidi="ar"/>
              </w:rPr>
              <w:t>3 (18.8)</w:t>
            </w:r>
          </w:p>
        </w:tc>
      </w:tr>
      <w:tr w:rsidR="008A03C8" w14:paraId="322B904E" w14:textId="77777777">
        <w:trPr>
          <w:trHeight w:val="280"/>
          <w:jc w:val="center"/>
        </w:trPr>
        <w:tc>
          <w:tcPr>
            <w:tcW w:w="1988" w:type="dxa"/>
            <w:tcBorders>
              <w:top w:val="nil"/>
              <w:left w:val="nil"/>
              <w:bottom w:val="nil"/>
              <w:right w:val="nil"/>
            </w:tcBorders>
            <w:shd w:val="clear" w:color="auto" w:fill="auto"/>
          </w:tcPr>
          <w:p w14:paraId="10015A11" w14:textId="77777777" w:rsidR="008A03C8" w:rsidRDefault="002861D3">
            <w:pPr>
              <w:spacing w:line="360" w:lineRule="auto"/>
              <w:jc w:val="both"/>
              <w:textAlignment w:val="top"/>
              <w:rPr>
                <w:rFonts w:ascii="Book Antiqua" w:hAnsi="Book Antiqua" w:cs="Book Antiqua"/>
                <w:color w:val="000000"/>
              </w:rPr>
            </w:pPr>
            <w:r>
              <w:rPr>
                <w:rStyle w:val="font11"/>
                <w:rFonts w:ascii="Book Antiqua" w:eastAsia="SimSun" w:hAnsi="Book Antiqua" w:cs="Book Antiqua"/>
                <w:sz w:val="24"/>
                <w:szCs w:val="24"/>
                <w:lang w:eastAsia="zh-CN" w:bidi="ar"/>
              </w:rPr>
              <w:t>Recurrence</w:t>
            </w:r>
          </w:p>
        </w:tc>
        <w:tc>
          <w:tcPr>
            <w:tcW w:w="1486" w:type="dxa"/>
            <w:tcBorders>
              <w:top w:val="nil"/>
              <w:left w:val="nil"/>
              <w:bottom w:val="nil"/>
              <w:right w:val="nil"/>
            </w:tcBorders>
            <w:shd w:val="clear" w:color="auto" w:fill="auto"/>
          </w:tcPr>
          <w:p w14:paraId="1EE8ED62" w14:textId="77777777" w:rsidR="008A03C8" w:rsidRDefault="002861D3">
            <w:pPr>
              <w:spacing w:line="360" w:lineRule="auto"/>
              <w:jc w:val="both"/>
              <w:textAlignment w:val="top"/>
              <w:rPr>
                <w:rFonts w:ascii="Book Antiqua" w:hAnsi="Book Antiqua" w:cs="Book Antiqua"/>
                <w:color w:val="000000"/>
              </w:rPr>
            </w:pPr>
            <w:r>
              <w:rPr>
                <w:rStyle w:val="font11"/>
                <w:rFonts w:ascii="Book Antiqua" w:eastAsia="SimSun" w:hAnsi="Book Antiqua" w:cs="Book Antiqua"/>
                <w:sz w:val="24"/>
                <w:szCs w:val="24"/>
                <w:lang w:eastAsia="zh-CN" w:bidi="ar"/>
              </w:rPr>
              <w:t>4 (4.0)</w:t>
            </w:r>
          </w:p>
        </w:tc>
        <w:tc>
          <w:tcPr>
            <w:tcW w:w="2700" w:type="dxa"/>
            <w:tcBorders>
              <w:top w:val="nil"/>
              <w:left w:val="nil"/>
              <w:bottom w:val="nil"/>
              <w:right w:val="nil"/>
            </w:tcBorders>
            <w:shd w:val="clear" w:color="auto" w:fill="auto"/>
          </w:tcPr>
          <w:p w14:paraId="68E78CB6" w14:textId="077BC054" w:rsidR="008A03C8" w:rsidRDefault="002861D3">
            <w:pPr>
              <w:spacing w:line="360" w:lineRule="auto"/>
              <w:jc w:val="both"/>
              <w:textAlignment w:val="top"/>
              <w:rPr>
                <w:rFonts w:ascii="Book Antiqua" w:hAnsi="Book Antiqua" w:cs="Book Antiqua"/>
                <w:color w:val="000000"/>
              </w:rPr>
            </w:pPr>
            <w:r>
              <w:rPr>
                <w:rStyle w:val="font11"/>
                <w:rFonts w:ascii="Book Antiqua" w:eastAsia="SimSun" w:hAnsi="Book Antiqua" w:cs="Book Antiqua"/>
                <w:sz w:val="24"/>
                <w:szCs w:val="24"/>
                <w:lang w:eastAsia="zh-CN" w:bidi="ar"/>
              </w:rPr>
              <w:t>3</w:t>
            </w:r>
            <w:r w:rsidR="00694197">
              <w:rPr>
                <w:rStyle w:val="font11"/>
                <w:rFonts w:ascii="Book Antiqua" w:eastAsia="SimSun" w:hAnsi="Book Antiqua" w:cs="Book Antiqua"/>
                <w:sz w:val="24"/>
                <w:szCs w:val="24"/>
                <w:lang w:eastAsia="zh-CN" w:bidi="ar"/>
              </w:rPr>
              <w:t xml:space="preserve"> </w:t>
            </w:r>
            <w:r>
              <w:rPr>
                <w:rStyle w:val="font11"/>
                <w:rFonts w:ascii="Book Antiqua" w:eastAsia="SimSun" w:hAnsi="Book Antiqua" w:cs="Book Antiqua"/>
                <w:sz w:val="24"/>
                <w:szCs w:val="24"/>
                <w:lang w:eastAsia="zh-CN" w:bidi="ar"/>
              </w:rPr>
              <w:t>8(17.3)</w:t>
            </w:r>
          </w:p>
        </w:tc>
        <w:tc>
          <w:tcPr>
            <w:tcW w:w="2129" w:type="dxa"/>
            <w:tcBorders>
              <w:top w:val="nil"/>
              <w:left w:val="nil"/>
              <w:bottom w:val="nil"/>
              <w:right w:val="nil"/>
            </w:tcBorders>
            <w:shd w:val="clear" w:color="auto" w:fill="auto"/>
          </w:tcPr>
          <w:p w14:paraId="160E003B" w14:textId="77777777" w:rsidR="008A03C8" w:rsidRDefault="002861D3">
            <w:pPr>
              <w:spacing w:line="360" w:lineRule="auto"/>
              <w:jc w:val="both"/>
              <w:textAlignment w:val="top"/>
              <w:rPr>
                <w:rFonts w:ascii="Book Antiqua" w:hAnsi="Book Antiqua" w:cs="Book Antiqua"/>
                <w:color w:val="000000"/>
              </w:rPr>
            </w:pPr>
            <w:r>
              <w:rPr>
                <w:rStyle w:val="font11"/>
                <w:rFonts w:ascii="Book Antiqua" w:eastAsia="SimSun" w:hAnsi="Book Antiqua" w:cs="Book Antiqua"/>
                <w:sz w:val="24"/>
                <w:szCs w:val="24"/>
                <w:lang w:eastAsia="zh-CN" w:bidi="ar"/>
              </w:rPr>
              <w:t>4 (25.0)</w:t>
            </w:r>
          </w:p>
        </w:tc>
      </w:tr>
      <w:tr w:rsidR="008A03C8" w14:paraId="39CF7BFA" w14:textId="77777777">
        <w:trPr>
          <w:trHeight w:val="850"/>
          <w:jc w:val="center"/>
        </w:trPr>
        <w:tc>
          <w:tcPr>
            <w:tcW w:w="1988" w:type="dxa"/>
            <w:tcBorders>
              <w:top w:val="nil"/>
              <w:left w:val="nil"/>
              <w:right w:val="nil"/>
            </w:tcBorders>
            <w:shd w:val="clear" w:color="auto" w:fill="auto"/>
          </w:tcPr>
          <w:p w14:paraId="4C4BD501" w14:textId="77777777" w:rsidR="008A03C8" w:rsidRDefault="002861D3">
            <w:pPr>
              <w:spacing w:line="360" w:lineRule="auto"/>
              <w:jc w:val="both"/>
              <w:textAlignment w:val="top"/>
              <w:rPr>
                <w:rFonts w:ascii="Book Antiqua" w:hAnsi="Book Antiqua" w:cs="Book Antiqua"/>
                <w:color w:val="000000"/>
                <w:lang w:bidi="ar"/>
              </w:rPr>
            </w:pPr>
            <w:r>
              <w:rPr>
                <w:rStyle w:val="font11"/>
                <w:rFonts w:ascii="Book Antiqua" w:eastAsia="SimSun" w:hAnsi="Book Antiqua" w:cs="Book Antiqua"/>
                <w:sz w:val="24"/>
                <w:szCs w:val="24"/>
                <w:lang w:eastAsia="zh-CN" w:bidi="ar"/>
              </w:rPr>
              <w:t>Salvage measures</w:t>
            </w:r>
            <w:r>
              <w:rPr>
                <w:rStyle w:val="font11"/>
                <w:rFonts w:ascii="Book Antiqua" w:hAnsi="Book Antiqua" w:cs="Book Antiqua" w:hint="eastAsia"/>
                <w:sz w:val="24"/>
                <w:szCs w:val="24"/>
                <w:lang w:eastAsia="zh-CN" w:bidi="ar"/>
              </w:rPr>
              <w:t xml:space="preserve"> </w:t>
            </w:r>
            <w:r>
              <w:rPr>
                <w:rStyle w:val="font11"/>
                <w:rFonts w:ascii="Book Antiqua" w:eastAsia="SimSun" w:hAnsi="Book Antiqua" w:cs="Book Antiqua"/>
                <w:sz w:val="24"/>
                <w:szCs w:val="24"/>
                <w:lang w:eastAsia="zh-CN" w:bidi="ar"/>
              </w:rPr>
              <w:t>after recurrence or metastasis</w:t>
            </w:r>
          </w:p>
        </w:tc>
        <w:tc>
          <w:tcPr>
            <w:tcW w:w="1486" w:type="dxa"/>
            <w:tcBorders>
              <w:top w:val="nil"/>
              <w:left w:val="nil"/>
              <w:bottom w:val="nil"/>
              <w:right w:val="nil"/>
            </w:tcBorders>
            <w:shd w:val="clear" w:color="auto" w:fill="auto"/>
          </w:tcPr>
          <w:p w14:paraId="14376AF2" w14:textId="77777777" w:rsidR="008A03C8" w:rsidRDefault="002861D3">
            <w:pPr>
              <w:spacing w:line="360" w:lineRule="auto"/>
              <w:jc w:val="both"/>
              <w:textAlignment w:val="top"/>
              <w:rPr>
                <w:rFonts w:ascii="Book Antiqua" w:hAnsi="Book Antiqua" w:cs="Book Antiqua"/>
                <w:color w:val="000000"/>
              </w:rPr>
            </w:pPr>
            <w:r>
              <w:rPr>
                <w:rStyle w:val="font11"/>
                <w:rFonts w:ascii="Book Antiqua" w:eastAsia="SimSun" w:hAnsi="Book Antiqua" w:cs="Book Antiqua"/>
                <w:sz w:val="24"/>
                <w:szCs w:val="24"/>
                <w:lang w:eastAsia="zh-CN" w:bidi="ar"/>
              </w:rPr>
              <w:t>Surgery (</w:t>
            </w:r>
            <w:r>
              <w:rPr>
                <w:rStyle w:val="font11"/>
                <w:rFonts w:ascii="Book Antiqua" w:eastAsia="SimSun" w:hAnsi="Book Antiqua" w:cs="Book Antiqua"/>
                <w:i/>
                <w:sz w:val="24"/>
                <w:szCs w:val="24"/>
                <w:lang w:eastAsia="zh-CN" w:bidi="ar"/>
              </w:rPr>
              <w:t>n</w:t>
            </w:r>
            <w:r>
              <w:rPr>
                <w:rStyle w:val="font11"/>
                <w:rFonts w:ascii="Book Antiqua" w:eastAsia="SimSun" w:hAnsi="Book Antiqua" w:cs="Book Antiqua"/>
                <w:sz w:val="24"/>
                <w:szCs w:val="24"/>
                <w:lang w:eastAsia="zh-CN" w:bidi="ar"/>
              </w:rPr>
              <w:t xml:space="preserve"> = 3)</w:t>
            </w:r>
          </w:p>
        </w:tc>
        <w:tc>
          <w:tcPr>
            <w:tcW w:w="2700" w:type="dxa"/>
            <w:tcBorders>
              <w:top w:val="nil"/>
              <w:left w:val="nil"/>
              <w:bottom w:val="nil"/>
              <w:right w:val="nil"/>
            </w:tcBorders>
            <w:shd w:val="clear" w:color="auto" w:fill="auto"/>
          </w:tcPr>
          <w:p w14:paraId="2D0E88C0" w14:textId="77777777" w:rsidR="008A03C8" w:rsidRDefault="002861D3">
            <w:pPr>
              <w:spacing w:line="360" w:lineRule="auto"/>
              <w:jc w:val="both"/>
              <w:textAlignment w:val="top"/>
              <w:rPr>
                <w:rFonts w:ascii="Book Antiqua" w:hAnsi="Book Antiqua" w:cs="Book Antiqua"/>
                <w:color w:val="000000"/>
              </w:rPr>
            </w:pPr>
            <w:r>
              <w:rPr>
                <w:rStyle w:val="font11"/>
                <w:rFonts w:ascii="Book Antiqua" w:eastAsia="SimSun" w:hAnsi="Book Antiqua" w:cs="Book Antiqua"/>
                <w:sz w:val="24"/>
                <w:szCs w:val="24"/>
                <w:lang w:eastAsia="zh-CN" w:bidi="ar"/>
              </w:rPr>
              <w:t>Surgery (</w:t>
            </w:r>
            <w:r>
              <w:rPr>
                <w:rStyle w:val="font11"/>
                <w:rFonts w:ascii="Book Antiqua" w:eastAsia="SimSun" w:hAnsi="Book Antiqua" w:cs="Book Antiqua"/>
                <w:i/>
                <w:sz w:val="24"/>
                <w:szCs w:val="24"/>
                <w:lang w:eastAsia="zh-CN" w:bidi="ar"/>
              </w:rPr>
              <w:t>n</w:t>
            </w:r>
            <w:r>
              <w:rPr>
                <w:rStyle w:val="font11"/>
                <w:rFonts w:ascii="Book Antiqua" w:eastAsia="SimSun" w:hAnsi="Book Antiqua" w:cs="Book Antiqua"/>
                <w:sz w:val="24"/>
                <w:szCs w:val="24"/>
                <w:lang w:eastAsia="zh-CN" w:bidi="ar"/>
              </w:rPr>
              <w:t xml:space="preserve"> = 5)</w:t>
            </w:r>
          </w:p>
        </w:tc>
        <w:tc>
          <w:tcPr>
            <w:tcW w:w="2129" w:type="dxa"/>
            <w:tcBorders>
              <w:top w:val="nil"/>
              <w:left w:val="nil"/>
              <w:bottom w:val="nil"/>
              <w:right w:val="nil"/>
            </w:tcBorders>
            <w:shd w:val="clear" w:color="auto" w:fill="auto"/>
          </w:tcPr>
          <w:p w14:paraId="21A1087E" w14:textId="77777777" w:rsidR="008A03C8" w:rsidRDefault="002861D3">
            <w:pPr>
              <w:spacing w:line="360" w:lineRule="auto"/>
              <w:jc w:val="both"/>
              <w:textAlignment w:val="top"/>
              <w:rPr>
                <w:rFonts w:ascii="Book Antiqua" w:hAnsi="Book Antiqua" w:cs="Book Antiqua"/>
                <w:color w:val="000000"/>
                <w:lang w:bidi="ar"/>
              </w:rPr>
            </w:pPr>
            <w:r>
              <w:rPr>
                <w:rStyle w:val="font11"/>
                <w:rFonts w:ascii="Book Antiqua" w:eastAsia="SimSun" w:hAnsi="Book Antiqua" w:cs="Book Antiqua"/>
                <w:sz w:val="24"/>
                <w:szCs w:val="24"/>
                <w:lang w:eastAsia="zh-CN" w:bidi="ar"/>
              </w:rPr>
              <w:t>Neoadjuvant chemo-radiotherapy</w:t>
            </w:r>
            <w:r>
              <w:rPr>
                <w:rStyle w:val="font11"/>
                <w:rFonts w:ascii="Book Antiqua" w:hAnsi="Book Antiqua" w:cs="Book Antiqua" w:hint="eastAsia"/>
                <w:sz w:val="24"/>
                <w:szCs w:val="24"/>
                <w:lang w:eastAsia="zh-CN" w:bidi="ar"/>
              </w:rPr>
              <w:t xml:space="preserve"> </w:t>
            </w:r>
            <w:r>
              <w:rPr>
                <w:rStyle w:val="font11"/>
                <w:rFonts w:ascii="Book Antiqua" w:eastAsia="SimSun" w:hAnsi="Book Antiqua" w:cs="Book Antiqua"/>
                <w:sz w:val="24"/>
                <w:szCs w:val="24"/>
                <w:lang w:eastAsia="zh-CN" w:bidi="ar"/>
              </w:rPr>
              <w:t>(</w:t>
            </w:r>
            <w:r>
              <w:rPr>
                <w:rStyle w:val="font11"/>
                <w:rFonts w:ascii="Book Antiqua" w:eastAsia="SimSun" w:hAnsi="Book Antiqua" w:cs="Book Antiqua"/>
                <w:i/>
                <w:sz w:val="24"/>
                <w:szCs w:val="24"/>
                <w:lang w:eastAsia="zh-CN" w:bidi="ar"/>
              </w:rPr>
              <w:t>n</w:t>
            </w:r>
            <w:r>
              <w:rPr>
                <w:rStyle w:val="font11"/>
                <w:rFonts w:ascii="Book Antiqua" w:eastAsia="SimSun" w:hAnsi="Book Antiqua" w:cs="Book Antiqua"/>
                <w:sz w:val="24"/>
                <w:szCs w:val="24"/>
                <w:lang w:eastAsia="zh-CN" w:bidi="ar"/>
              </w:rPr>
              <w:t xml:space="preserve"> = 1)</w:t>
            </w:r>
          </w:p>
        </w:tc>
      </w:tr>
      <w:tr w:rsidR="008A03C8" w14:paraId="552377D8" w14:textId="77777777">
        <w:trPr>
          <w:trHeight w:val="652"/>
          <w:jc w:val="center"/>
        </w:trPr>
        <w:tc>
          <w:tcPr>
            <w:tcW w:w="1988" w:type="dxa"/>
            <w:tcBorders>
              <w:top w:val="nil"/>
              <w:left w:val="nil"/>
              <w:bottom w:val="nil"/>
              <w:right w:val="nil"/>
            </w:tcBorders>
            <w:shd w:val="clear" w:color="auto" w:fill="auto"/>
          </w:tcPr>
          <w:p w14:paraId="67D3F41E" w14:textId="77777777" w:rsidR="008A03C8" w:rsidRDefault="008A03C8">
            <w:pPr>
              <w:spacing w:line="360" w:lineRule="auto"/>
              <w:jc w:val="both"/>
              <w:rPr>
                <w:rFonts w:ascii="Book Antiqua" w:hAnsi="Book Antiqua" w:cs="Book Antiqua"/>
                <w:color w:val="000000"/>
              </w:rPr>
            </w:pPr>
          </w:p>
        </w:tc>
        <w:tc>
          <w:tcPr>
            <w:tcW w:w="1486" w:type="dxa"/>
            <w:tcBorders>
              <w:top w:val="nil"/>
              <w:left w:val="nil"/>
              <w:bottom w:val="nil"/>
              <w:right w:val="nil"/>
            </w:tcBorders>
            <w:shd w:val="clear" w:color="auto" w:fill="auto"/>
          </w:tcPr>
          <w:p w14:paraId="49491BFB" w14:textId="77777777" w:rsidR="008A03C8" w:rsidRDefault="002861D3">
            <w:pPr>
              <w:spacing w:line="360" w:lineRule="auto"/>
              <w:jc w:val="both"/>
              <w:textAlignment w:val="top"/>
              <w:rPr>
                <w:rFonts w:ascii="Book Antiqua" w:hAnsi="Book Antiqua" w:cs="Book Antiqua"/>
                <w:color w:val="000000"/>
              </w:rPr>
            </w:pPr>
            <w:r>
              <w:rPr>
                <w:rStyle w:val="font11"/>
                <w:rFonts w:ascii="Book Antiqua" w:eastAsia="SimSun" w:hAnsi="Book Antiqua" w:cs="Book Antiqua"/>
                <w:sz w:val="24"/>
                <w:szCs w:val="24"/>
                <w:lang w:eastAsia="zh-CN" w:bidi="ar"/>
              </w:rPr>
              <w:t>No treatment (</w:t>
            </w:r>
            <w:r>
              <w:rPr>
                <w:rStyle w:val="font11"/>
                <w:rFonts w:ascii="Book Antiqua" w:eastAsia="SimSun" w:hAnsi="Book Antiqua" w:cs="Book Antiqua"/>
                <w:i/>
                <w:sz w:val="24"/>
                <w:szCs w:val="24"/>
                <w:lang w:eastAsia="zh-CN" w:bidi="ar"/>
              </w:rPr>
              <w:t>n</w:t>
            </w:r>
            <w:r>
              <w:rPr>
                <w:rStyle w:val="font11"/>
                <w:rFonts w:ascii="Book Antiqua" w:eastAsia="SimSun" w:hAnsi="Book Antiqua" w:cs="Book Antiqua"/>
                <w:sz w:val="24"/>
                <w:szCs w:val="24"/>
                <w:lang w:eastAsia="zh-CN" w:bidi="ar"/>
              </w:rPr>
              <w:t xml:space="preserve"> = 1)</w:t>
            </w:r>
          </w:p>
        </w:tc>
        <w:tc>
          <w:tcPr>
            <w:tcW w:w="2700" w:type="dxa"/>
            <w:tcBorders>
              <w:top w:val="nil"/>
              <w:left w:val="nil"/>
              <w:bottom w:val="nil"/>
              <w:right w:val="nil"/>
            </w:tcBorders>
            <w:shd w:val="clear" w:color="auto" w:fill="auto"/>
          </w:tcPr>
          <w:p w14:paraId="14C35A68" w14:textId="77777777" w:rsidR="008A03C8" w:rsidRDefault="002861D3">
            <w:pPr>
              <w:spacing w:line="360" w:lineRule="auto"/>
              <w:jc w:val="both"/>
              <w:textAlignment w:val="top"/>
              <w:rPr>
                <w:rFonts w:ascii="Book Antiqua" w:hAnsi="Book Antiqua" w:cs="Book Antiqua"/>
                <w:color w:val="000000"/>
                <w:lang w:bidi="ar"/>
              </w:rPr>
            </w:pPr>
            <w:r>
              <w:rPr>
                <w:rStyle w:val="font11"/>
                <w:rFonts w:ascii="Book Antiqua" w:eastAsia="SimSun" w:hAnsi="Book Antiqua" w:cs="Book Antiqua"/>
                <w:sz w:val="24"/>
                <w:szCs w:val="24"/>
                <w:lang w:eastAsia="zh-CN" w:bidi="ar"/>
              </w:rPr>
              <w:t>Neoadjuvant</w:t>
            </w:r>
            <w:r>
              <w:rPr>
                <w:rStyle w:val="font11"/>
                <w:rFonts w:ascii="Book Antiqua" w:hAnsi="Book Antiqua" w:cs="Book Antiqua" w:hint="eastAsia"/>
                <w:sz w:val="24"/>
                <w:szCs w:val="24"/>
                <w:lang w:eastAsia="zh-CN" w:bidi="ar"/>
              </w:rPr>
              <w:t xml:space="preserve"> </w:t>
            </w:r>
            <w:r>
              <w:rPr>
                <w:rStyle w:val="font11"/>
                <w:rFonts w:ascii="Book Antiqua" w:eastAsia="SimSun" w:hAnsi="Book Antiqua" w:cs="Book Antiqua"/>
                <w:sz w:val="24"/>
                <w:szCs w:val="24"/>
                <w:lang w:eastAsia="zh-CN" w:bidi="ar"/>
              </w:rPr>
              <w:t>radiotherapy (</w:t>
            </w:r>
            <w:r>
              <w:rPr>
                <w:rStyle w:val="font11"/>
                <w:rFonts w:ascii="Book Antiqua" w:eastAsia="SimSun" w:hAnsi="Book Antiqua" w:cs="Book Antiqua"/>
                <w:i/>
                <w:sz w:val="24"/>
                <w:szCs w:val="24"/>
                <w:lang w:eastAsia="zh-CN" w:bidi="ar"/>
              </w:rPr>
              <w:t>n</w:t>
            </w:r>
            <w:r>
              <w:rPr>
                <w:rStyle w:val="font11"/>
                <w:rFonts w:ascii="Book Antiqua" w:eastAsia="SimSun" w:hAnsi="Book Antiqua" w:cs="Book Antiqua"/>
                <w:sz w:val="24"/>
                <w:szCs w:val="24"/>
                <w:lang w:eastAsia="zh-CN" w:bidi="ar"/>
              </w:rPr>
              <w:t xml:space="preserve"> = 4)</w:t>
            </w:r>
          </w:p>
        </w:tc>
        <w:tc>
          <w:tcPr>
            <w:tcW w:w="2129" w:type="dxa"/>
            <w:tcBorders>
              <w:top w:val="nil"/>
              <w:left w:val="nil"/>
              <w:bottom w:val="nil"/>
              <w:right w:val="nil"/>
            </w:tcBorders>
            <w:shd w:val="clear" w:color="auto" w:fill="auto"/>
          </w:tcPr>
          <w:p w14:paraId="257002AD" w14:textId="77777777" w:rsidR="008A03C8" w:rsidRDefault="008A03C8">
            <w:pPr>
              <w:spacing w:line="360" w:lineRule="auto"/>
              <w:jc w:val="both"/>
              <w:rPr>
                <w:rFonts w:ascii="Book Antiqua" w:hAnsi="Book Antiqua" w:cs="Book Antiqua"/>
                <w:color w:val="000000"/>
              </w:rPr>
            </w:pPr>
          </w:p>
        </w:tc>
      </w:tr>
      <w:tr w:rsidR="008A03C8" w14:paraId="0A3880FC" w14:textId="77777777">
        <w:trPr>
          <w:trHeight w:val="652"/>
          <w:jc w:val="center"/>
        </w:trPr>
        <w:tc>
          <w:tcPr>
            <w:tcW w:w="1988" w:type="dxa"/>
            <w:tcBorders>
              <w:top w:val="nil"/>
              <w:left w:val="nil"/>
              <w:bottom w:val="nil"/>
              <w:right w:val="nil"/>
            </w:tcBorders>
            <w:shd w:val="clear" w:color="auto" w:fill="auto"/>
          </w:tcPr>
          <w:p w14:paraId="4CB980DF" w14:textId="77777777" w:rsidR="008A03C8" w:rsidRDefault="008A03C8">
            <w:pPr>
              <w:spacing w:line="360" w:lineRule="auto"/>
              <w:jc w:val="both"/>
              <w:rPr>
                <w:rFonts w:ascii="Book Antiqua" w:hAnsi="Book Antiqua" w:cs="Book Antiqua"/>
                <w:color w:val="000000"/>
              </w:rPr>
            </w:pPr>
          </w:p>
        </w:tc>
        <w:tc>
          <w:tcPr>
            <w:tcW w:w="1486" w:type="dxa"/>
            <w:tcBorders>
              <w:top w:val="nil"/>
              <w:left w:val="nil"/>
              <w:bottom w:val="nil"/>
              <w:right w:val="nil"/>
            </w:tcBorders>
            <w:shd w:val="clear" w:color="auto" w:fill="auto"/>
          </w:tcPr>
          <w:p w14:paraId="0391B7F8" w14:textId="77777777" w:rsidR="008A03C8" w:rsidRDefault="008A03C8">
            <w:pPr>
              <w:spacing w:line="360" w:lineRule="auto"/>
              <w:jc w:val="both"/>
              <w:rPr>
                <w:rFonts w:ascii="Book Antiqua" w:hAnsi="Book Antiqua" w:cs="Book Antiqua"/>
                <w:color w:val="000000"/>
              </w:rPr>
            </w:pPr>
          </w:p>
        </w:tc>
        <w:tc>
          <w:tcPr>
            <w:tcW w:w="2700" w:type="dxa"/>
            <w:tcBorders>
              <w:top w:val="nil"/>
              <w:left w:val="nil"/>
              <w:bottom w:val="nil"/>
              <w:right w:val="nil"/>
            </w:tcBorders>
            <w:shd w:val="clear" w:color="auto" w:fill="auto"/>
          </w:tcPr>
          <w:p w14:paraId="084B471D" w14:textId="77777777" w:rsidR="008A03C8" w:rsidRDefault="002861D3">
            <w:pPr>
              <w:spacing w:line="360" w:lineRule="auto"/>
              <w:jc w:val="both"/>
              <w:textAlignment w:val="top"/>
              <w:rPr>
                <w:rFonts w:ascii="Book Antiqua" w:hAnsi="Book Antiqua" w:cs="Book Antiqua"/>
                <w:color w:val="000000"/>
                <w:lang w:bidi="ar"/>
              </w:rPr>
            </w:pPr>
            <w:r>
              <w:rPr>
                <w:rStyle w:val="font11"/>
                <w:rFonts w:ascii="Book Antiqua" w:eastAsia="SimSun" w:hAnsi="Book Antiqua" w:cs="Book Antiqua"/>
                <w:sz w:val="24"/>
                <w:szCs w:val="24"/>
                <w:lang w:eastAsia="zh-CN" w:bidi="ar"/>
              </w:rPr>
              <w:t>Neoadjuvant chemotherapy</w:t>
            </w:r>
            <w:r>
              <w:rPr>
                <w:rStyle w:val="font11"/>
                <w:rFonts w:ascii="Book Antiqua" w:hAnsi="Book Antiqua" w:cs="Book Antiqua" w:hint="eastAsia"/>
                <w:sz w:val="24"/>
                <w:szCs w:val="24"/>
                <w:lang w:eastAsia="zh-CN" w:bidi="ar"/>
              </w:rPr>
              <w:t xml:space="preserve"> </w:t>
            </w:r>
            <w:r>
              <w:rPr>
                <w:rStyle w:val="font11"/>
                <w:rFonts w:ascii="Book Antiqua" w:eastAsia="SimSun" w:hAnsi="Book Antiqua" w:cs="Book Antiqua"/>
                <w:sz w:val="24"/>
                <w:szCs w:val="24"/>
                <w:lang w:eastAsia="zh-CN" w:bidi="ar"/>
              </w:rPr>
              <w:t>(</w:t>
            </w:r>
            <w:r>
              <w:rPr>
                <w:rStyle w:val="font11"/>
                <w:rFonts w:ascii="Book Antiqua" w:eastAsia="SimSun" w:hAnsi="Book Antiqua" w:cs="Book Antiqua"/>
                <w:i/>
                <w:sz w:val="24"/>
                <w:szCs w:val="24"/>
                <w:lang w:eastAsia="zh-CN" w:bidi="ar"/>
              </w:rPr>
              <w:t>n</w:t>
            </w:r>
            <w:r>
              <w:rPr>
                <w:rStyle w:val="font11"/>
                <w:rFonts w:ascii="Book Antiqua" w:eastAsia="SimSun" w:hAnsi="Book Antiqua" w:cs="Book Antiqua"/>
                <w:sz w:val="24"/>
                <w:szCs w:val="24"/>
                <w:lang w:eastAsia="zh-CN" w:bidi="ar"/>
              </w:rPr>
              <w:t xml:space="preserve"> = 8)</w:t>
            </w:r>
          </w:p>
        </w:tc>
        <w:tc>
          <w:tcPr>
            <w:tcW w:w="2129" w:type="dxa"/>
            <w:tcBorders>
              <w:top w:val="nil"/>
              <w:left w:val="nil"/>
              <w:bottom w:val="nil"/>
              <w:right w:val="nil"/>
            </w:tcBorders>
            <w:shd w:val="clear" w:color="auto" w:fill="auto"/>
          </w:tcPr>
          <w:p w14:paraId="4AF3E8D8" w14:textId="77777777" w:rsidR="008A03C8" w:rsidRDefault="008A03C8">
            <w:pPr>
              <w:spacing w:line="360" w:lineRule="auto"/>
              <w:jc w:val="both"/>
              <w:rPr>
                <w:rFonts w:ascii="Book Antiqua" w:hAnsi="Book Antiqua" w:cs="Book Antiqua"/>
                <w:color w:val="000000"/>
              </w:rPr>
            </w:pPr>
          </w:p>
        </w:tc>
      </w:tr>
      <w:tr w:rsidR="008A03C8" w14:paraId="222F1C4D" w14:textId="77777777">
        <w:trPr>
          <w:trHeight w:val="680"/>
          <w:jc w:val="center"/>
        </w:trPr>
        <w:tc>
          <w:tcPr>
            <w:tcW w:w="1988" w:type="dxa"/>
            <w:tcBorders>
              <w:top w:val="nil"/>
              <w:left w:val="nil"/>
              <w:bottom w:val="nil"/>
              <w:right w:val="nil"/>
            </w:tcBorders>
            <w:shd w:val="clear" w:color="auto" w:fill="auto"/>
          </w:tcPr>
          <w:p w14:paraId="34B90735" w14:textId="77777777" w:rsidR="008A03C8" w:rsidRDefault="008A03C8">
            <w:pPr>
              <w:spacing w:line="360" w:lineRule="auto"/>
              <w:jc w:val="both"/>
              <w:rPr>
                <w:rFonts w:ascii="Book Antiqua" w:hAnsi="Book Antiqua" w:cs="Book Antiqua"/>
                <w:color w:val="000000"/>
              </w:rPr>
            </w:pPr>
          </w:p>
        </w:tc>
        <w:tc>
          <w:tcPr>
            <w:tcW w:w="1486" w:type="dxa"/>
            <w:tcBorders>
              <w:top w:val="nil"/>
              <w:left w:val="nil"/>
              <w:bottom w:val="nil"/>
              <w:right w:val="nil"/>
            </w:tcBorders>
            <w:shd w:val="clear" w:color="auto" w:fill="auto"/>
          </w:tcPr>
          <w:p w14:paraId="395656EB" w14:textId="77777777" w:rsidR="008A03C8" w:rsidRDefault="008A03C8">
            <w:pPr>
              <w:spacing w:line="360" w:lineRule="auto"/>
              <w:jc w:val="both"/>
              <w:rPr>
                <w:rFonts w:ascii="Book Antiqua" w:hAnsi="Book Antiqua" w:cs="Book Antiqua"/>
                <w:color w:val="000000"/>
              </w:rPr>
            </w:pPr>
          </w:p>
        </w:tc>
        <w:tc>
          <w:tcPr>
            <w:tcW w:w="2700" w:type="dxa"/>
            <w:tcBorders>
              <w:top w:val="nil"/>
              <w:left w:val="nil"/>
              <w:bottom w:val="nil"/>
              <w:right w:val="nil"/>
            </w:tcBorders>
            <w:shd w:val="clear" w:color="auto" w:fill="auto"/>
          </w:tcPr>
          <w:p w14:paraId="405146F8" w14:textId="77777777" w:rsidR="008A03C8" w:rsidRDefault="002861D3">
            <w:pPr>
              <w:spacing w:line="360" w:lineRule="auto"/>
              <w:jc w:val="both"/>
              <w:textAlignment w:val="top"/>
              <w:rPr>
                <w:rFonts w:ascii="Book Antiqua" w:hAnsi="Book Antiqua" w:cs="Book Antiqua"/>
                <w:color w:val="000000"/>
              </w:rPr>
            </w:pPr>
            <w:r>
              <w:rPr>
                <w:rStyle w:val="font11"/>
                <w:rFonts w:ascii="Book Antiqua" w:eastAsia="SimSun" w:hAnsi="Book Antiqua" w:cs="Book Antiqua"/>
                <w:sz w:val="24"/>
                <w:szCs w:val="24"/>
                <w:lang w:eastAsia="zh-CN" w:bidi="ar"/>
              </w:rPr>
              <w:t>Neoadjuvant chemo-radiotherapy (</w:t>
            </w:r>
            <w:r>
              <w:rPr>
                <w:rStyle w:val="font11"/>
                <w:rFonts w:ascii="Book Antiqua" w:eastAsia="SimSun" w:hAnsi="Book Antiqua" w:cs="Book Antiqua"/>
                <w:i/>
                <w:sz w:val="24"/>
                <w:szCs w:val="24"/>
                <w:lang w:eastAsia="zh-CN" w:bidi="ar"/>
              </w:rPr>
              <w:t>n</w:t>
            </w:r>
            <w:r>
              <w:rPr>
                <w:rStyle w:val="font11"/>
                <w:rFonts w:ascii="Book Antiqua" w:eastAsia="SimSun" w:hAnsi="Book Antiqua" w:cs="Book Antiqua"/>
                <w:sz w:val="24"/>
                <w:szCs w:val="24"/>
                <w:lang w:eastAsia="zh-CN" w:bidi="ar"/>
              </w:rPr>
              <w:t xml:space="preserve"> = 15)</w:t>
            </w:r>
          </w:p>
        </w:tc>
        <w:tc>
          <w:tcPr>
            <w:tcW w:w="2129" w:type="dxa"/>
            <w:tcBorders>
              <w:top w:val="nil"/>
              <w:left w:val="nil"/>
              <w:bottom w:val="nil"/>
              <w:right w:val="nil"/>
            </w:tcBorders>
            <w:shd w:val="clear" w:color="auto" w:fill="auto"/>
          </w:tcPr>
          <w:p w14:paraId="091C6A85" w14:textId="77777777" w:rsidR="008A03C8" w:rsidRDefault="008A03C8">
            <w:pPr>
              <w:spacing w:line="360" w:lineRule="auto"/>
              <w:jc w:val="both"/>
              <w:rPr>
                <w:rFonts w:ascii="Book Antiqua" w:hAnsi="Book Antiqua" w:cs="Book Antiqua"/>
                <w:color w:val="000000"/>
              </w:rPr>
            </w:pPr>
          </w:p>
        </w:tc>
      </w:tr>
      <w:tr w:rsidR="008A03C8" w14:paraId="3851094C" w14:textId="77777777">
        <w:trPr>
          <w:trHeight w:val="340"/>
          <w:jc w:val="center"/>
        </w:trPr>
        <w:tc>
          <w:tcPr>
            <w:tcW w:w="1988" w:type="dxa"/>
            <w:tcBorders>
              <w:top w:val="nil"/>
              <w:left w:val="nil"/>
              <w:bottom w:val="single" w:sz="4" w:space="0" w:color="000000"/>
              <w:right w:val="nil"/>
            </w:tcBorders>
            <w:shd w:val="clear" w:color="auto" w:fill="auto"/>
          </w:tcPr>
          <w:p w14:paraId="045D815B" w14:textId="77777777" w:rsidR="008A03C8" w:rsidRDefault="008A03C8">
            <w:pPr>
              <w:spacing w:line="360" w:lineRule="auto"/>
              <w:jc w:val="both"/>
              <w:rPr>
                <w:rFonts w:ascii="Book Antiqua" w:hAnsi="Book Antiqua" w:cs="Book Antiqua"/>
                <w:color w:val="000000"/>
              </w:rPr>
            </w:pPr>
          </w:p>
        </w:tc>
        <w:tc>
          <w:tcPr>
            <w:tcW w:w="1486" w:type="dxa"/>
            <w:tcBorders>
              <w:top w:val="nil"/>
              <w:left w:val="nil"/>
              <w:bottom w:val="single" w:sz="4" w:space="0" w:color="000000"/>
              <w:right w:val="nil"/>
            </w:tcBorders>
            <w:shd w:val="clear" w:color="auto" w:fill="auto"/>
          </w:tcPr>
          <w:p w14:paraId="12382933" w14:textId="77777777" w:rsidR="008A03C8" w:rsidRDefault="008A03C8">
            <w:pPr>
              <w:spacing w:line="360" w:lineRule="auto"/>
              <w:jc w:val="both"/>
              <w:rPr>
                <w:rFonts w:ascii="Book Antiqua" w:hAnsi="Book Antiqua" w:cs="Book Antiqua"/>
                <w:color w:val="000000"/>
              </w:rPr>
            </w:pPr>
          </w:p>
        </w:tc>
        <w:tc>
          <w:tcPr>
            <w:tcW w:w="2700" w:type="dxa"/>
            <w:tcBorders>
              <w:top w:val="nil"/>
              <w:left w:val="nil"/>
              <w:bottom w:val="single" w:sz="4" w:space="0" w:color="000000"/>
              <w:right w:val="nil"/>
            </w:tcBorders>
            <w:shd w:val="clear" w:color="auto" w:fill="auto"/>
          </w:tcPr>
          <w:p w14:paraId="0F91324B" w14:textId="77777777" w:rsidR="008A03C8" w:rsidRDefault="002861D3">
            <w:pPr>
              <w:spacing w:line="360" w:lineRule="auto"/>
              <w:jc w:val="both"/>
              <w:textAlignment w:val="top"/>
              <w:rPr>
                <w:rFonts w:ascii="Book Antiqua" w:hAnsi="Book Antiqua" w:cs="Book Antiqua"/>
                <w:color w:val="000000"/>
              </w:rPr>
            </w:pPr>
            <w:r>
              <w:rPr>
                <w:rStyle w:val="font11"/>
                <w:rFonts w:ascii="Book Antiqua" w:eastAsia="SimSun" w:hAnsi="Book Antiqua" w:cs="Book Antiqua"/>
                <w:sz w:val="24"/>
                <w:szCs w:val="24"/>
                <w:lang w:eastAsia="zh-CN" w:bidi="ar"/>
              </w:rPr>
              <w:t>No treatment (</w:t>
            </w:r>
            <w:r>
              <w:rPr>
                <w:rStyle w:val="font11"/>
                <w:rFonts w:ascii="Book Antiqua" w:eastAsia="SimSun" w:hAnsi="Book Antiqua" w:cs="Book Antiqua"/>
                <w:i/>
                <w:sz w:val="24"/>
                <w:szCs w:val="24"/>
                <w:lang w:eastAsia="zh-CN" w:bidi="ar"/>
              </w:rPr>
              <w:t>n</w:t>
            </w:r>
            <w:r>
              <w:rPr>
                <w:rStyle w:val="font11"/>
                <w:rFonts w:ascii="Book Antiqua" w:eastAsia="SimSun" w:hAnsi="Book Antiqua" w:cs="Book Antiqua"/>
                <w:sz w:val="24"/>
                <w:szCs w:val="24"/>
                <w:lang w:eastAsia="zh-CN" w:bidi="ar"/>
              </w:rPr>
              <w:t xml:space="preserve"> = 7)</w:t>
            </w:r>
          </w:p>
        </w:tc>
        <w:tc>
          <w:tcPr>
            <w:tcW w:w="2129" w:type="dxa"/>
            <w:tcBorders>
              <w:top w:val="nil"/>
              <w:left w:val="nil"/>
              <w:bottom w:val="single" w:sz="4" w:space="0" w:color="000000"/>
              <w:right w:val="nil"/>
            </w:tcBorders>
            <w:shd w:val="clear" w:color="auto" w:fill="auto"/>
            <w:noWrap/>
            <w:vAlign w:val="center"/>
          </w:tcPr>
          <w:p w14:paraId="50431387" w14:textId="77777777" w:rsidR="008A03C8" w:rsidRDefault="008A03C8">
            <w:pPr>
              <w:spacing w:line="360" w:lineRule="auto"/>
              <w:jc w:val="both"/>
              <w:rPr>
                <w:rFonts w:ascii="Book Antiqua" w:hAnsi="Book Antiqua" w:cs="Book Antiqua"/>
                <w:color w:val="000000"/>
              </w:rPr>
            </w:pPr>
          </w:p>
        </w:tc>
      </w:tr>
    </w:tbl>
    <w:p w14:paraId="17DE67A0" w14:textId="1617B87C" w:rsidR="008A03C8" w:rsidRPr="003A1839" w:rsidRDefault="00CA19AE">
      <w:pPr>
        <w:spacing w:line="360" w:lineRule="auto"/>
        <w:jc w:val="both"/>
        <w:rPr>
          <w:rFonts w:ascii="Book Antiqua" w:hAnsi="Book Antiqua" w:cs="Book Antiqua"/>
        </w:rPr>
      </w:pPr>
      <w:r>
        <w:rPr>
          <w:rFonts w:ascii="Book Antiqua" w:hAnsi="Book Antiqua" w:cs="Book Antiqua"/>
          <w:lang w:eastAsia="zh-CN"/>
        </w:rPr>
        <w:t xml:space="preserve">Data are </w:t>
      </w:r>
      <w:r w:rsidRPr="008A464F">
        <w:rPr>
          <w:rFonts w:ascii="Book Antiqua" w:hAnsi="Book Antiqua" w:cs="Book Antiqua"/>
          <w:bCs/>
          <w:i/>
          <w:lang w:eastAsia="zh-CN"/>
        </w:rPr>
        <w:t>n</w:t>
      </w:r>
      <w:r w:rsidRPr="008A464F">
        <w:rPr>
          <w:rFonts w:ascii="Book Antiqua" w:hAnsi="Book Antiqua" w:cs="Book Antiqua"/>
          <w:bCs/>
          <w:lang w:eastAsia="zh-CN"/>
        </w:rPr>
        <w:t xml:space="preserve"> (%).</w:t>
      </w:r>
      <w:r w:rsidR="002861D3" w:rsidRPr="003A1839">
        <w:rPr>
          <w:rFonts w:ascii="Book Antiqua" w:hAnsi="Book Antiqua" w:cs="Book Antiqua"/>
          <w:lang w:eastAsia="zh-CN"/>
        </w:rPr>
        <w:t xml:space="preserve"> d-CRT</w:t>
      </w:r>
      <w:r w:rsidR="003A1839" w:rsidRPr="003A1839">
        <w:rPr>
          <w:rFonts w:ascii="Book Antiqua" w:hAnsi="Book Antiqua" w:cs="Book Antiqua"/>
          <w:lang w:eastAsia="zh-CN"/>
        </w:rPr>
        <w:t>:</w:t>
      </w:r>
      <w:r w:rsidR="002861D3" w:rsidRPr="003A1839">
        <w:rPr>
          <w:rFonts w:ascii="Book Antiqua" w:hAnsi="Book Antiqua" w:cs="Book Antiqua"/>
          <w:bCs/>
          <w:lang w:eastAsia="zh-CN"/>
        </w:rPr>
        <w:t xml:space="preserve"> </w:t>
      </w:r>
      <w:r w:rsidR="002861D3" w:rsidRPr="003A1839">
        <w:rPr>
          <w:rFonts w:ascii="Book Antiqua" w:hAnsi="Book Antiqua" w:cs="Book Antiqua"/>
        </w:rPr>
        <w:t>Definitive</w:t>
      </w:r>
      <w:r w:rsidR="002861D3" w:rsidRPr="003A1839">
        <w:rPr>
          <w:rFonts w:ascii="Book Antiqua" w:hAnsi="Book Antiqua" w:cs="Book Antiqua"/>
          <w:lang w:eastAsia="zh-CN"/>
        </w:rPr>
        <w:t xml:space="preserve"> </w:t>
      </w:r>
      <w:r w:rsidR="002861D3" w:rsidRPr="003A1839">
        <w:rPr>
          <w:rFonts w:ascii="Book Antiqua" w:hAnsi="Book Antiqua" w:cs="Book Antiqua"/>
        </w:rPr>
        <w:t>chemoradiotherapy</w:t>
      </w:r>
      <w:r>
        <w:rPr>
          <w:rFonts w:ascii="Book Antiqua" w:hAnsi="Book Antiqua" w:cs="Book Antiqua"/>
          <w:lang w:eastAsia="zh-CN"/>
        </w:rPr>
        <w:t>;</w:t>
      </w:r>
      <w:r w:rsidR="002861D3" w:rsidRPr="003A1839">
        <w:rPr>
          <w:rFonts w:ascii="Book Antiqua" w:hAnsi="Book Antiqua" w:cs="Book Antiqua"/>
          <w:lang w:eastAsia="zh-CN"/>
        </w:rPr>
        <w:t xml:space="preserve"> </w:t>
      </w:r>
      <w:r w:rsidRPr="003A1839">
        <w:rPr>
          <w:rFonts w:ascii="Book Antiqua" w:eastAsia="SimSun" w:hAnsi="Book Antiqua" w:cs="Book Antiqua"/>
          <w:lang w:eastAsia="zh-CN"/>
        </w:rPr>
        <w:t>ESD:</w:t>
      </w:r>
      <w:r w:rsidRPr="003A1839">
        <w:rPr>
          <w:rFonts w:ascii="Book Antiqua" w:hAnsi="Book Antiqua" w:cs="Book Antiqua"/>
          <w:bCs/>
          <w:iCs/>
          <w:lang w:eastAsia="zh-CN"/>
        </w:rPr>
        <w:t xml:space="preserve"> </w:t>
      </w:r>
      <w:r w:rsidRPr="003A1839">
        <w:rPr>
          <w:rFonts w:ascii="Book Antiqua" w:eastAsia="SimSun" w:hAnsi="Book Antiqua" w:cs="Book Antiqua"/>
          <w:lang w:eastAsia="zh-CN"/>
        </w:rPr>
        <w:t>Endoscopic submucosal dissection</w:t>
      </w:r>
      <w:r w:rsidR="002861D3" w:rsidRPr="003A1839">
        <w:rPr>
          <w:rFonts w:ascii="Book Antiqua" w:hAnsi="Book Antiqua" w:cs="Book Antiqua"/>
          <w:lang w:eastAsia="zh-CN"/>
        </w:rPr>
        <w:t>.</w:t>
      </w:r>
    </w:p>
    <w:p w14:paraId="4A3A35BF" w14:textId="77777777" w:rsidR="008A03C8" w:rsidRDefault="008A03C8">
      <w:pPr>
        <w:spacing w:line="360" w:lineRule="auto"/>
        <w:jc w:val="both"/>
        <w:rPr>
          <w:rFonts w:ascii="Book Antiqua" w:eastAsia="Book Antiqua" w:hAnsi="Book Antiqua" w:cs="Book Antiqua"/>
          <w:b/>
          <w:color w:val="000000"/>
        </w:rPr>
      </w:pPr>
    </w:p>
    <w:p w14:paraId="362CCB4F" w14:textId="77777777" w:rsidR="008A03C8" w:rsidRDefault="008A03C8">
      <w:pPr>
        <w:spacing w:line="360" w:lineRule="auto"/>
        <w:jc w:val="both"/>
        <w:rPr>
          <w:rFonts w:ascii="Book Antiqua" w:eastAsia="Book Antiqua" w:hAnsi="Book Antiqua" w:cs="Book Antiqua"/>
          <w:b/>
          <w:color w:val="000000"/>
        </w:rPr>
      </w:pPr>
    </w:p>
    <w:p w14:paraId="6F807741" w14:textId="77777777" w:rsidR="008A03C8" w:rsidRDefault="008A03C8">
      <w:pPr>
        <w:spacing w:line="360" w:lineRule="auto"/>
        <w:jc w:val="both"/>
        <w:rPr>
          <w:rFonts w:ascii="Book Antiqua" w:hAnsi="Book Antiqua"/>
        </w:rPr>
      </w:pPr>
    </w:p>
    <w:sectPr w:rsidR="008A03C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3BA5E75" w14:textId="77777777" w:rsidR="00FF103E" w:rsidRDefault="00FF103E">
      <w:r>
        <w:separator/>
      </w:r>
    </w:p>
  </w:endnote>
  <w:endnote w:type="continuationSeparator" w:id="0">
    <w:p w14:paraId="3B0550B3" w14:textId="77777777" w:rsidR="00FF103E" w:rsidRDefault="00FF103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Microsoft YaHei">
    <w:altName w:val="ＭＳ 明朝"/>
    <w:panose1 w:val="020B0503020204020204"/>
    <w:charset w:val="86"/>
    <w:family w:val="swiss"/>
    <w:pitch w:val="variable"/>
    <w:sig w:usb0="80000287" w:usb1="28CF3C52" w:usb2="00000016" w:usb3="00000000" w:csb0="0004001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53889843"/>
    </w:sdtPr>
    <w:sdtEndPr>
      <w:rPr>
        <w:rFonts w:ascii="Book Antiqua" w:hAnsi="Book Antiqua"/>
        <w:sz w:val="24"/>
        <w:szCs w:val="24"/>
      </w:rPr>
    </w:sdtEndPr>
    <w:sdtContent>
      <w:sdt>
        <w:sdtPr>
          <w:id w:val="-1769616900"/>
        </w:sdtPr>
        <w:sdtEndPr>
          <w:rPr>
            <w:rFonts w:ascii="Book Antiqua" w:hAnsi="Book Antiqua"/>
            <w:sz w:val="24"/>
            <w:szCs w:val="24"/>
          </w:rPr>
        </w:sdtEndPr>
        <w:sdtContent>
          <w:p w14:paraId="47A103F1" w14:textId="77777777" w:rsidR="008A03C8" w:rsidRDefault="002861D3">
            <w:pPr>
              <w:pStyle w:val="Footer"/>
              <w:jc w:val="right"/>
              <w:rPr>
                <w:rFonts w:ascii="Book Antiqua" w:hAnsi="Book Antiqua"/>
                <w:sz w:val="24"/>
                <w:szCs w:val="24"/>
              </w:rPr>
            </w:pPr>
            <w:r>
              <w:rPr>
                <w:rFonts w:ascii="Book Antiqua" w:hAnsi="Book Antiqua"/>
                <w:sz w:val="24"/>
                <w:szCs w:val="24"/>
                <w:lang w:val="zh-CN" w:eastAsia="zh-CN"/>
              </w:rPr>
              <w:t xml:space="preserve"> </w:t>
            </w:r>
            <w:r w:rsidRPr="009E6F63">
              <w:rPr>
                <w:rFonts w:ascii="Book Antiqua" w:hAnsi="Book Antiqua"/>
                <w:sz w:val="24"/>
                <w:szCs w:val="24"/>
              </w:rPr>
              <w:fldChar w:fldCharType="begin"/>
            </w:r>
            <w:r w:rsidRPr="009E6F63">
              <w:rPr>
                <w:rFonts w:ascii="Book Antiqua" w:hAnsi="Book Antiqua"/>
                <w:sz w:val="24"/>
                <w:szCs w:val="24"/>
              </w:rPr>
              <w:instrText>PAGE</w:instrText>
            </w:r>
            <w:r w:rsidRPr="009E6F63">
              <w:rPr>
                <w:rFonts w:ascii="Book Antiqua" w:hAnsi="Book Antiqua"/>
                <w:sz w:val="24"/>
                <w:szCs w:val="24"/>
              </w:rPr>
              <w:fldChar w:fldCharType="separate"/>
            </w:r>
            <w:r w:rsidR="005F4039" w:rsidRPr="009E6F63">
              <w:rPr>
                <w:rFonts w:ascii="Book Antiqua" w:hAnsi="Book Antiqua"/>
                <w:noProof/>
                <w:sz w:val="24"/>
                <w:szCs w:val="24"/>
              </w:rPr>
              <w:t>30</w:t>
            </w:r>
            <w:r w:rsidRPr="009E6F63">
              <w:rPr>
                <w:rFonts w:ascii="Book Antiqua" w:hAnsi="Book Antiqua"/>
                <w:sz w:val="24"/>
                <w:szCs w:val="24"/>
              </w:rPr>
              <w:fldChar w:fldCharType="end"/>
            </w:r>
            <w:r w:rsidRPr="00FA0DD2">
              <w:rPr>
                <w:rFonts w:ascii="Book Antiqua" w:hAnsi="Book Antiqua"/>
                <w:sz w:val="24"/>
                <w:szCs w:val="24"/>
                <w:lang w:val="zh-CN" w:eastAsia="zh-CN"/>
              </w:rPr>
              <w:t xml:space="preserve"> / </w:t>
            </w:r>
            <w:r w:rsidRPr="009E6F63">
              <w:rPr>
                <w:rFonts w:ascii="Book Antiqua" w:hAnsi="Book Antiqua"/>
                <w:sz w:val="24"/>
                <w:szCs w:val="24"/>
              </w:rPr>
              <w:fldChar w:fldCharType="begin"/>
            </w:r>
            <w:r w:rsidRPr="009E6F63">
              <w:rPr>
                <w:rFonts w:ascii="Book Antiqua" w:hAnsi="Book Antiqua"/>
                <w:sz w:val="24"/>
                <w:szCs w:val="24"/>
              </w:rPr>
              <w:instrText>NUMPAGES</w:instrText>
            </w:r>
            <w:r w:rsidRPr="009E6F63">
              <w:rPr>
                <w:rFonts w:ascii="Book Antiqua" w:hAnsi="Book Antiqua"/>
                <w:sz w:val="24"/>
                <w:szCs w:val="24"/>
              </w:rPr>
              <w:fldChar w:fldCharType="separate"/>
            </w:r>
            <w:r w:rsidR="005F4039" w:rsidRPr="009E6F63">
              <w:rPr>
                <w:rFonts w:ascii="Book Antiqua" w:hAnsi="Book Antiqua"/>
                <w:noProof/>
                <w:sz w:val="24"/>
                <w:szCs w:val="24"/>
              </w:rPr>
              <w:t>30</w:t>
            </w:r>
            <w:r w:rsidRPr="009E6F63">
              <w:rPr>
                <w:rFonts w:ascii="Book Antiqua" w:hAnsi="Book Antiqua"/>
                <w:sz w:val="24"/>
                <w:szCs w:val="24"/>
              </w:rPr>
              <w:fldChar w:fldCharType="end"/>
            </w:r>
          </w:p>
        </w:sdtContent>
      </w:sdt>
    </w:sdtContent>
  </w:sdt>
  <w:p w14:paraId="07210268" w14:textId="77777777" w:rsidR="008A03C8" w:rsidRDefault="008A03C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C102414" w14:textId="77777777" w:rsidR="00FF103E" w:rsidRDefault="00FF103E">
      <w:r>
        <w:separator/>
      </w:r>
    </w:p>
  </w:footnote>
  <w:footnote w:type="continuationSeparator" w:id="0">
    <w:p w14:paraId="49CD3088" w14:textId="77777777" w:rsidR="00FF103E" w:rsidRDefault="00FF103E">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3"/>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commondata" w:val="eyJoZGlkIjoiMDVkN2VmY2QyZWJkY2E4NjcyNDk0ZDRkMDY1ZGJiZTUifQ=="/>
  </w:docVars>
  <w:rsids>
    <w:rsidRoot w:val="00A77B3E"/>
    <w:rsid w:val="00010DF0"/>
    <w:rsid w:val="00017114"/>
    <w:rsid w:val="00021358"/>
    <w:rsid w:val="000443D8"/>
    <w:rsid w:val="00044680"/>
    <w:rsid w:val="00044CAD"/>
    <w:rsid w:val="00052D24"/>
    <w:rsid w:val="00055BDB"/>
    <w:rsid w:val="000668DE"/>
    <w:rsid w:val="00077A72"/>
    <w:rsid w:val="00086BB1"/>
    <w:rsid w:val="000A0BFE"/>
    <w:rsid w:val="000B325C"/>
    <w:rsid w:val="000B6F04"/>
    <w:rsid w:val="000C6869"/>
    <w:rsid w:val="000D4795"/>
    <w:rsid w:val="000F1A63"/>
    <w:rsid w:val="0010342F"/>
    <w:rsid w:val="00105141"/>
    <w:rsid w:val="0010538B"/>
    <w:rsid w:val="0011227B"/>
    <w:rsid w:val="001220E5"/>
    <w:rsid w:val="00127E1E"/>
    <w:rsid w:val="00144F97"/>
    <w:rsid w:val="0014624A"/>
    <w:rsid w:val="00150346"/>
    <w:rsid w:val="0015092A"/>
    <w:rsid w:val="00155027"/>
    <w:rsid w:val="001641A3"/>
    <w:rsid w:val="001651DA"/>
    <w:rsid w:val="00165A38"/>
    <w:rsid w:val="001A0415"/>
    <w:rsid w:val="001A10F4"/>
    <w:rsid w:val="001C2140"/>
    <w:rsid w:val="001D6C09"/>
    <w:rsid w:val="001E18E3"/>
    <w:rsid w:val="001E2110"/>
    <w:rsid w:val="001F4CAC"/>
    <w:rsid w:val="00214320"/>
    <w:rsid w:val="00216D8D"/>
    <w:rsid w:val="00221A7B"/>
    <w:rsid w:val="002306BE"/>
    <w:rsid w:val="00237061"/>
    <w:rsid w:val="00250CB2"/>
    <w:rsid w:val="00255895"/>
    <w:rsid w:val="002611DA"/>
    <w:rsid w:val="00261E0B"/>
    <w:rsid w:val="00262046"/>
    <w:rsid w:val="00272E3F"/>
    <w:rsid w:val="0028314A"/>
    <w:rsid w:val="00283771"/>
    <w:rsid w:val="0028411B"/>
    <w:rsid w:val="00285BF2"/>
    <w:rsid w:val="002861D3"/>
    <w:rsid w:val="002866E4"/>
    <w:rsid w:val="0029550E"/>
    <w:rsid w:val="00296671"/>
    <w:rsid w:val="002B1A36"/>
    <w:rsid w:val="002C53AD"/>
    <w:rsid w:val="002D693C"/>
    <w:rsid w:val="002E05CE"/>
    <w:rsid w:val="002E7A1D"/>
    <w:rsid w:val="002F6F31"/>
    <w:rsid w:val="003133BC"/>
    <w:rsid w:val="00336832"/>
    <w:rsid w:val="00337AFC"/>
    <w:rsid w:val="00340071"/>
    <w:rsid w:val="00342DF2"/>
    <w:rsid w:val="003551B7"/>
    <w:rsid w:val="00355467"/>
    <w:rsid w:val="00365A9A"/>
    <w:rsid w:val="00366BF9"/>
    <w:rsid w:val="00375342"/>
    <w:rsid w:val="0039048A"/>
    <w:rsid w:val="003A1839"/>
    <w:rsid w:val="003A3EFF"/>
    <w:rsid w:val="003B1C59"/>
    <w:rsid w:val="003C18C7"/>
    <w:rsid w:val="003D3F10"/>
    <w:rsid w:val="003E6AD7"/>
    <w:rsid w:val="003F0A4F"/>
    <w:rsid w:val="003F5E35"/>
    <w:rsid w:val="00403E65"/>
    <w:rsid w:val="00405B68"/>
    <w:rsid w:val="00405EDB"/>
    <w:rsid w:val="004227B2"/>
    <w:rsid w:val="00432C4D"/>
    <w:rsid w:val="00436BB5"/>
    <w:rsid w:val="00444A81"/>
    <w:rsid w:val="00446808"/>
    <w:rsid w:val="00460EE0"/>
    <w:rsid w:val="00461ABE"/>
    <w:rsid w:val="00463902"/>
    <w:rsid w:val="00480891"/>
    <w:rsid w:val="00482AE5"/>
    <w:rsid w:val="00484C5D"/>
    <w:rsid w:val="004936AC"/>
    <w:rsid w:val="004979A0"/>
    <w:rsid w:val="004A7EFC"/>
    <w:rsid w:val="004D56B8"/>
    <w:rsid w:val="004E319F"/>
    <w:rsid w:val="0051065F"/>
    <w:rsid w:val="00513E9E"/>
    <w:rsid w:val="00517F7F"/>
    <w:rsid w:val="005240F0"/>
    <w:rsid w:val="00525155"/>
    <w:rsid w:val="0054315D"/>
    <w:rsid w:val="00567843"/>
    <w:rsid w:val="00575224"/>
    <w:rsid w:val="00576DB5"/>
    <w:rsid w:val="00580D04"/>
    <w:rsid w:val="00582B54"/>
    <w:rsid w:val="00583169"/>
    <w:rsid w:val="00587667"/>
    <w:rsid w:val="005B2A7B"/>
    <w:rsid w:val="005B73B0"/>
    <w:rsid w:val="005D0CD5"/>
    <w:rsid w:val="005D3F6A"/>
    <w:rsid w:val="005D5E4D"/>
    <w:rsid w:val="005E205E"/>
    <w:rsid w:val="005E2C0C"/>
    <w:rsid w:val="005F149C"/>
    <w:rsid w:val="005F4039"/>
    <w:rsid w:val="00606150"/>
    <w:rsid w:val="00606823"/>
    <w:rsid w:val="00613AF7"/>
    <w:rsid w:val="00614F1B"/>
    <w:rsid w:val="00615605"/>
    <w:rsid w:val="006221A3"/>
    <w:rsid w:val="00644EC5"/>
    <w:rsid w:val="006572A1"/>
    <w:rsid w:val="00674972"/>
    <w:rsid w:val="00675A25"/>
    <w:rsid w:val="00675A45"/>
    <w:rsid w:val="00676097"/>
    <w:rsid w:val="00692CE0"/>
    <w:rsid w:val="0069334D"/>
    <w:rsid w:val="00694197"/>
    <w:rsid w:val="006970DC"/>
    <w:rsid w:val="006A41B2"/>
    <w:rsid w:val="006A69C7"/>
    <w:rsid w:val="006B13D6"/>
    <w:rsid w:val="006B346E"/>
    <w:rsid w:val="006C7A89"/>
    <w:rsid w:val="006D0801"/>
    <w:rsid w:val="006D533D"/>
    <w:rsid w:val="006D61A5"/>
    <w:rsid w:val="006F7F38"/>
    <w:rsid w:val="0070285E"/>
    <w:rsid w:val="00702943"/>
    <w:rsid w:val="007072E9"/>
    <w:rsid w:val="007200F5"/>
    <w:rsid w:val="007258FD"/>
    <w:rsid w:val="00727A92"/>
    <w:rsid w:val="007427D1"/>
    <w:rsid w:val="00745C74"/>
    <w:rsid w:val="00750958"/>
    <w:rsid w:val="00753CBD"/>
    <w:rsid w:val="0076170E"/>
    <w:rsid w:val="007669A5"/>
    <w:rsid w:val="00766A82"/>
    <w:rsid w:val="00770DA0"/>
    <w:rsid w:val="00784806"/>
    <w:rsid w:val="00790DC4"/>
    <w:rsid w:val="007A155F"/>
    <w:rsid w:val="007B18F8"/>
    <w:rsid w:val="007C4636"/>
    <w:rsid w:val="007D002A"/>
    <w:rsid w:val="007E04DF"/>
    <w:rsid w:val="007E4771"/>
    <w:rsid w:val="008024DF"/>
    <w:rsid w:val="0081238A"/>
    <w:rsid w:val="00830EB6"/>
    <w:rsid w:val="00853C7D"/>
    <w:rsid w:val="008546C9"/>
    <w:rsid w:val="0086590F"/>
    <w:rsid w:val="00866F5A"/>
    <w:rsid w:val="008708EF"/>
    <w:rsid w:val="00871DB9"/>
    <w:rsid w:val="00871FEC"/>
    <w:rsid w:val="008744F6"/>
    <w:rsid w:val="00885B96"/>
    <w:rsid w:val="00890452"/>
    <w:rsid w:val="008A03C8"/>
    <w:rsid w:val="008A5EEE"/>
    <w:rsid w:val="008B67CF"/>
    <w:rsid w:val="008B7777"/>
    <w:rsid w:val="008D4E26"/>
    <w:rsid w:val="008F512D"/>
    <w:rsid w:val="008F6130"/>
    <w:rsid w:val="008F724B"/>
    <w:rsid w:val="0090722E"/>
    <w:rsid w:val="00912C23"/>
    <w:rsid w:val="00924509"/>
    <w:rsid w:val="00927488"/>
    <w:rsid w:val="00937073"/>
    <w:rsid w:val="009550DB"/>
    <w:rsid w:val="00962F8C"/>
    <w:rsid w:val="00975D8E"/>
    <w:rsid w:val="00986BC8"/>
    <w:rsid w:val="009A3269"/>
    <w:rsid w:val="009A5DAF"/>
    <w:rsid w:val="009A7CFE"/>
    <w:rsid w:val="009B35BA"/>
    <w:rsid w:val="009C4923"/>
    <w:rsid w:val="009C584D"/>
    <w:rsid w:val="009D69C1"/>
    <w:rsid w:val="009E6F63"/>
    <w:rsid w:val="009F1BD7"/>
    <w:rsid w:val="009F5BC3"/>
    <w:rsid w:val="00A032EC"/>
    <w:rsid w:val="00A0684D"/>
    <w:rsid w:val="00A06F3F"/>
    <w:rsid w:val="00A1122A"/>
    <w:rsid w:val="00A2303A"/>
    <w:rsid w:val="00A25B34"/>
    <w:rsid w:val="00A34947"/>
    <w:rsid w:val="00A3573C"/>
    <w:rsid w:val="00A37606"/>
    <w:rsid w:val="00A54D96"/>
    <w:rsid w:val="00A65129"/>
    <w:rsid w:val="00A719FC"/>
    <w:rsid w:val="00A7419E"/>
    <w:rsid w:val="00A77B3E"/>
    <w:rsid w:val="00A809C5"/>
    <w:rsid w:val="00A86B86"/>
    <w:rsid w:val="00A871D9"/>
    <w:rsid w:val="00A90F67"/>
    <w:rsid w:val="00A93354"/>
    <w:rsid w:val="00A94B64"/>
    <w:rsid w:val="00A94FEE"/>
    <w:rsid w:val="00A96572"/>
    <w:rsid w:val="00AA2E5B"/>
    <w:rsid w:val="00AA4160"/>
    <w:rsid w:val="00AA422D"/>
    <w:rsid w:val="00AB40A1"/>
    <w:rsid w:val="00AB6A1E"/>
    <w:rsid w:val="00AB7790"/>
    <w:rsid w:val="00AC53C7"/>
    <w:rsid w:val="00AD3F44"/>
    <w:rsid w:val="00AD556E"/>
    <w:rsid w:val="00AD7A6D"/>
    <w:rsid w:val="00AE03B7"/>
    <w:rsid w:val="00AF6D1B"/>
    <w:rsid w:val="00B00D71"/>
    <w:rsid w:val="00B03E59"/>
    <w:rsid w:val="00B06200"/>
    <w:rsid w:val="00B15B4C"/>
    <w:rsid w:val="00B1645F"/>
    <w:rsid w:val="00B27A85"/>
    <w:rsid w:val="00B53093"/>
    <w:rsid w:val="00B6252E"/>
    <w:rsid w:val="00B71E9F"/>
    <w:rsid w:val="00B87043"/>
    <w:rsid w:val="00B87386"/>
    <w:rsid w:val="00B905AF"/>
    <w:rsid w:val="00B91B46"/>
    <w:rsid w:val="00B9313D"/>
    <w:rsid w:val="00B95335"/>
    <w:rsid w:val="00BA1AB3"/>
    <w:rsid w:val="00BA2A93"/>
    <w:rsid w:val="00BA4646"/>
    <w:rsid w:val="00BA6378"/>
    <w:rsid w:val="00BC531E"/>
    <w:rsid w:val="00BE17C1"/>
    <w:rsid w:val="00BE1EFD"/>
    <w:rsid w:val="00BE64B9"/>
    <w:rsid w:val="00BE6E0C"/>
    <w:rsid w:val="00BF00F1"/>
    <w:rsid w:val="00C06C01"/>
    <w:rsid w:val="00C3052C"/>
    <w:rsid w:val="00C55FA2"/>
    <w:rsid w:val="00C74E77"/>
    <w:rsid w:val="00C84579"/>
    <w:rsid w:val="00C90856"/>
    <w:rsid w:val="00C93C6A"/>
    <w:rsid w:val="00C94EC7"/>
    <w:rsid w:val="00CA1952"/>
    <w:rsid w:val="00CA19AE"/>
    <w:rsid w:val="00CA2A55"/>
    <w:rsid w:val="00CA4946"/>
    <w:rsid w:val="00CC361D"/>
    <w:rsid w:val="00CE019E"/>
    <w:rsid w:val="00CE159C"/>
    <w:rsid w:val="00CF312C"/>
    <w:rsid w:val="00D01A02"/>
    <w:rsid w:val="00D53281"/>
    <w:rsid w:val="00D57183"/>
    <w:rsid w:val="00D617B0"/>
    <w:rsid w:val="00D618D1"/>
    <w:rsid w:val="00D665AC"/>
    <w:rsid w:val="00D8174A"/>
    <w:rsid w:val="00D824FF"/>
    <w:rsid w:val="00D837E3"/>
    <w:rsid w:val="00D843F6"/>
    <w:rsid w:val="00DA086E"/>
    <w:rsid w:val="00DA53F8"/>
    <w:rsid w:val="00DA789B"/>
    <w:rsid w:val="00DA79E2"/>
    <w:rsid w:val="00DB2F29"/>
    <w:rsid w:val="00DB3561"/>
    <w:rsid w:val="00DD05D2"/>
    <w:rsid w:val="00DE02C5"/>
    <w:rsid w:val="00DE2BF8"/>
    <w:rsid w:val="00E156F0"/>
    <w:rsid w:val="00E2051C"/>
    <w:rsid w:val="00E215B2"/>
    <w:rsid w:val="00E24667"/>
    <w:rsid w:val="00E46132"/>
    <w:rsid w:val="00E564BB"/>
    <w:rsid w:val="00E65D8A"/>
    <w:rsid w:val="00E75B4B"/>
    <w:rsid w:val="00E7706C"/>
    <w:rsid w:val="00E860EA"/>
    <w:rsid w:val="00E87FB7"/>
    <w:rsid w:val="00E90FF2"/>
    <w:rsid w:val="00E920E2"/>
    <w:rsid w:val="00E930CE"/>
    <w:rsid w:val="00EA5D78"/>
    <w:rsid w:val="00EB6093"/>
    <w:rsid w:val="00EC57DC"/>
    <w:rsid w:val="00ED16A5"/>
    <w:rsid w:val="00ED190A"/>
    <w:rsid w:val="00ED6891"/>
    <w:rsid w:val="00EF5D35"/>
    <w:rsid w:val="00EF7DC1"/>
    <w:rsid w:val="00F007FF"/>
    <w:rsid w:val="00F00941"/>
    <w:rsid w:val="00F01CCD"/>
    <w:rsid w:val="00F04E87"/>
    <w:rsid w:val="00F04F8C"/>
    <w:rsid w:val="00F1417E"/>
    <w:rsid w:val="00F210E6"/>
    <w:rsid w:val="00F22D99"/>
    <w:rsid w:val="00F25545"/>
    <w:rsid w:val="00F25BAC"/>
    <w:rsid w:val="00F476B9"/>
    <w:rsid w:val="00F47B73"/>
    <w:rsid w:val="00F529D3"/>
    <w:rsid w:val="00F61652"/>
    <w:rsid w:val="00F63AAA"/>
    <w:rsid w:val="00F64754"/>
    <w:rsid w:val="00F64E5B"/>
    <w:rsid w:val="00F67445"/>
    <w:rsid w:val="00F86DFB"/>
    <w:rsid w:val="00F94875"/>
    <w:rsid w:val="00FA0DD2"/>
    <w:rsid w:val="00FA57E3"/>
    <w:rsid w:val="00FB4E52"/>
    <w:rsid w:val="00FB6055"/>
    <w:rsid w:val="00FB6AFE"/>
    <w:rsid w:val="00FB79EC"/>
    <w:rsid w:val="00FC0D4E"/>
    <w:rsid w:val="00FC1781"/>
    <w:rsid w:val="00FD70D5"/>
    <w:rsid w:val="00FE3455"/>
    <w:rsid w:val="00FE4BEF"/>
    <w:rsid w:val="00FF103E"/>
    <w:rsid w:val="22492E85"/>
    <w:rsid w:val="3F4105D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995E68E"/>
  <w15:docId w15:val="{259CF5AF-0197-4BD2-94B2-FE0F899B25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qFormat="1"/>
    <w:lsdException w:name="header" w:unhideWhenUsed="1" w:qFormat="1"/>
    <w:lsdException w:name="footer" w:uiPriority="99" w:unhideWhenUsed="1" w:qFormat="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sz w:val="24"/>
      <w:szCs w:val="24"/>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ommentText">
    <w:name w:val="annotation text"/>
    <w:basedOn w:val="Normal"/>
    <w:link w:val="CommentTextChar"/>
    <w:uiPriority w:val="99"/>
    <w:semiHidden/>
    <w:unhideWhenUsed/>
    <w:qFormat/>
  </w:style>
  <w:style w:type="paragraph" w:styleId="BalloonText">
    <w:name w:val="Balloon Text"/>
    <w:basedOn w:val="Normal"/>
    <w:link w:val="BalloonTextChar"/>
    <w:semiHidden/>
    <w:unhideWhenUsed/>
    <w:rPr>
      <w:sz w:val="18"/>
      <w:szCs w:val="18"/>
    </w:rPr>
  </w:style>
  <w:style w:type="paragraph" w:styleId="Footer">
    <w:name w:val="footer"/>
    <w:basedOn w:val="Normal"/>
    <w:link w:val="FooterChar"/>
    <w:uiPriority w:val="99"/>
    <w:unhideWhenUsed/>
    <w:qFormat/>
    <w:pPr>
      <w:tabs>
        <w:tab w:val="center" w:pos="4153"/>
        <w:tab w:val="right" w:pos="8306"/>
      </w:tabs>
      <w:snapToGrid w:val="0"/>
    </w:pPr>
    <w:rPr>
      <w:sz w:val="18"/>
      <w:szCs w:val="18"/>
    </w:rPr>
  </w:style>
  <w:style w:type="paragraph" w:styleId="Header">
    <w:name w:val="header"/>
    <w:basedOn w:val="Normal"/>
    <w:link w:val="HeaderChar"/>
    <w:unhideWhenUsed/>
    <w:qFormat/>
    <w:pPr>
      <w:pBdr>
        <w:bottom w:val="single" w:sz="6" w:space="1" w:color="auto"/>
      </w:pBdr>
      <w:tabs>
        <w:tab w:val="center" w:pos="4153"/>
        <w:tab w:val="right" w:pos="8306"/>
      </w:tabs>
      <w:snapToGrid w:val="0"/>
      <w:jc w:val="center"/>
    </w:pPr>
    <w:rPr>
      <w:sz w:val="18"/>
      <w:szCs w:val="18"/>
    </w:rPr>
  </w:style>
  <w:style w:type="paragraph" w:styleId="CommentSubject">
    <w:name w:val="annotation subject"/>
    <w:basedOn w:val="CommentText"/>
    <w:next w:val="CommentText"/>
    <w:link w:val="CommentSubjectChar"/>
    <w:semiHidden/>
    <w:unhideWhenUsed/>
    <w:rPr>
      <w:b/>
      <w:bCs/>
    </w:rPr>
  </w:style>
  <w:style w:type="character" w:styleId="CommentReference">
    <w:name w:val="annotation reference"/>
    <w:basedOn w:val="DefaultParagraphFont"/>
    <w:semiHidden/>
    <w:unhideWhenUsed/>
    <w:rPr>
      <w:sz w:val="21"/>
      <w:szCs w:val="21"/>
    </w:rPr>
  </w:style>
  <w:style w:type="character" w:customStyle="1" w:styleId="CommentTextChar">
    <w:name w:val="Comment Text Char"/>
    <w:basedOn w:val="DefaultParagraphFont"/>
    <w:link w:val="CommentText"/>
    <w:semiHidden/>
    <w:rPr>
      <w:sz w:val="24"/>
      <w:szCs w:val="24"/>
    </w:rPr>
  </w:style>
  <w:style w:type="character" w:customStyle="1" w:styleId="CommentSubjectChar">
    <w:name w:val="Comment Subject Char"/>
    <w:basedOn w:val="CommentTextChar"/>
    <w:link w:val="CommentSubject"/>
    <w:semiHidden/>
    <w:qFormat/>
    <w:rPr>
      <w:b/>
      <w:bCs/>
      <w:sz w:val="24"/>
      <w:szCs w:val="24"/>
    </w:rPr>
  </w:style>
  <w:style w:type="character" w:customStyle="1" w:styleId="BalloonTextChar">
    <w:name w:val="Balloon Text Char"/>
    <w:basedOn w:val="DefaultParagraphFont"/>
    <w:link w:val="BalloonText"/>
    <w:semiHidden/>
    <w:rPr>
      <w:sz w:val="18"/>
      <w:szCs w:val="18"/>
    </w:rPr>
  </w:style>
  <w:style w:type="character" w:customStyle="1" w:styleId="cz1vrpvf">
    <w:name w:val="cz1vrpvf"/>
    <w:basedOn w:val="DefaultParagraphFont"/>
  </w:style>
  <w:style w:type="character" w:customStyle="1" w:styleId="Char1">
    <w:name w:val="批注文字 Char1"/>
    <w:basedOn w:val="DefaultParagraphFont"/>
    <w:uiPriority w:val="99"/>
    <w:semiHidden/>
    <w:qFormat/>
    <w:locked/>
    <w:rPr>
      <w:rFonts w:ascii="Tahoma" w:hAnsi="Tahoma" w:cs="Tahoma"/>
      <w:sz w:val="16"/>
    </w:rPr>
  </w:style>
  <w:style w:type="paragraph" w:customStyle="1" w:styleId="1">
    <w:name w:val="正文1"/>
    <w:uiPriority w:val="99"/>
    <w:qFormat/>
    <w:pPr>
      <w:spacing w:line="276" w:lineRule="auto"/>
    </w:pPr>
    <w:rPr>
      <w:rFonts w:ascii="Arial" w:eastAsia="SimSun" w:hAnsi="Arial" w:cs="Arial"/>
      <w:color w:val="000000"/>
      <w:sz w:val="22"/>
      <w:lang w:val="pl-PL" w:eastAsia="pl-PL"/>
    </w:rPr>
  </w:style>
  <w:style w:type="character" w:customStyle="1" w:styleId="HeaderChar">
    <w:name w:val="Header Char"/>
    <w:basedOn w:val="DefaultParagraphFont"/>
    <w:link w:val="Header"/>
    <w:qFormat/>
    <w:rPr>
      <w:sz w:val="18"/>
      <w:szCs w:val="18"/>
    </w:rPr>
  </w:style>
  <w:style w:type="character" w:customStyle="1" w:styleId="FooterChar">
    <w:name w:val="Footer Char"/>
    <w:basedOn w:val="DefaultParagraphFont"/>
    <w:link w:val="Footer"/>
    <w:uiPriority w:val="99"/>
    <w:qFormat/>
    <w:rPr>
      <w:sz w:val="18"/>
      <w:szCs w:val="18"/>
    </w:rPr>
  </w:style>
  <w:style w:type="character" w:customStyle="1" w:styleId="font11">
    <w:name w:val="font11"/>
    <w:basedOn w:val="DefaultParagraphFont"/>
    <w:qFormat/>
    <w:rPr>
      <w:rFonts w:ascii="Times New Roman" w:hAnsi="Times New Roman" w:cs="Times New Roman" w:hint="default"/>
      <w:color w:val="000000"/>
      <w:sz w:val="13"/>
      <w:szCs w:val="13"/>
      <w:u w:val="none"/>
    </w:rPr>
  </w:style>
  <w:style w:type="paragraph" w:styleId="Revision">
    <w:name w:val="Revision"/>
    <w:hidden/>
    <w:uiPriority w:val="99"/>
    <w:semiHidden/>
    <w:rsid w:val="00A54D96"/>
    <w:rPr>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2.tiff"/><Relationship Id="rId3" Type="http://schemas.openxmlformats.org/officeDocument/2006/relationships/webSettings" Target="webSettings.xml"/><Relationship Id="rId7" Type="http://schemas.openxmlformats.org/officeDocument/2006/relationships/image" Target="media/image1.tiff"/><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footer" Target="footer1.xml"/><Relationship Id="rId11" Type="http://schemas.openxmlformats.org/officeDocument/2006/relationships/theme" Target="theme/theme1.xml"/><Relationship Id="rId5" Type="http://schemas.openxmlformats.org/officeDocument/2006/relationships/endnotes" Target="endnotes.xml"/><Relationship Id="rId10"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3.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29</Pages>
  <Words>6264</Words>
  <Characters>35710</Characters>
  <Application>Microsoft Office Word</Application>
  <DocSecurity>0</DocSecurity>
  <Lines>297</Lines>
  <Paragraphs>83</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41891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luosa</dc:creator>
  <cp:lastModifiedBy>Jennifer van Velkinburgh</cp:lastModifiedBy>
  <cp:revision>2</cp:revision>
  <dcterms:created xsi:type="dcterms:W3CDTF">2024-01-02T20:35:00Z</dcterms:created>
  <dcterms:modified xsi:type="dcterms:W3CDTF">2024-01-02T20:35:00Z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2052-12.1.0.15990</vt:lpwstr>
  </property>
  <property fmtid="{D5CDD505-2E9C-101B-9397-08002B2CF9AE}" pid="3" name="ICV">
    <vt:lpwstr>4CCC47633BD64E87B58C13EFE3A547FF_12</vt:lpwstr>
  </property>
</Properties>
</file>