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F3BA" w14:textId="56B98169"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Name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of</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Journal:</w:t>
      </w:r>
      <w:r w:rsidR="00C138CE" w:rsidRPr="0015231A">
        <w:rPr>
          <w:rFonts w:ascii="Book Antiqua" w:eastAsia="Book Antiqua" w:hAnsi="Book Antiqua" w:cs="Book Antiqua"/>
          <w:b/>
        </w:rPr>
        <w:t xml:space="preserve"> </w:t>
      </w:r>
      <w:r w:rsidRPr="0015231A">
        <w:rPr>
          <w:rFonts w:ascii="Book Antiqua" w:eastAsia="Book Antiqua" w:hAnsi="Book Antiqua" w:cs="Book Antiqua"/>
          <w:i/>
        </w:rPr>
        <w:t>World</w:t>
      </w:r>
      <w:r w:rsidR="00AD44BC" w:rsidRPr="0015231A">
        <w:rPr>
          <w:rFonts w:ascii="Book Antiqua" w:eastAsia="Book Antiqua" w:hAnsi="Book Antiqua" w:cs="Book Antiqua"/>
        </w:rPr>
        <w:t xml:space="preserve"> </w:t>
      </w:r>
      <w:r w:rsidRPr="0015231A">
        <w:rPr>
          <w:rFonts w:ascii="Book Antiqua" w:eastAsia="Book Antiqua" w:hAnsi="Book Antiqua" w:cs="Book Antiqua"/>
          <w:i/>
        </w:rPr>
        <w:t>Journal</w:t>
      </w:r>
      <w:r w:rsidR="00AD44BC" w:rsidRPr="0015231A">
        <w:rPr>
          <w:rFonts w:ascii="Book Antiqua" w:eastAsia="Book Antiqua" w:hAnsi="Book Antiqua" w:cs="Book Antiqua"/>
        </w:rPr>
        <w:t xml:space="preserve"> </w:t>
      </w:r>
      <w:r w:rsidRPr="0015231A">
        <w:rPr>
          <w:rFonts w:ascii="Book Antiqua" w:eastAsia="Book Antiqua" w:hAnsi="Book Antiqua" w:cs="Book Antiqua"/>
          <w:i/>
        </w:rPr>
        <w:t>of</w:t>
      </w:r>
      <w:r w:rsidR="00AD44BC" w:rsidRPr="0015231A">
        <w:rPr>
          <w:rFonts w:ascii="Book Antiqua" w:eastAsia="Book Antiqua" w:hAnsi="Book Antiqua" w:cs="Book Antiqua"/>
        </w:rPr>
        <w:t xml:space="preserve"> </w:t>
      </w:r>
      <w:r w:rsidRPr="0015231A">
        <w:rPr>
          <w:rFonts w:ascii="Book Antiqua" w:eastAsia="Book Antiqua" w:hAnsi="Book Antiqua" w:cs="Book Antiqua"/>
          <w:i/>
        </w:rPr>
        <w:t>Gastroenterology</w:t>
      </w:r>
    </w:p>
    <w:p w14:paraId="2158C465" w14:textId="0266F434"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Manuscript</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NO:</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90141</w:t>
      </w:r>
    </w:p>
    <w:p w14:paraId="65731568" w14:textId="4A6B7C29"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Manuscript</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Type:</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OPINION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REVIEW</w:t>
      </w:r>
    </w:p>
    <w:p w14:paraId="0B091D66" w14:textId="77777777" w:rsidR="00A77B3E" w:rsidRPr="0015231A" w:rsidRDefault="00A77B3E" w:rsidP="0015231A">
      <w:pPr>
        <w:spacing w:line="360" w:lineRule="auto"/>
        <w:jc w:val="both"/>
        <w:rPr>
          <w:rFonts w:ascii="Book Antiqua" w:hAnsi="Book Antiqua"/>
        </w:rPr>
      </w:pPr>
    </w:p>
    <w:p w14:paraId="77B98F58" w14:textId="3C078ABA"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N</w:t>
      </w:r>
      <w:r w:rsidR="00C138CE" w:rsidRPr="0015231A">
        <w:rPr>
          <w:rFonts w:ascii="Book Antiqua" w:eastAsia="Book Antiqua" w:hAnsi="Book Antiqua" w:cs="Book Antiqua"/>
          <w:b/>
        </w:rPr>
        <w:t>onsteroidal anti-inflammatory drug</w:t>
      </w:r>
      <w:r w:rsidRPr="0015231A">
        <w:rPr>
          <w:rFonts w:ascii="Book Antiqua" w:eastAsia="Book Antiqua" w:hAnsi="Book Antiqua" w:cs="Book Antiqua"/>
          <w:b/>
        </w:rPr>
        <w:t>s</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before</w:t>
      </w:r>
      <w:r w:rsidR="00C138CE" w:rsidRPr="0015231A">
        <w:rPr>
          <w:rFonts w:ascii="Book Antiqua" w:eastAsia="Book Antiqua" w:hAnsi="Book Antiqua" w:cs="Book Antiqua"/>
          <w:b/>
        </w:rPr>
        <w:t xml:space="preserve"> endoscopic ultrasound </w:t>
      </w:r>
      <w:r w:rsidRPr="0015231A">
        <w:rPr>
          <w:rFonts w:ascii="Book Antiqua" w:eastAsia="Book Antiqua" w:hAnsi="Book Antiqua" w:cs="Book Antiqua"/>
          <w:b/>
        </w:rPr>
        <w:t>guided</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tissue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acquisition</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to</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reduce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the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incidence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of</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post</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procedural</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pancreatitis</w:t>
      </w:r>
    </w:p>
    <w:p w14:paraId="24BD1323" w14:textId="77777777" w:rsidR="00A77B3E" w:rsidRPr="0015231A" w:rsidRDefault="00A77B3E" w:rsidP="0015231A">
      <w:pPr>
        <w:spacing w:line="360" w:lineRule="auto"/>
        <w:jc w:val="both"/>
        <w:rPr>
          <w:rFonts w:ascii="Book Antiqua" w:hAnsi="Book Antiqua"/>
        </w:rPr>
      </w:pPr>
    </w:p>
    <w:p w14:paraId="0493FC69" w14:textId="250AB283" w:rsidR="00A77B3E" w:rsidRPr="0015231A" w:rsidRDefault="0017029C" w:rsidP="0015231A">
      <w:pPr>
        <w:spacing w:line="360" w:lineRule="auto"/>
        <w:jc w:val="both"/>
        <w:rPr>
          <w:rFonts w:ascii="Book Antiqua" w:hAnsi="Book Antiqua"/>
        </w:rPr>
      </w:pPr>
      <w:proofErr w:type="gramStart"/>
      <w:r w:rsidRPr="002F7273">
        <w:rPr>
          <w:rFonts w:ascii="Book Antiqua" w:eastAsia="Book Antiqua" w:hAnsi="Book Antiqua" w:cs="Book Antiqua"/>
          <w:lang w:val="nl-NL"/>
        </w:rPr>
        <w:t>de</w:t>
      </w:r>
      <w:proofErr w:type="gramEnd"/>
      <w:r w:rsidRPr="002F7273">
        <w:rPr>
          <w:rFonts w:ascii="Book Antiqua" w:eastAsia="Book Antiqua" w:hAnsi="Book Antiqua" w:cs="Book Antiqua"/>
          <w:lang w:val="nl-NL"/>
        </w:rPr>
        <w:t xml:space="preserve"> Jong M</w:t>
      </w:r>
      <w:r w:rsidR="00C138CE" w:rsidRPr="002F7273">
        <w:rPr>
          <w:rFonts w:ascii="Book Antiqua" w:eastAsia="Book Antiqua" w:hAnsi="Book Antiqua" w:cs="Book Antiqua"/>
          <w:lang w:val="nl-NL"/>
        </w:rPr>
        <w:t xml:space="preserve"> </w:t>
      </w:r>
      <w:r w:rsidR="00B74858" w:rsidRPr="002F7273">
        <w:rPr>
          <w:rFonts w:ascii="Book Antiqua" w:eastAsia="Book Antiqua" w:hAnsi="Book Antiqua" w:cs="Book Antiqua"/>
          <w:i/>
          <w:iCs/>
          <w:lang w:val="nl-NL"/>
        </w:rPr>
        <w:t>et al</w:t>
      </w:r>
      <w:r w:rsidR="0061120F" w:rsidRPr="002F7273">
        <w:rPr>
          <w:rFonts w:ascii="Book Antiqua" w:eastAsia="SimSun" w:hAnsi="Book Antiqua" w:cs="SimSun"/>
          <w:lang w:val="nl-NL" w:eastAsia="zh-CN"/>
        </w:rPr>
        <w:t>.</w:t>
      </w:r>
      <w:r w:rsidR="00C138CE" w:rsidRPr="002F7273">
        <w:rPr>
          <w:rFonts w:ascii="Book Antiqua" w:eastAsia="Book Antiqua" w:hAnsi="Book Antiqua" w:cs="Book Antiqua"/>
          <w:lang w:val="nl-NL"/>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before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w:t>
      </w:r>
      <w:r w:rsidR="00A139A5">
        <w:rPr>
          <w:rFonts w:ascii="Book Antiqua" w:eastAsia="Book Antiqua" w:hAnsi="Book Antiqua" w:cs="Book Antiqua"/>
        </w:rPr>
        <w:t>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p>
    <w:p w14:paraId="3C4701B1" w14:textId="77777777" w:rsidR="00A77B3E" w:rsidRPr="0015231A" w:rsidRDefault="00A77B3E" w:rsidP="0015231A">
      <w:pPr>
        <w:spacing w:line="360" w:lineRule="auto"/>
        <w:jc w:val="both"/>
        <w:rPr>
          <w:rFonts w:ascii="Book Antiqua" w:hAnsi="Book Antiqua"/>
        </w:rPr>
      </w:pPr>
    </w:p>
    <w:p w14:paraId="0B18A9F6" w14:textId="250755CA" w:rsidR="00A77B3E" w:rsidRPr="002F7273" w:rsidRDefault="00E12C6C" w:rsidP="0015231A">
      <w:pPr>
        <w:spacing w:line="360" w:lineRule="auto"/>
        <w:jc w:val="both"/>
        <w:rPr>
          <w:rFonts w:ascii="Book Antiqua" w:hAnsi="Book Antiqua"/>
          <w:lang w:val="nl-NL"/>
        </w:rPr>
      </w:pPr>
      <w:r w:rsidRPr="002F7273">
        <w:rPr>
          <w:rFonts w:ascii="Book Antiqua" w:eastAsia="Book Antiqua" w:hAnsi="Book Antiqua" w:cs="Book Antiqua"/>
          <w:lang w:val="nl-NL"/>
        </w:rPr>
        <w:t>Mike</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de</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Jong,</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Foke</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van</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Delft,</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Christine</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Roozen,</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Erwin-Jan</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van</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Geenen,</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Tanya</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Bisseling,</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Peter</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Siersema,</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Marco</w:t>
      </w:r>
      <w:r w:rsidR="00C138CE" w:rsidRPr="002F7273">
        <w:rPr>
          <w:rFonts w:ascii="Book Antiqua" w:eastAsia="Book Antiqua" w:hAnsi="Book Antiqua" w:cs="Book Antiqua"/>
          <w:lang w:val="nl-NL"/>
        </w:rPr>
        <w:t xml:space="preserve"> </w:t>
      </w:r>
      <w:r w:rsidRPr="002F7273">
        <w:rPr>
          <w:rFonts w:ascii="Book Antiqua" w:eastAsia="Book Antiqua" w:hAnsi="Book Antiqua" w:cs="Book Antiqua"/>
          <w:lang w:val="nl-NL"/>
        </w:rPr>
        <w:t>Bruno</w:t>
      </w:r>
    </w:p>
    <w:p w14:paraId="4C3D00DB" w14:textId="77777777" w:rsidR="00A77B3E" w:rsidRPr="002F7273" w:rsidRDefault="00A77B3E" w:rsidP="0015231A">
      <w:pPr>
        <w:spacing w:line="360" w:lineRule="auto"/>
        <w:jc w:val="both"/>
        <w:rPr>
          <w:rFonts w:ascii="Book Antiqua" w:hAnsi="Book Antiqua"/>
          <w:lang w:val="nl-NL"/>
        </w:rPr>
      </w:pPr>
    </w:p>
    <w:p w14:paraId="5B56BE21" w14:textId="6F50794D" w:rsidR="00A77B3E" w:rsidRPr="002F7273" w:rsidRDefault="00E12C6C" w:rsidP="0015231A">
      <w:pPr>
        <w:spacing w:line="360" w:lineRule="auto"/>
        <w:jc w:val="both"/>
        <w:rPr>
          <w:rFonts w:ascii="Book Antiqua" w:hAnsi="Book Antiqua"/>
          <w:lang w:val="nl-NL"/>
        </w:rPr>
      </w:pPr>
      <w:r w:rsidRPr="002F7273">
        <w:rPr>
          <w:rFonts w:ascii="Book Antiqua" w:eastAsia="Book Antiqua" w:hAnsi="Book Antiqua" w:cs="Book Antiqua"/>
          <w:b/>
          <w:bCs/>
          <w:lang w:val="nl-NL"/>
        </w:rPr>
        <w:t>Mike</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de</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Jong,</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Foke</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van</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Delft,</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Christine</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Roozen,</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Erwin-Jan</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van</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Geenen,</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Tanya</w:t>
      </w:r>
      <w:r w:rsidR="00C138CE" w:rsidRPr="002F7273">
        <w:rPr>
          <w:rFonts w:ascii="Book Antiqua" w:eastAsia="Book Antiqua" w:hAnsi="Book Antiqua" w:cs="Book Antiqua"/>
          <w:b/>
          <w:bCs/>
          <w:lang w:val="nl-NL"/>
        </w:rPr>
        <w:t xml:space="preserve"> </w:t>
      </w:r>
      <w:proofErr w:type="spellStart"/>
      <w:r w:rsidRPr="002F7273">
        <w:rPr>
          <w:rFonts w:ascii="Book Antiqua" w:eastAsia="Book Antiqua" w:hAnsi="Book Antiqua" w:cs="Book Antiqua"/>
          <w:b/>
          <w:bCs/>
          <w:lang w:val="nl-NL"/>
        </w:rPr>
        <w:t>Bisseling</w:t>
      </w:r>
      <w:proofErr w:type="spellEnd"/>
      <w:r w:rsidRPr="002F7273">
        <w:rPr>
          <w:rFonts w:ascii="Book Antiqua" w:eastAsia="Book Antiqua" w:hAnsi="Book Antiqua" w:cs="Book Antiqua"/>
          <w:b/>
          <w:bCs/>
          <w:lang w:val="nl-NL"/>
        </w:rPr>
        <w:t>,</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Peter</w:t>
      </w:r>
      <w:r w:rsidR="00C138CE" w:rsidRPr="002F7273">
        <w:rPr>
          <w:rFonts w:ascii="Book Antiqua" w:eastAsia="Book Antiqua" w:hAnsi="Book Antiqua" w:cs="Book Antiqua"/>
          <w:b/>
          <w:bCs/>
          <w:lang w:val="nl-NL"/>
        </w:rPr>
        <w:t xml:space="preserve"> </w:t>
      </w:r>
      <w:r w:rsidRPr="002F7273">
        <w:rPr>
          <w:rFonts w:ascii="Book Antiqua" w:eastAsia="Book Antiqua" w:hAnsi="Book Antiqua" w:cs="Book Antiqua"/>
          <w:b/>
          <w:bCs/>
          <w:lang w:val="nl-NL"/>
        </w:rPr>
        <w:t>Siersema,</w:t>
      </w:r>
      <w:r w:rsidR="00C138CE" w:rsidRPr="002F7273">
        <w:rPr>
          <w:rFonts w:ascii="Book Antiqua" w:eastAsia="Book Antiqua" w:hAnsi="Book Antiqua" w:cs="Book Antiqua"/>
          <w:b/>
          <w:bCs/>
          <w:lang w:val="nl-NL"/>
        </w:rPr>
        <w:t xml:space="preserve"> </w:t>
      </w:r>
      <w:proofErr w:type="spellStart"/>
      <w:r w:rsidR="00B633E1" w:rsidRPr="002F7273">
        <w:rPr>
          <w:rFonts w:ascii="Book Antiqua" w:eastAsia="Book Antiqua" w:hAnsi="Book Antiqua" w:cs="Book Antiqua"/>
          <w:lang w:val="nl-NL"/>
        </w:rPr>
        <w:t>Department</w:t>
      </w:r>
      <w:proofErr w:type="spellEnd"/>
      <w:r w:rsidR="00B633E1" w:rsidRPr="002F7273">
        <w:rPr>
          <w:rFonts w:ascii="Book Antiqua" w:eastAsia="Book Antiqua" w:hAnsi="Book Antiqua" w:cs="Book Antiqua"/>
          <w:lang w:val="nl-NL"/>
        </w:rPr>
        <w:t xml:space="preserve"> of </w:t>
      </w:r>
      <w:proofErr w:type="spellStart"/>
      <w:r w:rsidR="00B633E1" w:rsidRPr="002F7273">
        <w:rPr>
          <w:rFonts w:ascii="Book Antiqua" w:eastAsia="Book Antiqua" w:hAnsi="Book Antiqua" w:cs="Book Antiqua"/>
          <w:lang w:val="nl-NL"/>
        </w:rPr>
        <w:t>Gastroenterology</w:t>
      </w:r>
      <w:proofErr w:type="spellEnd"/>
      <w:r w:rsidR="00B633E1" w:rsidRPr="002F7273">
        <w:rPr>
          <w:rFonts w:ascii="Book Antiqua" w:eastAsia="Book Antiqua" w:hAnsi="Book Antiqua" w:cs="Book Antiqua"/>
          <w:lang w:val="nl-NL"/>
        </w:rPr>
        <w:t xml:space="preserve"> </w:t>
      </w:r>
      <w:proofErr w:type="spellStart"/>
      <w:r w:rsidR="00B633E1" w:rsidRPr="002F7273">
        <w:rPr>
          <w:rFonts w:ascii="Book Antiqua" w:eastAsia="Book Antiqua" w:hAnsi="Book Antiqua" w:cs="Book Antiqua"/>
          <w:lang w:val="nl-NL"/>
        </w:rPr>
        <w:t>and</w:t>
      </w:r>
      <w:proofErr w:type="spellEnd"/>
      <w:r w:rsidR="00B633E1" w:rsidRPr="002F7273">
        <w:rPr>
          <w:rFonts w:ascii="Book Antiqua" w:eastAsia="Book Antiqua" w:hAnsi="Book Antiqua" w:cs="Book Antiqua"/>
          <w:lang w:val="nl-NL"/>
        </w:rPr>
        <w:t xml:space="preserve"> </w:t>
      </w:r>
      <w:proofErr w:type="spellStart"/>
      <w:r w:rsidR="00B633E1" w:rsidRPr="002F7273">
        <w:rPr>
          <w:rFonts w:ascii="Book Antiqua" w:eastAsia="Book Antiqua" w:hAnsi="Book Antiqua" w:cs="Book Antiqua"/>
          <w:lang w:val="nl-NL"/>
        </w:rPr>
        <w:t>Hepatology</w:t>
      </w:r>
      <w:proofErr w:type="spellEnd"/>
      <w:r w:rsidR="00B633E1" w:rsidRPr="002F7273">
        <w:rPr>
          <w:rFonts w:ascii="Book Antiqua" w:eastAsia="Book Antiqua" w:hAnsi="Book Antiqua" w:cs="Book Antiqua"/>
          <w:lang w:val="nl-NL"/>
        </w:rPr>
        <w:t xml:space="preserve">, Radboud University </w:t>
      </w:r>
      <w:proofErr w:type="spellStart"/>
      <w:r w:rsidR="00B633E1" w:rsidRPr="002F7273">
        <w:rPr>
          <w:rFonts w:ascii="Book Antiqua" w:eastAsia="Book Antiqua" w:hAnsi="Book Antiqua" w:cs="Book Antiqua"/>
          <w:lang w:val="nl-NL"/>
        </w:rPr>
        <w:t>Medical</w:t>
      </w:r>
      <w:proofErr w:type="spellEnd"/>
      <w:r w:rsidR="00B633E1" w:rsidRPr="002F7273">
        <w:rPr>
          <w:rFonts w:ascii="Book Antiqua" w:eastAsia="Book Antiqua" w:hAnsi="Book Antiqua" w:cs="Book Antiqua"/>
          <w:lang w:val="nl-NL"/>
        </w:rPr>
        <w:t xml:space="preserve"> Center, Nijmegen 6525 GA, Netherlands</w:t>
      </w:r>
    </w:p>
    <w:p w14:paraId="29C8D966" w14:textId="77777777" w:rsidR="00A77B3E" w:rsidRPr="002F7273" w:rsidRDefault="00A77B3E" w:rsidP="0015231A">
      <w:pPr>
        <w:spacing w:line="360" w:lineRule="auto"/>
        <w:jc w:val="both"/>
        <w:rPr>
          <w:rFonts w:ascii="Book Antiqua" w:hAnsi="Book Antiqua"/>
          <w:lang w:val="nl-NL"/>
        </w:rPr>
      </w:pPr>
    </w:p>
    <w:p w14:paraId="1948D6A1" w14:textId="16EB375F"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Peter</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Siersema,</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Marco</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Bruno,</w:t>
      </w:r>
      <w:r w:rsidR="00C138CE" w:rsidRPr="0015231A">
        <w:rPr>
          <w:rFonts w:ascii="Book Antiqua" w:eastAsia="Book Antiqua" w:hAnsi="Book Antiqua" w:cs="Book Antiqua"/>
          <w:b/>
          <w:bCs/>
        </w:rPr>
        <w:t xml:space="preserve"> </w:t>
      </w:r>
      <w:r w:rsidR="00B633E1" w:rsidRPr="0015231A">
        <w:rPr>
          <w:rFonts w:ascii="Book Antiqua" w:eastAsia="Book Antiqua" w:hAnsi="Book Antiqua" w:cs="Book Antiqua"/>
        </w:rPr>
        <w:t>Department of Gastroenterology and Hepatology, Erasmus University Medical Center, Rotterdam 3015 GD, Netherlands</w:t>
      </w:r>
    </w:p>
    <w:p w14:paraId="1A5E9749" w14:textId="77777777" w:rsidR="00A77B3E" w:rsidRPr="0015231A" w:rsidRDefault="00A77B3E" w:rsidP="0015231A">
      <w:pPr>
        <w:spacing w:line="360" w:lineRule="auto"/>
        <w:jc w:val="both"/>
        <w:rPr>
          <w:rFonts w:ascii="Book Antiqua" w:hAnsi="Book Antiqua"/>
        </w:rPr>
      </w:pPr>
    </w:p>
    <w:p w14:paraId="39DE9939" w14:textId="25A44C2A" w:rsidR="00A77B3E" w:rsidRPr="0015231A" w:rsidRDefault="00E12C6C" w:rsidP="0015231A">
      <w:pPr>
        <w:spacing w:line="360" w:lineRule="auto"/>
        <w:jc w:val="both"/>
        <w:rPr>
          <w:rFonts w:ascii="Book Antiqua" w:eastAsia="Book Antiqua" w:hAnsi="Book Antiqua" w:cs="Book Antiqua"/>
          <w:b/>
          <w:bCs/>
        </w:rPr>
      </w:pPr>
      <w:r w:rsidRPr="0015231A">
        <w:rPr>
          <w:rFonts w:ascii="Book Antiqua" w:eastAsia="Book Antiqua" w:hAnsi="Book Antiqua" w:cs="Book Antiqua"/>
          <w:b/>
          <w:bCs/>
        </w:rPr>
        <w:t>Author</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contributions:</w:t>
      </w:r>
      <w:r w:rsidR="00C138CE" w:rsidRPr="0015231A">
        <w:rPr>
          <w:rFonts w:ascii="Book Antiqua" w:eastAsia="Book Antiqua" w:hAnsi="Book Antiqua" w:cs="Book Antiqua"/>
          <w:b/>
          <w:bCs/>
        </w:rPr>
        <w:t xml:space="preserve"> </w:t>
      </w:r>
      <w:r w:rsidR="00DC3C57" w:rsidRPr="0015231A">
        <w:rPr>
          <w:rFonts w:ascii="Book Antiqua" w:eastAsia="Book Antiqua" w:hAnsi="Book Antiqua" w:cs="Book Antiqua"/>
        </w:rPr>
        <w:t>de Jong M</w:t>
      </w:r>
      <w:r w:rsidR="00C138CE" w:rsidRPr="0015231A">
        <w:rPr>
          <w:rFonts w:ascii="Book Antiqua" w:eastAsia="Book Antiqua" w:hAnsi="Book Antiqua" w:cs="Book Antiqua"/>
        </w:rPr>
        <w:t xml:space="preserve"> </w:t>
      </w:r>
      <w:r w:rsidRPr="0015231A">
        <w:rPr>
          <w:rFonts w:ascii="Book Antiqua" w:eastAsia="Book Antiqua" w:hAnsi="Book Antiqua" w:cs="Book Antiqua"/>
        </w:rPr>
        <w:t>drafted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manuscript;</w:t>
      </w:r>
      <w:r w:rsidR="00C138CE" w:rsidRPr="0015231A">
        <w:rPr>
          <w:rFonts w:ascii="Book Antiqua" w:eastAsia="Book Antiqua" w:hAnsi="Book Antiqua" w:cs="Book Antiqua"/>
        </w:rPr>
        <w:t xml:space="preserve"> </w:t>
      </w:r>
      <w:r w:rsidR="00DC3C57" w:rsidRPr="0015231A">
        <w:rPr>
          <w:rFonts w:ascii="Book Antiqua" w:eastAsia="Book Antiqua" w:hAnsi="Book Antiqua" w:cs="Book Antiqua"/>
        </w:rPr>
        <w:t xml:space="preserve">van Delft F, Roozen C, van Geenen EJ, Bisseling T, Siersema P, and Bruno M </w:t>
      </w:r>
      <w:r w:rsidRPr="0015231A">
        <w:rPr>
          <w:rFonts w:ascii="Book Antiqua" w:eastAsia="Book Antiqua" w:hAnsi="Book Antiqua" w:cs="Book Antiqua"/>
        </w:rPr>
        <w:t>edited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manuscript</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final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version.</w:t>
      </w:r>
    </w:p>
    <w:p w14:paraId="2BA8E10C" w14:textId="77777777" w:rsidR="00A77B3E" w:rsidRPr="0015231A" w:rsidRDefault="00A77B3E" w:rsidP="0015231A">
      <w:pPr>
        <w:spacing w:line="360" w:lineRule="auto"/>
        <w:jc w:val="both"/>
        <w:rPr>
          <w:rFonts w:ascii="Book Antiqua" w:hAnsi="Book Antiqua"/>
        </w:rPr>
      </w:pPr>
    </w:p>
    <w:p w14:paraId="08CE4BD3" w14:textId="096EA515"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Corresponding</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author:</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Mike</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de</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Jong,</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MD,</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MSc,</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Research</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Fellow,</w:t>
      </w:r>
      <w:r w:rsidR="00C138CE" w:rsidRPr="0015231A">
        <w:rPr>
          <w:rFonts w:ascii="Book Antiqua" w:eastAsia="Book Antiqua" w:hAnsi="Book Antiqua" w:cs="Book Antiqua"/>
          <w:b/>
          <w:bCs/>
        </w:rPr>
        <w:t xml:space="preserve"> </w:t>
      </w:r>
      <w:r w:rsidR="00B633E1" w:rsidRPr="0015231A">
        <w:rPr>
          <w:rFonts w:ascii="Book Antiqua" w:eastAsia="Book Antiqua" w:hAnsi="Book Antiqua" w:cs="Book Antiqua"/>
        </w:rPr>
        <w:t>Department of Gastroenterology and Hepatology, Radboud University Medical Center, 10 Geert Grooteplein Zuid, Nijmegen 6525 GA, Netherlands. mike.dejong@radboudumc.nl</w:t>
      </w:r>
    </w:p>
    <w:p w14:paraId="6D3F958C" w14:textId="77777777" w:rsidR="00A77B3E" w:rsidRPr="0015231A" w:rsidRDefault="00A77B3E" w:rsidP="0015231A">
      <w:pPr>
        <w:spacing w:line="360" w:lineRule="auto"/>
        <w:jc w:val="both"/>
        <w:rPr>
          <w:rFonts w:ascii="Book Antiqua" w:hAnsi="Book Antiqua"/>
        </w:rPr>
      </w:pPr>
    </w:p>
    <w:p w14:paraId="3B590908" w14:textId="74C66E08"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Received:</w:t>
      </w:r>
      <w:r w:rsidR="00C138CE" w:rsidRPr="0015231A">
        <w:rPr>
          <w:rFonts w:ascii="Book Antiqua" w:eastAsia="Book Antiqua" w:hAnsi="Book Antiqua" w:cs="Book Antiqua"/>
          <w:b/>
          <w:bCs/>
        </w:rPr>
        <w:t xml:space="preserve"> </w:t>
      </w:r>
      <w:r w:rsidRPr="0015231A">
        <w:rPr>
          <w:rFonts w:ascii="Book Antiqua" w:eastAsia="Book Antiqua" w:hAnsi="Book Antiqua" w:cs="Book Antiqua"/>
        </w:rPr>
        <w:t>November</w:t>
      </w:r>
      <w:r w:rsidR="00C138CE" w:rsidRPr="0015231A">
        <w:rPr>
          <w:rFonts w:ascii="Book Antiqua" w:eastAsia="Book Antiqua" w:hAnsi="Book Antiqua" w:cs="Book Antiqua"/>
        </w:rPr>
        <w:t xml:space="preserve"> </w:t>
      </w:r>
      <w:r w:rsidRPr="0015231A">
        <w:rPr>
          <w:rFonts w:ascii="Book Antiqua" w:eastAsia="Book Antiqua" w:hAnsi="Book Antiqua" w:cs="Book Antiqua"/>
        </w:rPr>
        <w:t>24,</w:t>
      </w:r>
      <w:r w:rsidR="00C138CE" w:rsidRPr="0015231A">
        <w:rPr>
          <w:rFonts w:ascii="Book Antiqua" w:eastAsia="Book Antiqua" w:hAnsi="Book Antiqua" w:cs="Book Antiqua"/>
        </w:rPr>
        <w:t xml:space="preserve"> </w:t>
      </w:r>
      <w:r w:rsidRPr="0015231A">
        <w:rPr>
          <w:rFonts w:ascii="Book Antiqua" w:eastAsia="Book Antiqua" w:hAnsi="Book Antiqua" w:cs="Book Antiqua"/>
        </w:rPr>
        <w:t>2023</w:t>
      </w:r>
    </w:p>
    <w:p w14:paraId="61BC4468" w14:textId="75F724C3"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Revised:</w:t>
      </w:r>
      <w:r w:rsidR="00C138CE" w:rsidRPr="0015231A">
        <w:rPr>
          <w:rFonts w:ascii="Book Antiqua" w:eastAsia="Book Antiqua" w:hAnsi="Book Antiqua" w:cs="Book Antiqua"/>
          <w:b/>
          <w:bCs/>
        </w:rPr>
        <w:t xml:space="preserve"> </w:t>
      </w:r>
      <w:r w:rsidR="00C17576" w:rsidRPr="0015231A">
        <w:rPr>
          <w:rFonts w:ascii="Book Antiqua" w:eastAsia="Book Antiqua" w:hAnsi="Book Antiqua" w:cs="Book Antiqua"/>
        </w:rPr>
        <w:t>December 22, 2023</w:t>
      </w:r>
    </w:p>
    <w:p w14:paraId="0E993515" w14:textId="32179849"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Accepted:</w:t>
      </w:r>
      <w:r w:rsidR="00C138CE" w:rsidRPr="0015231A">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r w:rsidR="00C44CC1" w:rsidRPr="0015231A">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26961E4D" w14:textId="37794564"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lastRenderedPageBreak/>
        <w:t>Published</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online:</w:t>
      </w:r>
      <w:r w:rsidR="00C138CE" w:rsidRPr="0015231A">
        <w:rPr>
          <w:rFonts w:ascii="Book Antiqua" w:eastAsia="Book Antiqua" w:hAnsi="Book Antiqua" w:cs="Book Antiqua"/>
          <w:b/>
          <w:bCs/>
        </w:rPr>
        <w:t xml:space="preserve"> </w:t>
      </w:r>
    </w:p>
    <w:p w14:paraId="26E3EA89" w14:textId="77777777" w:rsidR="0015231A" w:rsidRDefault="0015231A" w:rsidP="0015231A">
      <w:pPr>
        <w:spacing w:line="360" w:lineRule="auto"/>
        <w:jc w:val="both"/>
        <w:rPr>
          <w:rFonts w:ascii="Book Antiqua" w:eastAsia="Book Antiqua" w:hAnsi="Book Antiqua" w:cs="Book Antiqua"/>
          <w:b/>
        </w:rPr>
      </w:pPr>
    </w:p>
    <w:p w14:paraId="138124F4" w14:textId="13650E57"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Abstract</w:t>
      </w:r>
    </w:p>
    <w:p w14:paraId="5C73617B" w14:textId="582368D6"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Endoscopic</w:t>
      </w:r>
      <w:r w:rsidR="00C138CE" w:rsidRPr="0015231A">
        <w:rPr>
          <w:rFonts w:ascii="Book Antiqua" w:eastAsia="Book Antiqua" w:hAnsi="Book Antiqua" w:cs="Book Antiqua"/>
        </w:rPr>
        <w:t xml:space="preserve"> </w:t>
      </w:r>
      <w:r w:rsidRPr="0015231A">
        <w:rPr>
          <w:rFonts w:ascii="Book Antiqua" w:eastAsia="Book Antiqua" w:hAnsi="Book Antiqua" w:cs="Book Antiqua"/>
        </w:rPr>
        <w:t>ultrasound</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fine</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aspiration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fine</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biopsy</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0015231A">
        <w:rPr>
          <w:rFonts w:ascii="Book Antiqua" w:eastAsia="Book Antiqua" w:hAnsi="Book Antiqua" w:cs="Book Antiqua"/>
        </w:rPr>
        <w:t xml:space="preserve">the </w:t>
      </w:r>
      <w:r w:rsidRPr="0015231A">
        <w:rPr>
          <w:rFonts w:ascii="Book Antiqua" w:eastAsia="Book Antiqua" w:hAnsi="Book Antiqua" w:cs="Book Antiqua"/>
        </w:rPr>
        <w:t>gold</w:t>
      </w:r>
      <w:r w:rsidR="00C138CE" w:rsidRPr="0015231A">
        <w:rPr>
          <w:rFonts w:ascii="Book Antiqua" w:eastAsia="Book Antiqua" w:hAnsi="Book Antiqua" w:cs="Book Antiqua"/>
        </w:rPr>
        <w:t xml:space="preserve"> </w:t>
      </w:r>
      <w:r w:rsidRPr="0015231A">
        <w:rPr>
          <w:rFonts w:ascii="Book Antiqua" w:eastAsia="Book Antiqua" w:hAnsi="Book Antiqua" w:cs="Book Antiqua"/>
        </w:rPr>
        <w:t>standard</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sampling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cancer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autoimmune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analyze</w:t>
      </w:r>
      <w:r w:rsidR="00C138CE" w:rsidRPr="0015231A">
        <w:rPr>
          <w:rFonts w:ascii="Book Antiqua" w:eastAsia="Book Antiqua" w:hAnsi="Book Antiqua" w:cs="Book Antiqua"/>
        </w:rPr>
        <w:t xml:space="preserve"> </w:t>
      </w:r>
      <w:r w:rsidRPr="0015231A">
        <w:rPr>
          <w:rFonts w:ascii="Book Antiqua" w:eastAsia="Book Antiqua" w:hAnsi="Book Antiqua" w:cs="Book Antiqua"/>
        </w:rPr>
        <w:t>cyst</w:t>
      </w:r>
      <w:r w:rsidR="00C138CE" w:rsidRPr="0015231A">
        <w:rPr>
          <w:rFonts w:ascii="Book Antiqua" w:eastAsia="Book Antiqua" w:hAnsi="Book Antiqua" w:cs="Book Antiqua"/>
        </w:rPr>
        <w:t xml:space="preserve"> </w:t>
      </w:r>
      <w:r w:rsidRPr="0015231A">
        <w:rPr>
          <w:rFonts w:ascii="Book Antiqua" w:eastAsia="Book Antiqua" w:hAnsi="Book Antiqua" w:cs="Book Antiqua"/>
        </w:rPr>
        <w:t>fluid.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common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reported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adverse</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15231A" w:rsidRPr="0015231A">
        <w:rPr>
          <w:rFonts w:ascii="Book Antiqua" w:eastAsia="Book Antiqua" w:hAnsi="Book Antiqua" w:cs="Book Antiqua"/>
        </w:rPr>
        <w:t xml:space="preserve">fine needle aspiration </w:t>
      </w:r>
      <w:r w:rsidRPr="0015231A">
        <w:rPr>
          <w:rFonts w:ascii="Book Antiqua" w:eastAsia="Book Antiqua" w:hAnsi="Book Antiqua" w:cs="Book Antiqua"/>
        </w:rPr>
        <w:t>and/or</w:t>
      </w:r>
      <w:r w:rsidR="00C138CE" w:rsidRPr="0015231A">
        <w:rPr>
          <w:rFonts w:ascii="Book Antiqua" w:eastAsia="Book Antiqua" w:hAnsi="Book Antiqua" w:cs="Book Antiqua"/>
        </w:rPr>
        <w:t xml:space="preserve"> </w:t>
      </w:r>
      <w:r w:rsidR="0015231A" w:rsidRPr="0015231A">
        <w:rPr>
          <w:rFonts w:ascii="Book Antiqua" w:eastAsia="Book Antiqua" w:hAnsi="Book Antiqua" w:cs="Book Antiqua"/>
        </w:rPr>
        <w:t>fine needle biopsy</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0015231A">
        <w:rPr>
          <w:rFonts w:ascii="Book Antiqua" w:eastAsia="Book Antiqua" w:hAnsi="Book Antiqua" w:cs="Book Antiqua"/>
        </w:rPr>
        <w:t xml:space="preserve">is </w:t>
      </w:r>
      <w:r w:rsidRPr="0015231A">
        <w:rPr>
          <w:rFonts w:ascii="Book Antiqua" w:eastAsia="Book Antiqua" w:hAnsi="Book Antiqua" w:cs="Book Antiqua"/>
        </w:rPr>
        <w:t>likely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induced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pathophysiological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mechanisms</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00664339" w:rsidRPr="0015231A">
        <w:rPr>
          <w:rFonts w:ascii="Book Antiqua" w:eastAsia="Book Antiqua" w:hAnsi="Book Antiqua" w:cs="Book Antiqua"/>
        </w:rPr>
        <w:t>endoscopic retrograde cholangiopancreatography</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According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current</w:t>
      </w:r>
      <w:r w:rsidR="00C138CE" w:rsidRPr="0015231A">
        <w:rPr>
          <w:rFonts w:ascii="Book Antiqua" w:eastAsia="Book Antiqua" w:hAnsi="Book Antiqua" w:cs="Book Antiqua"/>
        </w:rPr>
        <w:t xml:space="preserve"> </w:t>
      </w:r>
      <w:r w:rsidR="00947C29" w:rsidRPr="0015231A">
        <w:rPr>
          <w:rFonts w:ascii="Book Antiqua" w:eastAsia="Book Antiqua" w:hAnsi="Book Antiqua" w:cs="Book Antiqua"/>
        </w:rPr>
        <w:t>European Society of Gastrointestinal Endoscopy</w:t>
      </w:r>
      <w:r w:rsidR="00C138CE" w:rsidRPr="0015231A">
        <w:rPr>
          <w:rFonts w:ascii="Book Antiqua" w:eastAsia="Book Antiqua" w:hAnsi="Book Antiqua" w:cs="Book Antiqua"/>
        </w:rPr>
        <w:t xml:space="preserve"> </w:t>
      </w:r>
      <w:r w:rsidRPr="0015231A">
        <w:rPr>
          <w:rFonts w:ascii="Book Antiqua" w:eastAsia="Book Antiqua" w:hAnsi="Book Antiqua" w:cs="Book Antiqua"/>
        </w:rPr>
        <w:t>guideline,</w:t>
      </w:r>
      <w:r w:rsidR="00C138CE" w:rsidRPr="0015231A">
        <w:rPr>
          <w:rFonts w:ascii="Book Antiqua" w:eastAsia="Book Antiqua" w:hAnsi="Book Antiqua" w:cs="Book Antiqua"/>
        </w:rPr>
        <w:t xml:space="preserve"> </w:t>
      </w:r>
      <w:r w:rsidR="00947C29" w:rsidRPr="0015231A">
        <w:rPr>
          <w:rFonts w:ascii="Book Antiqua" w:eastAsia="Book Antiqua" w:hAnsi="Book Antiqua" w:cs="Book Antiqua"/>
        </w:rPr>
        <w:t>nonsteroidal anti-inflammatory drugs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administered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scientifically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proven</w:t>
      </w:r>
      <w:r w:rsidR="00C138CE" w:rsidRPr="0015231A">
        <w:rPr>
          <w:rFonts w:ascii="Book Antiqua" w:eastAsia="Book Antiqua" w:hAnsi="Book Antiqua" w:cs="Book Antiqua"/>
        </w:rPr>
        <w:t xml:space="preserve"> </w:t>
      </w:r>
      <w:r w:rsidRPr="0015231A">
        <w:rPr>
          <w:rFonts w:ascii="Book Antiqua" w:eastAsia="Book Antiqua" w:hAnsi="Book Antiqua" w:cs="Book Antiqua"/>
        </w:rPr>
        <w:t>treatment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reduce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single</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indomethacin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guided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15231A">
        <w:rPr>
          <w:rFonts w:ascii="Book Antiqua" w:eastAsia="Book Antiqua" w:hAnsi="Book Antiqua" w:cs="Book Antiqua"/>
        </w:rPr>
        <w:t xml:space="preserve"> </w:t>
      </w:r>
      <w:r w:rsidRPr="0015231A">
        <w:rPr>
          <w:rFonts w:ascii="Book Antiqua" w:eastAsia="Book Antiqua" w:hAnsi="Book Antiqua" w:cs="Book Antiqua"/>
        </w:rPr>
        <w:t>acquisition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(TA)</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harmless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healthy</w:t>
      </w:r>
      <w:r w:rsidR="00C138CE" w:rsidRPr="0015231A">
        <w:rPr>
          <w:rFonts w:ascii="Book Antiqua" w:eastAsia="Book Antiqua" w:hAnsi="Book Antiqua" w:cs="Book Antiqua"/>
        </w:rPr>
        <w:t xml:space="preserve"> </w:t>
      </w:r>
      <w:r w:rsidRPr="0015231A">
        <w:rPr>
          <w:rFonts w:ascii="Book Antiqua" w:eastAsia="Book Antiqua" w:hAnsi="Book Antiqua" w:cs="Book Antiqua"/>
        </w:rPr>
        <w:t>adults.</w:t>
      </w:r>
      <w:r w:rsidR="00C138CE" w:rsidRPr="0015231A">
        <w:rPr>
          <w:rFonts w:ascii="Book Antiqua" w:eastAsia="Book Antiqua" w:hAnsi="Book Antiqua" w:cs="Book Antiqua"/>
        </w:rPr>
        <w:t xml:space="preserve"> </w:t>
      </w:r>
      <w:r w:rsidRPr="0015231A">
        <w:rPr>
          <w:rFonts w:ascii="Book Antiqua" w:eastAsia="Book Antiqua" w:hAnsi="Book Antiqua" w:cs="Book Antiqua"/>
        </w:rPr>
        <w:t>Since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associated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low</w:t>
      </w:r>
      <w:r w:rsidR="00C138CE" w:rsidRPr="0015231A">
        <w:rPr>
          <w:rFonts w:ascii="Book Antiqua" w:eastAsia="Book Antiqua" w:hAnsi="Book Antiqua" w:cs="Book Antiqua"/>
        </w:rPr>
        <w:t xml:space="preserve"> </w:t>
      </w:r>
      <w:r w:rsidRPr="0015231A">
        <w:rPr>
          <w:rFonts w:ascii="Book Antiqua" w:eastAsia="Book Antiqua" w:hAnsi="Book Antiqua" w:cs="Book Antiqua"/>
        </w:rPr>
        <w:t>costs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most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important,</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dreadsome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complication,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we</w:t>
      </w:r>
      <w:r w:rsidR="00C138CE" w:rsidRPr="0015231A">
        <w:rPr>
          <w:rFonts w:ascii="Book Antiqua" w:eastAsia="Book Antiqua" w:hAnsi="Book Antiqua" w:cs="Book Antiqua"/>
        </w:rPr>
        <w:t xml:space="preserve"> </w:t>
      </w:r>
      <w:r w:rsidRPr="0015231A">
        <w:rPr>
          <w:rFonts w:ascii="Book Antiqua" w:eastAsia="Book Antiqua" w:hAnsi="Book Antiqua" w:cs="Book Antiqua"/>
        </w:rPr>
        <w:t>strongly</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recommend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100</w:t>
      </w:r>
      <w:r w:rsidR="00C138CE" w:rsidRPr="0015231A">
        <w:rPr>
          <w:rFonts w:ascii="Book Antiqua" w:eastAsia="Book Antiqua" w:hAnsi="Book Antiqua" w:cs="Book Antiqua"/>
        </w:rPr>
        <w:t xml:space="preserve"> </w:t>
      </w:r>
      <w:r w:rsidRPr="0015231A">
        <w:rPr>
          <w:rFonts w:ascii="Book Antiqua" w:eastAsia="Book Antiqua" w:hAnsi="Book Antiqua" w:cs="Book Antiqua"/>
        </w:rPr>
        <w:t>mg</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rectally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We</w:t>
      </w:r>
      <w:r w:rsidR="00C138CE" w:rsidRPr="0015231A">
        <w:rPr>
          <w:rFonts w:ascii="Book Antiqua" w:eastAsia="Book Antiqua" w:hAnsi="Book Antiqua" w:cs="Book Antiqua"/>
        </w:rPr>
        <w:t xml:space="preserve"> </w:t>
      </w:r>
      <w:r w:rsidRPr="0015231A">
        <w:rPr>
          <w:rFonts w:ascii="Book Antiqua" w:eastAsia="Book Antiqua" w:hAnsi="Book Antiqua" w:cs="Book Antiqua"/>
        </w:rPr>
        <w:t>will</w:t>
      </w:r>
      <w:r w:rsidR="00C138CE" w:rsidRPr="0015231A">
        <w:rPr>
          <w:rFonts w:ascii="Book Antiqua" w:eastAsia="Book Antiqua" w:hAnsi="Book Antiqua" w:cs="Book Antiqua"/>
        </w:rPr>
        <w:t xml:space="preserve"> </w:t>
      </w:r>
      <w:r w:rsidRPr="0015231A">
        <w:rPr>
          <w:rFonts w:ascii="Book Antiqua" w:eastAsia="Book Antiqua" w:hAnsi="Book Antiqua" w:cs="Book Antiqua"/>
        </w:rPr>
        <w:t>explain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recommendation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more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detail</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review</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well</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pathophysiology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p>
    <w:p w14:paraId="516F9867" w14:textId="77777777" w:rsidR="00A77B3E" w:rsidRPr="0015231A" w:rsidRDefault="00A77B3E" w:rsidP="0015231A">
      <w:pPr>
        <w:spacing w:line="360" w:lineRule="auto"/>
        <w:jc w:val="both"/>
        <w:rPr>
          <w:rFonts w:ascii="Book Antiqua" w:hAnsi="Book Antiqua"/>
        </w:rPr>
      </w:pPr>
    </w:p>
    <w:p w14:paraId="413696C3" w14:textId="212FBF55"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Key</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Words:</w:t>
      </w:r>
      <w:r w:rsidR="00C138CE" w:rsidRPr="0015231A">
        <w:rPr>
          <w:rFonts w:ascii="Book Antiqua" w:eastAsia="Book Antiqua" w:hAnsi="Book Antiqua" w:cs="Book Antiqua"/>
          <w:b/>
          <w:bCs/>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Endoscopic</w:t>
      </w:r>
      <w:r w:rsidR="00C138CE" w:rsidRPr="0015231A">
        <w:rPr>
          <w:rFonts w:ascii="Book Antiqua" w:eastAsia="Book Antiqua" w:hAnsi="Book Antiqua" w:cs="Book Antiqua"/>
        </w:rPr>
        <w:t xml:space="preserve"> </w:t>
      </w:r>
      <w:r w:rsidRPr="0015231A">
        <w:rPr>
          <w:rFonts w:ascii="Book Antiqua" w:eastAsia="Book Antiqua" w:hAnsi="Book Antiqua" w:cs="Book Antiqua"/>
        </w:rPr>
        <w:t>ultrasound;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acquisition;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Nonsteroidal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anti-inflammatory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drugs;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cancer</w:t>
      </w:r>
    </w:p>
    <w:p w14:paraId="66428D88" w14:textId="77777777" w:rsidR="00A77B3E" w:rsidRPr="0015231A" w:rsidRDefault="00A77B3E" w:rsidP="0015231A">
      <w:pPr>
        <w:spacing w:line="360" w:lineRule="auto"/>
        <w:jc w:val="both"/>
        <w:rPr>
          <w:rFonts w:ascii="Book Antiqua" w:hAnsi="Book Antiqua"/>
        </w:rPr>
      </w:pPr>
    </w:p>
    <w:p w14:paraId="223C7A51" w14:textId="063A594D" w:rsidR="00A77B3E" w:rsidRPr="0015231A" w:rsidRDefault="00E12C6C" w:rsidP="0015231A">
      <w:pPr>
        <w:spacing w:line="360" w:lineRule="auto"/>
        <w:jc w:val="both"/>
        <w:rPr>
          <w:rFonts w:ascii="Book Antiqua" w:hAnsi="Book Antiqua"/>
        </w:rPr>
      </w:pPr>
      <w:r w:rsidRPr="002F7273">
        <w:rPr>
          <w:rFonts w:ascii="Book Antiqua" w:eastAsia="Book Antiqua" w:hAnsi="Book Antiqua" w:cs="Book Antiqua"/>
          <w:lang w:val="en-GB"/>
        </w:rPr>
        <w:t>de</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Jong</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M,</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van</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Delft</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F,</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Roozen</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C,</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van</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Geenen</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EJ,</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Bisseling</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T,</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Siersema</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P,</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Bruno</w:t>
      </w:r>
      <w:r w:rsidR="00C138CE" w:rsidRPr="002F7273">
        <w:rPr>
          <w:rFonts w:ascii="Book Antiqua" w:eastAsia="Book Antiqua" w:hAnsi="Book Antiqua" w:cs="Book Antiqua"/>
          <w:lang w:val="en-GB"/>
        </w:rPr>
        <w:t xml:space="preserve"> </w:t>
      </w:r>
      <w:r w:rsidRPr="002F7273">
        <w:rPr>
          <w:rFonts w:ascii="Book Antiqua" w:eastAsia="Book Antiqua" w:hAnsi="Book Antiqua" w:cs="Book Antiqua"/>
          <w:lang w:val="en-GB"/>
        </w:rPr>
        <w:t>M.</w:t>
      </w:r>
      <w:r w:rsidR="00C138CE" w:rsidRPr="002F7273">
        <w:rPr>
          <w:rFonts w:ascii="Book Antiqua" w:eastAsia="Book Antiqua" w:hAnsi="Book Antiqua" w:cs="Book Antiqua"/>
          <w:lang w:val="en-GB"/>
        </w:rPr>
        <w:t xml:space="preserve"> </w:t>
      </w:r>
      <w:r w:rsidR="0061120F" w:rsidRPr="0015231A">
        <w:rPr>
          <w:rFonts w:ascii="Book Antiqua" w:eastAsia="Book Antiqua" w:hAnsi="Book Antiqua" w:cs="Book Antiqua"/>
        </w:rPr>
        <w:t>Nonsteroidal anti-inflammatory drugs before endoscopic ultrasound guided tissue acquisition to reduce the incidence of post procedural pancreatitis</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i/>
          <w:iCs/>
        </w:rPr>
        <w:t>World</w:t>
      </w:r>
      <w:r w:rsidR="00AD44BC" w:rsidRPr="0015231A">
        <w:rPr>
          <w:rFonts w:ascii="Book Antiqua" w:eastAsia="Book Antiqua" w:hAnsi="Book Antiqua" w:cs="Book Antiqua"/>
        </w:rPr>
        <w:t xml:space="preserve"> </w:t>
      </w:r>
      <w:r w:rsidRPr="0015231A">
        <w:rPr>
          <w:rFonts w:ascii="Book Antiqua" w:eastAsia="Book Antiqua" w:hAnsi="Book Antiqua" w:cs="Book Antiqua"/>
          <w:i/>
          <w:iCs/>
        </w:rPr>
        <w:t>J</w:t>
      </w:r>
      <w:r w:rsidR="00AD44BC" w:rsidRPr="0015231A">
        <w:rPr>
          <w:rFonts w:ascii="Book Antiqua" w:eastAsia="Book Antiqua" w:hAnsi="Book Antiqua" w:cs="Book Antiqua"/>
        </w:rPr>
        <w:t xml:space="preserve"> </w:t>
      </w:r>
      <w:r w:rsidRPr="0015231A">
        <w:rPr>
          <w:rFonts w:ascii="Book Antiqua" w:eastAsia="Book Antiqua" w:hAnsi="Book Antiqua" w:cs="Book Antiqua"/>
          <w:i/>
          <w:iCs/>
        </w:rPr>
        <w:t>Gastroenterol</w:t>
      </w:r>
      <w:r w:rsidR="00C138CE" w:rsidRPr="0015231A">
        <w:rPr>
          <w:rFonts w:ascii="Book Antiqua" w:eastAsia="Book Antiqua" w:hAnsi="Book Antiqua" w:cs="Book Antiqua"/>
        </w:rPr>
        <w:t xml:space="preserve"> </w:t>
      </w:r>
      <w:r w:rsidRPr="0015231A">
        <w:rPr>
          <w:rFonts w:ascii="Book Antiqua" w:eastAsia="Book Antiqua" w:hAnsi="Book Antiqua" w:cs="Book Antiqua"/>
        </w:rPr>
        <w:t>202</w:t>
      </w:r>
      <w:r w:rsidR="00C138CE" w:rsidRPr="0015231A">
        <w:rPr>
          <w:rFonts w:ascii="Book Antiqua" w:eastAsia="Book Antiqua" w:hAnsi="Book Antiqua" w:cs="Book Antiqua"/>
        </w:rPr>
        <w:t>4</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press</w:t>
      </w:r>
    </w:p>
    <w:p w14:paraId="052D3C16" w14:textId="77777777" w:rsidR="00A77B3E" w:rsidRPr="0015231A" w:rsidRDefault="00A77B3E" w:rsidP="0015231A">
      <w:pPr>
        <w:spacing w:line="360" w:lineRule="auto"/>
        <w:jc w:val="both"/>
        <w:rPr>
          <w:rFonts w:ascii="Book Antiqua" w:hAnsi="Book Antiqua"/>
        </w:rPr>
      </w:pPr>
    </w:p>
    <w:p w14:paraId="3366D67C" w14:textId="558F337E"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Core</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Tip:</w:t>
      </w:r>
      <w:r w:rsidR="00C138CE" w:rsidRPr="0015231A">
        <w:rPr>
          <w:rFonts w:ascii="Book Antiqua" w:eastAsia="Book Antiqua" w:hAnsi="Book Antiqua" w:cs="Book Antiqua"/>
          <w:b/>
          <w:bCs/>
        </w:rPr>
        <w:t xml:space="preserve"> </w:t>
      </w:r>
      <w:r w:rsidRPr="0015231A">
        <w:rPr>
          <w:rFonts w:ascii="Book Antiqua" w:eastAsia="Book Antiqua" w:hAnsi="Book Antiqua" w:cs="Book Antiqua"/>
        </w:rPr>
        <w:t>Post-</w:t>
      </w:r>
      <w:r w:rsidR="00664339" w:rsidRPr="0015231A">
        <w:rPr>
          <w:rFonts w:ascii="Book Antiqua" w:hAnsi="Book Antiqua"/>
        </w:rPr>
        <w:t>e</w:t>
      </w:r>
      <w:r w:rsidR="00664339" w:rsidRPr="0015231A">
        <w:rPr>
          <w:rFonts w:ascii="Book Antiqua" w:eastAsia="Book Antiqua" w:hAnsi="Book Antiqua" w:cs="Book Antiqua"/>
        </w:rPr>
        <w:t xml:space="preserve">ndoscopic ultrasound (EUS)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1</w:t>
      </w:r>
      <w:r w:rsidR="009B24F7" w:rsidRPr="0015231A">
        <w:rPr>
          <w:rFonts w:ascii="Book Antiqua" w:eastAsia="Book Antiqua" w:hAnsi="Book Antiqua" w:cs="Book Antiqua"/>
        </w:rPr>
        <w:t>%</w:t>
      </w:r>
      <w:r w:rsidRPr="0015231A">
        <w:rPr>
          <w:rFonts w:ascii="Book Antiqua" w:eastAsia="Book Antiqua" w:hAnsi="Book Antiqua" w:cs="Book Antiqua"/>
        </w:rPr>
        <w:t>-2%.</w:t>
      </w:r>
      <w:r w:rsidR="00C138CE" w:rsidRPr="0015231A">
        <w:rPr>
          <w:rFonts w:ascii="Book Antiqua" w:eastAsia="Book Antiqua" w:hAnsi="Book Antiqua" w:cs="Book Antiqua"/>
        </w:rPr>
        <w:t xml:space="preserve"> </w:t>
      </w:r>
      <w:r w:rsidRPr="0015231A">
        <w:rPr>
          <w:rFonts w:ascii="Book Antiqua" w:eastAsia="Book Antiqua" w:hAnsi="Book Antiqua" w:cs="Book Antiqua"/>
        </w:rPr>
        <w:t>Literature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effectiveness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527D25">
        <w:rPr>
          <w:rFonts w:ascii="Book Antiqua" w:eastAsia="Book Antiqua" w:hAnsi="Book Antiqua" w:cs="Book Antiqua"/>
        </w:rPr>
        <w:t>-</w:t>
      </w:r>
      <w:r w:rsidRPr="0015231A">
        <w:rPr>
          <w:rFonts w:ascii="Book Antiqua" w:eastAsia="Book Antiqua" w:hAnsi="Book Antiqua" w:cs="Book Antiqua"/>
        </w:rPr>
        <w:t>EUS-</w:t>
      </w:r>
      <w:r w:rsidR="009B24F7" w:rsidRPr="0015231A">
        <w:rPr>
          <w:rFonts w:ascii="Book Antiqua" w:eastAsia="Book Antiqua" w:hAnsi="Book Antiqua" w:cs="Book Antiqua"/>
        </w:rPr>
        <w:t>tissue</w:t>
      </w:r>
      <w:r w:rsidR="0015231A">
        <w:rPr>
          <w:rFonts w:ascii="Book Antiqua" w:eastAsia="Book Antiqua" w:hAnsi="Book Antiqua" w:cs="Book Antiqua"/>
        </w:rPr>
        <w:t xml:space="preserve"> </w:t>
      </w:r>
      <w:r w:rsidR="009B24F7" w:rsidRPr="0015231A">
        <w:rPr>
          <w:rFonts w:ascii="Book Antiqua" w:eastAsia="Book Antiqua" w:hAnsi="Book Antiqua" w:cs="Book Antiqua"/>
        </w:rPr>
        <w:t>acquisition (TA)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scarce.</w:t>
      </w:r>
      <w:r w:rsidR="00C138CE" w:rsidRPr="0015231A">
        <w:rPr>
          <w:rFonts w:ascii="Book Antiqua" w:eastAsia="Book Antiqua" w:hAnsi="Book Antiqua" w:cs="Book Antiqua"/>
        </w:rPr>
        <w:t xml:space="preserve"> </w:t>
      </w:r>
      <w:r w:rsidRPr="0015231A">
        <w:rPr>
          <w:rFonts w:ascii="Book Antiqua" w:eastAsia="Book Antiqua" w:hAnsi="Book Antiqua" w:cs="Book Antiqua"/>
        </w:rPr>
        <w:t>Based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pathophysiological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mechanism,</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nearly</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947C29" w:rsidRPr="0015231A">
        <w:rPr>
          <w:rFonts w:ascii="Book Antiqua" w:eastAsia="Book Antiqua" w:hAnsi="Book Antiqua" w:cs="Book Antiqua"/>
        </w:rPr>
        <w:t xml:space="preserve">endoscopic retrograde cholangiopancreatography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lastRenderedPageBreak/>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prophylaxis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several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arguments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favor</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such</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cost-effective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have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potentially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disastrous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consequences.</w:t>
      </w:r>
      <w:r w:rsidR="00C138CE" w:rsidRPr="0015231A">
        <w:rPr>
          <w:rFonts w:ascii="Book Antiqua" w:eastAsia="Book Antiqua" w:hAnsi="Book Antiqua" w:cs="Book Antiqua"/>
        </w:rPr>
        <w:t xml:space="preserve"> </w:t>
      </w:r>
      <w:r w:rsid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single</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side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conclusion,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strongly</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advised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p>
    <w:p w14:paraId="0B3F1942" w14:textId="77777777" w:rsidR="00A77B3E" w:rsidRPr="0015231A" w:rsidRDefault="00A77B3E" w:rsidP="0015231A">
      <w:pPr>
        <w:spacing w:line="360" w:lineRule="auto"/>
        <w:jc w:val="both"/>
        <w:rPr>
          <w:rFonts w:ascii="Book Antiqua" w:hAnsi="Book Antiqua"/>
        </w:rPr>
      </w:pPr>
    </w:p>
    <w:p w14:paraId="0EB8B406" w14:textId="77777777"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caps/>
          <w:u w:val="single"/>
        </w:rPr>
        <w:t>INTRODUCTION</w:t>
      </w:r>
    </w:p>
    <w:p w14:paraId="2C795EE9" w14:textId="5CCA2A06"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Since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its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introduction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early</w:t>
      </w:r>
      <w:r w:rsidR="00C138CE" w:rsidRPr="0015231A">
        <w:rPr>
          <w:rFonts w:ascii="Book Antiqua" w:eastAsia="Book Antiqua" w:hAnsi="Book Antiqua" w:cs="Book Antiqua"/>
        </w:rPr>
        <w:t xml:space="preserve"> </w:t>
      </w:r>
      <w:r w:rsidRPr="0015231A">
        <w:rPr>
          <w:rFonts w:ascii="Book Antiqua" w:eastAsia="Book Antiqua" w:hAnsi="Book Antiqua" w:cs="Book Antiqua"/>
        </w:rPr>
        <w:t>1990s</w:t>
      </w:r>
      <w:r w:rsidR="009B24F7"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1</w:t>
      </w:r>
      <w:r w:rsidR="009B24F7" w:rsidRPr="0015231A">
        <w:rPr>
          <w:rFonts w:ascii="Book Antiqua" w:eastAsia="Book Antiqua" w:hAnsi="Book Antiqua" w:cs="Book Antiqua"/>
          <w:vertAlign w:val="superscript"/>
        </w:rPr>
        <w:t>]</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endoscopic</w:t>
      </w:r>
      <w:r w:rsidR="00C138CE" w:rsidRPr="0015231A">
        <w:rPr>
          <w:rFonts w:ascii="Book Antiqua" w:eastAsia="Book Antiqua" w:hAnsi="Book Antiqua" w:cs="Book Antiqua"/>
        </w:rPr>
        <w:t xml:space="preserve"> </w:t>
      </w:r>
      <w:r w:rsidRPr="0015231A">
        <w:rPr>
          <w:rFonts w:ascii="Book Antiqua" w:eastAsia="Book Antiqua" w:hAnsi="Book Antiqua" w:cs="Book Antiqua"/>
        </w:rPr>
        <w:t>ultrasound</w:t>
      </w:r>
      <w:r w:rsidR="00C138CE" w:rsidRPr="0015231A">
        <w:rPr>
          <w:rFonts w:ascii="Book Antiqua" w:eastAsia="Book Antiqua" w:hAnsi="Book Antiqua" w:cs="Book Antiqua"/>
        </w:rPr>
        <w:t xml:space="preserve"> </w:t>
      </w:r>
      <w:r w:rsidRPr="0015231A">
        <w:rPr>
          <w:rFonts w:ascii="Book Antiqua" w:eastAsia="Book Antiqua" w:hAnsi="Book Antiqua" w:cs="Book Antiqua"/>
        </w:rPr>
        <w:t>guided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acquisition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fine</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aspiration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fine</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biopsy</w:t>
      </w:r>
      <w:r w:rsidR="00C138CE" w:rsidRPr="0015231A">
        <w:rPr>
          <w:rFonts w:ascii="Book Antiqua" w:eastAsia="Book Antiqua" w:hAnsi="Book Antiqua" w:cs="Book Antiqua"/>
        </w:rPr>
        <w:t xml:space="preserve"> </w:t>
      </w:r>
      <w:r w:rsidRPr="0015231A">
        <w:rPr>
          <w:rFonts w:ascii="Book Antiqua" w:eastAsia="Book Antiqua" w:hAnsi="Book Antiqua" w:cs="Book Antiqua"/>
        </w:rPr>
        <w:t>(FNB)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gold</w:t>
      </w:r>
      <w:r w:rsidR="00C138CE" w:rsidRPr="0015231A">
        <w:rPr>
          <w:rFonts w:ascii="Book Antiqua" w:eastAsia="Book Antiqua" w:hAnsi="Book Antiqua" w:cs="Book Antiqua"/>
        </w:rPr>
        <w:t xml:space="preserve"> </w:t>
      </w:r>
      <w:r w:rsidRPr="0015231A">
        <w:rPr>
          <w:rFonts w:ascii="Book Antiqua" w:eastAsia="Book Antiqua" w:hAnsi="Book Antiqua" w:cs="Book Antiqua"/>
        </w:rPr>
        <w:t>standard</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obtaining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specimen</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cancer,</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reported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sensitivity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specificity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77%</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98%,</w:t>
      </w:r>
      <w:r w:rsidR="00C138CE" w:rsidRPr="0015231A">
        <w:rPr>
          <w:rFonts w:ascii="Book Antiqua" w:eastAsia="Book Antiqua" w:hAnsi="Book Antiqua" w:cs="Book Antiqua"/>
        </w:rPr>
        <w:t xml:space="preserve"> </w:t>
      </w:r>
      <w:r w:rsidRPr="0015231A">
        <w:rPr>
          <w:rFonts w:ascii="Book Antiqua" w:eastAsia="Book Antiqua" w:hAnsi="Book Antiqua" w:cs="Book Antiqua"/>
        </w:rPr>
        <w:t>respectively</w:t>
      </w:r>
      <w:r w:rsidR="00A65DB4"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2,3</w:t>
      </w:r>
      <w:r w:rsidR="00A65DB4" w:rsidRPr="0015231A">
        <w:rPr>
          <w:rFonts w:ascii="Book Antiqua" w:eastAsia="Book Antiqua" w:hAnsi="Book Antiqua" w:cs="Book Antiqua"/>
          <w:vertAlign w:val="superscript"/>
        </w:rPr>
        <w:t>]</w:t>
      </w:r>
      <w:r w:rsidR="00A65DB4"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0015231A">
        <w:rPr>
          <w:rFonts w:ascii="Book Antiqua" w:eastAsia="Book Antiqua" w:hAnsi="Book Antiqua" w:cs="Book Antiqua"/>
        </w:rPr>
        <w:t>T</w:t>
      </w:r>
      <w:r w:rsidRPr="0015231A">
        <w:rPr>
          <w:rFonts w:ascii="Book Antiqua" w:eastAsia="Book Antiqua" w:hAnsi="Book Antiqua" w:cs="Book Antiqua"/>
        </w:rPr>
        <w:t>o</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confirm</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before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deciding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further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treatment,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often</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indicated</w:t>
      </w:r>
      <w:r w:rsidR="00A65DB4" w:rsidRPr="0015231A">
        <w:rPr>
          <w:rFonts w:ascii="Book Antiqua" w:eastAsia="Book Antiqua" w:hAnsi="Book Antiqua" w:cs="Book Antiqua"/>
          <w:vertAlign w:val="superscript"/>
        </w:rPr>
        <w:t>[</w:t>
      </w:r>
      <w:proofErr w:type="gramEnd"/>
      <w:r w:rsidR="00A65DB4" w:rsidRPr="0015231A">
        <w:rPr>
          <w:rFonts w:ascii="Book Antiqua" w:eastAsia="Book Antiqua" w:hAnsi="Book Antiqua" w:cs="Book Antiqua"/>
          <w:vertAlign w:val="superscript"/>
        </w:rPr>
        <w:t>4,5]</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Besides</w:t>
      </w:r>
      <w:r w:rsidR="00C138CE" w:rsidRPr="0015231A">
        <w:rPr>
          <w:rFonts w:ascii="Book Antiqua" w:eastAsia="Book Antiqua" w:hAnsi="Book Antiqua" w:cs="Book Antiqua"/>
        </w:rPr>
        <w:t xml:space="preserve"> </w:t>
      </w:r>
      <w:r w:rsidRPr="0015231A">
        <w:rPr>
          <w:rFonts w:ascii="Book Antiqua" w:eastAsia="Book Antiqua" w:hAnsi="Book Antiqua" w:cs="Book Antiqua"/>
        </w:rPr>
        <w:t>being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golden</w:t>
      </w:r>
      <w:r w:rsidR="00C138CE" w:rsidRPr="0015231A">
        <w:rPr>
          <w:rFonts w:ascii="Book Antiqua" w:eastAsia="Book Antiqua" w:hAnsi="Book Antiqua" w:cs="Book Antiqua"/>
        </w:rPr>
        <w:t xml:space="preserve"> </w:t>
      </w:r>
      <w:r w:rsidRPr="0015231A">
        <w:rPr>
          <w:rFonts w:ascii="Book Antiqua" w:eastAsia="Book Antiqua" w:hAnsi="Book Antiqua" w:cs="Book Antiqua"/>
        </w:rPr>
        <w:t>standard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obtaining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cytology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histology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solid</w:t>
      </w:r>
      <w:r w:rsidR="00C138CE" w:rsidRPr="0015231A">
        <w:rPr>
          <w:rFonts w:ascii="Book Antiqua" w:eastAsia="Book Antiqua" w:hAnsi="Book Antiqua" w:cs="Book Antiqua"/>
        </w:rPr>
        <w:t xml:space="preserve"> </w:t>
      </w:r>
      <w:r w:rsidRPr="0015231A">
        <w:rPr>
          <w:rFonts w:ascii="Book Antiqua" w:eastAsia="Book Antiqua" w:hAnsi="Book Antiqua" w:cs="Book Antiqua"/>
        </w:rPr>
        <w:t>masses,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EUS-FNA/FNB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also</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cyst</w:t>
      </w:r>
      <w:r w:rsidR="00C138CE" w:rsidRPr="0015231A">
        <w:rPr>
          <w:rFonts w:ascii="Book Antiqua" w:eastAsia="Book Antiqua" w:hAnsi="Book Antiqua" w:cs="Book Antiqua"/>
        </w:rPr>
        <w:t xml:space="preserve"> </w:t>
      </w:r>
      <w:r w:rsidRPr="0015231A">
        <w:rPr>
          <w:rFonts w:ascii="Book Antiqua" w:eastAsia="Book Antiqua" w:hAnsi="Book Antiqua" w:cs="Book Antiqua"/>
        </w:rPr>
        <w:t>fluid</w:t>
      </w:r>
      <w:r w:rsidR="00C138CE" w:rsidRPr="0015231A">
        <w:rPr>
          <w:rFonts w:ascii="Book Antiqua" w:eastAsia="Book Antiqua" w:hAnsi="Book Antiqua" w:cs="Book Antiqua"/>
        </w:rPr>
        <w:t xml:space="preserve"> </w:t>
      </w:r>
      <w:r w:rsidRPr="0015231A">
        <w:rPr>
          <w:rFonts w:ascii="Book Antiqua" w:eastAsia="Book Antiqua" w:hAnsi="Book Antiqua" w:cs="Book Antiqua"/>
        </w:rPr>
        <w:t>analysis</w:t>
      </w:r>
      <w:r w:rsidR="00BC51D9"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6</w:t>
      </w:r>
      <w:r w:rsidR="00BC51D9" w:rsidRPr="0015231A">
        <w:rPr>
          <w:rFonts w:ascii="Book Antiqua" w:eastAsia="Book Antiqua" w:hAnsi="Book Antiqua" w:cs="Book Antiqua"/>
          <w:vertAlign w:val="superscript"/>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evaluation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autoimmune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A65DB4" w:rsidRPr="0015231A">
        <w:rPr>
          <w:rFonts w:ascii="Book Antiqua" w:eastAsia="Book Antiqua" w:hAnsi="Book Antiqua" w:cs="Book Antiqua"/>
          <w:vertAlign w:val="superscript"/>
        </w:rPr>
        <w:t>[7]</w:t>
      </w:r>
      <w:r w:rsidRPr="0015231A">
        <w:rPr>
          <w:rFonts w:ascii="Book Antiqua" w:eastAsia="Book Antiqua" w:hAnsi="Book Antiqua" w:cs="Book Antiqua"/>
        </w:rPr>
        <w:t>.</w:t>
      </w:r>
    </w:p>
    <w:p w14:paraId="473ADE58" w14:textId="62A200A7" w:rsidR="00A77B3E" w:rsidRPr="0015231A" w:rsidRDefault="00E12C6C" w:rsidP="0015231A">
      <w:pPr>
        <w:spacing w:line="360" w:lineRule="auto"/>
        <w:ind w:firstLineChars="100" w:firstLine="240"/>
        <w:jc w:val="both"/>
        <w:rPr>
          <w:rFonts w:ascii="Book Antiqua" w:hAnsi="Book Antiqua"/>
        </w:rPr>
      </w:pP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variety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different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diameters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15231A">
        <w:rPr>
          <w:rFonts w:ascii="Book Antiqua" w:eastAsia="Book Antiqua" w:hAnsi="Book Antiqua" w:cs="Book Antiqua"/>
        </w:rPr>
        <w:t xml:space="preserve"> </w:t>
      </w:r>
      <w:r w:rsidRPr="0015231A">
        <w:rPr>
          <w:rFonts w:ascii="Book Antiqua" w:eastAsia="Book Antiqua" w:hAnsi="Book Antiqua" w:cs="Book Antiqua"/>
        </w:rPr>
        <w:t>tip</w:t>
      </w:r>
      <w:r w:rsidR="00C138CE" w:rsidRPr="0015231A">
        <w:rPr>
          <w:rFonts w:ascii="Book Antiqua" w:eastAsia="Book Antiqua" w:hAnsi="Book Antiqua" w:cs="Book Antiqua"/>
        </w:rPr>
        <w:t xml:space="preserve"> </w:t>
      </w:r>
      <w:r w:rsidRPr="0015231A">
        <w:rPr>
          <w:rFonts w:ascii="Book Antiqua" w:eastAsia="Book Antiqua" w:hAnsi="Book Antiqua" w:cs="Book Antiqua"/>
        </w:rPr>
        <w:t>designs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available.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Most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data</w:t>
      </w:r>
      <w:r w:rsidR="00C138CE" w:rsidRPr="0015231A">
        <w:rPr>
          <w:rFonts w:ascii="Book Antiqua" w:eastAsia="Book Antiqua" w:hAnsi="Book Antiqua" w:cs="Book Antiqua"/>
        </w:rPr>
        <w:t xml:space="preserve"> </w:t>
      </w:r>
      <w:r w:rsidRPr="0015231A">
        <w:rPr>
          <w:rFonts w:ascii="Book Antiqua" w:eastAsia="Book Antiqua" w:hAnsi="Book Antiqua" w:cs="Book Antiqua"/>
        </w:rPr>
        <w:t>about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efficacy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recommend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22-gauge</w:t>
      </w:r>
      <w:r w:rsidR="00C138CE" w:rsidRPr="0015231A">
        <w:rPr>
          <w:rFonts w:ascii="Book Antiqua" w:eastAsia="Book Antiqua" w:hAnsi="Book Antiqua" w:cs="Book Antiqua"/>
        </w:rPr>
        <w:t xml:space="preserve"> </w:t>
      </w:r>
      <w:r w:rsidRPr="0015231A">
        <w:rPr>
          <w:rFonts w:ascii="Book Antiqua" w:eastAsia="Book Antiqua" w:hAnsi="Book Antiqua" w:cs="Book Antiqua"/>
        </w:rPr>
        <w:t>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solid</w:t>
      </w:r>
      <w:r w:rsidR="00C138CE" w:rsidRPr="0015231A">
        <w:rPr>
          <w:rFonts w:ascii="Book Antiqua" w:eastAsia="Book Antiqua" w:hAnsi="Book Antiqua" w:cs="Book Antiqua"/>
        </w:rPr>
        <w:t xml:space="preserve"> </w:t>
      </w:r>
      <w:r w:rsidRPr="0015231A">
        <w:rPr>
          <w:rFonts w:ascii="Book Antiqua" w:eastAsia="Book Antiqua" w:hAnsi="Book Antiqua" w:cs="Book Antiqua"/>
        </w:rPr>
        <w:t>masses.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unfavorable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endoscope</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sharp</w:t>
      </w:r>
      <w:r w:rsidR="00C138CE" w:rsidRPr="0015231A">
        <w:rPr>
          <w:rFonts w:ascii="Book Antiqua" w:eastAsia="Book Antiqua" w:hAnsi="Book Antiqua" w:cs="Book Antiqua"/>
        </w:rPr>
        <w:t xml:space="preserve"> </w:t>
      </w:r>
      <w:r w:rsidRPr="0015231A">
        <w:rPr>
          <w:rFonts w:ascii="Book Antiqua" w:eastAsia="Book Antiqua" w:hAnsi="Book Antiqua" w:cs="Book Antiqua"/>
        </w:rPr>
        <w:t>angulation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tip,</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flexible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25-gauge</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chosen.</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aspiration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cystic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fluid,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22</w:t>
      </w:r>
      <w:r w:rsidR="0015231A">
        <w:rPr>
          <w:rFonts w:ascii="Book Antiqua" w:eastAsia="Book Antiqua" w:hAnsi="Book Antiqua" w:cs="Book Antiqua"/>
        </w:rPr>
        <w:t>-</w:t>
      </w:r>
      <w:r w:rsidRPr="0015231A">
        <w:rPr>
          <w:rFonts w:ascii="Book Antiqua" w:eastAsia="Book Antiqua" w:hAnsi="Book Antiqua" w:cs="Book Antiqua"/>
        </w:rPr>
        <w:t>gauge</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preferred</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ones</w:t>
      </w:r>
      <w:r w:rsidR="00C509D8" w:rsidRPr="0015231A">
        <w:rPr>
          <w:rFonts w:ascii="Book Antiqua" w:eastAsia="Book Antiqua" w:hAnsi="Book Antiqua" w:cs="Book Antiqua"/>
          <w:vertAlign w:val="superscript"/>
        </w:rPr>
        <w:t>[</w:t>
      </w:r>
      <w:proofErr w:type="gramEnd"/>
      <w:r w:rsidR="00C509D8" w:rsidRPr="0015231A">
        <w:rPr>
          <w:rFonts w:ascii="Book Antiqua" w:eastAsia="Book Antiqua" w:hAnsi="Book Antiqua" w:cs="Book Antiqua"/>
          <w:vertAlign w:val="superscript"/>
        </w:rPr>
        <w:t>8]</w:t>
      </w:r>
      <w:r w:rsidRPr="0015231A">
        <w:rPr>
          <w:rFonts w:ascii="Book Antiqua" w:eastAsia="Book Antiqua" w:hAnsi="Book Antiqua" w:cs="Book Antiqua"/>
        </w:rPr>
        <w:t>.</w:t>
      </w:r>
    </w:p>
    <w:p w14:paraId="3F6DEF2D" w14:textId="2FCDB5CC" w:rsidR="00A77B3E" w:rsidRPr="0015231A" w:rsidRDefault="00E12C6C" w:rsidP="0015231A">
      <w:pPr>
        <w:spacing w:line="360" w:lineRule="auto"/>
        <w:ind w:firstLineChars="100" w:firstLine="240"/>
        <w:jc w:val="both"/>
        <w:rPr>
          <w:rFonts w:ascii="Book Antiqua" w:hAnsi="Book Antiqua"/>
        </w:rPr>
      </w:pPr>
      <w:r w:rsidRPr="0015231A">
        <w:rPr>
          <w:rFonts w:ascii="Book Antiqua" w:eastAsia="Book Antiqua" w:hAnsi="Book Antiqua" w:cs="Book Antiqua"/>
        </w:rPr>
        <w:t>Multiple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publications</w:t>
      </w:r>
      <w:r w:rsidR="00BC51D9" w:rsidRPr="0015231A">
        <w:rPr>
          <w:rFonts w:ascii="Book Antiqua" w:eastAsia="Book Antiqua" w:hAnsi="Book Antiqua" w:cs="Book Antiqua"/>
        </w:rPr>
        <w:t xml:space="preserve"> </w:t>
      </w:r>
      <w:r w:rsidRPr="0015231A">
        <w:rPr>
          <w:rFonts w:ascii="Book Antiqua" w:eastAsia="Book Antiqua" w:hAnsi="Book Antiqua" w:cs="Book Antiqua"/>
        </w:rPr>
        <w:t>have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reported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B34500"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9-11</w:t>
      </w:r>
      <w:r w:rsidR="00B34500" w:rsidRPr="0015231A">
        <w:rPr>
          <w:rFonts w:ascii="Book Antiqua" w:eastAsia="Book Antiqua" w:hAnsi="Book Antiqua" w:cs="Book Antiqua"/>
          <w:vertAlign w:val="superscript"/>
        </w:rPr>
        <w:t>]</w:t>
      </w:r>
      <w:r w:rsidR="00B34500"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usually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based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revised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Atlanta</w:t>
      </w:r>
      <w:r w:rsidR="00C138CE" w:rsidRPr="0015231A">
        <w:rPr>
          <w:rFonts w:ascii="Book Antiqua" w:eastAsia="Book Antiqua" w:hAnsi="Book Antiqua" w:cs="Book Antiqua"/>
        </w:rPr>
        <w:t xml:space="preserve"> </w:t>
      </w:r>
      <w:r w:rsidRPr="0015231A">
        <w:rPr>
          <w:rFonts w:ascii="Book Antiqua" w:eastAsia="Book Antiqua" w:hAnsi="Book Antiqua" w:cs="Book Antiqua"/>
        </w:rPr>
        <w:t>criteria</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two</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following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three</w:t>
      </w:r>
      <w:r w:rsidR="00C138CE" w:rsidRPr="0015231A">
        <w:rPr>
          <w:rFonts w:ascii="Book Antiqua" w:eastAsia="Book Antiqua" w:hAnsi="Book Antiqua" w:cs="Book Antiqua"/>
        </w:rPr>
        <w:t xml:space="preserve"> </w:t>
      </w:r>
      <w:r w:rsidRPr="0015231A">
        <w:rPr>
          <w:rFonts w:ascii="Book Antiqua" w:eastAsia="Book Antiqua" w:hAnsi="Book Antiqua" w:cs="Book Antiqua"/>
        </w:rPr>
        <w:t>features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required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hyperlipasemia</w:t>
      </w:r>
      <w:r w:rsidR="00C138CE" w:rsidRPr="0015231A">
        <w:rPr>
          <w:rFonts w:ascii="Book Antiqua" w:eastAsia="Book Antiqua" w:hAnsi="Book Antiqua" w:cs="Book Antiqua"/>
        </w:rPr>
        <w:t xml:space="preserve"> </w:t>
      </w:r>
      <w:r w:rsidRPr="0015231A">
        <w:rPr>
          <w:rFonts w:ascii="Book Antiqua" w:eastAsia="Book Antiqua" w:hAnsi="Book Antiqua" w:cs="Book Antiqua"/>
        </w:rPr>
        <w:t>(&gt;</w:t>
      </w:r>
      <w:r w:rsidR="00A016C5" w:rsidRPr="0015231A">
        <w:rPr>
          <w:rFonts w:ascii="Book Antiqua" w:eastAsia="Book Antiqua" w:hAnsi="Book Antiqua" w:cs="Book Antiqua"/>
        </w:rPr>
        <w:t xml:space="preserve"> </w:t>
      </w:r>
      <w:r w:rsidRPr="0015231A">
        <w:rPr>
          <w:rFonts w:ascii="Book Antiqua" w:eastAsia="Book Antiqua" w:hAnsi="Book Antiqua" w:cs="Book Antiqua"/>
        </w:rPr>
        <w:t>3</w:t>
      </w:r>
      <w:r w:rsidR="00C138CE" w:rsidRPr="0015231A">
        <w:rPr>
          <w:rFonts w:ascii="Book Antiqua" w:eastAsia="Book Antiqua" w:hAnsi="Book Antiqua" w:cs="Book Antiqua"/>
        </w:rPr>
        <w:t xml:space="preserve"> </w:t>
      </w:r>
      <w:r w:rsidRPr="0015231A">
        <w:rPr>
          <w:rFonts w:ascii="Book Antiqua" w:eastAsia="Book Antiqua" w:hAnsi="Book Antiqua" w:cs="Book Antiqua"/>
        </w:rPr>
        <w:t>times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upper</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normal)</w:t>
      </w:r>
      <w:r w:rsid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abdominal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pain</w:t>
      </w:r>
      <w:r w:rsid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and/or</w:t>
      </w:r>
      <w:r w:rsidR="00C138CE" w:rsidRPr="0015231A">
        <w:rPr>
          <w:rFonts w:ascii="Book Antiqua" w:eastAsia="Book Antiqua" w:hAnsi="Book Antiqua" w:cs="Book Antiqua"/>
        </w:rPr>
        <w:t xml:space="preserve"> </w:t>
      </w:r>
      <w:r w:rsidRPr="0015231A">
        <w:rPr>
          <w:rFonts w:ascii="Book Antiqua" w:eastAsia="Book Antiqua" w:hAnsi="Book Antiqua" w:cs="Book Antiqua"/>
        </w:rPr>
        <w:t>signs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BC51D9"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00A016C5" w:rsidRPr="0015231A">
        <w:rPr>
          <w:rFonts w:ascii="Book Antiqua" w:eastAsia="Book Antiqua" w:hAnsi="Book Antiqua" w:cs="Book Antiqua"/>
        </w:rPr>
        <w:t>computed tomography</w:t>
      </w:r>
      <w:r w:rsidR="0015231A">
        <w:rPr>
          <w:rFonts w:ascii="Book Antiqua" w:eastAsia="Book Antiqua" w:hAnsi="Book Antiqua" w:cs="Book Antiqua"/>
        </w:rPr>
        <w:t xml:space="preserve"> </w:t>
      </w:r>
      <w:proofErr w:type="gramStart"/>
      <w:r w:rsidRPr="0015231A">
        <w:rPr>
          <w:rFonts w:ascii="Book Antiqua" w:eastAsia="Book Antiqua" w:hAnsi="Book Antiqua" w:cs="Book Antiqua"/>
        </w:rPr>
        <w:t>scan</w:t>
      </w:r>
      <w:r w:rsidR="00A016C5" w:rsidRPr="0015231A">
        <w:rPr>
          <w:rFonts w:ascii="Book Antiqua" w:eastAsia="Book Antiqua" w:hAnsi="Book Antiqua" w:cs="Book Antiqua"/>
          <w:vertAlign w:val="superscript"/>
        </w:rPr>
        <w:t>[</w:t>
      </w:r>
      <w:proofErr w:type="gramEnd"/>
      <w:r w:rsidR="00A016C5" w:rsidRPr="0015231A">
        <w:rPr>
          <w:rFonts w:ascii="Book Antiqua" w:eastAsia="Book Antiqua" w:hAnsi="Book Antiqua" w:cs="Book Antiqua"/>
          <w:vertAlign w:val="superscript"/>
        </w:rPr>
        <w:t>12]</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some</w:t>
      </w:r>
      <w:r w:rsidR="00C138CE" w:rsidRPr="0015231A">
        <w:rPr>
          <w:rFonts w:ascii="Book Antiqua" w:eastAsia="Book Antiqua" w:hAnsi="Book Antiqua" w:cs="Book Antiqua"/>
        </w:rPr>
        <w:t xml:space="preserve"> </w:t>
      </w:r>
      <w:r w:rsidRPr="0015231A">
        <w:rPr>
          <w:rFonts w:ascii="Book Antiqua" w:eastAsia="Book Antiqua" w:hAnsi="Book Antiqua" w:cs="Book Antiqua"/>
        </w:rPr>
        <w:t>publications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including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EUS-FNA</w:t>
      </w:r>
      <w:r w:rsidR="00C138CE" w:rsidRPr="0015231A">
        <w:rPr>
          <w:rFonts w:ascii="Book Antiqua" w:eastAsia="Book Antiqua" w:hAnsi="Book Antiqua" w:cs="Book Antiqua"/>
        </w:rPr>
        <w:t xml:space="preserve"> </w:t>
      </w:r>
      <w:r w:rsidR="00AA1253" w:rsidRPr="0015231A">
        <w:rPr>
          <w:rFonts w:ascii="Book Antiqua" w:eastAsia="Book Antiqua" w:hAnsi="Book Antiqua" w:cs="Book Antiqua"/>
        </w:rPr>
        <w:t>(</w:t>
      </w:r>
      <w:r w:rsidRPr="0015231A">
        <w:rPr>
          <w:rFonts w:ascii="Book Antiqua" w:eastAsia="Book Antiqua" w:hAnsi="Book Antiqua" w:cs="Book Antiqua"/>
        </w:rPr>
        <w:t>not</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EUS-FNB</w:t>
      </w:r>
      <w:r w:rsidR="00AA1253" w:rsidRPr="0015231A">
        <w:rPr>
          <w:rFonts w:ascii="Book Antiqua" w:eastAsia="Book Antiqua" w:hAnsi="Book Antiqua" w:cs="Book Antiqua"/>
        </w:rPr>
        <w:t>)</w:t>
      </w:r>
      <w:r w:rsidR="0015231A">
        <w:rPr>
          <w:rFonts w:ascii="Book Antiqua" w:eastAsia="Book Antiqua" w:hAnsi="Book Antiqua" w:cs="Book Antiqua"/>
        </w:rPr>
        <w:t>,</w:t>
      </w:r>
      <w:r w:rsidR="00AA1253"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reported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was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around</w:t>
      </w:r>
      <w:r w:rsidR="00C138CE" w:rsidRPr="0015231A">
        <w:rPr>
          <w:rFonts w:ascii="Book Antiqua" w:eastAsia="Book Antiqua" w:hAnsi="Book Antiqua" w:cs="Book Antiqua"/>
        </w:rPr>
        <w:t xml:space="preserve"> </w:t>
      </w:r>
      <w:r w:rsidRPr="0015231A">
        <w:rPr>
          <w:rFonts w:ascii="Book Antiqua" w:eastAsia="Book Antiqua" w:hAnsi="Book Antiqua" w:cs="Book Antiqua"/>
        </w:rPr>
        <w:t>2%</w:t>
      </w:r>
      <w:r w:rsidR="00A016C5"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9</w:t>
      </w:r>
      <w:r w:rsidR="00A016C5"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10</w:t>
      </w:r>
      <w:r w:rsidR="00A016C5" w:rsidRPr="0015231A">
        <w:rPr>
          <w:rFonts w:ascii="Book Antiqua" w:eastAsia="Book Antiqua" w:hAnsi="Book Antiqua" w:cs="Book Antiqua"/>
          <w:vertAlign w:val="superscript"/>
        </w:rPr>
        <w:t>]</w:t>
      </w:r>
      <w:r w:rsidR="00A016C5"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date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comprehensive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approximation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provided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systematic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review</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Tian</w:t>
      </w:r>
      <w:r w:rsidR="00C138CE" w:rsidRPr="0015231A">
        <w:rPr>
          <w:rFonts w:ascii="Book Antiqua" w:eastAsia="Book Antiqua" w:hAnsi="Book Antiqua" w:cs="Book Antiqua"/>
        </w:rPr>
        <w:t xml:space="preserve"> </w:t>
      </w:r>
      <w:r w:rsidR="00B74858" w:rsidRPr="0015231A">
        <w:rPr>
          <w:rFonts w:ascii="Book Antiqua" w:eastAsia="Book Antiqua" w:hAnsi="Book Antiqua" w:cs="Book Antiqua"/>
          <w:i/>
          <w:iCs/>
        </w:rPr>
        <w:t>et al</w:t>
      </w:r>
      <w:r w:rsidR="00AA1253" w:rsidRPr="0015231A">
        <w:rPr>
          <w:rFonts w:ascii="Book Antiqua" w:eastAsia="Book Antiqua" w:hAnsi="Book Antiqua" w:cs="Book Antiqua"/>
          <w:vertAlign w:val="superscript"/>
        </w:rPr>
        <w:t>[11]</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They</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showed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pooled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0.7%</w:t>
      </w:r>
      <w:r w:rsidR="004227B2" w:rsidRPr="0015231A">
        <w:rPr>
          <w:rFonts w:ascii="Book Antiqua" w:eastAsia="Book Antiqua" w:hAnsi="Book Antiqua" w:cs="Book Antiqua"/>
          <w:vertAlign w:val="superscript"/>
        </w:rPr>
        <w:t>[11]</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However,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lastRenderedPageBreak/>
        <w:t>was</w:t>
      </w:r>
      <w:r w:rsidR="00C138CE" w:rsidRPr="0015231A">
        <w:rPr>
          <w:rFonts w:ascii="Book Antiqua" w:eastAsia="Book Antiqua" w:hAnsi="Book Antiqua" w:cs="Book Antiqua"/>
        </w:rPr>
        <w:t xml:space="preserve"> </w:t>
      </w:r>
      <w:r w:rsidRPr="0015231A">
        <w:rPr>
          <w:rFonts w:ascii="Book Antiqua" w:eastAsia="Book Antiqua" w:hAnsi="Book Antiqua" w:cs="Book Antiqua"/>
        </w:rPr>
        <w:t>mainly</w:t>
      </w:r>
      <w:r w:rsidR="00C138CE" w:rsidRPr="0015231A">
        <w:rPr>
          <w:rFonts w:ascii="Book Antiqua" w:eastAsia="Book Antiqua" w:hAnsi="Book Antiqua" w:cs="Book Antiqua"/>
        </w:rPr>
        <w:t xml:space="preserve"> </w:t>
      </w:r>
      <w:r w:rsidRPr="0015231A">
        <w:rPr>
          <w:rFonts w:ascii="Book Antiqua" w:eastAsia="Book Antiqua" w:hAnsi="Book Antiqua" w:cs="Book Antiqua"/>
        </w:rPr>
        <w:t>based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publications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from</w:t>
      </w:r>
      <w:r w:rsidR="00C138CE" w:rsidRPr="0015231A">
        <w:rPr>
          <w:rFonts w:ascii="Book Antiqua" w:eastAsia="Book Antiqua" w:hAnsi="Book Antiqua" w:cs="Book Antiqua"/>
        </w:rPr>
        <w:t xml:space="preserve"> </w:t>
      </w:r>
      <w:r w:rsidRPr="0015231A">
        <w:rPr>
          <w:rFonts w:ascii="Book Antiqua" w:eastAsia="Book Antiqua" w:hAnsi="Book Antiqua" w:cs="Book Antiqua"/>
        </w:rPr>
        <w:t>before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2010</w:t>
      </w:r>
      <w:r w:rsid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only</w:t>
      </w:r>
      <w:r w:rsidR="00C138CE" w:rsidRPr="0015231A">
        <w:rPr>
          <w:rFonts w:ascii="Book Antiqua" w:eastAsia="Book Antiqua" w:hAnsi="Book Antiqua" w:cs="Book Antiqua"/>
        </w:rPr>
        <w:t xml:space="preserve"> </w:t>
      </w:r>
      <w:r w:rsidR="0015231A">
        <w:rPr>
          <w:rFonts w:ascii="Book Antiqua" w:eastAsia="Book Antiqua" w:hAnsi="Book Antiqua" w:cs="Book Antiqua"/>
        </w:rPr>
        <w:t>30</w:t>
      </w:r>
      <w:r w:rsidR="00C138CE" w:rsidRPr="0015231A">
        <w:rPr>
          <w:rFonts w:ascii="Book Antiqua" w:eastAsia="Book Antiqua" w:hAnsi="Book Antiqua" w:cs="Book Antiqua"/>
        </w:rPr>
        <w:t xml:space="preserve"> </w:t>
      </w:r>
      <w:r w:rsidRPr="0015231A">
        <w:rPr>
          <w:rFonts w:ascii="Book Antiqua" w:eastAsia="Book Antiqua" w:hAnsi="Book Antiqua" w:cs="Book Antiqua"/>
        </w:rPr>
        <w:t>publications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2010</w:t>
      </w:r>
      <w:r w:rsidR="00C138CE" w:rsidRPr="0015231A">
        <w:rPr>
          <w:rFonts w:ascii="Book Antiqua" w:eastAsia="Book Antiqua" w:hAnsi="Book Antiqua" w:cs="Book Antiqua"/>
        </w:rPr>
        <w:t xml:space="preserve"> </w:t>
      </w:r>
      <w:r w:rsidRPr="0015231A">
        <w:rPr>
          <w:rFonts w:ascii="Book Antiqua" w:eastAsia="Book Antiqua" w:hAnsi="Book Antiqua" w:cs="Book Antiqua"/>
        </w:rPr>
        <w:t>were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analyzed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1</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shows</w:t>
      </w:r>
      <w:r w:rsidR="00C138CE" w:rsidRPr="0015231A">
        <w:rPr>
          <w:rFonts w:ascii="Book Antiqua" w:eastAsia="Book Antiqua" w:hAnsi="Book Antiqua" w:cs="Book Antiqua"/>
        </w:rPr>
        <w:t xml:space="preserve"> </w:t>
      </w:r>
      <w:r w:rsidRPr="0015231A">
        <w:rPr>
          <w:rFonts w:ascii="Book Antiqua" w:eastAsia="Book Antiqua" w:hAnsi="Book Antiqua" w:cs="Book Antiqua"/>
        </w:rPr>
        <w:t>seven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retrospective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and/or</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prospective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trials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were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all</w:t>
      </w:r>
      <w:r w:rsidR="00C138CE" w:rsidRPr="0015231A">
        <w:rPr>
          <w:rFonts w:ascii="Book Antiqua" w:eastAsia="Book Antiqua" w:hAnsi="Book Antiqua" w:cs="Book Antiqua"/>
        </w:rPr>
        <w:t xml:space="preserve"> </w:t>
      </w:r>
      <w:r w:rsidRPr="0015231A">
        <w:rPr>
          <w:rFonts w:ascii="Book Antiqua" w:eastAsia="Book Antiqua" w:hAnsi="Book Antiqua" w:cs="Book Antiqua"/>
        </w:rPr>
        <w:t>published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screening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period</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w:t>
      </w:r>
      <w:proofErr w:type="gramStart"/>
      <w:r w:rsidRPr="0015231A">
        <w:rPr>
          <w:rFonts w:ascii="Book Antiqua" w:eastAsia="Book Antiqua" w:hAnsi="Book Antiqua" w:cs="Book Antiqua"/>
        </w:rPr>
        <w:t>analysis</w:t>
      </w:r>
      <w:r w:rsidR="00355B5B" w:rsidRPr="0015231A">
        <w:rPr>
          <w:rFonts w:ascii="Book Antiqua" w:eastAsia="Book Antiqua" w:hAnsi="Book Antiqua" w:cs="Book Antiqua"/>
          <w:vertAlign w:val="superscript"/>
        </w:rPr>
        <w:t>[</w:t>
      </w:r>
      <w:proofErr w:type="gramEnd"/>
      <w:r w:rsidRPr="0015231A">
        <w:rPr>
          <w:rFonts w:ascii="Book Antiqua" w:eastAsia="Book Antiqua" w:hAnsi="Book Antiqua" w:cs="Book Antiqua"/>
          <w:vertAlign w:val="superscript"/>
        </w:rPr>
        <w:t>13-19</w:t>
      </w:r>
      <w:r w:rsidR="00355B5B" w:rsidRPr="0015231A">
        <w:rPr>
          <w:rFonts w:ascii="Book Antiqua" w:eastAsia="Book Antiqua" w:hAnsi="Book Antiqua" w:cs="Book Antiqua"/>
          <w:vertAlign w:val="superscript"/>
        </w:rPr>
        <w:t>]</w:t>
      </w:r>
      <w:r w:rsidR="00355B5B"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described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Data</w:t>
      </w:r>
      <w:r w:rsidR="00C138CE" w:rsidRPr="0015231A">
        <w:rPr>
          <w:rFonts w:ascii="Book Antiqua" w:eastAsia="Book Antiqua" w:hAnsi="Book Antiqua" w:cs="Book Antiqua"/>
        </w:rPr>
        <w:t xml:space="preserve"> </w:t>
      </w:r>
      <w:r w:rsidRPr="0015231A">
        <w:rPr>
          <w:rFonts w:ascii="Book Antiqua" w:eastAsia="Book Antiqua" w:hAnsi="Book Antiqua" w:cs="Book Antiqua"/>
        </w:rPr>
        <w:t>about</w:t>
      </w:r>
      <w:r w:rsidR="00C138CE" w:rsidRPr="0015231A">
        <w:rPr>
          <w:rFonts w:ascii="Book Antiqua" w:eastAsia="Book Antiqua" w:hAnsi="Book Antiqua" w:cs="Book Antiqua"/>
        </w:rPr>
        <w:t xml:space="preserve"> </w:t>
      </w:r>
      <w:r w:rsidR="00815D22" w:rsidRPr="0015231A">
        <w:rPr>
          <w:rFonts w:ascii="Book Antiqua" w:eastAsia="Book Antiqua" w:hAnsi="Book Antiqua" w:cs="Book Antiqua"/>
        </w:rPr>
        <w:t>p</w:t>
      </w:r>
      <w:r w:rsidRPr="0015231A">
        <w:rPr>
          <w:rFonts w:ascii="Book Antiqua" w:eastAsia="Book Antiqua" w:hAnsi="Book Antiqua" w:cs="Book Antiqua"/>
        </w:rPr>
        <w:t>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relation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techniques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still</w:t>
      </w:r>
      <w:r w:rsidR="00C138CE" w:rsidRPr="0015231A">
        <w:rPr>
          <w:rFonts w:ascii="Book Antiqua" w:eastAsia="Book Antiqua" w:hAnsi="Book Antiqua" w:cs="Book Antiqua"/>
        </w:rPr>
        <w:t xml:space="preserve"> </w:t>
      </w:r>
      <w:r w:rsidRPr="0015231A">
        <w:rPr>
          <w:rFonts w:ascii="Book Antiqua" w:eastAsia="Book Antiqua" w:hAnsi="Book Antiqua" w:cs="Book Antiqua"/>
        </w:rPr>
        <w:t>scarce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though.</w:t>
      </w:r>
    </w:p>
    <w:p w14:paraId="1C73DF79" w14:textId="654874EC" w:rsidR="004223EC" w:rsidRPr="0015231A" w:rsidRDefault="00E12C6C" w:rsidP="0015231A">
      <w:pPr>
        <w:spacing w:line="360" w:lineRule="auto"/>
        <w:ind w:firstLineChars="100" w:firstLine="240"/>
        <w:jc w:val="both"/>
        <w:rPr>
          <w:rFonts w:ascii="Book Antiqua" w:hAnsi="Book Antiqua"/>
        </w:rPr>
      </w:pP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following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have</w:t>
      </w:r>
      <w:r w:rsidR="00C138CE" w:rsidRPr="0015231A">
        <w:rPr>
          <w:rFonts w:ascii="Book Antiqua" w:eastAsia="Book Antiqua" w:hAnsi="Book Antiqua" w:cs="Book Antiqua"/>
        </w:rPr>
        <w:t xml:space="preserve"> </w:t>
      </w:r>
      <w:r w:rsidRPr="0015231A">
        <w:rPr>
          <w:rFonts w:ascii="Book Antiqua" w:eastAsia="Book Antiqua" w:hAnsi="Book Antiqua" w:cs="Book Antiqua"/>
        </w:rPr>
        <w:t>major</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consequences</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particular</w:t>
      </w:r>
      <w:r w:rsidR="00B02062">
        <w:rPr>
          <w:rFonts w:ascii="Book Antiqua" w:eastAsia="Book Antiqua" w:hAnsi="Book Antiqua" w:cs="Book Antiqua"/>
        </w:rPr>
        <w:t>ly</w:t>
      </w:r>
      <w:r w:rsidR="00C138CE" w:rsidRPr="0015231A">
        <w:rPr>
          <w:rFonts w:ascii="Book Antiqua" w:eastAsia="Book Antiqua" w:hAnsi="Book Antiqua" w:cs="Book Antiqua"/>
        </w:rPr>
        <w:t xml:space="preserve"> </w:t>
      </w:r>
      <w:r w:rsidRPr="0015231A">
        <w:rPr>
          <w:rFonts w:ascii="Book Antiqua" w:eastAsia="Book Antiqua" w:hAnsi="Book Antiqua" w:cs="Book Antiqua"/>
        </w:rPr>
        <w:t>when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suspicion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cancer.</w:t>
      </w:r>
      <w:r w:rsidR="00C138CE" w:rsidRPr="0015231A">
        <w:rPr>
          <w:rFonts w:ascii="Book Antiqua" w:eastAsia="Book Antiqua" w:hAnsi="Book Antiqua" w:cs="Book Antiqua"/>
        </w:rPr>
        <w:t xml:space="preserve"> </w:t>
      </w:r>
      <w:r w:rsidRPr="0015231A">
        <w:rPr>
          <w:rFonts w:ascii="Book Antiqua" w:eastAsia="Book Antiqua" w:hAnsi="Book Antiqua" w:cs="Book Antiqua"/>
        </w:rPr>
        <w:t>Delay</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w:t>
      </w:r>
      <w:r w:rsidR="00C138CE" w:rsidRPr="0015231A">
        <w:rPr>
          <w:rFonts w:ascii="Book Antiqua" w:eastAsia="Book Antiqua" w:hAnsi="Book Antiqua" w:cs="Book Antiqua"/>
        </w:rPr>
        <w:t xml:space="preserve"> </w:t>
      </w:r>
      <w:r w:rsidRPr="0015231A">
        <w:rPr>
          <w:rFonts w:ascii="Book Antiqua" w:eastAsia="Book Antiqua" w:hAnsi="Book Antiqua" w:cs="Book Antiqua"/>
        </w:rPr>
        <w:t>annulment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further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work-up</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treatment</w:t>
      </w:r>
      <w:r w:rsidR="00C138CE" w:rsidRPr="0015231A">
        <w:rPr>
          <w:rFonts w:ascii="Book Antiqua" w:eastAsia="Book Antiqua" w:hAnsi="Book Antiqua" w:cs="Book Antiqua"/>
        </w:rPr>
        <w:t xml:space="preserve"> </w:t>
      </w:r>
      <w:r w:rsidR="00B02062">
        <w:rPr>
          <w:rFonts w:ascii="Book Antiqua" w:eastAsia="Book Antiqua" w:hAnsi="Book Antiqua" w:cs="Book Antiqua"/>
        </w:rPr>
        <w:t xml:space="preserve">drastically </w:t>
      </w:r>
      <w:r w:rsidRPr="0015231A">
        <w:rPr>
          <w:rFonts w:ascii="Book Antiqua" w:eastAsia="Book Antiqua" w:hAnsi="Book Antiqua" w:cs="Book Antiqua"/>
        </w:rPr>
        <w:t>reduces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chance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cure,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while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survival</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already</w:t>
      </w:r>
      <w:r w:rsidR="00C138CE" w:rsidRPr="0015231A">
        <w:rPr>
          <w:rFonts w:ascii="Book Antiqua" w:eastAsia="Book Antiqua" w:hAnsi="Book Antiqua" w:cs="Book Antiqua"/>
        </w:rPr>
        <w:t xml:space="preserve"> </w:t>
      </w:r>
      <w:r w:rsidRPr="0015231A">
        <w:rPr>
          <w:rFonts w:ascii="Book Antiqua" w:eastAsia="Book Antiqua" w:hAnsi="Book Antiqua" w:cs="Book Antiqua"/>
        </w:rPr>
        <w:t>low</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these</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patients</w:t>
      </w:r>
      <w:r w:rsidR="004A323A" w:rsidRPr="0015231A">
        <w:rPr>
          <w:rFonts w:ascii="Book Antiqua" w:eastAsia="Book Antiqua" w:hAnsi="Book Antiqua" w:cs="Book Antiqua"/>
          <w:vertAlign w:val="superscript"/>
        </w:rPr>
        <w:t>[</w:t>
      </w:r>
      <w:proofErr w:type="gramEnd"/>
      <w:r w:rsidRPr="0015231A">
        <w:rPr>
          <w:rFonts w:ascii="Book Antiqua" w:eastAsia="Book Antiqua" w:hAnsi="Book Antiqua" w:cs="Book Antiqua"/>
          <w:vertAlign w:val="superscript"/>
        </w:rPr>
        <w:t>20</w:t>
      </w:r>
      <w:r w:rsidR="004A323A"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21</w:t>
      </w:r>
      <w:r w:rsidR="004A323A" w:rsidRPr="0015231A">
        <w:rPr>
          <w:rFonts w:ascii="Book Antiqua" w:eastAsia="Book Antiqua" w:hAnsi="Book Antiqua" w:cs="Book Antiqua"/>
          <w:vertAlign w:val="superscript"/>
        </w:rPr>
        <w:t>]</w:t>
      </w:r>
      <w:r w:rsidR="004A323A" w:rsidRPr="0015231A">
        <w:rPr>
          <w:rFonts w:ascii="Book Antiqua" w:eastAsia="Book Antiqua" w:hAnsi="Book Antiqua" w:cs="Book Antiqua"/>
        </w:rPr>
        <w:t>.</w:t>
      </w:r>
    </w:p>
    <w:p w14:paraId="7A364008" w14:textId="41E7440D" w:rsidR="00A77B3E" w:rsidRPr="0015231A" w:rsidRDefault="00E12C6C" w:rsidP="0015231A">
      <w:pPr>
        <w:spacing w:line="360" w:lineRule="auto"/>
        <w:ind w:firstLineChars="100" w:firstLine="240"/>
        <w:jc w:val="both"/>
        <w:rPr>
          <w:rFonts w:ascii="Book Antiqua" w:hAnsi="Book Antiqua"/>
        </w:rPr>
      </w:pP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also</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complication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reported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00947C29" w:rsidRPr="0015231A">
        <w:rPr>
          <w:rFonts w:ascii="Book Antiqua" w:eastAsia="Book Antiqua" w:hAnsi="Book Antiqua" w:cs="Book Antiqua"/>
        </w:rPr>
        <w:t>endoscopic retrograde cholangiopancreatography</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Rectal</w:t>
      </w:r>
      <w:r w:rsidR="00C138CE" w:rsidRPr="0015231A">
        <w:rPr>
          <w:rFonts w:ascii="Book Antiqua" w:eastAsia="Book Antiqua" w:hAnsi="Book Antiqua" w:cs="Book Antiqua"/>
        </w:rPr>
        <w:t xml:space="preserve"> </w:t>
      </w:r>
      <w:r w:rsidRPr="0015231A">
        <w:rPr>
          <w:rFonts w:ascii="Book Antiqua" w:eastAsia="Book Antiqua" w:hAnsi="Book Antiqua" w:cs="Book Antiqua"/>
        </w:rPr>
        <w:t>nonsteroidal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anti-inflammatory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drugs</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w:t>
      </w:r>
      <w:r w:rsidR="00C138CE" w:rsidRPr="0015231A">
        <w:rPr>
          <w:rFonts w:ascii="Book Antiqua" w:eastAsia="Book Antiqua" w:hAnsi="Book Antiqua" w:cs="Book Antiqua"/>
          <w:i/>
          <w:iCs/>
        </w:rPr>
        <w:t>i.e.</w:t>
      </w:r>
      <w:r w:rsidR="00C138CE" w:rsidRPr="0015231A">
        <w:rPr>
          <w:rFonts w:ascii="Book Antiqua" w:eastAsia="Book Antiqua" w:hAnsi="Book Antiqua" w:cs="Book Antiqua"/>
        </w:rPr>
        <w:t xml:space="preserve"> </w:t>
      </w:r>
      <w:r w:rsidR="00B02062">
        <w:rPr>
          <w:rFonts w:ascii="Book Antiqua" w:eastAsia="Book Antiqua" w:hAnsi="Book Antiqua" w:cs="Book Antiqua"/>
        </w:rPr>
        <w:t>d</w:t>
      </w:r>
      <w:r w:rsidRPr="0015231A">
        <w:rPr>
          <w:rFonts w:ascii="Book Antiqua" w:eastAsia="Book Antiqua" w:hAnsi="Book Antiqua" w:cs="Book Antiqua"/>
        </w:rPr>
        <w:t>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administered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prophylaxis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reduce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39</w:t>
      </w:r>
      <w:proofErr w:type="gramStart"/>
      <w:r w:rsidRPr="0015231A">
        <w:rPr>
          <w:rFonts w:ascii="Book Antiqua" w:eastAsia="Book Antiqua" w:hAnsi="Book Antiqua" w:cs="Book Antiqua"/>
        </w:rPr>
        <w:t>%</w:t>
      </w:r>
      <w:r w:rsidR="001D1E1F" w:rsidRPr="0015231A">
        <w:rPr>
          <w:rFonts w:ascii="Book Antiqua" w:eastAsia="Book Antiqua" w:hAnsi="Book Antiqua" w:cs="Book Antiqua"/>
          <w:vertAlign w:val="superscript"/>
        </w:rPr>
        <w:t>[</w:t>
      </w:r>
      <w:proofErr w:type="gramEnd"/>
      <w:r w:rsidR="001D1E1F" w:rsidRPr="0015231A">
        <w:rPr>
          <w:rFonts w:ascii="Book Antiqua" w:eastAsia="Book Antiqua" w:hAnsi="Book Antiqua" w:cs="Book Antiqua"/>
          <w:vertAlign w:val="superscript"/>
        </w:rPr>
        <w:t>22]</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Assuming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pathophysiological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mechanism</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activation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inflammatory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cascade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inside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during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relevant.</w:t>
      </w:r>
      <w:r w:rsidR="00C138CE" w:rsidRPr="0015231A">
        <w:rPr>
          <w:rFonts w:ascii="Book Antiqua" w:eastAsia="Book Antiqua" w:hAnsi="Book Antiqua" w:cs="Book Antiqua"/>
        </w:rPr>
        <w:t xml:space="preserve"> </w:t>
      </w:r>
      <w:r w:rsidRPr="0015231A">
        <w:rPr>
          <w:rFonts w:ascii="Book Antiqua" w:eastAsia="Book Antiqua" w:hAnsi="Book Antiqua" w:cs="Book Antiqua"/>
        </w:rPr>
        <w:t>Although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reported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lower</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one-time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527D25">
        <w:rPr>
          <w:rFonts w:ascii="Book Antiqua" w:eastAsia="Book Antiqua" w:hAnsi="Book Antiqua" w:cs="Book Antiqua"/>
        </w:rPr>
        <w:t>-</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make</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worthwhile</w:t>
      </w:r>
      <w:r w:rsidR="00C138CE" w:rsidRPr="0015231A">
        <w:rPr>
          <w:rFonts w:ascii="Book Antiqua" w:eastAsia="Book Antiqua" w:hAnsi="Book Antiqua" w:cs="Book Antiqua"/>
        </w:rPr>
        <w:t xml:space="preserve"> </w:t>
      </w:r>
      <w:r w:rsidRPr="0015231A">
        <w:rPr>
          <w:rFonts w:ascii="Book Antiqua" w:eastAsia="Book Antiqua" w:hAnsi="Book Antiqua" w:cs="Book Antiqua"/>
        </w:rPr>
        <w:t>strategy</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little</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no</w:t>
      </w:r>
      <w:r w:rsidR="00C138CE" w:rsidRPr="0015231A">
        <w:rPr>
          <w:rFonts w:ascii="Book Antiqua" w:eastAsia="Book Antiqua" w:hAnsi="Book Antiqua" w:cs="Book Antiqua"/>
        </w:rPr>
        <w:t xml:space="preserve"> </w:t>
      </w:r>
      <w:r w:rsidRPr="0015231A">
        <w:rPr>
          <w:rFonts w:ascii="Book Antiqua" w:eastAsia="Book Antiqua" w:hAnsi="Book Antiqua" w:cs="Book Antiqua"/>
        </w:rPr>
        <w:t>side</w:t>
      </w:r>
      <w:r w:rsidR="00527D25">
        <w:rPr>
          <w:rFonts w:ascii="Book Antiqua" w:eastAsia="Book Antiqua" w:hAnsi="Book Antiqua" w:cs="Book Antiqua"/>
        </w:rPr>
        <w:t xml:space="preserve"> </w:t>
      </w:r>
      <w:r w:rsidRPr="0015231A">
        <w:rPr>
          <w:rFonts w:ascii="Book Antiqua" w:eastAsia="Book Antiqua" w:hAnsi="Book Antiqua" w:cs="Book Antiqua"/>
        </w:rPr>
        <w:t>effects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associated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costs</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potentially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avoiding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devastating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complication.</w:t>
      </w:r>
    </w:p>
    <w:p w14:paraId="0E43712A" w14:textId="673ABB0A" w:rsidR="00A77B3E" w:rsidRPr="0015231A" w:rsidRDefault="00B02062" w:rsidP="0015231A">
      <w:pPr>
        <w:spacing w:line="360" w:lineRule="auto"/>
        <w:ind w:firstLineChars="100" w:firstLine="240"/>
        <w:jc w:val="both"/>
        <w:rPr>
          <w:rFonts w:ascii="Book Antiqua" w:hAnsi="Book Antiqua"/>
        </w:rPr>
      </w:pPr>
      <w:r>
        <w:rPr>
          <w:rFonts w:ascii="Book Antiqua" w:eastAsia="Book Antiqua" w:hAnsi="Book Antiqua" w:cs="Book Antiqua"/>
        </w:rPr>
        <w:t>L</w:t>
      </w:r>
      <w:r w:rsidR="00E12C6C" w:rsidRPr="0015231A">
        <w:rPr>
          <w:rFonts w:ascii="Book Antiqua" w:eastAsia="Book Antiqua" w:hAnsi="Book Antiqua" w:cs="Book Antiqua"/>
        </w:rPr>
        <w:t>imited</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literature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available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preventive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value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rectal</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protect</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against</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review</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we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will</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focus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clinical</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consequence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potential</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role</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impact</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its</w:t>
      </w:r>
      <w:r w:rsidR="00C138CE" w:rsidRPr="0015231A">
        <w:rPr>
          <w:rFonts w:ascii="Book Antiqua" w:eastAsia="Book Antiqua" w:hAnsi="Book Antiqua" w:cs="Book Antiqua"/>
        </w:rPr>
        <w:t xml:space="preserve"> </w:t>
      </w:r>
      <w:r w:rsidR="00E12C6C" w:rsidRPr="0015231A">
        <w:rPr>
          <w:rFonts w:ascii="Book Antiqua" w:eastAsia="Book Antiqua" w:hAnsi="Book Antiqua" w:cs="Book Antiqua"/>
        </w:rPr>
        <w:t>prevention.</w:t>
      </w:r>
    </w:p>
    <w:p w14:paraId="4C590E48" w14:textId="77777777" w:rsidR="00A77B3E" w:rsidRPr="0015231A" w:rsidRDefault="00A77B3E" w:rsidP="0015231A">
      <w:pPr>
        <w:spacing w:line="360" w:lineRule="auto"/>
        <w:jc w:val="both"/>
        <w:rPr>
          <w:rFonts w:ascii="Book Antiqua" w:hAnsi="Book Antiqua"/>
        </w:rPr>
      </w:pPr>
    </w:p>
    <w:p w14:paraId="0F85B893" w14:textId="49B3D96C"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caps/>
          <w:u w:val="single"/>
        </w:rPr>
        <w:t>Pathophysiology</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of</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post-EUS</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pancreatitis</w:t>
      </w:r>
    </w:p>
    <w:p w14:paraId="18069FC5" w14:textId="4525A308"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Mechanical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injury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multifactorial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origin.</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caused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manipulation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ampulla</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Vater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duct,</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possibly</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combination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increased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pressure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overfilling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ductal</w:t>
      </w:r>
      <w:r w:rsidR="00C138CE" w:rsidRPr="0015231A">
        <w:rPr>
          <w:rFonts w:ascii="Book Antiqua" w:eastAsia="Book Antiqua" w:hAnsi="Book Antiqua" w:cs="Book Antiqua"/>
        </w:rPr>
        <w:t xml:space="preserve"> </w:t>
      </w:r>
      <w:r w:rsidRPr="0015231A">
        <w:rPr>
          <w:rFonts w:ascii="Book Antiqua" w:eastAsia="Book Antiqua" w:hAnsi="Book Antiqua" w:cs="Book Antiqua"/>
        </w:rPr>
        <w:t>system</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contrast</w:t>
      </w:r>
      <w:r w:rsidR="00C138CE" w:rsidRPr="0015231A">
        <w:rPr>
          <w:rFonts w:ascii="Book Antiqua" w:eastAsia="Book Antiqua" w:hAnsi="Book Antiqua" w:cs="Book Antiqua"/>
        </w:rPr>
        <w:t xml:space="preserve"> </w:t>
      </w:r>
      <w:r w:rsidRPr="0015231A">
        <w:rPr>
          <w:rFonts w:ascii="Book Antiqua" w:eastAsia="Book Antiqua" w:hAnsi="Book Antiqua" w:cs="Book Antiqua"/>
        </w:rPr>
        <w:t>agents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direct</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parenchyma</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latter,</w:t>
      </w:r>
      <w:r w:rsidR="00C138CE" w:rsidRPr="0015231A">
        <w:rPr>
          <w:rFonts w:ascii="Book Antiqua" w:eastAsia="Book Antiqua" w:hAnsi="Book Antiqua" w:cs="Book Antiqua"/>
        </w:rPr>
        <w:t xml:space="preserve"> </w:t>
      </w:r>
      <w:r w:rsidRPr="0015231A">
        <w:rPr>
          <w:rFonts w:ascii="Book Antiqua" w:eastAsia="Book Antiqua" w:hAnsi="Book Antiqua" w:cs="Book Antiqua"/>
        </w:rPr>
        <w:lastRenderedPageBreak/>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most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often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result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direct</w:t>
      </w:r>
      <w:r w:rsidR="00C138CE" w:rsidRPr="0015231A">
        <w:rPr>
          <w:rFonts w:ascii="Book Antiqua" w:eastAsia="Book Antiqua" w:hAnsi="Book Antiqua" w:cs="Book Antiqua"/>
        </w:rPr>
        <w:t xml:space="preserve"> </w:t>
      </w:r>
      <w:r w:rsidRPr="0015231A">
        <w:rPr>
          <w:rFonts w:ascii="Book Antiqua" w:eastAsia="Book Antiqua" w:hAnsi="Book Antiqua" w:cs="Book Antiqua"/>
        </w:rPr>
        <w:t>cell</w:t>
      </w:r>
      <w:r w:rsidR="00C138CE" w:rsidRPr="0015231A">
        <w:rPr>
          <w:rFonts w:ascii="Book Antiqua" w:eastAsia="Book Antiqua" w:hAnsi="Book Antiqua" w:cs="Book Antiqua"/>
        </w:rPr>
        <w:t xml:space="preserve"> </w:t>
      </w:r>
      <w:r w:rsidRPr="0015231A">
        <w:rPr>
          <w:rFonts w:ascii="Book Antiqua" w:eastAsia="Book Antiqua" w:hAnsi="Book Antiqua" w:cs="Book Antiqua"/>
        </w:rPr>
        <w:t>damage</w:t>
      </w:r>
      <w:r w:rsidR="00B02062">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while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former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also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edema</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temporarily</w:t>
      </w:r>
      <w:r w:rsidR="00C138CE" w:rsidRPr="0015231A">
        <w:rPr>
          <w:rFonts w:ascii="Book Antiqua" w:eastAsia="Book Antiqua" w:hAnsi="Book Antiqua" w:cs="Book Antiqua"/>
        </w:rPr>
        <w:t xml:space="preserve"> </w:t>
      </w:r>
      <w:r w:rsidRPr="0015231A">
        <w:rPr>
          <w:rFonts w:ascii="Book Antiqua" w:eastAsia="Book Antiqua" w:hAnsi="Book Antiqua" w:cs="Book Antiqua"/>
        </w:rPr>
        <w:t>hamper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secretion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enzymes</w:t>
      </w:r>
      <w:r w:rsidR="00C138CE" w:rsidRPr="0015231A">
        <w:rPr>
          <w:rFonts w:ascii="Book Antiqua" w:eastAsia="Book Antiqua" w:hAnsi="Book Antiqua" w:cs="Book Antiqua"/>
        </w:rPr>
        <w:t xml:space="preserve"> </w:t>
      </w:r>
      <w:r w:rsidRPr="0015231A">
        <w:rPr>
          <w:rFonts w:ascii="Book Antiqua" w:eastAsia="Book Antiqua" w:hAnsi="Book Antiqua" w:cs="Book Antiqua"/>
        </w:rPr>
        <w:t>causing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increased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ductal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intraparenchymal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pressure.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These</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induce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premature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activation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enzymes</w:t>
      </w:r>
      <w:r w:rsidR="00C138CE" w:rsidRPr="0015231A">
        <w:rPr>
          <w:rFonts w:ascii="Book Antiqua" w:eastAsia="Book Antiqua" w:hAnsi="Book Antiqua" w:cs="Book Antiqua"/>
        </w:rPr>
        <w:t xml:space="preserve"> </w:t>
      </w:r>
      <w:r w:rsidRPr="0015231A">
        <w:rPr>
          <w:rFonts w:ascii="Book Antiqua" w:eastAsia="Book Antiqua" w:hAnsi="Book Antiqua" w:cs="Book Antiqua"/>
        </w:rPr>
        <w:t>causing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intracellular</w:t>
      </w:r>
      <w:r w:rsidR="00C138CE" w:rsidRPr="0015231A">
        <w:rPr>
          <w:rFonts w:ascii="Book Antiqua" w:eastAsia="Book Antiqua" w:hAnsi="Book Antiqua" w:cs="Book Antiqua"/>
        </w:rPr>
        <w:t xml:space="preserve"> </w:t>
      </w:r>
      <w:r w:rsidRPr="0015231A">
        <w:rPr>
          <w:rFonts w:ascii="Book Antiqua" w:eastAsia="Book Antiqua" w:hAnsi="Book Antiqua" w:cs="Book Antiqua"/>
        </w:rPr>
        <w:t>injury</w:t>
      </w:r>
      <w:r w:rsidR="00721F1D" w:rsidRPr="0015231A">
        <w:rPr>
          <w:rFonts w:ascii="Book Antiqua" w:eastAsia="Book Antiqua" w:hAnsi="Book Antiqua" w:cs="Book Antiqua"/>
          <w:vertAlign w:val="superscript"/>
        </w:rPr>
        <w:t>[23]</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prostaglandins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phospholipase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A2</w:t>
      </w:r>
      <w:r w:rsidR="00C138CE" w:rsidRPr="0015231A">
        <w:rPr>
          <w:rFonts w:ascii="Book Antiqua" w:eastAsia="Book Antiqua" w:hAnsi="Book Antiqua" w:cs="Book Antiqua"/>
        </w:rPr>
        <w:t xml:space="preserve"> </w:t>
      </w:r>
      <w:r w:rsidRPr="0015231A">
        <w:rPr>
          <w:rFonts w:ascii="Book Antiqua" w:eastAsia="Book Antiqua" w:hAnsi="Book Antiqua" w:cs="Book Antiqua"/>
        </w:rPr>
        <w:t>play</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key</w:t>
      </w:r>
      <w:r w:rsidR="00C138CE" w:rsidRPr="0015231A">
        <w:rPr>
          <w:rFonts w:ascii="Book Antiqua" w:eastAsia="Book Antiqua" w:hAnsi="Book Antiqua" w:cs="Book Antiqua"/>
        </w:rPr>
        <w:t xml:space="preserve"> </w:t>
      </w:r>
      <w:r w:rsidRPr="0015231A">
        <w:rPr>
          <w:rFonts w:ascii="Book Antiqua" w:eastAsia="Book Antiqua" w:hAnsi="Book Antiqua" w:cs="Book Antiqua"/>
        </w:rPr>
        <w:t>role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early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phase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inflammation</w:t>
      </w:r>
      <w:r w:rsidR="00721F1D" w:rsidRPr="0015231A">
        <w:rPr>
          <w:rFonts w:ascii="Book Antiqua" w:eastAsia="Book Antiqua" w:hAnsi="Book Antiqua" w:cs="Book Antiqua"/>
          <w:vertAlign w:val="superscript"/>
        </w:rPr>
        <w:t>[24]</w:t>
      </w:r>
      <w:r w:rsidRPr="0015231A">
        <w:rPr>
          <w:rFonts w:ascii="Book Antiqua" w:eastAsia="Book Antiqua" w:hAnsi="Book Antiqua" w:cs="Book Antiqua"/>
        </w:rPr>
        <w:t>.</w:t>
      </w:r>
    </w:p>
    <w:p w14:paraId="512BFD2A" w14:textId="77777777" w:rsidR="00A77B3E" w:rsidRPr="0015231A" w:rsidRDefault="00A77B3E" w:rsidP="0015231A">
      <w:pPr>
        <w:spacing w:line="360" w:lineRule="auto"/>
        <w:jc w:val="both"/>
        <w:rPr>
          <w:rFonts w:ascii="Book Antiqua" w:hAnsi="Book Antiqua"/>
        </w:rPr>
      </w:pPr>
    </w:p>
    <w:p w14:paraId="1F9C21BB" w14:textId="737F9047"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caps/>
          <w:u w:val="single"/>
        </w:rPr>
        <w:t>The</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role</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of</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diclofenac</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in</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preventing</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post-EUS</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pancreatitis</w:t>
      </w:r>
    </w:p>
    <w:p w14:paraId="2619F23B" w14:textId="45241841" w:rsidR="00B02062" w:rsidRDefault="00E12C6C"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either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100</w:t>
      </w:r>
      <w:r w:rsidR="00C138CE" w:rsidRPr="0015231A">
        <w:rPr>
          <w:rFonts w:ascii="Book Antiqua" w:eastAsia="Book Antiqua" w:hAnsi="Book Antiqua" w:cs="Book Antiqua"/>
        </w:rPr>
        <w:t xml:space="preserve"> </w:t>
      </w:r>
      <w:r w:rsidRPr="0015231A">
        <w:rPr>
          <w:rFonts w:ascii="Book Antiqua" w:eastAsia="Book Antiqua" w:hAnsi="Book Antiqua" w:cs="Book Antiqua"/>
        </w:rPr>
        <w:t>mg</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100</w:t>
      </w:r>
      <w:r w:rsidR="00C138CE" w:rsidRPr="0015231A">
        <w:rPr>
          <w:rFonts w:ascii="Book Antiqua" w:eastAsia="Book Antiqua" w:hAnsi="Book Antiqua" w:cs="Book Antiqua"/>
        </w:rPr>
        <w:t xml:space="preserve"> </w:t>
      </w:r>
      <w:r w:rsidRPr="0015231A">
        <w:rPr>
          <w:rFonts w:ascii="Book Antiqua" w:eastAsia="Book Antiqua" w:hAnsi="Book Antiqua" w:cs="Book Antiqua"/>
        </w:rPr>
        <w:t>mg</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indomethacin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rectally</w:t>
      </w:r>
      <w:r w:rsidR="00B02062">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recommended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European</w:t>
      </w:r>
      <w:r w:rsidR="00C138CE" w:rsidRPr="0015231A">
        <w:rPr>
          <w:rFonts w:ascii="Book Antiqua" w:eastAsia="Book Antiqua" w:hAnsi="Book Antiqua" w:cs="Book Antiqua"/>
        </w:rPr>
        <w:t xml:space="preserve"> </w:t>
      </w:r>
      <w:r w:rsidRPr="0015231A">
        <w:rPr>
          <w:rFonts w:ascii="Book Antiqua" w:eastAsia="Book Antiqua" w:hAnsi="Book Antiqua" w:cs="Book Antiqua"/>
        </w:rPr>
        <w:t>Society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Gastrointestinal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Endoscopy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00B02062">
        <w:rPr>
          <w:rFonts w:ascii="Book Antiqua" w:eastAsia="Book Antiqua" w:hAnsi="Book Antiqua" w:cs="Book Antiqua"/>
        </w:rPr>
        <w:t xml:space="preserve">the </w:t>
      </w:r>
      <w:r w:rsidRPr="0015231A">
        <w:rPr>
          <w:rFonts w:ascii="Book Antiqua" w:eastAsia="Book Antiqua" w:hAnsi="Book Antiqua" w:cs="Book Antiqua"/>
        </w:rPr>
        <w:t>American</w:t>
      </w:r>
      <w:r w:rsidR="00C138CE" w:rsidRPr="0015231A">
        <w:rPr>
          <w:rFonts w:ascii="Book Antiqua" w:eastAsia="Book Antiqua" w:hAnsi="Book Antiqua" w:cs="Book Antiqua"/>
        </w:rPr>
        <w:t xml:space="preserve"> </w:t>
      </w:r>
      <w:r w:rsidRPr="0015231A">
        <w:rPr>
          <w:rFonts w:ascii="Book Antiqua" w:eastAsia="Book Antiqua" w:hAnsi="Book Antiqua" w:cs="Book Antiqua"/>
        </w:rPr>
        <w:t>Society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Gastrointestinal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Endoscopy</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prophylaxis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B02062">
        <w:rPr>
          <w:rFonts w:ascii="Book Antiqua" w:eastAsia="Book Antiqua" w:hAnsi="Book Antiqua" w:cs="Book Antiqua"/>
        </w:rPr>
        <w:t xml:space="preserve"> </w:t>
      </w:r>
      <w:r w:rsidRPr="0015231A">
        <w:rPr>
          <w:rFonts w:ascii="Book Antiqua" w:eastAsia="Book Antiqua" w:hAnsi="Book Antiqua" w:cs="Book Antiqua"/>
        </w:rPr>
        <w:t>procedural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undergoing</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ERCP</w:t>
      </w:r>
      <w:r w:rsidR="00F56D3A" w:rsidRPr="0015231A">
        <w:rPr>
          <w:rFonts w:ascii="Book Antiqua" w:eastAsia="Book Antiqua" w:hAnsi="Book Antiqua" w:cs="Book Antiqua"/>
          <w:vertAlign w:val="superscript"/>
        </w:rPr>
        <w:t>[</w:t>
      </w:r>
      <w:proofErr w:type="gramEnd"/>
      <w:r w:rsidR="00F56D3A" w:rsidRPr="0015231A">
        <w:rPr>
          <w:rFonts w:ascii="Book Antiqua" w:eastAsia="Book Antiqua" w:hAnsi="Book Antiqua" w:cs="Book Antiqua"/>
          <w:vertAlign w:val="superscript"/>
        </w:rPr>
        <w:t>25,26]</w:t>
      </w:r>
      <w:r w:rsidRPr="0015231A">
        <w:rPr>
          <w:rFonts w:ascii="Book Antiqua" w:eastAsia="Book Antiqua" w:hAnsi="Book Antiqua" w:cs="Book Antiqua"/>
        </w:rPr>
        <w:t>.</w:t>
      </w:r>
      <w:r w:rsidR="00AD44BC"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optimal</w:t>
      </w:r>
      <w:r w:rsidR="00C138CE" w:rsidRPr="0015231A">
        <w:rPr>
          <w:rFonts w:ascii="Book Antiqua" w:eastAsia="Book Antiqua" w:hAnsi="Book Antiqua" w:cs="Book Antiqua"/>
        </w:rPr>
        <w:t xml:space="preserve"> </w:t>
      </w:r>
      <w:r w:rsidRPr="0015231A">
        <w:rPr>
          <w:rFonts w:ascii="Book Antiqua" w:eastAsia="Book Antiqua" w:hAnsi="Book Antiqua" w:cs="Book Antiqua"/>
        </w:rPr>
        <w:t>timing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BC51D9" w:rsidRPr="0015231A">
        <w:rPr>
          <w:rFonts w:ascii="Book Antiqua" w:eastAsia="Book Antiqua" w:hAnsi="Book Antiqua" w:cs="Book Antiqua"/>
        </w:rPr>
        <w:t xml:space="preserve"> </w:t>
      </w:r>
      <w:r w:rsidRPr="0015231A">
        <w:rPr>
          <w:rFonts w:ascii="Book Antiqua" w:eastAsia="Book Antiqua" w:hAnsi="Book Antiqua" w:cs="Book Antiqua"/>
        </w:rPr>
        <w:t>rectal</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indomethacin</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just</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AD44BC" w:rsidRPr="0015231A">
        <w:rPr>
          <w:rFonts w:ascii="Book Antiqua" w:eastAsia="Book Antiqua" w:hAnsi="Book Antiqua" w:cs="Book Antiqua"/>
          <w:vertAlign w:val="superscript"/>
        </w:rPr>
        <w:t>[27]</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inhibit</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prostaglandins,</w:t>
      </w:r>
      <w:r w:rsidR="00C138CE" w:rsidRPr="0015231A">
        <w:rPr>
          <w:rFonts w:ascii="Book Antiqua" w:eastAsia="Book Antiqua" w:hAnsi="Book Antiqua" w:cs="Book Antiqua"/>
        </w:rPr>
        <w:t xml:space="preserve"> </w:t>
      </w:r>
      <w:r w:rsidRPr="0015231A">
        <w:rPr>
          <w:rFonts w:ascii="Book Antiqua" w:eastAsia="Book Antiqua" w:hAnsi="Book Antiqua" w:cs="Book Antiqua"/>
        </w:rPr>
        <w:t>phospholipase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A2</w:t>
      </w:r>
      <w:r w:rsidR="00B02062">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neutrophil-endothelial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interaction</w:t>
      </w:r>
      <w:r w:rsidR="00B02062">
        <w:rPr>
          <w:rFonts w:ascii="Book Antiqua" w:eastAsia="Book Antiqua" w:hAnsi="Book Antiqua" w:cs="Book Antiqua"/>
        </w:rPr>
        <w:t>s</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will</w:t>
      </w:r>
      <w:r w:rsidR="00C138CE" w:rsidRPr="0015231A">
        <w:rPr>
          <w:rFonts w:ascii="Book Antiqua" w:eastAsia="Book Antiqua" w:hAnsi="Book Antiqua" w:cs="Book Antiqua"/>
        </w:rPr>
        <w:t xml:space="preserve"> </w:t>
      </w:r>
      <w:r w:rsidRPr="0015231A">
        <w:rPr>
          <w:rFonts w:ascii="Book Antiqua" w:eastAsia="Book Antiqua" w:hAnsi="Book Antiqua" w:cs="Book Antiqua"/>
        </w:rPr>
        <w:t>decrease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inflammatory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reaction</w:t>
      </w:r>
      <w:r w:rsidR="00AD44BC" w:rsidRPr="0015231A">
        <w:rPr>
          <w:rFonts w:ascii="Book Antiqua" w:eastAsia="Book Antiqua" w:hAnsi="Book Antiqua" w:cs="Book Antiqua"/>
          <w:vertAlign w:val="superscript"/>
        </w:rPr>
        <w:t>[24]</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indomethacin</w:t>
      </w:r>
      <w:r w:rsidR="00C138CE" w:rsidRPr="0015231A">
        <w:rPr>
          <w:rFonts w:ascii="Book Antiqua" w:eastAsia="Book Antiqua" w:hAnsi="Book Antiqua" w:cs="Book Antiqua"/>
        </w:rPr>
        <w:t xml:space="preserve"> </w:t>
      </w:r>
      <w:r w:rsidRPr="0015231A">
        <w:rPr>
          <w:rFonts w:ascii="Book Antiqua" w:eastAsia="Book Antiqua" w:hAnsi="Book Antiqua" w:cs="Book Antiqua"/>
        </w:rPr>
        <w:t>reach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maximum</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concentration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between</w:t>
      </w:r>
      <w:r w:rsidR="00C138CE" w:rsidRPr="0015231A">
        <w:rPr>
          <w:rFonts w:ascii="Book Antiqua" w:eastAsia="Book Antiqua" w:hAnsi="Book Antiqua" w:cs="Book Antiqua"/>
        </w:rPr>
        <w:t xml:space="preserve"> </w:t>
      </w:r>
      <w:r w:rsidR="00B02062">
        <w:rPr>
          <w:rFonts w:ascii="Book Antiqua" w:eastAsia="Book Antiqua" w:hAnsi="Book Antiqua" w:cs="Book Antiqua"/>
        </w:rPr>
        <w:t xml:space="preserve">1-2 </w:t>
      </w:r>
      <w:r w:rsidRPr="0015231A">
        <w:rPr>
          <w:rFonts w:ascii="Book Antiqua" w:eastAsia="Book Antiqua" w:hAnsi="Book Antiqua" w:cs="Book Antiqua"/>
        </w:rPr>
        <w:t>h</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these</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mainly</w:t>
      </w:r>
      <w:r w:rsidR="00C138CE" w:rsidRPr="0015231A">
        <w:rPr>
          <w:rFonts w:ascii="Book Antiqua" w:eastAsia="Book Antiqua" w:hAnsi="Book Antiqua" w:cs="Book Antiqua"/>
        </w:rPr>
        <w:t xml:space="preserve"> </w:t>
      </w:r>
      <w:r w:rsidRPr="0015231A">
        <w:rPr>
          <w:rFonts w:ascii="Book Antiqua" w:eastAsia="Book Antiqua" w:hAnsi="Book Antiqua" w:cs="Book Antiqua"/>
        </w:rPr>
        <w:t>bound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albumin</w:t>
      </w:r>
      <w:r w:rsidR="00C138CE" w:rsidRPr="0015231A">
        <w:rPr>
          <w:rFonts w:ascii="Book Antiqua" w:eastAsia="Book Antiqua" w:hAnsi="Book Antiqua" w:cs="Book Antiqua"/>
        </w:rPr>
        <w:t xml:space="preserve"> </w:t>
      </w:r>
      <w:r w:rsidRPr="0015231A">
        <w:rPr>
          <w:rFonts w:ascii="Book Antiqua" w:eastAsia="Book Antiqua" w:hAnsi="Book Antiqua" w:cs="Book Antiqua"/>
        </w:rPr>
        <w:t>(90</w:t>
      </w:r>
      <w:r w:rsidR="00AD44BC" w:rsidRPr="0015231A">
        <w:rPr>
          <w:rFonts w:ascii="Book Antiqua" w:eastAsia="Book Antiqua" w:hAnsi="Book Antiqua" w:cs="Book Antiqua"/>
        </w:rPr>
        <w:t xml:space="preserve">% </w:t>
      </w:r>
      <w:r w:rsidR="00AD44BC" w:rsidRPr="0015231A">
        <w:rPr>
          <w:rFonts w:ascii="Book Antiqua" w:eastAsia="Book Antiqua" w:hAnsi="Book Antiqua" w:cs="Book Antiqua"/>
          <w:i/>
          <w:iCs/>
        </w:rPr>
        <w:t>vs</w:t>
      </w:r>
      <w:r w:rsidR="00AD44BC" w:rsidRPr="0015231A">
        <w:rPr>
          <w:rFonts w:ascii="Book Antiqua" w:eastAsia="Book Antiqua" w:hAnsi="Book Antiqua" w:cs="Book Antiqua"/>
        </w:rPr>
        <w:t xml:space="preserve"> </w:t>
      </w:r>
      <w:r w:rsidRPr="0015231A">
        <w:rPr>
          <w:rFonts w:ascii="Book Antiqua" w:eastAsia="Book Antiqua" w:hAnsi="Book Antiqua" w:cs="Book Antiqua"/>
        </w:rPr>
        <w:t>99</w:t>
      </w:r>
      <w:r w:rsidR="00AD44BC" w:rsidRPr="0015231A">
        <w:rPr>
          <w:rFonts w:ascii="Book Antiqua" w:eastAsia="Book Antiqua" w:hAnsi="Book Antiqua" w:cs="Book Antiqua"/>
        </w:rPr>
        <w:t>%</w:t>
      </w:r>
      <w:r w:rsidR="00B02062">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respectively)</w:t>
      </w:r>
      <w:r w:rsidR="00AD44BC" w:rsidRPr="0015231A">
        <w:rPr>
          <w:rFonts w:ascii="Book Antiqua" w:eastAsia="Book Antiqua" w:hAnsi="Book Antiqua" w:cs="Book Antiqua"/>
          <w:vertAlign w:val="superscript"/>
        </w:rPr>
        <w:t>[</w:t>
      </w:r>
      <w:r w:rsidRPr="0015231A">
        <w:rPr>
          <w:rFonts w:ascii="Book Antiqua" w:eastAsia="Book Antiqua" w:hAnsi="Book Antiqua" w:cs="Book Antiqua"/>
          <w:vertAlign w:val="superscript"/>
        </w:rPr>
        <w:t>28</w:t>
      </w:r>
      <w:r w:rsidR="00AD44BC" w:rsidRPr="0015231A">
        <w:rPr>
          <w:rFonts w:ascii="Book Antiqua" w:eastAsia="Book Antiqua" w:hAnsi="Book Antiqua" w:cs="Book Antiqua"/>
          <w:vertAlign w:val="superscript"/>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subsequently</w:t>
      </w:r>
      <w:r w:rsidR="00C138CE" w:rsidRPr="0015231A">
        <w:rPr>
          <w:rFonts w:ascii="Book Antiqua" w:eastAsia="Book Antiqua" w:hAnsi="Book Antiqua" w:cs="Book Antiqua"/>
        </w:rPr>
        <w:t xml:space="preserve"> </w:t>
      </w:r>
      <w:r w:rsidRPr="0015231A">
        <w:rPr>
          <w:rFonts w:ascii="Book Antiqua" w:eastAsia="Book Antiqua" w:hAnsi="Book Antiqua" w:cs="Book Antiqua"/>
        </w:rPr>
        <w:t>excreted</w:t>
      </w:r>
      <w:r w:rsidR="00C138CE" w:rsidRPr="0015231A">
        <w:rPr>
          <w:rFonts w:ascii="Book Antiqua" w:eastAsia="Book Antiqua" w:hAnsi="Book Antiqua" w:cs="Book Antiqua"/>
        </w:rPr>
        <w:t xml:space="preserve"> </w:t>
      </w:r>
      <w:r w:rsidR="00D446F2" w:rsidRPr="0015231A">
        <w:rPr>
          <w:rFonts w:ascii="Book Antiqua" w:eastAsia="Book Antiqua" w:hAnsi="Book Antiqua" w:cs="Book Antiqua"/>
          <w:i/>
          <w:iCs/>
        </w:rPr>
        <w:t>via</w:t>
      </w:r>
      <w:r w:rsidR="00D446F2"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hepatobiliary-fecal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kidney</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pathway.</w:t>
      </w:r>
      <w:r w:rsidR="00C138CE" w:rsidRPr="0015231A">
        <w:rPr>
          <w:rFonts w:ascii="Book Antiqua" w:eastAsia="Book Antiqua" w:hAnsi="Book Antiqua" w:cs="Book Antiqua"/>
        </w:rPr>
        <w:t xml:space="preserve"> </w:t>
      </w:r>
      <w:r w:rsidR="00B02062">
        <w:rPr>
          <w:rFonts w:ascii="Book Antiqua" w:eastAsia="Book Antiqua" w:hAnsi="Book Antiqua" w:cs="Book Antiqua"/>
        </w:rPr>
        <w:t xml:space="preserve">Two </w:t>
      </w:r>
      <w:r w:rsidRPr="0015231A">
        <w:rPr>
          <w:rFonts w:ascii="Book Antiqua" w:eastAsia="Book Antiqua" w:hAnsi="Book Antiqua" w:cs="Book Antiqua"/>
        </w:rPr>
        <w:t>h</w:t>
      </w:r>
      <w:r w:rsidR="00B02062">
        <w:rPr>
          <w:rFonts w:ascii="Book Antiqua" w:eastAsia="Book Antiqua" w:hAnsi="Book Antiqua" w:cs="Book Antiqua"/>
        </w:rPr>
        <w:t>ours</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BC51D9"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half</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level</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been</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metabolized</w:t>
      </w:r>
      <w:r w:rsidR="00086A8C" w:rsidRPr="0015231A">
        <w:rPr>
          <w:rFonts w:ascii="Book Antiqua" w:eastAsia="Book Antiqua" w:hAnsi="Book Antiqua" w:cs="Book Antiqua"/>
          <w:vertAlign w:val="superscript"/>
        </w:rPr>
        <w:t>[</w:t>
      </w:r>
      <w:proofErr w:type="gramEnd"/>
      <w:r w:rsidR="00086A8C" w:rsidRPr="0015231A">
        <w:rPr>
          <w:rFonts w:ascii="Book Antiqua" w:eastAsia="Book Antiqua" w:hAnsi="Book Antiqua" w:cs="Book Antiqua"/>
          <w:vertAlign w:val="superscript"/>
        </w:rPr>
        <w:t>29]</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00B02062">
        <w:rPr>
          <w:rFonts w:ascii="Book Antiqua" w:eastAsia="Book Antiqua" w:hAnsi="Book Antiqua" w:cs="Book Antiqua"/>
        </w:rPr>
        <w:t xml:space="preserve">while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biological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half-life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indomethacin</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00B02062">
        <w:rPr>
          <w:rFonts w:ascii="Book Antiqua" w:eastAsia="Book Antiqua" w:hAnsi="Book Antiqua" w:cs="Book Antiqua"/>
        </w:rPr>
        <w:t>5-10 h</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addition,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very</w:t>
      </w:r>
      <w:r w:rsidR="00C138CE" w:rsidRPr="0015231A">
        <w:rPr>
          <w:rFonts w:ascii="Book Antiqua" w:eastAsia="Book Antiqua" w:hAnsi="Book Antiqua" w:cs="Book Antiqua"/>
        </w:rPr>
        <w:t xml:space="preserve"> </w:t>
      </w:r>
      <w:r w:rsidRPr="0015231A">
        <w:rPr>
          <w:rFonts w:ascii="Book Antiqua" w:eastAsia="Book Antiqua" w:hAnsi="Book Antiqua" w:cs="Book Antiqua"/>
        </w:rPr>
        <w:t>cheap</w:t>
      </w:r>
      <w:r w:rsidR="00C138CE" w:rsidRPr="0015231A">
        <w:rPr>
          <w:rFonts w:ascii="Book Antiqua" w:eastAsia="Book Antiqua" w:hAnsi="Book Antiqua" w:cs="Book Antiqua"/>
        </w:rPr>
        <w:t xml:space="preserve"> </w:t>
      </w:r>
      <w:r w:rsidRPr="0015231A">
        <w:rPr>
          <w:rFonts w:ascii="Book Antiqua" w:eastAsia="Book Antiqua" w:hAnsi="Book Antiqua" w:cs="Book Antiqua"/>
        </w:rPr>
        <w:t>($0.19</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w:t>
      </w:r>
      <w:r w:rsidR="00C138CE" w:rsidRPr="0015231A">
        <w:rPr>
          <w:rFonts w:ascii="Book Antiqua" w:eastAsia="Book Antiqua" w:hAnsi="Book Antiqua" w:cs="Book Antiqua"/>
        </w:rPr>
        <w:t xml:space="preserve"> </w:t>
      </w:r>
      <w:r w:rsidRPr="0015231A">
        <w:rPr>
          <w:rFonts w:ascii="Book Antiqua" w:eastAsia="Book Antiqua" w:hAnsi="Book Antiqua" w:cs="Book Antiqua"/>
        </w:rPr>
        <w:t>100</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mg)</w:t>
      </w:r>
      <w:r w:rsidR="00086A8C" w:rsidRPr="0015231A">
        <w:rPr>
          <w:rFonts w:ascii="Book Antiqua" w:eastAsia="Book Antiqua" w:hAnsi="Book Antiqua" w:cs="Book Antiqua"/>
          <w:vertAlign w:val="superscript"/>
        </w:rPr>
        <w:t>[</w:t>
      </w:r>
      <w:proofErr w:type="gramEnd"/>
      <w:r w:rsidRPr="0015231A">
        <w:rPr>
          <w:rFonts w:ascii="Book Antiqua" w:eastAsia="Book Antiqua" w:hAnsi="Book Antiqua" w:cs="Book Antiqua"/>
          <w:vertAlign w:val="superscript"/>
        </w:rPr>
        <w:t>30</w:t>
      </w:r>
      <w:r w:rsidR="00086A8C" w:rsidRPr="0015231A">
        <w:rPr>
          <w:rFonts w:ascii="Book Antiqua" w:eastAsia="Book Antiqua" w:hAnsi="Book Antiqua" w:cs="Book Antiqua"/>
          <w:vertAlign w:val="superscript"/>
        </w:rPr>
        <w:t>]</w:t>
      </w:r>
      <w:r w:rsidR="00B02062">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single</w:t>
      </w:r>
      <w:r w:rsidR="00C138CE" w:rsidRPr="0015231A">
        <w:rPr>
          <w:rFonts w:ascii="Book Antiqua" w:eastAsia="Book Antiqua" w:hAnsi="Book Antiqua" w:cs="Book Antiqua"/>
        </w:rPr>
        <w:t xml:space="preserve"> </w:t>
      </w:r>
      <w:r w:rsidRPr="0015231A">
        <w:rPr>
          <w:rFonts w:ascii="Book Antiqua" w:eastAsia="Book Antiqua" w:hAnsi="Book Antiqua" w:cs="Book Antiqua"/>
        </w:rPr>
        <w:t>dose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harmless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healthy</w:t>
      </w:r>
      <w:r w:rsidR="00C138CE" w:rsidRPr="0015231A">
        <w:rPr>
          <w:rFonts w:ascii="Book Antiqua" w:eastAsia="Book Antiqua" w:hAnsi="Book Antiqua" w:cs="Book Antiqua"/>
        </w:rPr>
        <w:t xml:space="preserve"> </w:t>
      </w:r>
      <w:r w:rsidRPr="0015231A">
        <w:rPr>
          <w:rFonts w:ascii="Book Antiqua" w:eastAsia="Book Antiqua" w:hAnsi="Book Antiqua" w:cs="Book Antiqua"/>
        </w:rPr>
        <w:t>adults</w:t>
      </w:r>
      <w:r w:rsidR="00727601" w:rsidRPr="0015231A">
        <w:rPr>
          <w:rFonts w:ascii="Book Antiqua" w:eastAsia="Book Antiqua" w:hAnsi="Book Antiqua" w:cs="Book Antiqua"/>
          <w:vertAlign w:val="superscript"/>
        </w:rPr>
        <w:t>[31]</w:t>
      </w:r>
      <w:r w:rsidRPr="0015231A">
        <w:rPr>
          <w:rFonts w:ascii="Book Antiqua" w:eastAsia="Book Antiqua" w:hAnsi="Book Antiqua" w:cs="Book Antiqua"/>
        </w:rPr>
        <w:t>.</w:t>
      </w:r>
    </w:p>
    <w:p w14:paraId="43C6C4DF" w14:textId="4D0221A7" w:rsidR="00A77B3E" w:rsidRPr="0015231A" w:rsidRDefault="00E12C6C" w:rsidP="00AD01AD">
      <w:pPr>
        <w:spacing w:line="360" w:lineRule="auto"/>
        <w:ind w:firstLine="180"/>
        <w:jc w:val="both"/>
        <w:rPr>
          <w:rFonts w:ascii="Book Antiqua" w:hAnsi="Book Antiqua"/>
        </w:rPr>
      </w:pPr>
      <w:r w:rsidRPr="0015231A">
        <w:rPr>
          <w:rFonts w:ascii="Book Antiqua" w:eastAsia="Book Antiqua" w:hAnsi="Book Antiqua" w:cs="Book Antiqua"/>
        </w:rPr>
        <w:t>However,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limitations.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contraindicated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during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pregnancy</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gestational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age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30</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w</w:t>
      </w:r>
      <w:r w:rsidR="00727601" w:rsidRPr="0015231A">
        <w:rPr>
          <w:rFonts w:ascii="Book Antiqua" w:eastAsia="Book Antiqua" w:hAnsi="Book Antiqua" w:cs="Book Antiqua"/>
        </w:rPr>
        <w:t>k</w:t>
      </w:r>
      <w:r w:rsidR="00727601" w:rsidRPr="0015231A">
        <w:rPr>
          <w:rFonts w:ascii="Book Antiqua" w:eastAsia="Book Antiqua" w:hAnsi="Book Antiqua" w:cs="Book Antiqua"/>
          <w:vertAlign w:val="superscript"/>
        </w:rPr>
        <w:t>[</w:t>
      </w:r>
      <w:proofErr w:type="gramEnd"/>
      <w:r w:rsidRPr="0015231A">
        <w:rPr>
          <w:rFonts w:ascii="Book Antiqua" w:eastAsia="Book Antiqua" w:hAnsi="Book Antiqua" w:cs="Book Antiqua"/>
          <w:vertAlign w:val="superscript"/>
        </w:rPr>
        <w:t>32</w:t>
      </w:r>
      <w:r w:rsidR="00727601" w:rsidRPr="0015231A">
        <w:rPr>
          <w:rFonts w:ascii="Book Antiqua" w:eastAsia="Book Antiqua" w:hAnsi="Book Antiqua" w:cs="Book Antiqua"/>
          <w:vertAlign w:val="superscript"/>
        </w:rPr>
        <w:t>]</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glomerular</w:t>
      </w:r>
      <w:r w:rsidR="00C138CE" w:rsidRPr="0015231A">
        <w:rPr>
          <w:rFonts w:ascii="Book Antiqua" w:eastAsia="Book Antiqua" w:hAnsi="Book Antiqua" w:cs="Book Antiqua"/>
        </w:rPr>
        <w:t xml:space="preserve"> </w:t>
      </w:r>
      <w:r w:rsidRPr="0015231A">
        <w:rPr>
          <w:rFonts w:ascii="Book Antiqua" w:eastAsia="Book Antiqua" w:hAnsi="Book Antiqua" w:cs="Book Antiqua"/>
        </w:rPr>
        <w:t>filtration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than</w:t>
      </w:r>
      <w:r w:rsidR="00C138CE" w:rsidRPr="0015231A">
        <w:rPr>
          <w:rFonts w:ascii="Book Antiqua" w:eastAsia="Book Antiqua" w:hAnsi="Book Antiqua" w:cs="Book Antiqua"/>
        </w:rPr>
        <w:t xml:space="preserve"> </w:t>
      </w:r>
      <w:r w:rsidRPr="0015231A">
        <w:rPr>
          <w:rFonts w:ascii="Book Antiqua" w:eastAsia="Book Antiqua" w:hAnsi="Book Antiqua" w:cs="Book Antiqua"/>
        </w:rPr>
        <w:t>30</w:t>
      </w:r>
      <w:r w:rsidR="00C138CE" w:rsidRPr="0015231A">
        <w:rPr>
          <w:rFonts w:ascii="Book Antiqua" w:eastAsia="Book Antiqua" w:hAnsi="Book Antiqua" w:cs="Book Antiqua"/>
        </w:rPr>
        <w:t xml:space="preserve"> </w:t>
      </w:r>
      <w:r w:rsidRPr="0015231A">
        <w:rPr>
          <w:rFonts w:ascii="Book Antiqua" w:eastAsia="Book Antiqua" w:hAnsi="Book Antiqua" w:cs="Book Antiqua"/>
        </w:rPr>
        <w:t>m</w:t>
      </w:r>
      <w:r w:rsidR="001A7118" w:rsidRPr="0015231A">
        <w:rPr>
          <w:rFonts w:ascii="Book Antiqua" w:eastAsia="Book Antiqua" w:hAnsi="Book Antiqua" w:cs="Book Antiqua"/>
        </w:rPr>
        <w:t>L</w:t>
      </w:r>
      <w:r w:rsidRPr="0015231A">
        <w:rPr>
          <w:rFonts w:ascii="Book Antiqua" w:eastAsia="Book Antiqua" w:hAnsi="Book Antiqua" w:cs="Book Antiqua"/>
        </w:rPr>
        <w:t>/min/1.73</w:t>
      </w:r>
      <w:r w:rsidR="001A7118" w:rsidRPr="0015231A">
        <w:rPr>
          <w:rFonts w:ascii="Book Antiqua" w:eastAsia="Book Antiqua" w:hAnsi="Book Antiqua" w:cs="Book Antiqua"/>
        </w:rPr>
        <w:t xml:space="preserve"> </w:t>
      </w:r>
      <w:r w:rsidRPr="0015231A">
        <w:rPr>
          <w:rFonts w:ascii="Book Antiqua" w:eastAsia="Book Antiqua" w:hAnsi="Book Antiqua" w:cs="Book Antiqua"/>
        </w:rPr>
        <w:t>m</w:t>
      </w:r>
      <w:r w:rsidRPr="0015231A">
        <w:rPr>
          <w:rFonts w:ascii="Book Antiqua" w:eastAsia="Book Antiqua" w:hAnsi="Book Antiqua" w:cs="Book Antiqua"/>
          <w:vertAlign w:val="superscript"/>
        </w:rPr>
        <w:t>2</w:t>
      </w:r>
      <w:r w:rsidR="00B02062">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liver</w:t>
      </w:r>
      <w:r w:rsidR="00C138CE" w:rsidRPr="0015231A">
        <w:rPr>
          <w:rFonts w:ascii="Book Antiqua" w:eastAsia="Book Antiqua" w:hAnsi="Book Antiqua" w:cs="Book Antiqua"/>
        </w:rPr>
        <w:t xml:space="preserve"> </w:t>
      </w:r>
      <w:r w:rsidRPr="0015231A">
        <w:rPr>
          <w:rFonts w:ascii="Book Antiqua" w:eastAsia="Book Antiqua" w:hAnsi="Book Antiqua" w:cs="Book Antiqua"/>
        </w:rPr>
        <w:t>cirrhosis</w:t>
      </w:r>
      <w:r w:rsidR="00D07569" w:rsidRPr="0015231A">
        <w:rPr>
          <w:rFonts w:ascii="Book Antiqua" w:eastAsia="Book Antiqua" w:hAnsi="Book Antiqua" w:cs="Book Antiqua"/>
          <w:vertAlign w:val="superscript"/>
        </w:rPr>
        <w:t>[33,34]</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Renal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blood</w:t>
      </w:r>
      <w:r w:rsidR="00C138CE" w:rsidRPr="0015231A">
        <w:rPr>
          <w:rFonts w:ascii="Book Antiqua" w:eastAsia="Book Antiqua" w:hAnsi="Book Antiqua" w:cs="Book Antiqua"/>
        </w:rPr>
        <w:t xml:space="preserve"> </w:t>
      </w:r>
      <w:r w:rsidRPr="0015231A">
        <w:rPr>
          <w:rFonts w:ascii="Book Antiqua" w:eastAsia="Book Antiqua" w:hAnsi="Book Antiqua" w:cs="Book Antiqua"/>
        </w:rPr>
        <w:t>flow</w:t>
      </w:r>
      <w:r w:rsidR="00C138CE" w:rsidRPr="0015231A">
        <w:rPr>
          <w:rFonts w:ascii="Book Antiqua" w:eastAsia="Book Antiqua" w:hAnsi="Book Antiqua" w:cs="Book Antiqua"/>
        </w:rPr>
        <w:t xml:space="preserve"> </w:t>
      </w:r>
      <w:r w:rsidRPr="0015231A">
        <w:rPr>
          <w:rFonts w:ascii="Book Antiqua" w:eastAsia="Book Antiqua" w:hAnsi="Book Antiqua" w:cs="Book Antiqua"/>
        </w:rPr>
        <w:t>will</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reduced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inhibition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prostaglandins,</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w:t>
      </w:r>
      <w:r w:rsidR="00C138CE" w:rsidRPr="0015231A">
        <w:rPr>
          <w:rFonts w:ascii="Book Antiqua" w:eastAsia="Book Antiqua" w:hAnsi="Book Antiqua" w:cs="Book Antiqua"/>
        </w:rPr>
        <w:t xml:space="preserve"> </w:t>
      </w:r>
      <w:r w:rsidRPr="0015231A">
        <w:rPr>
          <w:rFonts w:ascii="Book Antiqua" w:eastAsia="Book Antiqua" w:hAnsi="Book Antiqua" w:cs="Book Antiqua"/>
        </w:rPr>
        <w:t>lead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hepatorenal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syndrome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liver</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cirrhosis</w:t>
      </w:r>
      <w:r w:rsidR="003E38B9" w:rsidRPr="0015231A">
        <w:rPr>
          <w:rFonts w:ascii="Book Antiqua" w:eastAsia="Book Antiqua" w:hAnsi="Book Antiqua" w:cs="Book Antiqua"/>
          <w:vertAlign w:val="superscript"/>
        </w:rPr>
        <w:t>[</w:t>
      </w:r>
      <w:proofErr w:type="gramEnd"/>
      <w:r w:rsidR="003E38B9" w:rsidRPr="0015231A">
        <w:rPr>
          <w:rFonts w:ascii="Book Antiqua" w:eastAsia="Book Antiqua" w:hAnsi="Book Antiqua" w:cs="Book Antiqua"/>
          <w:vertAlign w:val="superscript"/>
        </w:rPr>
        <w:t>34]</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documented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allergy</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these</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obviously</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avoided.</w:t>
      </w:r>
    </w:p>
    <w:p w14:paraId="3B7B72DB" w14:textId="77777777" w:rsidR="00A77B3E" w:rsidRPr="0015231A" w:rsidRDefault="00A77B3E" w:rsidP="0015231A">
      <w:pPr>
        <w:spacing w:line="360" w:lineRule="auto"/>
        <w:jc w:val="both"/>
        <w:rPr>
          <w:rFonts w:ascii="Book Antiqua" w:hAnsi="Book Antiqua"/>
        </w:rPr>
      </w:pPr>
    </w:p>
    <w:p w14:paraId="09F21F38" w14:textId="12097E31"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caps/>
          <w:u w:val="single"/>
        </w:rPr>
        <w:t>Risk</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Factors</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for</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Post-EUS</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Pancreatitis</w:t>
      </w:r>
    </w:p>
    <w:p w14:paraId="0454AAEC" w14:textId="41D22118" w:rsidR="00771325" w:rsidRDefault="00E12C6C"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Several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factors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associated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Lee</w:t>
      </w:r>
      <w:r w:rsidR="00C138CE" w:rsidRPr="0015231A">
        <w:rPr>
          <w:rFonts w:ascii="Book Antiqua" w:eastAsia="Book Antiqua" w:hAnsi="Book Antiqua" w:cs="Book Antiqua"/>
        </w:rPr>
        <w:t xml:space="preserve"> </w:t>
      </w:r>
      <w:r w:rsidR="00B74858" w:rsidRPr="0015231A">
        <w:rPr>
          <w:rFonts w:ascii="Book Antiqua" w:eastAsia="Book Antiqua" w:hAnsi="Book Antiqua" w:cs="Book Antiqua"/>
          <w:i/>
          <w:iCs/>
        </w:rPr>
        <w:t xml:space="preserve">et </w:t>
      </w:r>
      <w:proofErr w:type="gramStart"/>
      <w:r w:rsidR="00B74858" w:rsidRPr="0015231A">
        <w:rPr>
          <w:rFonts w:ascii="Book Antiqua" w:eastAsia="Book Antiqua" w:hAnsi="Book Antiqua" w:cs="Book Antiqua"/>
          <w:i/>
          <w:iCs/>
        </w:rPr>
        <w:t>al</w:t>
      </w:r>
      <w:r w:rsidR="00AA7412" w:rsidRPr="0015231A">
        <w:rPr>
          <w:rFonts w:ascii="Book Antiqua" w:eastAsia="Book Antiqua" w:hAnsi="Book Antiqua" w:cs="Book Antiqua"/>
          <w:vertAlign w:val="superscript"/>
        </w:rPr>
        <w:t>[</w:t>
      </w:r>
      <w:proofErr w:type="gramEnd"/>
      <w:r w:rsidR="00AA7412" w:rsidRPr="0015231A">
        <w:rPr>
          <w:rFonts w:ascii="Book Antiqua" w:eastAsia="Book Antiqua" w:hAnsi="Book Antiqua" w:cs="Book Antiqua"/>
          <w:vertAlign w:val="superscript"/>
        </w:rPr>
        <w:t>35]</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showed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performing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more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EUS-guided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punctures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within</w:t>
      </w:r>
      <w:r w:rsidR="00C138CE" w:rsidRPr="0015231A">
        <w:rPr>
          <w:rFonts w:ascii="Book Antiqua" w:eastAsia="Book Antiqua" w:hAnsi="Book Antiqua" w:cs="Book Antiqua"/>
        </w:rPr>
        <w:t xml:space="preserve"> </w:t>
      </w:r>
      <w:r w:rsidRPr="0015231A">
        <w:rPr>
          <w:rFonts w:ascii="Book Antiqua" w:eastAsia="Book Antiqua" w:hAnsi="Book Antiqua" w:cs="Book Antiqua"/>
        </w:rPr>
        <w:t>one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increases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adverse</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events</w:t>
      </w:r>
      <w:r w:rsidR="00C138CE" w:rsidRPr="0015231A">
        <w:rPr>
          <w:rFonts w:ascii="Book Antiqua" w:eastAsia="Book Antiqua" w:hAnsi="Book Antiqua" w:cs="Book Antiqua"/>
        </w:rPr>
        <w:t xml:space="preserve"> </w:t>
      </w:r>
      <w:r w:rsidR="003C301E" w:rsidRPr="0015231A">
        <w:rPr>
          <w:rFonts w:ascii="Book Antiqua" w:eastAsia="Book Antiqua" w:hAnsi="Book Antiqua" w:cs="Book Antiqua"/>
        </w:rPr>
        <w:t>[odd</w:t>
      </w:r>
      <w:r w:rsidR="00270C7B">
        <w:rPr>
          <w:rFonts w:ascii="Book Antiqua" w:eastAsia="Book Antiqua" w:hAnsi="Book Antiqua" w:cs="Book Antiqua"/>
        </w:rPr>
        <w:t>s</w:t>
      </w:r>
      <w:r w:rsidR="003C301E" w:rsidRPr="0015231A">
        <w:rPr>
          <w:rFonts w:ascii="Book Antiqua" w:eastAsia="Book Antiqua" w:hAnsi="Book Antiqua" w:cs="Book Antiqua"/>
        </w:rPr>
        <w:t xml:space="preserve"> ratio (</w:t>
      </w:r>
      <w:r w:rsidRPr="0015231A">
        <w:rPr>
          <w:rFonts w:ascii="Book Antiqua" w:eastAsia="Book Antiqua" w:hAnsi="Book Antiqua" w:cs="Book Antiqua"/>
        </w:rPr>
        <w:t>OR</w:t>
      </w:r>
      <w:r w:rsidR="003C301E" w:rsidRPr="0015231A">
        <w:rPr>
          <w:rFonts w:ascii="Book Antiqua" w:eastAsia="SimSun" w:hAnsi="Book Antiqua" w:cs="SimSun"/>
          <w:lang w:eastAsia="zh-CN"/>
        </w:rPr>
        <w:t>)</w:t>
      </w:r>
      <w:r w:rsidR="003C301E"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1.24</w:t>
      </w:r>
      <w:r w:rsidR="00C138CE" w:rsidRPr="0015231A">
        <w:rPr>
          <w:rFonts w:ascii="Book Antiqua" w:eastAsia="Book Antiqua" w:hAnsi="Book Antiqua" w:cs="Book Antiqua"/>
        </w:rPr>
        <w:t xml:space="preserve"> </w:t>
      </w:r>
      <w:r w:rsidRPr="0015231A">
        <w:rPr>
          <w:rFonts w:ascii="Book Antiqua" w:eastAsia="Book Antiqua" w:hAnsi="Book Antiqua" w:cs="Book Antiqua"/>
        </w:rPr>
        <w:t>(1.02-1.5</w:t>
      </w:r>
      <w:r w:rsidR="003C301E" w:rsidRPr="0015231A">
        <w:rPr>
          <w:rFonts w:ascii="Book Antiqua" w:eastAsia="Book Antiqua" w:hAnsi="Book Antiqua" w:cs="Book Antiqua"/>
        </w:rPr>
        <w:t>0</w:t>
      </w:r>
      <w:r w:rsidRPr="0015231A">
        <w:rPr>
          <w:rFonts w:ascii="Book Antiqua" w:eastAsia="Book Antiqua" w:hAnsi="Book Antiqua" w:cs="Book Antiqua"/>
        </w:rPr>
        <w:t>)</w:t>
      </w:r>
      <w:r w:rsidR="003C301E" w:rsidRPr="0015231A">
        <w:rPr>
          <w:rFonts w:ascii="Book Antiqua" w:eastAsia="Book Antiqua" w:hAnsi="Book Antiqua" w:cs="Book Antiqua"/>
        </w:rPr>
        <w:t>]</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also</w:t>
      </w:r>
      <w:r w:rsidR="00C138CE" w:rsidRPr="0015231A">
        <w:rPr>
          <w:rFonts w:ascii="Book Antiqua" w:eastAsia="Book Antiqua" w:hAnsi="Book Antiqua" w:cs="Book Antiqua"/>
        </w:rPr>
        <w:t xml:space="preserve"> </w:t>
      </w:r>
      <w:r w:rsidRPr="0015231A">
        <w:rPr>
          <w:rFonts w:ascii="Book Antiqua" w:eastAsia="Book Antiqua" w:hAnsi="Book Antiqua" w:cs="Book Antiqua"/>
        </w:rPr>
        <w:t>applies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performing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more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than</w:t>
      </w:r>
      <w:r w:rsidR="00C138CE" w:rsidRPr="0015231A">
        <w:rPr>
          <w:rFonts w:ascii="Book Antiqua" w:eastAsia="Book Antiqua" w:hAnsi="Book Antiqua" w:cs="Book Antiqua"/>
        </w:rPr>
        <w:t xml:space="preserve"> </w:t>
      </w:r>
      <w:r w:rsidR="00B02062">
        <w:rPr>
          <w:rFonts w:ascii="Book Antiqua" w:eastAsia="Book Antiqua" w:hAnsi="Book Antiqua" w:cs="Book Antiqua"/>
        </w:rPr>
        <w:t>15</w:t>
      </w:r>
      <w:r w:rsidR="00C138CE" w:rsidRPr="0015231A">
        <w:rPr>
          <w:rFonts w:ascii="Book Antiqua" w:eastAsia="Book Antiqua" w:hAnsi="Book Antiqua" w:cs="Book Antiqua"/>
        </w:rPr>
        <w:t xml:space="preserve"> </w:t>
      </w:r>
      <w:r w:rsidRPr="0015231A">
        <w:rPr>
          <w:rFonts w:ascii="Book Antiqua" w:eastAsia="Book Antiqua" w:hAnsi="Book Antiqua" w:cs="Book Antiqua"/>
        </w:rPr>
        <w:t>to-and-fro</w:t>
      </w:r>
      <w:r w:rsidR="00C138CE" w:rsidRPr="0015231A">
        <w:rPr>
          <w:rFonts w:ascii="Book Antiqua" w:eastAsia="Book Antiqua" w:hAnsi="Book Antiqua" w:cs="Book Antiqua"/>
        </w:rPr>
        <w:t xml:space="preserve"> </w:t>
      </w:r>
      <w:r w:rsidRPr="0015231A">
        <w:rPr>
          <w:rFonts w:ascii="Book Antiqua" w:eastAsia="Book Antiqua" w:hAnsi="Book Antiqua" w:cs="Book Antiqua"/>
        </w:rPr>
        <w:t>movements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punction</w:t>
      </w:r>
      <w:r w:rsidR="00C138CE" w:rsidRPr="0015231A">
        <w:rPr>
          <w:rFonts w:ascii="Book Antiqua" w:eastAsia="Book Antiqua" w:hAnsi="Book Antiqua" w:cs="Book Antiqua"/>
        </w:rPr>
        <w:t xml:space="preserve"> </w:t>
      </w:r>
      <w:r w:rsidR="003C301E" w:rsidRPr="0015231A">
        <w:rPr>
          <w:rFonts w:ascii="Book Antiqua" w:eastAsia="Book Antiqua" w:hAnsi="Book Antiqua" w:cs="Book Antiqua"/>
        </w:rPr>
        <w:t>[</w:t>
      </w:r>
      <w:r w:rsidRPr="0015231A">
        <w:rPr>
          <w:rFonts w:ascii="Book Antiqua" w:eastAsia="Book Antiqua" w:hAnsi="Book Antiqua" w:cs="Book Antiqua"/>
        </w:rPr>
        <w:t>OR</w:t>
      </w:r>
      <w:r w:rsidR="003C301E"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2.25</w:t>
      </w:r>
      <w:r w:rsidR="00C138CE" w:rsidRPr="0015231A">
        <w:rPr>
          <w:rFonts w:ascii="Book Antiqua" w:eastAsia="Book Antiqua" w:hAnsi="Book Antiqua" w:cs="Book Antiqua"/>
        </w:rPr>
        <w:t xml:space="preserve"> </w:t>
      </w:r>
      <w:r w:rsidRPr="0015231A">
        <w:rPr>
          <w:rFonts w:ascii="Book Antiqua" w:eastAsia="Book Antiqua" w:hAnsi="Book Antiqua" w:cs="Book Antiqua"/>
        </w:rPr>
        <w:t>(1.07-4.73)</w:t>
      </w:r>
      <w:r w:rsidR="003C301E" w:rsidRPr="0015231A">
        <w:rPr>
          <w:rFonts w:ascii="Book Antiqua" w:eastAsia="Book Antiqua" w:hAnsi="Book Antiqua" w:cs="Book Antiqua"/>
        </w:rPr>
        <w:t>]</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Performing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same</w:t>
      </w:r>
      <w:r w:rsidR="00C138CE" w:rsidRPr="0015231A">
        <w:rPr>
          <w:rFonts w:ascii="Book Antiqua" w:eastAsia="Book Antiqua" w:hAnsi="Book Antiqua" w:cs="Book Antiqua"/>
        </w:rPr>
        <w:t xml:space="preserve"> </w:t>
      </w:r>
      <w:r w:rsidRPr="0015231A">
        <w:rPr>
          <w:rFonts w:ascii="Book Antiqua" w:eastAsia="Book Antiqua" w:hAnsi="Book Antiqua" w:cs="Book Antiqua"/>
        </w:rPr>
        <w:t>day</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EUS-guided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TA</w:t>
      </w:r>
      <w:r w:rsidR="00C138CE" w:rsidRPr="0015231A">
        <w:rPr>
          <w:rFonts w:ascii="Book Antiqua" w:eastAsia="Book Antiqua" w:hAnsi="Book Antiqua" w:cs="Book Antiqua"/>
        </w:rPr>
        <w:t xml:space="preserve"> </w:t>
      </w:r>
      <w:r w:rsidRPr="0015231A">
        <w:rPr>
          <w:rFonts w:ascii="Book Antiqua" w:eastAsia="Book Antiqua" w:hAnsi="Book Antiqua" w:cs="Book Antiqua"/>
        </w:rPr>
        <w:t>was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greatest</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factor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003C301E" w:rsidRPr="0015231A">
        <w:rPr>
          <w:rFonts w:ascii="Book Antiqua" w:eastAsia="Book Antiqua" w:hAnsi="Book Antiqua" w:cs="Book Antiqua"/>
        </w:rPr>
        <w:t>[</w:t>
      </w:r>
      <w:r w:rsidRPr="0015231A">
        <w:rPr>
          <w:rFonts w:ascii="Book Antiqua" w:eastAsia="Book Antiqua" w:hAnsi="Book Antiqua" w:cs="Book Antiqua"/>
        </w:rPr>
        <w:t>OR</w:t>
      </w:r>
      <w:r w:rsidR="003C301E"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2.82</w:t>
      </w:r>
      <w:r w:rsidR="00C138CE" w:rsidRPr="0015231A">
        <w:rPr>
          <w:rFonts w:ascii="Book Antiqua" w:eastAsia="Book Antiqua" w:hAnsi="Book Antiqua" w:cs="Book Antiqua"/>
        </w:rPr>
        <w:t xml:space="preserve"> </w:t>
      </w:r>
      <w:r w:rsidRPr="0015231A">
        <w:rPr>
          <w:rFonts w:ascii="Book Antiqua" w:eastAsia="Book Antiqua" w:hAnsi="Book Antiqua" w:cs="Book Antiqua"/>
        </w:rPr>
        <w:t>(1.31-6.1</w:t>
      </w:r>
      <w:r w:rsidR="003C301E" w:rsidRPr="0015231A">
        <w:rPr>
          <w:rFonts w:ascii="Book Antiqua" w:eastAsia="Book Antiqua" w:hAnsi="Book Antiqua" w:cs="Book Antiqua"/>
        </w:rPr>
        <w:t>0</w:t>
      </w:r>
      <w:r w:rsidRPr="0015231A">
        <w:rPr>
          <w:rFonts w:ascii="Book Antiqua" w:eastAsia="Book Antiqua" w:hAnsi="Book Antiqua" w:cs="Book Antiqua"/>
        </w:rPr>
        <w:t>)</w:t>
      </w:r>
      <w:r w:rsidR="003C301E" w:rsidRPr="0015231A">
        <w:rPr>
          <w:rFonts w:ascii="Book Antiqua" w:eastAsia="Book Antiqua" w:hAnsi="Book Antiqua" w:cs="Book Antiqua"/>
        </w:rPr>
        <w:t>]</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excess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doing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procedures</w:t>
      </w:r>
      <w:r w:rsidR="00C138CE" w:rsidRPr="0015231A">
        <w:rPr>
          <w:rFonts w:ascii="Book Antiqua" w:eastAsia="Book Antiqua" w:hAnsi="Book Antiqua" w:cs="Book Antiqua"/>
        </w:rPr>
        <w:t xml:space="preserve"> </w:t>
      </w:r>
      <w:r w:rsidRPr="0015231A">
        <w:rPr>
          <w:rFonts w:ascii="Book Antiqua" w:eastAsia="Book Antiqua" w:hAnsi="Book Antiqua" w:cs="Book Antiqua"/>
        </w:rPr>
        <w:t>successively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same</w:t>
      </w:r>
      <w:r w:rsidR="00C138CE" w:rsidRPr="0015231A">
        <w:rPr>
          <w:rFonts w:ascii="Book Antiqua" w:eastAsia="Book Antiqua" w:hAnsi="Book Antiqua" w:cs="Book Antiqua"/>
        </w:rPr>
        <w:t xml:space="preserve"> </w:t>
      </w:r>
      <w:r w:rsidRPr="0015231A">
        <w:rPr>
          <w:rFonts w:ascii="Book Antiqua" w:eastAsia="Book Antiqua" w:hAnsi="Book Antiqua" w:cs="Book Antiqua"/>
        </w:rPr>
        <w:t>day</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than</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separate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days</w:t>
      </w:r>
      <w:r w:rsidR="00C138CE" w:rsidRPr="0015231A">
        <w:rPr>
          <w:rFonts w:ascii="Book Antiqua" w:eastAsia="Book Antiqua" w:hAnsi="Book Antiqua" w:cs="Book Antiqua"/>
        </w:rPr>
        <w:t xml:space="preserve"> </w:t>
      </w:r>
      <w:r w:rsidRPr="0015231A">
        <w:rPr>
          <w:rFonts w:ascii="Book Antiqua" w:eastAsia="Book Antiqua" w:hAnsi="Book Antiqua" w:cs="Book Antiqua"/>
        </w:rPr>
        <w:t>however</w:t>
      </w:r>
      <w:r w:rsidR="00C138CE" w:rsidRPr="0015231A">
        <w:rPr>
          <w:rFonts w:ascii="Book Antiqua" w:eastAsia="Book Antiqua" w:hAnsi="Book Antiqua" w:cs="Book Antiqua"/>
        </w:rPr>
        <w:t xml:space="preserve"> </w:t>
      </w:r>
      <w:r w:rsidRPr="0015231A">
        <w:rPr>
          <w:rFonts w:ascii="Book Antiqua" w:eastAsia="Book Antiqua" w:hAnsi="Book Antiqua" w:cs="Book Antiqua"/>
        </w:rPr>
        <w:t>was</w:t>
      </w:r>
      <w:r w:rsidR="00C138CE" w:rsidRPr="0015231A">
        <w:rPr>
          <w:rFonts w:ascii="Book Antiqua" w:eastAsia="Book Antiqua" w:hAnsi="Book Antiqua" w:cs="Book Antiqua"/>
        </w:rPr>
        <w:t xml:space="preserve"> </w:t>
      </w:r>
      <w:r w:rsidRPr="0015231A">
        <w:rPr>
          <w:rFonts w:ascii="Book Antiqua" w:eastAsia="Book Antiqua" w:hAnsi="Book Antiqua" w:cs="Book Antiqua"/>
        </w:rPr>
        <w:t>not</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discerned.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history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acute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was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also</w:t>
      </w:r>
      <w:r w:rsidR="00C138CE" w:rsidRPr="0015231A">
        <w:rPr>
          <w:rFonts w:ascii="Book Antiqua" w:eastAsia="Book Antiqua" w:hAnsi="Book Antiqua" w:cs="Book Antiqua"/>
        </w:rPr>
        <w:t xml:space="preserve"> </w:t>
      </w:r>
      <w:r w:rsidRPr="0015231A">
        <w:rPr>
          <w:rFonts w:ascii="Book Antiqua" w:eastAsia="Book Antiqua" w:hAnsi="Book Antiqua" w:cs="Book Antiqua"/>
        </w:rPr>
        <w:t>found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factor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771325">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(26.6%</w:t>
      </w:r>
      <w:r w:rsidR="00AD44BC" w:rsidRPr="0015231A">
        <w:rPr>
          <w:rFonts w:ascii="Book Antiqua" w:eastAsia="Book Antiqua" w:hAnsi="Book Antiqua" w:cs="Book Antiqua"/>
        </w:rPr>
        <w:t xml:space="preserve"> </w:t>
      </w:r>
      <w:r w:rsidR="00AD44BC" w:rsidRPr="0015231A">
        <w:rPr>
          <w:rFonts w:ascii="Book Antiqua" w:eastAsia="Book Antiqua" w:hAnsi="Book Antiqua" w:cs="Book Antiqua"/>
          <w:i/>
          <w:iCs/>
        </w:rPr>
        <w:t>vs</w:t>
      </w:r>
      <w:r w:rsidR="00AD44BC" w:rsidRPr="0015231A">
        <w:rPr>
          <w:rFonts w:ascii="Book Antiqua" w:eastAsia="Book Antiqua" w:hAnsi="Book Antiqua" w:cs="Book Antiqua"/>
        </w:rPr>
        <w:t xml:space="preserve"> </w:t>
      </w:r>
      <w:r w:rsidRPr="0015231A">
        <w:rPr>
          <w:rFonts w:ascii="Book Antiqua" w:eastAsia="Book Antiqua" w:hAnsi="Book Antiqua" w:cs="Book Antiqua"/>
        </w:rPr>
        <w:t>3.3</w:t>
      </w:r>
      <w:proofErr w:type="gramStart"/>
      <w:r w:rsidRPr="0015231A">
        <w:rPr>
          <w:rFonts w:ascii="Book Antiqua" w:eastAsia="Book Antiqua" w:hAnsi="Book Antiqua" w:cs="Book Antiqua"/>
        </w:rPr>
        <w:t>%)</w:t>
      </w:r>
      <w:r w:rsidR="003C301E" w:rsidRPr="0015231A">
        <w:rPr>
          <w:rFonts w:ascii="Book Antiqua" w:eastAsia="Book Antiqua" w:hAnsi="Book Antiqua" w:cs="Book Antiqua"/>
          <w:vertAlign w:val="superscript"/>
        </w:rPr>
        <w:t>[</w:t>
      </w:r>
      <w:proofErr w:type="gramEnd"/>
      <w:r w:rsidR="003C301E" w:rsidRPr="0015231A">
        <w:rPr>
          <w:rFonts w:ascii="Book Antiqua" w:eastAsia="Book Antiqua" w:hAnsi="Book Antiqua" w:cs="Book Antiqua"/>
          <w:vertAlign w:val="superscript"/>
        </w:rPr>
        <w:t>17]</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Additionally,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location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biopsy</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contributes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p>
    <w:p w14:paraId="28A44AC9" w14:textId="396FD6F2" w:rsidR="00A77B3E" w:rsidRPr="0015231A" w:rsidRDefault="00E12C6C" w:rsidP="00AD01AD">
      <w:pPr>
        <w:spacing w:line="360" w:lineRule="auto"/>
        <w:ind w:firstLine="180"/>
        <w:jc w:val="both"/>
        <w:rPr>
          <w:rFonts w:ascii="Book Antiqua" w:hAnsi="Book Antiqua"/>
        </w:rPr>
      </w:pP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more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common</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biopsies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taken</w:t>
      </w:r>
      <w:r w:rsidR="00C138CE" w:rsidRPr="0015231A">
        <w:rPr>
          <w:rFonts w:ascii="Book Antiqua" w:eastAsia="Book Antiqua" w:hAnsi="Book Antiqua" w:cs="Book Antiqua"/>
        </w:rPr>
        <w:t xml:space="preserve"> </w:t>
      </w:r>
      <w:r w:rsidRPr="0015231A">
        <w:rPr>
          <w:rFonts w:ascii="Book Antiqua" w:eastAsia="Book Antiqua" w:hAnsi="Book Antiqua" w:cs="Book Antiqua"/>
        </w:rPr>
        <w:t>from</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uncinate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head</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body</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tail,</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possibly</w:t>
      </w:r>
      <w:r w:rsidR="00C138CE" w:rsidRPr="0015231A">
        <w:rPr>
          <w:rFonts w:ascii="Book Antiqua" w:eastAsia="Book Antiqua" w:hAnsi="Book Antiqua" w:cs="Book Antiqua"/>
        </w:rPr>
        <w:t xml:space="preserve"> </w:t>
      </w:r>
      <w:r w:rsidR="00771325" w:rsidRPr="0015231A">
        <w:rPr>
          <w:rFonts w:ascii="Book Antiqua" w:eastAsia="Book Antiqua" w:hAnsi="Book Antiqua" w:cs="Book Antiqua"/>
        </w:rPr>
        <w:t>because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some</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passes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thicker</w:t>
      </w:r>
      <w:r w:rsidR="00C138CE" w:rsidRPr="0015231A">
        <w:rPr>
          <w:rFonts w:ascii="Book Antiqua" w:eastAsia="Book Antiqua" w:hAnsi="Book Antiqua" w:cs="Book Antiqua"/>
        </w:rPr>
        <w:t xml:space="preserve"> </w:t>
      </w:r>
      <w:r w:rsidRPr="0015231A">
        <w:rPr>
          <w:rFonts w:ascii="Book Antiqua" w:eastAsia="Book Antiqua" w:hAnsi="Book Antiqua" w:cs="Book Antiqua"/>
        </w:rPr>
        <w:t>layer</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healthy</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parenchyma</w:t>
      </w:r>
      <w:r w:rsidR="008566FA" w:rsidRPr="0015231A">
        <w:rPr>
          <w:rFonts w:ascii="Book Antiqua" w:eastAsia="Book Antiqua" w:hAnsi="Book Antiqua" w:cs="Book Antiqua"/>
          <w:vertAlign w:val="superscript"/>
        </w:rPr>
        <w:t>[</w:t>
      </w:r>
      <w:proofErr w:type="gramEnd"/>
      <w:r w:rsidR="008566FA" w:rsidRPr="0015231A">
        <w:rPr>
          <w:rFonts w:ascii="Book Antiqua" w:eastAsia="Book Antiqua" w:hAnsi="Book Antiqua" w:cs="Book Antiqua"/>
          <w:vertAlign w:val="superscript"/>
        </w:rPr>
        <w:t>36]</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sampling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through</w:t>
      </w:r>
      <w:r w:rsidR="00C138CE" w:rsidRPr="0015231A">
        <w:rPr>
          <w:rFonts w:ascii="Book Antiqua" w:eastAsia="Book Antiqua" w:hAnsi="Book Antiqua" w:cs="Book Antiqua"/>
        </w:rPr>
        <w:t xml:space="preserve"> </w:t>
      </w:r>
      <w:r w:rsidRPr="0015231A">
        <w:rPr>
          <w:rFonts w:ascii="Book Antiqua" w:eastAsia="Book Antiqua" w:hAnsi="Book Antiqua" w:cs="Book Antiqua"/>
        </w:rPr>
        <w:t>normal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parenchyma</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through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wall</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main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duct</w:t>
      </w:r>
      <w:r w:rsidR="00C138CE" w:rsidRPr="0015231A">
        <w:rPr>
          <w:rFonts w:ascii="Book Antiqua" w:eastAsia="Book Antiqua" w:hAnsi="Book Antiqua" w:cs="Book Antiqua"/>
        </w:rPr>
        <w:t xml:space="preserve"> </w:t>
      </w:r>
      <w:r w:rsidRPr="0015231A">
        <w:rPr>
          <w:rFonts w:ascii="Book Antiqua" w:eastAsia="Book Antiqua" w:hAnsi="Book Antiqua" w:cs="Book Antiqua"/>
        </w:rPr>
        <w:t>also</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increases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771325">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passage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through</w:t>
      </w:r>
      <w:r w:rsidR="00C138CE" w:rsidRPr="0015231A">
        <w:rPr>
          <w:rFonts w:ascii="Book Antiqua" w:eastAsia="Book Antiqua" w:hAnsi="Book Antiqua" w:cs="Book Antiqua"/>
        </w:rPr>
        <w:t xml:space="preserve"> </w:t>
      </w:r>
      <w:r w:rsidRPr="0015231A">
        <w:rPr>
          <w:rFonts w:ascii="Book Antiqua" w:eastAsia="Book Antiqua" w:hAnsi="Book Antiqua" w:cs="Book Antiqua"/>
        </w:rPr>
        <w:t>minimal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parenchyma</w:t>
      </w:r>
      <w:r w:rsidR="00C138CE" w:rsidRPr="0015231A">
        <w:rPr>
          <w:rFonts w:ascii="Book Antiqua" w:eastAsia="Book Antiqua" w:hAnsi="Book Antiqua" w:cs="Book Antiqua"/>
        </w:rPr>
        <w:t xml:space="preserve"> </w:t>
      </w:r>
      <w:r w:rsidRPr="0015231A">
        <w:rPr>
          <w:rFonts w:ascii="Book Antiqua" w:eastAsia="Book Antiqua" w:hAnsi="Book Antiqua" w:cs="Book Antiqua"/>
        </w:rPr>
        <w:t>(9.2</w:t>
      </w:r>
      <w:r w:rsidR="00C60FDD" w:rsidRPr="0015231A">
        <w:rPr>
          <w:rFonts w:ascii="Book Antiqua" w:eastAsia="Book Antiqua" w:hAnsi="Book Antiqua" w:cs="Book Antiqua"/>
        </w:rPr>
        <w:t>0</w:t>
      </w:r>
      <w:r w:rsidRPr="0015231A">
        <w:rPr>
          <w:rFonts w:ascii="Book Antiqua" w:eastAsia="Book Antiqua" w:hAnsi="Book Antiqua" w:cs="Book Antiqua"/>
        </w:rPr>
        <w:t>%</w:t>
      </w:r>
      <w:r w:rsidR="00AD44BC" w:rsidRPr="0015231A">
        <w:rPr>
          <w:rFonts w:ascii="Book Antiqua" w:eastAsia="Book Antiqua" w:hAnsi="Book Antiqua" w:cs="Book Antiqua"/>
        </w:rPr>
        <w:t xml:space="preserve"> </w:t>
      </w:r>
      <w:r w:rsidR="00AD44BC" w:rsidRPr="0015231A">
        <w:rPr>
          <w:rFonts w:ascii="Book Antiqua" w:eastAsia="Book Antiqua" w:hAnsi="Book Antiqua" w:cs="Book Antiqua"/>
          <w:i/>
          <w:iCs/>
        </w:rPr>
        <w:t>vs</w:t>
      </w:r>
      <w:r w:rsidR="00AD44BC" w:rsidRPr="0015231A">
        <w:rPr>
          <w:rFonts w:ascii="Book Antiqua" w:eastAsia="Book Antiqua" w:hAnsi="Book Antiqua" w:cs="Book Antiqua"/>
        </w:rPr>
        <w:t xml:space="preserve"> </w:t>
      </w:r>
      <w:r w:rsidRPr="0015231A">
        <w:rPr>
          <w:rFonts w:ascii="Book Antiqua" w:eastAsia="Book Antiqua" w:hAnsi="Book Antiqua" w:cs="Book Antiqua"/>
        </w:rPr>
        <w:t>0.18%).</w:t>
      </w:r>
      <w:r w:rsidR="00C138CE" w:rsidRPr="0015231A">
        <w:rPr>
          <w:rFonts w:ascii="Book Antiqua" w:eastAsia="Book Antiqua" w:hAnsi="Book Antiqua" w:cs="Book Antiqua"/>
        </w:rPr>
        <w:t xml:space="preserve"> </w:t>
      </w:r>
      <w:r w:rsidRPr="0015231A">
        <w:rPr>
          <w:rFonts w:ascii="Book Antiqua" w:eastAsia="Book Antiqua" w:hAnsi="Book Antiqua" w:cs="Book Antiqua"/>
        </w:rPr>
        <w:t>Lastly,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cancer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likely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benign</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diseases,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solid</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had</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higher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overall</w:t>
      </w:r>
      <w:r w:rsidR="00C138CE" w:rsidRPr="0015231A">
        <w:rPr>
          <w:rFonts w:ascii="Book Antiqua" w:eastAsia="Book Antiqua" w:hAnsi="Book Antiqua" w:cs="Book Antiqua"/>
        </w:rPr>
        <w:t xml:space="preserve"> </w:t>
      </w:r>
      <w:r w:rsidRPr="0015231A">
        <w:rPr>
          <w:rFonts w:ascii="Book Antiqua" w:eastAsia="Book Antiqua" w:hAnsi="Book Antiqua" w:cs="Book Antiqua"/>
        </w:rPr>
        <w:t>rate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cystic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(60%</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BC51D9" w:rsidRPr="0015231A">
        <w:rPr>
          <w:rFonts w:ascii="Book Antiqua" w:eastAsia="Book Antiqua" w:hAnsi="Book Antiqua" w:cs="Book Antiqua"/>
        </w:rPr>
        <w:t xml:space="preserve"> </w:t>
      </w:r>
      <w:r w:rsidRPr="0015231A">
        <w:rPr>
          <w:rFonts w:ascii="Book Antiqua" w:eastAsia="Book Antiqua" w:hAnsi="Book Antiqua" w:cs="Book Antiqua"/>
        </w:rPr>
        <w:t>occurred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w:t>
      </w:r>
      <w:r w:rsidR="00771325">
        <w:rPr>
          <w:rFonts w:ascii="Book Antiqua" w:eastAsia="Book Antiqua" w:hAnsi="Book Antiqua" w:cs="Book Antiqua"/>
        </w:rPr>
        <w: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solid</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lesion)</w:t>
      </w:r>
      <w:r w:rsidR="00CA35FE" w:rsidRPr="0015231A">
        <w:rPr>
          <w:rFonts w:ascii="Book Antiqua" w:eastAsia="Book Antiqua" w:hAnsi="Book Antiqua" w:cs="Book Antiqua"/>
          <w:vertAlign w:val="superscript"/>
        </w:rPr>
        <w:t>[</w:t>
      </w:r>
      <w:proofErr w:type="gramEnd"/>
      <w:r w:rsidR="00CA35FE" w:rsidRPr="0015231A">
        <w:rPr>
          <w:rFonts w:ascii="Book Antiqua" w:eastAsia="Book Antiqua" w:hAnsi="Book Antiqua" w:cs="Book Antiqua"/>
          <w:vertAlign w:val="superscript"/>
        </w:rPr>
        <w:t>17]</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conclusion,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solid</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cystic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susceptible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cases,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similar</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puncturing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through</w:t>
      </w:r>
      <w:r w:rsidR="00C138CE" w:rsidRPr="0015231A">
        <w:rPr>
          <w:rFonts w:ascii="Book Antiqua" w:eastAsia="Book Antiqua" w:hAnsi="Book Antiqua" w:cs="Book Antiqua"/>
        </w:rPr>
        <w:t xml:space="preserve"> </w:t>
      </w:r>
      <w:r w:rsidRPr="0015231A">
        <w:rPr>
          <w:rFonts w:ascii="Book Antiqua" w:eastAsia="Book Antiqua" w:hAnsi="Book Antiqua" w:cs="Book Antiqua"/>
        </w:rPr>
        <w:t>normal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parenchyma</w:t>
      </w:r>
      <w:r w:rsidR="00BC51D9" w:rsidRPr="0015231A">
        <w:rPr>
          <w:rFonts w:ascii="Book Antiqua" w:eastAsia="Book Antiqua" w:hAnsi="Book Antiqua" w:cs="Book Antiqua"/>
        </w:rPr>
        <w:t xml:space="preserve"> </w:t>
      </w:r>
      <w:r w:rsidRPr="0015231A">
        <w:rPr>
          <w:rFonts w:ascii="Book Antiqua" w:eastAsia="Book Antiqua" w:hAnsi="Book Antiqua" w:cs="Book Antiqua"/>
        </w:rPr>
        <w:t>and/or</w:t>
      </w:r>
      <w:r w:rsidR="00C138CE" w:rsidRPr="0015231A">
        <w:rPr>
          <w:rFonts w:ascii="Book Antiqua" w:eastAsia="Book Antiqua" w:hAnsi="Book Antiqua" w:cs="Book Antiqua"/>
        </w:rPr>
        <w:t xml:space="preserve"> </w:t>
      </w:r>
      <w:r w:rsidRPr="0015231A">
        <w:rPr>
          <w:rFonts w:ascii="Book Antiqua" w:eastAsia="Book Antiqua" w:hAnsi="Book Antiqua" w:cs="Book Antiqua"/>
        </w:rPr>
        <w:t>damaging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duct.</w:t>
      </w:r>
    </w:p>
    <w:p w14:paraId="41D5D7A3" w14:textId="77777777" w:rsidR="00A77B3E" w:rsidRPr="0015231A" w:rsidRDefault="00A77B3E" w:rsidP="0015231A">
      <w:pPr>
        <w:spacing w:line="360" w:lineRule="auto"/>
        <w:jc w:val="both"/>
        <w:rPr>
          <w:rFonts w:ascii="Book Antiqua" w:hAnsi="Book Antiqua"/>
        </w:rPr>
      </w:pPr>
    </w:p>
    <w:p w14:paraId="43BE6128" w14:textId="7531B062"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caps/>
          <w:u w:val="single"/>
        </w:rPr>
        <w:t>FNA</w:t>
      </w:r>
      <w:r w:rsidR="00AD44BC" w:rsidRPr="0015231A">
        <w:rPr>
          <w:rFonts w:ascii="Book Antiqua" w:eastAsia="Book Antiqua" w:hAnsi="Book Antiqua" w:cs="Book Antiqua"/>
          <w:b/>
          <w:bCs/>
          <w:caps/>
          <w:u w:val="single"/>
        </w:rPr>
        <w:t xml:space="preserve"> </w:t>
      </w:r>
      <w:r w:rsidR="00AD44BC" w:rsidRPr="0015231A">
        <w:rPr>
          <w:rFonts w:ascii="Book Antiqua" w:eastAsia="Book Antiqua" w:hAnsi="Book Antiqua" w:cs="Book Antiqua"/>
          <w:b/>
          <w:bCs/>
          <w:i/>
          <w:iCs/>
          <w:caps/>
          <w:u w:val="single"/>
        </w:rPr>
        <w:t>vs</w:t>
      </w:r>
      <w:r w:rsidR="00AD44BC"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FNB</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in</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relation</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to</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pancreatitis</w:t>
      </w:r>
    </w:p>
    <w:p w14:paraId="79A2064E" w14:textId="5293BBCF"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Currently,</w:t>
      </w:r>
      <w:r w:rsidR="00C138CE" w:rsidRPr="0015231A">
        <w:rPr>
          <w:rFonts w:ascii="Book Antiqua" w:eastAsia="Book Antiqua" w:hAnsi="Book Antiqua" w:cs="Book Antiqua"/>
        </w:rPr>
        <w:t xml:space="preserve"> </w:t>
      </w:r>
      <w:r w:rsidRPr="0015231A">
        <w:rPr>
          <w:rFonts w:ascii="Book Antiqua" w:eastAsia="Book Antiqua" w:hAnsi="Book Antiqua" w:cs="Book Antiqua"/>
        </w:rPr>
        <w:t>new</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advances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techniques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increased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yield</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C138CE" w:rsidRPr="0015231A">
        <w:rPr>
          <w:rFonts w:ascii="Book Antiqua" w:eastAsia="Book Antiqua" w:hAnsi="Book Antiqua" w:cs="Book Antiqua"/>
        </w:rPr>
        <w:t xml:space="preserve"> </w:t>
      </w:r>
      <w:r w:rsidR="00771325">
        <w:rPr>
          <w:rFonts w:ascii="Book Antiqua" w:eastAsia="Book Antiqua" w:hAnsi="Book Antiqua" w:cs="Book Antiqua"/>
        </w:rPr>
        <w:t xml:space="preserve">will </w:t>
      </w:r>
      <w:r w:rsidRPr="0015231A">
        <w:rPr>
          <w:rFonts w:ascii="Book Antiqua" w:eastAsia="Book Antiqua" w:hAnsi="Book Antiqua" w:cs="Book Antiqua"/>
        </w:rPr>
        <w:t>gradually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phase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out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advantage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fewer</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passes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required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obtain</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representative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specimen</w:t>
      </w:r>
      <w:r w:rsidR="00CA35FE" w:rsidRPr="0015231A">
        <w:rPr>
          <w:rFonts w:ascii="Book Antiqua" w:eastAsia="Book Antiqua" w:hAnsi="Book Antiqua" w:cs="Book Antiqua"/>
          <w:vertAlign w:val="superscript"/>
        </w:rPr>
        <w:t>[37,38]</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Despite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fact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greater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tissue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cores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obtained,</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cause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hypothetically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more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damage,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showed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adverse</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between</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FNB</w:t>
      </w:r>
      <w:r w:rsidR="00BC51D9" w:rsidRPr="0015231A">
        <w:rPr>
          <w:rFonts w:ascii="Book Antiqua" w:eastAsia="Book Antiqua" w:hAnsi="Book Antiqua" w:cs="Book Antiqua"/>
        </w:rPr>
        <w:t xml:space="preserve"> </w:t>
      </w:r>
      <w:r w:rsidR="00771325">
        <w:rPr>
          <w:rFonts w:ascii="Book Antiqua" w:eastAsia="Book Antiqua" w:hAnsi="Book Antiqua" w:cs="Book Antiqua"/>
        </w:rPr>
        <w:t>were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not</w:t>
      </w:r>
      <w:r w:rsidR="00BC51D9" w:rsidRPr="0015231A">
        <w:rPr>
          <w:rFonts w:ascii="Book Antiqua" w:eastAsia="Book Antiqua" w:hAnsi="Book Antiqua" w:cs="Book Antiqua"/>
        </w:rPr>
        <w:t xml:space="preserve"> </w:t>
      </w:r>
      <w:r w:rsidRPr="0015231A">
        <w:rPr>
          <w:rFonts w:ascii="Book Antiqua" w:eastAsia="Book Antiqua" w:hAnsi="Book Antiqua" w:cs="Book Antiqua"/>
        </w:rPr>
        <w:t>significantly</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different</w:t>
      </w:r>
      <w:r w:rsidR="00555C0F" w:rsidRPr="0015231A">
        <w:rPr>
          <w:rFonts w:ascii="Book Antiqua" w:eastAsia="Book Antiqua" w:hAnsi="Book Antiqua" w:cs="Book Antiqua"/>
          <w:vertAlign w:val="superscript"/>
        </w:rPr>
        <w:t>[</w:t>
      </w:r>
      <w:proofErr w:type="gramEnd"/>
      <w:r w:rsidR="00555C0F" w:rsidRPr="0015231A">
        <w:rPr>
          <w:rFonts w:ascii="Book Antiqua" w:eastAsia="Book Antiqua" w:hAnsi="Book Antiqua" w:cs="Book Antiqua"/>
          <w:vertAlign w:val="superscript"/>
        </w:rPr>
        <w:t>37]</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Rapid</w:t>
      </w:r>
      <w:r w:rsidR="00C138CE" w:rsidRPr="0015231A">
        <w:rPr>
          <w:rFonts w:ascii="Book Antiqua" w:eastAsia="Book Antiqua" w:hAnsi="Book Antiqua" w:cs="Book Antiqua"/>
        </w:rPr>
        <w:t xml:space="preserve"> </w:t>
      </w:r>
      <w:r w:rsidRPr="0015231A">
        <w:rPr>
          <w:rFonts w:ascii="Book Antiqua" w:eastAsia="Book Antiqua" w:hAnsi="Book Antiqua" w:cs="Book Antiqua"/>
        </w:rPr>
        <w:t>on-site</w:t>
      </w:r>
      <w:r w:rsidR="00C138CE" w:rsidRPr="0015231A">
        <w:rPr>
          <w:rFonts w:ascii="Book Antiqua" w:eastAsia="Book Antiqua" w:hAnsi="Book Antiqua" w:cs="Book Antiqua"/>
        </w:rPr>
        <w:t xml:space="preserve"> </w:t>
      </w:r>
      <w:r w:rsidRPr="0015231A">
        <w:rPr>
          <w:rFonts w:ascii="Book Antiqua" w:eastAsia="Book Antiqua" w:hAnsi="Book Antiqua" w:cs="Book Antiqua"/>
        </w:rPr>
        <w:t>evaluation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(ROSE)</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been</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advised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during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771325">
        <w:rPr>
          <w:rFonts w:ascii="Book Antiqua" w:eastAsia="Book Antiqua" w:hAnsi="Book Antiqua" w:cs="Book Antiqua"/>
        </w:rPr>
        <w:t>n</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771325">
        <w:rPr>
          <w:rFonts w:ascii="Book Antiqua" w:eastAsia="Book Antiqua" w:hAnsi="Book Antiqua" w:cs="Book Antiqua"/>
        </w:rPr>
        <w:t xml:space="preserve"> </w:t>
      </w:r>
      <w:r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Pr="0015231A">
        <w:rPr>
          <w:rFonts w:ascii="Book Antiqua" w:eastAsia="Book Antiqua" w:hAnsi="Book Antiqua" w:cs="Book Antiqua"/>
        </w:rPr>
        <w:lastRenderedPageBreak/>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increase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adequacy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thereby</w:t>
      </w:r>
      <w:r w:rsidR="00C138CE" w:rsidRPr="0015231A">
        <w:rPr>
          <w:rFonts w:ascii="Book Antiqua" w:eastAsia="Book Antiqua" w:hAnsi="Book Antiqua" w:cs="Book Antiqua"/>
        </w:rPr>
        <w:t xml:space="preserve"> </w:t>
      </w:r>
      <w:r w:rsidRPr="0015231A">
        <w:rPr>
          <w:rFonts w:ascii="Book Antiqua" w:eastAsia="Book Antiqua" w:hAnsi="Book Antiqua" w:cs="Book Antiqua"/>
        </w:rPr>
        <w:t>reduce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number</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repeat</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procedures</w:t>
      </w:r>
      <w:r w:rsidR="00555C0F" w:rsidRPr="0015231A">
        <w:rPr>
          <w:rFonts w:ascii="Book Antiqua" w:eastAsia="Book Antiqua" w:hAnsi="Book Antiqua" w:cs="Book Antiqua"/>
          <w:vertAlign w:val="superscript"/>
        </w:rPr>
        <w:t>[</w:t>
      </w:r>
      <w:proofErr w:type="gramEnd"/>
      <w:r w:rsidR="00555C0F" w:rsidRPr="0015231A">
        <w:rPr>
          <w:rFonts w:ascii="Book Antiqua" w:eastAsia="Book Antiqua" w:hAnsi="Book Antiqua" w:cs="Book Antiqua"/>
          <w:vertAlign w:val="superscript"/>
        </w:rPr>
        <w:t>39]</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00771325">
        <w:rPr>
          <w:rFonts w:ascii="Book Antiqua" w:eastAsia="Book Antiqua" w:hAnsi="Book Antiqua" w:cs="Book Antiqua"/>
        </w:rPr>
        <w:t>T</w:t>
      </w:r>
      <w:r w:rsidRPr="0015231A">
        <w:rPr>
          <w:rFonts w:ascii="Book Antiqua" w:eastAsia="Book Antiqua" w:hAnsi="Book Antiqua" w:cs="Book Antiqua"/>
        </w:rPr>
        <w: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perform</w:t>
      </w:r>
      <w:r w:rsidR="00C138CE" w:rsidRPr="0015231A">
        <w:rPr>
          <w:rFonts w:ascii="Book Antiqua" w:eastAsia="Book Antiqua" w:hAnsi="Book Antiqua" w:cs="Book Antiqua"/>
        </w:rPr>
        <w:t xml:space="preserve"> </w:t>
      </w:r>
      <w:r w:rsidRPr="0015231A">
        <w:rPr>
          <w:rFonts w:ascii="Book Antiqua" w:eastAsia="Book Antiqua" w:hAnsi="Book Antiqua" w:cs="Book Antiqua"/>
        </w:rPr>
        <w:t>ROSE</w:t>
      </w:r>
      <w:r w:rsidR="00C138CE" w:rsidRPr="0015231A">
        <w:rPr>
          <w:rFonts w:ascii="Book Antiqua" w:eastAsia="Book Antiqua" w:hAnsi="Book Antiqua" w:cs="Book Antiqua"/>
        </w:rPr>
        <w:t xml:space="preserve"> </w:t>
      </w:r>
      <w:r w:rsidRPr="0015231A">
        <w:rPr>
          <w:rFonts w:ascii="Book Antiqua" w:eastAsia="Book Antiqua" w:hAnsi="Book Antiqua" w:cs="Book Antiqua"/>
        </w:rPr>
        <w:t>however,</w:t>
      </w:r>
      <w:r w:rsidR="00C138CE" w:rsidRPr="0015231A">
        <w:rPr>
          <w:rFonts w:ascii="Book Antiqua" w:eastAsia="Book Antiqua" w:hAnsi="Book Antiqua" w:cs="Book Antiqua"/>
        </w:rPr>
        <w:t xml:space="preserve"> </w:t>
      </w:r>
      <w:r w:rsidRPr="0015231A">
        <w:rPr>
          <w:rFonts w:ascii="Book Antiqua" w:eastAsia="Book Antiqua" w:hAnsi="Book Antiqua" w:cs="Book Antiqua"/>
        </w:rPr>
        <w:t>cytopathological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evaluation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immediately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available,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time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consuming</w:t>
      </w:r>
      <w:r w:rsidR="00771325">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adds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cost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Meta-analysis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show</w:t>
      </w:r>
      <w:r w:rsidR="00771325">
        <w:rPr>
          <w:rFonts w:ascii="Book Antiqua" w:eastAsia="Book Antiqua" w:hAnsi="Book Antiqua" w:cs="Book Antiqua"/>
        </w:rPr>
        <w: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without</w:t>
      </w:r>
      <w:r w:rsidR="00C138CE" w:rsidRPr="0015231A">
        <w:rPr>
          <w:rFonts w:ascii="Book Antiqua" w:eastAsia="Book Antiqua" w:hAnsi="Book Antiqua" w:cs="Book Antiqua"/>
        </w:rPr>
        <w:t xml:space="preserve"> </w:t>
      </w:r>
      <w:r w:rsidRPr="0015231A">
        <w:rPr>
          <w:rFonts w:ascii="Book Antiqua" w:eastAsia="Book Antiqua" w:hAnsi="Book Antiqua" w:cs="Book Antiqua"/>
        </w:rPr>
        <w:t>ROSE</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similar</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adequacy</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FNA</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proofErr w:type="gramStart"/>
      <w:r w:rsidRPr="0015231A">
        <w:rPr>
          <w:rFonts w:ascii="Book Antiqua" w:eastAsia="Book Antiqua" w:hAnsi="Book Antiqua" w:cs="Book Antiqua"/>
        </w:rPr>
        <w:t>ROSE</w:t>
      </w:r>
      <w:r w:rsidR="00555C0F" w:rsidRPr="0015231A">
        <w:rPr>
          <w:rFonts w:ascii="Book Antiqua" w:eastAsia="Book Antiqua" w:hAnsi="Book Antiqua" w:cs="Book Antiqua"/>
          <w:vertAlign w:val="superscript"/>
        </w:rPr>
        <w:t>[</w:t>
      </w:r>
      <w:proofErr w:type="gramEnd"/>
      <w:r w:rsidR="00555C0F" w:rsidRPr="0015231A">
        <w:rPr>
          <w:rFonts w:ascii="Book Antiqua" w:eastAsia="Book Antiqua" w:hAnsi="Book Antiqua" w:cs="Book Antiqua"/>
          <w:vertAlign w:val="superscript"/>
        </w:rPr>
        <w:t>38]</w:t>
      </w:r>
      <w:r w:rsidRPr="0015231A">
        <w:rPr>
          <w:rFonts w:ascii="Book Antiqua" w:eastAsia="Book Antiqua" w:hAnsi="Book Antiqua" w:cs="Book Antiqua"/>
        </w:rPr>
        <w:t>.</w:t>
      </w:r>
    </w:p>
    <w:p w14:paraId="57D8E92D" w14:textId="77777777" w:rsidR="00A77B3E" w:rsidRPr="0015231A" w:rsidRDefault="00A77B3E" w:rsidP="0015231A">
      <w:pPr>
        <w:spacing w:line="360" w:lineRule="auto"/>
        <w:jc w:val="both"/>
        <w:rPr>
          <w:rFonts w:ascii="Book Antiqua" w:hAnsi="Book Antiqua"/>
        </w:rPr>
      </w:pPr>
    </w:p>
    <w:p w14:paraId="37765384" w14:textId="705AFFBF"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caps/>
          <w:u w:val="single"/>
        </w:rPr>
        <w:t>Future</w:t>
      </w:r>
      <w:r w:rsidR="00C138CE" w:rsidRPr="0015231A">
        <w:rPr>
          <w:rFonts w:ascii="Book Antiqua" w:eastAsia="Book Antiqua" w:hAnsi="Book Antiqua" w:cs="Book Antiqua"/>
          <w:b/>
          <w:bCs/>
          <w:caps/>
          <w:u w:val="single"/>
        </w:rPr>
        <w:t xml:space="preserve"> </w:t>
      </w:r>
      <w:r w:rsidRPr="0015231A">
        <w:rPr>
          <w:rFonts w:ascii="Book Antiqua" w:eastAsia="Book Antiqua" w:hAnsi="Book Antiqua" w:cs="Book Antiqua"/>
          <w:b/>
          <w:bCs/>
          <w:caps/>
          <w:u w:val="single"/>
        </w:rPr>
        <w:t>perspective</w:t>
      </w:r>
    </w:p>
    <w:p w14:paraId="516EC592" w14:textId="68E590F6"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only</w:t>
      </w:r>
      <w:r w:rsidR="00C138CE" w:rsidRPr="0015231A">
        <w:rPr>
          <w:rFonts w:ascii="Book Antiqua" w:eastAsia="Book Antiqua" w:hAnsi="Book Antiqua" w:cs="Book Antiqua"/>
        </w:rPr>
        <w:t xml:space="preserve"> </w:t>
      </w:r>
      <w:r w:rsidRPr="0015231A">
        <w:rPr>
          <w:rFonts w:ascii="Book Antiqua" w:eastAsia="Book Antiqua" w:hAnsi="Book Antiqua" w:cs="Book Antiqua"/>
        </w:rPr>
        <w:t>way</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answer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question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whether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useful</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prophylaxis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against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conduct</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bookmarkStart w:id="474" w:name="_Hlk156641761"/>
      <w:r w:rsidRPr="0015231A">
        <w:rPr>
          <w:rFonts w:ascii="Book Antiqua" w:eastAsia="Book Antiqua" w:hAnsi="Book Antiqua" w:cs="Book Antiqua"/>
        </w:rPr>
        <w:t>randomized</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controlled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trial</w:t>
      </w:r>
      <w:bookmarkEnd w:id="474"/>
      <w:r w:rsidR="00C138CE" w:rsidRPr="0015231A">
        <w:rPr>
          <w:rFonts w:ascii="Book Antiqua" w:eastAsia="Book Antiqua" w:hAnsi="Book Antiqua" w:cs="Book Antiqua"/>
        </w:rPr>
        <w:t xml:space="preserve"> </w:t>
      </w:r>
      <w:r w:rsidRPr="0015231A">
        <w:rPr>
          <w:rFonts w:ascii="Book Antiqua" w:eastAsia="Book Antiqua" w:hAnsi="Book Antiqua" w:cs="Book Antiqua"/>
        </w:rPr>
        <w:t>(RCT).</w:t>
      </w:r>
      <w:r w:rsidR="00C138CE" w:rsidRPr="0015231A">
        <w:rPr>
          <w:rFonts w:ascii="Book Antiqua" w:eastAsia="Book Antiqua" w:hAnsi="Book Antiqua" w:cs="Book Antiqua"/>
        </w:rPr>
        <w:t xml:space="preserve"> </w:t>
      </w:r>
      <w:r w:rsidRPr="0015231A">
        <w:rPr>
          <w:rFonts w:ascii="Book Antiqua" w:eastAsia="Book Antiqua" w:hAnsi="Book Antiqua" w:cs="Book Antiqua"/>
        </w:rPr>
        <w:t>Ideally,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double-blind,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placebo-controlled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trial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one</w:t>
      </w:r>
      <w:r w:rsidR="00C138CE" w:rsidRPr="0015231A">
        <w:rPr>
          <w:rFonts w:ascii="Book Antiqua" w:eastAsia="Book Antiqua" w:hAnsi="Book Antiqua" w:cs="Book Antiqua"/>
        </w:rPr>
        <w:t xml:space="preserve"> </w:t>
      </w:r>
      <w:r w:rsidRPr="0015231A">
        <w:rPr>
          <w:rFonts w:ascii="Book Antiqua" w:eastAsia="Book Antiqua" w:hAnsi="Book Antiqua" w:cs="Book Antiqua"/>
        </w:rPr>
        <w:t>arm</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receives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other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arm</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receives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rectal</w:t>
      </w:r>
      <w:r w:rsidR="00C138CE" w:rsidRPr="0015231A">
        <w:rPr>
          <w:rFonts w:ascii="Book Antiqua" w:eastAsia="Book Antiqua" w:hAnsi="Book Antiqua" w:cs="Book Antiqua"/>
        </w:rPr>
        <w:t xml:space="preserve"> </w:t>
      </w:r>
      <w:r w:rsidRPr="0015231A">
        <w:rPr>
          <w:rFonts w:ascii="Book Antiqua" w:eastAsia="Book Antiqua" w:hAnsi="Book Antiqua" w:cs="Book Antiqua"/>
        </w:rPr>
        <w:t>placebo</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w:t>
      </w:r>
      <w:r w:rsidR="00527D25">
        <w:rPr>
          <w:rFonts w:ascii="Book Antiqua" w:eastAsia="Book Antiqua" w:hAnsi="Book Antiqua" w:cs="Book Antiqua"/>
        </w:rPr>
        <w:t>s</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researcher</w:t>
      </w:r>
      <w:r w:rsidR="00527D25">
        <w:rPr>
          <w:rFonts w:ascii="Book Antiqua" w:eastAsia="Book Antiqua" w:hAnsi="Book Antiqua" w:cs="Book Antiqua"/>
        </w:rPr>
        <w:t>s</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endoscopist</w:t>
      </w:r>
      <w:r w:rsidR="00527D25">
        <w:rPr>
          <w:rFonts w:ascii="Book Antiqua" w:eastAsia="Book Antiqua" w:hAnsi="Book Antiqua" w:cs="Book Antiqua"/>
        </w:rPr>
        <w:t>s</w:t>
      </w:r>
      <w:r w:rsidR="00771325">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nurse</w:t>
      </w:r>
      <w:r w:rsidR="00527D25">
        <w:rPr>
          <w:rFonts w:ascii="Book Antiqua" w:eastAsia="Book Antiqua" w:hAnsi="Book Antiqua" w:cs="Book Antiqua"/>
        </w:rPr>
        <w:t>s</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blinded.</w:t>
      </w:r>
    </w:p>
    <w:p w14:paraId="219E4AFB" w14:textId="082F5C53" w:rsidR="00A77B3E" w:rsidRPr="0015231A" w:rsidRDefault="00E12C6C" w:rsidP="0015231A">
      <w:pPr>
        <w:spacing w:line="360" w:lineRule="auto"/>
        <w:ind w:firstLineChars="100" w:firstLine="240"/>
        <w:jc w:val="both"/>
        <w:rPr>
          <w:rFonts w:ascii="Book Antiqua" w:hAnsi="Book Antiqua"/>
        </w:rPr>
      </w:pPr>
      <w:r w:rsidRPr="0015231A">
        <w:rPr>
          <w:rFonts w:ascii="Book Antiqua" w:eastAsia="Book Antiqua" w:hAnsi="Book Antiqua" w:cs="Book Antiqua"/>
        </w:rPr>
        <w:t>Conducting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such</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RCT</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several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limitations.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Since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probably</w:t>
      </w:r>
      <w:r w:rsidR="00C138CE" w:rsidRPr="0015231A">
        <w:rPr>
          <w:rFonts w:ascii="Book Antiqua" w:eastAsia="Book Antiqua" w:hAnsi="Book Antiqua" w:cs="Book Antiqua"/>
        </w:rPr>
        <w:t xml:space="preserve"> </w:t>
      </w:r>
      <w:r w:rsidRPr="0015231A">
        <w:rPr>
          <w:rFonts w:ascii="Book Antiqua" w:eastAsia="Book Antiqua" w:hAnsi="Book Antiqua" w:cs="Book Antiqua"/>
        </w:rPr>
        <w:t>between</w:t>
      </w:r>
      <w:r w:rsidR="00C138CE" w:rsidRPr="0015231A">
        <w:rPr>
          <w:rFonts w:ascii="Book Antiqua" w:eastAsia="Book Antiqua" w:hAnsi="Book Antiqua" w:cs="Book Antiqua"/>
        </w:rPr>
        <w:t xml:space="preserve"> </w:t>
      </w:r>
      <w:r w:rsidRPr="0015231A">
        <w:rPr>
          <w:rFonts w:ascii="Book Antiqua" w:eastAsia="Book Antiqua" w:hAnsi="Book Antiqua" w:cs="Book Antiqua"/>
        </w:rPr>
        <w:t>1%</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2%,</w:t>
      </w:r>
      <w:r w:rsidR="00C138CE" w:rsidRPr="0015231A">
        <w:rPr>
          <w:rFonts w:ascii="Book Antiqua" w:eastAsia="Book Antiqua" w:hAnsi="Book Antiqua" w:cs="Book Antiqua"/>
        </w:rPr>
        <w:t xml:space="preserve"> </w:t>
      </w:r>
      <w:r w:rsidRPr="0015231A">
        <w:rPr>
          <w:rFonts w:ascii="Book Antiqua" w:eastAsia="Book Antiqua" w:hAnsi="Book Antiqua" w:cs="Book Antiqua"/>
        </w:rPr>
        <w:t>many</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included.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Aiming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reduce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771325" w:rsidRPr="0015231A">
        <w:rPr>
          <w:rFonts w:ascii="Book Antiqua" w:eastAsia="Book Antiqua" w:hAnsi="Book Antiqua" w:cs="Book Antiqua"/>
        </w:rPr>
        <w:t xml:space="preserve">post-EUS pancreatitis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50%</w:t>
      </w:r>
      <w:r w:rsidR="00C138CE" w:rsidRPr="0015231A">
        <w:rPr>
          <w:rFonts w:ascii="Book Antiqua" w:eastAsia="Book Antiqua" w:hAnsi="Book Antiqua" w:cs="Book Antiqua"/>
        </w:rPr>
        <w:t xml:space="preserve"> </w:t>
      </w:r>
      <w:r w:rsidRPr="0015231A">
        <w:rPr>
          <w:rFonts w:ascii="Book Antiqua" w:eastAsia="Book Antiqua" w:hAnsi="Book Antiqua" w:cs="Book Antiqua"/>
        </w:rPr>
        <w:t>from</w:t>
      </w:r>
      <w:r w:rsidR="00C138CE" w:rsidRPr="0015231A">
        <w:rPr>
          <w:rFonts w:ascii="Book Antiqua" w:eastAsia="Book Antiqua" w:hAnsi="Book Antiqua" w:cs="Book Antiqua"/>
        </w:rPr>
        <w:t xml:space="preserve"> </w:t>
      </w:r>
      <w:r w:rsidRPr="0015231A">
        <w:rPr>
          <w:rFonts w:ascii="Book Antiqua" w:eastAsia="Book Antiqua" w:hAnsi="Book Antiqua" w:cs="Book Antiqua"/>
        </w:rPr>
        <w:t>2%</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1%,</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significance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5%,</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power</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80%</w:t>
      </w:r>
      <w:r w:rsidR="00771325">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10%</w:t>
      </w:r>
      <w:r w:rsidR="00C138CE" w:rsidRPr="0015231A">
        <w:rPr>
          <w:rFonts w:ascii="Book Antiqua" w:eastAsia="Book Antiqua" w:hAnsi="Book Antiqua" w:cs="Book Antiqua"/>
        </w:rPr>
        <w:t xml:space="preserve"> </w:t>
      </w:r>
      <w:r w:rsidRPr="0015231A">
        <w:rPr>
          <w:rFonts w:ascii="Book Antiqua" w:eastAsia="Book Antiqua" w:hAnsi="Book Antiqua" w:cs="Book Antiqua"/>
        </w:rPr>
        <w:t>drop-out,</w:t>
      </w:r>
      <w:r w:rsidR="00C138CE" w:rsidRPr="0015231A">
        <w:rPr>
          <w:rFonts w:ascii="Book Antiqua" w:eastAsia="Book Antiqua" w:hAnsi="Book Antiqua" w:cs="Book Antiqua"/>
        </w:rPr>
        <w:t xml:space="preserve"> </w:t>
      </w:r>
      <w:r w:rsidRPr="0015231A">
        <w:rPr>
          <w:rFonts w:ascii="Book Antiqua" w:eastAsia="Book Antiqua" w:hAnsi="Book Antiqua" w:cs="Book Antiqua"/>
        </w:rPr>
        <w:t>2550</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required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each</w:t>
      </w:r>
      <w:r w:rsidR="00C138CE" w:rsidRPr="0015231A">
        <w:rPr>
          <w:rFonts w:ascii="Book Antiqua" w:eastAsia="Book Antiqua" w:hAnsi="Book Antiqua" w:cs="Book Antiqua"/>
        </w:rPr>
        <w:t xml:space="preserve"> </w:t>
      </w:r>
      <w:r w:rsidRPr="0015231A">
        <w:rPr>
          <w:rFonts w:ascii="Book Antiqua" w:eastAsia="Book Antiqua" w:hAnsi="Book Antiqua" w:cs="Book Antiqua"/>
        </w:rPr>
        <w:t>arm.</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hypothetically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designed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trial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shows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w:t>
      </w:r>
      <w:r w:rsidR="00C138CE" w:rsidRPr="0015231A">
        <w:rPr>
          <w:rFonts w:ascii="Book Antiqua" w:eastAsia="Book Antiqua" w:hAnsi="Book Antiqua" w:cs="Book Antiqua"/>
        </w:rPr>
        <w:t xml:space="preserve"> </w:t>
      </w:r>
      <w:r w:rsidRPr="0015231A">
        <w:rPr>
          <w:rFonts w:ascii="Book Antiqua" w:eastAsia="Book Antiqua" w:hAnsi="Book Antiqua" w:cs="Book Antiqua"/>
        </w:rPr>
        <w:t>halve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00771325" w:rsidRPr="0015231A">
        <w:rPr>
          <w:rFonts w:ascii="Book Antiqua" w:eastAsia="Book Antiqua" w:hAnsi="Book Antiqua" w:cs="Book Antiqua"/>
        </w:rPr>
        <w:t>post-EUS pancreatitis</w:t>
      </w:r>
      <w:r w:rsidRPr="0015231A">
        <w:rPr>
          <w:rFonts w:ascii="Book Antiqua" w:eastAsia="Book Antiqua" w:hAnsi="Book Antiqua" w:cs="Book Antiqua"/>
        </w:rPr>
        <w:t>,</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number</w:t>
      </w:r>
      <w:r w:rsidR="00C138CE" w:rsidRPr="0015231A">
        <w:rPr>
          <w:rFonts w:ascii="Book Antiqua" w:eastAsia="Book Antiqua" w:hAnsi="Book Antiqua" w:cs="Book Antiqua"/>
        </w:rPr>
        <w:t xml:space="preserve"> </w:t>
      </w:r>
      <w:r w:rsidRPr="0015231A">
        <w:rPr>
          <w:rFonts w:ascii="Book Antiqua" w:eastAsia="Book Antiqua" w:hAnsi="Book Antiqua" w:cs="Book Antiqua"/>
        </w:rPr>
        <w:t>needed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treat</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1/100.</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other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words,</w:t>
      </w:r>
      <w:r w:rsidR="00C138CE" w:rsidRPr="0015231A">
        <w:rPr>
          <w:rFonts w:ascii="Book Antiqua" w:eastAsia="Book Antiqua" w:hAnsi="Book Antiqua" w:cs="Book Antiqua"/>
        </w:rPr>
        <w:t xml:space="preserve"> </w:t>
      </w:r>
      <w:r w:rsidR="00771325">
        <w:rPr>
          <w:rFonts w:ascii="Book Antiqua" w:eastAsia="Book Antiqua" w:hAnsi="Book Antiqua" w:cs="Book Antiqua"/>
        </w:rPr>
        <w:t>100</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must</w:t>
      </w:r>
      <w:r w:rsidR="00C138CE" w:rsidRPr="0015231A">
        <w:rPr>
          <w:rFonts w:ascii="Book Antiqua" w:eastAsia="Book Antiqua" w:hAnsi="Book Antiqua" w:cs="Book Antiqua"/>
        </w:rPr>
        <w:t xml:space="preserve"> </w:t>
      </w:r>
      <w:r w:rsidRPr="0015231A">
        <w:rPr>
          <w:rFonts w:ascii="Book Antiqua" w:eastAsia="Book Antiqua" w:hAnsi="Book Antiqua" w:cs="Book Antiqua"/>
        </w:rPr>
        <w:t>receive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one</w:t>
      </w:r>
      <w:r w:rsidR="00C138CE" w:rsidRPr="0015231A">
        <w:rPr>
          <w:rFonts w:ascii="Book Antiqua" w:eastAsia="Book Antiqua" w:hAnsi="Book Antiqua" w:cs="Book Antiqua"/>
        </w:rPr>
        <w:t xml:space="preserve"> </w:t>
      </w:r>
      <w:r w:rsidR="00771325" w:rsidRPr="0015231A">
        <w:rPr>
          <w:rFonts w:ascii="Book Antiqua" w:eastAsia="Book Antiqua" w:hAnsi="Book Antiqua" w:cs="Book Antiqua"/>
        </w:rPr>
        <w:t xml:space="preserve">post-EUS pancreatitis </w:t>
      </w:r>
      <w:r w:rsidRPr="0015231A">
        <w:rPr>
          <w:rFonts w:ascii="Book Antiqua" w:eastAsia="Book Antiqua" w:hAnsi="Book Antiqua" w:cs="Book Antiqua"/>
        </w:rPr>
        <w:t>case.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analysis,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all</w:t>
      </w:r>
      <w:r w:rsidR="00C138CE" w:rsidRPr="0015231A">
        <w:rPr>
          <w:rFonts w:ascii="Book Antiqua" w:eastAsia="Book Antiqua" w:hAnsi="Book Antiqua" w:cs="Book Antiqua"/>
        </w:rPr>
        <w:t xml:space="preserve"> </w:t>
      </w:r>
      <w:r w:rsidRPr="0015231A">
        <w:rPr>
          <w:rFonts w:ascii="Book Antiqua" w:eastAsia="Book Antiqua" w:hAnsi="Book Antiqua" w:cs="Book Antiqua"/>
        </w:rPr>
        <w:t>known</w:t>
      </w:r>
      <w:r w:rsidR="00C138CE" w:rsidRPr="0015231A">
        <w:rPr>
          <w:rFonts w:ascii="Book Antiqua" w:eastAsia="Book Antiqua" w:hAnsi="Book Antiqua" w:cs="Book Antiqua"/>
        </w:rPr>
        <w:t xml:space="preserve"> </w:t>
      </w:r>
      <w:r w:rsidRPr="0015231A">
        <w:rPr>
          <w:rFonts w:ascii="Book Antiqua" w:eastAsia="Book Antiqua" w:hAnsi="Book Antiqua" w:cs="Book Antiqua"/>
        </w:rPr>
        <w:t>risk</w:t>
      </w:r>
      <w:r w:rsidR="00C138CE" w:rsidRPr="0015231A">
        <w:rPr>
          <w:rFonts w:ascii="Book Antiqua" w:eastAsia="Book Antiqua" w:hAnsi="Book Antiqua" w:cs="Book Antiqua"/>
        </w:rPr>
        <w:t xml:space="preserve"> </w:t>
      </w:r>
      <w:r w:rsidRPr="0015231A">
        <w:rPr>
          <w:rFonts w:ascii="Book Antiqua" w:eastAsia="Book Antiqua" w:hAnsi="Book Antiqua" w:cs="Book Antiqua"/>
        </w:rPr>
        <w:t>factors</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noted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registered.</w:t>
      </w:r>
    </w:p>
    <w:p w14:paraId="50AF49F6" w14:textId="730888DC" w:rsidR="00A77B3E" w:rsidRPr="0015231A" w:rsidRDefault="00E12C6C" w:rsidP="0015231A">
      <w:pPr>
        <w:spacing w:line="360" w:lineRule="auto"/>
        <w:ind w:firstLineChars="100" w:firstLine="240"/>
        <w:jc w:val="both"/>
        <w:rPr>
          <w:rFonts w:ascii="Book Antiqua" w:hAnsi="Book Antiqua"/>
        </w:rPr>
      </w:pPr>
      <w:r w:rsidRPr="0015231A">
        <w:rPr>
          <w:rFonts w:ascii="Book Antiqua" w:eastAsia="Book Antiqua" w:hAnsi="Book Antiqua" w:cs="Book Antiqua"/>
        </w:rPr>
        <w:t>Therefore,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does</w:t>
      </w:r>
      <w:r w:rsidR="00C138CE" w:rsidRPr="0015231A">
        <w:rPr>
          <w:rFonts w:ascii="Book Antiqua" w:eastAsia="Book Antiqua" w:hAnsi="Book Antiqua" w:cs="Book Antiqua"/>
        </w:rPr>
        <w:t xml:space="preserve"> </w:t>
      </w:r>
      <w:r w:rsidRPr="0015231A">
        <w:rPr>
          <w:rFonts w:ascii="Book Antiqua" w:eastAsia="Book Antiqua" w:hAnsi="Book Antiqua" w:cs="Book Antiqua"/>
        </w:rPr>
        <w:t>not</w:t>
      </w:r>
      <w:r w:rsidR="00C138CE" w:rsidRPr="0015231A">
        <w:rPr>
          <w:rFonts w:ascii="Book Antiqua" w:eastAsia="Book Antiqua" w:hAnsi="Book Antiqua" w:cs="Book Antiqua"/>
        </w:rPr>
        <w:t xml:space="preserve"> </w:t>
      </w:r>
      <w:r w:rsidRPr="0015231A">
        <w:rPr>
          <w:rFonts w:ascii="Book Antiqua" w:eastAsia="Book Antiqua" w:hAnsi="Book Antiqua" w:cs="Book Antiqua"/>
        </w:rPr>
        <w:t>seem</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practically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feasible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conduct</w:t>
      </w:r>
      <w:r w:rsidR="00C138CE" w:rsidRPr="0015231A">
        <w:rPr>
          <w:rFonts w:ascii="Book Antiqua" w:eastAsia="Book Antiqua" w:hAnsi="Book Antiqua" w:cs="Book Antiqua"/>
        </w:rPr>
        <w:t xml:space="preserve"> </w:t>
      </w:r>
      <w:r w:rsidRPr="0015231A">
        <w:rPr>
          <w:rFonts w:ascii="Book Antiqua" w:eastAsia="Book Antiqua" w:hAnsi="Book Antiqua" w:cs="Book Antiqua"/>
        </w:rPr>
        <w:t>such</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trial.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question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whether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such</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proof</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necessary,</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indirect</w:t>
      </w:r>
      <w:r w:rsidR="00C138CE" w:rsidRPr="0015231A">
        <w:rPr>
          <w:rFonts w:ascii="Book Antiqua" w:eastAsia="Book Antiqua" w:hAnsi="Book Antiqua" w:cs="Book Antiqua"/>
        </w:rPr>
        <w:t xml:space="preserve"> </w:t>
      </w:r>
      <w:r w:rsidRPr="0015231A">
        <w:rPr>
          <w:rFonts w:ascii="Book Antiqua" w:eastAsia="Book Antiqua" w:hAnsi="Book Antiqua" w:cs="Book Antiqua"/>
        </w:rPr>
        <w:t>evidence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protection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strong</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mechanism</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how</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develops</w:t>
      </w:r>
      <w:r w:rsidR="00C138CE" w:rsidRPr="0015231A">
        <w:rPr>
          <w:rFonts w:ascii="Book Antiqua" w:eastAsia="Book Antiqua" w:hAnsi="Book Antiqua" w:cs="Book Antiqua"/>
        </w:rPr>
        <w:t xml:space="preserve"> </w:t>
      </w:r>
      <w:r w:rsidRPr="0015231A">
        <w:rPr>
          <w:rFonts w:ascii="Book Antiqua" w:eastAsia="Book Antiqua" w:hAnsi="Book Antiqua" w:cs="Book Antiqua"/>
        </w:rPr>
        <w:t>seems</w:t>
      </w:r>
      <w:r w:rsidR="00C138CE" w:rsidRPr="0015231A">
        <w:rPr>
          <w:rFonts w:ascii="Book Antiqua" w:eastAsia="Book Antiqua" w:hAnsi="Book Antiqua" w:cs="Book Antiqua"/>
        </w:rPr>
        <w:t xml:space="preserve"> </w:t>
      </w:r>
      <w:r w:rsidRPr="0015231A">
        <w:rPr>
          <w:rFonts w:ascii="Book Antiqua" w:eastAsia="Book Antiqua" w:hAnsi="Book Antiqua" w:cs="Book Antiqua"/>
        </w:rPr>
        <w:t>identical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though</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relatively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rare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cheap</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relatively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safe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can</w:t>
      </w:r>
      <w:r w:rsidR="00C138CE" w:rsidRPr="0015231A">
        <w:rPr>
          <w:rFonts w:ascii="Book Antiqua" w:eastAsia="Book Antiqua" w:hAnsi="Book Antiqua" w:cs="Book Antiqua"/>
        </w:rPr>
        <w:t xml:space="preserve"> </w:t>
      </w:r>
      <w:r w:rsidRPr="0015231A">
        <w:rPr>
          <w:rFonts w:ascii="Book Antiqua" w:eastAsia="Book Antiqua" w:hAnsi="Book Antiqua" w:cs="Book Antiqua"/>
        </w:rPr>
        <w:t>lower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potentially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dreadsome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complication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cause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serious</w:t>
      </w:r>
      <w:r w:rsidR="00C138CE" w:rsidRPr="0015231A">
        <w:rPr>
          <w:rFonts w:ascii="Book Antiqua" w:eastAsia="Book Antiqua" w:hAnsi="Book Antiqua" w:cs="Book Antiqua"/>
        </w:rPr>
        <w:t xml:space="preserve"> </w:t>
      </w:r>
      <w:r w:rsidRPr="0015231A">
        <w:rPr>
          <w:rFonts w:ascii="Book Antiqua" w:eastAsia="Book Antiqua" w:hAnsi="Book Antiqua" w:cs="Book Antiqua"/>
        </w:rPr>
        <w:t>delay</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further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work-up</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treatment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mass.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Therefore,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our</w:t>
      </w:r>
      <w:r w:rsidR="00C138CE" w:rsidRPr="0015231A">
        <w:rPr>
          <w:rFonts w:ascii="Book Antiqua" w:eastAsia="Book Antiqua" w:hAnsi="Book Antiqua" w:cs="Book Antiqua"/>
        </w:rPr>
        <w:t xml:space="preserve"> </w:t>
      </w:r>
      <w:r w:rsidRPr="0015231A">
        <w:rPr>
          <w:rFonts w:ascii="Book Antiqua" w:eastAsia="Book Antiqua" w:hAnsi="Book Antiqua" w:cs="Book Antiqua"/>
        </w:rPr>
        <w:t>opinion,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associated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costs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managing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preventable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w:t>
      </w:r>
      <w:r w:rsidRPr="0015231A">
        <w:rPr>
          <w:rFonts w:ascii="Book Antiqua" w:eastAsia="Book Antiqua" w:hAnsi="Book Antiqua" w:cs="Book Antiqua"/>
        </w:rPr>
        <w:lastRenderedPageBreak/>
        <w:t>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disproportionate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compared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standardized</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prophylactic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p>
    <w:p w14:paraId="6FB546D8" w14:textId="77777777" w:rsidR="00A77B3E" w:rsidRPr="0015231A" w:rsidRDefault="00A77B3E" w:rsidP="0015231A">
      <w:pPr>
        <w:spacing w:line="360" w:lineRule="auto"/>
        <w:jc w:val="both"/>
        <w:rPr>
          <w:rFonts w:ascii="Book Antiqua" w:hAnsi="Book Antiqua"/>
        </w:rPr>
      </w:pPr>
    </w:p>
    <w:p w14:paraId="186BBC90" w14:textId="77777777"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caps/>
          <w:u w:val="single"/>
        </w:rPr>
        <w:t>CONCLUSION</w:t>
      </w:r>
    </w:p>
    <w:p w14:paraId="0F27E010" w14:textId="4A51DA0F" w:rsidR="00527D25" w:rsidRDefault="00E12C6C" w:rsidP="0015231A">
      <w:pPr>
        <w:spacing w:line="360" w:lineRule="auto"/>
        <w:jc w:val="both"/>
        <w:rPr>
          <w:rFonts w:ascii="Book Antiqua" w:hAnsi="Book Antiqua"/>
          <w:lang w:eastAsia="zh-CN"/>
        </w:rPr>
      </w:pPr>
      <w:r w:rsidRPr="0015231A">
        <w:rPr>
          <w:rFonts w:ascii="Book Antiqua" w:eastAsia="Book Antiqua" w:hAnsi="Book Antiqua" w:cs="Book Antiqua"/>
        </w:rPr>
        <w:t>Post-EUS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rare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complication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EUS-FNA/FNB</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1</w:t>
      </w:r>
      <w:r w:rsidR="003950C4" w:rsidRPr="0015231A">
        <w:rPr>
          <w:rFonts w:ascii="Book Antiqua" w:eastAsia="Book Antiqua" w:hAnsi="Book Antiqua" w:cs="Book Antiqua"/>
        </w:rPr>
        <w:t>%</w:t>
      </w:r>
      <w:r w:rsidRPr="0015231A">
        <w:rPr>
          <w:rFonts w:ascii="Book Antiqua" w:eastAsia="Book Antiqua" w:hAnsi="Book Antiqua" w:cs="Book Antiqua"/>
        </w:rPr>
        <w:t>-2%.</w:t>
      </w:r>
      <w:r w:rsidR="00C138CE" w:rsidRPr="0015231A">
        <w:rPr>
          <w:rFonts w:ascii="Book Antiqua" w:eastAsia="Book Antiqua" w:hAnsi="Book Antiqua" w:cs="Book Antiqua"/>
        </w:rPr>
        <w:t xml:space="preserve"> </w:t>
      </w:r>
      <w:r w:rsidRPr="0015231A">
        <w:rPr>
          <w:rFonts w:ascii="Book Antiqua" w:eastAsia="Book Antiqua" w:hAnsi="Book Antiqua" w:cs="Book Antiqua"/>
        </w:rPr>
        <w:t>Despite</w:t>
      </w:r>
      <w:r w:rsidR="00C138CE" w:rsidRPr="0015231A">
        <w:rPr>
          <w:rFonts w:ascii="Book Antiqua" w:eastAsia="Book Antiqua" w:hAnsi="Book Antiqua" w:cs="Book Antiqua"/>
        </w:rPr>
        <w:t xml:space="preserve"> </w:t>
      </w:r>
      <w:r w:rsidRPr="0015231A">
        <w:rPr>
          <w:rFonts w:ascii="Book Antiqua" w:eastAsia="Book Antiqua" w:hAnsi="Book Antiqua" w:cs="Book Antiqua"/>
        </w:rPr>
        <w:t>its</w:t>
      </w:r>
      <w:r w:rsidR="00C138CE" w:rsidRPr="0015231A">
        <w:rPr>
          <w:rFonts w:ascii="Book Antiqua" w:eastAsia="Book Antiqua" w:hAnsi="Book Antiqua" w:cs="Book Antiqua"/>
        </w:rPr>
        <w:t xml:space="preserve"> </w:t>
      </w:r>
      <w:r w:rsidRPr="0015231A">
        <w:rPr>
          <w:rFonts w:ascii="Book Antiqua" w:eastAsia="Book Antiqua" w:hAnsi="Book Antiqua" w:cs="Book Antiqua"/>
        </w:rPr>
        <w:t>low</w:t>
      </w:r>
      <w:r w:rsidR="00C138CE" w:rsidRPr="0015231A">
        <w:rPr>
          <w:rFonts w:ascii="Book Antiqua" w:eastAsia="Book Antiqua" w:hAnsi="Book Antiqua" w:cs="Book Antiqua"/>
        </w:rPr>
        <w:t xml:space="preserve"> </w:t>
      </w:r>
      <w:r w:rsidRPr="0015231A">
        <w:rPr>
          <w:rFonts w:ascii="Book Antiqua" w:eastAsia="Book Antiqua" w:hAnsi="Book Antiqua" w:cs="Book Antiqua"/>
        </w:rPr>
        <w:t>incidence,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have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significant</w:t>
      </w:r>
      <w:r w:rsidR="00C138CE" w:rsidRPr="0015231A">
        <w:rPr>
          <w:rFonts w:ascii="Book Antiqua" w:eastAsia="Book Antiqua" w:hAnsi="Book Antiqua" w:cs="Book Antiqua"/>
        </w:rPr>
        <w:t xml:space="preserve"> </w:t>
      </w:r>
      <w:r w:rsidRPr="0015231A">
        <w:rPr>
          <w:rFonts w:ascii="Book Antiqua" w:eastAsia="Book Antiqua" w:hAnsi="Book Antiqua" w:cs="Book Antiqua"/>
        </w:rPr>
        <w:t>clinical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impact</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may</w:t>
      </w:r>
      <w:r w:rsidR="00C138CE" w:rsidRPr="0015231A">
        <w:rPr>
          <w:rFonts w:ascii="Book Antiqua" w:eastAsia="Book Antiqua" w:hAnsi="Book Antiqua" w:cs="Book Antiqua"/>
        </w:rPr>
        <w:t xml:space="preserve"> </w:t>
      </w:r>
      <w:r w:rsidRPr="0015231A">
        <w:rPr>
          <w:rFonts w:ascii="Book Antiqua" w:eastAsia="Book Antiqua" w:hAnsi="Book Antiqua" w:cs="Book Antiqua"/>
        </w:rPr>
        <w:t>run</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severe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disease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course</w:t>
      </w:r>
      <w:r w:rsidR="00C138CE" w:rsidRPr="0015231A">
        <w:rPr>
          <w:rFonts w:ascii="Book Antiqua" w:eastAsia="Book Antiqua" w:hAnsi="Book Antiqua" w:cs="Book Antiqua"/>
        </w:rPr>
        <w:t xml:space="preserve"> </w:t>
      </w:r>
      <w:r w:rsidRPr="0015231A">
        <w:rPr>
          <w:rFonts w:ascii="Book Antiqua" w:eastAsia="Book Antiqua" w:hAnsi="Book Antiqua" w:cs="Book Antiqua"/>
        </w:rPr>
        <w:t>causing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delay</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further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diagnostics</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therapy</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even</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worse.</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prophylaxis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against</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after</w:t>
      </w:r>
      <w:r w:rsidR="00C138CE" w:rsidRPr="0015231A">
        <w:rPr>
          <w:rFonts w:ascii="Book Antiqua" w:eastAsia="Book Antiqua" w:hAnsi="Book Antiqua" w:cs="Book Antiqua"/>
        </w:rPr>
        <w:t xml:space="preserve"> </w:t>
      </w:r>
      <w:r w:rsidRPr="0015231A">
        <w:rPr>
          <w:rFonts w:ascii="Book Antiqua" w:eastAsia="Book Antiqua" w:hAnsi="Book Antiqua" w:cs="Book Antiqua"/>
        </w:rPr>
        <w:t>ERCP.</w:t>
      </w:r>
      <w:r w:rsidR="00C138CE" w:rsidRPr="0015231A">
        <w:rPr>
          <w:rFonts w:ascii="Book Antiqua" w:eastAsia="Book Antiqua" w:hAnsi="Book Antiqua" w:cs="Book Antiqua"/>
        </w:rPr>
        <w:t xml:space="preserve"> </w:t>
      </w:r>
      <w:r w:rsidRPr="0015231A">
        <w:rPr>
          <w:rFonts w:ascii="Book Antiqua" w:eastAsia="Book Antiqua" w:hAnsi="Book Antiqua" w:cs="Book Antiqua"/>
        </w:rPr>
        <w:t>Literature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effectiveness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w:t>
      </w:r>
      <w:r w:rsidR="00527D25">
        <w:rPr>
          <w:rFonts w:ascii="Book Antiqua" w:eastAsia="Book Antiqua" w:hAnsi="Book Antiqua" w:cs="Book Antiqua"/>
        </w:rPr>
        <w:t>-</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scarce.</w:t>
      </w:r>
      <w:r w:rsidR="00C138CE" w:rsidRPr="0015231A">
        <w:rPr>
          <w:rFonts w:ascii="Book Antiqua" w:eastAsia="Book Antiqua" w:hAnsi="Book Antiqua" w:cs="Book Antiqua"/>
        </w:rPr>
        <w:t xml:space="preserve"> </w:t>
      </w:r>
      <w:r w:rsidRPr="0015231A">
        <w:rPr>
          <w:rFonts w:ascii="Book Antiqua" w:eastAsia="Book Antiqua" w:hAnsi="Book Antiqua" w:cs="Book Antiqua"/>
        </w:rPr>
        <w:t>Based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pathophysiological</w:t>
      </w:r>
      <w:r w:rsidR="00C138CE" w:rsidRPr="0015231A">
        <w:rPr>
          <w:rFonts w:ascii="Book Antiqua" w:eastAsia="Book Antiqua" w:hAnsi="Book Antiqua" w:cs="Book Antiqua"/>
        </w:rPr>
        <w:t xml:space="preserve"> </w:t>
      </w:r>
      <w:r w:rsidRPr="0015231A">
        <w:rPr>
          <w:rFonts w:ascii="Book Antiqua" w:eastAsia="Book Antiqua" w:hAnsi="Book Antiqua" w:cs="Book Antiqua"/>
        </w:rPr>
        <w:t>mechanism,</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nearly</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same</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both</w:t>
      </w:r>
      <w:r w:rsidR="00C138CE" w:rsidRPr="0015231A">
        <w:rPr>
          <w:rFonts w:ascii="Book Antiqua" w:eastAsia="Book Antiqua" w:hAnsi="Book Antiqua" w:cs="Book Antiqua"/>
        </w:rPr>
        <w:t xml:space="preserve"> </w:t>
      </w:r>
      <w:r w:rsidRPr="0015231A">
        <w:rPr>
          <w:rFonts w:ascii="Book Antiqua" w:eastAsia="Book Antiqua" w:hAnsi="Book Antiqua" w:cs="Book Antiqua"/>
        </w:rPr>
        <w:t>types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prophylaxis</w:t>
      </w:r>
      <w:r w:rsidR="00C138CE" w:rsidRPr="0015231A">
        <w:rPr>
          <w:rFonts w:ascii="Book Antiqua" w:eastAsia="Book Antiqua" w:hAnsi="Book Antiqua" w:cs="Book Antiqua"/>
        </w:rPr>
        <w:t xml:space="preserve"> </w:t>
      </w:r>
      <w:r w:rsidR="00527D25">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p>
    <w:p w14:paraId="0BC44D6F" w14:textId="67F7E23B" w:rsidR="00A77B3E" w:rsidRPr="0015231A" w:rsidRDefault="00E12C6C" w:rsidP="00AD01AD">
      <w:pPr>
        <w:spacing w:line="360" w:lineRule="auto"/>
        <w:ind w:firstLine="270"/>
        <w:jc w:val="both"/>
        <w:rPr>
          <w:rFonts w:ascii="Book Antiqua" w:hAnsi="Book Antiqua"/>
        </w:rPr>
      </w:pPr>
      <w:r w:rsidRPr="0015231A">
        <w:rPr>
          <w:rFonts w:ascii="Book Antiqua" w:eastAsia="Book Antiqua" w:hAnsi="Book Antiqua" w:cs="Book Antiqua"/>
        </w:rPr>
        <w:t>Unfortunately,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RCT</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unfeasible</w:t>
      </w:r>
      <w:r w:rsidR="00C138CE" w:rsidRPr="0015231A">
        <w:rPr>
          <w:rFonts w:ascii="Book Antiqua" w:eastAsia="Book Antiqua" w:hAnsi="Book Antiqua" w:cs="Book Antiqua"/>
        </w:rPr>
        <w:t xml:space="preserve"> </w:t>
      </w:r>
      <w:r w:rsidRPr="0015231A">
        <w:rPr>
          <w:rFonts w:ascii="Book Antiqua" w:eastAsia="Book Antiqua" w:hAnsi="Book Antiqua" w:cs="Book Antiqua"/>
        </w:rPr>
        <w:t>numbers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only</w:t>
      </w:r>
      <w:r w:rsidR="00C138CE" w:rsidRPr="0015231A">
        <w:rPr>
          <w:rFonts w:ascii="Book Antiqua" w:eastAsia="Book Antiqua" w:hAnsi="Book Antiqua" w:cs="Book Antiqua"/>
        </w:rPr>
        <w:t xml:space="preserve"> </w:t>
      </w:r>
      <w:r w:rsidRPr="0015231A">
        <w:rPr>
          <w:rFonts w:ascii="Book Antiqua" w:eastAsia="Book Antiqua" w:hAnsi="Book Antiqua" w:cs="Book Antiqua"/>
        </w:rPr>
        <w:t>way</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answer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question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whether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significant</w:t>
      </w:r>
      <w:r w:rsidR="00C138CE" w:rsidRPr="0015231A">
        <w:rPr>
          <w:rFonts w:ascii="Book Antiqua" w:eastAsia="Book Antiqua" w:hAnsi="Book Antiqua" w:cs="Book Antiqua"/>
        </w:rPr>
        <w:t xml:space="preserve"> </w:t>
      </w:r>
      <w:r w:rsidRPr="0015231A">
        <w:rPr>
          <w:rFonts w:ascii="Book Antiqua" w:eastAsia="Book Antiqua" w:hAnsi="Book Antiqua" w:cs="Book Antiqua"/>
        </w:rPr>
        <w:t>benefit</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our</w:t>
      </w:r>
      <w:r w:rsidR="00C138CE" w:rsidRPr="0015231A">
        <w:rPr>
          <w:rFonts w:ascii="Book Antiqua" w:eastAsia="Book Antiqua" w:hAnsi="Book Antiqua" w:cs="Book Antiqua"/>
        </w:rPr>
        <w:t xml:space="preserve"> </w:t>
      </w:r>
      <w:r w:rsidRPr="0015231A">
        <w:rPr>
          <w:rFonts w:ascii="Book Antiqua" w:eastAsia="Book Antiqua" w:hAnsi="Book Antiqua" w:cs="Book Antiqua"/>
        </w:rPr>
        <w:t>opinion,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further</w:t>
      </w:r>
      <w:r w:rsidR="00C138CE" w:rsidRPr="0015231A">
        <w:rPr>
          <w:rFonts w:ascii="Book Antiqua" w:eastAsia="Book Antiqua" w:hAnsi="Book Antiqua" w:cs="Book Antiqua"/>
        </w:rPr>
        <w:t xml:space="preserve"> </w:t>
      </w:r>
      <w:r w:rsidRPr="0015231A">
        <w:rPr>
          <w:rFonts w:ascii="Book Antiqua" w:eastAsia="Book Antiqua" w:hAnsi="Book Antiqua" w:cs="Book Antiqua"/>
        </w:rPr>
        <w:t>attempts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investigate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NSAIDS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ha</w:t>
      </w:r>
      <w:r w:rsidR="00527D25">
        <w:rPr>
          <w:rFonts w:ascii="Book Antiqua" w:eastAsia="Book Antiqua" w:hAnsi="Book Antiqua" w:cs="Book Antiqua"/>
        </w:rPr>
        <w:t>ve</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added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value.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There</w:t>
      </w:r>
      <w:r w:rsidR="00C138CE" w:rsidRPr="0015231A">
        <w:rPr>
          <w:rFonts w:ascii="Book Antiqua" w:eastAsia="Book Antiqua" w:hAnsi="Book Antiqua" w:cs="Book Antiqua"/>
        </w:rPr>
        <w:t xml:space="preserve"> </w:t>
      </w:r>
      <w:r w:rsidRPr="0015231A">
        <w:rPr>
          <w:rFonts w:ascii="Book Antiqua" w:eastAsia="Book Antiqua" w:hAnsi="Book Antiqua" w:cs="Book Antiqua"/>
        </w:rPr>
        <w:t>are</w:t>
      </w:r>
      <w:r w:rsidR="00C138CE" w:rsidRPr="0015231A">
        <w:rPr>
          <w:rFonts w:ascii="Book Antiqua" w:eastAsia="Book Antiqua" w:hAnsi="Book Antiqua" w:cs="Book Antiqua"/>
        </w:rPr>
        <w:t xml:space="preserve"> </w:t>
      </w:r>
      <w:r w:rsidRPr="0015231A">
        <w:rPr>
          <w:rFonts w:ascii="Book Antiqua" w:eastAsia="Book Antiqua" w:hAnsi="Book Antiqua" w:cs="Book Antiqua"/>
        </w:rPr>
        <w:t>several</w:t>
      </w:r>
      <w:r w:rsidR="00C138CE" w:rsidRPr="0015231A">
        <w:rPr>
          <w:rFonts w:ascii="Book Antiqua" w:eastAsia="Book Antiqua" w:hAnsi="Book Antiqua" w:cs="Book Antiqua"/>
        </w:rPr>
        <w:t xml:space="preserve"> </w:t>
      </w:r>
      <w:r w:rsidRPr="0015231A">
        <w:rPr>
          <w:rFonts w:ascii="Book Antiqua" w:eastAsia="Book Antiqua" w:hAnsi="Book Antiqua" w:cs="Book Antiqua"/>
        </w:rPr>
        <w:t>arguments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favor</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such</w:t>
      </w:r>
      <w:r w:rsidR="00C138CE" w:rsidRPr="0015231A">
        <w:rPr>
          <w:rFonts w:ascii="Book Antiqua" w:eastAsia="Book Antiqua" w:hAnsi="Book Antiqua" w:cs="Book Antiqua"/>
        </w:rPr>
        <w:t xml:space="preserve"> </w:t>
      </w:r>
      <w:r w:rsidRPr="0015231A">
        <w:rPr>
          <w:rFonts w:ascii="Book Antiqua" w:eastAsia="Book Antiqua" w:hAnsi="Book Antiqua" w:cs="Book Antiqua"/>
        </w:rPr>
        <w:t>as</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cost-effective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could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have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potentially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disastrous</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consequences</w:t>
      </w:r>
      <w:r w:rsidR="00C138CE" w:rsidRPr="0015231A">
        <w:rPr>
          <w:rFonts w:ascii="Book Antiqua" w:eastAsia="Book Antiqua" w:hAnsi="Book Antiqua" w:cs="Book Antiqua"/>
        </w:rPr>
        <w:t xml:space="preserve"> </w:t>
      </w:r>
      <w:r w:rsidRPr="0015231A">
        <w:rPr>
          <w:rFonts w:ascii="Book Antiqua" w:eastAsia="Book Antiqua" w:hAnsi="Book Antiqua" w:cs="Book Antiqua"/>
        </w:rPr>
        <w:t>for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patient.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addition,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single</w:t>
      </w:r>
      <w:r w:rsidR="00C138CE" w:rsidRPr="0015231A">
        <w:rPr>
          <w:rFonts w:ascii="Book Antiqua" w:eastAsia="Book Antiqua" w:hAnsi="Book Antiqua" w:cs="Book Antiqua"/>
        </w:rPr>
        <w:t xml:space="preserve"> </w:t>
      </w:r>
      <w:r w:rsidRPr="0015231A">
        <w:rPr>
          <w:rFonts w:ascii="Book Antiqua" w:eastAsia="Book Antiqua" w:hAnsi="Book Antiqua" w:cs="Book Antiqua"/>
        </w:rPr>
        <w:t>suppository</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has</w:t>
      </w:r>
      <w:r w:rsidR="00C138CE" w:rsidRPr="0015231A">
        <w:rPr>
          <w:rFonts w:ascii="Book Antiqua" w:eastAsia="Book Antiqua" w:hAnsi="Book Antiqua" w:cs="Book Antiqua"/>
        </w:rPr>
        <w:t xml:space="preserve"> </w:t>
      </w:r>
      <w:r w:rsidRPr="0015231A">
        <w:rPr>
          <w:rFonts w:ascii="Book Antiqua" w:eastAsia="Book Antiqua" w:hAnsi="Book Antiqua" w:cs="Book Antiqua"/>
        </w:rPr>
        <w:t>limited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side</w:t>
      </w:r>
      <w:r w:rsidR="00C138CE" w:rsidRPr="0015231A">
        <w:rPr>
          <w:rFonts w:ascii="Book Antiqua" w:eastAsia="Book Antiqua" w:hAnsi="Book Antiqua" w:cs="Book Antiqua"/>
        </w:rPr>
        <w:t xml:space="preserve"> </w:t>
      </w:r>
      <w:r w:rsidRPr="0015231A">
        <w:rPr>
          <w:rFonts w:ascii="Book Antiqua" w:eastAsia="Book Antiqua" w:hAnsi="Book Antiqua" w:cs="Book Antiqua"/>
        </w:rPr>
        <w:t>effects.</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conclusion,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administration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diclofenac</w:t>
      </w:r>
      <w:r w:rsidR="00C138CE" w:rsidRPr="0015231A">
        <w:rPr>
          <w:rFonts w:ascii="Book Antiqua" w:eastAsia="Book Antiqua" w:hAnsi="Book Antiqua" w:cs="Book Antiqua"/>
        </w:rPr>
        <w:t xml:space="preserve"> </w:t>
      </w:r>
      <w:r w:rsidRPr="0015231A">
        <w:rPr>
          <w:rFonts w:ascii="Book Antiqua" w:eastAsia="Book Antiqua" w:hAnsi="Book Antiqua" w:cs="Book Antiqua"/>
        </w:rPr>
        <w:t>prior</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procedure</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solid</w:t>
      </w:r>
      <w:r w:rsidR="00C138CE" w:rsidRPr="0015231A">
        <w:rPr>
          <w:rFonts w:ascii="Book Antiqua" w:eastAsia="Book Antiqua" w:hAnsi="Book Antiqua" w:cs="Book Antiqua"/>
        </w:rPr>
        <w:t xml:space="preserve"> </w:t>
      </w:r>
      <w:r w:rsidRPr="0015231A">
        <w:rPr>
          <w:rFonts w:ascii="Book Antiqua" w:eastAsia="Book Antiqua" w:hAnsi="Book Antiqua" w:cs="Book Antiqua"/>
        </w:rPr>
        <w: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cystic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pancreatic</w:t>
      </w:r>
      <w:r w:rsidR="00C138CE" w:rsidRPr="0015231A">
        <w:rPr>
          <w:rFonts w:ascii="Book Antiqua" w:eastAsia="Book Antiqua" w:hAnsi="Book Antiqua" w:cs="Book Antiqua"/>
        </w:rPr>
        <w:t xml:space="preserve"> </w:t>
      </w:r>
      <w:r w:rsidRPr="0015231A">
        <w:rPr>
          <w:rFonts w:ascii="Book Antiqua" w:eastAsia="Book Antiqua" w:hAnsi="Book Antiqua" w:cs="Book Antiqua"/>
        </w:rPr>
        <w:t>lesion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should</w:t>
      </w:r>
      <w:r w:rsidR="00C138CE" w:rsidRPr="0015231A">
        <w:rPr>
          <w:rFonts w:ascii="Book Antiqua" w:eastAsia="Book Antiqua" w:hAnsi="Book Antiqua" w:cs="Book Antiqua"/>
        </w:rPr>
        <w:t xml:space="preserve"> </w:t>
      </w:r>
      <w:r w:rsidRPr="0015231A">
        <w:rPr>
          <w:rFonts w:ascii="Book Antiqua" w:eastAsia="Book Antiqua" w:hAnsi="Book Antiqua" w:cs="Book Antiqua"/>
        </w:rPr>
        <w:t>be</w:t>
      </w:r>
      <w:r w:rsidR="00C138CE" w:rsidRPr="0015231A">
        <w:rPr>
          <w:rFonts w:ascii="Book Antiqua" w:eastAsia="Book Antiqua" w:hAnsi="Book Antiqua" w:cs="Book Antiqua"/>
        </w:rPr>
        <w:t xml:space="preserve"> </w:t>
      </w:r>
      <w:r w:rsidRPr="0015231A">
        <w:rPr>
          <w:rFonts w:ascii="Book Antiqua" w:eastAsia="Book Antiqua" w:hAnsi="Book Antiqua" w:cs="Book Antiqua"/>
        </w:rPr>
        <w:t>strongly</w:t>
      </w:r>
      <w:r w:rsidR="00C138CE" w:rsidRPr="0015231A">
        <w:rPr>
          <w:rFonts w:ascii="Book Antiqua" w:eastAsia="Book Antiqua" w:hAnsi="Book Antiqua" w:cs="Book Antiqua"/>
        </w:rPr>
        <w:t xml:space="preserve"> </w:t>
      </w:r>
      <w:r w:rsidRPr="0015231A">
        <w:rPr>
          <w:rFonts w:ascii="Book Antiqua" w:eastAsia="Book Antiqua" w:hAnsi="Book Antiqua" w:cs="Book Antiqua"/>
        </w:rPr>
        <w:t>advised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prevent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developing</w:t>
      </w:r>
      <w:r w:rsidR="00C138CE" w:rsidRPr="0015231A">
        <w:rPr>
          <w:rFonts w:ascii="Book Antiqua" w:eastAsia="Book Antiqua" w:hAnsi="Book Antiqua" w:cs="Book Antiqua"/>
        </w:rPr>
        <w:t xml:space="preserve"> </w:t>
      </w:r>
      <w:r w:rsidRPr="0015231A">
        <w:rPr>
          <w:rFonts w:ascii="Book Antiqua" w:eastAsia="Book Antiqua" w:hAnsi="Book Antiqua" w:cs="Book Antiqua"/>
        </w:rPr>
        <w:t>post-EUS-TA</w:t>
      </w:r>
      <w:r w:rsidR="00C138CE" w:rsidRPr="0015231A">
        <w:rPr>
          <w:rFonts w:ascii="Book Antiqua" w:eastAsia="Book Antiqua" w:hAnsi="Book Antiqua" w:cs="Book Antiqua"/>
        </w:rPr>
        <w:t xml:space="preserve"> </w:t>
      </w:r>
      <w:r w:rsidRPr="0015231A">
        <w:rPr>
          <w:rFonts w:ascii="Book Antiqua" w:eastAsia="Book Antiqua" w:hAnsi="Book Antiqua" w:cs="Book Antiqua"/>
        </w:rPr>
        <w:t>pancreatitis.</w:t>
      </w:r>
    </w:p>
    <w:p w14:paraId="04DB3F85" w14:textId="77777777" w:rsidR="00A77B3E" w:rsidRPr="0015231A" w:rsidRDefault="00A77B3E" w:rsidP="0015231A">
      <w:pPr>
        <w:spacing w:line="360" w:lineRule="auto"/>
        <w:jc w:val="both"/>
        <w:rPr>
          <w:rFonts w:ascii="Book Antiqua" w:hAnsi="Book Antiqua"/>
        </w:rPr>
      </w:pPr>
    </w:p>
    <w:p w14:paraId="6A207A86" w14:textId="77777777"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REFERENCES</w:t>
      </w:r>
    </w:p>
    <w:p w14:paraId="6EA91002" w14:textId="77777777" w:rsidR="00540602" w:rsidRPr="0015231A" w:rsidRDefault="00540602" w:rsidP="0015231A">
      <w:pPr>
        <w:spacing w:line="360" w:lineRule="auto"/>
        <w:jc w:val="both"/>
        <w:rPr>
          <w:rFonts w:ascii="Book Antiqua" w:eastAsia="Book Antiqua" w:hAnsi="Book Antiqua" w:cs="Book Antiqua"/>
        </w:rPr>
      </w:pPr>
      <w:bookmarkStart w:id="475" w:name="OLE_LINK7715"/>
      <w:bookmarkStart w:id="476" w:name="OLE_LINK7716"/>
      <w:r w:rsidRPr="0015231A">
        <w:rPr>
          <w:rFonts w:ascii="Book Antiqua" w:eastAsia="Book Antiqua" w:hAnsi="Book Antiqua" w:cs="Book Antiqua"/>
        </w:rPr>
        <w:t xml:space="preserve">1 </w:t>
      </w:r>
      <w:proofErr w:type="spellStart"/>
      <w:r w:rsidRPr="0015231A">
        <w:rPr>
          <w:rFonts w:ascii="Book Antiqua" w:eastAsia="Book Antiqua" w:hAnsi="Book Antiqua" w:cs="Book Antiqua"/>
          <w:b/>
          <w:bCs/>
        </w:rPr>
        <w:t>Vilmann</w:t>
      </w:r>
      <w:proofErr w:type="spellEnd"/>
      <w:r w:rsidRPr="0015231A">
        <w:rPr>
          <w:rFonts w:ascii="Book Antiqua" w:eastAsia="Book Antiqua" w:hAnsi="Book Antiqua" w:cs="Book Antiqua"/>
          <w:b/>
          <w:bCs/>
        </w:rPr>
        <w:t xml:space="preserve"> P</w:t>
      </w:r>
      <w:r w:rsidRPr="0015231A">
        <w:rPr>
          <w:rFonts w:ascii="Book Antiqua" w:eastAsia="Book Antiqua" w:hAnsi="Book Antiqua" w:cs="Book Antiqua"/>
        </w:rPr>
        <w:t xml:space="preserve">, Jacobsen GK, Henriksen FW, Hancke S. Endoscopic ultrasonography with guided fine needle aspiration biopsy in pancreatic disease. </w:t>
      </w:r>
      <w:proofErr w:type="spellStart"/>
      <w:r w:rsidRPr="0015231A">
        <w:rPr>
          <w:rFonts w:ascii="Book Antiqua" w:eastAsia="Book Antiqua" w:hAnsi="Book Antiqua" w:cs="Book Antiqua"/>
          <w:i/>
          <w:iCs/>
        </w:rPr>
        <w:t>Gastrointest</w:t>
      </w:r>
      <w:proofErr w:type="spellEnd"/>
      <w:r w:rsidRPr="0015231A">
        <w:rPr>
          <w:rFonts w:ascii="Book Antiqua" w:eastAsia="Book Antiqua" w:hAnsi="Book Antiqua" w:cs="Book Antiqua"/>
          <w:i/>
          <w:iCs/>
        </w:rPr>
        <w:t xml:space="preserve">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rPr>
        <w:t xml:space="preserve"> 1992; </w:t>
      </w:r>
      <w:r w:rsidRPr="0015231A">
        <w:rPr>
          <w:rFonts w:ascii="Book Antiqua" w:eastAsia="Book Antiqua" w:hAnsi="Book Antiqua" w:cs="Book Antiqua"/>
          <w:b/>
          <w:bCs/>
        </w:rPr>
        <w:t>38</w:t>
      </w:r>
      <w:r w:rsidRPr="0015231A">
        <w:rPr>
          <w:rFonts w:ascii="Book Antiqua" w:eastAsia="Book Antiqua" w:hAnsi="Book Antiqua" w:cs="Book Antiqua"/>
        </w:rPr>
        <w:t>: 172-173 [PMID: 1568614 DOI: 10.1016/s0016-5107(92)70385-x]</w:t>
      </w:r>
    </w:p>
    <w:p w14:paraId="66D802C7"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 </w:t>
      </w:r>
      <w:proofErr w:type="spellStart"/>
      <w:r w:rsidRPr="0015231A">
        <w:rPr>
          <w:rFonts w:ascii="Book Antiqua" w:eastAsia="Book Antiqua" w:hAnsi="Book Antiqua" w:cs="Book Antiqua"/>
          <w:b/>
          <w:bCs/>
        </w:rPr>
        <w:t>Lisotti</w:t>
      </w:r>
      <w:proofErr w:type="spellEnd"/>
      <w:r w:rsidRPr="0015231A">
        <w:rPr>
          <w:rFonts w:ascii="Book Antiqua" w:eastAsia="Book Antiqua" w:hAnsi="Book Antiqua" w:cs="Book Antiqua"/>
          <w:b/>
          <w:bCs/>
        </w:rPr>
        <w:t xml:space="preserve"> A</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Frazzoni</w:t>
      </w:r>
      <w:proofErr w:type="spellEnd"/>
      <w:r w:rsidRPr="0015231A">
        <w:rPr>
          <w:rFonts w:ascii="Book Antiqua" w:eastAsia="Book Antiqua" w:hAnsi="Book Antiqua" w:cs="Book Antiqua"/>
        </w:rPr>
        <w:t xml:space="preserve"> L, </w:t>
      </w:r>
      <w:proofErr w:type="spellStart"/>
      <w:r w:rsidRPr="0015231A">
        <w:rPr>
          <w:rFonts w:ascii="Book Antiqua" w:eastAsia="Book Antiqua" w:hAnsi="Book Antiqua" w:cs="Book Antiqua"/>
        </w:rPr>
        <w:t>Fuccio</w:t>
      </w:r>
      <w:proofErr w:type="spellEnd"/>
      <w:r w:rsidRPr="0015231A">
        <w:rPr>
          <w:rFonts w:ascii="Book Antiqua" w:eastAsia="Book Antiqua" w:hAnsi="Book Antiqua" w:cs="Book Antiqua"/>
        </w:rPr>
        <w:t xml:space="preserve"> L, </w:t>
      </w:r>
      <w:proofErr w:type="spellStart"/>
      <w:r w:rsidRPr="0015231A">
        <w:rPr>
          <w:rFonts w:ascii="Book Antiqua" w:eastAsia="Book Antiqua" w:hAnsi="Book Antiqua" w:cs="Book Antiqua"/>
        </w:rPr>
        <w:t>Serrani</w:t>
      </w:r>
      <w:proofErr w:type="spellEnd"/>
      <w:r w:rsidRPr="0015231A">
        <w:rPr>
          <w:rFonts w:ascii="Book Antiqua" w:eastAsia="Book Antiqua" w:hAnsi="Book Antiqua" w:cs="Book Antiqua"/>
        </w:rPr>
        <w:t xml:space="preserve"> M, </w:t>
      </w:r>
      <w:proofErr w:type="spellStart"/>
      <w:r w:rsidRPr="0015231A">
        <w:rPr>
          <w:rFonts w:ascii="Book Antiqua" w:eastAsia="Book Antiqua" w:hAnsi="Book Antiqua" w:cs="Book Antiqua"/>
        </w:rPr>
        <w:t>Cominardi</w:t>
      </w:r>
      <w:proofErr w:type="spellEnd"/>
      <w:r w:rsidRPr="0015231A">
        <w:rPr>
          <w:rFonts w:ascii="Book Antiqua" w:eastAsia="Book Antiqua" w:hAnsi="Book Antiqua" w:cs="Book Antiqua"/>
        </w:rPr>
        <w:t xml:space="preserve"> A, </w:t>
      </w:r>
      <w:proofErr w:type="spellStart"/>
      <w:r w:rsidRPr="0015231A">
        <w:rPr>
          <w:rFonts w:ascii="Book Antiqua" w:eastAsia="Book Antiqua" w:hAnsi="Book Antiqua" w:cs="Book Antiqua"/>
        </w:rPr>
        <w:t>Bazzoli</w:t>
      </w:r>
      <w:proofErr w:type="spellEnd"/>
      <w:r w:rsidRPr="0015231A">
        <w:rPr>
          <w:rFonts w:ascii="Book Antiqua" w:eastAsia="Book Antiqua" w:hAnsi="Book Antiqua" w:cs="Book Antiqua"/>
        </w:rPr>
        <w:t xml:space="preserve"> F, </w:t>
      </w:r>
      <w:proofErr w:type="spellStart"/>
      <w:r w:rsidRPr="0015231A">
        <w:rPr>
          <w:rFonts w:ascii="Book Antiqua" w:eastAsia="Book Antiqua" w:hAnsi="Book Antiqua" w:cs="Book Antiqua"/>
        </w:rPr>
        <w:t>Fusaroli</w:t>
      </w:r>
      <w:proofErr w:type="spellEnd"/>
      <w:r w:rsidRPr="0015231A">
        <w:rPr>
          <w:rFonts w:ascii="Book Antiqua" w:eastAsia="Book Antiqua" w:hAnsi="Book Antiqua" w:cs="Book Antiqua"/>
        </w:rPr>
        <w:t xml:space="preserve"> P. Repeat EUS-FNA of pancreatic masses after nondiagnostic or inconclusive results: systematic review and meta-analysis. </w:t>
      </w:r>
      <w:proofErr w:type="spellStart"/>
      <w:r w:rsidRPr="0015231A">
        <w:rPr>
          <w:rFonts w:ascii="Book Antiqua" w:eastAsia="Book Antiqua" w:hAnsi="Book Antiqua" w:cs="Book Antiqua"/>
          <w:i/>
          <w:iCs/>
        </w:rPr>
        <w:t>Gastrointest</w:t>
      </w:r>
      <w:proofErr w:type="spellEnd"/>
      <w:r w:rsidRPr="0015231A">
        <w:rPr>
          <w:rFonts w:ascii="Book Antiqua" w:eastAsia="Book Antiqua" w:hAnsi="Book Antiqua" w:cs="Book Antiqua"/>
          <w:i/>
          <w:iCs/>
        </w:rPr>
        <w:t xml:space="preserve">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rPr>
        <w:t xml:space="preserve"> 2020; </w:t>
      </w:r>
      <w:r w:rsidRPr="0015231A">
        <w:rPr>
          <w:rFonts w:ascii="Book Antiqua" w:eastAsia="Book Antiqua" w:hAnsi="Book Antiqua" w:cs="Book Antiqua"/>
          <w:b/>
          <w:bCs/>
        </w:rPr>
        <w:t>91</w:t>
      </w:r>
      <w:r w:rsidRPr="0015231A">
        <w:rPr>
          <w:rFonts w:ascii="Book Antiqua" w:eastAsia="Book Antiqua" w:hAnsi="Book Antiqua" w:cs="Book Antiqua"/>
        </w:rPr>
        <w:t>: 1234-1241.e4 [PMID: 32006546 DOI: 10.1016/j.gie.2020.01.034]</w:t>
      </w:r>
    </w:p>
    <w:p w14:paraId="07EF756C"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 xml:space="preserve">3 </w:t>
      </w:r>
      <w:r w:rsidRPr="0015231A">
        <w:rPr>
          <w:rFonts w:ascii="Book Antiqua" w:eastAsia="Book Antiqua" w:hAnsi="Book Antiqua" w:cs="Book Antiqua"/>
          <w:b/>
          <w:bCs/>
        </w:rPr>
        <w:t>O'Reilly D</w:t>
      </w:r>
      <w:r w:rsidRPr="0015231A">
        <w:rPr>
          <w:rFonts w:ascii="Book Antiqua" w:eastAsia="Book Antiqua" w:hAnsi="Book Antiqua" w:cs="Book Antiqua"/>
        </w:rPr>
        <w:t xml:space="preserve">, Fou L, Hasler E, Hawkins J, O'Connell S, </w:t>
      </w:r>
      <w:proofErr w:type="spellStart"/>
      <w:r w:rsidRPr="0015231A">
        <w:rPr>
          <w:rFonts w:ascii="Book Antiqua" w:eastAsia="Book Antiqua" w:hAnsi="Book Antiqua" w:cs="Book Antiqua"/>
        </w:rPr>
        <w:t>Pelone</w:t>
      </w:r>
      <w:proofErr w:type="spellEnd"/>
      <w:r w:rsidRPr="0015231A">
        <w:rPr>
          <w:rFonts w:ascii="Book Antiqua" w:eastAsia="Book Antiqua" w:hAnsi="Book Antiqua" w:cs="Book Antiqua"/>
        </w:rPr>
        <w:t xml:space="preserve"> F, Callaway M, Campbell F, Capel M, Charnley R, Corrie P, Elliot D, Goodburn L, Jewell A, </w:t>
      </w:r>
      <w:proofErr w:type="spellStart"/>
      <w:r w:rsidRPr="0015231A">
        <w:rPr>
          <w:rFonts w:ascii="Book Antiqua" w:eastAsia="Book Antiqua" w:hAnsi="Book Antiqua" w:cs="Book Antiqua"/>
        </w:rPr>
        <w:t>Joharchi</w:t>
      </w:r>
      <w:proofErr w:type="spellEnd"/>
      <w:r w:rsidRPr="0015231A">
        <w:rPr>
          <w:rFonts w:ascii="Book Antiqua" w:eastAsia="Book Antiqua" w:hAnsi="Book Antiqua" w:cs="Book Antiqua"/>
        </w:rPr>
        <w:t xml:space="preserve"> S, McGeeney L, Mukherjee S, Oppong K, Whelan P, Primrose J, Neoptolemos J. Diagnosis and management of pancreatic cancer in adults: A summary of guidelines from the UK National Institute for Health and Care Excellence. </w:t>
      </w:r>
      <w:r w:rsidRPr="0015231A">
        <w:rPr>
          <w:rFonts w:ascii="Book Antiqua" w:eastAsia="Book Antiqua" w:hAnsi="Book Antiqua" w:cs="Book Antiqua"/>
          <w:i/>
          <w:iCs/>
        </w:rPr>
        <w:t>Pancreatology</w:t>
      </w:r>
      <w:r w:rsidRPr="0015231A">
        <w:rPr>
          <w:rFonts w:ascii="Book Antiqua" w:eastAsia="Book Antiqua" w:hAnsi="Book Antiqua" w:cs="Book Antiqua"/>
        </w:rPr>
        <w:t xml:space="preserve"> 2018; </w:t>
      </w:r>
      <w:r w:rsidRPr="0015231A">
        <w:rPr>
          <w:rFonts w:ascii="Book Antiqua" w:eastAsia="Book Antiqua" w:hAnsi="Book Antiqua" w:cs="Book Antiqua"/>
          <w:b/>
          <w:bCs/>
        </w:rPr>
        <w:t>18</w:t>
      </w:r>
      <w:r w:rsidRPr="0015231A">
        <w:rPr>
          <w:rFonts w:ascii="Book Antiqua" w:eastAsia="Book Antiqua" w:hAnsi="Book Antiqua" w:cs="Book Antiqua"/>
        </w:rPr>
        <w:t>: 962-970 [PMID: 30292643 DOI: 10.1016/j.pan.2018.09.012]</w:t>
      </w:r>
    </w:p>
    <w:p w14:paraId="08785DA5" w14:textId="7FA780E5"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4 </w:t>
      </w:r>
      <w:proofErr w:type="spellStart"/>
      <w:r w:rsidRPr="0015231A">
        <w:rPr>
          <w:rFonts w:ascii="Book Antiqua" w:eastAsia="Book Antiqua" w:hAnsi="Book Antiqua" w:cs="Book Antiqua"/>
          <w:b/>
          <w:bCs/>
        </w:rPr>
        <w:t>Specialisten</w:t>
      </w:r>
      <w:proofErr w:type="spellEnd"/>
      <w:r w:rsidRPr="0015231A">
        <w:rPr>
          <w:rFonts w:ascii="Book Antiqua" w:eastAsia="Book Antiqua" w:hAnsi="Book Antiqua" w:cs="Book Antiqua"/>
          <w:b/>
          <w:bCs/>
        </w:rPr>
        <w:t xml:space="preserve"> FM</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Richtlijn</w:t>
      </w:r>
      <w:proofErr w:type="spellEnd"/>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Pancreascarcinoom</w:t>
      </w:r>
      <w:proofErr w:type="spellEnd"/>
      <w:r w:rsidRPr="0015231A">
        <w:rPr>
          <w:rFonts w:ascii="Book Antiqua" w:eastAsia="Book Antiqua" w:hAnsi="Book Antiqua" w:cs="Book Antiqua"/>
        </w:rPr>
        <w:t xml:space="preserve"> 2019. 2020.</w:t>
      </w:r>
      <w:r w:rsidRPr="0015231A">
        <w:rPr>
          <w:rFonts w:ascii="Book Antiqua" w:hAnsi="Book Antiqua"/>
        </w:rPr>
        <w:t xml:space="preserve"> [cited 10 December 2023]. Available from: </w:t>
      </w:r>
      <w:r w:rsidRPr="0015231A">
        <w:rPr>
          <w:rFonts w:ascii="Book Antiqua" w:eastAsia="Book Antiqua" w:hAnsi="Book Antiqua" w:cs="Book Antiqua"/>
        </w:rPr>
        <w:t>https://richtlijnendatabase.nl/richtlijn/pancreascarcinoom/startpagina.html</w:t>
      </w:r>
    </w:p>
    <w:p w14:paraId="0CAD3945"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5 </w:t>
      </w:r>
      <w:proofErr w:type="spellStart"/>
      <w:r w:rsidRPr="0015231A">
        <w:rPr>
          <w:rFonts w:ascii="Book Antiqua" w:eastAsia="Book Antiqua" w:hAnsi="Book Antiqua" w:cs="Book Antiqua"/>
          <w:b/>
          <w:bCs/>
        </w:rPr>
        <w:t>Springfeld</w:t>
      </w:r>
      <w:proofErr w:type="spellEnd"/>
      <w:r w:rsidRPr="0015231A">
        <w:rPr>
          <w:rFonts w:ascii="Book Antiqua" w:eastAsia="Book Antiqua" w:hAnsi="Book Antiqua" w:cs="Book Antiqua"/>
          <w:b/>
          <w:bCs/>
        </w:rPr>
        <w:t xml:space="preserve"> C</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Jäger</w:t>
      </w:r>
      <w:proofErr w:type="spellEnd"/>
      <w:r w:rsidRPr="0015231A">
        <w:rPr>
          <w:rFonts w:ascii="Book Antiqua" w:eastAsia="Book Antiqua" w:hAnsi="Book Antiqua" w:cs="Book Antiqua"/>
        </w:rPr>
        <w:t xml:space="preserve"> D, </w:t>
      </w:r>
      <w:proofErr w:type="spellStart"/>
      <w:r w:rsidRPr="0015231A">
        <w:rPr>
          <w:rFonts w:ascii="Book Antiqua" w:eastAsia="Book Antiqua" w:hAnsi="Book Antiqua" w:cs="Book Antiqua"/>
        </w:rPr>
        <w:t>Büchler</w:t>
      </w:r>
      <w:proofErr w:type="spellEnd"/>
      <w:r w:rsidRPr="0015231A">
        <w:rPr>
          <w:rFonts w:ascii="Book Antiqua" w:eastAsia="Book Antiqua" w:hAnsi="Book Antiqua" w:cs="Book Antiqua"/>
        </w:rPr>
        <w:t xml:space="preserve"> MW, Strobel O, Hackert T, Palmer DH, Neoptolemos JP. Chemotherapy for pancreatic cancer. </w:t>
      </w:r>
      <w:r w:rsidRPr="0015231A">
        <w:rPr>
          <w:rFonts w:ascii="Book Antiqua" w:eastAsia="Book Antiqua" w:hAnsi="Book Antiqua" w:cs="Book Antiqua"/>
          <w:i/>
          <w:iCs/>
        </w:rPr>
        <w:t>Presse Med</w:t>
      </w:r>
      <w:r w:rsidRPr="0015231A">
        <w:rPr>
          <w:rFonts w:ascii="Book Antiqua" w:eastAsia="Book Antiqua" w:hAnsi="Book Antiqua" w:cs="Book Antiqua"/>
        </w:rPr>
        <w:t xml:space="preserve"> 2019; </w:t>
      </w:r>
      <w:r w:rsidRPr="0015231A">
        <w:rPr>
          <w:rFonts w:ascii="Book Antiqua" w:eastAsia="Book Antiqua" w:hAnsi="Book Antiqua" w:cs="Book Antiqua"/>
          <w:b/>
          <w:bCs/>
        </w:rPr>
        <w:t>48</w:t>
      </w:r>
      <w:r w:rsidRPr="0015231A">
        <w:rPr>
          <w:rFonts w:ascii="Book Antiqua" w:eastAsia="Book Antiqua" w:hAnsi="Book Antiqua" w:cs="Book Antiqua"/>
        </w:rPr>
        <w:t>: e159-e174 [PMID: 30879894 DOI: 10.1016/j.lpm.2019.02.025]</w:t>
      </w:r>
    </w:p>
    <w:p w14:paraId="6C7AB3A0"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6 </w:t>
      </w:r>
      <w:r w:rsidRPr="0015231A">
        <w:rPr>
          <w:rFonts w:ascii="Book Antiqua" w:eastAsia="Book Antiqua" w:hAnsi="Book Antiqua" w:cs="Book Antiqua"/>
          <w:b/>
          <w:bCs/>
        </w:rPr>
        <w:t xml:space="preserve">European Study Group on Cystic </w:t>
      </w:r>
      <w:proofErr w:type="spellStart"/>
      <w:r w:rsidRPr="0015231A">
        <w:rPr>
          <w:rFonts w:ascii="Book Antiqua" w:eastAsia="Book Antiqua" w:hAnsi="Book Antiqua" w:cs="Book Antiqua"/>
          <w:b/>
          <w:bCs/>
        </w:rPr>
        <w:t>Tumours</w:t>
      </w:r>
      <w:proofErr w:type="spellEnd"/>
      <w:r w:rsidRPr="0015231A">
        <w:rPr>
          <w:rFonts w:ascii="Book Antiqua" w:eastAsia="Book Antiqua" w:hAnsi="Book Antiqua" w:cs="Book Antiqua"/>
          <w:b/>
          <w:bCs/>
        </w:rPr>
        <w:t xml:space="preserve"> of the Pancreas</w:t>
      </w:r>
      <w:r w:rsidRPr="0015231A">
        <w:rPr>
          <w:rFonts w:ascii="Book Antiqua" w:eastAsia="Book Antiqua" w:hAnsi="Book Antiqua" w:cs="Book Antiqua"/>
        </w:rPr>
        <w:t xml:space="preserve">. European evidence-based guidelines on pancreatic cystic neoplasms. </w:t>
      </w:r>
      <w:r w:rsidRPr="0015231A">
        <w:rPr>
          <w:rFonts w:ascii="Book Antiqua" w:eastAsia="Book Antiqua" w:hAnsi="Book Antiqua" w:cs="Book Antiqua"/>
          <w:i/>
          <w:iCs/>
        </w:rPr>
        <w:t>Gut</w:t>
      </w:r>
      <w:r w:rsidRPr="0015231A">
        <w:rPr>
          <w:rFonts w:ascii="Book Antiqua" w:eastAsia="Book Antiqua" w:hAnsi="Book Antiqua" w:cs="Book Antiqua"/>
        </w:rPr>
        <w:t xml:space="preserve"> 2018; </w:t>
      </w:r>
      <w:r w:rsidRPr="0015231A">
        <w:rPr>
          <w:rFonts w:ascii="Book Antiqua" w:eastAsia="Book Antiqua" w:hAnsi="Book Antiqua" w:cs="Book Antiqua"/>
          <w:b/>
          <w:bCs/>
        </w:rPr>
        <w:t>67</w:t>
      </w:r>
      <w:r w:rsidRPr="0015231A">
        <w:rPr>
          <w:rFonts w:ascii="Book Antiqua" w:eastAsia="Book Antiqua" w:hAnsi="Book Antiqua" w:cs="Book Antiqua"/>
        </w:rPr>
        <w:t>: 789-804 [PMID: 29574408 DOI: 10.1136/gutjnl-2018-316027]</w:t>
      </w:r>
    </w:p>
    <w:p w14:paraId="3A49FDBB"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7 </w:t>
      </w:r>
      <w:proofErr w:type="spellStart"/>
      <w:r w:rsidRPr="0015231A">
        <w:rPr>
          <w:rFonts w:ascii="Book Antiqua" w:eastAsia="Book Antiqua" w:hAnsi="Book Antiqua" w:cs="Book Antiqua"/>
          <w:b/>
          <w:bCs/>
        </w:rPr>
        <w:t>Akshintala</w:t>
      </w:r>
      <w:proofErr w:type="spellEnd"/>
      <w:r w:rsidRPr="0015231A">
        <w:rPr>
          <w:rFonts w:ascii="Book Antiqua" w:eastAsia="Book Antiqua" w:hAnsi="Book Antiqua" w:cs="Book Antiqua"/>
          <w:b/>
          <w:bCs/>
        </w:rPr>
        <w:t xml:space="preserve"> VS</w:t>
      </w:r>
      <w:r w:rsidRPr="0015231A">
        <w:rPr>
          <w:rFonts w:ascii="Book Antiqua" w:eastAsia="Book Antiqua" w:hAnsi="Book Antiqua" w:cs="Book Antiqua"/>
        </w:rPr>
        <w:t xml:space="preserve">, Singh VK. Management of Autoimmune Pancreatitis. </w:t>
      </w:r>
      <w:r w:rsidRPr="0015231A">
        <w:rPr>
          <w:rFonts w:ascii="Book Antiqua" w:eastAsia="Book Antiqua" w:hAnsi="Book Antiqua" w:cs="Book Antiqua"/>
          <w:i/>
          <w:iCs/>
        </w:rPr>
        <w:t>Clin Gastroenterol Hepatol</w:t>
      </w:r>
      <w:r w:rsidRPr="0015231A">
        <w:rPr>
          <w:rFonts w:ascii="Book Antiqua" w:eastAsia="Book Antiqua" w:hAnsi="Book Antiqua" w:cs="Book Antiqua"/>
        </w:rPr>
        <w:t xml:space="preserve"> 2019; </w:t>
      </w:r>
      <w:r w:rsidRPr="0015231A">
        <w:rPr>
          <w:rFonts w:ascii="Book Antiqua" w:eastAsia="Book Antiqua" w:hAnsi="Book Antiqua" w:cs="Book Antiqua"/>
          <w:b/>
          <w:bCs/>
        </w:rPr>
        <w:t>17</w:t>
      </w:r>
      <w:r w:rsidRPr="0015231A">
        <w:rPr>
          <w:rFonts w:ascii="Book Antiqua" w:eastAsia="Book Antiqua" w:hAnsi="Book Antiqua" w:cs="Book Antiqua"/>
        </w:rPr>
        <w:t>: 1937-1939 [PMID: 31042584 DOI: 10.1016/j.cgh.2019.04.052]</w:t>
      </w:r>
    </w:p>
    <w:p w14:paraId="4397CB78" w14:textId="313E5A24"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8 </w:t>
      </w:r>
      <w:r w:rsidR="00010821" w:rsidRPr="0015231A">
        <w:rPr>
          <w:rFonts w:ascii="Book Antiqua" w:eastAsia="Book Antiqua" w:hAnsi="Book Antiqua" w:cs="Book Antiqua"/>
          <w:b/>
          <w:bCs/>
        </w:rPr>
        <w:t>Kovacevic B</w:t>
      </w:r>
      <w:r w:rsidR="00010821" w:rsidRPr="0015231A">
        <w:rPr>
          <w:rFonts w:ascii="Book Antiqua" w:eastAsia="Book Antiqua" w:hAnsi="Book Antiqua" w:cs="Book Antiqua"/>
        </w:rPr>
        <w:t xml:space="preserve">, </w:t>
      </w:r>
      <w:proofErr w:type="spellStart"/>
      <w:r w:rsidR="00010821" w:rsidRPr="0015231A">
        <w:rPr>
          <w:rFonts w:ascii="Book Antiqua" w:eastAsia="Book Antiqua" w:hAnsi="Book Antiqua" w:cs="Book Antiqua"/>
        </w:rPr>
        <w:t>Karstensen</w:t>
      </w:r>
      <w:proofErr w:type="spellEnd"/>
      <w:r w:rsidR="00010821" w:rsidRPr="0015231A">
        <w:rPr>
          <w:rFonts w:ascii="Book Antiqua" w:eastAsia="Book Antiqua" w:hAnsi="Book Antiqua" w:cs="Book Antiqua"/>
        </w:rPr>
        <w:t xml:space="preserve"> JG, </w:t>
      </w:r>
      <w:proofErr w:type="spellStart"/>
      <w:r w:rsidR="00010821" w:rsidRPr="0015231A">
        <w:rPr>
          <w:rFonts w:ascii="Book Antiqua" w:eastAsia="Book Antiqua" w:hAnsi="Book Antiqua" w:cs="Book Antiqua"/>
        </w:rPr>
        <w:t>Vilmann</w:t>
      </w:r>
      <w:proofErr w:type="spellEnd"/>
      <w:r w:rsidR="00010821" w:rsidRPr="0015231A">
        <w:rPr>
          <w:rFonts w:ascii="Book Antiqua" w:eastAsia="Book Antiqua" w:hAnsi="Book Antiqua" w:cs="Book Antiqua"/>
        </w:rPr>
        <w:t xml:space="preserve"> P. EUS-FNA vs EUS-FNB for Pancreatic Lesions: Which Needle When to Use? </w:t>
      </w:r>
      <w:r w:rsidR="00010821" w:rsidRPr="0015231A">
        <w:rPr>
          <w:rFonts w:ascii="Book Antiqua" w:eastAsia="Book Antiqua" w:hAnsi="Book Antiqua" w:cs="Book Antiqua"/>
          <w:i/>
          <w:iCs/>
        </w:rPr>
        <w:t>Curr Treat Options Gastro</w:t>
      </w:r>
      <w:r w:rsidR="00010821" w:rsidRPr="0015231A">
        <w:rPr>
          <w:rFonts w:ascii="Book Antiqua" w:eastAsia="Book Antiqua" w:hAnsi="Book Antiqua" w:cs="Book Antiqua"/>
        </w:rPr>
        <w:t xml:space="preserve"> 2021; </w:t>
      </w:r>
      <w:r w:rsidR="00010821" w:rsidRPr="0015231A">
        <w:rPr>
          <w:rFonts w:ascii="Book Antiqua" w:eastAsia="Book Antiqua" w:hAnsi="Book Antiqua" w:cs="Book Antiqua"/>
          <w:b/>
          <w:bCs/>
        </w:rPr>
        <w:t>1</w:t>
      </w:r>
      <w:r w:rsidR="00010821" w:rsidRPr="0015231A">
        <w:rPr>
          <w:rFonts w:ascii="Book Antiqua" w:eastAsia="SimSun" w:hAnsi="Book Antiqua" w:cs="SimSun"/>
          <w:b/>
          <w:bCs/>
          <w:lang w:eastAsia="zh-CN"/>
        </w:rPr>
        <w:t>9:</w:t>
      </w:r>
      <w:r w:rsidR="00010821" w:rsidRPr="0015231A">
        <w:rPr>
          <w:rFonts w:ascii="Book Antiqua" w:eastAsia="Book Antiqua" w:hAnsi="Book Antiqua" w:cs="Book Antiqua"/>
        </w:rPr>
        <w:t xml:space="preserve"> 295–307 [DOI: 10.1007/s11938-021-00340-3]</w:t>
      </w:r>
    </w:p>
    <w:p w14:paraId="3165A0F2"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9 </w:t>
      </w:r>
      <w:proofErr w:type="spellStart"/>
      <w:r w:rsidRPr="0015231A">
        <w:rPr>
          <w:rFonts w:ascii="Book Antiqua" w:eastAsia="Book Antiqua" w:hAnsi="Book Antiqua" w:cs="Book Antiqua"/>
          <w:b/>
          <w:bCs/>
        </w:rPr>
        <w:t>Mizuide</w:t>
      </w:r>
      <w:proofErr w:type="spellEnd"/>
      <w:r w:rsidRPr="0015231A">
        <w:rPr>
          <w:rFonts w:ascii="Book Antiqua" w:eastAsia="Book Antiqua" w:hAnsi="Book Antiqua" w:cs="Book Antiqua"/>
          <w:b/>
          <w:bCs/>
        </w:rPr>
        <w:t xml:space="preserve"> M</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Ryozawa</w:t>
      </w:r>
      <w:proofErr w:type="spellEnd"/>
      <w:r w:rsidRPr="0015231A">
        <w:rPr>
          <w:rFonts w:ascii="Book Antiqua" w:eastAsia="Book Antiqua" w:hAnsi="Book Antiqua" w:cs="Book Antiqua"/>
        </w:rPr>
        <w:t xml:space="preserve"> S, Fujita A, Ogawa T, Katsuda H, Suzuki M, Noguchi T, </w:t>
      </w:r>
      <w:proofErr w:type="spellStart"/>
      <w:r w:rsidRPr="0015231A">
        <w:rPr>
          <w:rFonts w:ascii="Book Antiqua" w:eastAsia="Book Antiqua" w:hAnsi="Book Antiqua" w:cs="Book Antiqua"/>
        </w:rPr>
        <w:t>Tanisaka</w:t>
      </w:r>
      <w:proofErr w:type="spellEnd"/>
      <w:r w:rsidRPr="0015231A">
        <w:rPr>
          <w:rFonts w:ascii="Book Antiqua" w:eastAsia="Book Antiqua" w:hAnsi="Book Antiqua" w:cs="Book Antiqua"/>
        </w:rPr>
        <w:t xml:space="preserve"> Y. Complications of Endoscopic Ultrasound-Guided Fine Needle Aspiration: A Narrative Review. </w:t>
      </w:r>
      <w:r w:rsidRPr="0015231A">
        <w:rPr>
          <w:rFonts w:ascii="Book Antiqua" w:eastAsia="Book Antiqua" w:hAnsi="Book Antiqua" w:cs="Book Antiqua"/>
          <w:i/>
          <w:iCs/>
        </w:rPr>
        <w:t>Diagnostics (Basel)</w:t>
      </w:r>
      <w:r w:rsidRPr="0015231A">
        <w:rPr>
          <w:rFonts w:ascii="Book Antiqua" w:eastAsia="Book Antiqua" w:hAnsi="Book Antiqua" w:cs="Book Antiqua"/>
        </w:rPr>
        <w:t xml:space="preserve"> 2020; </w:t>
      </w:r>
      <w:r w:rsidRPr="0015231A">
        <w:rPr>
          <w:rFonts w:ascii="Book Antiqua" w:eastAsia="Book Antiqua" w:hAnsi="Book Antiqua" w:cs="Book Antiqua"/>
          <w:b/>
          <w:bCs/>
        </w:rPr>
        <w:t>10</w:t>
      </w:r>
      <w:r w:rsidRPr="0015231A">
        <w:rPr>
          <w:rFonts w:ascii="Book Antiqua" w:eastAsia="Book Antiqua" w:hAnsi="Book Antiqua" w:cs="Book Antiqua"/>
        </w:rPr>
        <w:t xml:space="preserve"> [PMID: 33213103 DOI: 10.3390/diagnostics10110964]</w:t>
      </w:r>
    </w:p>
    <w:p w14:paraId="22DC4267"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10 </w:t>
      </w:r>
      <w:r w:rsidRPr="0015231A">
        <w:rPr>
          <w:rFonts w:ascii="Book Antiqua" w:eastAsia="Book Antiqua" w:hAnsi="Book Antiqua" w:cs="Book Antiqua"/>
          <w:b/>
          <w:bCs/>
        </w:rPr>
        <w:t>Gress F</w:t>
      </w:r>
      <w:r w:rsidRPr="0015231A">
        <w:rPr>
          <w:rFonts w:ascii="Book Antiqua" w:eastAsia="Book Antiqua" w:hAnsi="Book Antiqua" w:cs="Book Antiqua"/>
        </w:rPr>
        <w:t xml:space="preserve">, Michael H, Gelrud D, Patel P, Gottlieb K, Singh F, Grendell J. EUS-guided fine-needle aspiration of the pancreas: evaluation of pancreatitis as a complication. </w:t>
      </w:r>
      <w:proofErr w:type="spellStart"/>
      <w:r w:rsidRPr="0015231A">
        <w:rPr>
          <w:rFonts w:ascii="Book Antiqua" w:eastAsia="Book Antiqua" w:hAnsi="Book Antiqua" w:cs="Book Antiqua"/>
          <w:i/>
          <w:iCs/>
        </w:rPr>
        <w:t>Gastrointest</w:t>
      </w:r>
      <w:proofErr w:type="spellEnd"/>
      <w:r w:rsidRPr="0015231A">
        <w:rPr>
          <w:rFonts w:ascii="Book Antiqua" w:eastAsia="Book Antiqua" w:hAnsi="Book Antiqua" w:cs="Book Antiqua"/>
          <w:i/>
          <w:iCs/>
        </w:rPr>
        <w:t xml:space="preserve">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rPr>
        <w:t xml:space="preserve"> 2002; </w:t>
      </w:r>
      <w:r w:rsidRPr="0015231A">
        <w:rPr>
          <w:rFonts w:ascii="Book Antiqua" w:eastAsia="Book Antiqua" w:hAnsi="Book Antiqua" w:cs="Book Antiqua"/>
          <w:b/>
          <w:bCs/>
        </w:rPr>
        <w:t>56</w:t>
      </w:r>
      <w:r w:rsidRPr="0015231A">
        <w:rPr>
          <w:rFonts w:ascii="Book Antiqua" w:eastAsia="Book Antiqua" w:hAnsi="Book Antiqua" w:cs="Book Antiqua"/>
        </w:rPr>
        <w:t>: 864-867 [PMID: 12447299 DOI: 10.1067/mge.2002.129602]</w:t>
      </w:r>
    </w:p>
    <w:p w14:paraId="76EC1EC4"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11 </w:t>
      </w:r>
      <w:r w:rsidRPr="0015231A">
        <w:rPr>
          <w:rFonts w:ascii="Book Antiqua" w:eastAsia="Book Antiqua" w:hAnsi="Book Antiqua" w:cs="Book Antiqua"/>
          <w:b/>
          <w:bCs/>
        </w:rPr>
        <w:t>Tian G</w:t>
      </w:r>
      <w:r w:rsidRPr="0015231A">
        <w:rPr>
          <w:rFonts w:ascii="Book Antiqua" w:eastAsia="Book Antiqua" w:hAnsi="Book Antiqua" w:cs="Book Antiqua"/>
        </w:rPr>
        <w:t xml:space="preserve">, Ye Z, Zhao Q, Jiang T. Complication incidence of EUS-guided pancreas biopsy: A systematic review and meta-analysis of 11 thousand population from 78 cohort studies. </w:t>
      </w:r>
      <w:r w:rsidRPr="0015231A">
        <w:rPr>
          <w:rFonts w:ascii="Book Antiqua" w:eastAsia="Book Antiqua" w:hAnsi="Book Antiqua" w:cs="Book Antiqua"/>
          <w:i/>
          <w:iCs/>
        </w:rPr>
        <w:t>Asian J Surg</w:t>
      </w:r>
      <w:r w:rsidRPr="0015231A">
        <w:rPr>
          <w:rFonts w:ascii="Book Antiqua" w:eastAsia="Book Antiqua" w:hAnsi="Book Antiqua" w:cs="Book Antiqua"/>
        </w:rPr>
        <w:t xml:space="preserve"> 2020; </w:t>
      </w:r>
      <w:r w:rsidRPr="0015231A">
        <w:rPr>
          <w:rFonts w:ascii="Book Antiqua" w:eastAsia="Book Antiqua" w:hAnsi="Book Antiqua" w:cs="Book Antiqua"/>
          <w:b/>
          <w:bCs/>
        </w:rPr>
        <w:t>43</w:t>
      </w:r>
      <w:r w:rsidRPr="0015231A">
        <w:rPr>
          <w:rFonts w:ascii="Book Antiqua" w:eastAsia="Book Antiqua" w:hAnsi="Book Antiqua" w:cs="Book Antiqua"/>
        </w:rPr>
        <w:t>: 1049-1055 [PMID: 31974051 DOI: 10.1016/j.asjsur.2019.12.011]</w:t>
      </w:r>
    </w:p>
    <w:p w14:paraId="5B652BA1"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 xml:space="preserve">12 </w:t>
      </w:r>
      <w:r w:rsidRPr="0015231A">
        <w:rPr>
          <w:rFonts w:ascii="Book Antiqua" w:eastAsia="Book Antiqua" w:hAnsi="Book Antiqua" w:cs="Book Antiqua"/>
          <w:b/>
          <w:bCs/>
        </w:rPr>
        <w:t>Banks PA</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Bollen</w:t>
      </w:r>
      <w:proofErr w:type="spellEnd"/>
      <w:r w:rsidRPr="0015231A">
        <w:rPr>
          <w:rFonts w:ascii="Book Antiqua" w:eastAsia="Book Antiqua" w:hAnsi="Book Antiqua" w:cs="Book Antiqua"/>
        </w:rPr>
        <w:t xml:space="preserve"> TL, </w:t>
      </w:r>
      <w:proofErr w:type="spellStart"/>
      <w:r w:rsidRPr="0015231A">
        <w:rPr>
          <w:rFonts w:ascii="Book Antiqua" w:eastAsia="Book Antiqua" w:hAnsi="Book Antiqua" w:cs="Book Antiqua"/>
        </w:rPr>
        <w:t>Dervenis</w:t>
      </w:r>
      <w:proofErr w:type="spellEnd"/>
      <w:r w:rsidRPr="0015231A">
        <w:rPr>
          <w:rFonts w:ascii="Book Antiqua" w:eastAsia="Book Antiqua" w:hAnsi="Book Antiqua" w:cs="Book Antiqua"/>
        </w:rPr>
        <w:t xml:space="preserve"> C, </w:t>
      </w:r>
      <w:proofErr w:type="spellStart"/>
      <w:r w:rsidRPr="0015231A">
        <w:rPr>
          <w:rFonts w:ascii="Book Antiqua" w:eastAsia="Book Antiqua" w:hAnsi="Book Antiqua" w:cs="Book Antiqua"/>
        </w:rPr>
        <w:t>Gooszen</w:t>
      </w:r>
      <w:proofErr w:type="spellEnd"/>
      <w:r w:rsidRPr="0015231A">
        <w:rPr>
          <w:rFonts w:ascii="Book Antiqua" w:eastAsia="Book Antiqua" w:hAnsi="Book Antiqua" w:cs="Book Antiqua"/>
        </w:rPr>
        <w:t xml:space="preserve"> HG, Johnson CD, </w:t>
      </w:r>
      <w:proofErr w:type="spellStart"/>
      <w:r w:rsidRPr="0015231A">
        <w:rPr>
          <w:rFonts w:ascii="Book Antiqua" w:eastAsia="Book Antiqua" w:hAnsi="Book Antiqua" w:cs="Book Antiqua"/>
        </w:rPr>
        <w:t>Sarr</w:t>
      </w:r>
      <w:proofErr w:type="spellEnd"/>
      <w:r w:rsidRPr="0015231A">
        <w:rPr>
          <w:rFonts w:ascii="Book Antiqua" w:eastAsia="Book Antiqua" w:hAnsi="Book Antiqua" w:cs="Book Antiqua"/>
        </w:rPr>
        <w:t xml:space="preserve"> MG, </w:t>
      </w:r>
      <w:proofErr w:type="spellStart"/>
      <w:r w:rsidRPr="0015231A">
        <w:rPr>
          <w:rFonts w:ascii="Book Antiqua" w:eastAsia="Book Antiqua" w:hAnsi="Book Antiqua" w:cs="Book Antiqua"/>
        </w:rPr>
        <w:t>Tsiotos</w:t>
      </w:r>
      <w:proofErr w:type="spellEnd"/>
      <w:r w:rsidRPr="0015231A">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sidRPr="0015231A">
        <w:rPr>
          <w:rFonts w:ascii="Book Antiqua" w:eastAsia="Book Antiqua" w:hAnsi="Book Antiqua" w:cs="Book Antiqua"/>
          <w:i/>
          <w:iCs/>
        </w:rPr>
        <w:t>Gut</w:t>
      </w:r>
      <w:r w:rsidRPr="0015231A">
        <w:rPr>
          <w:rFonts w:ascii="Book Antiqua" w:eastAsia="Book Antiqua" w:hAnsi="Book Antiqua" w:cs="Book Antiqua"/>
        </w:rPr>
        <w:t xml:space="preserve"> 2013; </w:t>
      </w:r>
      <w:r w:rsidRPr="0015231A">
        <w:rPr>
          <w:rFonts w:ascii="Book Antiqua" w:eastAsia="Book Antiqua" w:hAnsi="Book Antiqua" w:cs="Book Antiqua"/>
          <w:b/>
          <w:bCs/>
        </w:rPr>
        <w:t>62</w:t>
      </w:r>
      <w:r w:rsidRPr="0015231A">
        <w:rPr>
          <w:rFonts w:ascii="Book Antiqua" w:eastAsia="Book Antiqua" w:hAnsi="Book Antiqua" w:cs="Book Antiqua"/>
        </w:rPr>
        <w:t>: 102-111 [PMID: 23100216 DOI: 10.1136/gutjnl-2012-302779]</w:t>
      </w:r>
    </w:p>
    <w:p w14:paraId="5347A504"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13 </w:t>
      </w:r>
      <w:r w:rsidRPr="0015231A">
        <w:rPr>
          <w:rFonts w:ascii="Book Antiqua" w:eastAsia="Book Antiqua" w:hAnsi="Book Antiqua" w:cs="Book Antiqua"/>
          <w:b/>
          <w:bCs/>
        </w:rPr>
        <w:t>Chen YI</w:t>
      </w:r>
      <w:r w:rsidRPr="0015231A">
        <w:rPr>
          <w:rFonts w:ascii="Book Antiqua" w:eastAsia="Book Antiqua" w:hAnsi="Book Antiqua" w:cs="Book Antiqua"/>
        </w:rPr>
        <w:t xml:space="preserve">, Chatterjee A, Berger R, </w:t>
      </w:r>
      <w:proofErr w:type="spellStart"/>
      <w:r w:rsidRPr="0015231A">
        <w:rPr>
          <w:rFonts w:ascii="Book Antiqua" w:eastAsia="Book Antiqua" w:hAnsi="Book Antiqua" w:cs="Book Antiqua"/>
        </w:rPr>
        <w:t>Kanber</w:t>
      </w:r>
      <w:proofErr w:type="spellEnd"/>
      <w:r w:rsidRPr="0015231A">
        <w:rPr>
          <w:rFonts w:ascii="Book Antiqua" w:eastAsia="Book Antiqua" w:hAnsi="Book Antiqua" w:cs="Book Antiqua"/>
        </w:rPr>
        <w:t xml:space="preserve"> Y, Wyse J, Lam E, Gan I, Auger M, </w:t>
      </w:r>
      <w:proofErr w:type="spellStart"/>
      <w:r w:rsidRPr="0015231A">
        <w:rPr>
          <w:rFonts w:ascii="Book Antiqua" w:eastAsia="Book Antiqua" w:hAnsi="Book Antiqua" w:cs="Book Antiqua"/>
        </w:rPr>
        <w:t>Kenshil</w:t>
      </w:r>
      <w:proofErr w:type="spellEnd"/>
      <w:r w:rsidRPr="0015231A">
        <w:rPr>
          <w:rFonts w:ascii="Book Antiqua" w:eastAsia="Book Antiqua" w:hAnsi="Book Antiqua" w:cs="Book Antiqua"/>
        </w:rPr>
        <w:t xml:space="preserve"> S, Telford J, Donnellan F, Quinlan J, </w:t>
      </w:r>
      <w:proofErr w:type="spellStart"/>
      <w:r w:rsidRPr="0015231A">
        <w:rPr>
          <w:rFonts w:ascii="Book Antiqua" w:eastAsia="Book Antiqua" w:hAnsi="Book Antiqua" w:cs="Book Antiqua"/>
        </w:rPr>
        <w:t>Lutzak</w:t>
      </w:r>
      <w:proofErr w:type="spellEnd"/>
      <w:r w:rsidRPr="0015231A">
        <w:rPr>
          <w:rFonts w:ascii="Book Antiqua" w:eastAsia="Book Antiqua" w:hAnsi="Book Antiqua" w:cs="Book Antiqua"/>
        </w:rPr>
        <w:t xml:space="preserve"> G, </w:t>
      </w:r>
      <w:proofErr w:type="spellStart"/>
      <w:r w:rsidRPr="0015231A">
        <w:rPr>
          <w:rFonts w:ascii="Book Antiqua" w:eastAsia="Book Antiqua" w:hAnsi="Book Antiqua" w:cs="Book Antiqua"/>
        </w:rPr>
        <w:t>Alshamsi</w:t>
      </w:r>
      <w:proofErr w:type="spellEnd"/>
      <w:r w:rsidRPr="0015231A">
        <w:rPr>
          <w:rFonts w:ascii="Book Antiqua" w:eastAsia="Book Antiqua" w:hAnsi="Book Antiqua" w:cs="Book Antiqua"/>
        </w:rPr>
        <w:t xml:space="preserve"> F, Parent J, </w:t>
      </w:r>
      <w:proofErr w:type="spellStart"/>
      <w:r w:rsidRPr="0015231A">
        <w:rPr>
          <w:rFonts w:ascii="Book Antiqua" w:eastAsia="Book Antiqua" w:hAnsi="Book Antiqua" w:cs="Book Antiqua"/>
        </w:rPr>
        <w:t>Waschke</w:t>
      </w:r>
      <w:proofErr w:type="spellEnd"/>
      <w:r w:rsidRPr="0015231A">
        <w:rPr>
          <w:rFonts w:ascii="Book Antiqua" w:eastAsia="Book Antiqua" w:hAnsi="Book Antiqua" w:cs="Book Antiqua"/>
        </w:rPr>
        <w:t xml:space="preserve"> K, Alghamdi A, </w:t>
      </w:r>
      <w:proofErr w:type="spellStart"/>
      <w:r w:rsidRPr="0015231A">
        <w:rPr>
          <w:rFonts w:ascii="Book Antiqua" w:eastAsia="Book Antiqua" w:hAnsi="Book Antiqua" w:cs="Book Antiqua"/>
        </w:rPr>
        <w:t>Barkun</w:t>
      </w:r>
      <w:proofErr w:type="spellEnd"/>
      <w:r w:rsidRPr="0015231A">
        <w:rPr>
          <w:rFonts w:ascii="Book Antiqua" w:eastAsia="Book Antiqua" w:hAnsi="Book Antiqua" w:cs="Book Antiqua"/>
        </w:rPr>
        <w:t xml:space="preserve"> J, </w:t>
      </w:r>
      <w:proofErr w:type="spellStart"/>
      <w:r w:rsidRPr="0015231A">
        <w:rPr>
          <w:rFonts w:ascii="Book Antiqua" w:eastAsia="Book Antiqua" w:hAnsi="Book Antiqua" w:cs="Book Antiqua"/>
        </w:rPr>
        <w:t>Metrakos</w:t>
      </w:r>
      <w:proofErr w:type="spellEnd"/>
      <w:r w:rsidRPr="0015231A">
        <w:rPr>
          <w:rFonts w:ascii="Book Antiqua" w:eastAsia="Book Antiqua" w:hAnsi="Book Antiqua" w:cs="Book Antiqua"/>
        </w:rPr>
        <w:t xml:space="preserve"> P, Chaudhury P, Martel M, Dorreen A, Candido K, Miller C, Adam V, </w:t>
      </w:r>
      <w:proofErr w:type="spellStart"/>
      <w:r w:rsidRPr="0015231A">
        <w:rPr>
          <w:rFonts w:ascii="Book Antiqua" w:eastAsia="Book Antiqua" w:hAnsi="Book Antiqua" w:cs="Book Antiqua"/>
        </w:rPr>
        <w:t>Barkun</w:t>
      </w:r>
      <w:proofErr w:type="spellEnd"/>
      <w:r w:rsidRPr="0015231A">
        <w:rPr>
          <w:rFonts w:ascii="Book Antiqua" w:eastAsia="Book Antiqua" w:hAnsi="Book Antiqua" w:cs="Book Antiqua"/>
        </w:rPr>
        <w:t xml:space="preserve"> A, </w:t>
      </w:r>
      <w:proofErr w:type="spellStart"/>
      <w:r w:rsidRPr="0015231A">
        <w:rPr>
          <w:rFonts w:ascii="Book Antiqua" w:eastAsia="Book Antiqua" w:hAnsi="Book Antiqua" w:cs="Book Antiqua"/>
        </w:rPr>
        <w:t>Zogopoulos</w:t>
      </w:r>
      <w:proofErr w:type="spellEnd"/>
      <w:r w:rsidRPr="0015231A">
        <w:rPr>
          <w:rFonts w:ascii="Book Antiqua" w:eastAsia="Book Antiqua" w:hAnsi="Book Antiqua" w:cs="Book Antiqua"/>
        </w:rPr>
        <w:t xml:space="preserve"> G, Wong C. Endoscopic ultrasound (EUS)-guided fine needle biopsy alone vs. EUS-guided fine needle aspiration with rapid onsite evaluation in pancreatic lesions: a multicenter randomized trial. </w:t>
      </w:r>
      <w:r w:rsidRPr="0015231A">
        <w:rPr>
          <w:rFonts w:ascii="Book Antiqua" w:eastAsia="Book Antiqua" w:hAnsi="Book Antiqua" w:cs="Book Antiqua"/>
          <w:i/>
          <w:iCs/>
        </w:rPr>
        <w:t>Endoscopy</w:t>
      </w:r>
      <w:r w:rsidRPr="0015231A">
        <w:rPr>
          <w:rFonts w:ascii="Book Antiqua" w:eastAsia="Book Antiqua" w:hAnsi="Book Antiqua" w:cs="Book Antiqua"/>
        </w:rPr>
        <w:t xml:space="preserve"> 2022; </w:t>
      </w:r>
      <w:r w:rsidRPr="0015231A">
        <w:rPr>
          <w:rFonts w:ascii="Book Antiqua" w:eastAsia="Book Antiqua" w:hAnsi="Book Antiqua" w:cs="Book Antiqua"/>
          <w:b/>
          <w:bCs/>
        </w:rPr>
        <w:t>54</w:t>
      </w:r>
      <w:r w:rsidRPr="0015231A">
        <w:rPr>
          <w:rFonts w:ascii="Book Antiqua" w:eastAsia="Book Antiqua" w:hAnsi="Book Antiqua" w:cs="Book Antiqua"/>
        </w:rPr>
        <w:t>: 4-12 [PMID: 33506455 DOI: 10.1055/a-1375-9775]</w:t>
      </w:r>
    </w:p>
    <w:p w14:paraId="7E926902"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14 </w:t>
      </w:r>
      <w:r w:rsidRPr="0015231A">
        <w:rPr>
          <w:rFonts w:ascii="Book Antiqua" w:eastAsia="Book Antiqua" w:hAnsi="Book Antiqua" w:cs="Book Antiqua"/>
          <w:b/>
          <w:bCs/>
        </w:rPr>
        <w:t>Gonzalez A</w:t>
      </w:r>
      <w:r w:rsidRPr="0015231A">
        <w:rPr>
          <w:rFonts w:ascii="Book Antiqua" w:eastAsia="Book Antiqua" w:hAnsi="Book Antiqua" w:cs="Book Antiqua"/>
        </w:rPr>
        <w:t xml:space="preserve">, Wadhwa V, Singh H, Khan S, Gupta K, Liang H, Hussain I, Vargo J, Jang S, Chahal P, Bhatt A, </w:t>
      </w:r>
      <w:proofErr w:type="spellStart"/>
      <w:r w:rsidRPr="0015231A">
        <w:rPr>
          <w:rFonts w:ascii="Book Antiqua" w:eastAsia="Book Antiqua" w:hAnsi="Book Antiqua" w:cs="Book Antiqua"/>
        </w:rPr>
        <w:t>Siddiki</w:t>
      </w:r>
      <w:proofErr w:type="spellEnd"/>
      <w:r w:rsidRPr="0015231A">
        <w:rPr>
          <w:rFonts w:ascii="Book Antiqua" w:eastAsia="Book Antiqua" w:hAnsi="Book Antiqua" w:cs="Book Antiqua"/>
        </w:rPr>
        <w:t xml:space="preserve"> H, </w:t>
      </w:r>
      <w:proofErr w:type="spellStart"/>
      <w:r w:rsidRPr="0015231A">
        <w:rPr>
          <w:rFonts w:ascii="Book Antiqua" w:eastAsia="Book Antiqua" w:hAnsi="Book Antiqua" w:cs="Book Antiqua"/>
        </w:rPr>
        <w:t>Erim</w:t>
      </w:r>
      <w:proofErr w:type="spellEnd"/>
      <w:r w:rsidRPr="0015231A">
        <w:rPr>
          <w:rFonts w:ascii="Book Antiqua" w:eastAsia="Book Antiqua" w:hAnsi="Book Antiqua" w:cs="Book Antiqua"/>
        </w:rPr>
        <w:t xml:space="preserve"> T, Sanaka MR. Endoscopic ultrasound with combined fine needle aspiration plus biopsy improves diagnostic yield in solid pancreatic masses. </w:t>
      </w:r>
      <w:r w:rsidRPr="0015231A">
        <w:rPr>
          <w:rFonts w:ascii="Book Antiqua" w:eastAsia="Book Antiqua" w:hAnsi="Book Antiqua" w:cs="Book Antiqua"/>
          <w:i/>
          <w:iCs/>
        </w:rPr>
        <w:t>Scand J Gastroenterol</w:t>
      </w:r>
      <w:r w:rsidRPr="0015231A">
        <w:rPr>
          <w:rFonts w:ascii="Book Antiqua" w:eastAsia="Book Antiqua" w:hAnsi="Book Antiqua" w:cs="Book Antiqua"/>
        </w:rPr>
        <w:t xml:space="preserve"> 2022; </w:t>
      </w:r>
      <w:r w:rsidRPr="0015231A">
        <w:rPr>
          <w:rFonts w:ascii="Book Antiqua" w:eastAsia="Book Antiqua" w:hAnsi="Book Antiqua" w:cs="Book Antiqua"/>
          <w:b/>
          <w:bCs/>
        </w:rPr>
        <w:t>57</w:t>
      </w:r>
      <w:r w:rsidRPr="0015231A">
        <w:rPr>
          <w:rFonts w:ascii="Book Antiqua" w:eastAsia="Book Antiqua" w:hAnsi="Book Antiqua" w:cs="Book Antiqua"/>
        </w:rPr>
        <w:t>: 610-617 [PMID: 34991430 DOI: 10.1080/00365521.2021.2024249]</w:t>
      </w:r>
    </w:p>
    <w:p w14:paraId="51D37AC5"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15 </w:t>
      </w:r>
      <w:r w:rsidRPr="0015231A">
        <w:rPr>
          <w:rFonts w:ascii="Book Antiqua" w:eastAsia="Book Antiqua" w:hAnsi="Book Antiqua" w:cs="Book Antiqua"/>
          <w:b/>
          <w:bCs/>
        </w:rPr>
        <w:t>Ishigaki K</w:t>
      </w:r>
      <w:r w:rsidRPr="0015231A">
        <w:rPr>
          <w:rFonts w:ascii="Book Antiqua" w:eastAsia="Book Antiqua" w:hAnsi="Book Antiqua" w:cs="Book Antiqua"/>
        </w:rPr>
        <w:t xml:space="preserve">, Nakai Y, Oyama H, Kanai S, Suzuki T, Nakamura T, Sato T, Hakuta R, Saito K, Saito T, Takahara N, Hamada T, Mizuno S, Kogure H, Tada M, Isayama H, Koike K. Endoscopic Ultrasound-Guided Tissue Acquisition by 22-Gauge Franseen and Standard Needles for Solid Pancreatic Lesions. </w:t>
      </w:r>
      <w:r w:rsidRPr="0015231A">
        <w:rPr>
          <w:rFonts w:ascii="Book Antiqua" w:eastAsia="Book Antiqua" w:hAnsi="Book Antiqua" w:cs="Book Antiqua"/>
          <w:i/>
          <w:iCs/>
        </w:rPr>
        <w:t>Gut Liver</w:t>
      </w:r>
      <w:r w:rsidRPr="0015231A">
        <w:rPr>
          <w:rFonts w:ascii="Book Antiqua" w:eastAsia="Book Antiqua" w:hAnsi="Book Antiqua" w:cs="Book Antiqua"/>
        </w:rPr>
        <w:t xml:space="preserve"> 2020; </w:t>
      </w:r>
      <w:r w:rsidRPr="0015231A">
        <w:rPr>
          <w:rFonts w:ascii="Book Antiqua" w:eastAsia="Book Antiqua" w:hAnsi="Book Antiqua" w:cs="Book Antiqua"/>
          <w:b/>
          <w:bCs/>
        </w:rPr>
        <w:t>14</w:t>
      </w:r>
      <w:r w:rsidRPr="0015231A">
        <w:rPr>
          <w:rFonts w:ascii="Book Antiqua" w:eastAsia="Book Antiqua" w:hAnsi="Book Antiqua" w:cs="Book Antiqua"/>
        </w:rPr>
        <w:t>: 817-825 [PMID: 32457276 DOI: 10.5009/gnl19171]</w:t>
      </w:r>
    </w:p>
    <w:p w14:paraId="3919B9F3"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16 </w:t>
      </w:r>
      <w:r w:rsidRPr="0015231A">
        <w:rPr>
          <w:rFonts w:ascii="Book Antiqua" w:eastAsia="Book Antiqua" w:hAnsi="Book Antiqua" w:cs="Book Antiqua"/>
          <w:b/>
          <w:bCs/>
        </w:rPr>
        <w:t>Kandel P</w:t>
      </w:r>
      <w:r w:rsidRPr="0015231A">
        <w:rPr>
          <w:rFonts w:ascii="Book Antiqua" w:eastAsia="Book Antiqua" w:hAnsi="Book Antiqua" w:cs="Book Antiqua"/>
        </w:rPr>
        <w:t xml:space="preserve">, Nassar A, Gomez V, Raimondo M, Woodward TA, Crook JE, Fares NS, Wallace MB. Comparison of endoscopic ultrasound-guided fine-needle biopsy versus fine-needle aspiration for genomic profiling and DNA yield in pancreatic cancer: a randomized crossover trial. </w:t>
      </w:r>
      <w:r w:rsidRPr="0015231A">
        <w:rPr>
          <w:rFonts w:ascii="Book Antiqua" w:eastAsia="Book Antiqua" w:hAnsi="Book Antiqua" w:cs="Book Antiqua"/>
          <w:i/>
          <w:iCs/>
        </w:rPr>
        <w:t>Endoscopy</w:t>
      </w:r>
      <w:r w:rsidRPr="0015231A">
        <w:rPr>
          <w:rFonts w:ascii="Book Antiqua" w:eastAsia="Book Antiqua" w:hAnsi="Book Antiqua" w:cs="Book Antiqua"/>
        </w:rPr>
        <w:t xml:space="preserve"> 2021; </w:t>
      </w:r>
      <w:r w:rsidRPr="0015231A">
        <w:rPr>
          <w:rFonts w:ascii="Book Antiqua" w:eastAsia="Book Antiqua" w:hAnsi="Book Antiqua" w:cs="Book Antiqua"/>
          <w:b/>
          <w:bCs/>
        </w:rPr>
        <w:t>53</w:t>
      </w:r>
      <w:r w:rsidRPr="0015231A">
        <w:rPr>
          <w:rFonts w:ascii="Book Antiqua" w:eastAsia="Book Antiqua" w:hAnsi="Book Antiqua" w:cs="Book Antiqua"/>
        </w:rPr>
        <w:t>: 376-382 [PMID: 32767288 DOI: 10.1055/a-1223-2171]</w:t>
      </w:r>
    </w:p>
    <w:p w14:paraId="2AFF65B6"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17 </w:t>
      </w:r>
      <w:r w:rsidRPr="0015231A">
        <w:rPr>
          <w:rFonts w:ascii="Book Antiqua" w:eastAsia="Book Antiqua" w:hAnsi="Book Antiqua" w:cs="Book Antiqua"/>
          <w:b/>
          <w:bCs/>
        </w:rPr>
        <w:t>Ribeiro A</w:t>
      </w:r>
      <w:r w:rsidRPr="0015231A">
        <w:rPr>
          <w:rFonts w:ascii="Book Antiqua" w:eastAsia="Book Antiqua" w:hAnsi="Book Antiqua" w:cs="Book Antiqua"/>
        </w:rPr>
        <w:t xml:space="preserve">, Goel A. The Risk Factors for Acute Pancreatitis after Endoscopic Ultrasound Guided Biopsy. </w:t>
      </w:r>
      <w:r w:rsidRPr="0015231A">
        <w:rPr>
          <w:rFonts w:ascii="Book Antiqua" w:eastAsia="Book Antiqua" w:hAnsi="Book Antiqua" w:cs="Book Antiqua"/>
          <w:i/>
          <w:iCs/>
        </w:rPr>
        <w:t>Korean J Gastroenterol</w:t>
      </w:r>
      <w:r w:rsidRPr="0015231A">
        <w:rPr>
          <w:rFonts w:ascii="Book Antiqua" w:eastAsia="Book Antiqua" w:hAnsi="Book Antiqua" w:cs="Book Antiqua"/>
        </w:rPr>
        <w:t xml:space="preserve"> 2018; </w:t>
      </w:r>
      <w:r w:rsidRPr="0015231A">
        <w:rPr>
          <w:rFonts w:ascii="Book Antiqua" w:eastAsia="Book Antiqua" w:hAnsi="Book Antiqua" w:cs="Book Antiqua"/>
          <w:b/>
          <w:bCs/>
        </w:rPr>
        <w:t>72</w:t>
      </w:r>
      <w:r w:rsidRPr="0015231A">
        <w:rPr>
          <w:rFonts w:ascii="Book Antiqua" w:eastAsia="Book Antiqua" w:hAnsi="Book Antiqua" w:cs="Book Antiqua"/>
        </w:rPr>
        <w:t>: 135-140 [PMID: 30270595 DOI: 10.4166/kjg.2018.72.3.135]</w:t>
      </w:r>
    </w:p>
    <w:p w14:paraId="22EDC711"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 xml:space="preserve">18 </w:t>
      </w:r>
      <w:r w:rsidRPr="0015231A">
        <w:rPr>
          <w:rFonts w:ascii="Book Antiqua" w:eastAsia="Book Antiqua" w:hAnsi="Book Antiqua" w:cs="Book Antiqua"/>
          <w:b/>
          <w:bCs/>
        </w:rPr>
        <w:t>Thomsen MM</w:t>
      </w:r>
      <w:r w:rsidRPr="0015231A">
        <w:rPr>
          <w:rFonts w:ascii="Book Antiqua" w:eastAsia="Book Antiqua" w:hAnsi="Book Antiqua" w:cs="Book Antiqua"/>
        </w:rPr>
        <w:t xml:space="preserve">, Larsen MH, Di Caterino T, Hedegaard Jensen G, Mortensen MB, Detlefsen S. Accuracy and clinical outcomes of pancreatic EUS-guided fine-needle biopsy in a consecutive series of 852 specimens.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i/>
          <w:iCs/>
        </w:rPr>
        <w:t xml:space="preserve"> Ultrasound</w:t>
      </w:r>
      <w:r w:rsidRPr="0015231A">
        <w:rPr>
          <w:rFonts w:ascii="Book Antiqua" w:eastAsia="Book Antiqua" w:hAnsi="Book Antiqua" w:cs="Book Antiqua"/>
        </w:rPr>
        <w:t xml:space="preserve"> 2022; </w:t>
      </w:r>
      <w:r w:rsidRPr="0015231A">
        <w:rPr>
          <w:rFonts w:ascii="Book Antiqua" w:eastAsia="Book Antiqua" w:hAnsi="Book Antiqua" w:cs="Book Antiqua"/>
          <w:b/>
          <w:bCs/>
        </w:rPr>
        <w:t>11</w:t>
      </w:r>
      <w:r w:rsidRPr="0015231A">
        <w:rPr>
          <w:rFonts w:ascii="Book Antiqua" w:eastAsia="Book Antiqua" w:hAnsi="Book Antiqua" w:cs="Book Antiqua"/>
        </w:rPr>
        <w:t>: 306-318 [PMID: 35708361 DOI: 10.4103/EUS-D-21-00180]</w:t>
      </w:r>
    </w:p>
    <w:p w14:paraId="16FAA9C0" w14:textId="77777777" w:rsidR="00540602" w:rsidRPr="00AD01AD" w:rsidRDefault="00540602" w:rsidP="0015231A">
      <w:pPr>
        <w:spacing w:line="360" w:lineRule="auto"/>
        <w:jc w:val="both"/>
        <w:rPr>
          <w:rFonts w:ascii="Book Antiqua" w:eastAsia="Book Antiqua" w:hAnsi="Book Antiqua" w:cs="Book Antiqua"/>
          <w:lang w:val="nl-NL"/>
        </w:rPr>
      </w:pPr>
      <w:r w:rsidRPr="0015231A">
        <w:rPr>
          <w:rFonts w:ascii="Book Antiqua" w:eastAsia="Book Antiqua" w:hAnsi="Book Antiqua" w:cs="Book Antiqua"/>
        </w:rPr>
        <w:t xml:space="preserve">19 </w:t>
      </w:r>
      <w:r w:rsidRPr="0015231A">
        <w:rPr>
          <w:rFonts w:ascii="Book Antiqua" w:eastAsia="Book Antiqua" w:hAnsi="Book Antiqua" w:cs="Book Antiqua"/>
          <w:b/>
          <w:bCs/>
        </w:rPr>
        <w:t>van Riet PA</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Larghi</w:t>
      </w:r>
      <w:proofErr w:type="spellEnd"/>
      <w:r w:rsidRPr="0015231A">
        <w:rPr>
          <w:rFonts w:ascii="Book Antiqua" w:eastAsia="Book Antiqua" w:hAnsi="Book Antiqua" w:cs="Book Antiqua"/>
        </w:rPr>
        <w:t xml:space="preserve"> A, </w:t>
      </w:r>
      <w:proofErr w:type="spellStart"/>
      <w:r w:rsidRPr="0015231A">
        <w:rPr>
          <w:rFonts w:ascii="Book Antiqua" w:eastAsia="Book Antiqua" w:hAnsi="Book Antiqua" w:cs="Book Antiqua"/>
        </w:rPr>
        <w:t>Attili</w:t>
      </w:r>
      <w:proofErr w:type="spellEnd"/>
      <w:r w:rsidRPr="0015231A">
        <w:rPr>
          <w:rFonts w:ascii="Book Antiqua" w:eastAsia="Book Antiqua" w:hAnsi="Book Antiqua" w:cs="Book Antiqua"/>
        </w:rPr>
        <w:t xml:space="preserve"> F, Rindi G, Nguyen NQ, Ruszkiewicz A, Kitano M, </w:t>
      </w:r>
      <w:proofErr w:type="spellStart"/>
      <w:r w:rsidRPr="0015231A">
        <w:rPr>
          <w:rFonts w:ascii="Book Antiqua" w:eastAsia="Book Antiqua" w:hAnsi="Book Antiqua" w:cs="Book Antiqua"/>
        </w:rPr>
        <w:t>Chikugo</w:t>
      </w:r>
      <w:proofErr w:type="spellEnd"/>
      <w:r w:rsidRPr="0015231A">
        <w:rPr>
          <w:rFonts w:ascii="Book Antiqua" w:eastAsia="Book Antiqua" w:hAnsi="Book Antiqua" w:cs="Book Antiqua"/>
        </w:rPr>
        <w:t xml:space="preserve"> T, </w:t>
      </w:r>
      <w:proofErr w:type="spellStart"/>
      <w:r w:rsidRPr="0015231A">
        <w:rPr>
          <w:rFonts w:ascii="Book Antiqua" w:eastAsia="Book Antiqua" w:hAnsi="Book Antiqua" w:cs="Book Antiqua"/>
        </w:rPr>
        <w:t>Aslanian</w:t>
      </w:r>
      <w:proofErr w:type="spellEnd"/>
      <w:r w:rsidRPr="0015231A">
        <w:rPr>
          <w:rFonts w:ascii="Book Antiqua" w:eastAsia="Book Antiqua" w:hAnsi="Book Antiqua" w:cs="Book Antiqua"/>
        </w:rPr>
        <w:t xml:space="preserve"> H, Farrell J, Robert M, Adeniran A, Van Der Merwe S, </w:t>
      </w:r>
      <w:proofErr w:type="spellStart"/>
      <w:r w:rsidRPr="0015231A">
        <w:rPr>
          <w:rFonts w:ascii="Book Antiqua" w:eastAsia="Book Antiqua" w:hAnsi="Book Antiqua" w:cs="Book Antiqua"/>
        </w:rPr>
        <w:t>Roskams</w:t>
      </w:r>
      <w:proofErr w:type="spellEnd"/>
      <w:r w:rsidRPr="0015231A">
        <w:rPr>
          <w:rFonts w:ascii="Book Antiqua" w:eastAsia="Book Antiqua" w:hAnsi="Book Antiqua" w:cs="Book Antiqua"/>
        </w:rPr>
        <w:t xml:space="preserve"> T, Chang K, Lin F, Lee JG, Arcidiacono PG, </w:t>
      </w:r>
      <w:proofErr w:type="spellStart"/>
      <w:r w:rsidRPr="0015231A">
        <w:rPr>
          <w:rFonts w:ascii="Book Antiqua" w:eastAsia="Book Antiqua" w:hAnsi="Book Antiqua" w:cs="Book Antiqua"/>
        </w:rPr>
        <w:t>Petrone</w:t>
      </w:r>
      <w:proofErr w:type="spellEnd"/>
      <w:r w:rsidRPr="0015231A">
        <w:rPr>
          <w:rFonts w:ascii="Book Antiqua" w:eastAsia="Book Antiqua" w:hAnsi="Book Antiqua" w:cs="Book Antiqua"/>
        </w:rPr>
        <w:t xml:space="preserve"> M, </w:t>
      </w:r>
      <w:proofErr w:type="spellStart"/>
      <w:r w:rsidRPr="0015231A">
        <w:rPr>
          <w:rFonts w:ascii="Book Antiqua" w:eastAsia="Book Antiqua" w:hAnsi="Book Antiqua" w:cs="Book Antiqua"/>
        </w:rPr>
        <w:t>Doglioni</w:t>
      </w:r>
      <w:proofErr w:type="spellEnd"/>
      <w:r w:rsidRPr="0015231A">
        <w:rPr>
          <w:rFonts w:ascii="Book Antiqua" w:eastAsia="Book Antiqua" w:hAnsi="Book Antiqua" w:cs="Book Antiqua"/>
        </w:rPr>
        <w:t xml:space="preserve"> C, Iglesias-Garcia J, </w:t>
      </w:r>
      <w:proofErr w:type="spellStart"/>
      <w:r w:rsidRPr="0015231A">
        <w:rPr>
          <w:rFonts w:ascii="Book Antiqua" w:eastAsia="Book Antiqua" w:hAnsi="Book Antiqua" w:cs="Book Antiqua"/>
        </w:rPr>
        <w:t>Abdulkader</w:t>
      </w:r>
      <w:proofErr w:type="spellEnd"/>
      <w:r w:rsidRPr="0015231A">
        <w:rPr>
          <w:rFonts w:ascii="Book Antiqua" w:eastAsia="Book Antiqua" w:hAnsi="Book Antiqua" w:cs="Book Antiqua"/>
        </w:rPr>
        <w:t xml:space="preserve"> I, </w:t>
      </w:r>
      <w:proofErr w:type="spellStart"/>
      <w:r w:rsidRPr="0015231A">
        <w:rPr>
          <w:rFonts w:ascii="Book Antiqua" w:eastAsia="Book Antiqua" w:hAnsi="Book Antiqua" w:cs="Book Antiqua"/>
        </w:rPr>
        <w:t>Giovannini</w:t>
      </w:r>
      <w:proofErr w:type="spellEnd"/>
      <w:r w:rsidRPr="0015231A">
        <w:rPr>
          <w:rFonts w:ascii="Book Antiqua" w:eastAsia="Book Antiqua" w:hAnsi="Book Antiqua" w:cs="Book Antiqua"/>
        </w:rPr>
        <w:t xml:space="preserve"> M, </w:t>
      </w:r>
      <w:proofErr w:type="spellStart"/>
      <w:r w:rsidRPr="0015231A">
        <w:rPr>
          <w:rFonts w:ascii="Book Antiqua" w:eastAsia="Book Antiqua" w:hAnsi="Book Antiqua" w:cs="Book Antiqua"/>
        </w:rPr>
        <w:t>Bories</w:t>
      </w:r>
      <w:proofErr w:type="spellEnd"/>
      <w:r w:rsidRPr="0015231A">
        <w:rPr>
          <w:rFonts w:ascii="Book Antiqua" w:eastAsia="Book Antiqua" w:hAnsi="Book Antiqua" w:cs="Book Antiqua"/>
        </w:rPr>
        <w:t xml:space="preserve"> E, </w:t>
      </w:r>
      <w:proofErr w:type="spellStart"/>
      <w:r w:rsidRPr="0015231A">
        <w:rPr>
          <w:rFonts w:ascii="Book Antiqua" w:eastAsia="Book Antiqua" w:hAnsi="Book Antiqua" w:cs="Book Antiqua"/>
        </w:rPr>
        <w:t>Poizat</w:t>
      </w:r>
      <w:proofErr w:type="spellEnd"/>
      <w:r w:rsidRPr="0015231A">
        <w:rPr>
          <w:rFonts w:ascii="Book Antiqua" w:eastAsia="Book Antiqua" w:hAnsi="Book Antiqua" w:cs="Book Antiqua"/>
        </w:rPr>
        <w:t xml:space="preserve"> F, Santo E, Scapa E, </w:t>
      </w:r>
      <w:proofErr w:type="spellStart"/>
      <w:r w:rsidRPr="0015231A">
        <w:rPr>
          <w:rFonts w:ascii="Book Antiqua" w:eastAsia="Book Antiqua" w:hAnsi="Book Antiqua" w:cs="Book Antiqua"/>
        </w:rPr>
        <w:t>Marmor</w:t>
      </w:r>
      <w:proofErr w:type="spellEnd"/>
      <w:r w:rsidRPr="0015231A">
        <w:rPr>
          <w:rFonts w:ascii="Book Antiqua" w:eastAsia="Book Antiqua" w:hAnsi="Book Antiqua" w:cs="Book Antiqua"/>
        </w:rPr>
        <w:t xml:space="preserve"> S, </w:t>
      </w:r>
      <w:proofErr w:type="spellStart"/>
      <w:r w:rsidRPr="0015231A">
        <w:rPr>
          <w:rFonts w:ascii="Book Antiqua" w:eastAsia="Book Antiqua" w:hAnsi="Book Antiqua" w:cs="Book Antiqua"/>
        </w:rPr>
        <w:t>Bucobo</w:t>
      </w:r>
      <w:proofErr w:type="spellEnd"/>
      <w:r w:rsidRPr="0015231A">
        <w:rPr>
          <w:rFonts w:ascii="Book Antiqua" w:eastAsia="Book Antiqua" w:hAnsi="Book Antiqua" w:cs="Book Antiqua"/>
        </w:rPr>
        <w:t xml:space="preserve"> JC, </w:t>
      </w:r>
      <w:proofErr w:type="spellStart"/>
      <w:r w:rsidRPr="0015231A">
        <w:rPr>
          <w:rFonts w:ascii="Book Antiqua" w:eastAsia="Book Antiqua" w:hAnsi="Book Antiqua" w:cs="Book Antiqua"/>
        </w:rPr>
        <w:t>Buscaglia</w:t>
      </w:r>
      <w:proofErr w:type="spellEnd"/>
      <w:r w:rsidRPr="0015231A">
        <w:rPr>
          <w:rFonts w:ascii="Book Antiqua" w:eastAsia="Book Antiqua" w:hAnsi="Book Antiqua" w:cs="Book Antiqua"/>
        </w:rPr>
        <w:t xml:space="preserve"> JM, </w:t>
      </w:r>
      <w:proofErr w:type="spellStart"/>
      <w:r w:rsidRPr="0015231A">
        <w:rPr>
          <w:rFonts w:ascii="Book Antiqua" w:eastAsia="Book Antiqua" w:hAnsi="Book Antiqua" w:cs="Book Antiqua"/>
        </w:rPr>
        <w:t>Heimann</w:t>
      </w:r>
      <w:proofErr w:type="spellEnd"/>
      <w:r w:rsidRPr="0015231A">
        <w:rPr>
          <w:rFonts w:ascii="Book Antiqua" w:eastAsia="Book Antiqua" w:hAnsi="Book Antiqua" w:cs="Book Antiqua"/>
        </w:rPr>
        <w:t xml:space="preserve"> A, Wu M, </w:t>
      </w:r>
      <w:proofErr w:type="spellStart"/>
      <w:r w:rsidRPr="0015231A">
        <w:rPr>
          <w:rFonts w:ascii="Book Antiqua" w:eastAsia="Book Antiqua" w:hAnsi="Book Antiqua" w:cs="Book Antiqua"/>
        </w:rPr>
        <w:t>Baldaque</w:t>
      </w:r>
      <w:proofErr w:type="spellEnd"/>
      <w:r w:rsidRPr="0015231A">
        <w:rPr>
          <w:rFonts w:ascii="Book Antiqua" w:eastAsia="Book Antiqua" w:hAnsi="Book Antiqua" w:cs="Book Antiqua"/>
        </w:rPr>
        <w:t xml:space="preserve">-Silva F, Moro CF, Erler NS, Biermann K, Poley JW, Cahen DL, Bruno MJ. A multicenter randomized trial comparing a 25-gauge EUS fine-needle aspiration device with a 20-gauge EUS fine-needle biopsy device. </w:t>
      </w:r>
      <w:proofErr w:type="spellStart"/>
      <w:r w:rsidRPr="00AD01AD">
        <w:rPr>
          <w:rFonts w:ascii="Book Antiqua" w:eastAsia="Book Antiqua" w:hAnsi="Book Antiqua" w:cs="Book Antiqua"/>
          <w:i/>
          <w:iCs/>
          <w:lang w:val="nl-NL"/>
        </w:rPr>
        <w:t>Gastrointest</w:t>
      </w:r>
      <w:proofErr w:type="spellEnd"/>
      <w:r w:rsidRPr="00AD01AD">
        <w:rPr>
          <w:rFonts w:ascii="Book Antiqua" w:eastAsia="Book Antiqua" w:hAnsi="Book Antiqua" w:cs="Book Antiqua"/>
          <w:i/>
          <w:iCs/>
          <w:lang w:val="nl-NL"/>
        </w:rPr>
        <w:t xml:space="preserve"> </w:t>
      </w:r>
      <w:proofErr w:type="spellStart"/>
      <w:r w:rsidRPr="00AD01AD">
        <w:rPr>
          <w:rFonts w:ascii="Book Antiqua" w:eastAsia="Book Antiqua" w:hAnsi="Book Antiqua" w:cs="Book Antiqua"/>
          <w:i/>
          <w:iCs/>
          <w:lang w:val="nl-NL"/>
        </w:rPr>
        <w:t>Endosc</w:t>
      </w:r>
      <w:proofErr w:type="spellEnd"/>
      <w:r w:rsidRPr="00AD01AD">
        <w:rPr>
          <w:rFonts w:ascii="Book Antiqua" w:eastAsia="Book Antiqua" w:hAnsi="Book Antiqua" w:cs="Book Antiqua"/>
          <w:lang w:val="nl-NL"/>
        </w:rPr>
        <w:t xml:space="preserve"> 2019; </w:t>
      </w:r>
      <w:r w:rsidRPr="00AD01AD">
        <w:rPr>
          <w:rFonts w:ascii="Book Antiqua" w:eastAsia="Book Antiqua" w:hAnsi="Book Antiqua" w:cs="Book Antiqua"/>
          <w:b/>
          <w:bCs/>
          <w:lang w:val="nl-NL"/>
        </w:rPr>
        <w:t>89</w:t>
      </w:r>
      <w:r w:rsidRPr="00AD01AD">
        <w:rPr>
          <w:rFonts w:ascii="Book Antiqua" w:eastAsia="Book Antiqua" w:hAnsi="Book Antiqua" w:cs="Book Antiqua"/>
          <w:lang w:val="nl-NL"/>
        </w:rPr>
        <w:t>: 329-339 [PMID: 30367877 DOI: 10.1016/j.gie.2018.10.026]</w:t>
      </w:r>
    </w:p>
    <w:p w14:paraId="294EE4AC" w14:textId="564D8B45" w:rsidR="00540602" w:rsidRPr="0015231A" w:rsidRDefault="00540602" w:rsidP="0015231A">
      <w:pPr>
        <w:spacing w:line="360" w:lineRule="auto"/>
        <w:jc w:val="both"/>
        <w:rPr>
          <w:rFonts w:ascii="Book Antiqua" w:eastAsia="Book Antiqua" w:hAnsi="Book Antiqua" w:cs="Book Antiqua"/>
        </w:rPr>
      </w:pPr>
      <w:r w:rsidRPr="00AD01AD">
        <w:rPr>
          <w:rFonts w:ascii="Book Antiqua" w:eastAsia="Book Antiqua" w:hAnsi="Book Antiqua" w:cs="Book Antiqua"/>
          <w:lang w:val="nl-NL"/>
        </w:rPr>
        <w:t xml:space="preserve">20 </w:t>
      </w:r>
      <w:proofErr w:type="spellStart"/>
      <w:r w:rsidRPr="00AD01AD">
        <w:rPr>
          <w:rFonts w:ascii="Book Antiqua" w:eastAsia="Book Antiqua" w:hAnsi="Book Antiqua" w:cs="Book Antiqua"/>
          <w:b/>
          <w:bCs/>
          <w:lang w:val="nl-NL"/>
        </w:rPr>
        <w:t>IntegraalKankercentrumNederland</w:t>
      </w:r>
      <w:proofErr w:type="spellEnd"/>
      <w:r w:rsidRPr="00AD01AD">
        <w:rPr>
          <w:rFonts w:ascii="Book Antiqua" w:eastAsia="Book Antiqua" w:hAnsi="Book Antiqua" w:cs="Book Antiqua"/>
          <w:lang w:val="nl-NL"/>
        </w:rPr>
        <w:t xml:space="preserve">. NKR-cijfers, dataselectie alvleesklierkanker. </w:t>
      </w:r>
      <w:r w:rsidRPr="0015231A">
        <w:rPr>
          <w:rFonts w:ascii="Book Antiqua" w:eastAsia="Book Antiqua" w:hAnsi="Book Antiqua" w:cs="Book Antiqua"/>
        </w:rPr>
        <w:t>2020</w:t>
      </w:r>
      <w:r w:rsidR="00E12C6C" w:rsidRPr="0015231A">
        <w:rPr>
          <w:rFonts w:ascii="Book Antiqua" w:eastAsia="Book Antiqua" w:hAnsi="Book Antiqua" w:cs="Book Antiqua"/>
        </w:rPr>
        <w:t xml:space="preserve">. </w:t>
      </w:r>
      <w:r w:rsidR="009C3B9E" w:rsidRPr="0015231A">
        <w:rPr>
          <w:rFonts w:ascii="Book Antiqua" w:eastAsia="Book Antiqua" w:hAnsi="Book Antiqua" w:cs="Book Antiqua"/>
        </w:rPr>
        <w:t xml:space="preserve">[cited 1 January 2024]. </w:t>
      </w:r>
      <w:r w:rsidR="00E12C6C" w:rsidRPr="0015231A">
        <w:rPr>
          <w:rFonts w:ascii="Book Antiqua" w:eastAsia="Book Antiqua" w:hAnsi="Book Antiqua" w:cs="Book Antiqua"/>
        </w:rPr>
        <w:t xml:space="preserve">Available from: </w:t>
      </w:r>
      <w:r w:rsidR="001B314B" w:rsidRPr="0015231A">
        <w:rPr>
          <w:rFonts w:ascii="Book Antiqua" w:hAnsi="Book Antiqua"/>
        </w:rPr>
        <w:t>https://iknl.nl/nkr-cijfers</w:t>
      </w:r>
    </w:p>
    <w:p w14:paraId="52A75D9F" w14:textId="1DDCA64B"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21 </w:t>
      </w:r>
      <w:r w:rsidR="009C470F" w:rsidRPr="0015231A">
        <w:rPr>
          <w:rFonts w:ascii="Book Antiqua" w:eastAsia="Book Antiqua" w:hAnsi="Book Antiqua" w:cs="Book Antiqua"/>
          <w:b/>
          <w:bCs/>
        </w:rPr>
        <w:t>Puckett Y</w:t>
      </w:r>
      <w:r w:rsidR="009C470F" w:rsidRPr="0015231A">
        <w:rPr>
          <w:rFonts w:ascii="Book Antiqua" w:eastAsia="Book Antiqua" w:hAnsi="Book Antiqua" w:cs="Book Antiqua"/>
        </w:rPr>
        <w:t xml:space="preserve">, Garfield K. Pancreatic Cancer. 2022 Sep 26. In: </w:t>
      </w:r>
      <w:proofErr w:type="spellStart"/>
      <w:r w:rsidR="009C470F" w:rsidRPr="0015231A">
        <w:rPr>
          <w:rFonts w:ascii="Book Antiqua" w:eastAsia="Book Antiqua" w:hAnsi="Book Antiqua" w:cs="Book Antiqua"/>
        </w:rPr>
        <w:t>StatPearls</w:t>
      </w:r>
      <w:proofErr w:type="spellEnd"/>
      <w:r w:rsidR="009C470F" w:rsidRPr="0015231A">
        <w:rPr>
          <w:rFonts w:ascii="Book Antiqua" w:eastAsia="Book Antiqua" w:hAnsi="Book Antiqua" w:cs="Book Antiqua"/>
        </w:rPr>
        <w:t xml:space="preserve"> [Internet]. Treasure Island (FL): </w:t>
      </w:r>
      <w:proofErr w:type="spellStart"/>
      <w:r w:rsidR="009C470F" w:rsidRPr="0015231A">
        <w:rPr>
          <w:rFonts w:ascii="Book Antiqua" w:eastAsia="Book Antiqua" w:hAnsi="Book Antiqua" w:cs="Book Antiqua"/>
        </w:rPr>
        <w:t>StatPearls</w:t>
      </w:r>
      <w:proofErr w:type="spellEnd"/>
      <w:r w:rsidR="009C470F" w:rsidRPr="0015231A">
        <w:rPr>
          <w:rFonts w:ascii="Book Antiqua" w:eastAsia="Book Antiqua" w:hAnsi="Book Antiqua" w:cs="Book Antiqua"/>
        </w:rPr>
        <w:t xml:space="preserve"> Publishing; 2023 Jan- [PMID: 30085538]</w:t>
      </w:r>
    </w:p>
    <w:p w14:paraId="79BF6D02"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22 </w:t>
      </w:r>
      <w:r w:rsidRPr="0015231A">
        <w:rPr>
          <w:rFonts w:ascii="Book Antiqua" w:eastAsia="Book Antiqua" w:hAnsi="Book Antiqua" w:cs="Book Antiqua"/>
          <w:b/>
          <w:bCs/>
        </w:rPr>
        <w:t>Lyu Y</w:t>
      </w:r>
      <w:r w:rsidRPr="0015231A">
        <w:rPr>
          <w:rFonts w:ascii="Book Antiqua" w:eastAsia="Book Antiqua" w:hAnsi="Book Antiqua" w:cs="Book Antiqua"/>
        </w:rPr>
        <w:t xml:space="preserve">, Cheng Y, Wang B, Xu Y, Du W. What is impact of nonsteroidal anti-inflammatory drugs in the prevention of post-endoscopic retrograde cholangiopancreatography pancreatitis: a meta-analysis of randomized controlled trials. </w:t>
      </w:r>
      <w:r w:rsidRPr="0015231A">
        <w:rPr>
          <w:rFonts w:ascii="Book Antiqua" w:eastAsia="Book Antiqua" w:hAnsi="Book Antiqua" w:cs="Book Antiqua"/>
          <w:i/>
          <w:iCs/>
        </w:rPr>
        <w:t>BMC Gastroenterol</w:t>
      </w:r>
      <w:r w:rsidRPr="0015231A">
        <w:rPr>
          <w:rFonts w:ascii="Book Antiqua" w:eastAsia="Book Antiqua" w:hAnsi="Book Antiqua" w:cs="Book Antiqua"/>
        </w:rPr>
        <w:t xml:space="preserve"> 2018; </w:t>
      </w:r>
      <w:r w:rsidRPr="0015231A">
        <w:rPr>
          <w:rFonts w:ascii="Book Antiqua" w:eastAsia="Book Antiqua" w:hAnsi="Book Antiqua" w:cs="Book Antiqua"/>
          <w:b/>
          <w:bCs/>
        </w:rPr>
        <w:t>18</w:t>
      </w:r>
      <w:r w:rsidRPr="0015231A">
        <w:rPr>
          <w:rFonts w:ascii="Book Antiqua" w:eastAsia="Book Antiqua" w:hAnsi="Book Antiqua" w:cs="Book Antiqua"/>
        </w:rPr>
        <w:t>: 106 [PMID: 29973142 DOI: 10.1186/s12876-018-0837-4]</w:t>
      </w:r>
    </w:p>
    <w:p w14:paraId="3FC5D42C" w14:textId="2CFD14D3"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23 </w:t>
      </w:r>
      <w:proofErr w:type="spellStart"/>
      <w:r w:rsidR="00B33C81" w:rsidRPr="0015231A">
        <w:rPr>
          <w:rFonts w:ascii="Book Antiqua" w:eastAsia="Book Antiqua" w:hAnsi="Book Antiqua" w:cs="Book Antiqua"/>
          <w:b/>
          <w:bCs/>
        </w:rPr>
        <w:t>Pezzilli</w:t>
      </w:r>
      <w:proofErr w:type="spellEnd"/>
      <w:r w:rsidR="00B33C81" w:rsidRPr="0015231A">
        <w:rPr>
          <w:rFonts w:ascii="Book Antiqua" w:eastAsia="Book Antiqua" w:hAnsi="Book Antiqua" w:cs="Book Antiqua"/>
          <w:b/>
          <w:bCs/>
        </w:rPr>
        <w:t xml:space="preserve"> R</w:t>
      </w:r>
      <w:r w:rsidR="00B33C81" w:rsidRPr="0015231A">
        <w:rPr>
          <w:rFonts w:ascii="Book Antiqua" w:eastAsia="Book Antiqua" w:hAnsi="Book Antiqua" w:cs="Book Antiqua"/>
        </w:rPr>
        <w:t xml:space="preserve">, </w:t>
      </w:r>
      <w:proofErr w:type="spellStart"/>
      <w:r w:rsidR="00B33C81" w:rsidRPr="0015231A">
        <w:rPr>
          <w:rFonts w:ascii="Book Antiqua" w:eastAsia="Book Antiqua" w:hAnsi="Book Antiqua" w:cs="Book Antiqua"/>
        </w:rPr>
        <w:t>Romboli</w:t>
      </w:r>
      <w:proofErr w:type="spellEnd"/>
      <w:r w:rsidR="00B33C81" w:rsidRPr="0015231A">
        <w:rPr>
          <w:rFonts w:ascii="Book Antiqua" w:eastAsia="Book Antiqua" w:hAnsi="Book Antiqua" w:cs="Book Antiqua"/>
        </w:rPr>
        <w:t xml:space="preserve"> E, Campana D, </w:t>
      </w:r>
      <w:proofErr w:type="spellStart"/>
      <w:r w:rsidR="00B33C81" w:rsidRPr="0015231A">
        <w:rPr>
          <w:rFonts w:ascii="Book Antiqua" w:eastAsia="Book Antiqua" w:hAnsi="Book Antiqua" w:cs="Book Antiqua"/>
        </w:rPr>
        <w:t>Corinaldesi</w:t>
      </w:r>
      <w:proofErr w:type="spellEnd"/>
      <w:r w:rsidR="00B33C81" w:rsidRPr="0015231A">
        <w:rPr>
          <w:rFonts w:ascii="Book Antiqua" w:eastAsia="Book Antiqua" w:hAnsi="Book Antiqua" w:cs="Book Antiqua"/>
        </w:rPr>
        <w:t xml:space="preserve"> R. Mechanisms involved in the onset of post-ERCP pancreatitis.</w:t>
      </w:r>
      <w:r w:rsidR="00B33C81" w:rsidRPr="0015231A">
        <w:rPr>
          <w:rFonts w:ascii="Book Antiqua" w:eastAsia="Book Antiqua" w:hAnsi="Book Antiqua" w:cs="Book Antiqua"/>
          <w:i/>
          <w:iCs/>
        </w:rPr>
        <w:t xml:space="preserve"> JOP </w:t>
      </w:r>
      <w:r w:rsidR="00B33C81" w:rsidRPr="0015231A">
        <w:rPr>
          <w:rFonts w:ascii="Book Antiqua" w:eastAsia="Book Antiqua" w:hAnsi="Book Antiqua" w:cs="Book Antiqua"/>
        </w:rPr>
        <w:t xml:space="preserve">2002; </w:t>
      </w:r>
      <w:r w:rsidR="00B33C81" w:rsidRPr="0015231A">
        <w:rPr>
          <w:rFonts w:ascii="Book Antiqua" w:eastAsia="Book Antiqua" w:hAnsi="Book Antiqua" w:cs="Book Antiqua"/>
          <w:b/>
          <w:bCs/>
        </w:rPr>
        <w:t>3</w:t>
      </w:r>
      <w:r w:rsidR="00B33C81" w:rsidRPr="0015231A">
        <w:rPr>
          <w:rFonts w:ascii="Book Antiqua" w:eastAsia="Book Antiqua" w:hAnsi="Book Antiqua" w:cs="Book Antiqua"/>
        </w:rPr>
        <w:t>: 162-168 [PMID: 12432182]</w:t>
      </w:r>
    </w:p>
    <w:p w14:paraId="23696BEF"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24 </w:t>
      </w:r>
      <w:proofErr w:type="spellStart"/>
      <w:r w:rsidRPr="0015231A">
        <w:rPr>
          <w:rFonts w:ascii="Book Antiqua" w:eastAsia="Book Antiqua" w:hAnsi="Book Antiqua" w:cs="Book Antiqua"/>
          <w:b/>
          <w:bCs/>
        </w:rPr>
        <w:t>Pezzilli</w:t>
      </w:r>
      <w:proofErr w:type="spellEnd"/>
      <w:r w:rsidRPr="0015231A">
        <w:rPr>
          <w:rFonts w:ascii="Book Antiqua" w:eastAsia="Book Antiqua" w:hAnsi="Book Antiqua" w:cs="Book Antiqua"/>
          <w:b/>
          <w:bCs/>
        </w:rPr>
        <w:t xml:space="preserve"> R</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Morselli-Labate</w:t>
      </w:r>
      <w:proofErr w:type="spellEnd"/>
      <w:r w:rsidRPr="0015231A">
        <w:rPr>
          <w:rFonts w:ascii="Book Antiqua" w:eastAsia="Book Antiqua" w:hAnsi="Book Antiqua" w:cs="Book Antiqua"/>
        </w:rPr>
        <w:t xml:space="preserve"> AM, </w:t>
      </w:r>
      <w:proofErr w:type="spellStart"/>
      <w:r w:rsidRPr="0015231A">
        <w:rPr>
          <w:rFonts w:ascii="Book Antiqua" w:eastAsia="Book Antiqua" w:hAnsi="Book Antiqua" w:cs="Book Antiqua"/>
        </w:rPr>
        <w:t>Corinaldesi</w:t>
      </w:r>
      <w:proofErr w:type="spellEnd"/>
      <w:r w:rsidRPr="0015231A">
        <w:rPr>
          <w:rFonts w:ascii="Book Antiqua" w:eastAsia="Book Antiqua" w:hAnsi="Book Antiqua" w:cs="Book Antiqua"/>
        </w:rPr>
        <w:t xml:space="preserve"> R. NSAIDs and Acute Pancreatitis: A Systematic Review. </w:t>
      </w:r>
      <w:r w:rsidRPr="0015231A">
        <w:rPr>
          <w:rFonts w:ascii="Book Antiqua" w:eastAsia="Book Antiqua" w:hAnsi="Book Antiqua" w:cs="Book Antiqua"/>
          <w:i/>
          <w:iCs/>
        </w:rPr>
        <w:t>Pharmaceuticals (Basel)</w:t>
      </w:r>
      <w:r w:rsidRPr="0015231A">
        <w:rPr>
          <w:rFonts w:ascii="Book Antiqua" w:eastAsia="Book Antiqua" w:hAnsi="Book Antiqua" w:cs="Book Antiqua"/>
        </w:rPr>
        <w:t xml:space="preserve"> 2010; </w:t>
      </w:r>
      <w:r w:rsidRPr="0015231A">
        <w:rPr>
          <w:rFonts w:ascii="Book Antiqua" w:eastAsia="Book Antiqua" w:hAnsi="Book Antiqua" w:cs="Book Antiqua"/>
          <w:b/>
          <w:bCs/>
        </w:rPr>
        <w:t>3</w:t>
      </w:r>
      <w:r w:rsidRPr="0015231A">
        <w:rPr>
          <w:rFonts w:ascii="Book Antiqua" w:eastAsia="Book Antiqua" w:hAnsi="Book Antiqua" w:cs="Book Antiqua"/>
        </w:rPr>
        <w:t>: 558-571 [PMID: 27713268 DOI: 10.3390/ph3030558]</w:t>
      </w:r>
    </w:p>
    <w:p w14:paraId="1E5E8266"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25 </w:t>
      </w:r>
      <w:proofErr w:type="spellStart"/>
      <w:r w:rsidRPr="0015231A">
        <w:rPr>
          <w:rFonts w:ascii="Book Antiqua" w:eastAsia="Book Antiqua" w:hAnsi="Book Antiqua" w:cs="Book Antiqua"/>
          <w:b/>
          <w:bCs/>
        </w:rPr>
        <w:t>Dumonceau</w:t>
      </w:r>
      <w:proofErr w:type="spellEnd"/>
      <w:r w:rsidRPr="0015231A">
        <w:rPr>
          <w:rFonts w:ascii="Book Antiqua" w:eastAsia="Book Antiqua" w:hAnsi="Book Antiqua" w:cs="Book Antiqua"/>
          <w:b/>
          <w:bCs/>
        </w:rPr>
        <w:t xml:space="preserve"> JM</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Kapral</w:t>
      </w:r>
      <w:proofErr w:type="spellEnd"/>
      <w:r w:rsidRPr="0015231A">
        <w:rPr>
          <w:rFonts w:ascii="Book Antiqua" w:eastAsia="Book Antiqua" w:hAnsi="Book Antiqua" w:cs="Book Antiqua"/>
        </w:rPr>
        <w:t xml:space="preserve"> C, </w:t>
      </w:r>
      <w:proofErr w:type="spellStart"/>
      <w:r w:rsidRPr="0015231A">
        <w:rPr>
          <w:rFonts w:ascii="Book Antiqua" w:eastAsia="Book Antiqua" w:hAnsi="Book Antiqua" w:cs="Book Antiqua"/>
        </w:rPr>
        <w:t>Aabakken</w:t>
      </w:r>
      <w:proofErr w:type="spellEnd"/>
      <w:r w:rsidRPr="0015231A">
        <w:rPr>
          <w:rFonts w:ascii="Book Antiqua" w:eastAsia="Book Antiqua" w:hAnsi="Book Antiqua" w:cs="Book Antiqua"/>
        </w:rPr>
        <w:t xml:space="preserve"> L, Papanikolaou IS, </w:t>
      </w:r>
      <w:proofErr w:type="spellStart"/>
      <w:r w:rsidRPr="0015231A">
        <w:rPr>
          <w:rFonts w:ascii="Book Antiqua" w:eastAsia="Book Antiqua" w:hAnsi="Book Antiqua" w:cs="Book Antiqua"/>
        </w:rPr>
        <w:t>Tringali</w:t>
      </w:r>
      <w:proofErr w:type="spellEnd"/>
      <w:r w:rsidRPr="0015231A">
        <w:rPr>
          <w:rFonts w:ascii="Book Antiqua" w:eastAsia="Book Antiqua" w:hAnsi="Book Antiqua" w:cs="Book Antiqua"/>
        </w:rPr>
        <w:t xml:space="preserve"> A, </w:t>
      </w:r>
      <w:proofErr w:type="spellStart"/>
      <w:r w:rsidRPr="0015231A">
        <w:rPr>
          <w:rFonts w:ascii="Book Antiqua" w:eastAsia="Book Antiqua" w:hAnsi="Book Antiqua" w:cs="Book Antiqua"/>
        </w:rPr>
        <w:t>Vanbiervliet</w:t>
      </w:r>
      <w:proofErr w:type="spellEnd"/>
      <w:r w:rsidRPr="0015231A">
        <w:rPr>
          <w:rFonts w:ascii="Book Antiqua" w:eastAsia="Book Antiqua" w:hAnsi="Book Antiqua" w:cs="Book Antiqua"/>
        </w:rPr>
        <w:t xml:space="preserve"> G, </w:t>
      </w:r>
      <w:proofErr w:type="spellStart"/>
      <w:r w:rsidRPr="0015231A">
        <w:rPr>
          <w:rFonts w:ascii="Book Antiqua" w:eastAsia="Book Antiqua" w:hAnsi="Book Antiqua" w:cs="Book Antiqua"/>
        </w:rPr>
        <w:t>Beyna</w:t>
      </w:r>
      <w:proofErr w:type="spellEnd"/>
      <w:r w:rsidRPr="0015231A">
        <w:rPr>
          <w:rFonts w:ascii="Book Antiqua" w:eastAsia="Book Antiqua" w:hAnsi="Book Antiqua" w:cs="Book Antiqua"/>
        </w:rPr>
        <w:t xml:space="preserve"> T, </w:t>
      </w:r>
      <w:proofErr w:type="spellStart"/>
      <w:r w:rsidRPr="0015231A">
        <w:rPr>
          <w:rFonts w:ascii="Book Antiqua" w:eastAsia="Book Antiqua" w:hAnsi="Book Antiqua" w:cs="Book Antiqua"/>
        </w:rPr>
        <w:t>Dinis</w:t>
      </w:r>
      <w:proofErr w:type="spellEnd"/>
      <w:r w:rsidRPr="0015231A">
        <w:rPr>
          <w:rFonts w:ascii="Book Antiqua" w:eastAsia="Book Antiqua" w:hAnsi="Book Antiqua" w:cs="Book Antiqua"/>
        </w:rPr>
        <w:t xml:space="preserve">-Ribeiro M, </w:t>
      </w:r>
      <w:proofErr w:type="spellStart"/>
      <w:r w:rsidRPr="0015231A">
        <w:rPr>
          <w:rFonts w:ascii="Book Antiqua" w:eastAsia="Book Antiqua" w:hAnsi="Book Antiqua" w:cs="Book Antiqua"/>
        </w:rPr>
        <w:t>Hritz</w:t>
      </w:r>
      <w:proofErr w:type="spellEnd"/>
      <w:r w:rsidRPr="0015231A">
        <w:rPr>
          <w:rFonts w:ascii="Book Antiqua" w:eastAsia="Book Antiqua" w:hAnsi="Book Antiqua" w:cs="Book Antiqua"/>
        </w:rPr>
        <w:t xml:space="preserve"> I, </w:t>
      </w:r>
      <w:proofErr w:type="spellStart"/>
      <w:r w:rsidRPr="0015231A">
        <w:rPr>
          <w:rFonts w:ascii="Book Antiqua" w:eastAsia="Book Antiqua" w:hAnsi="Book Antiqua" w:cs="Book Antiqua"/>
        </w:rPr>
        <w:t>Mariani</w:t>
      </w:r>
      <w:proofErr w:type="spellEnd"/>
      <w:r w:rsidRPr="0015231A">
        <w:rPr>
          <w:rFonts w:ascii="Book Antiqua" w:eastAsia="Book Antiqua" w:hAnsi="Book Antiqua" w:cs="Book Antiqua"/>
        </w:rPr>
        <w:t xml:space="preserve"> A, </w:t>
      </w:r>
      <w:proofErr w:type="spellStart"/>
      <w:r w:rsidRPr="0015231A">
        <w:rPr>
          <w:rFonts w:ascii="Book Antiqua" w:eastAsia="Book Antiqua" w:hAnsi="Book Antiqua" w:cs="Book Antiqua"/>
        </w:rPr>
        <w:t>Paspatis</w:t>
      </w:r>
      <w:proofErr w:type="spellEnd"/>
      <w:r w:rsidRPr="0015231A">
        <w:rPr>
          <w:rFonts w:ascii="Book Antiqua" w:eastAsia="Book Antiqua" w:hAnsi="Book Antiqua" w:cs="Book Antiqua"/>
        </w:rPr>
        <w:t xml:space="preserve"> G, </w:t>
      </w:r>
      <w:proofErr w:type="spellStart"/>
      <w:r w:rsidRPr="0015231A">
        <w:rPr>
          <w:rFonts w:ascii="Book Antiqua" w:eastAsia="Book Antiqua" w:hAnsi="Book Antiqua" w:cs="Book Antiqua"/>
        </w:rPr>
        <w:t>Radaelli</w:t>
      </w:r>
      <w:proofErr w:type="spellEnd"/>
      <w:r w:rsidRPr="0015231A">
        <w:rPr>
          <w:rFonts w:ascii="Book Antiqua" w:eastAsia="Book Antiqua" w:hAnsi="Book Antiqua" w:cs="Book Antiqua"/>
        </w:rPr>
        <w:t xml:space="preserve"> F, </w:t>
      </w:r>
      <w:proofErr w:type="spellStart"/>
      <w:r w:rsidRPr="0015231A">
        <w:rPr>
          <w:rFonts w:ascii="Book Antiqua" w:eastAsia="Book Antiqua" w:hAnsi="Book Antiqua" w:cs="Book Antiqua"/>
        </w:rPr>
        <w:t>Lakhtakia</w:t>
      </w:r>
      <w:proofErr w:type="spellEnd"/>
      <w:r w:rsidRPr="0015231A">
        <w:rPr>
          <w:rFonts w:ascii="Book Antiqua" w:eastAsia="Book Antiqua" w:hAnsi="Book Antiqua" w:cs="Book Antiqua"/>
        </w:rPr>
        <w:t xml:space="preserve"> S, Veitch AM, van Hooft JE. ERCP-related adverse events: European Society of Gastrointestinal Endoscopy (ESGE) Guideline. </w:t>
      </w:r>
      <w:r w:rsidRPr="0015231A">
        <w:rPr>
          <w:rFonts w:ascii="Book Antiqua" w:eastAsia="Book Antiqua" w:hAnsi="Book Antiqua" w:cs="Book Antiqua"/>
          <w:i/>
          <w:iCs/>
        </w:rPr>
        <w:t>Endoscopy</w:t>
      </w:r>
      <w:r w:rsidRPr="0015231A">
        <w:rPr>
          <w:rFonts w:ascii="Book Antiqua" w:eastAsia="Book Antiqua" w:hAnsi="Book Antiqua" w:cs="Book Antiqua"/>
        </w:rPr>
        <w:t xml:space="preserve"> 2020; </w:t>
      </w:r>
      <w:r w:rsidRPr="0015231A">
        <w:rPr>
          <w:rFonts w:ascii="Book Antiqua" w:eastAsia="Book Antiqua" w:hAnsi="Book Antiqua" w:cs="Book Antiqua"/>
          <w:b/>
          <w:bCs/>
        </w:rPr>
        <w:t>52</w:t>
      </w:r>
      <w:r w:rsidRPr="0015231A">
        <w:rPr>
          <w:rFonts w:ascii="Book Antiqua" w:eastAsia="Book Antiqua" w:hAnsi="Book Antiqua" w:cs="Book Antiqua"/>
        </w:rPr>
        <w:t>: 127-149 [PMID: 31863440 DOI: 10.1055/a-1075-4080]</w:t>
      </w:r>
    </w:p>
    <w:p w14:paraId="2ABD3CFA"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 xml:space="preserve">26 </w:t>
      </w:r>
      <w:r w:rsidRPr="0015231A">
        <w:rPr>
          <w:rFonts w:ascii="Book Antiqua" w:eastAsia="Book Antiqua" w:hAnsi="Book Antiqua" w:cs="Book Antiqua"/>
          <w:b/>
          <w:bCs/>
        </w:rPr>
        <w:t>ASGE Standards of Practice Committee</w:t>
      </w:r>
      <w:r w:rsidRPr="0015231A">
        <w:rPr>
          <w:rFonts w:ascii="Book Antiqua" w:eastAsia="Book Antiqua" w:hAnsi="Book Antiqua" w:cs="Book Antiqua"/>
        </w:rPr>
        <w:t xml:space="preserve">, Chandrasekhara V, Khashab MA, Muthusamy VR, Acosta RD, Agrawal D, </w:t>
      </w:r>
      <w:proofErr w:type="spellStart"/>
      <w:r w:rsidRPr="0015231A">
        <w:rPr>
          <w:rFonts w:ascii="Book Antiqua" w:eastAsia="Book Antiqua" w:hAnsi="Book Antiqua" w:cs="Book Antiqua"/>
        </w:rPr>
        <w:t>Bruining</w:t>
      </w:r>
      <w:proofErr w:type="spellEnd"/>
      <w:r w:rsidRPr="0015231A">
        <w:rPr>
          <w:rFonts w:ascii="Book Antiqua" w:eastAsia="Book Antiqua" w:hAnsi="Book Antiqua" w:cs="Book Antiqua"/>
        </w:rPr>
        <w:t xml:space="preserve"> DH, </w:t>
      </w:r>
      <w:proofErr w:type="spellStart"/>
      <w:r w:rsidRPr="0015231A">
        <w:rPr>
          <w:rFonts w:ascii="Book Antiqua" w:eastAsia="Book Antiqua" w:hAnsi="Book Antiqua" w:cs="Book Antiqua"/>
        </w:rPr>
        <w:t>Eloubeidi</w:t>
      </w:r>
      <w:proofErr w:type="spellEnd"/>
      <w:r w:rsidRPr="0015231A">
        <w:rPr>
          <w:rFonts w:ascii="Book Antiqua" w:eastAsia="Book Antiqua" w:hAnsi="Book Antiqua" w:cs="Book Antiqua"/>
        </w:rPr>
        <w:t xml:space="preserve"> MA, Fanelli RD, </w:t>
      </w:r>
      <w:proofErr w:type="spellStart"/>
      <w:r w:rsidRPr="0015231A">
        <w:rPr>
          <w:rFonts w:ascii="Book Antiqua" w:eastAsia="Book Antiqua" w:hAnsi="Book Antiqua" w:cs="Book Antiqua"/>
        </w:rPr>
        <w:t>Faulx</w:t>
      </w:r>
      <w:proofErr w:type="spellEnd"/>
      <w:r w:rsidRPr="0015231A">
        <w:rPr>
          <w:rFonts w:ascii="Book Antiqua" w:eastAsia="Book Antiqua" w:hAnsi="Book Antiqua" w:cs="Book Antiqua"/>
        </w:rPr>
        <w:t xml:space="preserve"> AL, </w:t>
      </w:r>
      <w:proofErr w:type="spellStart"/>
      <w:r w:rsidRPr="0015231A">
        <w:rPr>
          <w:rFonts w:ascii="Book Antiqua" w:eastAsia="Book Antiqua" w:hAnsi="Book Antiqua" w:cs="Book Antiqua"/>
        </w:rPr>
        <w:t>Gurudu</w:t>
      </w:r>
      <w:proofErr w:type="spellEnd"/>
      <w:r w:rsidRPr="0015231A">
        <w:rPr>
          <w:rFonts w:ascii="Book Antiqua" w:eastAsia="Book Antiqua" w:hAnsi="Book Antiqua" w:cs="Book Antiqua"/>
        </w:rPr>
        <w:t xml:space="preserve"> SR, Kothari S, </w:t>
      </w:r>
      <w:proofErr w:type="spellStart"/>
      <w:r w:rsidRPr="0015231A">
        <w:rPr>
          <w:rFonts w:ascii="Book Antiqua" w:eastAsia="Book Antiqua" w:hAnsi="Book Antiqua" w:cs="Book Antiqua"/>
        </w:rPr>
        <w:t>Lightdale</w:t>
      </w:r>
      <w:proofErr w:type="spellEnd"/>
      <w:r w:rsidRPr="0015231A">
        <w:rPr>
          <w:rFonts w:ascii="Book Antiqua" w:eastAsia="Book Antiqua" w:hAnsi="Book Antiqua" w:cs="Book Antiqua"/>
        </w:rPr>
        <w:t xml:space="preserve"> JR, </w:t>
      </w:r>
      <w:proofErr w:type="spellStart"/>
      <w:r w:rsidRPr="0015231A">
        <w:rPr>
          <w:rFonts w:ascii="Book Antiqua" w:eastAsia="Book Antiqua" w:hAnsi="Book Antiqua" w:cs="Book Antiqua"/>
        </w:rPr>
        <w:t>Qumseya</w:t>
      </w:r>
      <w:proofErr w:type="spellEnd"/>
      <w:r w:rsidRPr="0015231A">
        <w:rPr>
          <w:rFonts w:ascii="Book Antiqua" w:eastAsia="Book Antiqua" w:hAnsi="Book Antiqua" w:cs="Book Antiqua"/>
        </w:rPr>
        <w:t xml:space="preserve"> BJ, Shaukat A, Wang A, Wani SB, Yang J, DeWitt JM. Adverse events associated with ERCP. </w:t>
      </w:r>
      <w:proofErr w:type="spellStart"/>
      <w:r w:rsidRPr="0015231A">
        <w:rPr>
          <w:rFonts w:ascii="Book Antiqua" w:eastAsia="Book Antiqua" w:hAnsi="Book Antiqua" w:cs="Book Antiqua"/>
          <w:i/>
          <w:iCs/>
        </w:rPr>
        <w:t>Gastrointest</w:t>
      </w:r>
      <w:proofErr w:type="spellEnd"/>
      <w:r w:rsidRPr="0015231A">
        <w:rPr>
          <w:rFonts w:ascii="Book Antiqua" w:eastAsia="Book Antiqua" w:hAnsi="Book Antiqua" w:cs="Book Antiqua"/>
          <w:i/>
          <w:iCs/>
        </w:rPr>
        <w:t xml:space="preserve">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rPr>
        <w:t xml:space="preserve"> 2017; </w:t>
      </w:r>
      <w:r w:rsidRPr="0015231A">
        <w:rPr>
          <w:rFonts w:ascii="Book Antiqua" w:eastAsia="Book Antiqua" w:hAnsi="Book Antiqua" w:cs="Book Antiqua"/>
          <w:b/>
          <w:bCs/>
        </w:rPr>
        <w:t>85</w:t>
      </w:r>
      <w:r w:rsidRPr="0015231A">
        <w:rPr>
          <w:rFonts w:ascii="Book Antiqua" w:eastAsia="Book Antiqua" w:hAnsi="Book Antiqua" w:cs="Book Antiqua"/>
        </w:rPr>
        <w:t>: 32-47 [PMID: 27546389 DOI: 10.1016/j.gie.2016.06.051]</w:t>
      </w:r>
    </w:p>
    <w:p w14:paraId="38D905F5"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27 </w:t>
      </w:r>
      <w:proofErr w:type="spellStart"/>
      <w:r w:rsidRPr="0015231A">
        <w:rPr>
          <w:rFonts w:ascii="Book Antiqua" w:eastAsia="Book Antiqua" w:hAnsi="Book Antiqua" w:cs="Book Antiqua"/>
          <w:b/>
          <w:bCs/>
        </w:rPr>
        <w:t>Sperna</w:t>
      </w:r>
      <w:proofErr w:type="spellEnd"/>
      <w:r w:rsidRPr="0015231A">
        <w:rPr>
          <w:rFonts w:ascii="Book Antiqua" w:eastAsia="Book Antiqua" w:hAnsi="Book Antiqua" w:cs="Book Antiqua"/>
          <w:b/>
          <w:bCs/>
        </w:rPr>
        <w:t xml:space="preserve"> Weiland CJ</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Smeets</w:t>
      </w:r>
      <w:proofErr w:type="spellEnd"/>
      <w:r w:rsidRPr="0015231A">
        <w:rPr>
          <w:rFonts w:ascii="Book Antiqua" w:eastAsia="Book Antiqua" w:hAnsi="Book Antiqua" w:cs="Book Antiqua"/>
        </w:rPr>
        <w:t xml:space="preserve"> XJNM, </w:t>
      </w:r>
      <w:proofErr w:type="spellStart"/>
      <w:r w:rsidRPr="0015231A">
        <w:rPr>
          <w:rFonts w:ascii="Book Antiqua" w:eastAsia="Book Antiqua" w:hAnsi="Book Antiqua" w:cs="Book Antiqua"/>
        </w:rPr>
        <w:t>Verdonk</w:t>
      </w:r>
      <w:proofErr w:type="spellEnd"/>
      <w:r w:rsidRPr="0015231A">
        <w:rPr>
          <w:rFonts w:ascii="Book Antiqua" w:eastAsia="Book Antiqua" w:hAnsi="Book Antiqua" w:cs="Book Antiqua"/>
        </w:rPr>
        <w:t xml:space="preserve"> RC, Poen AC, Bhalla A, </w:t>
      </w:r>
      <w:proofErr w:type="spellStart"/>
      <w:r w:rsidRPr="0015231A">
        <w:rPr>
          <w:rFonts w:ascii="Book Antiqua" w:eastAsia="Book Antiqua" w:hAnsi="Book Antiqua" w:cs="Book Antiqua"/>
        </w:rPr>
        <w:t>Venneman</w:t>
      </w:r>
      <w:proofErr w:type="spellEnd"/>
      <w:r w:rsidRPr="0015231A">
        <w:rPr>
          <w:rFonts w:ascii="Book Antiqua" w:eastAsia="Book Antiqua" w:hAnsi="Book Antiqua" w:cs="Book Antiqua"/>
        </w:rPr>
        <w:t xml:space="preserve"> NG, </w:t>
      </w:r>
      <w:proofErr w:type="spellStart"/>
      <w:r w:rsidRPr="0015231A">
        <w:rPr>
          <w:rFonts w:ascii="Book Antiqua" w:eastAsia="Book Antiqua" w:hAnsi="Book Antiqua" w:cs="Book Antiqua"/>
        </w:rPr>
        <w:t>Kievit</w:t>
      </w:r>
      <w:proofErr w:type="spellEnd"/>
      <w:r w:rsidRPr="0015231A">
        <w:rPr>
          <w:rFonts w:ascii="Book Antiqua" w:eastAsia="Book Antiqua" w:hAnsi="Book Antiqua" w:cs="Book Antiqua"/>
        </w:rPr>
        <w:t xml:space="preserve"> W, </w:t>
      </w:r>
      <w:proofErr w:type="spellStart"/>
      <w:r w:rsidRPr="0015231A">
        <w:rPr>
          <w:rFonts w:ascii="Book Antiqua" w:eastAsia="Book Antiqua" w:hAnsi="Book Antiqua" w:cs="Book Antiqua"/>
        </w:rPr>
        <w:t>Timmerhuis</w:t>
      </w:r>
      <w:proofErr w:type="spellEnd"/>
      <w:r w:rsidRPr="0015231A">
        <w:rPr>
          <w:rFonts w:ascii="Book Antiqua" w:eastAsia="Book Antiqua" w:hAnsi="Book Antiqua" w:cs="Book Antiqua"/>
        </w:rPr>
        <w:t xml:space="preserve"> HC, </w:t>
      </w:r>
      <w:proofErr w:type="spellStart"/>
      <w:r w:rsidRPr="0015231A">
        <w:rPr>
          <w:rFonts w:ascii="Book Antiqua" w:eastAsia="Book Antiqua" w:hAnsi="Book Antiqua" w:cs="Book Antiqua"/>
        </w:rPr>
        <w:t>Umans</w:t>
      </w:r>
      <w:proofErr w:type="spellEnd"/>
      <w:r w:rsidRPr="0015231A">
        <w:rPr>
          <w:rFonts w:ascii="Book Antiqua" w:eastAsia="Book Antiqua" w:hAnsi="Book Antiqua" w:cs="Book Antiqua"/>
        </w:rPr>
        <w:t xml:space="preserve"> DS, van Hooft JE, </w:t>
      </w:r>
      <w:proofErr w:type="spellStart"/>
      <w:r w:rsidRPr="0015231A">
        <w:rPr>
          <w:rFonts w:ascii="Book Antiqua" w:eastAsia="Book Antiqua" w:hAnsi="Book Antiqua" w:cs="Book Antiqua"/>
        </w:rPr>
        <w:t>Besselink</w:t>
      </w:r>
      <w:proofErr w:type="spellEnd"/>
      <w:r w:rsidRPr="0015231A">
        <w:rPr>
          <w:rFonts w:ascii="Book Antiqua" w:eastAsia="Book Antiqua" w:hAnsi="Book Antiqua" w:cs="Book Antiqua"/>
        </w:rPr>
        <w:t xml:space="preserve"> MG, van </w:t>
      </w:r>
      <w:proofErr w:type="spellStart"/>
      <w:r w:rsidRPr="0015231A">
        <w:rPr>
          <w:rFonts w:ascii="Book Antiqua" w:eastAsia="Book Antiqua" w:hAnsi="Book Antiqua" w:cs="Book Antiqua"/>
        </w:rPr>
        <w:t>Santvoort</w:t>
      </w:r>
      <w:proofErr w:type="spellEnd"/>
      <w:r w:rsidRPr="0015231A">
        <w:rPr>
          <w:rFonts w:ascii="Book Antiqua" w:eastAsia="Book Antiqua" w:hAnsi="Book Antiqua" w:cs="Book Antiqua"/>
        </w:rPr>
        <w:t xml:space="preserve"> HC, </w:t>
      </w:r>
      <w:proofErr w:type="spellStart"/>
      <w:r w:rsidRPr="0015231A">
        <w:rPr>
          <w:rFonts w:ascii="Book Antiqua" w:eastAsia="Book Antiqua" w:hAnsi="Book Antiqua" w:cs="Book Antiqua"/>
        </w:rPr>
        <w:t>Fockens</w:t>
      </w:r>
      <w:proofErr w:type="spellEnd"/>
      <w:r w:rsidRPr="0015231A">
        <w:rPr>
          <w:rFonts w:ascii="Book Antiqua" w:eastAsia="Book Antiqua" w:hAnsi="Book Antiqua" w:cs="Book Antiqua"/>
        </w:rPr>
        <w:t xml:space="preserve"> P, Bruno MJ, Drenth JPH, van Geenen EJM; Dutch Pancreatitis Study Group. Optimal timing of rectal diclofenac in preventing post-endoscopic retrograde cholangiopancreatography pancreatitis.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i/>
          <w:iCs/>
        </w:rPr>
        <w:t xml:space="preserve"> Int Open</w:t>
      </w:r>
      <w:r w:rsidRPr="0015231A">
        <w:rPr>
          <w:rFonts w:ascii="Book Antiqua" w:eastAsia="Book Antiqua" w:hAnsi="Book Antiqua" w:cs="Book Antiqua"/>
        </w:rPr>
        <w:t xml:space="preserve"> 2022; </w:t>
      </w:r>
      <w:r w:rsidRPr="0015231A">
        <w:rPr>
          <w:rFonts w:ascii="Book Antiqua" w:eastAsia="Book Antiqua" w:hAnsi="Book Antiqua" w:cs="Book Antiqua"/>
          <w:b/>
          <w:bCs/>
        </w:rPr>
        <w:t>10</w:t>
      </w:r>
      <w:r w:rsidRPr="0015231A">
        <w:rPr>
          <w:rFonts w:ascii="Book Antiqua" w:eastAsia="Book Antiqua" w:hAnsi="Book Antiqua" w:cs="Book Antiqua"/>
        </w:rPr>
        <w:t>: E246-E253 [PMID: 35295242 DOI: 10.1055/a-1675-2108]</w:t>
      </w:r>
    </w:p>
    <w:p w14:paraId="78C65840"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28 </w:t>
      </w:r>
      <w:r w:rsidRPr="0015231A">
        <w:rPr>
          <w:rFonts w:ascii="Book Antiqua" w:eastAsia="Book Antiqua" w:hAnsi="Book Antiqua" w:cs="Book Antiqua"/>
          <w:b/>
          <w:bCs/>
        </w:rPr>
        <w:t>Helleberg L</w:t>
      </w:r>
      <w:r w:rsidRPr="0015231A">
        <w:rPr>
          <w:rFonts w:ascii="Book Antiqua" w:eastAsia="Book Antiqua" w:hAnsi="Book Antiqua" w:cs="Book Antiqua"/>
        </w:rPr>
        <w:t xml:space="preserve">. Clinical Pharmacokinetics of indomethacin. </w:t>
      </w:r>
      <w:r w:rsidRPr="0015231A">
        <w:rPr>
          <w:rFonts w:ascii="Book Antiqua" w:eastAsia="Book Antiqua" w:hAnsi="Book Antiqua" w:cs="Book Antiqua"/>
          <w:i/>
          <w:iCs/>
        </w:rPr>
        <w:t xml:space="preserve">Clin </w:t>
      </w:r>
      <w:proofErr w:type="spellStart"/>
      <w:r w:rsidRPr="0015231A">
        <w:rPr>
          <w:rFonts w:ascii="Book Antiqua" w:eastAsia="Book Antiqua" w:hAnsi="Book Antiqua" w:cs="Book Antiqua"/>
          <w:i/>
          <w:iCs/>
        </w:rPr>
        <w:t>Pharmacokinet</w:t>
      </w:r>
      <w:proofErr w:type="spellEnd"/>
      <w:r w:rsidRPr="0015231A">
        <w:rPr>
          <w:rFonts w:ascii="Book Antiqua" w:eastAsia="Book Antiqua" w:hAnsi="Book Antiqua" w:cs="Book Antiqua"/>
        </w:rPr>
        <w:t xml:space="preserve"> 1981; </w:t>
      </w:r>
      <w:r w:rsidRPr="0015231A">
        <w:rPr>
          <w:rFonts w:ascii="Book Antiqua" w:eastAsia="Book Antiqua" w:hAnsi="Book Antiqua" w:cs="Book Antiqua"/>
          <w:b/>
          <w:bCs/>
        </w:rPr>
        <w:t>6</w:t>
      </w:r>
      <w:r w:rsidRPr="0015231A">
        <w:rPr>
          <w:rFonts w:ascii="Book Antiqua" w:eastAsia="Book Antiqua" w:hAnsi="Book Antiqua" w:cs="Book Antiqua"/>
        </w:rPr>
        <w:t>: 245-258 [PMID: 7249487 DOI: 10.2165/00003088-198106040-00001]</w:t>
      </w:r>
    </w:p>
    <w:p w14:paraId="6C347DB1"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29 </w:t>
      </w:r>
      <w:r w:rsidRPr="0015231A">
        <w:rPr>
          <w:rFonts w:ascii="Book Antiqua" w:eastAsia="Book Antiqua" w:hAnsi="Book Antiqua" w:cs="Book Antiqua"/>
          <w:b/>
          <w:bCs/>
        </w:rPr>
        <w:t>Todd PA</w:t>
      </w:r>
      <w:r w:rsidRPr="0015231A">
        <w:rPr>
          <w:rFonts w:ascii="Book Antiqua" w:eastAsia="Book Antiqua" w:hAnsi="Book Antiqua" w:cs="Book Antiqua"/>
        </w:rPr>
        <w:t xml:space="preserve">, Sorkin EM. Diclofenac sodium. A reappraisal of its pharmacodynamic and pharmacokinetic properties, and therapeutic efficacy. </w:t>
      </w:r>
      <w:r w:rsidRPr="0015231A">
        <w:rPr>
          <w:rFonts w:ascii="Book Antiqua" w:eastAsia="Book Antiqua" w:hAnsi="Book Antiqua" w:cs="Book Antiqua"/>
          <w:i/>
          <w:iCs/>
        </w:rPr>
        <w:t>Drugs</w:t>
      </w:r>
      <w:r w:rsidRPr="0015231A">
        <w:rPr>
          <w:rFonts w:ascii="Book Antiqua" w:eastAsia="Book Antiqua" w:hAnsi="Book Antiqua" w:cs="Book Antiqua"/>
        </w:rPr>
        <w:t xml:space="preserve"> 1988; </w:t>
      </w:r>
      <w:r w:rsidRPr="0015231A">
        <w:rPr>
          <w:rFonts w:ascii="Book Antiqua" w:eastAsia="Book Antiqua" w:hAnsi="Book Antiqua" w:cs="Book Antiqua"/>
          <w:b/>
          <w:bCs/>
        </w:rPr>
        <w:t>35</w:t>
      </w:r>
      <w:r w:rsidRPr="0015231A">
        <w:rPr>
          <w:rFonts w:ascii="Book Antiqua" w:eastAsia="Book Antiqua" w:hAnsi="Book Antiqua" w:cs="Book Antiqua"/>
        </w:rPr>
        <w:t>: 244-285 [PMID: 3286213 DOI: 10.2165/00003495-198835030-00004]</w:t>
      </w:r>
    </w:p>
    <w:p w14:paraId="34C6E59D"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30 </w:t>
      </w:r>
      <w:r w:rsidRPr="0015231A">
        <w:rPr>
          <w:rFonts w:ascii="Book Antiqua" w:eastAsia="Book Antiqua" w:hAnsi="Book Antiqua" w:cs="Book Antiqua"/>
          <w:b/>
          <w:bCs/>
        </w:rPr>
        <w:t>Nicolás-Pérez D</w:t>
      </w:r>
      <w:r w:rsidRPr="0015231A">
        <w:rPr>
          <w:rFonts w:ascii="Book Antiqua" w:eastAsia="Book Antiqua" w:hAnsi="Book Antiqua" w:cs="Book Antiqua"/>
        </w:rPr>
        <w:t xml:space="preserve">, Castilla-Rodríguez I, Gimeno-García AZ, Romero-García R, Núñez-Díaz V, Quintero E. Prevention of post-endoscopic retrograde cholangiopancreatography pancreatitis: a cost-effectiveness analysis. </w:t>
      </w:r>
      <w:r w:rsidRPr="0015231A">
        <w:rPr>
          <w:rFonts w:ascii="Book Antiqua" w:eastAsia="Book Antiqua" w:hAnsi="Book Antiqua" w:cs="Book Antiqua"/>
          <w:i/>
          <w:iCs/>
        </w:rPr>
        <w:t>Pancreas</w:t>
      </w:r>
      <w:r w:rsidRPr="0015231A">
        <w:rPr>
          <w:rFonts w:ascii="Book Antiqua" w:eastAsia="Book Antiqua" w:hAnsi="Book Antiqua" w:cs="Book Antiqua"/>
        </w:rPr>
        <w:t xml:space="preserve"> 2015; </w:t>
      </w:r>
      <w:r w:rsidRPr="0015231A">
        <w:rPr>
          <w:rFonts w:ascii="Book Antiqua" w:eastAsia="Book Antiqua" w:hAnsi="Book Antiqua" w:cs="Book Antiqua"/>
          <w:b/>
          <w:bCs/>
        </w:rPr>
        <w:t>44</w:t>
      </w:r>
      <w:r w:rsidRPr="0015231A">
        <w:rPr>
          <w:rFonts w:ascii="Book Antiqua" w:eastAsia="Book Antiqua" w:hAnsi="Book Antiqua" w:cs="Book Antiqua"/>
        </w:rPr>
        <w:t>: 204-210 [PMID: 25406954 DOI: 10.1097/MPA.0000000000000245]</w:t>
      </w:r>
    </w:p>
    <w:p w14:paraId="4D638AAE"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31 </w:t>
      </w:r>
      <w:r w:rsidRPr="0015231A">
        <w:rPr>
          <w:rFonts w:ascii="Book Antiqua" w:eastAsia="Book Antiqua" w:hAnsi="Book Antiqua" w:cs="Book Antiqua"/>
          <w:b/>
          <w:bCs/>
        </w:rPr>
        <w:t>Derry S</w:t>
      </w:r>
      <w:r w:rsidRPr="0015231A">
        <w:rPr>
          <w:rFonts w:ascii="Book Antiqua" w:eastAsia="Book Antiqua" w:hAnsi="Book Antiqua" w:cs="Book Antiqua"/>
        </w:rPr>
        <w:t xml:space="preserve">, Wiffen PJ, Moore RA. Single dose oral diclofenac for acute postoperative pain in adults. </w:t>
      </w:r>
      <w:r w:rsidRPr="0015231A">
        <w:rPr>
          <w:rFonts w:ascii="Book Antiqua" w:eastAsia="Book Antiqua" w:hAnsi="Book Antiqua" w:cs="Book Antiqua"/>
          <w:i/>
          <w:iCs/>
        </w:rPr>
        <w:t>Cochrane Database Syst Rev</w:t>
      </w:r>
      <w:r w:rsidRPr="0015231A">
        <w:rPr>
          <w:rFonts w:ascii="Book Antiqua" w:eastAsia="Book Antiqua" w:hAnsi="Book Antiqua" w:cs="Book Antiqua"/>
        </w:rPr>
        <w:t xml:space="preserve"> 2015; </w:t>
      </w:r>
      <w:r w:rsidRPr="0015231A">
        <w:rPr>
          <w:rFonts w:ascii="Book Antiqua" w:eastAsia="Book Antiqua" w:hAnsi="Book Antiqua" w:cs="Book Antiqua"/>
          <w:b/>
          <w:bCs/>
        </w:rPr>
        <w:t>2015</w:t>
      </w:r>
      <w:r w:rsidRPr="0015231A">
        <w:rPr>
          <w:rFonts w:ascii="Book Antiqua" w:eastAsia="Book Antiqua" w:hAnsi="Book Antiqua" w:cs="Book Antiqua"/>
        </w:rPr>
        <w:t>: CD004768 [PMID: 26151766 DOI: 10.1002/14651858.CD004768.pub3]</w:t>
      </w:r>
    </w:p>
    <w:p w14:paraId="7ECC1C75"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32 </w:t>
      </w:r>
      <w:proofErr w:type="spellStart"/>
      <w:r w:rsidRPr="0015231A">
        <w:rPr>
          <w:rFonts w:ascii="Book Antiqua" w:eastAsia="Book Antiqua" w:hAnsi="Book Antiqua" w:cs="Book Antiqua"/>
          <w:b/>
          <w:bCs/>
        </w:rPr>
        <w:t>Padberg</w:t>
      </w:r>
      <w:proofErr w:type="spellEnd"/>
      <w:r w:rsidRPr="0015231A">
        <w:rPr>
          <w:rFonts w:ascii="Book Antiqua" w:eastAsia="Book Antiqua" w:hAnsi="Book Antiqua" w:cs="Book Antiqua"/>
          <w:b/>
          <w:bCs/>
        </w:rPr>
        <w:t xml:space="preserve"> S</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Tissen-Diabaté</w:t>
      </w:r>
      <w:proofErr w:type="spellEnd"/>
      <w:r w:rsidRPr="0015231A">
        <w:rPr>
          <w:rFonts w:ascii="Book Antiqua" w:eastAsia="Book Antiqua" w:hAnsi="Book Antiqua" w:cs="Book Antiqua"/>
        </w:rPr>
        <w:t xml:space="preserve"> T, </w:t>
      </w:r>
      <w:proofErr w:type="spellStart"/>
      <w:r w:rsidRPr="0015231A">
        <w:rPr>
          <w:rFonts w:ascii="Book Antiqua" w:eastAsia="Book Antiqua" w:hAnsi="Book Antiqua" w:cs="Book Antiqua"/>
        </w:rPr>
        <w:t>Dathe</w:t>
      </w:r>
      <w:proofErr w:type="spellEnd"/>
      <w:r w:rsidRPr="0015231A">
        <w:rPr>
          <w:rFonts w:ascii="Book Antiqua" w:eastAsia="Book Antiqua" w:hAnsi="Book Antiqua" w:cs="Book Antiqua"/>
        </w:rPr>
        <w:t xml:space="preserve"> K, </w:t>
      </w:r>
      <w:proofErr w:type="spellStart"/>
      <w:r w:rsidRPr="0015231A">
        <w:rPr>
          <w:rFonts w:ascii="Book Antiqua" w:eastAsia="Book Antiqua" w:hAnsi="Book Antiqua" w:cs="Book Antiqua"/>
        </w:rPr>
        <w:t>Hultzsch</w:t>
      </w:r>
      <w:proofErr w:type="spellEnd"/>
      <w:r w:rsidRPr="0015231A">
        <w:rPr>
          <w:rFonts w:ascii="Book Antiqua" w:eastAsia="Book Antiqua" w:hAnsi="Book Antiqua" w:cs="Book Antiqua"/>
        </w:rPr>
        <w:t xml:space="preserve"> S, </w:t>
      </w:r>
      <w:proofErr w:type="spellStart"/>
      <w:r w:rsidRPr="0015231A">
        <w:rPr>
          <w:rFonts w:ascii="Book Antiqua" w:eastAsia="Book Antiqua" w:hAnsi="Book Antiqua" w:cs="Book Antiqua"/>
        </w:rPr>
        <w:t>Meixner</w:t>
      </w:r>
      <w:proofErr w:type="spellEnd"/>
      <w:r w:rsidRPr="0015231A">
        <w:rPr>
          <w:rFonts w:ascii="Book Antiqua" w:eastAsia="Book Antiqua" w:hAnsi="Book Antiqua" w:cs="Book Antiqua"/>
        </w:rPr>
        <w:t xml:space="preserve"> K, </w:t>
      </w:r>
      <w:proofErr w:type="spellStart"/>
      <w:r w:rsidRPr="0015231A">
        <w:rPr>
          <w:rFonts w:ascii="Book Antiqua" w:eastAsia="Book Antiqua" w:hAnsi="Book Antiqua" w:cs="Book Antiqua"/>
        </w:rPr>
        <w:t>Linsenmeier</w:t>
      </w:r>
      <w:proofErr w:type="spellEnd"/>
      <w:r w:rsidRPr="0015231A">
        <w:rPr>
          <w:rFonts w:ascii="Book Antiqua" w:eastAsia="Book Antiqua" w:hAnsi="Book Antiqua" w:cs="Book Antiqua"/>
        </w:rPr>
        <w:t xml:space="preserve"> V, Meister R, Schaefer C. Safety of diclofenac use during early pregnancy: A prospective observational cohort study. </w:t>
      </w:r>
      <w:proofErr w:type="spellStart"/>
      <w:r w:rsidRPr="0015231A">
        <w:rPr>
          <w:rFonts w:ascii="Book Antiqua" w:eastAsia="Book Antiqua" w:hAnsi="Book Antiqua" w:cs="Book Antiqua"/>
          <w:i/>
          <w:iCs/>
        </w:rPr>
        <w:t>Reprod</w:t>
      </w:r>
      <w:proofErr w:type="spellEnd"/>
      <w:r w:rsidRPr="0015231A">
        <w:rPr>
          <w:rFonts w:ascii="Book Antiqua" w:eastAsia="Book Antiqua" w:hAnsi="Book Antiqua" w:cs="Book Antiqua"/>
          <w:i/>
          <w:iCs/>
        </w:rPr>
        <w:t xml:space="preserve"> </w:t>
      </w:r>
      <w:proofErr w:type="spellStart"/>
      <w:r w:rsidRPr="0015231A">
        <w:rPr>
          <w:rFonts w:ascii="Book Antiqua" w:eastAsia="Book Antiqua" w:hAnsi="Book Antiqua" w:cs="Book Antiqua"/>
          <w:i/>
          <w:iCs/>
        </w:rPr>
        <w:t>Toxicol</w:t>
      </w:r>
      <w:proofErr w:type="spellEnd"/>
      <w:r w:rsidRPr="0015231A">
        <w:rPr>
          <w:rFonts w:ascii="Book Antiqua" w:eastAsia="Book Antiqua" w:hAnsi="Book Antiqua" w:cs="Book Antiqua"/>
        </w:rPr>
        <w:t xml:space="preserve"> 2018; </w:t>
      </w:r>
      <w:r w:rsidRPr="0015231A">
        <w:rPr>
          <w:rFonts w:ascii="Book Antiqua" w:eastAsia="Book Antiqua" w:hAnsi="Book Antiqua" w:cs="Book Antiqua"/>
          <w:b/>
          <w:bCs/>
        </w:rPr>
        <w:t>77</w:t>
      </w:r>
      <w:r w:rsidRPr="0015231A">
        <w:rPr>
          <w:rFonts w:ascii="Book Antiqua" w:eastAsia="Book Antiqua" w:hAnsi="Book Antiqua" w:cs="Book Antiqua"/>
        </w:rPr>
        <w:t>: 122-129 [PMID: 29477808 DOI: 10.1016/j.reprotox.2018.02.007]</w:t>
      </w:r>
    </w:p>
    <w:p w14:paraId="776CC03E" w14:textId="1EB4046B"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33 </w:t>
      </w:r>
      <w:proofErr w:type="spellStart"/>
      <w:r w:rsidRPr="0015231A">
        <w:rPr>
          <w:rFonts w:ascii="Book Antiqua" w:eastAsia="Book Antiqua" w:hAnsi="Book Antiqua" w:cs="Book Antiqua"/>
          <w:b/>
          <w:bCs/>
        </w:rPr>
        <w:t>Eknoyan</w:t>
      </w:r>
      <w:proofErr w:type="spellEnd"/>
      <w:r w:rsidRPr="0015231A">
        <w:rPr>
          <w:rFonts w:ascii="Book Antiqua" w:eastAsia="Book Antiqua" w:hAnsi="Book Antiqua" w:cs="Book Antiqua"/>
          <w:b/>
          <w:bCs/>
        </w:rPr>
        <w:t xml:space="preserve"> G</w:t>
      </w:r>
      <w:r w:rsidRPr="0015231A">
        <w:rPr>
          <w:rFonts w:ascii="Book Antiqua" w:eastAsia="Book Antiqua" w:hAnsi="Book Antiqua" w:cs="Book Antiqua"/>
        </w:rPr>
        <w:t xml:space="preserve">, </w:t>
      </w:r>
      <w:proofErr w:type="spellStart"/>
      <w:r w:rsidRPr="0015231A">
        <w:rPr>
          <w:rFonts w:ascii="Book Antiqua" w:eastAsia="Book Antiqua" w:hAnsi="Book Antiqua" w:cs="Book Antiqua"/>
        </w:rPr>
        <w:t>Lameire</w:t>
      </w:r>
      <w:proofErr w:type="spellEnd"/>
      <w:r w:rsidRPr="0015231A">
        <w:rPr>
          <w:rFonts w:ascii="Book Antiqua" w:eastAsia="Book Antiqua" w:hAnsi="Book Antiqua" w:cs="Book Antiqua"/>
        </w:rPr>
        <w:t xml:space="preserve"> N, Eckardt K</w:t>
      </w:r>
      <w:r w:rsidR="00212C66" w:rsidRPr="0015231A">
        <w:rPr>
          <w:rFonts w:ascii="Book Antiqua" w:eastAsia="Book Antiqua" w:hAnsi="Book Antiqua" w:cs="Book Antiqua"/>
        </w:rPr>
        <w:t>.</w:t>
      </w:r>
      <w:r w:rsidRPr="0015231A">
        <w:rPr>
          <w:rFonts w:ascii="Book Antiqua" w:eastAsia="Book Antiqua" w:hAnsi="Book Antiqua" w:cs="Book Antiqua"/>
        </w:rPr>
        <w:t xml:space="preserve"> </w:t>
      </w:r>
      <w:r w:rsidR="00212C66" w:rsidRPr="0015231A">
        <w:rPr>
          <w:rFonts w:ascii="Book Antiqua" w:eastAsia="Book Antiqua" w:hAnsi="Book Antiqua" w:cs="Book Antiqua"/>
        </w:rPr>
        <w:t xml:space="preserve">KDIGO 2012 Clinical Practice </w:t>
      </w:r>
      <w:proofErr w:type="spellStart"/>
      <w:r w:rsidR="00212C66" w:rsidRPr="0015231A">
        <w:rPr>
          <w:rFonts w:ascii="Book Antiqua" w:eastAsia="Book Antiqua" w:hAnsi="Book Antiqua" w:cs="Book Antiqua"/>
        </w:rPr>
        <w:t>Guidelinefor</w:t>
      </w:r>
      <w:proofErr w:type="spellEnd"/>
      <w:r w:rsidR="00212C66" w:rsidRPr="0015231A">
        <w:rPr>
          <w:rFonts w:ascii="Book Antiqua" w:eastAsia="Book Antiqua" w:hAnsi="Book Antiqua" w:cs="Book Antiqua"/>
        </w:rPr>
        <w:t xml:space="preserve"> the Evaluation and Management </w:t>
      </w:r>
      <w:proofErr w:type="spellStart"/>
      <w:r w:rsidR="00212C66" w:rsidRPr="0015231A">
        <w:rPr>
          <w:rFonts w:ascii="Book Antiqua" w:eastAsia="Book Antiqua" w:hAnsi="Book Antiqua" w:cs="Book Antiqua"/>
        </w:rPr>
        <w:t>ofChronic</w:t>
      </w:r>
      <w:proofErr w:type="spellEnd"/>
      <w:r w:rsidR="00212C66" w:rsidRPr="0015231A">
        <w:rPr>
          <w:rFonts w:ascii="Book Antiqua" w:eastAsia="Book Antiqua" w:hAnsi="Book Antiqua" w:cs="Book Antiqua"/>
        </w:rPr>
        <w:t xml:space="preserve"> Kidney Disease.</w:t>
      </w:r>
      <w:r w:rsidRPr="0015231A">
        <w:rPr>
          <w:rFonts w:ascii="Book Antiqua" w:eastAsia="Book Antiqua" w:hAnsi="Book Antiqua" w:cs="Book Antiqua"/>
        </w:rPr>
        <w:t xml:space="preserve"> </w:t>
      </w:r>
      <w:r w:rsidRPr="0015231A">
        <w:rPr>
          <w:rFonts w:ascii="Book Antiqua" w:eastAsia="Book Antiqua" w:hAnsi="Book Antiqua" w:cs="Book Antiqua"/>
          <w:i/>
          <w:iCs/>
        </w:rPr>
        <w:t>Kidney int</w:t>
      </w:r>
      <w:r w:rsidRPr="0015231A">
        <w:rPr>
          <w:rFonts w:ascii="Book Antiqua" w:eastAsia="Book Antiqua" w:hAnsi="Book Antiqua" w:cs="Book Antiqua"/>
        </w:rPr>
        <w:t xml:space="preserve"> 2013;</w:t>
      </w:r>
      <w:r w:rsidR="00212C66" w:rsidRPr="0015231A">
        <w:rPr>
          <w:rFonts w:ascii="Book Antiqua" w:eastAsia="Book Antiqua" w:hAnsi="Book Antiqua" w:cs="Book Antiqua"/>
        </w:rPr>
        <w:t xml:space="preserve"> </w:t>
      </w:r>
      <w:r w:rsidRPr="0015231A">
        <w:rPr>
          <w:rFonts w:ascii="Book Antiqua" w:eastAsia="Book Antiqua" w:hAnsi="Book Antiqua" w:cs="Book Antiqua"/>
          <w:b/>
          <w:bCs/>
        </w:rPr>
        <w:t>3</w:t>
      </w:r>
      <w:r w:rsidRPr="0015231A">
        <w:rPr>
          <w:rFonts w:ascii="Book Antiqua" w:eastAsia="Book Antiqua" w:hAnsi="Book Antiqua" w:cs="Book Antiqua"/>
        </w:rPr>
        <w:t>:</w:t>
      </w:r>
      <w:r w:rsidR="00212C66" w:rsidRPr="0015231A">
        <w:rPr>
          <w:rFonts w:ascii="Book Antiqua" w:eastAsia="Book Antiqua" w:hAnsi="Book Antiqua" w:cs="Book Antiqua"/>
        </w:rPr>
        <w:t xml:space="preserve"> </w:t>
      </w:r>
      <w:r w:rsidRPr="0015231A">
        <w:rPr>
          <w:rFonts w:ascii="Book Antiqua" w:eastAsia="Book Antiqua" w:hAnsi="Book Antiqua" w:cs="Book Antiqua"/>
        </w:rPr>
        <w:t>5-14</w:t>
      </w:r>
    </w:p>
    <w:p w14:paraId="22180196"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 xml:space="preserve">34 </w:t>
      </w:r>
      <w:r w:rsidRPr="0015231A">
        <w:rPr>
          <w:rFonts w:ascii="Book Antiqua" w:eastAsia="Book Antiqua" w:hAnsi="Book Antiqua" w:cs="Book Antiqua"/>
          <w:b/>
          <w:bCs/>
        </w:rPr>
        <w:t>Chandok N</w:t>
      </w:r>
      <w:r w:rsidRPr="0015231A">
        <w:rPr>
          <w:rFonts w:ascii="Book Antiqua" w:eastAsia="Book Antiqua" w:hAnsi="Book Antiqua" w:cs="Book Antiqua"/>
        </w:rPr>
        <w:t xml:space="preserve">, Watt KD. Pain management in the cirrhotic patient: the clinical challenge. </w:t>
      </w:r>
      <w:r w:rsidRPr="0015231A">
        <w:rPr>
          <w:rFonts w:ascii="Book Antiqua" w:eastAsia="Book Antiqua" w:hAnsi="Book Antiqua" w:cs="Book Antiqua"/>
          <w:i/>
          <w:iCs/>
        </w:rPr>
        <w:t>Mayo Clin Proc</w:t>
      </w:r>
      <w:r w:rsidRPr="0015231A">
        <w:rPr>
          <w:rFonts w:ascii="Book Antiqua" w:eastAsia="Book Antiqua" w:hAnsi="Book Antiqua" w:cs="Book Antiqua"/>
        </w:rPr>
        <w:t xml:space="preserve"> 2010; </w:t>
      </w:r>
      <w:r w:rsidRPr="0015231A">
        <w:rPr>
          <w:rFonts w:ascii="Book Antiqua" w:eastAsia="Book Antiqua" w:hAnsi="Book Antiqua" w:cs="Book Antiqua"/>
          <w:b/>
          <w:bCs/>
        </w:rPr>
        <w:t>85</w:t>
      </w:r>
      <w:r w:rsidRPr="0015231A">
        <w:rPr>
          <w:rFonts w:ascii="Book Antiqua" w:eastAsia="Book Antiqua" w:hAnsi="Book Antiqua" w:cs="Book Antiqua"/>
        </w:rPr>
        <w:t>: 451-458 [PMID: 20357277 DOI: 10.4065/mcp.2009.0534]</w:t>
      </w:r>
    </w:p>
    <w:p w14:paraId="0E01A319"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35 </w:t>
      </w:r>
      <w:r w:rsidRPr="0015231A">
        <w:rPr>
          <w:rFonts w:ascii="Book Antiqua" w:eastAsia="Book Antiqua" w:hAnsi="Book Antiqua" w:cs="Book Antiqua"/>
          <w:b/>
          <w:bCs/>
        </w:rPr>
        <w:t>Lee KH</w:t>
      </w:r>
      <w:r w:rsidRPr="0015231A">
        <w:rPr>
          <w:rFonts w:ascii="Book Antiqua" w:eastAsia="Book Antiqua" w:hAnsi="Book Antiqua" w:cs="Book Antiqua"/>
        </w:rPr>
        <w:t xml:space="preserve">, Kim EY, Cho J, Kang D, Bang S, Kim HK, Kim GH, Choi HJ, Han JH, Jeon SW, Ryu JK, Moon JS, Lee TH, Cho JW, Kim TH, Cheon YK, Park CH, Lee JK, Moon JH, Cho CM. Risk factors associated with adverse events during endoscopic ultrasound-guided tissue sampling. </w:t>
      </w:r>
      <w:proofErr w:type="spellStart"/>
      <w:r w:rsidRPr="0015231A">
        <w:rPr>
          <w:rFonts w:ascii="Book Antiqua" w:eastAsia="Book Antiqua" w:hAnsi="Book Antiqua" w:cs="Book Antiqua"/>
          <w:i/>
          <w:iCs/>
        </w:rPr>
        <w:t>PLoS</w:t>
      </w:r>
      <w:proofErr w:type="spellEnd"/>
      <w:r w:rsidRPr="0015231A">
        <w:rPr>
          <w:rFonts w:ascii="Book Antiqua" w:eastAsia="Book Antiqua" w:hAnsi="Book Antiqua" w:cs="Book Antiqua"/>
          <w:i/>
          <w:iCs/>
        </w:rPr>
        <w:t xml:space="preserve"> One</w:t>
      </w:r>
      <w:r w:rsidRPr="0015231A">
        <w:rPr>
          <w:rFonts w:ascii="Book Antiqua" w:eastAsia="Book Antiqua" w:hAnsi="Book Antiqua" w:cs="Book Antiqua"/>
        </w:rPr>
        <w:t xml:space="preserve"> 2017; </w:t>
      </w:r>
      <w:r w:rsidRPr="0015231A">
        <w:rPr>
          <w:rFonts w:ascii="Book Antiqua" w:eastAsia="Book Antiqua" w:hAnsi="Book Antiqua" w:cs="Book Antiqua"/>
          <w:b/>
          <w:bCs/>
        </w:rPr>
        <w:t>12</w:t>
      </w:r>
      <w:r w:rsidRPr="0015231A">
        <w:rPr>
          <w:rFonts w:ascii="Book Antiqua" w:eastAsia="Book Antiqua" w:hAnsi="Book Antiqua" w:cs="Book Antiqua"/>
        </w:rPr>
        <w:t>: e0189347 [PMID: 29236743 DOI: 10.1371/journal.pone.0189347]</w:t>
      </w:r>
    </w:p>
    <w:p w14:paraId="6FDAB41F"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36 </w:t>
      </w:r>
      <w:r w:rsidRPr="0015231A">
        <w:rPr>
          <w:rFonts w:ascii="Book Antiqua" w:eastAsia="Book Antiqua" w:hAnsi="Book Antiqua" w:cs="Book Antiqua"/>
          <w:b/>
          <w:bCs/>
        </w:rPr>
        <w:t>O'Toole D</w:t>
      </w:r>
      <w:r w:rsidRPr="0015231A">
        <w:rPr>
          <w:rFonts w:ascii="Book Antiqua" w:eastAsia="Book Antiqua" w:hAnsi="Book Antiqua" w:cs="Book Antiqua"/>
        </w:rPr>
        <w:t xml:space="preserve">, Palazzo L, </w:t>
      </w:r>
      <w:proofErr w:type="spellStart"/>
      <w:r w:rsidRPr="0015231A">
        <w:rPr>
          <w:rFonts w:ascii="Book Antiqua" w:eastAsia="Book Antiqua" w:hAnsi="Book Antiqua" w:cs="Book Antiqua"/>
        </w:rPr>
        <w:t>Arotçarena</w:t>
      </w:r>
      <w:proofErr w:type="spellEnd"/>
      <w:r w:rsidRPr="0015231A">
        <w:rPr>
          <w:rFonts w:ascii="Book Antiqua" w:eastAsia="Book Antiqua" w:hAnsi="Book Antiqua" w:cs="Book Antiqua"/>
        </w:rPr>
        <w:t xml:space="preserve"> R, </w:t>
      </w:r>
      <w:proofErr w:type="spellStart"/>
      <w:r w:rsidRPr="0015231A">
        <w:rPr>
          <w:rFonts w:ascii="Book Antiqua" w:eastAsia="Book Antiqua" w:hAnsi="Book Antiqua" w:cs="Book Antiqua"/>
        </w:rPr>
        <w:t>Dancour</w:t>
      </w:r>
      <w:proofErr w:type="spellEnd"/>
      <w:r w:rsidRPr="0015231A">
        <w:rPr>
          <w:rFonts w:ascii="Book Antiqua" w:eastAsia="Book Antiqua" w:hAnsi="Book Antiqua" w:cs="Book Antiqua"/>
        </w:rPr>
        <w:t xml:space="preserve"> A, Aubert A, Hammel P, Amaris J, </w:t>
      </w:r>
      <w:proofErr w:type="spellStart"/>
      <w:r w:rsidRPr="0015231A">
        <w:rPr>
          <w:rFonts w:ascii="Book Antiqua" w:eastAsia="Book Antiqua" w:hAnsi="Book Antiqua" w:cs="Book Antiqua"/>
        </w:rPr>
        <w:t>Ruszniewski</w:t>
      </w:r>
      <w:proofErr w:type="spellEnd"/>
      <w:r w:rsidRPr="0015231A">
        <w:rPr>
          <w:rFonts w:ascii="Book Antiqua" w:eastAsia="Book Antiqua" w:hAnsi="Book Antiqua" w:cs="Book Antiqua"/>
        </w:rPr>
        <w:t xml:space="preserve"> P. Assessment of complications of EUS-guided fine-needle aspiration. </w:t>
      </w:r>
      <w:proofErr w:type="spellStart"/>
      <w:r w:rsidRPr="0015231A">
        <w:rPr>
          <w:rFonts w:ascii="Book Antiqua" w:eastAsia="Book Antiqua" w:hAnsi="Book Antiqua" w:cs="Book Antiqua"/>
          <w:i/>
          <w:iCs/>
        </w:rPr>
        <w:t>Gastrointest</w:t>
      </w:r>
      <w:proofErr w:type="spellEnd"/>
      <w:r w:rsidRPr="0015231A">
        <w:rPr>
          <w:rFonts w:ascii="Book Antiqua" w:eastAsia="Book Antiqua" w:hAnsi="Book Antiqua" w:cs="Book Antiqua"/>
          <w:i/>
          <w:iCs/>
        </w:rPr>
        <w:t xml:space="preserve">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rPr>
        <w:t xml:space="preserve"> 2001; </w:t>
      </w:r>
      <w:r w:rsidRPr="0015231A">
        <w:rPr>
          <w:rFonts w:ascii="Book Antiqua" w:eastAsia="Book Antiqua" w:hAnsi="Book Antiqua" w:cs="Book Antiqua"/>
          <w:b/>
          <w:bCs/>
        </w:rPr>
        <w:t>53</w:t>
      </w:r>
      <w:r w:rsidRPr="0015231A">
        <w:rPr>
          <w:rFonts w:ascii="Book Antiqua" w:eastAsia="Book Antiqua" w:hAnsi="Book Antiqua" w:cs="Book Antiqua"/>
        </w:rPr>
        <w:t>: 470-474 [PMID: 11275888 DOI: 10.1067/mge.2001.112839]</w:t>
      </w:r>
    </w:p>
    <w:p w14:paraId="343CF263"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37 </w:t>
      </w:r>
      <w:r w:rsidRPr="0015231A">
        <w:rPr>
          <w:rFonts w:ascii="Book Antiqua" w:eastAsia="Book Antiqua" w:hAnsi="Book Antiqua" w:cs="Book Antiqua"/>
          <w:b/>
          <w:bCs/>
        </w:rPr>
        <w:t>Li Z</w:t>
      </w:r>
      <w:r w:rsidRPr="0015231A">
        <w:rPr>
          <w:rFonts w:ascii="Book Antiqua" w:eastAsia="Book Antiqua" w:hAnsi="Book Antiqua" w:cs="Book Antiqua"/>
        </w:rPr>
        <w:t xml:space="preserve">, Liu W, Xu X, Li P. A Meta-Analysis Comparing Endoscopic Ultrasound-guided Fine-needle Aspiration With Endoscopic Ultrasound-guided Fine-needle Biopsy. </w:t>
      </w:r>
      <w:r w:rsidRPr="0015231A">
        <w:rPr>
          <w:rFonts w:ascii="Book Antiqua" w:eastAsia="Book Antiqua" w:hAnsi="Book Antiqua" w:cs="Book Antiqua"/>
          <w:i/>
          <w:iCs/>
        </w:rPr>
        <w:t>J Clin Gastroenterol</w:t>
      </w:r>
      <w:r w:rsidRPr="0015231A">
        <w:rPr>
          <w:rFonts w:ascii="Book Antiqua" w:eastAsia="Book Antiqua" w:hAnsi="Book Antiqua" w:cs="Book Antiqua"/>
        </w:rPr>
        <w:t xml:space="preserve"> 2022; </w:t>
      </w:r>
      <w:r w:rsidRPr="0015231A">
        <w:rPr>
          <w:rFonts w:ascii="Book Antiqua" w:eastAsia="Book Antiqua" w:hAnsi="Book Antiqua" w:cs="Book Antiqua"/>
          <w:b/>
          <w:bCs/>
        </w:rPr>
        <w:t>56</w:t>
      </w:r>
      <w:r w:rsidRPr="0015231A">
        <w:rPr>
          <w:rFonts w:ascii="Book Antiqua" w:eastAsia="Book Antiqua" w:hAnsi="Book Antiqua" w:cs="Book Antiqua"/>
        </w:rPr>
        <w:t>: 668-678 [PMID: 35470294 DOI: 10.1097/MCG.0000000000001702]</w:t>
      </w:r>
    </w:p>
    <w:p w14:paraId="212B93D0"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38 </w:t>
      </w:r>
      <w:r w:rsidRPr="0015231A">
        <w:rPr>
          <w:rFonts w:ascii="Book Antiqua" w:eastAsia="Book Antiqua" w:hAnsi="Book Antiqua" w:cs="Book Antiqua"/>
          <w:b/>
          <w:bCs/>
        </w:rPr>
        <w:t>Khan MA</w:t>
      </w:r>
      <w:r w:rsidRPr="0015231A">
        <w:rPr>
          <w:rFonts w:ascii="Book Antiqua" w:eastAsia="Book Antiqua" w:hAnsi="Book Antiqua" w:cs="Book Antiqua"/>
        </w:rPr>
        <w:t xml:space="preserve">, Grimm IS, Ali B, </w:t>
      </w:r>
      <w:proofErr w:type="spellStart"/>
      <w:r w:rsidRPr="0015231A">
        <w:rPr>
          <w:rFonts w:ascii="Book Antiqua" w:eastAsia="Book Antiqua" w:hAnsi="Book Antiqua" w:cs="Book Antiqua"/>
        </w:rPr>
        <w:t>Nollan</w:t>
      </w:r>
      <w:proofErr w:type="spellEnd"/>
      <w:r w:rsidRPr="0015231A">
        <w:rPr>
          <w:rFonts w:ascii="Book Antiqua" w:eastAsia="Book Antiqua" w:hAnsi="Book Antiqua" w:cs="Book Antiqua"/>
        </w:rPr>
        <w:t xml:space="preserve"> R, </w:t>
      </w:r>
      <w:proofErr w:type="spellStart"/>
      <w:r w:rsidRPr="0015231A">
        <w:rPr>
          <w:rFonts w:ascii="Book Antiqua" w:eastAsia="Book Antiqua" w:hAnsi="Book Antiqua" w:cs="Book Antiqua"/>
        </w:rPr>
        <w:t>Tombazzi</w:t>
      </w:r>
      <w:proofErr w:type="spellEnd"/>
      <w:r w:rsidRPr="0015231A">
        <w:rPr>
          <w:rFonts w:ascii="Book Antiqua" w:eastAsia="Book Antiqua" w:hAnsi="Book Antiqua" w:cs="Book Antiqua"/>
        </w:rPr>
        <w:t xml:space="preserve"> C, Ismail MK, Baron TH. A meta-analysis of endoscopic ultrasound-fine-needle aspiration compared to endoscopic ultrasound-fine-needle biopsy: diagnostic yield and the value of onsite cytopathological assessment. </w:t>
      </w:r>
      <w:proofErr w:type="spellStart"/>
      <w:r w:rsidRPr="0015231A">
        <w:rPr>
          <w:rFonts w:ascii="Book Antiqua" w:eastAsia="Book Antiqua" w:hAnsi="Book Antiqua" w:cs="Book Antiqua"/>
          <w:i/>
          <w:iCs/>
        </w:rPr>
        <w:t>Endosc</w:t>
      </w:r>
      <w:proofErr w:type="spellEnd"/>
      <w:r w:rsidRPr="0015231A">
        <w:rPr>
          <w:rFonts w:ascii="Book Antiqua" w:eastAsia="Book Antiqua" w:hAnsi="Book Antiqua" w:cs="Book Antiqua"/>
          <w:i/>
          <w:iCs/>
        </w:rPr>
        <w:t xml:space="preserve"> Int Open</w:t>
      </w:r>
      <w:r w:rsidRPr="0015231A">
        <w:rPr>
          <w:rFonts w:ascii="Book Antiqua" w:eastAsia="Book Antiqua" w:hAnsi="Book Antiqua" w:cs="Book Antiqua"/>
        </w:rPr>
        <w:t xml:space="preserve"> 2017; </w:t>
      </w:r>
      <w:r w:rsidRPr="0015231A">
        <w:rPr>
          <w:rFonts w:ascii="Book Antiqua" w:eastAsia="Book Antiqua" w:hAnsi="Book Antiqua" w:cs="Book Antiqua"/>
          <w:b/>
          <w:bCs/>
        </w:rPr>
        <w:t>5</w:t>
      </w:r>
      <w:r w:rsidRPr="0015231A">
        <w:rPr>
          <w:rFonts w:ascii="Book Antiqua" w:eastAsia="Book Antiqua" w:hAnsi="Book Antiqua" w:cs="Book Antiqua"/>
        </w:rPr>
        <w:t>: E363-E375 [PMID: 28497108 DOI: 10.1055/s-0043-101693]</w:t>
      </w:r>
    </w:p>
    <w:p w14:paraId="1FD24FDB" w14:textId="77777777" w:rsidR="00540602" w:rsidRPr="0015231A" w:rsidRDefault="00540602"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39 </w:t>
      </w:r>
      <w:proofErr w:type="spellStart"/>
      <w:r w:rsidRPr="0015231A">
        <w:rPr>
          <w:rFonts w:ascii="Book Antiqua" w:eastAsia="Book Antiqua" w:hAnsi="Book Antiqua" w:cs="Book Antiqua"/>
          <w:b/>
          <w:bCs/>
        </w:rPr>
        <w:t>Matynia</w:t>
      </w:r>
      <w:proofErr w:type="spellEnd"/>
      <w:r w:rsidRPr="0015231A">
        <w:rPr>
          <w:rFonts w:ascii="Book Antiqua" w:eastAsia="Book Antiqua" w:hAnsi="Book Antiqua" w:cs="Book Antiqua"/>
          <w:b/>
          <w:bCs/>
        </w:rPr>
        <w:t xml:space="preserve"> AP</w:t>
      </w:r>
      <w:r w:rsidRPr="0015231A">
        <w:rPr>
          <w:rFonts w:ascii="Book Antiqua" w:eastAsia="Book Antiqua" w:hAnsi="Book Antiqua" w:cs="Book Antiqua"/>
        </w:rPr>
        <w:t xml:space="preserve">, Schmidt RL, Barraza G, Layfield LJ, Siddiqui AA, Adler DG. Impact of rapid on-site evaluation on the adequacy of endoscopic-ultrasound guided fine-needle aspiration of solid pancreatic lesions: a systematic review and meta-analysis. </w:t>
      </w:r>
      <w:r w:rsidRPr="0015231A">
        <w:rPr>
          <w:rFonts w:ascii="Book Antiqua" w:eastAsia="Book Antiqua" w:hAnsi="Book Antiqua" w:cs="Book Antiqua"/>
          <w:i/>
          <w:iCs/>
        </w:rPr>
        <w:t>J Gastroenterol Hepatol</w:t>
      </w:r>
      <w:r w:rsidRPr="0015231A">
        <w:rPr>
          <w:rFonts w:ascii="Book Antiqua" w:eastAsia="Book Antiqua" w:hAnsi="Book Antiqua" w:cs="Book Antiqua"/>
        </w:rPr>
        <w:t xml:space="preserve"> 2014; </w:t>
      </w:r>
      <w:r w:rsidRPr="0015231A">
        <w:rPr>
          <w:rFonts w:ascii="Book Antiqua" w:eastAsia="Book Antiqua" w:hAnsi="Book Antiqua" w:cs="Book Antiqua"/>
          <w:b/>
          <w:bCs/>
        </w:rPr>
        <w:t>29</w:t>
      </w:r>
      <w:r w:rsidRPr="0015231A">
        <w:rPr>
          <w:rFonts w:ascii="Book Antiqua" w:eastAsia="Book Antiqua" w:hAnsi="Book Antiqua" w:cs="Book Antiqua"/>
        </w:rPr>
        <w:t>: 697-705 [PMID: 24783248 DOI: 10.1111/jgh.12431]</w:t>
      </w:r>
    </w:p>
    <w:bookmarkEnd w:id="475"/>
    <w:bookmarkEnd w:id="476"/>
    <w:p w14:paraId="36687186" w14:textId="77777777" w:rsidR="00A77B3E" w:rsidRDefault="00A77B3E" w:rsidP="0015231A">
      <w:pPr>
        <w:spacing w:line="360" w:lineRule="auto"/>
        <w:jc w:val="both"/>
        <w:rPr>
          <w:rFonts w:ascii="Book Antiqua" w:hAnsi="Book Antiqua"/>
        </w:rPr>
      </w:pPr>
    </w:p>
    <w:p w14:paraId="05B8BCA8" w14:textId="77777777"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Footnotes</w:t>
      </w:r>
    </w:p>
    <w:p w14:paraId="1B2A2996" w14:textId="56E05429"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Conflict-of-interest</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statement:</w:t>
      </w:r>
      <w:r w:rsidR="00C138CE" w:rsidRPr="0015231A">
        <w:rPr>
          <w:rFonts w:ascii="Book Antiqua" w:eastAsia="Book Antiqua" w:hAnsi="Book Antiqua" w:cs="Book Antiqua"/>
          <w:b/>
          <w:bCs/>
        </w:rPr>
        <w:t xml:space="preserve"> </w:t>
      </w:r>
      <w:r w:rsidR="002B7AB7" w:rsidRPr="0015231A">
        <w:rPr>
          <w:rFonts w:ascii="Book Antiqua" w:eastAsia="Book Antiqua" w:hAnsi="Book Antiqua" w:cs="Book Antiqua"/>
        </w:rPr>
        <w:t>All</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authors</w:t>
      </w:r>
      <w:r w:rsidR="00C138CE" w:rsidRPr="0015231A">
        <w:rPr>
          <w:rFonts w:ascii="Book Antiqua" w:eastAsia="Book Antiqua" w:hAnsi="Book Antiqua" w:cs="Book Antiqua"/>
        </w:rPr>
        <w:t xml:space="preserve"> </w:t>
      </w:r>
      <w:r w:rsidR="00270C7B">
        <w:rPr>
          <w:rFonts w:ascii="Book Antiqua" w:eastAsia="Book Antiqua" w:hAnsi="Book Antiqua" w:cs="Book Antiqua"/>
        </w:rPr>
        <w:t xml:space="preserve">declare that they </w:t>
      </w:r>
      <w:r w:rsidRPr="0015231A">
        <w:rPr>
          <w:rFonts w:ascii="Book Antiqua" w:eastAsia="Book Antiqua" w:hAnsi="Book Antiqua" w:cs="Book Antiqua"/>
        </w:rPr>
        <w:t>have</w:t>
      </w:r>
      <w:r w:rsidR="00C138CE" w:rsidRPr="0015231A">
        <w:rPr>
          <w:rFonts w:ascii="Book Antiqua" w:eastAsia="Book Antiqua" w:hAnsi="Book Antiqua" w:cs="Book Antiqua"/>
        </w:rPr>
        <w:t xml:space="preserve"> </w:t>
      </w:r>
      <w:r w:rsidRPr="0015231A">
        <w:rPr>
          <w:rFonts w:ascii="Book Antiqua" w:eastAsia="Book Antiqua" w:hAnsi="Book Antiqua" w:cs="Book Antiqua"/>
        </w:rPr>
        <w:t>no</w:t>
      </w:r>
      <w:r w:rsidR="00C138CE" w:rsidRPr="0015231A">
        <w:rPr>
          <w:rFonts w:ascii="Book Antiqua" w:eastAsia="Book Antiqua" w:hAnsi="Book Antiqua" w:cs="Book Antiqua"/>
        </w:rPr>
        <w:t xml:space="preserve"> </w:t>
      </w:r>
      <w:r w:rsidRPr="0015231A">
        <w:rPr>
          <w:rFonts w:ascii="Book Antiqua" w:eastAsia="Book Antiqua" w:hAnsi="Book Antiqua" w:cs="Book Antiqua"/>
        </w:rPr>
        <w:t>conflict</w:t>
      </w:r>
      <w:r w:rsidR="00B02062">
        <w:rPr>
          <w:rFonts w:ascii="Book Antiqua" w:eastAsia="Book Antiqua" w:hAnsi="Book Antiqua" w:cs="Book Antiqua"/>
        </w:rPr>
        <w:t>s</w:t>
      </w:r>
      <w:r w:rsidR="00C138CE" w:rsidRPr="0015231A">
        <w:rPr>
          <w:rFonts w:ascii="Book Antiqua" w:eastAsia="Book Antiqua" w:hAnsi="Book Antiqua" w:cs="Book Antiqua"/>
        </w:rPr>
        <w:t xml:space="preserve"> </w:t>
      </w:r>
      <w:r w:rsidRPr="0015231A">
        <w:rPr>
          <w:rFonts w:ascii="Book Antiqua" w:eastAsia="Book Antiqua" w:hAnsi="Book Antiqua" w:cs="Book Antiqua"/>
        </w:rPr>
        <w:t>of</w:t>
      </w:r>
      <w:r w:rsidR="00C138CE" w:rsidRPr="0015231A">
        <w:rPr>
          <w:rFonts w:ascii="Book Antiqua" w:eastAsia="Book Antiqua" w:hAnsi="Book Antiqua" w:cs="Book Antiqua"/>
        </w:rPr>
        <w:t xml:space="preserve"> </w:t>
      </w:r>
      <w:r w:rsidRPr="0015231A">
        <w:rPr>
          <w:rFonts w:ascii="Book Antiqua" w:eastAsia="Book Antiqua" w:hAnsi="Book Antiqua" w:cs="Book Antiqua"/>
        </w:rPr>
        <w:t>interest</w:t>
      </w:r>
      <w:r w:rsidR="002B7AB7" w:rsidRPr="0015231A">
        <w:rPr>
          <w:rFonts w:ascii="Book Antiqua" w:eastAsia="Book Antiqua" w:hAnsi="Book Antiqua" w:cs="Book Antiqua"/>
        </w:rPr>
        <w:t>.</w:t>
      </w:r>
    </w:p>
    <w:p w14:paraId="3B8A2DF1" w14:textId="77777777" w:rsidR="00A77B3E" w:rsidRPr="0015231A" w:rsidRDefault="00A77B3E" w:rsidP="0015231A">
      <w:pPr>
        <w:spacing w:line="360" w:lineRule="auto"/>
        <w:jc w:val="both"/>
        <w:rPr>
          <w:rFonts w:ascii="Book Antiqua" w:hAnsi="Book Antiqua"/>
        </w:rPr>
      </w:pPr>
    </w:p>
    <w:p w14:paraId="3F115735" w14:textId="660E60DA"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bCs/>
        </w:rPr>
        <w:t>Open-Access:</w:t>
      </w:r>
      <w:r w:rsidR="00C138CE" w:rsidRPr="0015231A">
        <w:rPr>
          <w:rFonts w:ascii="Book Antiqua" w:eastAsia="Book Antiqua" w:hAnsi="Book Antiqua" w:cs="Book Antiqua"/>
          <w:b/>
          <w:bCs/>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article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open-access</w:t>
      </w:r>
      <w:r w:rsidR="00C138CE" w:rsidRPr="0015231A">
        <w:rPr>
          <w:rFonts w:ascii="Book Antiqua" w:eastAsia="Book Antiqua" w:hAnsi="Book Antiqua" w:cs="Book Antiqua"/>
        </w:rPr>
        <w:t xml:space="preserve"> </w:t>
      </w:r>
      <w:r w:rsidRPr="0015231A">
        <w:rPr>
          <w:rFonts w:ascii="Book Antiqua" w:eastAsia="Book Antiqua" w:hAnsi="Book Antiqua" w:cs="Book Antiqua"/>
        </w:rPr>
        <w:t>article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that</w:t>
      </w:r>
      <w:r w:rsidR="00C138CE" w:rsidRPr="0015231A">
        <w:rPr>
          <w:rFonts w:ascii="Book Antiqua" w:eastAsia="Book Antiqua" w:hAnsi="Book Antiqua" w:cs="Book Antiqua"/>
        </w:rPr>
        <w:t xml:space="preserve"> </w:t>
      </w:r>
      <w:r w:rsidRPr="0015231A">
        <w:rPr>
          <w:rFonts w:ascii="Book Antiqua" w:eastAsia="Book Antiqua" w:hAnsi="Book Antiqua" w:cs="Book Antiqua"/>
        </w:rPr>
        <w:t>was</w:t>
      </w:r>
      <w:r w:rsidR="00C138CE" w:rsidRPr="0015231A">
        <w:rPr>
          <w:rFonts w:ascii="Book Antiqua" w:eastAsia="Book Antiqua" w:hAnsi="Book Antiqua" w:cs="Book Antiqua"/>
        </w:rPr>
        <w:t xml:space="preserve"> </w:t>
      </w:r>
      <w:r w:rsidRPr="0015231A">
        <w:rPr>
          <w:rFonts w:ascii="Book Antiqua" w:eastAsia="Book Antiqua" w:hAnsi="Book Antiqua" w:cs="Book Antiqua"/>
        </w:rPr>
        <w:t>selected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w:t>
      </w:r>
      <w:r w:rsidR="00C138CE" w:rsidRPr="0015231A">
        <w:rPr>
          <w:rFonts w:ascii="Book Antiqua" w:eastAsia="Book Antiqua" w:hAnsi="Book Antiqua" w:cs="Book Antiqua"/>
        </w:rPr>
        <w:t xml:space="preserve"> </w:t>
      </w:r>
      <w:r w:rsidRPr="0015231A">
        <w:rPr>
          <w:rFonts w:ascii="Book Antiqua" w:eastAsia="Book Antiqua" w:hAnsi="Book Antiqua" w:cs="Book Antiqua"/>
        </w:rPr>
        <w:t>in-house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editor</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fully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peer-reviewed</w:t>
      </w:r>
      <w:r w:rsidR="00C138CE" w:rsidRPr="0015231A">
        <w:rPr>
          <w:rFonts w:ascii="Book Antiqua" w:eastAsia="Book Antiqua" w:hAnsi="Book Antiqua" w:cs="Book Antiqua"/>
        </w:rPr>
        <w:t xml:space="preserve"> </w:t>
      </w:r>
      <w:r w:rsidRPr="0015231A">
        <w:rPr>
          <w:rFonts w:ascii="Book Antiqua" w:eastAsia="Book Antiqua" w:hAnsi="Book Antiqua" w:cs="Book Antiqua"/>
        </w:rPr>
        <w:t>by</w:t>
      </w:r>
      <w:r w:rsidR="00C138CE" w:rsidRPr="0015231A">
        <w:rPr>
          <w:rFonts w:ascii="Book Antiqua" w:eastAsia="Book Antiqua" w:hAnsi="Book Antiqua" w:cs="Book Antiqua"/>
        </w:rPr>
        <w:t xml:space="preserve"> </w:t>
      </w:r>
      <w:r w:rsidRPr="0015231A">
        <w:rPr>
          <w:rFonts w:ascii="Book Antiqua" w:eastAsia="Book Antiqua" w:hAnsi="Book Antiqua" w:cs="Book Antiqua"/>
        </w:rPr>
        <w:t>external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reviewers.</w:t>
      </w:r>
      <w:r w:rsidR="00C138CE" w:rsidRPr="0015231A">
        <w:rPr>
          <w:rFonts w:ascii="Book Antiqua" w:eastAsia="Book Antiqua" w:hAnsi="Book Antiqua" w:cs="Book Antiqua"/>
        </w:rPr>
        <w:t xml:space="preserve"> </w:t>
      </w:r>
      <w:r w:rsidRPr="0015231A">
        <w:rPr>
          <w:rFonts w:ascii="Book Antiqua" w:eastAsia="Book Antiqua" w:hAnsi="Book Antiqua" w:cs="Book Antiqua"/>
        </w:rPr>
        <w:t>It</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distributed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in</w:t>
      </w:r>
      <w:r w:rsidR="00C138CE" w:rsidRPr="0015231A">
        <w:rPr>
          <w:rFonts w:ascii="Book Antiqua" w:eastAsia="Book Antiqua" w:hAnsi="Book Antiqua" w:cs="Book Antiqua"/>
        </w:rPr>
        <w:t xml:space="preserve"> </w:t>
      </w:r>
      <w:r w:rsidRPr="0015231A">
        <w:rPr>
          <w:rFonts w:ascii="Book Antiqua" w:eastAsia="Book Antiqua" w:hAnsi="Book Antiqua" w:cs="Book Antiqua"/>
        </w:rPr>
        <w:t>accordance</w:t>
      </w:r>
      <w:r w:rsidR="00C138CE" w:rsidRPr="0015231A">
        <w:rPr>
          <w:rFonts w:ascii="Book Antiqua" w:eastAsia="Book Antiqua" w:hAnsi="Book Antiqua" w:cs="Book Antiqua"/>
        </w:rPr>
        <w:t xml:space="preserve"> </w:t>
      </w:r>
      <w:r w:rsidRPr="0015231A">
        <w:rPr>
          <w:rFonts w:ascii="Book Antiqua" w:eastAsia="Book Antiqua" w:hAnsi="Book Antiqua" w:cs="Book Antiqua"/>
        </w:rPr>
        <w:t>with</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Creative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Commons</w:t>
      </w:r>
      <w:r w:rsidR="00C138CE" w:rsidRPr="0015231A">
        <w:rPr>
          <w:rFonts w:ascii="Book Antiqua" w:eastAsia="Book Antiqua" w:hAnsi="Book Antiqua" w:cs="Book Antiqua"/>
        </w:rPr>
        <w:t xml:space="preserve"> </w:t>
      </w:r>
      <w:r w:rsidRPr="0015231A">
        <w:rPr>
          <w:rFonts w:ascii="Book Antiqua" w:eastAsia="Book Antiqua" w:hAnsi="Book Antiqua" w:cs="Book Antiqua"/>
        </w:rPr>
        <w:t>Attribution</w:t>
      </w:r>
      <w:r w:rsidR="00C138CE" w:rsidRPr="0015231A">
        <w:rPr>
          <w:rFonts w:ascii="Book Antiqua" w:eastAsia="Book Antiqua" w:hAnsi="Book Antiqua" w:cs="Book Antiqua"/>
        </w:rPr>
        <w:t xml:space="preserve"> </w:t>
      </w:r>
      <w:r w:rsidRPr="0015231A">
        <w:rPr>
          <w:rFonts w:ascii="Book Antiqua" w:eastAsia="Book Antiqua" w:hAnsi="Book Antiqua" w:cs="Book Antiqua"/>
        </w:rPr>
        <w:t>NonCommercial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(CC</w:t>
      </w:r>
      <w:r w:rsidR="00C138CE" w:rsidRPr="0015231A">
        <w:rPr>
          <w:rFonts w:ascii="Book Antiqua" w:eastAsia="Book Antiqua" w:hAnsi="Book Antiqua" w:cs="Book Antiqua"/>
        </w:rPr>
        <w:t xml:space="preserve"> </w:t>
      </w:r>
      <w:r w:rsidRPr="0015231A">
        <w:rPr>
          <w:rFonts w:ascii="Book Antiqua" w:eastAsia="Book Antiqua" w:hAnsi="Book Antiqua" w:cs="Book Antiqua"/>
        </w:rPr>
        <w:t>BY-NC</w:t>
      </w:r>
      <w:r w:rsidR="00C138CE" w:rsidRPr="0015231A">
        <w:rPr>
          <w:rFonts w:ascii="Book Antiqua" w:eastAsia="Book Antiqua" w:hAnsi="Book Antiqua" w:cs="Book Antiqua"/>
        </w:rPr>
        <w:t xml:space="preserve"> </w:t>
      </w:r>
      <w:r w:rsidRPr="0015231A">
        <w:rPr>
          <w:rFonts w:ascii="Book Antiqua" w:eastAsia="Book Antiqua" w:hAnsi="Book Antiqua" w:cs="Book Antiqua"/>
        </w:rPr>
        <w:t>4.0)</w:t>
      </w:r>
      <w:r w:rsidR="00C138CE" w:rsidRPr="0015231A">
        <w:rPr>
          <w:rFonts w:ascii="Book Antiqua" w:eastAsia="Book Antiqua" w:hAnsi="Book Antiqua" w:cs="Book Antiqua"/>
        </w:rPr>
        <w:t xml:space="preserve"> </w:t>
      </w:r>
      <w:r w:rsidRPr="0015231A">
        <w:rPr>
          <w:rFonts w:ascii="Book Antiqua" w:eastAsia="Book Antiqua" w:hAnsi="Book Antiqua" w:cs="Book Antiqua"/>
        </w:rPr>
        <w:t>license,</w:t>
      </w:r>
      <w:r w:rsidR="00C138CE" w:rsidRPr="0015231A">
        <w:rPr>
          <w:rFonts w:ascii="Book Antiqua" w:eastAsia="Book Antiqua" w:hAnsi="Book Antiqua" w:cs="Book Antiqua"/>
        </w:rPr>
        <w:t xml:space="preserve"> </w:t>
      </w:r>
      <w:r w:rsidRPr="0015231A">
        <w:rPr>
          <w:rFonts w:ascii="Book Antiqua" w:eastAsia="Book Antiqua" w:hAnsi="Book Antiqua" w:cs="Book Antiqua"/>
        </w:rPr>
        <w:t>which</w:t>
      </w:r>
      <w:r w:rsidR="00C138CE" w:rsidRPr="0015231A">
        <w:rPr>
          <w:rFonts w:ascii="Book Antiqua" w:eastAsia="Book Antiqua" w:hAnsi="Book Antiqua" w:cs="Book Antiqua"/>
        </w:rPr>
        <w:t xml:space="preserve"> </w:t>
      </w:r>
      <w:r w:rsidRPr="0015231A">
        <w:rPr>
          <w:rFonts w:ascii="Book Antiqua" w:eastAsia="Book Antiqua" w:hAnsi="Book Antiqua" w:cs="Book Antiqua"/>
        </w:rPr>
        <w:t>permits</w:t>
      </w:r>
      <w:r w:rsidR="00C138CE" w:rsidRPr="0015231A">
        <w:rPr>
          <w:rFonts w:ascii="Book Antiqua" w:eastAsia="Book Antiqua" w:hAnsi="Book Antiqua" w:cs="Book Antiqua"/>
        </w:rPr>
        <w:t xml:space="preserve"> </w:t>
      </w:r>
      <w:r w:rsidRPr="0015231A">
        <w:rPr>
          <w:rFonts w:ascii="Book Antiqua" w:eastAsia="Book Antiqua" w:hAnsi="Book Antiqua" w:cs="Book Antiqua"/>
        </w:rPr>
        <w:lastRenderedPageBreak/>
        <w:t>others</w:t>
      </w:r>
      <w:r w:rsidR="00C138CE" w:rsidRPr="0015231A">
        <w:rPr>
          <w:rFonts w:ascii="Book Antiqua" w:eastAsia="Book Antiqua" w:hAnsi="Book Antiqua" w:cs="Book Antiqua"/>
        </w:rPr>
        <w:t xml:space="preserve"> </w:t>
      </w:r>
      <w:r w:rsidRPr="0015231A">
        <w:rPr>
          <w:rFonts w:ascii="Book Antiqua" w:eastAsia="Book Antiqua" w:hAnsi="Book Antiqua" w:cs="Book Antiqua"/>
        </w:rPr>
        <w:t>to</w:t>
      </w:r>
      <w:r w:rsidR="00C138CE" w:rsidRPr="0015231A">
        <w:rPr>
          <w:rFonts w:ascii="Book Antiqua" w:eastAsia="Book Antiqua" w:hAnsi="Book Antiqua" w:cs="Book Antiqua"/>
        </w:rPr>
        <w:t xml:space="preserve"> </w:t>
      </w:r>
      <w:r w:rsidRPr="0015231A">
        <w:rPr>
          <w:rFonts w:ascii="Book Antiqua" w:eastAsia="Book Antiqua" w:hAnsi="Book Antiqua" w:cs="Book Antiqua"/>
        </w:rPr>
        <w:t>distribute,</w:t>
      </w:r>
      <w:r w:rsidR="00C138CE" w:rsidRPr="0015231A">
        <w:rPr>
          <w:rFonts w:ascii="Book Antiqua" w:eastAsia="Book Antiqua" w:hAnsi="Book Antiqua" w:cs="Book Antiqua"/>
        </w:rPr>
        <w:t xml:space="preserve"> </w:t>
      </w:r>
      <w:r w:rsidRPr="0015231A">
        <w:rPr>
          <w:rFonts w:ascii="Book Antiqua" w:eastAsia="Book Antiqua" w:hAnsi="Book Antiqua" w:cs="Book Antiqua"/>
        </w:rPr>
        <w:t>remix,</w:t>
      </w:r>
      <w:r w:rsidR="00C138CE" w:rsidRPr="0015231A">
        <w:rPr>
          <w:rFonts w:ascii="Book Antiqua" w:eastAsia="Book Antiqua" w:hAnsi="Book Antiqua" w:cs="Book Antiqua"/>
        </w:rPr>
        <w:t xml:space="preserve"> </w:t>
      </w:r>
      <w:r w:rsidRPr="0015231A">
        <w:rPr>
          <w:rFonts w:ascii="Book Antiqua" w:eastAsia="Book Antiqua" w:hAnsi="Book Antiqua" w:cs="Book Antiqua"/>
        </w:rPr>
        <w:t>adapt,</w:t>
      </w:r>
      <w:r w:rsidR="00C138CE" w:rsidRPr="0015231A">
        <w:rPr>
          <w:rFonts w:ascii="Book Antiqua" w:eastAsia="Book Antiqua" w:hAnsi="Book Antiqua" w:cs="Book Antiqua"/>
        </w:rPr>
        <w:t xml:space="preserve"> </w:t>
      </w:r>
      <w:r w:rsidRPr="0015231A">
        <w:rPr>
          <w:rFonts w:ascii="Book Antiqua" w:eastAsia="Book Antiqua" w:hAnsi="Book Antiqua" w:cs="Book Antiqua"/>
        </w:rPr>
        <w:t>build</w:t>
      </w:r>
      <w:r w:rsidR="00C138CE" w:rsidRPr="0015231A">
        <w:rPr>
          <w:rFonts w:ascii="Book Antiqua" w:eastAsia="Book Antiqua" w:hAnsi="Book Antiqua" w:cs="Book Antiqua"/>
        </w:rPr>
        <w:t xml:space="preserve"> </w:t>
      </w:r>
      <w:r w:rsidRPr="0015231A">
        <w:rPr>
          <w:rFonts w:ascii="Book Antiqua" w:eastAsia="Book Antiqua" w:hAnsi="Book Antiqua" w:cs="Book Antiqua"/>
        </w:rPr>
        <w:t>upon</w:t>
      </w:r>
      <w:r w:rsidR="00C138CE" w:rsidRPr="0015231A">
        <w:rPr>
          <w:rFonts w:ascii="Book Antiqua" w:eastAsia="Book Antiqua" w:hAnsi="Book Antiqua" w:cs="Book Antiqua"/>
        </w:rPr>
        <w:t xml:space="preserve"> </w:t>
      </w:r>
      <w:r w:rsidRPr="0015231A">
        <w:rPr>
          <w:rFonts w:ascii="Book Antiqua" w:eastAsia="Book Antiqua" w:hAnsi="Book Antiqua" w:cs="Book Antiqua"/>
        </w:rPr>
        <w:t>this</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work</w:t>
      </w:r>
      <w:r w:rsidR="00C138CE" w:rsidRPr="0015231A">
        <w:rPr>
          <w:rFonts w:ascii="Book Antiqua" w:eastAsia="Book Antiqua" w:hAnsi="Book Antiqua" w:cs="Book Antiqua"/>
        </w:rPr>
        <w:t xml:space="preserve"> </w:t>
      </w:r>
      <w:r w:rsidRPr="0015231A">
        <w:rPr>
          <w:rFonts w:ascii="Book Antiqua" w:eastAsia="Book Antiqua" w:hAnsi="Book Antiqua" w:cs="Book Antiqua"/>
        </w:rPr>
        <w:t>non-commercially,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license</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their</w:t>
      </w:r>
      <w:r w:rsidR="00C138CE" w:rsidRPr="0015231A">
        <w:rPr>
          <w:rFonts w:ascii="Book Antiqua" w:eastAsia="Book Antiqua" w:hAnsi="Book Antiqua" w:cs="Book Antiqua"/>
        </w:rPr>
        <w:t xml:space="preserve"> </w:t>
      </w:r>
      <w:r w:rsidRPr="0015231A">
        <w:rPr>
          <w:rFonts w:ascii="Book Antiqua" w:eastAsia="Book Antiqua" w:hAnsi="Book Antiqua" w:cs="Book Antiqua"/>
        </w:rPr>
        <w:t>derivative</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works</w:t>
      </w:r>
      <w:r w:rsidR="00C138CE" w:rsidRPr="0015231A">
        <w:rPr>
          <w:rFonts w:ascii="Book Antiqua" w:eastAsia="Book Antiqua" w:hAnsi="Book Antiqua" w:cs="Book Antiqua"/>
        </w:rPr>
        <w:t xml:space="preserve"> </w:t>
      </w:r>
      <w:r w:rsidRPr="0015231A">
        <w:rPr>
          <w:rFonts w:ascii="Book Antiqua" w:eastAsia="Book Antiqua" w:hAnsi="Book Antiqua" w:cs="Book Antiqua"/>
        </w:rPr>
        <w:t>on</w:t>
      </w:r>
      <w:r w:rsidR="00C138CE" w:rsidRPr="0015231A">
        <w:rPr>
          <w:rFonts w:ascii="Book Antiqua" w:eastAsia="Book Antiqua" w:hAnsi="Book Antiqua" w:cs="Book Antiqua"/>
        </w:rPr>
        <w:t xml:space="preserve"> </w:t>
      </w:r>
      <w:r w:rsidRPr="0015231A">
        <w:rPr>
          <w:rFonts w:ascii="Book Antiqua" w:eastAsia="Book Antiqua" w:hAnsi="Book Antiqua" w:cs="Book Antiqua"/>
        </w:rPr>
        <w:t>different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terms,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provided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original</w:t>
      </w:r>
      <w:r w:rsidR="00C138CE" w:rsidRPr="0015231A">
        <w:rPr>
          <w:rFonts w:ascii="Book Antiqua" w:eastAsia="Book Antiqua" w:hAnsi="Book Antiqua" w:cs="Book Antiqua"/>
        </w:rPr>
        <w:t xml:space="preserve"> </w:t>
      </w:r>
      <w:r w:rsidRPr="0015231A">
        <w:rPr>
          <w:rFonts w:ascii="Book Antiqua" w:eastAsia="Book Antiqua" w:hAnsi="Book Antiqua" w:cs="Book Antiqua"/>
        </w:rPr>
        <w:t>work</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properly</w:t>
      </w:r>
      <w:r w:rsidR="00C138CE" w:rsidRPr="0015231A">
        <w:rPr>
          <w:rFonts w:ascii="Book Antiqua" w:eastAsia="Book Antiqua" w:hAnsi="Book Antiqua" w:cs="Book Antiqua"/>
        </w:rPr>
        <w:t xml:space="preserve"> </w:t>
      </w:r>
      <w:r w:rsidRPr="0015231A">
        <w:rPr>
          <w:rFonts w:ascii="Book Antiqua" w:eastAsia="Book Antiqua" w:hAnsi="Book Antiqua" w:cs="Book Antiqua"/>
        </w:rPr>
        <w:t>cited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and</w:t>
      </w:r>
      <w:r w:rsidR="00C138CE" w:rsidRPr="0015231A">
        <w:rPr>
          <w:rFonts w:ascii="Book Antiqua" w:eastAsia="Book Antiqua" w:hAnsi="Book Antiqua" w:cs="Book Antiqua"/>
        </w:rPr>
        <w:t xml:space="preserve"> </w:t>
      </w:r>
      <w:r w:rsidRPr="0015231A">
        <w:rPr>
          <w:rFonts w:ascii="Book Antiqua" w:eastAsia="Book Antiqua" w:hAnsi="Book Antiqua" w:cs="Book Antiqua"/>
        </w:rPr>
        <w:t>the</w:t>
      </w:r>
      <w:r w:rsidR="00C138CE" w:rsidRPr="0015231A">
        <w:rPr>
          <w:rFonts w:ascii="Book Antiqua" w:eastAsia="Book Antiqua" w:hAnsi="Book Antiqua" w:cs="Book Antiqua"/>
        </w:rPr>
        <w:t xml:space="preserve"> </w:t>
      </w:r>
      <w:r w:rsidRPr="0015231A">
        <w:rPr>
          <w:rFonts w:ascii="Book Antiqua" w:eastAsia="Book Antiqua" w:hAnsi="Book Antiqua" w:cs="Book Antiqua"/>
        </w:rPr>
        <w:t>use</w:t>
      </w:r>
      <w:r w:rsidR="00C138CE" w:rsidRPr="0015231A">
        <w:rPr>
          <w:rFonts w:ascii="Book Antiqua" w:eastAsia="Book Antiqua" w:hAnsi="Book Antiqua" w:cs="Book Antiqua"/>
        </w:rPr>
        <w:t xml:space="preserve"> </w:t>
      </w:r>
      <w:r w:rsidRPr="0015231A">
        <w:rPr>
          <w:rFonts w:ascii="Book Antiqua" w:eastAsia="Book Antiqua" w:hAnsi="Book Antiqua" w:cs="Book Antiqua"/>
        </w:rPr>
        <w:t>is</w:t>
      </w:r>
      <w:r w:rsidR="00C138CE" w:rsidRPr="0015231A">
        <w:rPr>
          <w:rFonts w:ascii="Book Antiqua" w:eastAsia="Book Antiqua" w:hAnsi="Book Antiqua" w:cs="Book Antiqua"/>
        </w:rPr>
        <w:t xml:space="preserve"> </w:t>
      </w:r>
      <w:r w:rsidRPr="0015231A">
        <w:rPr>
          <w:rFonts w:ascii="Book Antiqua" w:eastAsia="Book Antiqua" w:hAnsi="Book Antiqua" w:cs="Book Antiqua"/>
        </w:rPr>
        <w:t>non-commercial.</w:t>
      </w:r>
      <w:r w:rsidR="00C138CE" w:rsidRPr="0015231A">
        <w:rPr>
          <w:rFonts w:ascii="Book Antiqua" w:eastAsia="Book Antiqua" w:hAnsi="Book Antiqua" w:cs="Book Antiqua"/>
        </w:rPr>
        <w:t xml:space="preserve"> </w:t>
      </w:r>
      <w:r w:rsidRPr="0015231A">
        <w:rPr>
          <w:rFonts w:ascii="Book Antiqua" w:eastAsia="Book Antiqua" w:hAnsi="Book Antiqua" w:cs="Book Antiqua"/>
        </w:rPr>
        <w:t>See:</w:t>
      </w:r>
      <w:r w:rsidR="00C138CE" w:rsidRPr="0015231A">
        <w:rPr>
          <w:rFonts w:ascii="Book Antiqua" w:eastAsia="Book Antiqua" w:hAnsi="Book Antiqua" w:cs="Book Antiqua"/>
        </w:rPr>
        <w:t xml:space="preserve"> </w:t>
      </w:r>
      <w:r w:rsidRPr="0015231A">
        <w:rPr>
          <w:rFonts w:ascii="Book Antiqua" w:eastAsia="Book Antiqua" w:hAnsi="Book Antiqua" w:cs="Book Antiqua"/>
        </w:rPr>
        <w:t>https://creativecommons.org/Licenses/by-nc/4.0/</w:t>
      </w:r>
    </w:p>
    <w:p w14:paraId="174B723C" w14:textId="77777777" w:rsidR="00A77B3E" w:rsidRPr="0015231A" w:rsidRDefault="00A77B3E" w:rsidP="0015231A">
      <w:pPr>
        <w:spacing w:line="360" w:lineRule="auto"/>
        <w:jc w:val="both"/>
        <w:rPr>
          <w:rFonts w:ascii="Book Antiqua" w:hAnsi="Book Antiqua"/>
        </w:rPr>
      </w:pPr>
    </w:p>
    <w:p w14:paraId="446A2371" w14:textId="4C4EE8CE"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Provenance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and</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peer</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review:</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Unsolicited</w:t>
      </w:r>
      <w:r w:rsidR="00C138CE" w:rsidRPr="0015231A">
        <w:rPr>
          <w:rFonts w:ascii="Book Antiqua" w:eastAsia="Book Antiqua" w:hAnsi="Book Antiqua" w:cs="Book Antiqua"/>
        </w:rPr>
        <w:t xml:space="preserve"> </w:t>
      </w:r>
      <w:r w:rsidRPr="0015231A">
        <w:rPr>
          <w:rFonts w:ascii="Book Antiqua" w:eastAsia="Book Antiqua" w:hAnsi="Book Antiqua" w:cs="Book Antiqua"/>
        </w:rPr>
        <w:t>article;</w:t>
      </w:r>
      <w:r w:rsidR="00C138CE" w:rsidRPr="0015231A">
        <w:rPr>
          <w:rFonts w:ascii="Book Antiqua" w:eastAsia="Book Antiqua" w:hAnsi="Book Antiqua" w:cs="Book Antiqua"/>
        </w:rPr>
        <w:t xml:space="preserve"> </w:t>
      </w:r>
      <w:r w:rsidRPr="0015231A">
        <w:rPr>
          <w:rFonts w:ascii="Book Antiqua" w:eastAsia="Book Antiqua" w:hAnsi="Book Antiqua" w:cs="Book Antiqua"/>
        </w:rPr>
        <w:t>Externally</w:t>
      </w:r>
      <w:r w:rsidR="00C138CE" w:rsidRPr="0015231A">
        <w:rPr>
          <w:rFonts w:ascii="Book Antiqua" w:eastAsia="Book Antiqua" w:hAnsi="Book Antiqua" w:cs="Book Antiqua"/>
        </w:rPr>
        <w:t xml:space="preserve"> </w:t>
      </w:r>
      <w:r w:rsidRPr="0015231A">
        <w:rPr>
          <w:rFonts w:ascii="Book Antiqua" w:eastAsia="Book Antiqua" w:hAnsi="Book Antiqua" w:cs="Book Antiqua"/>
        </w:rPr>
        <w:t>peer</w:t>
      </w:r>
      <w:r w:rsidR="00C138CE" w:rsidRPr="0015231A">
        <w:rPr>
          <w:rFonts w:ascii="Book Antiqua" w:eastAsia="Book Antiqua" w:hAnsi="Book Antiqua" w:cs="Book Antiqua"/>
        </w:rPr>
        <w:t xml:space="preserve"> </w:t>
      </w:r>
      <w:r w:rsidRPr="0015231A">
        <w:rPr>
          <w:rFonts w:ascii="Book Antiqua" w:eastAsia="Book Antiqua" w:hAnsi="Book Antiqua" w:cs="Book Antiqua"/>
        </w:rPr>
        <w:t>reviewed.</w:t>
      </w:r>
    </w:p>
    <w:p w14:paraId="36DE7002" w14:textId="6EB97ABD"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Peer-review</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model:</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Single</w:t>
      </w:r>
      <w:r w:rsidR="00C138CE" w:rsidRPr="0015231A">
        <w:rPr>
          <w:rFonts w:ascii="Book Antiqua" w:eastAsia="Book Antiqua" w:hAnsi="Book Antiqua" w:cs="Book Antiqua"/>
        </w:rPr>
        <w:t xml:space="preserve"> </w:t>
      </w:r>
      <w:r w:rsidRPr="0015231A">
        <w:rPr>
          <w:rFonts w:ascii="Book Antiqua" w:eastAsia="Book Antiqua" w:hAnsi="Book Antiqua" w:cs="Book Antiqua"/>
        </w:rPr>
        <w:t>blind</w:t>
      </w:r>
    </w:p>
    <w:p w14:paraId="0E7BBAEC" w14:textId="77777777" w:rsidR="00A77B3E" w:rsidRPr="0015231A" w:rsidRDefault="00A77B3E" w:rsidP="0015231A">
      <w:pPr>
        <w:spacing w:line="360" w:lineRule="auto"/>
        <w:jc w:val="both"/>
        <w:rPr>
          <w:rFonts w:ascii="Book Antiqua" w:hAnsi="Book Antiqua"/>
        </w:rPr>
      </w:pPr>
    </w:p>
    <w:p w14:paraId="3BBE9A12" w14:textId="6FCCDDC6"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Peer-review</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started:</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November</w:t>
      </w:r>
      <w:r w:rsidR="00C138CE" w:rsidRPr="0015231A">
        <w:rPr>
          <w:rFonts w:ascii="Book Antiqua" w:eastAsia="Book Antiqua" w:hAnsi="Book Antiqua" w:cs="Book Antiqua"/>
        </w:rPr>
        <w:t xml:space="preserve"> </w:t>
      </w:r>
      <w:r w:rsidRPr="0015231A">
        <w:rPr>
          <w:rFonts w:ascii="Book Antiqua" w:eastAsia="Book Antiqua" w:hAnsi="Book Antiqua" w:cs="Book Antiqua"/>
        </w:rPr>
        <w:t>24,</w:t>
      </w:r>
      <w:r w:rsidR="00C138CE" w:rsidRPr="0015231A">
        <w:rPr>
          <w:rFonts w:ascii="Book Antiqua" w:eastAsia="Book Antiqua" w:hAnsi="Book Antiqua" w:cs="Book Antiqua"/>
        </w:rPr>
        <w:t xml:space="preserve"> </w:t>
      </w:r>
      <w:r w:rsidRPr="0015231A">
        <w:rPr>
          <w:rFonts w:ascii="Book Antiqua" w:eastAsia="Book Antiqua" w:hAnsi="Book Antiqua" w:cs="Book Antiqua"/>
        </w:rPr>
        <w:t>2023</w:t>
      </w:r>
    </w:p>
    <w:p w14:paraId="1A297012" w14:textId="1BFFBEEF"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First</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decision:</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December</w:t>
      </w:r>
      <w:r w:rsidR="00C138CE" w:rsidRPr="0015231A">
        <w:rPr>
          <w:rFonts w:ascii="Book Antiqua" w:eastAsia="Book Antiqua" w:hAnsi="Book Antiqua" w:cs="Book Antiqua"/>
        </w:rPr>
        <w:t xml:space="preserve"> </w:t>
      </w:r>
      <w:r w:rsidRPr="0015231A">
        <w:rPr>
          <w:rFonts w:ascii="Book Antiqua" w:eastAsia="Book Antiqua" w:hAnsi="Book Antiqua" w:cs="Book Antiqua"/>
        </w:rPr>
        <w:t>15,</w:t>
      </w:r>
      <w:r w:rsidR="00C138CE" w:rsidRPr="0015231A">
        <w:rPr>
          <w:rFonts w:ascii="Book Antiqua" w:eastAsia="Book Antiqua" w:hAnsi="Book Antiqua" w:cs="Book Antiqua"/>
        </w:rPr>
        <w:t xml:space="preserve"> </w:t>
      </w:r>
      <w:r w:rsidRPr="0015231A">
        <w:rPr>
          <w:rFonts w:ascii="Book Antiqua" w:eastAsia="Book Antiqua" w:hAnsi="Book Antiqua" w:cs="Book Antiqua"/>
        </w:rPr>
        <w:t>2023</w:t>
      </w:r>
    </w:p>
    <w:p w14:paraId="42BD199D" w14:textId="7CCB2CA8"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Article</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in</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press:</w:t>
      </w:r>
      <w:r w:rsidR="00C138CE" w:rsidRPr="0015231A">
        <w:rPr>
          <w:rFonts w:ascii="Book Antiqua" w:eastAsia="Book Antiqua" w:hAnsi="Book Antiqua" w:cs="Book Antiqua"/>
          <w:b/>
        </w:rPr>
        <w:t xml:space="preserve"> </w:t>
      </w:r>
    </w:p>
    <w:p w14:paraId="6B8C62EA" w14:textId="77777777" w:rsidR="00A77B3E" w:rsidRPr="0015231A" w:rsidRDefault="00A77B3E" w:rsidP="0015231A">
      <w:pPr>
        <w:spacing w:line="360" w:lineRule="auto"/>
        <w:jc w:val="both"/>
        <w:rPr>
          <w:rFonts w:ascii="Book Antiqua" w:hAnsi="Book Antiqua"/>
        </w:rPr>
      </w:pPr>
    </w:p>
    <w:p w14:paraId="03BBA4C5" w14:textId="4B3A68CF"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Specialty</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type:</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Gastroenterology</w:t>
      </w:r>
      <w:r w:rsidR="00C138CE" w:rsidRPr="0015231A">
        <w:rPr>
          <w:rFonts w:ascii="Book Antiqua" w:eastAsia="Book Antiqua" w:hAnsi="Book Antiqua" w:cs="Book Antiqua"/>
        </w:rPr>
        <w:t xml:space="preserve"> </w:t>
      </w:r>
      <w:r w:rsidRPr="0015231A">
        <w:rPr>
          <w:rFonts w:ascii="Book Antiqua" w:eastAsia="Book Antiqua" w:hAnsi="Book Antiqua" w:cs="Book Antiqua"/>
        </w:rPr>
        <w:t>&amp;</w:t>
      </w:r>
      <w:r w:rsidR="00C138CE" w:rsidRPr="0015231A">
        <w:rPr>
          <w:rFonts w:ascii="Book Antiqua" w:eastAsia="Book Antiqua" w:hAnsi="Book Antiqua" w:cs="Book Antiqua"/>
        </w:rPr>
        <w:t xml:space="preserve"> </w:t>
      </w:r>
      <w:r w:rsidR="002B7AB7" w:rsidRPr="0015231A">
        <w:rPr>
          <w:rFonts w:ascii="Book Antiqua" w:eastAsia="Book Antiqua" w:hAnsi="Book Antiqua" w:cs="Book Antiqua"/>
        </w:rPr>
        <w:t>h</w:t>
      </w:r>
      <w:r w:rsidRPr="0015231A">
        <w:rPr>
          <w:rFonts w:ascii="Book Antiqua" w:eastAsia="Book Antiqua" w:hAnsi="Book Antiqua" w:cs="Book Antiqua"/>
        </w:rPr>
        <w:t>epatology</w:t>
      </w:r>
    </w:p>
    <w:p w14:paraId="50ACD37C" w14:textId="7AA630D3"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Country/Territory</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of</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origin:</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Netherlands</w:t>
      </w:r>
    </w:p>
    <w:p w14:paraId="113A258D" w14:textId="39D4025D"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b/>
        </w:rPr>
        <w:t>Peer-review</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report’s</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scientific</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quality</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classification</w:t>
      </w:r>
    </w:p>
    <w:p w14:paraId="7EBF3C1B" w14:textId="4A8DAD45"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Grade</w:t>
      </w:r>
      <w:r w:rsidR="00C138CE" w:rsidRPr="0015231A">
        <w:rPr>
          <w:rFonts w:ascii="Book Antiqua" w:eastAsia="Book Antiqua" w:hAnsi="Book Antiqua" w:cs="Book Antiqua"/>
        </w:rPr>
        <w:t xml:space="preserve"> </w:t>
      </w:r>
      <w:r w:rsidRPr="0015231A">
        <w:rPr>
          <w:rFonts w:ascii="Book Antiqua" w:eastAsia="Book Antiqua" w:hAnsi="Book Antiqua" w:cs="Book Antiqua"/>
        </w:rPr>
        <w:t>A</w:t>
      </w:r>
      <w:r w:rsidR="00C138CE" w:rsidRPr="0015231A">
        <w:rPr>
          <w:rFonts w:ascii="Book Antiqua" w:eastAsia="Book Antiqua" w:hAnsi="Book Antiqua" w:cs="Book Antiqua"/>
        </w:rPr>
        <w:t xml:space="preserve"> </w:t>
      </w:r>
      <w:r w:rsidRPr="0015231A">
        <w:rPr>
          <w:rFonts w:ascii="Book Antiqua" w:eastAsia="Book Antiqua" w:hAnsi="Book Antiqua" w:cs="Book Antiqua"/>
        </w:rPr>
        <w:t>(Excellent):</w:t>
      </w:r>
      <w:r w:rsidR="00C138CE" w:rsidRPr="0015231A">
        <w:rPr>
          <w:rFonts w:ascii="Book Antiqua" w:eastAsia="Book Antiqua" w:hAnsi="Book Antiqua" w:cs="Book Antiqua"/>
        </w:rPr>
        <w:t xml:space="preserve"> </w:t>
      </w:r>
      <w:r w:rsidRPr="0015231A">
        <w:rPr>
          <w:rFonts w:ascii="Book Antiqua" w:eastAsia="Book Antiqua" w:hAnsi="Book Antiqua" w:cs="Book Antiqua"/>
        </w:rPr>
        <w:t>0</w:t>
      </w:r>
    </w:p>
    <w:p w14:paraId="0971C642" w14:textId="16E6C8DF"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Grade</w:t>
      </w:r>
      <w:r w:rsidR="00C138CE" w:rsidRPr="0015231A">
        <w:rPr>
          <w:rFonts w:ascii="Book Antiqua" w:eastAsia="Book Antiqua" w:hAnsi="Book Antiqua" w:cs="Book Antiqua"/>
        </w:rPr>
        <w:t xml:space="preserve"> </w:t>
      </w:r>
      <w:r w:rsidRPr="0015231A">
        <w:rPr>
          <w:rFonts w:ascii="Book Antiqua" w:eastAsia="Book Antiqua" w:hAnsi="Book Antiqua" w:cs="Book Antiqua"/>
        </w:rPr>
        <w:t>B</w:t>
      </w:r>
      <w:r w:rsidR="00C138CE" w:rsidRPr="0015231A">
        <w:rPr>
          <w:rFonts w:ascii="Book Antiqua" w:eastAsia="Book Antiqua" w:hAnsi="Book Antiqua" w:cs="Book Antiqua"/>
        </w:rPr>
        <w:t xml:space="preserve"> </w:t>
      </w:r>
      <w:r w:rsidRPr="0015231A">
        <w:rPr>
          <w:rFonts w:ascii="Book Antiqua" w:eastAsia="Book Antiqua" w:hAnsi="Book Antiqua" w:cs="Book Antiqua"/>
        </w:rPr>
        <w:t>(Very</w:t>
      </w:r>
      <w:r w:rsidR="00C138CE" w:rsidRPr="0015231A">
        <w:rPr>
          <w:rFonts w:ascii="Book Antiqua" w:eastAsia="Book Antiqua" w:hAnsi="Book Antiqua" w:cs="Book Antiqua"/>
        </w:rPr>
        <w:t xml:space="preserve"> </w:t>
      </w:r>
      <w:r w:rsidRPr="0015231A">
        <w:rPr>
          <w:rFonts w:ascii="Book Antiqua" w:eastAsia="Book Antiqua" w:hAnsi="Book Antiqua" w:cs="Book Antiqua"/>
        </w:rPr>
        <w:t>good):</w:t>
      </w:r>
      <w:r w:rsidR="00C138CE" w:rsidRPr="0015231A">
        <w:rPr>
          <w:rFonts w:ascii="Book Antiqua" w:eastAsia="Book Antiqua" w:hAnsi="Book Antiqua" w:cs="Book Antiqua"/>
        </w:rPr>
        <w:t xml:space="preserve"> </w:t>
      </w:r>
      <w:r w:rsidRPr="0015231A">
        <w:rPr>
          <w:rFonts w:ascii="Book Antiqua" w:eastAsia="Book Antiqua" w:hAnsi="Book Antiqua" w:cs="Book Antiqua"/>
        </w:rPr>
        <w:t>B</w:t>
      </w:r>
    </w:p>
    <w:p w14:paraId="6CCF7B8F" w14:textId="619459C3"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Grade</w:t>
      </w:r>
      <w:r w:rsidR="00C138CE" w:rsidRPr="0015231A">
        <w:rPr>
          <w:rFonts w:ascii="Book Antiqua" w:eastAsia="Book Antiqua" w:hAnsi="Book Antiqua" w:cs="Book Antiqua"/>
        </w:rPr>
        <w:t xml:space="preserve"> </w:t>
      </w:r>
      <w:r w:rsidRPr="0015231A">
        <w:rPr>
          <w:rFonts w:ascii="Book Antiqua" w:eastAsia="Book Antiqua" w:hAnsi="Book Antiqua" w:cs="Book Antiqua"/>
        </w:rPr>
        <w:t>C</w:t>
      </w:r>
      <w:r w:rsidR="00C138CE" w:rsidRPr="0015231A">
        <w:rPr>
          <w:rFonts w:ascii="Book Antiqua" w:eastAsia="Book Antiqua" w:hAnsi="Book Antiqua" w:cs="Book Antiqua"/>
        </w:rPr>
        <w:t xml:space="preserve"> </w:t>
      </w:r>
      <w:r w:rsidRPr="0015231A">
        <w:rPr>
          <w:rFonts w:ascii="Book Antiqua" w:eastAsia="Book Antiqua" w:hAnsi="Book Antiqua" w:cs="Book Antiqua"/>
        </w:rPr>
        <w:t>(Good):</w:t>
      </w:r>
      <w:r w:rsidR="00C138CE" w:rsidRPr="0015231A">
        <w:rPr>
          <w:rFonts w:ascii="Book Antiqua" w:eastAsia="Book Antiqua" w:hAnsi="Book Antiqua" w:cs="Book Antiqua"/>
        </w:rPr>
        <w:t xml:space="preserve"> </w:t>
      </w:r>
      <w:r w:rsidRPr="0015231A">
        <w:rPr>
          <w:rFonts w:ascii="Book Antiqua" w:eastAsia="Book Antiqua" w:hAnsi="Book Antiqua" w:cs="Book Antiqua"/>
        </w:rPr>
        <w:t>0</w:t>
      </w:r>
    </w:p>
    <w:p w14:paraId="6EC415E2" w14:textId="780EB602"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Grade</w:t>
      </w:r>
      <w:r w:rsidR="00C138CE" w:rsidRPr="0015231A">
        <w:rPr>
          <w:rFonts w:ascii="Book Antiqua" w:eastAsia="Book Antiqua" w:hAnsi="Book Antiqua" w:cs="Book Antiqua"/>
        </w:rPr>
        <w:t xml:space="preserve"> </w:t>
      </w:r>
      <w:r w:rsidRPr="0015231A">
        <w:rPr>
          <w:rFonts w:ascii="Book Antiqua" w:eastAsia="Book Antiqua" w:hAnsi="Book Antiqua" w:cs="Book Antiqua"/>
        </w:rPr>
        <w:t>D</w:t>
      </w:r>
      <w:r w:rsidR="00C138CE" w:rsidRPr="0015231A">
        <w:rPr>
          <w:rFonts w:ascii="Book Antiqua" w:eastAsia="Book Antiqua" w:hAnsi="Book Antiqua" w:cs="Book Antiqua"/>
        </w:rPr>
        <w:t xml:space="preserve"> </w:t>
      </w:r>
      <w:r w:rsidRPr="0015231A">
        <w:rPr>
          <w:rFonts w:ascii="Book Antiqua" w:eastAsia="Book Antiqua" w:hAnsi="Book Antiqua" w:cs="Book Antiqua"/>
        </w:rPr>
        <w:t>(Fair):</w:t>
      </w:r>
      <w:r w:rsidR="00C138CE" w:rsidRPr="0015231A">
        <w:rPr>
          <w:rFonts w:ascii="Book Antiqua" w:eastAsia="Book Antiqua" w:hAnsi="Book Antiqua" w:cs="Book Antiqua"/>
        </w:rPr>
        <w:t xml:space="preserve"> </w:t>
      </w:r>
      <w:r w:rsidRPr="0015231A">
        <w:rPr>
          <w:rFonts w:ascii="Book Antiqua" w:eastAsia="Book Antiqua" w:hAnsi="Book Antiqua" w:cs="Book Antiqua"/>
        </w:rPr>
        <w:t>0</w:t>
      </w:r>
    </w:p>
    <w:p w14:paraId="73885F88" w14:textId="22146DDD" w:rsidR="00A77B3E" w:rsidRPr="0015231A" w:rsidRDefault="00E12C6C" w:rsidP="0015231A">
      <w:pPr>
        <w:spacing w:line="360" w:lineRule="auto"/>
        <w:jc w:val="both"/>
        <w:rPr>
          <w:rFonts w:ascii="Book Antiqua" w:hAnsi="Book Antiqua"/>
        </w:rPr>
      </w:pPr>
      <w:r w:rsidRPr="0015231A">
        <w:rPr>
          <w:rFonts w:ascii="Book Antiqua" w:eastAsia="Book Antiqua" w:hAnsi="Book Antiqua" w:cs="Book Antiqua"/>
        </w:rPr>
        <w:t>Grade</w:t>
      </w:r>
      <w:r w:rsidR="00C138CE" w:rsidRPr="0015231A">
        <w:rPr>
          <w:rFonts w:ascii="Book Antiqua" w:eastAsia="Book Antiqua" w:hAnsi="Book Antiqua" w:cs="Book Antiqua"/>
        </w:rPr>
        <w:t xml:space="preserve"> </w:t>
      </w:r>
      <w:r w:rsidRPr="0015231A">
        <w:rPr>
          <w:rFonts w:ascii="Book Antiqua" w:eastAsia="Book Antiqua" w:hAnsi="Book Antiqua" w:cs="Book Antiqua"/>
        </w:rPr>
        <w:t>E</w:t>
      </w:r>
      <w:r w:rsidR="00C138CE" w:rsidRPr="0015231A">
        <w:rPr>
          <w:rFonts w:ascii="Book Antiqua" w:eastAsia="Book Antiqua" w:hAnsi="Book Antiqua" w:cs="Book Antiqua"/>
        </w:rPr>
        <w:t xml:space="preserve"> </w:t>
      </w:r>
      <w:r w:rsidRPr="0015231A">
        <w:rPr>
          <w:rFonts w:ascii="Book Antiqua" w:eastAsia="Book Antiqua" w:hAnsi="Book Antiqua" w:cs="Book Antiqua"/>
        </w:rPr>
        <w:t>(Poor):</w:t>
      </w:r>
      <w:r w:rsidR="00C138CE" w:rsidRPr="0015231A">
        <w:rPr>
          <w:rFonts w:ascii="Book Antiqua" w:eastAsia="Book Antiqua" w:hAnsi="Book Antiqua" w:cs="Book Antiqua"/>
        </w:rPr>
        <w:t xml:space="preserve"> </w:t>
      </w:r>
      <w:r w:rsidRPr="0015231A">
        <w:rPr>
          <w:rFonts w:ascii="Book Antiqua" w:eastAsia="Book Antiqua" w:hAnsi="Book Antiqua" w:cs="Book Antiqua"/>
        </w:rPr>
        <w:t>0</w:t>
      </w:r>
    </w:p>
    <w:p w14:paraId="51C5DBEB" w14:textId="77777777" w:rsidR="00A77B3E" w:rsidRPr="0015231A" w:rsidRDefault="00A77B3E" w:rsidP="0015231A">
      <w:pPr>
        <w:spacing w:line="360" w:lineRule="auto"/>
        <w:jc w:val="both"/>
        <w:rPr>
          <w:rFonts w:ascii="Book Antiqua" w:hAnsi="Book Antiqua"/>
        </w:rPr>
      </w:pPr>
    </w:p>
    <w:p w14:paraId="50C9B927" w14:textId="77099264" w:rsidR="00B02062" w:rsidRDefault="00E12C6C" w:rsidP="0015231A">
      <w:pPr>
        <w:spacing w:line="360" w:lineRule="auto"/>
        <w:jc w:val="both"/>
        <w:rPr>
          <w:rFonts w:ascii="Book Antiqua" w:eastAsia="Book Antiqua" w:hAnsi="Book Antiqua" w:cs="Book Antiqua"/>
          <w:b/>
          <w:bCs/>
        </w:rPr>
      </w:pPr>
      <w:r w:rsidRPr="0015231A">
        <w:rPr>
          <w:rFonts w:ascii="Book Antiqua" w:eastAsia="Book Antiqua" w:hAnsi="Book Antiqua" w:cs="Book Antiqua"/>
          <w:b/>
        </w:rPr>
        <w:t>P-Reviewer:</w:t>
      </w:r>
      <w:r w:rsidR="00C138CE" w:rsidRPr="0015231A">
        <w:rPr>
          <w:rFonts w:ascii="Book Antiqua" w:eastAsia="Book Antiqua" w:hAnsi="Book Antiqua" w:cs="Book Antiqua"/>
          <w:b/>
        </w:rPr>
        <w:t xml:space="preserve"> </w:t>
      </w:r>
      <w:r w:rsidRPr="0015231A">
        <w:rPr>
          <w:rFonts w:ascii="Book Antiqua" w:eastAsia="Book Antiqua" w:hAnsi="Book Antiqua" w:cs="Book Antiqua"/>
        </w:rPr>
        <w:t>Hou</w:t>
      </w:r>
      <w:r w:rsidR="00C138CE" w:rsidRPr="0015231A">
        <w:rPr>
          <w:rFonts w:ascii="Book Antiqua" w:eastAsia="Book Antiqua" w:hAnsi="Book Antiqua" w:cs="Book Antiqua"/>
        </w:rPr>
        <w:t xml:space="preserve"> </w:t>
      </w:r>
      <w:r w:rsidRPr="0015231A">
        <w:rPr>
          <w:rFonts w:ascii="Book Antiqua" w:eastAsia="Book Antiqua" w:hAnsi="Book Antiqua" w:cs="Book Antiqua"/>
        </w:rPr>
        <w:t>XH,</w:t>
      </w:r>
      <w:r w:rsidR="00C138CE" w:rsidRPr="0015231A">
        <w:rPr>
          <w:rFonts w:ascii="Book Antiqua" w:eastAsia="Book Antiqua" w:hAnsi="Book Antiqua" w:cs="Book Antiqua"/>
        </w:rPr>
        <w:t xml:space="preserve"> </w:t>
      </w:r>
      <w:r w:rsidRPr="0015231A">
        <w:rPr>
          <w:rFonts w:ascii="Book Antiqua" w:eastAsia="Book Antiqua" w:hAnsi="Book Antiqua" w:cs="Book Antiqua"/>
        </w:rPr>
        <w:t>China</w:t>
      </w:r>
      <w:r w:rsidR="00C138CE" w:rsidRPr="0015231A">
        <w:rPr>
          <w:rFonts w:ascii="Book Antiqua" w:eastAsia="Book Antiqua" w:hAnsi="Book Antiqua" w:cs="Book Antiqua"/>
          <w:b/>
        </w:rPr>
        <w:t xml:space="preserve"> </w:t>
      </w:r>
      <w:r w:rsidRPr="0015231A">
        <w:rPr>
          <w:rFonts w:ascii="Book Antiqua" w:eastAsia="Book Antiqua" w:hAnsi="Book Antiqua" w:cs="Book Antiqua"/>
          <w:b/>
        </w:rPr>
        <w:t>S-Editor:</w:t>
      </w:r>
      <w:r w:rsidR="00C138CE" w:rsidRPr="0015231A">
        <w:rPr>
          <w:rFonts w:ascii="Book Antiqua" w:eastAsia="Book Antiqua" w:hAnsi="Book Antiqua" w:cs="Book Antiqua"/>
          <w:b/>
        </w:rPr>
        <w:t xml:space="preserve"> </w:t>
      </w:r>
      <w:r w:rsidR="002B7AB7" w:rsidRPr="0015231A">
        <w:rPr>
          <w:rFonts w:ascii="Book Antiqua" w:eastAsia="Book Antiqua" w:hAnsi="Book Antiqua" w:cs="Book Antiqua"/>
          <w:bCs/>
        </w:rPr>
        <w:t>Chen YL</w:t>
      </w:r>
      <w:r w:rsidR="002B7AB7" w:rsidRPr="0015231A">
        <w:rPr>
          <w:rFonts w:ascii="Book Antiqua" w:eastAsia="Book Antiqua" w:hAnsi="Book Antiqua" w:cs="Book Antiqua"/>
          <w:b/>
        </w:rPr>
        <w:t xml:space="preserve"> </w:t>
      </w:r>
      <w:r w:rsidRPr="0015231A">
        <w:rPr>
          <w:rFonts w:ascii="Book Antiqua" w:eastAsia="Book Antiqua" w:hAnsi="Book Antiqua" w:cs="Book Antiqua"/>
          <w:b/>
        </w:rPr>
        <w:t>L-Editor:</w:t>
      </w:r>
      <w:r w:rsidR="00C138CE" w:rsidRPr="0015231A">
        <w:rPr>
          <w:rFonts w:ascii="Book Antiqua" w:eastAsia="Book Antiqua" w:hAnsi="Book Antiqua" w:cs="Book Antiqua"/>
          <w:b/>
        </w:rPr>
        <w:t xml:space="preserve"> </w:t>
      </w:r>
      <w:r w:rsidR="00247283" w:rsidRPr="0015231A">
        <w:rPr>
          <w:rFonts w:ascii="Book Antiqua" w:eastAsia="Book Antiqua" w:hAnsi="Book Antiqua" w:cs="Book Antiqua"/>
          <w:bCs/>
        </w:rPr>
        <w:t>Filipodia</w:t>
      </w:r>
      <w:r w:rsidR="002B7AB7" w:rsidRPr="0015231A">
        <w:rPr>
          <w:rFonts w:ascii="Book Antiqua" w:eastAsia="Book Antiqua" w:hAnsi="Book Antiqua" w:cs="Book Antiqua"/>
          <w:bCs/>
        </w:rPr>
        <w:t xml:space="preserve"> </w:t>
      </w:r>
      <w:r w:rsidRPr="0015231A">
        <w:rPr>
          <w:rFonts w:ascii="Book Antiqua" w:eastAsia="Book Antiqua" w:hAnsi="Book Antiqua" w:cs="Book Antiqua"/>
          <w:b/>
        </w:rPr>
        <w:t>P-Editor:</w:t>
      </w:r>
      <w:r w:rsidR="00C138CE" w:rsidRPr="0015231A">
        <w:rPr>
          <w:rFonts w:ascii="Book Antiqua" w:eastAsia="Book Antiqua" w:hAnsi="Book Antiqua" w:cs="Book Antiqua"/>
          <w:b/>
        </w:rPr>
        <w:t xml:space="preserve"> </w:t>
      </w:r>
    </w:p>
    <w:p w14:paraId="21EC5219" w14:textId="77777777" w:rsidR="00B02062" w:rsidRDefault="00B02062" w:rsidP="0015231A">
      <w:pPr>
        <w:spacing w:line="360" w:lineRule="auto"/>
        <w:jc w:val="both"/>
        <w:rPr>
          <w:rFonts w:ascii="Book Antiqua" w:eastAsia="Book Antiqua" w:hAnsi="Book Antiqua" w:cs="Book Antiqua"/>
          <w:b/>
          <w:bCs/>
        </w:rPr>
      </w:pPr>
    </w:p>
    <w:p w14:paraId="4E8FA203" w14:textId="4527C639" w:rsidR="009005FE" w:rsidRPr="0015231A" w:rsidRDefault="00E12C6C" w:rsidP="0015231A">
      <w:pPr>
        <w:spacing w:line="360" w:lineRule="auto"/>
        <w:jc w:val="both"/>
        <w:rPr>
          <w:rFonts w:ascii="Book Antiqua" w:eastAsia="Book Antiqua" w:hAnsi="Book Antiqua" w:cs="Book Antiqua"/>
          <w:b/>
          <w:bCs/>
        </w:rPr>
      </w:pPr>
      <w:r w:rsidRPr="0015231A">
        <w:rPr>
          <w:rFonts w:ascii="Book Antiqua" w:eastAsia="Book Antiqua" w:hAnsi="Book Antiqua" w:cs="Book Antiqua"/>
          <w:b/>
          <w:bCs/>
        </w:rPr>
        <w:t>Table</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1</w:t>
      </w:r>
      <w:r w:rsidR="00B74858" w:rsidRPr="0015231A">
        <w:rPr>
          <w:rFonts w:ascii="Book Antiqua" w:eastAsia="Book Antiqua" w:hAnsi="Book Antiqua" w:cs="Book Antiqua"/>
          <w:b/>
          <w:bCs/>
        </w:rPr>
        <w:t xml:space="preserve"> I</w:t>
      </w:r>
      <w:r w:rsidRPr="0015231A">
        <w:rPr>
          <w:rFonts w:ascii="Book Antiqua" w:eastAsia="Book Antiqua" w:hAnsi="Book Antiqua" w:cs="Book Antiqua"/>
          <w:b/>
          <w:bCs/>
        </w:rPr>
        <w:t>ncidence</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of</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post</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endoscopic</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ultrasound</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tissue</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acquisition</w:t>
      </w:r>
      <w:r w:rsidR="00C138CE" w:rsidRPr="0015231A">
        <w:rPr>
          <w:rFonts w:ascii="Book Antiqua" w:eastAsia="Book Antiqua" w:hAnsi="Book Antiqua" w:cs="Book Antiqua"/>
          <w:b/>
          <w:bCs/>
        </w:rPr>
        <w:t xml:space="preserve"> </w:t>
      </w:r>
      <w:r w:rsidRPr="0015231A">
        <w:rPr>
          <w:rFonts w:ascii="Book Antiqua" w:eastAsia="Book Antiqua" w:hAnsi="Book Antiqua" w:cs="Book Antiqua"/>
          <w:b/>
          <w:bCs/>
        </w:rPr>
        <w:t>pancreatitis</w:t>
      </w:r>
    </w:p>
    <w:tbl>
      <w:tblPr>
        <w:tblW w:w="5000" w:type="pct"/>
        <w:tblLook w:val="04A0" w:firstRow="1" w:lastRow="0" w:firstColumn="1" w:lastColumn="0" w:noHBand="0" w:noVBand="1"/>
      </w:tblPr>
      <w:tblGrid>
        <w:gridCol w:w="2553"/>
        <w:gridCol w:w="970"/>
        <w:gridCol w:w="2412"/>
        <w:gridCol w:w="1742"/>
        <w:gridCol w:w="1683"/>
      </w:tblGrid>
      <w:tr w:rsidR="0015231A" w:rsidRPr="0015231A" w14:paraId="3FBC0668" w14:textId="77777777" w:rsidTr="00B74858">
        <w:trPr>
          <w:trHeight w:val="288"/>
        </w:trPr>
        <w:tc>
          <w:tcPr>
            <w:tcW w:w="1428" w:type="pct"/>
            <w:tcBorders>
              <w:top w:val="single" w:sz="4" w:space="0" w:color="auto"/>
              <w:left w:val="nil"/>
              <w:bottom w:val="single" w:sz="4" w:space="0" w:color="auto"/>
              <w:right w:val="nil"/>
            </w:tcBorders>
            <w:shd w:val="clear" w:color="auto" w:fill="auto"/>
            <w:noWrap/>
            <w:hideMark/>
          </w:tcPr>
          <w:p w14:paraId="4C0E9FAD" w14:textId="1E269AE6" w:rsidR="00B74858" w:rsidRPr="0015231A" w:rsidRDefault="00B74858" w:rsidP="0015231A">
            <w:pPr>
              <w:spacing w:line="360" w:lineRule="auto"/>
              <w:jc w:val="both"/>
              <w:rPr>
                <w:rFonts w:ascii="Book Antiqua" w:hAnsi="Book Antiqua" w:cs="Book Antiqua"/>
                <w:b/>
                <w:bCs/>
                <w:lang w:eastAsia="zh-CN"/>
              </w:rPr>
            </w:pPr>
            <w:r w:rsidRPr="0015231A">
              <w:rPr>
                <w:rFonts w:ascii="Book Antiqua" w:hAnsi="Book Antiqua" w:cs="Book Antiqua"/>
                <w:b/>
                <w:bCs/>
                <w:lang w:eastAsia="zh-CN"/>
              </w:rPr>
              <w:t>Ref.</w:t>
            </w:r>
          </w:p>
        </w:tc>
        <w:tc>
          <w:tcPr>
            <w:tcW w:w="582" w:type="pct"/>
            <w:tcBorders>
              <w:top w:val="single" w:sz="4" w:space="0" w:color="auto"/>
              <w:left w:val="nil"/>
              <w:bottom w:val="single" w:sz="4" w:space="0" w:color="auto"/>
              <w:right w:val="nil"/>
            </w:tcBorders>
            <w:shd w:val="clear" w:color="auto" w:fill="auto"/>
            <w:noWrap/>
            <w:hideMark/>
          </w:tcPr>
          <w:p w14:paraId="68109AEB" w14:textId="17557692" w:rsidR="00B74858" w:rsidRPr="0015231A" w:rsidRDefault="00B74858" w:rsidP="0015231A">
            <w:pPr>
              <w:spacing w:line="360" w:lineRule="auto"/>
              <w:jc w:val="both"/>
              <w:rPr>
                <w:rFonts w:ascii="Book Antiqua" w:eastAsia="Book Antiqua" w:hAnsi="Book Antiqua" w:cs="Book Antiqua"/>
                <w:b/>
                <w:bCs/>
                <w:i/>
                <w:iCs/>
              </w:rPr>
            </w:pPr>
            <w:r w:rsidRPr="0015231A">
              <w:rPr>
                <w:rFonts w:ascii="Book Antiqua" w:eastAsia="Book Antiqua" w:hAnsi="Book Antiqua" w:cs="Book Antiqua"/>
                <w:b/>
                <w:bCs/>
                <w:i/>
                <w:iCs/>
              </w:rPr>
              <w:t>n</w:t>
            </w:r>
          </w:p>
        </w:tc>
        <w:tc>
          <w:tcPr>
            <w:tcW w:w="1352" w:type="pct"/>
            <w:tcBorders>
              <w:top w:val="single" w:sz="4" w:space="0" w:color="auto"/>
              <w:left w:val="nil"/>
              <w:bottom w:val="single" w:sz="4" w:space="0" w:color="auto"/>
              <w:right w:val="nil"/>
            </w:tcBorders>
            <w:shd w:val="clear" w:color="auto" w:fill="auto"/>
            <w:noWrap/>
            <w:hideMark/>
          </w:tcPr>
          <w:p w14:paraId="601418DD" w14:textId="77777777" w:rsidR="00B74858" w:rsidRPr="0015231A" w:rsidRDefault="00B74858" w:rsidP="0015231A">
            <w:pPr>
              <w:spacing w:line="360" w:lineRule="auto"/>
              <w:jc w:val="both"/>
              <w:rPr>
                <w:rFonts w:ascii="Book Antiqua" w:eastAsia="Book Antiqua" w:hAnsi="Book Antiqua" w:cs="Book Antiqua"/>
                <w:b/>
                <w:bCs/>
              </w:rPr>
            </w:pPr>
            <w:r w:rsidRPr="0015231A">
              <w:rPr>
                <w:rFonts w:ascii="Book Antiqua" w:eastAsia="Book Antiqua" w:hAnsi="Book Antiqua" w:cs="Book Antiqua"/>
                <w:b/>
                <w:bCs/>
              </w:rPr>
              <w:t>Type of study</w:t>
            </w:r>
          </w:p>
        </w:tc>
        <w:tc>
          <w:tcPr>
            <w:tcW w:w="752" w:type="pct"/>
            <w:tcBorders>
              <w:top w:val="single" w:sz="4" w:space="0" w:color="auto"/>
              <w:left w:val="nil"/>
              <w:bottom w:val="single" w:sz="4" w:space="0" w:color="auto"/>
              <w:right w:val="nil"/>
            </w:tcBorders>
            <w:shd w:val="clear" w:color="auto" w:fill="auto"/>
            <w:noWrap/>
            <w:hideMark/>
          </w:tcPr>
          <w:p w14:paraId="7E0ABAE9" w14:textId="77777777" w:rsidR="00B74858" w:rsidRPr="0015231A" w:rsidRDefault="00B74858" w:rsidP="0015231A">
            <w:pPr>
              <w:spacing w:line="360" w:lineRule="auto"/>
              <w:jc w:val="both"/>
              <w:rPr>
                <w:rFonts w:ascii="Book Antiqua" w:eastAsia="Book Antiqua" w:hAnsi="Book Antiqua" w:cs="Book Antiqua"/>
                <w:b/>
                <w:bCs/>
              </w:rPr>
            </w:pPr>
            <w:r w:rsidRPr="0015231A">
              <w:rPr>
                <w:rFonts w:ascii="Book Antiqua" w:eastAsia="Book Antiqua" w:hAnsi="Book Antiqua" w:cs="Book Antiqua"/>
                <w:b/>
                <w:bCs/>
              </w:rPr>
              <w:t>FNA or FNB</w:t>
            </w:r>
          </w:p>
        </w:tc>
        <w:tc>
          <w:tcPr>
            <w:tcW w:w="885" w:type="pct"/>
            <w:tcBorders>
              <w:top w:val="single" w:sz="4" w:space="0" w:color="auto"/>
              <w:left w:val="nil"/>
              <w:bottom w:val="single" w:sz="4" w:space="0" w:color="auto"/>
              <w:right w:val="nil"/>
            </w:tcBorders>
            <w:shd w:val="clear" w:color="auto" w:fill="auto"/>
            <w:noWrap/>
            <w:hideMark/>
          </w:tcPr>
          <w:p w14:paraId="7CB17AAC" w14:textId="44B28DA4" w:rsidR="00B74858" w:rsidRPr="0015231A" w:rsidRDefault="00B74858" w:rsidP="0015231A">
            <w:pPr>
              <w:spacing w:line="360" w:lineRule="auto"/>
              <w:jc w:val="both"/>
              <w:rPr>
                <w:rFonts w:ascii="Book Antiqua" w:eastAsia="Book Antiqua" w:hAnsi="Book Antiqua" w:cs="Book Antiqua"/>
                <w:b/>
                <w:bCs/>
              </w:rPr>
            </w:pPr>
            <w:r w:rsidRPr="0015231A">
              <w:rPr>
                <w:rFonts w:ascii="Book Antiqua" w:eastAsia="Book Antiqua" w:hAnsi="Book Antiqua" w:cs="Book Antiqua"/>
                <w:b/>
                <w:bCs/>
              </w:rPr>
              <w:t>Incidence</w:t>
            </w:r>
          </w:p>
        </w:tc>
      </w:tr>
      <w:tr w:rsidR="0015231A" w:rsidRPr="0015231A" w14:paraId="3395F88B" w14:textId="77777777" w:rsidTr="00B74858">
        <w:trPr>
          <w:trHeight w:val="372"/>
        </w:trPr>
        <w:tc>
          <w:tcPr>
            <w:tcW w:w="1428" w:type="pct"/>
            <w:tcBorders>
              <w:top w:val="single" w:sz="4" w:space="0" w:color="auto"/>
              <w:left w:val="nil"/>
              <w:bottom w:val="nil"/>
              <w:right w:val="nil"/>
            </w:tcBorders>
            <w:shd w:val="clear" w:color="auto" w:fill="auto"/>
            <w:noWrap/>
            <w:hideMark/>
          </w:tcPr>
          <w:p w14:paraId="2B4E893E" w14:textId="69A34A31"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Ribeiro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[17]</w:t>
            </w:r>
            <w:r w:rsidRPr="0015231A">
              <w:rPr>
                <w:rFonts w:ascii="Book Antiqua" w:eastAsia="Book Antiqua" w:hAnsi="Book Antiqua" w:cs="Book Antiqua"/>
              </w:rPr>
              <w:t>, 2018</w:t>
            </w:r>
          </w:p>
        </w:tc>
        <w:tc>
          <w:tcPr>
            <w:tcW w:w="582" w:type="pct"/>
            <w:tcBorders>
              <w:top w:val="single" w:sz="4" w:space="0" w:color="auto"/>
              <w:left w:val="nil"/>
              <w:bottom w:val="nil"/>
              <w:right w:val="nil"/>
            </w:tcBorders>
            <w:shd w:val="clear" w:color="auto" w:fill="auto"/>
            <w:noWrap/>
            <w:hideMark/>
          </w:tcPr>
          <w:p w14:paraId="7EF3D19B"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712</w:t>
            </w:r>
          </w:p>
        </w:tc>
        <w:tc>
          <w:tcPr>
            <w:tcW w:w="1352" w:type="pct"/>
            <w:tcBorders>
              <w:top w:val="single" w:sz="4" w:space="0" w:color="auto"/>
              <w:left w:val="nil"/>
              <w:bottom w:val="nil"/>
              <w:right w:val="nil"/>
            </w:tcBorders>
            <w:shd w:val="clear" w:color="auto" w:fill="auto"/>
            <w:noWrap/>
            <w:hideMark/>
          </w:tcPr>
          <w:p w14:paraId="6ABD2F73"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Prospective cohort</w:t>
            </w:r>
          </w:p>
        </w:tc>
        <w:tc>
          <w:tcPr>
            <w:tcW w:w="752" w:type="pct"/>
            <w:tcBorders>
              <w:top w:val="single" w:sz="4" w:space="0" w:color="auto"/>
              <w:left w:val="nil"/>
              <w:bottom w:val="nil"/>
              <w:right w:val="nil"/>
            </w:tcBorders>
            <w:shd w:val="clear" w:color="auto" w:fill="auto"/>
            <w:noWrap/>
            <w:hideMark/>
          </w:tcPr>
          <w:p w14:paraId="76D250A0" w14:textId="36D37C0A"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FNA and FNB</w:t>
            </w:r>
          </w:p>
        </w:tc>
        <w:tc>
          <w:tcPr>
            <w:tcW w:w="885" w:type="pct"/>
            <w:tcBorders>
              <w:top w:val="single" w:sz="4" w:space="0" w:color="auto"/>
              <w:left w:val="nil"/>
              <w:bottom w:val="nil"/>
              <w:right w:val="nil"/>
            </w:tcBorders>
            <w:shd w:val="clear" w:color="auto" w:fill="auto"/>
            <w:noWrap/>
            <w:hideMark/>
          </w:tcPr>
          <w:p w14:paraId="7D6C0202"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16/712 (2.2%)</w:t>
            </w:r>
          </w:p>
        </w:tc>
      </w:tr>
      <w:tr w:rsidR="0015231A" w:rsidRPr="0015231A" w14:paraId="55973ABD" w14:textId="77777777" w:rsidTr="00B74858">
        <w:trPr>
          <w:trHeight w:val="372"/>
        </w:trPr>
        <w:tc>
          <w:tcPr>
            <w:tcW w:w="1428" w:type="pct"/>
            <w:tcBorders>
              <w:top w:val="nil"/>
              <w:left w:val="nil"/>
              <w:bottom w:val="nil"/>
              <w:right w:val="nil"/>
            </w:tcBorders>
            <w:shd w:val="clear" w:color="auto" w:fill="auto"/>
            <w:noWrap/>
            <w:hideMark/>
          </w:tcPr>
          <w:p w14:paraId="1B6CC30A" w14:textId="00B79818"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Thomsen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[18]</w:t>
            </w:r>
            <w:r w:rsidRPr="0015231A">
              <w:rPr>
                <w:rFonts w:ascii="Book Antiqua" w:eastAsia="Book Antiqua" w:hAnsi="Book Antiqua" w:cs="Book Antiqua"/>
              </w:rPr>
              <w:t>, 2022</w:t>
            </w:r>
          </w:p>
        </w:tc>
        <w:tc>
          <w:tcPr>
            <w:tcW w:w="582" w:type="pct"/>
            <w:tcBorders>
              <w:top w:val="nil"/>
              <w:left w:val="nil"/>
              <w:bottom w:val="nil"/>
              <w:right w:val="nil"/>
            </w:tcBorders>
            <w:shd w:val="clear" w:color="auto" w:fill="auto"/>
            <w:noWrap/>
            <w:hideMark/>
          </w:tcPr>
          <w:p w14:paraId="3683289B"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852</w:t>
            </w:r>
          </w:p>
        </w:tc>
        <w:tc>
          <w:tcPr>
            <w:tcW w:w="1352" w:type="pct"/>
            <w:tcBorders>
              <w:top w:val="nil"/>
              <w:left w:val="nil"/>
              <w:bottom w:val="nil"/>
              <w:right w:val="nil"/>
            </w:tcBorders>
            <w:shd w:val="clear" w:color="auto" w:fill="auto"/>
            <w:noWrap/>
            <w:hideMark/>
          </w:tcPr>
          <w:p w14:paraId="60B99135"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Retrospective cohort</w:t>
            </w:r>
          </w:p>
        </w:tc>
        <w:tc>
          <w:tcPr>
            <w:tcW w:w="752" w:type="pct"/>
            <w:tcBorders>
              <w:top w:val="nil"/>
              <w:left w:val="nil"/>
              <w:bottom w:val="nil"/>
              <w:right w:val="nil"/>
            </w:tcBorders>
            <w:shd w:val="clear" w:color="auto" w:fill="auto"/>
            <w:noWrap/>
            <w:hideMark/>
          </w:tcPr>
          <w:p w14:paraId="4A04825C"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FNB</w:t>
            </w:r>
          </w:p>
        </w:tc>
        <w:tc>
          <w:tcPr>
            <w:tcW w:w="885" w:type="pct"/>
            <w:tcBorders>
              <w:top w:val="nil"/>
              <w:left w:val="nil"/>
              <w:bottom w:val="nil"/>
              <w:right w:val="nil"/>
            </w:tcBorders>
            <w:shd w:val="clear" w:color="auto" w:fill="auto"/>
            <w:noWrap/>
            <w:hideMark/>
          </w:tcPr>
          <w:p w14:paraId="2A09D0AD"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20/852 (2.3%)</w:t>
            </w:r>
          </w:p>
        </w:tc>
      </w:tr>
      <w:tr w:rsidR="0015231A" w:rsidRPr="0015231A" w14:paraId="723D85D1" w14:textId="77777777" w:rsidTr="00B74858">
        <w:trPr>
          <w:trHeight w:val="372"/>
        </w:trPr>
        <w:tc>
          <w:tcPr>
            <w:tcW w:w="1428" w:type="pct"/>
            <w:tcBorders>
              <w:top w:val="nil"/>
              <w:left w:val="nil"/>
              <w:bottom w:val="nil"/>
              <w:right w:val="nil"/>
            </w:tcBorders>
            <w:shd w:val="clear" w:color="auto" w:fill="auto"/>
            <w:noWrap/>
            <w:hideMark/>
          </w:tcPr>
          <w:p w14:paraId="25B53FDA" w14:textId="53EF455A"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Kandel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[16]</w:t>
            </w:r>
            <w:r w:rsidRPr="0015231A">
              <w:rPr>
                <w:rFonts w:ascii="Book Antiqua" w:eastAsia="Book Antiqua" w:hAnsi="Book Antiqua" w:cs="Book Antiqua"/>
              </w:rPr>
              <w:t>, 2021</w:t>
            </w:r>
          </w:p>
        </w:tc>
        <w:tc>
          <w:tcPr>
            <w:tcW w:w="582" w:type="pct"/>
            <w:tcBorders>
              <w:top w:val="nil"/>
              <w:left w:val="nil"/>
              <w:bottom w:val="nil"/>
              <w:right w:val="nil"/>
            </w:tcBorders>
            <w:shd w:val="clear" w:color="auto" w:fill="auto"/>
            <w:noWrap/>
            <w:hideMark/>
          </w:tcPr>
          <w:p w14:paraId="355F43D8"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50</w:t>
            </w:r>
          </w:p>
        </w:tc>
        <w:tc>
          <w:tcPr>
            <w:tcW w:w="1352" w:type="pct"/>
            <w:tcBorders>
              <w:top w:val="nil"/>
              <w:left w:val="nil"/>
              <w:bottom w:val="nil"/>
              <w:right w:val="nil"/>
            </w:tcBorders>
            <w:shd w:val="clear" w:color="auto" w:fill="auto"/>
            <w:noWrap/>
            <w:hideMark/>
          </w:tcPr>
          <w:p w14:paraId="22BA9168"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Prospective RCT</w:t>
            </w:r>
          </w:p>
        </w:tc>
        <w:tc>
          <w:tcPr>
            <w:tcW w:w="752" w:type="pct"/>
            <w:tcBorders>
              <w:top w:val="nil"/>
              <w:left w:val="nil"/>
              <w:bottom w:val="nil"/>
              <w:right w:val="nil"/>
            </w:tcBorders>
            <w:shd w:val="clear" w:color="auto" w:fill="auto"/>
            <w:noWrap/>
            <w:hideMark/>
          </w:tcPr>
          <w:p w14:paraId="6A6917BF"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FNA and FNB</w:t>
            </w:r>
          </w:p>
        </w:tc>
        <w:tc>
          <w:tcPr>
            <w:tcW w:w="885" w:type="pct"/>
            <w:tcBorders>
              <w:top w:val="nil"/>
              <w:left w:val="nil"/>
              <w:bottom w:val="nil"/>
              <w:right w:val="nil"/>
            </w:tcBorders>
            <w:shd w:val="clear" w:color="auto" w:fill="auto"/>
            <w:noWrap/>
            <w:hideMark/>
          </w:tcPr>
          <w:p w14:paraId="5CC0F9D7" w14:textId="7889A6EE"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2/50 (4.0%)</w:t>
            </w:r>
          </w:p>
        </w:tc>
      </w:tr>
      <w:tr w:rsidR="0015231A" w:rsidRPr="0015231A" w14:paraId="159D81F0" w14:textId="77777777" w:rsidTr="00B74858">
        <w:trPr>
          <w:trHeight w:val="372"/>
        </w:trPr>
        <w:tc>
          <w:tcPr>
            <w:tcW w:w="1428" w:type="pct"/>
            <w:tcBorders>
              <w:top w:val="nil"/>
              <w:left w:val="nil"/>
              <w:bottom w:val="nil"/>
              <w:right w:val="nil"/>
            </w:tcBorders>
            <w:shd w:val="clear" w:color="auto" w:fill="auto"/>
            <w:noWrap/>
            <w:hideMark/>
          </w:tcPr>
          <w:p w14:paraId="3D43A587" w14:textId="0DCE48B9"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van Riet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[19]</w:t>
            </w:r>
            <w:r w:rsidRPr="0015231A">
              <w:rPr>
                <w:rFonts w:ascii="Book Antiqua" w:eastAsia="Book Antiqua" w:hAnsi="Book Antiqua" w:cs="Book Antiqua"/>
              </w:rPr>
              <w:t>, 2019</w:t>
            </w:r>
          </w:p>
        </w:tc>
        <w:tc>
          <w:tcPr>
            <w:tcW w:w="582" w:type="pct"/>
            <w:tcBorders>
              <w:top w:val="nil"/>
              <w:left w:val="nil"/>
              <w:bottom w:val="nil"/>
              <w:right w:val="nil"/>
            </w:tcBorders>
            <w:shd w:val="clear" w:color="auto" w:fill="auto"/>
            <w:noWrap/>
            <w:hideMark/>
          </w:tcPr>
          <w:p w14:paraId="6731F698"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608</w:t>
            </w:r>
          </w:p>
        </w:tc>
        <w:tc>
          <w:tcPr>
            <w:tcW w:w="1352" w:type="pct"/>
            <w:tcBorders>
              <w:top w:val="nil"/>
              <w:left w:val="nil"/>
              <w:bottom w:val="nil"/>
              <w:right w:val="nil"/>
            </w:tcBorders>
            <w:shd w:val="clear" w:color="auto" w:fill="auto"/>
            <w:noWrap/>
            <w:hideMark/>
          </w:tcPr>
          <w:p w14:paraId="02CE1B29"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Prospective RCT</w:t>
            </w:r>
          </w:p>
        </w:tc>
        <w:tc>
          <w:tcPr>
            <w:tcW w:w="752" w:type="pct"/>
            <w:tcBorders>
              <w:top w:val="nil"/>
              <w:left w:val="nil"/>
              <w:bottom w:val="nil"/>
              <w:right w:val="nil"/>
            </w:tcBorders>
            <w:shd w:val="clear" w:color="auto" w:fill="auto"/>
            <w:noWrap/>
            <w:hideMark/>
          </w:tcPr>
          <w:p w14:paraId="37F4A3A0"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FNA and FNB</w:t>
            </w:r>
          </w:p>
        </w:tc>
        <w:tc>
          <w:tcPr>
            <w:tcW w:w="885" w:type="pct"/>
            <w:tcBorders>
              <w:top w:val="nil"/>
              <w:left w:val="nil"/>
              <w:bottom w:val="nil"/>
              <w:right w:val="nil"/>
            </w:tcBorders>
            <w:shd w:val="clear" w:color="auto" w:fill="auto"/>
            <w:noWrap/>
            <w:hideMark/>
          </w:tcPr>
          <w:p w14:paraId="3F35FFA7"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2/608 (0.3%)</w:t>
            </w:r>
          </w:p>
        </w:tc>
      </w:tr>
      <w:tr w:rsidR="0015231A" w:rsidRPr="0015231A" w14:paraId="14E4BCC6" w14:textId="77777777" w:rsidTr="00B74858">
        <w:trPr>
          <w:trHeight w:val="372"/>
        </w:trPr>
        <w:tc>
          <w:tcPr>
            <w:tcW w:w="1428" w:type="pct"/>
            <w:tcBorders>
              <w:top w:val="nil"/>
              <w:left w:val="nil"/>
              <w:bottom w:val="nil"/>
              <w:right w:val="nil"/>
            </w:tcBorders>
            <w:shd w:val="clear" w:color="auto" w:fill="auto"/>
            <w:noWrap/>
            <w:hideMark/>
          </w:tcPr>
          <w:p w14:paraId="568E869D" w14:textId="0960E333"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Gonzalez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[14]</w:t>
            </w:r>
            <w:r w:rsidRPr="0015231A">
              <w:rPr>
                <w:rFonts w:ascii="Book Antiqua" w:eastAsia="Book Antiqua" w:hAnsi="Book Antiqua" w:cs="Book Antiqua"/>
              </w:rPr>
              <w:t>, 2022</w:t>
            </w:r>
          </w:p>
        </w:tc>
        <w:tc>
          <w:tcPr>
            <w:tcW w:w="582" w:type="pct"/>
            <w:tcBorders>
              <w:top w:val="nil"/>
              <w:left w:val="nil"/>
              <w:bottom w:val="nil"/>
              <w:right w:val="nil"/>
            </w:tcBorders>
            <w:shd w:val="clear" w:color="auto" w:fill="auto"/>
            <w:noWrap/>
            <w:hideMark/>
          </w:tcPr>
          <w:p w14:paraId="34CF183E"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105</w:t>
            </w:r>
          </w:p>
        </w:tc>
        <w:tc>
          <w:tcPr>
            <w:tcW w:w="1352" w:type="pct"/>
            <w:tcBorders>
              <w:top w:val="nil"/>
              <w:left w:val="nil"/>
              <w:bottom w:val="nil"/>
              <w:right w:val="nil"/>
            </w:tcBorders>
            <w:shd w:val="clear" w:color="auto" w:fill="auto"/>
            <w:noWrap/>
            <w:hideMark/>
          </w:tcPr>
          <w:p w14:paraId="07E1C8E3"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Retrospective cohort</w:t>
            </w:r>
          </w:p>
        </w:tc>
        <w:tc>
          <w:tcPr>
            <w:tcW w:w="752" w:type="pct"/>
            <w:tcBorders>
              <w:top w:val="nil"/>
              <w:left w:val="nil"/>
              <w:bottom w:val="nil"/>
              <w:right w:val="nil"/>
            </w:tcBorders>
            <w:shd w:val="clear" w:color="auto" w:fill="auto"/>
            <w:noWrap/>
            <w:hideMark/>
          </w:tcPr>
          <w:p w14:paraId="7BE44F14"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FNA and FNB</w:t>
            </w:r>
          </w:p>
        </w:tc>
        <w:tc>
          <w:tcPr>
            <w:tcW w:w="885" w:type="pct"/>
            <w:tcBorders>
              <w:top w:val="nil"/>
              <w:left w:val="nil"/>
              <w:bottom w:val="nil"/>
              <w:right w:val="nil"/>
            </w:tcBorders>
            <w:shd w:val="clear" w:color="auto" w:fill="auto"/>
            <w:noWrap/>
            <w:hideMark/>
          </w:tcPr>
          <w:p w14:paraId="00BAAF53"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0/105 (0.0%)</w:t>
            </w:r>
          </w:p>
        </w:tc>
      </w:tr>
      <w:tr w:rsidR="0015231A" w:rsidRPr="0015231A" w14:paraId="672428D4" w14:textId="77777777" w:rsidTr="00B74858">
        <w:trPr>
          <w:trHeight w:val="372"/>
        </w:trPr>
        <w:tc>
          <w:tcPr>
            <w:tcW w:w="1428" w:type="pct"/>
            <w:tcBorders>
              <w:top w:val="nil"/>
              <w:left w:val="nil"/>
              <w:right w:val="nil"/>
            </w:tcBorders>
            <w:shd w:val="clear" w:color="auto" w:fill="auto"/>
            <w:noWrap/>
            <w:hideMark/>
          </w:tcPr>
          <w:p w14:paraId="262AC58F" w14:textId="4DC5B55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lastRenderedPageBreak/>
              <w:t xml:space="preserve">Ishigaki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[15]</w:t>
            </w:r>
            <w:r w:rsidRPr="0015231A">
              <w:rPr>
                <w:rFonts w:ascii="Book Antiqua" w:eastAsia="Book Antiqua" w:hAnsi="Book Antiqua" w:cs="Book Antiqua"/>
              </w:rPr>
              <w:t>, 2020</w:t>
            </w:r>
          </w:p>
        </w:tc>
        <w:tc>
          <w:tcPr>
            <w:tcW w:w="582" w:type="pct"/>
            <w:tcBorders>
              <w:top w:val="nil"/>
              <w:left w:val="nil"/>
              <w:right w:val="nil"/>
            </w:tcBorders>
            <w:shd w:val="clear" w:color="auto" w:fill="auto"/>
            <w:noWrap/>
            <w:hideMark/>
          </w:tcPr>
          <w:p w14:paraId="51E9C4D2"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154</w:t>
            </w:r>
          </w:p>
        </w:tc>
        <w:tc>
          <w:tcPr>
            <w:tcW w:w="1352" w:type="pct"/>
            <w:tcBorders>
              <w:top w:val="nil"/>
              <w:left w:val="nil"/>
              <w:right w:val="nil"/>
            </w:tcBorders>
            <w:shd w:val="clear" w:color="auto" w:fill="auto"/>
            <w:noWrap/>
            <w:hideMark/>
          </w:tcPr>
          <w:p w14:paraId="10308186"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Retrospective cohort</w:t>
            </w:r>
          </w:p>
        </w:tc>
        <w:tc>
          <w:tcPr>
            <w:tcW w:w="752" w:type="pct"/>
            <w:tcBorders>
              <w:top w:val="nil"/>
              <w:left w:val="nil"/>
              <w:right w:val="nil"/>
            </w:tcBorders>
            <w:shd w:val="clear" w:color="auto" w:fill="auto"/>
            <w:noWrap/>
            <w:hideMark/>
          </w:tcPr>
          <w:p w14:paraId="2FE5A994"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FNA and FNB</w:t>
            </w:r>
          </w:p>
        </w:tc>
        <w:tc>
          <w:tcPr>
            <w:tcW w:w="885" w:type="pct"/>
            <w:tcBorders>
              <w:top w:val="nil"/>
              <w:left w:val="nil"/>
              <w:right w:val="nil"/>
            </w:tcBorders>
            <w:shd w:val="clear" w:color="auto" w:fill="auto"/>
            <w:noWrap/>
            <w:hideMark/>
          </w:tcPr>
          <w:p w14:paraId="18A75993"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2/154 (1.3%)</w:t>
            </w:r>
          </w:p>
        </w:tc>
      </w:tr>
      <w:tr w:rsidR="0015231A" w:rsidRPr="0015231A" w14:paraId="37C0B8E0" w14:textId="77777777" w:rsidTr="00B74858">
        <w:trPr>
          <w:trHeight w:val="372"/>
        </w:trPr>
        <w:tc>
          <w:tcPr>
            <w:tcW w:w="1428" w:type="pct"/>
            <w:tcBorders>
              <w:top w:val="nil"/>
              <w:left w:val="nil"/>
              <w:bottom w:val="single" w:sz="4" w:space="0" w:color="auto"/>
              <w:right w:val="nil"/>
            </w:tcBorders>
            <w:shd w:val="clear" w:color="auto" w:fill="auto"/>
            <w:noWrap/>
            <w:hideMark/>
          </w:tcPr>
          <w:p w14:paraId="713F3158" w14:textId="554F62EF"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 xml:space="preserve">Chen </w:t>
            </w:r>
            <w:r w:rsidRPr="0015231A">
              <w:rPr>
                <w:rFonts w:ascii="Book Antiqua" w:eastAsia="Book Antiqua" w:hAnsi="Book Antiqua" w:cs="Book Antiqua"/>
                <w:i/>
                <w:iCs/>
              </w:rPr>
              <w:t>et al</w:t>
            </w:r>
            <w:r w:rsidRPr="0015231A">
              <w:rPr>
                <w:rFonts w:ascii="Book Antiqua" w:eastAsia="Book Antiqua" w:hAnsi="Book Antiqua" w:cs="Book Antiqua"/>
                <w:vertAlign w:val="superscript"/>
              </w:rPr>
              <w:t>[13]</w:t>
            </w:r>
            <w:r w:rsidRPr="0015231A">
              <w:rPr>
                <w:rFonts w:ascii="Book Antiqua" w:eastAsia="Book Antiqua" w:hAnsi="Book Antiqua" w:cs="Book Antiqua"/>
              </w:rPr>
              <w:t>, 2022</w:t>
            </w:r>
          </w:p>
        </w:tc>
        <w:tc>
          <w:tcPr>
            <w:tcW w:w="582" w:type="pct"/>
            <w:tcBorders>
              <w:top w:val="nil"/>
              <w:left w:val="nil"/>
              <w:bottom w:val="single" w:sz="4" w:space="0" w:color="auto"/>
              <w:right w:val="nil"/>
            </w:tcBorders>
            <w:shd w:val="clear" w:color="auto" w:fill="auto"/>
            <w:noWrap/>
            <w:hideMark/>
          </w:tcPr>
          <w:p w14:paraId="2054DF21"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235</w:t>
            </w:r>
          </w:p>
        </w:tc>
        <w:tc>
          <w:tcPr>
            <w:tcW w:w="1352" w:type="pct"/>
            <w:tcBorders>
              <w:top w:val="nil"/>
              <w:left w:val="nil"/>
              <w:bottom w:val="single" w:sz="4" w:space="0" w:color="auto"/>
              <w:right w:val="nil"/>
            </w:tcBorders>
            <w:shd w:val="clear" w:color="auto" w:fill="auto"/>
            <w:noWrap/>
            <w:hideMark/>
          </w:tcPr>
          <w:p w14:paraId="7300A6AA"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Prospective RCT</w:t>
            </w:r>
          </w:p>
        </w:tc>
        <w:tc>
          <w:tcPr>
            <w:tcW w:w="752" w:type="pct"/>
            <w:tcBorders>
              <w:top w:val="nil"/>
              <w:left w:val="nil"/>
              <w:bottom w:val="single" w:sz="4" w:space="0" w:color="auto"/>
              <w:right w:val="nil"/>
            </w:tcBorders>
            <w:shd w:val="clear" w:color="auto" w:fill="auto"/>
            <w:noWrap/>
            <w:hideMark/>
          </w:tcPr>
          <w:p w14:paraId="7B06B201"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FNA and FNB</w:t>
            </w:r>
          </w:p>
        </w:tc>
        <w:tc>
          <w:tcPr>
            <w:tcW w:w="885" w:type="pct"/>
            <w:tcBorders>
              <w:top w:val="nil"/>
              <w:left w:val="nil"/>
              <w:bottom w:val="single" w:sz="4" w:space="0" w:color="auto"/>
              <w:right w:val="nil"/>
            </w:tcBorders>
            <w:shd w:val="clear" w:color="auto" w:fill="auto"/>
            <w:noWrap/>
            <w:hideMark/>
          </w:tcPr>
          <w:p w14:paraId="4AE7C015" w14:textId="77777777" w:rsidR="00B74858" w:rsidRPr="0015231A" w:rsidRDefault="00B74858" w:rsidP="0015231A">
            <w:pPr>
              <w:spacing w:line="360" w:lineRule="auto"/>
              <w:jc w:val="both"/>
              <w:rPr>
                <w:rFonts w:ascii="Book Antiqua" w:eastAsia="Book Antiqua" w:hAnsi="Book Antiqua" w:cs="Book Antiqua"/>
              </w:rPr>
            </w:pPr>
            <w:r w:rsidRPr="0015231A">
              <w:rPr>
                <w:rFonts w:ascii="Book Antiqua" w:eastAsia="Book Antiqua" w:hAnsi="Book Antiqua" w:cs="Book Antiqua"/>
              </w:rPr>
              <w:t>2/235 (0.9%)</w:t>
            </w:r>
          </w:p>
        </w:tc>
      </w:tr>
    </w:tbl>
    <w:p w14:paraId="3EECE357" w14:textId="02416600" w:rsidR="009005FE" w:rsidRPr="0015231A" w:rsidRDefault="00B74858" w:rsidP="0015231A">
      <w:pPr>
        <w:spacing w:line="360" w:lineRule="auto"/>
        <w:jc w:val="both"/>
        <w:rPr>
          <w:rFonts w:ascii="Book Antiqua" w:hAnsi="Book Antiqua" w:cs="Book Antiqua"/>
          <w:lang w:eastAsia="zh-CN"/>
        </w:rPr>
      </w:pPr>
      <w:r w:rsidRPr="0015231A">
        <w:rPr>
          <w:rFonts w:ascii="Book Antiqua" w:hAnsi="Book Antiqua" w:cs="Book Antiqua"/>
          <w:lang w:eastAsia="zh-CN"/>
        </w:rPr>
        <w:t xml:space="preserve">FNA: </w:t>
      </w:r>
      <w:r w:rsidR="00943E8F" w:rsidRPr="0015231A">
        <w:rPr>
          <w:rFonts w:ascii="Book Antiqua" w:hAnsi="Book Antiqua" w:cs="Book Antiqua"/>
          <w:lang w:eastAsia="zh-CN"/>
        </w:rPr>
        <w:t>F</w:t>
      </w:r>
      <w:r w:rsidR="00943E8F" w:rsidRPr="0015231A">
        <w:rPr>
          <w:rFonts w:ascii="Book Antiqua" w:eastAsia="Book Antiqua" w:hAnsi="Book Antiqua" w:cs="Book Antiqua"/>
        </w:rPr>
        <w:t>ine needle aspiration;</w:t>
      </w:r>
      <w:r w:rsidR="00943E8F" w:rsidRPr="0015231A">
        <w:rPr>
          <w:rFonts w:ascii="Book Antiqua" w:hAnsi="Book Antiqua" w:cs="Book Antiqua"/>
          <w:lang w:eastAsia="zh-CN"/>
        </w:rPr>
        <w:t xml:space="preserve"> </w:t>
      </w:r>
      <w:r w:rsidRPr="0015231A">
        <w:rPr>
          <w:rFonts w:ascii="Book Antiqua" w:hAnsi="Book Antiqua" w:cs="Book Antiqua"/>
          <w:lang w:eastAsia="zh-CN"/>
        </w:rPr>
        <w:t xml:space="preserve">FNB: </w:t>
      </w:r>
      <w:r w:rsidR="00943E8F" w:rsidRPr="0015231A">
        <w:rPr>
          <w:rFonts w:ascii="Book Antiqua" w:eastAsia="Book Antiqua" w:hAnsi="Book Antiqua" w:cs="Book Antiqua"/>
        </w:rPr>
        <w:t>Fine needle biopsy;</w:t>
      </w:r>
      <w:r w:rsidR="00943E8F" w:rsidRPr="0015231A">
        <w:rPr>
          <w:rFonts w:ascii="Book Antiqua" w:hAnsi="Book Antiqua" w:cs="Book Antiqua"/>
          <w:lang w:eastAsia="zh-CN"/>
        </w:rPr>
        <w:t xml:space="preserve"> </w:t>
      </w:r>
      <w:r w:rsidRPr="0015231A">
        <w:rPr>
          <w:rFonts w:ascii="Book Antiqua" w:hAnsi="Book Antiqua" w:cs="Book Antiqua"/>
          <w:lang w:eastAsia="zh-CN"/>
        </w:rPr>
        <w:t xml:space="preserve">RCT: </w:t>
      </w:r>
      <w:r w:rsidR="00943E8F" w:rsidRPr="0015231A">
        <w:rPr>
          <w:rFonts w:ascii="Book Antiqua" w:hAnsi="Book Antiqua" w:cs="Book Antiqua"/>
          <w:lang w:eastAsia="zh-CN"/>
        </w:rPr>
        <w:t>Randomized controlled trial.</w:t>
      </w:r>
    </w:p>
    <w:sectPr w:rsidR="009005FE" w:rsidRPr="001523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0721" w14:textId="77777777" w:rsidR="000C7DCB" w:rsidRDefault="000C7DCB" w:rsidP="009005FE">
      <w:r>
        <w:separator/>
      </w:r>
    </w:p>
  </w:endnote>
  <w:endnote w:type="continuationSeparator" w:id="0">
    <w:p w14:paraId="7C949EC6" w14:textId="77777777" w:rsidR="000C7DCB" w:rsidRDefault="000C7DCB" w:rsidP="0090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9722187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5E02D8D" w14:textId="3E33F86B" w:rsidR="00C138CE" w:rsidRPr="0015231A" w:rsidRDefault="00C138CE" w:rsidP="0015231A">
            <w:pPr>
              <w:pStyle w:val="Footer"/>
              <w:jc w:val="right"/>
              <w:rPr>
                <w:rFonts w:ascii="Book Antiqua" w:hAnsi="Book Antiqua"/>
                <w:sz w:val="24"/>
                <w:szCs w:val="24"/>
              </w:rPr>
            </w:pPr>
            <w:r w:rsidRPr="0015231A">
              <w:rPr>
                <w:rFonts w:ascii="Book Antiqua" w:hAnsi="Book Antiqua"/>
                <w:sz w:val="24"/>
                <w:szCs w:val="24"/>
              </w:rPr>
              <w:fldChar w:fldCharType="begin"/>
            </w:r>
            <w:r w:rsidRPr="0015231A">
              <w:rPr>
                <w:rFonts w:ascii="Book Antiqua" w:hAnsi="Book Antiqua"/>
                <w:sz w:val="24"/>
                <w:szCs w:val="24"/>
              </w:rPr>
              <w:instrText>PAGE</w:instrText>
            </w:r>
            <w:r w:rsidRPr="0015231A">
              <w:rPr>
                <w:rFonts w:ascii="Book Antiqua" w:hAnsi="Book Antiqua"/>
                <w:sz w:val="24"/>
                <w:szCs w:val="24"/>
              </w:rPr>
              <w:fldChar w:fldCharType="separate"/>
            </w:r>
            <w:r w:rsidRPr="0015231A">
              <w:rPr>
                <w:rFonts w:ascii="Book Antiqua" w:hAnsi="Book Antiqua"/>
                <w:sz w:val="24"/>
                <w:szCs w:val="24"/>
                <w:lang w:val="zh-CN" w:eastAsia="zh-CN"/>
              </w:rPr>
              <w:t>2</w:t>
            </w:r>
            <w:r w:rsidRPr="0015231A">
              <w:rPr>
                <w:rFonts w:ascii="Book Antiqua" w:hAnsi="Book Antiqua"/>
                <w:sz w:val="24"/>
                <w:szCs w:val="24"/>
              </w:rPr>
              <w:fldChar w:fldCharType="end"/>
            </w:r>
            <w:r w:rsidRPr="0015231A">
              <w:rPr>
                <w:rFonts w:ascii="Book Antiqua" w:hAnsi="Book Antiqua"/>
                <w:sz w:val="24"/>
                <w:szCs w:val="24"/>
                <w:lang w:val="zh-CN" w:eastAsia="zh-CN"/>
              </w:rPr>
              <w:t xml:space="preserve"> / </w:t>
            </w:r>
            <w:r w:rsidRPr="0015231A">
              <w:rPr>
                <w:rFonts w:ascii="Book Antiqua" w:hAnsi="Book Antiqua"/>
                <w:sz w:val="24"/>
                <w:szCs w:val="24"/>
              </w:rPr>
              <w:fldChar w:fldCharType="begin"/>
            </w:r>
            <w:r w:rsidRPr="0015231A">
              <w:rPr>
                <w:rFonts w:ascii="Book Antiqua" w:hAnsi="Book Antiqua"/>
                <w:sz w:val="24"/>
                <w:szCs w:val="24"/>
              </w:rPr>
              <w:instrText>NUMPAGES</w:instrText>
            </w:r>
            <w:r w:rsidRPr="0015231A">
              <w:rPr>
                <w:rFonts w:ascii="Book Antiqua" w:hAnsi="Book Antiqua"/>
                <w:sz w:val="24"/>
                <w:szCs w:val="24"/>
              </w:rPr>
              <w:fldChar w:fldCharType="separate"/>
            </w:r>
            <w:r w:rsidRPr="0015231A">
              <w:rPr>
                <w:rFonts w:ascii="Book Antiqua" w:hAnsi="Book Antiqua"/>
                <w:sz w:val="24"/>
                <w:szCs w:val="24"/>
                <w:lang w:val="zh-CN" w:eastAsia="zh-CN"/>
              </w:rPr>
              <w:t>2</w:t>
            </w:r>
            <w:r w:rsidRPr="0015231A">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319A" w14:textId="77777777" w:rsidR="000C7DCB" w:rsidRDefault="000C7DCB" w:rsidP="009005FE">
      <w:r>
        <w:separator/>
      </w:r>
    </w:p>
  </w:footnote>
  <w:footnote w:type="continuationSeparator" w:id="0">
    <w:p w14:paraId="1C1B414A" w14:textId="77777777" w:rsidR="000C7DCB" w:rsidRDefault="000C7DCB" w:rsidP="0090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21"/>
    <w:rsid w:val="00086A8C"/>
    <w:rsid w:val="000C2EE8"/>
    <w:rsid w:val="000C7DCB"/>
    <w:rsid w:val="0015231A"/>
    <w:rsid w:val="0017029C"/>
    <w:rsid w:val="001A7118"/>
    <w:rsid w:val="001B314B"/>
    <w:rsid w:val="001C0CAB"/>
    <w:rsid w:val="001D1E1F"/>
    <w:rsid w:val="001D4757"/>
    <w:rsid w:val="00212C66"/>
    <w:rsid w:val="00234BD4"/>
    <w:rsid w:val="00247283"/>
    <w:rsid w:val="00263703"/>
    <w:rsid w:val="00270C7B"/>
    <w:rsid w:val="002B7AB7"/>
    <w:rsid w:val="002F7273"/>
    <w:rsid w:val="00343D9E"/>
    <w:rsid w:val="00355B5B"/>
    <w:rsid w:val="003950C4"/>
    <w:rsid w:val="003A0D5C"/>
    <w:rsid w:val="003C301E"/>
    <w:rsid w:val="003E38B9"/>
    <w:rsid w:val="00400504"/>
    <w:rsid w:val="004223EC"/>
    <w:rsid w:val="004227B2"/>
    <w:rsid w:val="004A323A"/>
    <w:rsid w:val="004A3EA2"/>
    <w:rsid w:val="00527D25"/>
    <w:rsid w:val="00540602"/>
    <w:rsid w:val="00540DD2"/>
    <w:rsid w:val="00555C0F"/>
    <w:rsid w:val="005D6868"/>
    <w:rsid w:val="0061120F"/>
    <w:rsid w:val="00664339"/>
    <w:rsid w:val="00693750"/>
    <w:rsid w:val="006F06E5"/>
    <w:rsid w:val="00721F1D"/>
    <w:rsid w:val="00727601"/>
    <w:rsid w:val="00771325"/>
    <w:rsid w:val="00793DA6"/>
    <w:rsid w:val="007B4367"/>
    <w:rsid w:val="007E0160"/>
    <w:rsid w:val="00815D22"/>
    <w:rsid w:val="008566FA"/>
    <w:rsid w:val="008A6D56"/>
    <w:rsid w:val="009005FE"/>
    <w:rsid w:val="00943E8F"/>
    <w:rsid w:val="00947C29"/>
    <w:rsid w:val="009B24F7"/>
    <w:rsid w:val="009C3B9E"/>
    <w:rsid w:val="009C470F"/>
    <w:rsid w:val="00A016C5"/>
    <w:rsid w:val="00A139A5"/>
    <w:rsid w:val="00A41939"/>
    <w:rsid w:val="00A65DB4"/>
    <w:rsid w:val="00A75783"/>
    <w:rsid w:val="00A77B3E"/>
    <w:rsid w:val="00AA1253"/>
    <w:rsid w:val="00AA7412"/>
    <w:rsid w:val="00AB54DD"/>
    <w:rsid w:val="00AD01AD"/>
    <w:rsid w:val="00AD44BC"/>
    <w:rsid w:val="00B02062"/>
    <w:rsid w:val="00B33C81"/>
    <w:rsid w:val="00B34500"/>
    <w:rsid w:val="00B633E1"/>
    <w:rsid w:val="00B74858"/>
    <w:rsid w:val="00BC51D9"/>
    <w:rsid w:val="00C138CE"/>
    <w:rsid w:val="00C17576"/>
    <w:rsid w:val="00C20D1E"/>
    <w:rsid w:val="00C33EF0"/>
    <w:rsid w:val="00C44CC1"/>
    <w:rsid w:val="00C509D8"/>
    <w:rsid w:val="00C60FDD"/>
    <w:rsid w:val="00CA2A55"/>
    <w:rsid w:val="00CA35FE"/>
    <w:rsid w:val="00D02614"/>
    <w:rsid w:val="00D07569"/>
    <w:rsid w:val="00D446F2"/>
    <w:rsid w:val="00D77BB7"/>
    <w:rsid w:val="00DB4F5E"/>
    <w:rsid w:val="00DC3C57"/>
    <w:rsid w:val="00E12C6C"/>
    <w:rsid w:val="00F143AD"/>
    <w:rsid w:val="00F32972"/>
    <w:rsid w:val="00F56D3A"/>
    <w:rsid w:val="00FF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5E1BE"/>
  <w15:docId w15:val="{F952B550-6662-48A8-90F6-8E70CC3D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5FE"/>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05FE"/>
    <w:rPr>
      <w:sz w:val="18"/>
      <w:szCs w:val="18"/>
    </w:rPr>
  </w:style>
  <w:style w:type="paragraph" w:styleId="Footer">
    <w:name w:val="footer"/>
    <w:basedOn w:val="Normal"/>
    <w:link w:val="FooterChar"/>
    <w:uiPriority w:val="99"/>
    <w:rsid w:val="009005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05FE"/>
    <w:rPr>
      <w:sz w:val="18"/>
      <w:szCs w:val="18"/>
    </w:rPr>
  </w:style>
  <w:style w:type="paragraph" w:styleId="NoSpacing">
    <w:name w:val="No Spacing"/>
    <w:link w:val="NoSpacingChar"/>
    <w:uiPriority w:val="1"/>
    <w:qFormat/>
    <w:rsid w:val="009005FE"/>
    <w:rPr>
      <w:rFonts w:asciiTheme="minorHAnsi" w:hAnsiTheme="minorHAnsi" w:cstheme="minorBidi"/>
      <w:sz w:val="22"/>
      <w:szCs w:val="22"/>
      <w:lang w:val="nl-NL"/>
    </w:rPr>
  </w:style>
  <w:style w:type="character" w:customStyle="1" w:styleId="NoSpacingChar">
    <w:name w:val="No Spacing Char"/>
    <w:basedOn w:val="DefaultParagraphFont"/>
    <w:link w:val="NoSpacing"/>
    <w:uiPriority w:val="1"/>
    <w:rsid w:val="009005FE"/>
    <w:rPr>
      <w:rFonts w:asciiTheme="minorHAnsi" w:hAnsiTheme="minorHAnsi" w:cstheme="minorBidi"/>
      <w:sz w:val="22"/>
      <w:szCs w:val="22"/>
      <w:lang w:val="nl-NL"/>
    </w:rPr>
  </w:style>
  <w:style w:type="table" w:styleId="GridTable2">
    <w:name w:val="Grid Table 2"/>
    <w:basedOn w:val="TableNormal"/>
    <w:uiPriority w:val="47"/>
    <w:rsid w:val="009005FE"/>
    <w:rPr>
      <w:rFonts w:asciiTheme="minorHAnsi" w:hAnsiTheme="minorHAnsi" w:cstheme="minorBidi"/>
      <w:sz w:val="22"/>
      <w:szCs w:val="22"/>
      <w:lang w:val="nl-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rsid w:val="00C138CE"/>
    <w:rPr>
      <w:sz w:val="21"/>
      <w:szCs w:val="21"/>
    </w:rPr>
  </w:style>
  <w:style w:type="paragraph" w:styleId="CommentText">
    <w:name w:val="annotation text"/>
    <w:basedOn w:val="Normal"/>
    <w:link w:val="CommentTextChar"/>
    <w:rsid w:val="00C138CE"/>
  </w:style>
  <w:style w:type="character" w:customStyle="1" w:styleId="CommentTextChar">
    <w:name w:val="Comment Text Char"/>
    <w:basedOn w:val="DefaultParagraphFont"/>
    <w:link w:val="CommentText"/>
    <w:rsid w:val="00C138CE"/>
    <w:rPr>
      <w:sz w:val="24"/>
      <w:szCs w:val="24"/>
    </w:rPr>
  </w:style>
  <w:style w:type="paragraph" w:styleId="CommentSubject">
    <w:name w:val="annotation subject"/>
    <w:basedOn w:val="CommentText"/>
    <w:next w:val="CommentText"/>
    <w:link w:val="CommentSubjectChar"/>
    <w:rsid w:val="00C138CE"/>
    <w:rPr>
      <w:b/>
      <w:bCs/>
    </w:rPr>
  </w:style>
  <w:style w:type="character" w:customStyle="1" w:styleId="CommentSubjectChar">
    <w:name w:val="Comment Subject Char"/>
    <w:basedOn w:val="CommentTextChar"/>
    <w:link w:val="CommentSubject"/>
    <w:rsid w:val="00C138CE"/>
    <w:rPr>
      <w:b/>
      <w:bCs/>
      <w:sz w:val="24"/>
      <w:szCs w:val="24"/>
    </w:rPr>
  </w:style>
  <w:style w:type="paragraph" w:styleId="Revision">
    <w:name w:val="Revision"/>
    <w:hidden/>
    <w:uiPriority w:val="99"/>
    <w:semiHidden/>
    <w:rsid w:val="007B4367"/>
    <w:rPr>
      <w:sz w:val="24"/>
      <w:szCs w:val="24"/>
    </w:rPr>
  </w:style>
  <w:style w:type="character" w:styleId="Hyperlink">
    <w:name w:val="Hyperlink"/>
    <w:basedOn w:val="DefaultParagraphFont"/>
    <w:uiPriority w:val="99"/>
    <w:unhideWhenUsed/>
    <w:rsid w:val="00E12C6C"/>
    <w:rPr>
      <w:color w:val="0000FF"/>
      <w:u w:val="single"/>
    </w:rPr>
  </w:style>
  <w:style w:type="character" w:styleId="FollowedHyperlink">
    <w:name w:val="FollowedHyperlink"/>
    <w:basedOn w:val="DefaultParagraphFont"/>
    <w:rsid w:val="00E12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4796">
      <w:bodyDiv w:val="1"/>
      <w:marLeft w:val="0"/>
      <w:marRight w:val="0"/>
      <w:marTop w:val="0"/>
      <w:marBottom w:val="0"/>
      <w:divBdr>
        <w:top w:val="none" w:sz="0" w:space="0" w:color="auto"/>
        <w:left w:val="none" w:sz="0" w:space="0" w:color="auto"/>
        <w:bottom w:val="none" w:sz="0" w:space="0" w:color="auto"/>
        <w:right w:val="none" w:sz="0" w:space="0" w:color="auto"/>
      </w:divBdr>
    </w:div>
    <w:div w:id="162904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4281</Words>
  <Characters>24405</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Mike de</dc:creator>
  <cp:lastModifiedBy>Jennifer van Velkinburgh</cp:lastModifiedBy>
  <cp:revision>2</cp:revision>
  <dcterms:created xsi:type="dcterms:W3CDTF">2024-01-27T21:07:00Z</dcterms:created>
  <dcterms:modified xsi:type="dcterms:W3CDTF">2024-01-27T21:07:00Z</dcterms:modified>
</cp:coreProperties>
</file>