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AE4F" w14:textId="77777777" w:rsidR="00A608AC"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FFB0302" w14:textId="77777777" w:rsidR="00A608A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90430</w:t>
      </w:r>
    </w:p>
    <w:p w14:paraId="0BAF5CBD" w14:textId="77777777" w:rsidR="00A608A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61857F9F" w14:textId="77777777" w:rsidR="00A608AC" w:rsidRDefault="00A608AC">
      <w:pPr>
        <w:spacing w:line="360" w:lineRule="auto"/>
        <w:jc w:val="both"/>
        <w:rPr>
          <w:rFonts w:ascii="Book Antiqua" w:hAnsi="Book Antiqua"/>
        </w:rPr>
      </w:pPr>
    </w:p>
    <w:p w14:paraId="597DE31B"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 xml:space="preserve">Computed tomography for the prediction of </w:t>
      </w:r>
      <w:proofErr w:type="spellStart"/>
      <w:r>
        <w:rPr>
          <w:rFonts w:ascii="Book Antiqua" w:eastAsia="Book Antiqua" w:hAnsi="Book Antiqua" w:cs="Book Antiqua"/>
          <w:b/>
          <w:color w:val="000000"/>
        </w:rPr>
        <w:t>oesophageal</w:t>
      </w:r>
      <w:proofErr w:type="spellEnd"/>
      <w:r>
        <w:rPr>
          <w:rFonts w:ascii="Book Antiqua" w:eastAsia="Book Antiqua" w:hAnsi="Book Antiqua" w:cs="Book Antiqua"/>
          <w:b/>
          <w:color w:val="000000"/>
        </w:rPr>
        <w:t xml:space="preserve"> variceal bleeding: A surrogate or complementary to the gold standard?</w:t>
      </w:r>
    </w:p>
    <w:p w14:paraId="4D7E75AC" w14:textId="77777777" w:rsidR="00A608AC" w:rsidRDefault="00A608AC">
      <w:pPr>
        <w:spacing w:line="360" w:lineRule="auto"/>
        <w:jc w:val="both"/>
        <w:rPr>
          <w:rFonts w:ascii="Book Antiqua" w:hAnsi="Book Antiqua"/>
        </w:rPr>
      </w:pPr>
    </w:p>
    <w:p w14:paraId="077532C9" w14:textId="77777777" w:rsidR="00A608AC" w:rsidRDefault="00000000">
      <w:pPr>
        <w:spacing w:line="360" w:lineRule="auto"/>
        <w:jc w:val="both"/>
        <w:rPr>
          <w:rFonts w:ascii="Book Antiqua" w:hAnsi="Book Antiqua"/>
        </w:rPr>
      </w:pPr>
      <w:r>
        <w:rPr>
          <w:rFonts w:ascii="Book Antiqua" w:eastAsia="Book Antiqua" w:hAnsi="Book Antiqua" w:cs="Book Antiqua"/>
          <w:color w:val="000000"/>
        </w:rPr>
        <w:t xml:space="preserve">Fouad Y </w:t>
      </w:r>
      <w:r>
        <w:rPr>
          <w:rFonts w:ascii="Book Antiqua" w:eastAsia="Book Antiqua" w:hAnsi="Book Antiqua" w:cs="Book Antiqua"/>
          <w:i/>
          <w:iCs/>
          <w:color w:val="000000"/>
        </w:rPr>
        <w:t>et al</w:t>
      </w:r>
      <w:r>
        <w:rPr>
          <w:rFonts w:ascii="Book Antiqua" w:eastAsia="Book Antiqua" w:hAnsi="Book Antiqua" w:cs="Book Antiqua"/>
          <w:color w:val="000000"/>
        </w:rPr>
        <w:t>. CT in predicting variceal bleeding</w:t>
      </w:r>
    </w:p>
    <w:p w14:paraId="362A00B1" w14:textId="77777777" w:rsidR="00A608AC" w:rsidRDefault="00A608AC">
      <w:pPr>
        <w:spacing w:line="360" w:lineRule="auto"/>
        <w:jc w:val="both"/>
        <w:rPr>
          <w:rFonts w:ascii="Book Antiqua" w:hAnsi="Book Antiqua"/>
        </w:rPr>
      </w:pPr>
    </w:p>
    <w:p w14:paraId="04695E92" w14:textId="77777777" w:rsidR="00A608AC" w:rsidRDefault="00000000">
      <w:pPr>
        <w:spacing w:line="360" w:lineRule="auto"/>
        <w:jc w:val="both"/>
        <w:rPr>
          <w:rFonts w:ascii="Book Antiqua" w:hAnsi="Book Antiqua"/>
        </w:rPr>
      </w:pPr>
      <w:r>
        <w:rPr>
          <w:rFonts w:ascii="Book Antiqua" w:eastAsia="Book Antiqua" w:hAnsi="Book Antiqua" w:cs="Book Antiqua"/>
          <w:color w:val="000000"/>
        </w:rPr>
        <w:t xml:space="preserve">Yasser Fouad, Mohamed </w:t>
      </w:r>
      <w:proofErr w:type="spellStart"/>
      <w:r>
        <w:rPr>
          <w:rFonts w:ascii="Book Antiqua" w:eastAsia="Book Antiqua" w:hAnsi="Book Antiqua" w:cs="Book Antiqua"/>
          <w:color w:val="000000"/>
        </w:rPr>
        <w:t>Alboraie</w:t>
      </w:r>
      <w:proofErr w:type="spellEnd"/>
    </w:p>
    <w:p w14:paraId="595DB977" w14:textId="77777777" w:rsidR="00A608AC" w:rsidRDefault="00A608AC">
      <w:pPr>
        <w:spacing w:line="360" w:lineRule="auto"/>
        <w:jc w:val="both"/>
        <w:rPr>
          <w:rFonts w:ascii="Book Antiqua" w:hAnsi="Book Antiqua"/>
        </w:rPr>
      </w:pPr>
    </w:p>
    <w:p w14:paraId="7BA0ED6F" w14:textId="77777777" w:rsidR="00A608AC" w:rsidRDefault="00000000">
      <w:pPr>
        <w:spacing w:line="360" w:lineRule="auto"/>
        <w:jc w:val="both"/>
        <w:rPr>
          <w:rFonts w:ascii="Book Antiqua" w:hAnsi="Book Antiqua"/>
        </w:rPr>
      </w:pPr>
      <w:r>
        <w:rPr>
          <w:rFonts w:ascii="Book Antiqua" w:eastAsia="Book Antiqua" w:hAnsi="Book Antiqua" w:cs="Book Antiqua"/>
          <w:b/>
          <w:bCs/>
          <w:color w:val="000000"/>
        </w:rPr>
        <w:t xml:space="preserve">Yasser Fouad, </w:t>
      </w:r>
      <w:r>
        <w:rPr>
          <w:rFonts w:ascii="Book Antiqua" w:eastAsia="Book Antiqua" w:hAnsi="Book Antiqua" w:cs="Book Antiqua"/>
          <w:color w:val="000000"/>
        </w:rPr>
        <w:t>Department of Gastroenterology and Endemic Medicine, Minia University, Minia 19111, Egypt</w:t>
      </w:r>
    </w:p>
    <w:p w14:paraId="67C1A80B" w14:textId="77777777" w:rsidR="00A608AC" w:rsidRDefault="00A608AC">
      <w:pPr>
        <w:spacing w:line="360" w:lineRule="auto"/>
        <w:jc w:val="both"/>
        <w:rPr>
          <w:rFonts w:ascii="Book Antiqua" w:hAnsi="Book Antiqua"/>
        </w:rPr>
      </w:pPr>
    </w:p>
    <w:p w14:paraId="0B589D6B" w14:textId="77777777" w:rsidR="00A608AC" w:rsidRDefault="00000000">
      <w:pPr>
        <w:spacing w:line="360" w:lineRule="auto"/>
        <w:jc w:val="both"/>
        <w:rPr>
          <w:rFonts w:ascii="Book Antiqua" w:hAnsi="Book Antiqua"/>
        </w:rPr>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Alboraie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Al-Azhar University, Cairo 11451, Egypt</w:t>
      </w:r>
    </w:p>
    <w:p w14:paraId="619BC92B" w14:textId="77777777" w:rsidR="00A608AC" w:rsidRDefault="00A608AC">
      <w:pPr>
        <w:spacing w:line="360" w:lineRule="auto"/>
        <w:jc w:val="both"/>
        <w:rPr>
          <w:rFonts w:ascii="Book Antiqua" w:hAnsi="Book Antiqua"/>
        </w:rPr>
      </w:pPr>
    </w:p>
    <w:p w14:paraId="30815269" w14:textId="77777777" w:rsidR="00A608A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Fouad Y, and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 participated in conceptualization of the manuscript and collection of data; Fouad Y wrote the manuscript. All authors revised and approved the revised version</w:t>
      </w:r>
      <w:r>
        <w:rPr>
          <w:rFonts w:ascii="宋体" w:eastAsia="宋体" w:hAnsi="宋体" w:cs="宋体" w:hint="eastAsia"/>
          <w:color w:val="000000"/>
          <w:lang w:eastAsia="zh-CN"/>
        </w:rPr>
        <w:t>.</w:t>
      </w:r>
    </w:p>
    <w:p w14:paraId="6C434D2D" w14:textId="77777777" w:rsidR="00A608AC" w:rsidRDefault="00A608AC">
      <w:pPr>
        <w:spacing w:line="360" w:lineRule="auto"/>
        <w:jc w:val="both"/>
        <w:rPr>
          <w:rFonts w:ascii="Book Antiqua" w:hAnsi="Book Antiqua"/>
        </w:rPr>
      </w:pPr>
    </w:p>
    <w:p w14:paraId="6CF498AD" w14:textId="77777777" w:rsidR="00A608A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Yasser Fouad, DO, MD, Professor, </w:t>
      </w:r>
      <w:r>
        <w:rPr>
          <w:rFonts w:ascii="Book Antiqua" w:eastAsia="Book Antiqua" w:hAnsi="Book Antiqua" w:cs="Book Antiqua"/>
          <w:color w:val="000000"/>
        </w:rPr>
        <w:t>Department of Gastroenterology and Endemic Medicine, Minia University, Al-</w:t>
      </w:r>
      <w:proofErr w:type="spellStart"/>
      <w:r>
        <w:rPr>
          <w:rFonts w:ascii="Book Antiqua" w:eastAsia="Book Antiqua" w:hAnsi="Book Antiqua" w:cs="Book Antiqua"/>
          <w:color w:val="000000"/>
        </w:rPr>
        <w:t>Horryia</w:t>
      </w:r>
      <w:proofErr w:type="spellEnd"/>
      <w:r>
        <w:rPr>
          <w:rFonts w:ascii="Book Antiqua" w:eastAsia="Book Antiqua" w:hAnsi="Book Antiqua" w:cs="Book Antiqua"/>
          <w:color w:val="000000"/>
        </w:rPr>
        <w:t xml:space="preserve"> Street, Minia 19111, Egypt. </w:t>
      </w:r>
      <w:proofErr w:type="spellStart"/>
      <w:r>
        <w:rPr>
          <w:rFonts w:ascii="Book Antiqua" w:eastAsia="Book Antiqua" w:hAnsi="Book Antiqua" w:cs="Book Antiqua"/>
          <w:color w:val="000000"/>
        </w:rPr>
        <w:t>yasserfouad10@yahoo.com</w:t>
      </w:r>
      <w:proofErr w:type="spellEnd"/>
    </w:p>
    <w:p w14:paraId="7E922340" w14:textId="77777777" w:rsidR="00A608AC" w:rsidRDefault="00A608AC">
      <w:pPr>
        <w:spacing w:line="360" w:lineRule="auto"/>
        <w:jc w:val="both"/>
        <w:rPr>
          <w:rFonts w:ascii="Book Antiqua" w:hAnsi="Book Antiqua"/>
        </w:rPr>
      </w:pPr>
    </w:p>
    <w:p w14:paraId="475F3893" w14:textId="77777777" w:rsidR="00A608A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3, 2023</w:t>
      </w:r>
    </w:p>
    <w:p w14:paraId="2B0A2FA7" w14:textId="77777777" w:rsidR="00A608AC"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29, 2023</w:t>
      </w:r>
    </w:p>
    <w:p w14:paraId="40D2E1C0" w14:textId="77777777" w:rsidR="00A608AC"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February 8, 2024</w:t>
      </w:r>
    </w:p>
    <w:p w14:paraId="752B528C" w14:textId="77777777" w:rsidR="00A608AC"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March 16, 2024</w:t>
      </w:r>
    </w:p>
    <w:p w14:paraId="1A0AAFDC" w14:textId="77777777" w:rsidR="00A608AC" w:rsidRDefault="00A608AC">
      <w:pPr>
        <w:spacing w:line="360" w:lineRule="auto"/>
        <w:jc w:val="both"/>
        <w:rPr>
          <w:rFonts w:ascii="Book Antiqua" w:hAnsi="Book Antiqua"/>
        </w:rPr>
        <w:sectPr w:rsidR="00A608AC" w:rsidSect="00D26545">
          <w:footerReference w:type="default" r:id="rId6"/>
          <w:pgSz w:w="12240" w:h="15840"/>
          <w:pgMar w:top="1440" w:right="1440" w:bottom="1440" w:left="1440" w:header="720" w:footer="720" w:gutter="0"/>
          <w:cols w:space="720"/>
          <w:docGrid w:linePitch="360"/>
        </w:sectPr>
      </w:pPr>
    </w:p>
    <w:p w14:paraId="27094D16"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ADF0761" w14:textId="77777777" w:rsidR="00A608AC" w:rsidRDefault="00000000">
      <w:pPr>
        <w:spacing w:line="360" w:lineRule="auto"/>
        <w:jc w:val="both"/>
        <w:rPr>
          <w:rFonts w:ascii="Book Antiqua" w:hAnsi="Book Antiqua"/>
        </w:rPr>
      </w:pPr>
      <w:r>
        <w:rPr>
          <w:rFonts w:ascii="Book Antiqua" w:eastAsia="Book Antiqua" w:hAnsi="Book Antiqua" w:cs="Book Antiqua"/>
          <w:color w:val="000000"/>
        </w:rPr>
        <w:t xml:space="preserve">In this editorial we comment on the in-press article in the </w:t>
      </w:r>
      <w:r>
        <w:rPr>
          <w:rFonts w:ascii="Book Antiqua" w:eastAsia="Book Antiqua" w:hAnsi="Book Antiqua" w:cs="Book Antiqua"/>
          <w:i/>
          <w:iCs/>
          <w:color w:val="000000"/>
        </w:rPr>
        <w:t>World Journal of Gastrointestinal endoscopy</w:t>
      </w:r>
      <w:r>
        <w:rPr>
          <w:rFonts w:ascii="Book Antiqua" w:eastAsia="Book Antiqua" w:hAnsi="Book Antiqua" w:cs="Book Antiqua"/>
          <w:color w:val="000000"/>
        </w:rPr>
        <w:t xml:space="preserve"> about the</w:t>
      </w:r>
      <w:r>
        <w:rPr>
          <w:rFonts w:ascii="Book Antiqua" w:eastAsia="Book Antiqua" w:hAnsi="Book Antiqua" w:cs="Book Antiqua"/>
          <w:color w:val="1D2228"/>
          <w:shd w:val="clear" w:color="auto" w:fill="FFFFFF"/>
        </w:rPr>
        <w:t xml:space="preserve"> role of computed tomography (CT) for the prediction of esophageal variceal bleeding. The mortality </w:t>
      </w:r>
      <w:r>
        <w:rPr>
          <w:rFonts w:ascii="Book Antiqua" w:eastAsia="Book Antiqua" w:hAnsi="Book Antiqua" w:cs="Book Antiqua"/>
          <w:color w:val="000000"/>
        </w:rPr>
        <w:t xml:space="preserve">and morbidity are much increased in patients with chronic liver diseases when complicated with variceal bleeding. Predicting the patient at a risk of bleeding is extremely important and receives a great deal of attention, paving the way for primary prophylaxis either using medical treatment including carvedilol or propranolol, or endoscopic band ligation. Endoscopic examination and the hepatic venous pressure gradient are the gold standards in the diagnosis and prediction of variceal bleeding. Several non-invasive laboratory and radiological examinations are used for the prediction of variceal bleeding. The contrast-enhanced </w:t>
      </w: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w:t>
      </w:r>
      <w:r>
        <w:rPr>
          <w:rFonts w:ascii="Book Antiqua" w:eastAsia="Book Antiqua" w:hAnsi="Book Antiqua" w:cs="Book Antiqua"/>
          <w:color w:val="1D2228"/>
          <w:shd w:val="clear" w:color="auto" w:fill="FFFFFF"/>
        </w:rPr>
        <w:t>CT</w:t>
      </w:r>
      <w:r>
        <w:rPr>
          <w:rFonts w:ascii="Book Antiqua" w:eastAsia="Book Antiqua" w:hAnsi="Book Antiqua" w:cs="Book Antiqua"/>
          <w:color w:val="000000"/>
        </w:rPr>
        <w:t xml:space="preserve"> is a widely used non-invasive, radiological examination that has many advantages. In this editorial we briefly comment on the current research regarding the use of </w:t>
      </w:r>
      <w:r>
        <w:rPr>
          <w:rFonts w:ascii="Book Antiqua" w:eastAsia="Book Antiqua" w:hAnsi="Book Antiqua" w:cs="Book Antiqua"/>
          <w:color w:val="1D2228"/>
          <w:shd w:val="clear" w:color="auto" w:fill="FFFFFF"/>
        </w:rPr>
        <w:t>CT</w:t>
      </w:r>
      <w:r>
        <w:rPr>
          <w:rFonts w:ascii="Book Antiqua" w:eastAsia="Book Antiqua" w:hAnsi="Book Antiqua" w:cs="Book Antiqua"/>
          <w:color w:val="000000"/>
        </w:rPr>
        <w:t xml:space="preserve"> as a non-invasive tool in predicting the variceal bleeding. </w:t>
      </w:r>
    </w:p>
    <w:p w14:paraId="492AEB88" w14:textId="77777777" w:rsidR="00A608AC" w:rsidRDefault="00A608AC">
      <w:pPr>
        <w:spacing w:line="360" w:lineRule="auto"/>
        <w:jc w:val="both"/>
        <w:rPr>
          <w:rFonts w:ascii="Book Antiqua" w:hAnsi="Book Antiqua"/>
        </w:rPr>
      </w:pPr>
    </w:p>
    <w:p w14:paraId="0E9A8B56" w14:textId="77777777" w:rsidR="00A608AC"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Computed tomography; Esophageal varices; Bleeding; Non-invasive predictor; Endoscopy</w:t>
      </w:r>
    </w:p>
    <w:p w14:paraId="59E02E4B" w14:textId="77777777" w:rsidR="00A608AC" w:rsidRDefault="00A608AC">
      <w:pPr>
        <w:spacing w:line="360" w:lineRule="auto"/>
        <w:jc w:val="both"/>
        <w:rPr>
          <w:rFonts w:ascii="Book Antiqua" w:hAnsi="Book Antiqua"/>
        </w:rPr>
      </w:pPr>
    </w:p>
    <w:p w14:paraId="05EC4EFB" w14:textId="77777777" w:rsidR="00F925C1" w:rsidRDefault="00F925C1" w:rsidP="00F925C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90813CC" w14:textId="77777777" w:rsidR="00F925C1" w:rsidRDefault="00F925C1">
      <w:pPr>
        <w:spacing w:line="360" w:lineRule="auto"/>
        <w:jc w:val="both"/>
        <w:rPr>
          <w:rFonts w:ascii="Book Antiqua" w:hAnsi="Book Antiqua"/>
        </w:rPr>
      </w:pPr>
    </w:p>
    <w:p w14:paraId="73B71590" w14:textId="51B65215" w:rsidR="00F925C1" w:rsidRDefault="00F925C1">
      <w:pPr>
        <w:spacing w:line="360" w:lineRule="auto"/>
        <w:jc w:val="both"/>
        <w:rPr>
          <w:rFonts w:ascii="Book Antiqua" w:eastAsia="宋体" w:hAnsi="Book Antiqua" w:cs="Book Antiqua"/>
          <w:lang w:eastAsia="zh-CN"/>
        </w:rPr>
      </w:pPr>
      <w:r>
        <w:rPr>
          <w:rFonts w:ascii="Book Antiqua" w:hAnsi="Book Antiqua" w:hint="eastAsia"/>
          <w:b/>
          <w:bCs/>
        </w:rPr>
        <w:t>Citation</w:t>
      </w:r>
      <w:r w:rsidRPr="00F925C1">
        <w:rPr>
          <w:rFonts w:ascii="Book Antiqua" w:hAnsi="Book Antiqua" w:hint="eastAsia"/>
        </w:rPr>
        <w:t>:</w:t>
      </w:r>
      <w:r>
        <w:rPr>
          <w:rFonts w:ascii="Book Antiqua" w:hAnsi="Book Antiqua"/>
        </w:rPr>
        <w:t xml:space="preserve"> </w:t>
      </w:r>
      <w:r w:rsidR="00000000">
        <w:rPr>
          <w:rFonts w:ascii="Book Antiqua" w:eastAsia="Book Antiqua" w:hAnsi="Book Antiqua" w:cs="Book Antiqua"/>
        </w:rPr>
        <w:t xml:space="preserve">Fouad Y, </w:t>
      </w:r>
      <w:proofErr w:type="spellStart"/>
      <w:r w:rsidR="00000000">
        <w:rPr>
          <w:rFonts w:ascii="Book Antiqua" w:eastAsia="Book Antiqua" w:hAnsi="Book Antiqua" w:cs="Book Antiqua"/>
        </w:rPr>
        <w:t>Alboraie</w:t>
      </w:r>
      <w:proofErr w:type="spellEnd"/>
      <w:r w:rsidR="00000000">
        <w:rPr>
          <w:rFonts w:ascii="Book Antiqua" w:eastAsia="Book Antiqua" w:hAnsi="Book Antiqua" w:cs="Book Antiqua"/>
        </w:rPr>
        <w:t xml:space="preserve"> M. Computed tomography for the prediction of </w:t>
      </w:r>
      <w:proofErr w:type="spellStart"/>
      <w:r w:rsidR="00000000">
        <w:rPr>
          <w:rFonts w:ascii="Book Antiqua" w:eastAsia="Book Antiqua" w:hAnsi="Book Antiqua" w:cs="Book Antiqua"/>
        </w:rPr>
        <w:t>oesophageal</w:t>
      </w:r>
      <w:proofErr w:type="spellEnd"/>
      <w:r w:rsidR="00000000">
        <w:rPr>
          <w:rFonts w:ascii="Book Antiqua" w:eastAsia="Book Antiqua" w:hAnsi="Book Antiqua" w:cs="Book Antiqua"/>
        </w:rPr>
        <w:t xml:space="preserve"> variceal bleeding: A surrogate or complementary to the gold standard? </w:t>
      </w:r>
      <w:r w:rsidR="00000000">
        <w:rPr>
          <w:rFonts w:ascii="Book Antiqua" w:eastAsia="Book Antiqua" w:hAnsi="Book Antiqua" w:cs="Book Antiqua"/>
          <w:i/>
          <w:iCs/>
        </w:rPr>
        <w:t xml:space="preserve">World J </w:t>
      </w:r>
      <w:proofErr w:type="spellStart"/>
      <w:r w:rsidR="00000000">
        <w:rPr>
          <w:rFonts w:ascii="Book Antiqua" w:eastAsia="Book Antiqua" w:hAnsi="Book Antiqua" w:cs="Book Antiqua"/>
          <w:i/>
          <w:iCs/>
        </w:rPr>
        <w:t>Gastrointest</w:t>
      </w:r>
      <w:proofErr w:type="spellEnd"/>
      <w:r w:rsidR="00000000">
        <w:rPr>
          <w:rFonts w:ascii="Book Antiqua" w:eastAsia="Book Antiqua" w:hAnsi="Book Antiqua" w:cs="Book Antiqua"/>
          <w:i/>
          <w:iCs/>
        </w:rPr>
        <w:t xml:space="preserve"> </w:t>
      </w:r>
      <w:proofErr w:type="spellStart"/>
      <w:r w:rsidR="00000000">
        <w:rPr>
          <w:rFonts w:ascii="Book Antiqua" w:eastAsia="Book Antiqua" w:hAnsi="Book Antiqua" w:cs="Book Antiqua"/>
          <w:i/>
          <w:iCs/>
        </w:rPr>
        <w:t>Endosc</w:t>
      </w:r>
      <w:proofErr w:type="spellEnd"/>
      <w:r w:rsidR="00000000">
        <w:rPr>
          <w:rFonts w:ascii="Book Antiqua" w:eastAsia="Book Antiqua" w:hAnsi="Book Antiqua" w:cs="Book Antiqua"/>
        </w:rPr>
        <w:t xml:space="preserve"> 2024; </w:t>
      </w:r>
      <w:r w:rsidR="00000000">
        <w:rPr>
          <w:rFonts w:ascii="Book Antiqua" w:eastAsia="Book Antiqua" w:hAnsi="Book Antiqua" w:cs="Book Antiqua" w:hint="eastAsia"/>
        </w:rPr>
        <w:t>16(</w:t>
      </w:r>
      <w:r w:rsidR="00000000">
        <w:rPr>
          <w:rFonts w:ascii="Book Antiqua" w:eastAsia="宋体" w:hAnsi="Book Antiqua" w:cs="Book Antiqua" w:hint="eastAsia"/>
          <w:lang w:eastAsia="zh-CN"/>
        </w:rPr>
        <w:t>3</w:t>
      </w:r>
      <w:r w:rsidR="00000000">
        <w:rPr>
          <w:rFonts w:ascii="Book Antiqua" w:eastAsia="Book Antiqua" w:hAnsi="Book Antiqua" w:cs="Book Antiqua" w:hint="eastAsia"/>
        </w:rPr>
        <w:t xml:space="preserve">): </w:t>
      </w:r>
      <w:r>
        <w:rPr>
          <w:rFonts w:ascii="Book Antiqua" w:eastAsia="宋体" w:hAnsi="Book Antiqua" w:cs="Book Antiqua"/>
          <w:lang w:eastAsia="zh-CN"/>
        </w:rPr>
        <w:t>98</w:t>
      </w:r>
      <w:r w:rsidR="00000000">
        <w:rPr>
          <w:rFonts w:ascii="Book Antiqua" w:eastAsia="Book Antiqua" w:hAnsi="Book Antiqua" w:cs="Book Antiqua" w:hint="eastAsia"/>
        </w:rPr>
        <w:t>-</w:t>
      </w:r>
      <w:r>
        <w:rPr>
          <w:rFonts w:ascii="Book Antiqua" w:eastAsia="宋体" w:hAnsi="Book Antiqua" w:cs="Book Antiqua"/>
          <w:lang w:eastAsia="zh-CN"/>
        </w:rPr>
        <w:t>101</w:t>
      </w:r>
      <w:r w:rsidR="00000000">
        <w:rPr>
          <w:rFonts w:ascii="Book Antiqua" w:eastAsia="宋体" w:hAnsi="Book Antiqua" w:cs="Book Antiqua" w:hint="eastAsia"/>
          <w:lang w:eastAsia="zh-CN"/>
        </w:rPr>
        <w:t xml:space="preserve"> </w:t>
      </w:r>
    </w:p>
    <w:p w14:paraId="46007333" w14:textId="6241B580" w:rsidR="00F925C1" w:rsidRDefault="00000000">
      <w:pPr>
        <w:spacing w:line="360" w:lineRule="auto"/>
        <w:jc w:val="both"/>
        <w:rPr>
          <w:rFonts w:ascii="Book Antiqua" w:eastAsia="宋体" w:hAnsi="Book Antiqua" w:cs="Book Antiqua"/>
          <w:lang w:eastAsia="zh-CN"/>
        </w:rPr>
      </w:pPr>
      <w:r w:rsidRPr="00F925C1">
        <w:rPr>
          <w:rFonts w:ascii="Book Antiqua" w:eastAsia="Book Antiqua" w:hAnsi="Book Antiqua" w:cs="Book Antiqua" w:hint="eastAsia"/>
          <w:b/>
          <w:bCs/>
        </w:rPr>
        <w:t>URL</w:t>
      </w:r>
      <w:r>
        <w:rPr>
          <w:rFonts w:ascii="Book Antiqua" w:eastAsia="Book Antiqua" w:hAnsi="Book Antiqua" w:cs="Book Antiqua" w:hint="eastAsia"/>
        </w:rPr>
        <w:t xml:space="preserve">: </w:t>
      </w:r>
      <w:hyperlink r:id="rId7" w:history="1">
        <w:r w:rsidR="00F925C1" w:rsidRPr="0050131A">
          <w:rPr>
            <w:rStyle w:val="ac"/>
            <w:rFonts w:ascii="Book Antiqua" w:eastAsia="Book Antiqua" w:hAnsi="Book Antiqua" w:cs="Book Antiqua" w:hint="eastAsia"/>
          </w:rPr>
          <w:t>https://</w:t>
        </w:r>
        <w:proofErr w:type="spellStart"/>
        <w:r w:rsidR="00F925C1" w:rsidRPr="0050131A">
          <w:rPr>
            <w:rStyle w:val="ac"/>
            <w:rFonts w:ascii="Book Antiqua" w:eastAsia="Book Antiqua" w:hAnsi="Book Antiqua" w:cs="Book Antiqua" w:hint="eastAsia"/>
          </w:rPr>
          <w:t>www.wjgnet.com</w:t>
        </w:r>
        <w:proofErr w:type="spellEnd"/>
        <w:r w:rsidR="00F925C1" w:rsidRPr="0050131A">
          <w:rPr>
            <w:rStyle w:val="ac"/>
            <w:rFonts w:ascii="Book Antiqua" w:eastAsia="Book Antiqua" w:hAnsi="Book Antiqua" w:cs="Book Antiqua" w:hint="eastAsia"/>
          </w:rPr>
          <w:t>/1948-5190/full/</w:t>
        </w:r>
        <w:proofErr w:type="spellStart"/>
        <w:r w:rsidR="00F925C1" w:rsidRPr="0050131A">
          <w:rPr>
            <w:rStyle w:val="ac"/>
            <w:rFonts w:ascii="Book Antiqua" w:eastAsia="Book Antiqua" w:hAnsi="Book Antiqua" w:cs="Book Antiqua" w:hint="eastAsia"/>
          </w:rPr>
          <w:t>v16</w:t>
        </w:r>
        <w:proofErr w:type="spellEnd"/>
        <w:r w:rsidR="00F925C1" w:rsidRPr="0050131A">
          <w:rPr>
            <w:rStyle w:val="ac"/>
            <w:rFonts w:ascii="Book Antiqua" w:eastAsia="Book Antiqua" w:hAnsi="Book Antiqua" w:cs="Book Antiqua" w:hint="eastAsia"/>
          </w:rPr>
          <w:t>/</w:t>
        </w:r>
        <w:proofErr w:type="spellStart"/>
        <w:r w:rsidR="00F925C1" w:rsidRPr="0050131A">
          <w:rPr>
            <w:rStyle w:val="ac"/>
            <w:rFonts w:ascii="Book Antiqua" w:eastAsia="Book Antiqua" w:hAnsi="Book Antiqua" w:cs="Book Antiqua" w:hint="eastAsia"/>
          </w:rPr>
          <w:t>i</w:t>
        </w:r>
        <w:r w:rsidR="00F925C1" w:rsidRPr="0050131A">
          <w:rPr>
            <w:rStyle w:val="ac"/>
            <w:rFonts w:ascii="Book Antiqua" w:eastAsia="宋体" w:hAnsi="Book Antiqua" w:cs="Book Antiqua" w:hint="eastAsia"/>
            <w:lang w:eastAsia="zh-CN"/>
          </w:rPr>
          <w:t>3</w:t>
        </w:r>
        <w:proofErr w:type="spellEnd"/>
        <w:r w:rsidR="00F925C1" w:rsidRPr="0050131A">
          <w:rPr>
            <w:rStyle w:val="ac"/>
            <w:rFonts w:ascii="Book Antiqua" w:eastAsia="Book Antiqua" w:hAnsi="Book Antiqua" w:cs="Book Antiqua" w:hint="eastAsia"/>
          </w:rPr>
          <w:t>/</w:t>
        </w:r>
        <w:proofErr w:type="spellStart"/>
        <w:r w:rsidR="00F925C1" w:rsidRPr="0050131A">
          <w:rPr>
            <w:rStyle w:val="ac"/>
            <w:rFonts w:ascii="Book Antiqua" w:eastAsia="宋体" w:hAnsi="Book Antiqua" w:cs="Book Antiqua"/>
            <w:lang w:eastAsia="zh-CN"/>
          </w:rPr>
          <w:t>98</w:t>
        </w:r>
        <w:r w:rsidR="00F925C1" w:rsidRPr="0050131A">
          <w:rPr>
            <w:rStyle w:val="ac"/>
            <w:rFonts w:ascii="Book Antiqua" w:eastAsia="Book Antiqua" w:hAnsi="Book Antiqua" w:cs="Book Antiqua" w:hint="eastAsia"/>
          </w:rPr>
          <w:t>.htm</w:t>
        </w:r>
        <w:proofErr w:type="spellEnd"/>
      </w:hyperlink>
      <w:r>
        <w:rPr>
          <w:rFonts w:ascii="Book Antiqua" w:eastAsia="宋体" w:hAnsi="Book Antiqua" w:cs="Book Antiqua" w:hint="eastAsia"/>
          <w:lang w:eastAsia="zh-CN"/>
        </w:rPr>
        <w:t xml:space="preserve"> </w:t>
      </w:r>
    </w:p>
    <w:p w14:paraId="085CDB1A" w14:textId="5B336184" w:rsidR="00A608AC" w:rsidRDefault="00000000">
      <w:pPr>
        <w:spacing w:line="360" w:lineRule="auto"/>
        <w:jc w:val="both"/>
        <w:rPr>
          <w:rFonts w:ascii="Book Antiqua" w:hAnsi="Book Antiqua"/>
        </w:rPr>
      </w:pPr>
      <w:r w:rsidRPr="00F925C1">
        <w:rPr>
          <w:rFonts w:ascii="Book Antiqua" w:eastAsia="Book Antiqua" w:hAnsi="Book Antiqua" w:cs="Book Antiqua" w:hint="eastAsia"/>
          <w:b/>
          <w:bCs/>
        </w:rPr>
        <w:t>DOI</w:t>
      </w:r>
      <w:r>
        <w:rPr>
          <w:rFonts w:ascii="Book Antiqua" w:eastAsia="Book Antiqua" w:hAnsi="Book Antiqua" w:cs="Book Antiqua" w:hint="eastAsia"/>
        </w:rPr>
        <w:t>: https://</w:t>
      </w:r>
      <w:proofErr w:type="spellStart"/>
      <w:r>
        <w:rPr>
          <w:rFonts w:ascii="Book Antiqua" w:eastAsia="Book Antiqua" w:hAnsi="Book Antiqua" w:cs="Book Antiqua" w:hint="eastAsia"/>
        </w:rPr>
        <w:t>dx.doi.org</w:t>
      </w:r>
      <w:proofErr w:type="spellEnd"/>
      <w:r>
        <w:rPr>
          <w:rFonts w:ascii="Book Antiqua" w:eastAsia="Book Antiqua" w:hAnsi="Book Antiqua" w:cs="Book Antiqua" w:hint="eastAsia"/>
        </w:rPr>
        <w:t>/10.4253/</w:t>
      </w:r>
      <w:proofErr w:type="spellStart"/>
      <w:r>
        <w:rPr>
          <w:rFonts w:ascii="Book Antiqua" w:eastAsia="Book Antiqua" w:hAnsi="Book Antiqua" w:cs="Book Antiqua" w:hint="eastAsia"/>
        </w:rPr>
        <w:t>wjge.v16.i</w:t>
      </w:r>
      <w:r>
        <w:rPr>
          <w:rFonts w:ascii="Book Antiqua" w:eastAsia="宋体" w:hAnsi="Book Antiqua" w:cs="Book Antiqua" w:hint="eastAsia"/>
          <w:lang w:eastAsia="zh-CN"/>
        </w:rPr>
        <w:t>3</w:t>
      </w:r>
      <w:r>
        <w:rPr>
          <w:rFonts w:ascii="Book Antiqua" w:eastAsia="Book Antiqua" w:hAnsi="Book Antiqua" w:cs="Book Antiqua" w:hint="eastAsia"/>
        </w:rPr>
        <w:t>.</w:t>
      </w:r>
      <w:r w:rsidR="00F925C1">
        <w:rPr>
          <w:rFonts w:ascii="Book Antiqua" w:eastAsia="宋体" w:hAnsi="Book Antiqua" w:cs="Book Antiqua"/>
          <w:lang w:eastAsia="zh-CN"/>
        </w:rPr>
        <w:t>98</w:t>
      </w:r>
      <w:proofErr w:type="spellEnd"/>
    </w:p>
    <w:p w14:paraId="6D4E1E7A" w14:textId="77777777" w:rsidR="00A608AC" w:rsidRDefault="00A608AC">
      <w:pPr>
        <w:spacing w:line="360" w:lineRule="auto"/>
        <w:jc w:val="both"/>
        <w:rPr>
          <w:rFonts w:ascii="Book Antiqua" w:hAnsi="Book Antiqua"/>
        </w:rPr>
      </w:pPr>
    </w:p>
    <w:p w14:paraId="68F42AB3" w14:textId="77777777" w:rsidR="00A608AC"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Predicting the patient at a risk of variceal bleeding is extremely important and receives a great deal of attention, paving the way for primary prophylaxis either </w:t>
      </w:r>
      <w:r>
        <w:rPr>
          <w:rFonts w:ascii="Book Antiqua" w:eastAsia="Book Antiqua" w:hAnsi="Book Antiqua" w:cs="Book Antiqua"/>
        </w:rPr>
        <w:lastRenderedPageBreak/>
        <w:t>using medical treatment including carvedilol or propranolol, or endoscopic band ligation. Endoscopic examination and the hepatic venous pressure gradient are the gold standards in the diagnosis and prediction of variceal bleeding. The computed tomography</w:t>
      </w:r>
      <w:r>
        <w:rPr>
          <w:rFonts w:ascii="Book Antiqua" w:eastAsia="Book Antiqua" w:hAnsi="Book Antiqua" w:cs="Book Antiqua"/>
          <w:color w:val="1D2228"/>
          <w:shd w:val="clear" w:color="auto" w:fill="FFFFFF"/>
        </w:rPr>
        <w:t xml:space="preserve"> (CT)</w:t>
      </w:r>
      <w:r>
        <w:rPr>
          <w:rFonts w:ascii="Book Antiqua" w:eastAsia="Book Antiqua" w:hAnsi="Book Antiqua" w:cs="Book Antiqua"/>
        </w:rPr>
        <w:t xml:space="preserve"> is a widely used non-invasive, radiological examination that can be used as a predictor of variceal bleeding and has many advantages. Conflicting results have been shown regarding the effectiveness of </w:t>
      </w:r>
      <w:r>
        <w:rPr>
          <w:rFonts w:ascii="Book Antiqua" w:eastAsia="Book Antiqua" w:hAnsi="Book Antiqua" w:cs="Book Antiqua"/>
          <w:color w:val="1D2228"/>
          <w:shd w:val="clear" w:color="auto" w:fill="FFFFFF"/>
        </w:rPr>
        <w:t xml:space="preserve">CT </w:t>
      </w:r>
      <w:r>
        <w:rPr>
          <w:rFonts w:ascii="Book Antiqua" w:eastAsia="Book Antiqua" w:hAnsi="Book Antiqua" w:cs="Book Antiqua"/>
        </w:rPr>
        <w:t>in predicting variceal bleeding and more studies are needed.</w:t>
      </w:r>
    </w:p>
    <w:p w14:paraId="7A1702F2" w14:textId="77777777" w:rsidR="00A608AC" w:rsidRDefault="00A608AC">
      <w:pPr>
        <w:spacing w:line="360" w:lineRule="auto"/>
        <w:jc w:val="both"/>
        <w:rPr>
          <w:rFonts w:ascii="Book Antiqua" w:hAnsi="Book Antiqua"/>
        </w:rPr>
      </w:pPr>
    </w:p>
    <w:p w14:paraId="5FD8E9A9" w14:textId="77777777" w:rsidR="00A608A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F88DA07" w14:textId="77777777" w:rsidR="00A608AC" w:rsidRDefault="00000000">
      <w:pPr>
        <w:spacing w:line="360" w:lineRule="auto"/>
        <w:jc w:val="both"/>
        <w:rPr>
          <w:rFonts w:ascii="Book Antiqua" w:hAnsi="Book Antiqua"/>
        </w:rPr>
      </w:pPr>
      <w:r>
        <w:rPr>
          <w:rFonts w:ascii="Book Antiqua" w:eastAsia="Book Antiqua" w:hAnsi="Book Antiqua" w:cs="Book Antiqua"/>
          <w:color w:val="000000"/>
        </w:rPr>
        <w:t xml:space="preserve">A well-known complication of chronic liver disease, with a high mortality rate, is bleeding esophageal varices. Mortality and morbidity rates are significantly increased in patients with chronic liver disease when complicated with variceal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For logical reasons, many researchers have been keen to study the use of non-invasive techniques in the field of liver diseases. Patient comfort, avoiding high costs, and saving time were the main factors that stimulated research in this aspect. Predicting a patient's risk of bleeding is extremely important and receives a great deal of attention, as it paves the way for primary prophylaxis with either medical therapy including carvedilol or propranolol, or endoscopic band </w:t>
      </w:r>
      <w:proofErr w:type="gramStart"/>
      <w:r>
        <w:rPr>
          <w:rFonts w:ascii="Book Antiqua" w:eastAsia="Book Antiqua" w:hAnsi="Book Antiqua" w:cs="Book Antiqua"/>
          <w:color w:val="000000"/>
        </w:rPr>
        <w:t>ligation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14:paraId="60210C04" w14:textId="77777777" w:rsidR="00A608AC" w:rsidRDefault="00A608AC">
      <w:pPr>
        <w:spacing w:line="360" w:lineRule="auto"/>
        <w:jc w:val="both"/>
        <w:rPr>
          <w:rFonts w:ascii="Book Antiqua" w:hAnsi="Book Antiqua"/>
        </w:rPr>
      </w:pPr>
    </w:p>
    <w:p w14:paraId="6ED6EE9C" w14:textId="77777777" w:rsidR="00A608AC" w:rsidRDefault="00000000">
      <w:pPr>
        <w:spacing w:line="360" w:lineRule="auto"/>
        <w:jc w:val="both"/>
        <w:rPr>
          <w:rFonts w:ascii="Book Antiqua" w:hAnsi="Book Antiqua"/>
          <w:i/>
          <w:iCs/>
        </w:rPr>
      </w:pPr>
      <w:r>
        <w:rPr>
          <w:rFonts w:ascii="Book Antiqua" w:eastAsia="Book Antiqua" w:hAnsi="Book Antiqua" w:cs="Book Antiqua"/>
          <w:b/>
          <w:bCs/>
          <w:i/>
          <w:iCs/>
          <w:color w:val="000000"/>
        </w:rPr>
        <w:t>Predictors of variceal bleeding</w:t>
      </w:r>
    </w:p>
    <w:p w14:paraId="468CCBDC" w14:textId="77777777" w:rsidR="00A608AC" w:rsidRDefault="00000000">
      <w:pPr>
        <w:spacing w:line="360" w:lineRule="auto"/>
        <w:jc w:val="both"/>
        <w:rPr>
          <w:rFonts w:ascii="Book Antiqua" w:hAnsi="Book Antiqua"/>
        </w:rPr>
      </w:pPr>
      <w:r>
        <w:rPr>
          <w:rFonts w:ascii="Book Antiqua" w:eastAsia="Book Antiqua" w:hAnsi="Book Antiqua" w:cs="Book Antiqua"/>
          <w:color w:val="000000"/>
        </w:rPr>
        <w:t>Although esophagogastroduodenoscopy (</w:t>
      </w:r>
      <w:proofErr w:type="spellStart"/>
      <w:r>
        <w:rPr>
          <w:rFonts w:ascii="Book Antiqua" w:eastAsia="Book Antiqua" w:hAnsi="Book Antiqua" w:cs="Book Antiqua"/>
          <w:color w:val="000000"/>
        </w:rPr>
        <w:t>EGD</w:t>
      </w:r>
      <w:proofErr w:type="spellEnd"/>
      <w:r>
        <w:rPr>
          <w:rFonts w:ascii="Book Antiqua" w:eastAsia="Book Antiqua" w:hAnsi="Book Antiqua" w:cs="Book Antiqua"/>
          <w:color w:val="000000"/>
        </w:rPr>
        <w:t xml:space="preserve">) is the gold standard for the diagnosis, management, and prognosis of bleeding esophageal varices, it is invasive, costly, and sometimes lacks inter-observer agreement regarding the size of the varices compared to computed tomography (CT) in some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2275940F" w14:textId="77777777" w:rsidR="00A608AC" w:rsidRDefault="00000000">
      <w:pPr>
        <w:spacing w:line="360" w:lineRule="auto"/>
        <w:ind w:firstLineChars="200" w:firstLine="480"/>
        <w:jc w:val="both"/>
        <w:rPr>
          <w:rFonts w:ascii="Book Antiqua" w:eastAsia="Book Antiqua" w:hAnsi="Book Antiqua" w:cs="Book Antiqua"/>
          <w:color w:val="000000"/>
          <w:vertAlign w:val="superscript"/>
        </w:rPr>
      </w:pPr>
      <w:r>
        <w:rPr>
          <w:rFonts w:ascii="Book Antiqua" w:eastAsia="Book Antiqua" w:hAnsi="Book Antiqua" w:cs="Book Antiqua"/>
          <w:color w:val="000000"/>
        </w:rPr>
        <w:t>Another gold standard is the hepatic venous pressure gradient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Although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can predict the occurrence of variceal bleeding and assess the response to medical treatment, it is an invasive and expensive procedure, requires high expertise and is not widely available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3,6,7]</w:t>
      </w:r>
      <w:r>
        <w:rPr>
          <w:rFonts w:ascii="Book Antiqua" w:eastAsia="Book Antiqua" w:hAnsi="Book Antiqua" w:cs="Book Antiqua"/>
          <w:color w:val="000000"/>
        </w:rPr>
        <w:t xml:space="preserve">. </w:t>
      </w:r>
    </w:p>
    <w:p w14:paraId="13BDD4D3" w14:textId="77777777" w:rsidR="00A608A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Several non-invasive laboratory and radiological examinations are used for the prediction of variceal bleeding. A recent systemic review highlighted the predictive factors of variceal bleeding. These factors included Child-Pugh score, ultrasound parameters, ascites, specific endoscopic findings, Fibrosis Index, portal vein diameter, CT scan findings, presence and size of collaterals, platelet counts, Von Willebrand Factor, coagulation parameters, and the use of β-blocking agents. Although this systemic review identified multiple potential predictive factors for esophageal variceal bleeding, several limitations and biases could influence the conclusions with further validations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749A602A" w14:textId="77777777" w:rsidR="00A608A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role of ultrasound in the prediction of variceal bleeding was studied. The relation between left gastric vein diameter and variceal bleeding revealed significant results. Moreover, a comprehensive Model for End-Stage Liver Disease-Ultrasound Doppler index emerged as another predictive factor with better performance as a predictor of varices and its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w:t>
      </w:r>
    </w:p>
    <w:p w14:paraId="61683054" w14:textId="77777777" w:rsidR="00A608AC"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Assessment of liver and splenic stiffness in patients with chronic liver diseases has been shown in a few studies. High splenic and liver stiffness predicted esophageal variceal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w:t>
      </w:r>
    </w:p>
    <w:p w14:paraId="7512F721" w14:textId="77777777" w:rsidR="00A608AC" w:rsidRDefault="00A608AC">
      <w:pPr>
        <w:spacing w:line="360" w:lineRule="auto"/>
        <w:jc w:val="both"/>
        <w:rPr>
          <w:rFonts w:ascii="Book Antiqua" w:hAnsi="Book Antiqua"/>
        </w:rPr>
      </w:pPr>
    </w:p>
    <w:p w14:paraId="739FAD6A" w14:textId="77777777" w:rsidR="00A608AC" w:rsidRDefault="00000000">
      <w:pPr>
        <w:spacing w:line="360" w:lineRule="auto"/>
        <w:jc w:val="both"/>
        <w:rPr>
          <w:rFonts w:ascii="Book Antiqua" w:hAnsi="Book Antiqua"/>
          <w:i/>
          <w:iCs/>
        </w:rPr>
      </w:pPr>
      <w:r>
        <w:rPr>
          <w:rFonts w:ascii="Book Antiqua" w:eastAsia="Book Antiqua" w:hAnsi="Book Antiqua" w:cs="Book Antiqua"/>
          <w:b/>
          <w:bCs/>
          <w:i/>
          <w:iCs/>
          <w:color w:val="000000"/>
        </w:rPr>
        <w:t>The role of CT in prediction of variceal bleeding</w:t>
      </w:r>
    </w:p>
    <w:p w14:paraId="4FCCA23C" w14:textId="77777777" w:rsidR="00A608AC" w:rsidRDefault="00000000">
      <w:pPr>
        <w:spacing w:line="360" w:lineRule="auto"/>
        <w:jc w:val="both"/>
        <w:rPr>
          <w:rFonts w:ascii="Book Antiqua" w:hAnsi="Book Antiqua"/>
        </w:rPr>
      </w:pPr>
      <w:r>
        <w:rPr>
          <w:rFonts w:ascii="Book Antiqua" w:eastAsia="Book Antiqua" w:hAnsi="Book Antiqua" w:cs="Book Antiqua"/>
          <w:color w:val="000000"/>
        </w:rPr>
        <w:t>In a recent meta-analysis, CT imaging, as a non-invasive method, was superior to liver stiffness measures (</w:t>
      </w:r>
      <w:proofErr w:type="spellStart"/>
      <w:r>
        <w:rPr>
          <w:rFonts w:ascii="Book Antiqua" w:eastAsia="Book Antiqua" w:hAnsi="Book Antiqua" w:cs="Book Antiqua"/>
          <w:color w:val="000000"/>
        </w:rPr>
        <w:t>LSM</w:t>
      </w:r>
      <w:proofErr w:type="spellEnd"/>
      <w:r>
        <w:rPr>
          <w:rFonts w:ascii="Book Antiqua" w:eastAsia="Book Antiqua" w:hAnsi="Book Antiqua" w:cs="Book Antiqua"/>
          <w:color w:val="000000"/>
        </w:rPr>
        <w:t xml:space="preserve">) and magnetic resonance imaging for predicting esophageal varices and variceal bleeding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878B2D5" w14:textId="77777777" w:rsidR="00A608AC"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CT is a widely used non-invasive, contrast-enhanced </w:t>
      </w: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radiological examination. It is a well-tolerated, cost-effective procedure, requiring no sedation with the advantage of simultaneous detection of hepatic benign and malignant lesions. The three-dimensional post-processing of imaging data allows precise examination of the portal vein and its branches with subsequent guidance of decision-making and surgical or radiological interventions using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The CT can differentiate between peri esophageal and submucosal gastroesophageal varices </w:t>
      </w:r>
      <w:r>
        <w:rPr>
          <w:rFonts w:ascii="Book Antiqua" w:eastAsia="Book Antiqua" w:hAnsi="Book Antiqua" w:cs="Book Antiqua"/>
          <w:color w:val="000000"/>
        </w:rPr>
        <w:lastRenderedPageBreak/>
        <w:t xml:space="preserve">in a matter closely related to the endoscopic examination results. The CT contrast can be seen in the portal vein and parallel vascular pathways and may reach the esophagus in patients with active variceal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14:paraId="497189D1" w14:textId="77777777" w:rsidR="00A608AC"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CT findings in cirrhotic patients with esophageal varices include the presence and size of various collaterals (including </w:t>
      </w:r>
      <w:proofErr w:type="spellStart"/>
      <w:r>
        <w:rPr>
          <w:rFonts w:ascii="Book Antiqua" w:eastAsia="Book Antiqua" w:hAnsi="Book Antiqua" w:cs="Book Antiqua"/>
          <w:color w:val="000000"/>
        </w:rPr>
        <w:t>paraesophageal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paraesophageal</w:t>
      </w:r>
      <w:proofErr w:type="spellEnd"/>
      <w:r>
        <w:rPr>
          <w:rFonts w:ascii="Book Antiqua" w:eastAsia="Book Antiqua" w:hAnsi="Book Antiqua" w:cs="Book Antiqua"/>
          <w:color w:val="000000"/>
        </w:rPr>
        <w:t xml:space="preserve"> draining collaterals, coronary and short gastric veins). These findings are accurate predictors of either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varices or recurrence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variceal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Furthermore, in patients with uncontrolled variceal bleeding, intraluminal protrusion of gastric varices, gastric varix size, and larger spleen and liver volumes, were predictive of refractory variceal bleeding and portal venous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23C0FB42" w14:textId="77777777" w:rsidR="00A608AC"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Investigators included CT in a nomogram for better prediction of the risk of variceal bleeding. A nomogram including CT, hemoglobin, platelet count, albumin to globulin ratio, fasting blood glucose, and serum chloride, has been found to be significantly associated with the risk of variceal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
    <w:p w14:paraId="3D73CEC5" w14:textId="77777777" w:rsidR="00A608A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Recently, a machine learning model based on contrast-enhanced CT was developed to predict the risk of complications or death in patients with acute variceal bleeding. The Liver-Spleen model based on contrast-enhanced CT was effective in predicting the prognosis of patients with variceal bleeding with a positive impact on decision-making and personalized therapy in the clinical </w:t>
      </w:r>
      <w:proofErr w:type="gramStart"/>
      <w:r>
        <w:rPr>
          <w:rFonts w:ascii="Book Antiqua" w:eastAsia="Book Antiqua" w:hAnsi="Book Antiqua" w:cs="Book Antiqua"/>
          <w:color w:val="000000"/>
        </w:rPr>
        <w:t>settings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1ED03376" w14:textId="77777777" w:rsidR="00A608AC"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current issue of </w:t>
      </w:r>
      <w:r>
        <w:rPr>
          <w:rFonts w:ascii="Book Antiqua" w:eastAsia="Book Antiqua" w:hAnsi="Book Antiqua" w:cs="Book Antiqua"/>
          <w:i/>
        </w:rPr>
        <w:t>World Journal of Gastrointestinal Endoscopy</w:t>
      </w:r>
      <w:r>
        <w:rPr>
          <w:rFonts w:ascii="Book Antiqua" w:eastAsia="Book Antiqua" w:hAnsi="Book Antiqua" w:cs="Book Antiqua"/>
          <w:color w:val="000000"/>
        </w:rPr>
        <w:t xml:space="preserve">, Martino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their systemic review explored the role of </w:t>
      </w:r>
      <w:r>
        <w:rPr>
          <w:rFonts w:ascii="Book Antiqua" w:eastAsia="Book Antiqua" w:hAnsi="Book Antiqua" w:cs="Book Antiqua"/>
          <w:color w:val="1D2228"/>
          <w:shd w:val="clear" w:color="auto" w:fill="FFFFFF"/>
        </w:rPr>
        <w:t>CT</w:t>
      </w:r>
      <w:r>
        <w:rPr>
          <w:rFonts w:ascii="Book Antiqua" w:eastAsia="Book Antiqua" w:hAnsi="Book Antiqua" w:cs="Book Antiqua"/>
          <w:color w:val="000000"/>
        </w:rPr>
        <w:t xml:space="preserve"> in the prediction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variceal bleeding. They included 9 articles in their analysis. The studies were geographically covering most parts of the world and significant findings were recorded. Conflicting results are shown with some recommendations from the authors. The most important recommendation is the need for large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
    <w:p w14:paraId="3452EBD1" w14:textId="77777777" w:rsidR="00A608AC"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a lot of research studies highlighted the importance of CT in the prediction of esophageal variceal bleeding, there are no guidelines or societal recommendations regarding the use of CT in cirrhotic patients to predict variceal bleeding risk. Recently, the Chinese Societies of Gastroenterology endorsed a </w:t>
      </w:r>
      <w:r>
        <w:rPr>
          <w:rFonts w:ascii="Book Antiqua" w:eastAsia="Book Antiqua" w:hAnsi="Book Antiqua" w:cs="Book Antiqua"/>
          <w:color w:val="000000"/>
        </w:rPr>
        <w:lastRenderedPageBreak/>
        <w:t xml:space="preserve">recommendation for the use of </w:t>
      </w:r>
      <w:proofErr w:type="spellStart"/>
      <w:r>
        <w:rPr>
          <w:rFonts w:ascii="Book Antiqua" w:eastAsia="Book Antiqua" w:hAnsi="Book Antiqua" w:cs="Book Antiqua"/>
          <w:color w:val="000000"/>
        </w:rPr>
        <w:t>LSM</w:t>
      </w:r>
      <w:proofErr w:type="spellEnd"/>
      <w:r>
        <w:rPr>
          <w:rFonts w:ascii="Book Antiqua" w:eastAsia="Book Antiqua" w:hAnsi="Book Antiqua" w:cs="Book Antiqua"/>
          <w:color w:val="000000"/>
        </w:rPr>
        <w:t xml:space="preserve"> combined with platelet count and </w:t>
      </w: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contrast-enhanced CT as non-invasive examinations for the diagnosis of portal hypertension in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6C2D825F" w14:textId="77777777" w:rsidR="00A608AC" w:rsidRDefault="00A608AC">
      <w:pPr>
        <w:spacing w:line="360" w:lineRule="auto"/>
        <w:jc w:val="both"/>
        <w:rPr>
          <w:rFonts w:ascii="Book Antiqua" w:hAnsi="Book Antiqua"/>
        </w:rPr>
      </w:pPr>
    </w:p>
    <w:p w14:paraId="28EF615C" w14:textId="77777777" w:rsidR="00A608A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276E12A" w14:textId="77777777" w:rsidR="00A608AC" w:rsidRDefault="00000000">
      <w:pPr>
        <w:spacing w:line="360" w:lineRule="auto"/>
        <w:jc w:val="both"/>
        <w:rPr>
          <w:rFonts w:ascii="Book Antiqua" w:hAnsi="Book Antiqua"/>
        </w:rPr>
      </w:pPr>
      <w:r>
        <w:rPr>
          <w:rFonts w:ascii="Book Antiqua" w:eastAsia="Book Antiqua" w:hAnsi="Book Antiqua" w:cs="Book Antiqua"/>
          <w:color w:val="000000"/>
        </w:rPr>
        <w:t xml:space="preserve">We believe that CT, when used in combination with other tools, can help predict patients at very high risk, but currently it cannot replace </w:t>
      </w:r>
      <w:proofErr w:type="spellStart"/>
      <w:r>
        <w:rPr>
          <w:rFonts w:ascii="Book Antiqua" w:eastAsia="Book Antiqua" w:hAnsi="Book Antiqua" w:cs="Book Antiqua"/>
          <w:color w:val="000000"/>
        </w:rPr>
        <w:t>EGD</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HPVG</w:t>
      </w:r>
      <w:proofErr w:type="spellEnd"/>
      <w:r>
        <w:rPr>
          <w:rFonts w:ascii="Book Antiqua" w:eastAsia="Book Antiqua" w:hAnsi="Book Antiqua" w:cs="Book Antiqua"/>
          <w:color w:val="000000"/>
        </w:rPr>
        <w:t xml:space="preserve"> in predicting the risk of variceal bleeding. We may recommend reminding clinicians and radiologists to invest in the regular use of CT scan in monitoring patients with liver disease to highlight indicators of portal hypertension and risk of variceal bleeding (</w:t>
      </w:r>
      <w:r>
        <w:rPr>
          <w:rFonts w:ascii="Book Antiqua" w:eastAsia="Book Antiqua" w:hAnsi="Book Antiqua" w:cs="Book Antiqua"/>
          <w:i/>
          <w:iCs/>
          <w:color w:val="000000"/>
        </w:rPr>
        <w:t>e.g.</w:t>
      </w:r>
      <w:r>
        <w:rPr>
          <w:rFonts w:ascii="Book Antiqua" w:eastAsia="Book Antiqua" w:hAnsi="Book Antiqua" w:cs="Book Antiqua"/>
          <w:color w:val="000000"/>
        </w:rPr>
        <w:t xml:space="preserve"> coronary veins and short gastric veins). Routine screening of these indicators will be crucial for better follow-up of liver patients and help in making decisions for endoscopic or medical prophylaxis. Further research integrating CT with other non-invasive measures and artificial intelligence will have tremendous value in clinical applications and personalized medicine</w:t>
      </w:r>
    </w:p>
    <w:p w14:paraId="25A8BA76" w14:textId="77777777" w:rsidR="00A608AC" w:rsidRDefault="00A608AC">
      <w:pPr>
        <w:spacing w:line="360" w:lineRule="auto"/>
        <w:jc w:val="both"/>
        <w:rPr>
          <w:rFonts w:ascii="Book Antiqua" w:hAnsi="Book Antiqua"/>
        </w:rPr>
      </w:pPr>
    </w:p>
    <w:p w14:paraId="55060F2B"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480CE58" w14:textId="77777777" w:rsidR="00A608AC"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North Italian Endoscopic Club for the Study and Treatment of Esophageal Varices</w:t>
      </w:r>
      <w:r>
        <w:rPr>
          <w:rFonts w:ascii="Book Antiqua" w:hAnsi="Book Antiqua"/>
        </w:rPr>
        <w:t xml:space="preserve">. Prediction of the first variceal hemorrhage in patients with cirrhosis of the liver and esophageal varices. A prospective multicenter study. </w:t>
      </w:r>
      <w:r>
        <w:rPr>
          <w:rFonts w:ascii="Book Antiqua" w:hAnsi="Book Antiqua"/>
          <w:i/>
          <w:iCs/>
        </w:rPr>
        <w:t>N Engl J Med</w:t>
      </w:r>
      <w:r>
        <w:rPr>
          <w:rFonts w:ascii="Book Antiqua" w:hAnsi="Book Antiqua"/>
        </w:rPr>
        <w:t xml:space="preserve"> 1988; </w:t>
      </w:r>
      <w:r>
        <w:rPr>
          <w:rFonts w:ascii="Book Antiqua" w:hAnsi="Book Antiqua"/>
          <w:b/>
          <w:bCs/>
        </w:rPr>
        <w:t>319</w:t>
      </w:r>
      <w:r>
        <w:rPr>
          <w:rFonts w:ascii="Book Antiqua" w:hAnsi="Book Antiqua"/>
        </w:rPr>
        <w:t>: 983-989 [</w:t>
      </w:r>
      <w:proofErr w:type="spellStart"/>
      <w:r>
        <w:rPr>
          <w:rFonts w:ascii="Book Antiqua" w:hAnsi="Book Antiqua"/>
        </w:rPr>
        <w:t>PMID</w:t>
      </w:r>
      <w:proofErr w:type="spellEnd"/>
      <w:r>
        <w:rPr>
          <w:rFonts w:ascii="Book Antiqua" w:hAnsi="Book Antiqua"/>
        </w:rPr>
        <w:t>: 3262200 DOI: 10.1056/</w:t>
      </w:r>
      <w:proofErr w:type="spellStart"/>
      <w:r>
        <w:rPr>
          <w:rFonts w:ascii="Book Antiqua" w:hAnsi="Book Antiqua"/>
        </w:rPr>
        <w:t>NEJM198810133191505</w:t>
      </w:r>
      <w:proofErr w:type="spellEnd"/>
      <w:r>
        <w:rPr>
          <w:rFonts w:ascii="Book Antiqua" w:hAnsi="Book Antiqua"/>
        </w:rPr>
        <w:t>]</w:t>
      </w:r>
    </w:p>
    <w:p w14:paraId="3C78EB1F" w14:textId="77777777" w:rsidR="00A608AC"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 xml:space="preserve">Seo </w:t>
      </w:r>
      <w:proofErr w:type="spellStart"/>
      <w:r>
        <w:rPr>
          <w:rFonts w:ascii="Book Antiqua" w:hAnsi="Book Antiqua"/>
          <w:b/>
          <w:bCs/>
        </w:rPr>
        <w:t>YS</w:t>
      </w:r>
      <w:proofErr w:type="spellEnd"/>
      <w:r>
        <w:rPr>
          <w:rFonts w:ascii="Book Antiqua" w:hAnsi="Book Antiqua"/>
        </w:rPr>
        <w:t xml:space="preserve">. Prevention and management of gastroesophageal varices. </w:t>
      </w:r>
      <w:r>
        <w:rPr>
          <w:rFonts w:ascii="Book Antiqua" w:hAnsi="Book Antiqua"/>
          <w:i/>
          <w:iCs/>
        </w:rPr>
        <w:t>Clin Mol Hepatol</w:t>
      </w:r>
      <w:r>
        <w:rPr>
          <w:rFonts w:ascii="Book Antiqua" w:hAnsi="Book Antiqua"/>
        </w:rPr>
        <w:t xml:space="preserve"> 2018; </w:t>
      </w:r>
      <w:r>
        <w:rPr>
          <w:rFonts w:ascii="Book Antiqua" w:hAnsi="Book Antiqua"/>
          <w:b/>
          <w:bCs/>
        </w:rPr>
        <w:t>24</w:t>
      </w:r>
      <w:r>
        <w:rPr>
          <w:rFonts w:ascii="Book Antiqua" w:hAnsi="Book Antiqua"/>
        </w:rPr>
        <w:t>: 20-42 [</w:t>
      </w:r>
      <w:proofErr w:type="spellStart"/>
      <w:r>
        <w:rPr>
          <w:rFonts w:ascii="Book Antiqua" w:hAnsi="Book Antiqua"/>
        </w:rPr>
        <w:t>PMID</w:t>
      </w:r>
      <w:proofErr w:type="spellEnd"/>
      <w:r>
        <w:rPr>
          <w:rFonts w:ascii="Book Antiqua" w:hAnsi="Book Antiqua"/>
        </w:rPr>
        <w:t>: 29249128 DOI: 10.3350/</w:t>
      </w:r>
      <w:proofErr w:type="spellStart"/>
      <w:r>
        <w:rPr>
          <w:rFonts w:ascii="Book Antiqua" w:hAnsi="Book Antiqua"/>
        </w:rPr>
        <w:t>cmh.2017.0064</w:t>
      </w:r>
      <w:proofErr w:type="spellEnd"/>
      <w:r>
        <w:rPr>
          <w:rFonts w:ascii="Book Antiqua" w:hAnsi="Book Antiqua"/>
        </w:rPr>
        <w:t>]</w:t>
      </w:r>
    </w:p>
    <w:p w14:paraId="05E0E659" w14:textId="77777777" w:rsidR="00A608AC"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 xml:space="preserve">de </w:t>
      </w:r>
      <w:proofErr w:type="spellStart"/>
      <w:r>
        <w:rPr>
          <w:rFonts w:ascii="Book Antiqua" w:hAnsi="Book Antiqua"/>
          <w:b/>
          <w:bCs/>
        </w:rPr>
        <w:t>Franchis</w:t>
      </w:r>
      <w:proofErr w:type="spellEnd"/>
      <w:r>
        <w:rPr>
          <w:rFonts w:ascii="Book Antiqua" w:hAnsi="Book Antiqua"/>
          <w:b/>
          <w:bCs/>
        </w:rPr>
        <w:t xml:space="preserve"> R</w:t>
      </w:r>
      <w:r>
        <w:rPr>
          <w:rFonts w:ascii="Book Antiqua" w:hAnsi="Book Antiqua"/>
        </w:rPr>
        <w:t xml:space="preserve">, Bosch J, Garcia-Tsao G, </w:t>
      </w:r>
      <w:proofErr w:type="spellStart"/>
      <w:r>
        <w:rPr>
          <w:rFonts w:ascii="Book Antiqua" w:hAnsi="Book Antiqua"/>
        </w:rPr>
        <w:t>Reiberger</w:t>
      </w:r>
      <w:proofErr w:type="spellEnd"/>
      <w:r>
        <w:rPr>
          <w:rFonts w:ascii="Book Antiqua" w:hAnsi="Book Antiqua"/>
        </w:rPr>
        <w:t xml:space="preserve"> T, Ripoll C; </w:t>
      </w:r>
      <w:proofErr w:type="spellStart"/>
      <w:r>
        <w:rPr>
          <w:rFonts w:ascii="Book Antiqua" w:hAnsi="Book Antiqua"/>
        </w:rPr>
        <w:t>Baveno</w:t>
      </w:r>
      <w:proofErr w:type="spellEnd"/>
      <w:r>
        <w:rPr>
          <w:rFonts w:ascii="Book Antiqua" w:hAnsi="Book Antiqua"/>
        </w:rPr>
        <w:t xml:space="preserve"> VII Faculty. </w:t>
      </w:r>
      <w:proofErr w:type="spellStart"/>
      <w:r>
        <w:rPr>
          <w:rFonts w:ascii="Book Antiqua" w:hAnsi="Book Antiqua"/>
        </w:rPr>
        <w:t>Baveno</w:t>
      </w:r>
      <w:proofErr w:type="spellEnd"/>
      <w:r>
        <w:rPr>
          <w:rFonts w:ascii="Book Antiqua" w:hAnsi="Book Antiqua"/>
        </w:rPr>
        <w:t xml:space="preserve"> VII - Renewing consensus in portal hypertension. </w:t>
      </w:r>
      <w:r>
        <w:rPr>
          <w:rFonts w:ascii="Book Antiqua" w:hAnsi="Book Antiqua"/>
          <w:i/>
          <w:iCs/>
        </w:rPr>
        <w:t>J Hepatol</w:t>
      </w:r>
      <w:r>
        <w:rPr>
          <w:rFonts w:ascii="Book Antiqua" w:hAnsi="Book Antiqua"/>
        </w:rPr>
        <w:t xml:space="preserve"> 2022; </w:t>
      </w:r>
      <w:r>
        <w:rPr>
          <w:rFonts w:ascii="Book Antiqua" w:hAnsi="Book Antiqua"/>
          <w:b/>
          <w:bCs/>
        </w:rPr>
        <w:t>76</w:t>
      </w:r>
      <w:r>
        <w:rPr>
          <w:rFonts w:ascii="Book Antiqua" w:hAnsi="Book Antiqua"/>
        </w:rPr>
        <w:t>: 959-974 [</w:t>
      </w:r>
      <w:proofErr w:type="spellStart"/>
      <w:r>
        <w:rPr>
          <w:rFonts w:ascii="Book Antiqua" w:hAnsi="Book Antiqua"/>
        </w:rPr>
        <w:t>PMID</w:t>
      </w:r>
      <w:proofErr w:type="spellEnd"/>
      <w:r>
        <w:rPr>
          <w:rFonts w:ascii="Book Antiqua" w:hAnsi="Book Antiqua"/>
        </w:rPr>
        <w:t>: 35120736 DOI: 10.1016/</w:t>
      </w:r>
      <w:proofErr w:type="spellStart"/>
      <w:r>
        <w:rPr>
          <w:rFonts w:ascii="Book Antiqua" w:hAnsi="Book Antiqua"/>
        </w:rPr>
        <w:t>j.jhep.2021.12.022</w:t>
      </w:r>
      <w:proofErr w:type="spellEnd"/>
      <w:r>
        <w:rPr>
          <w:rFonts w:ascii="Book Antiqua" w:hAnsi="Book Antiqua"/>
        </w:rPr>
        <w:t>]</w:t>
      </w:r>
    </w:p>
    <w:p w14:paraId="1FF18EE5" w14:textId="77777777" w:rsidR="00A608AC"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Garcia-Tsao G</w:t>
      </w:r>
      <w:r>
        <w:rPr>
          <w:rFonts w:ascii="Book Antiqua" w:hAnsi="Book Antiqua"/>
        </w:rPr>
        <w:t xml:space="preserve">, </w:t>
      </w:r>
      <w:proofErr w:type="spellStart"/>
      <w:r>
        <w:rPr>
          <w:rFonts w:ascii="Book Antiqua" w:hAnsi="Book Antiqua"/>
        </w:rPr>
        <w:t>Abraldes</w:t>
      </w:r>
      <w:proofErr w:type="spellEnd"/>
      <w:r>
        <w:rPr>
          <w:rFonts w:ascii="Book Antiqua" w:hAnsi="Book Antiqua"/>
        </w:rPr>
        <w:t xml:space="preserve"> JG, </w:t>
      </w:r>
      <w:proofErr w:type="spellStart"/>
      <w:r>
        <w:rPr>
          <w:rFonts w:ascii="Book Antiqua" w:hAnsi="Book Antiqua"/>
        </w:rPr>
        <w:t>Berzigotti</w:t>
      </w:r>
      <w:proofErr w:type="spellEnd"/>
      <w:r>
        <w:rPr>
          <w:rFonts w:ascii="Book Antiqua" w:hAnsi="Book Antiqua"/>
        </w:rPr>
        <w:t xml:space="preserve"> A, Bosch J. Portal hypertensive bleeding in cirrhosis: Risk stratification, diagnosis, and management: 2016 practice guidance by the </w:t>
      </w:r>
      <w:r>
        <w:rPr>
          <w:rFonts w:ascii="Book Antiqua" w:hAnsi="Book Antiqua"/>
        </w:rPr>
        <w:lastRenderedPageBreak/>
        <w:t xml:space="preserve">American Association for the study of liver diseases.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310-335 [</w:t>
      </w:r>
      <w:proofErr w:type="spellStart"/>
      <w:r>
        <w:rPr>
          <w:rFonts w:ascii="Book Antiqua" w:hAnsi="Book Antiqua"/>
        </w:rPr>
        <w:t>PMID</w:t>
      </w:r>
      <w:proofErr w:type="spellEnd"/>
      <w:r>
        <w:rPr>
          <w:rFonts w:ascii="Book Antiqua" w:hAnsi="Book Antiqua"/>
        </w:rPr>
        <w:t>: 27786365 DOI: 10.1002/</w:t>
      </w:r>
      <w:proofErr w:type="spellStart"/>
      <w:r>
        <w:rPr>
          <w:rFonts w:ascii="Book Antiqua" w:hAnsi="Book Antiqua"/>
        </w:rPr>
        <w:t>hep.28906</w:t>
      </w:r>
      <w:proofErr w:type="spellEnd"/>
      <w:r>
        <w:rPr>
          <w:rFonts w:ascii="Book Antiqua" w:hAnsi="Book Antiqua"/>
        </w:rPr>
        <w:t>]</w:t>
      </w:r>
    </w:p>
    <w:p w14:paraId="1103A144" w14:textId="77777777" w:rsidR="00A608AC"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Perri RE</w:t>
      </w:r>
      <w:r>
        <w:rPr>
          <w:rFonts w:ascii="Book Antiqua" w:hAnsi="Book Antiqua"/>
        </w:rPr>
        <w:t xml:space="preserve">, Chiorean MV, Fidler </w:t>
      </w:r>
      <w:proofErr w:type="spellStart"/>
      <w:r>
        <w:rPr>
          <w:rFonts w:ascii="Book Antiqua" w:hAnsi="Book Antiqua"/>
        </w:rPr>
        <w:t>JL</w:t>
      </w:r>
      <w:proofErr w:type="spellEnd"/>
      <w:r>
        <w:rPr>
          <w:rFonts w:ascii="Book Antiqua" w:hAnsi="Book Antiqua"/>
        </w:rPr>
        <w:t xml:space="preserve">, Fletcher JG, Talwalkar JA, Stadheim L, Shah ND, Kamath PS. A prospective evaluation of computerized tomographic (CT) scanning as a screening modality for esophageal varices. </w:t>
      </w:r>
      <w:r>
        <w:rPr>
          <w:rFonts w:ascii="Book Antiqua" w:hAnsi="Book Antiqua"/>
          <w:i/>
          <w:iCs/>
        </w:rPr>
        <w:t>Hepatology</w:t>
      </w:r>
      <w:r>
        <w:rPr>
          <w:rFonts w:ascii="Book Antiqua" w:hAnsi="Book Antiqua"/>
        </w:rPr>
        <w:t xml:space="preserve"> 2008; </w:t>
      </w:r>
      <w:r>
        <w:rPr>
          <w:rFonts w:ascii="Book Antiqua" w:hAnsi="Book Antiqua"/>
          <w:b/>
          <w:bCs/>
        </w:rPr>
        <w:t>47</w:t>
      </w:r>
      <w:r>
        <w:rPr>
          <w:rFonts w:ascii="Book Antiqua" w:hAnsi="Book Antiqua"/>
        </w:rPr>
        <w:t>: 1587-1594 [</w:t>
      </w:r>
      <w:proofErr w:type="spellStart"/>
      <w:r>
        <w:rPr>
          <w:rFonts w:ascii="Book Antiqua" w:hAnsi="Book Antiqua"/>
        </w:rPr>
        <w:t>PMID</w:t>
      </w:r>
      <w:proofErr w:type="spellEnd"/>
      <w:r>
        <w:rPr>
          <w:rFonts w:ascii="Book Antiqua" w:hAnsi="Book Antiqua"/>
        </w:rPr>
        <w:t>: 18393388 DOI: 10.1002/</w:t>
      </w:r>
      <w:proofErr w:type="spellStart"/>
      <w:r>
        <w:rPr>
          <w:rFonts w:ascii="Book Antiqua" w:hAnsi="Book Antiqua"/>
        </w:rPr>
        <w:t>hep.22219</w:t>
      </w:r>
      <w:proofErr w:type="spellEnd"/>
      <w:r>
        <w:rPr>
          <w:rFonts w:ascii="Book Antiqua" w:hAnsi="Book Antiqua"/>
        </w:rPr>
        <w:t>]</w:t>
      </w:r>
    </w:p>
    <w:p w14:paraId="534E5869" w14:textId="77777777" w:rsidR="00A608AC"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La Mura V</w:t>
      </w:r>
      <w:r>
        <w:rPr>
          <w:rFonts w:ascii="Book Antiqua" w:hAnsi="Book Antiqua"/>
        </w:rPr>
        <w:t xml:space="preserve">, Nicolini A, Tosetti G, </w:t>
      </w:r>
      <w:proofErr w:type="spellStart"/>
      <w:r>
        <w:rPr>
          <w:rFonts w:ascii="Book Antiqua" w:hAnsi="Book Antiqua"/>
        </w:rPr>
        <w:t>Primignani</w:t>
      </w:r>
      <w:proofErr w:type="spellEnd"/>
      <w:r>
        <w:rPr>
          <w:rFonts w:ascii="Book Antiqua" w:hAnsi="Book Antiqua"/>
        </w:rPr>
        <w:t xml:space="preserve"> M. Cirrhosis and portal hypertension: The importance of risk stratification, the role of hepatic venous pressure gradient measurement.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688-695 [</w:t>
      </w:r>
      <w:proofErr w:type="spellStart"/>
      <w:r>
        <w:rPr>
          <w:rFonts w:ascii="Book Antiqua" w:hAnsi="Book Antiqua"/>
        </w:rPr>
        <w:t>PMID</w:t>
      </w:r>
      <w:proofErr w:type="spellEnd"/>
      <w:r>
        <w:rPr>
          <w:rFonts w:ascii="Book Antiqua" w:hAnsi="Book Antiqua"/>
        </w:rPr>
        <w:t>: 25866605 DOI: 10.4254/</w:t>
      </w:r>
      <w:proofErr w:type="spellStart"/>
      <w:proofErr w:type="gramStart"/>
      <w:r>
        <w:rPr>
          <w:rFonts w:ascii="Book Antiqua" w:hAnsi="Book Antiqua"/>
        </w:rPr>
        <w:t>wjh.v</w:t>
      </w:r>
      <w:proofErr w:type="gramEnd"/>
      <w:r>
        <w:rPr>
          <w:rFonts w:ascii="Book Antiqua" w:hAnsi="Book Antiqua"/>
        </w:rPr>
        <w:t>7.i4.688</w:t>
      </w:r>
      <w:proofErr w:type="spellEnd"/>
      <w:r>
        <w:rPr>
          <w:rFonts w:ascii="Book Antiqua" w:hAnsi="Book Antiqua"/>
        </w:rPr>
        <w:t>]</w:t>
      </w:r>
    </w:p>
    <w:p w14:paraId="7FA2A283" w14:textId="77777777" w:rsidR="00A608AC"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Hicken BL</w:t>
      </w:r>
      <w:r>
        <w:rPr>
          <w:rFonts w:ascii="Book Antiqua" w:hAnsi="Book Antiqua"/>
        </w:rPr>
        <w:t xml:space="preserve">, Sharara AI, Abrams GA, </w:t>
      </w:r>
      <w:proofErr w:type="spellStart"/>
      <w:r>
        <w:rPr>
          <w:rFonts w:ascii="Book Antiqua" w:hAnsi="Book Antiqua"/>
        </w:rPr>
        <w:t>Eloubeidi</w:t>
      </w:r>
      <w:proofErr w:type="spellEnd"/>
      <w:r>
        <w:rPr>
          <w:rFonts w:ascii="Book Antiqua" w:hAnsi="Book Antiqua"/>
        </w:rPr>
        <w:t xml:space="preserve"> M, Fallon MB, Arguedas MR. Hepatic venous pressure gradient measurements to assess response to primary prophylaxis in patients with cirrhosis: a decision analytical study.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Ther</w:t>
      </w:r>
      <w:r>
        <w:rPr>
          <w:rFonts w:ascii="Book Antiqua" w:hAnsi="Book Antiqua"/>
        </w:rPr>
        <w:t xml:space="preserve"> 2003; </w:t>
      </w:r>
      <w:r>
        <w:rPr>
          <w:rFonts w:ascii="Book Antiqua" w:hAnsi="Book Antiqua"/>
          <w:b/>
          <w:bCs/>
        </w:rPr>
        <w:t>17</w:t>
      </w:r>
      <w:r>
        <w:rPr>
          <w:rFonts w:ascii="Book Antiqua" w:hAnsi="Book Antiqua"/>
        </w:rPr>
        <w:t>: 145-153 [</w:t>
      </w:r>
      <w:proofErr w:type="spellStart"/>
      <w:r>
        <w:rPr>
          <w:rFonts w:ascii="Book Antiqua" w:hAnsi="Book Antiqua"/>
        </w:rPr>
        <w:t>PMID</w:t>
      </w:r>
      <w:proofErr w:type="spellEnd"/>
      <w:r>
        <w:rPr>
          <w:rFonts w:ascii="Book Antiqua" w:hAnsi="Book Antiqua"/>
        </w:rPr>
        <w:t>: 12492744 DOI: 10.1046/</w:t>
      </w:r>
      <w:proofErr w:type="spellStart"/>
      <w:r>
        <w:rPr>
          <w:rFonts w:ascii="Book Antiqua" w:hAnsi="Book Antiqua"/>
        </w:rPr>
        <w:t>j.1365-2036.</w:t>
      </w:r>
      <w:proofErr w:type="gramStart"/>
      <w:r>
        <w:rPr>
          <w:rFonts w:ascii="Book Antiqua" w:hAnsi="Book Antiqua"/>
        </w:rPr>
        <w:t>2003.01391.x</w:t>
      </w:r>
      <w:proofErr w:type="spellEnd"/>
      <w:proofErr w:type="gramEnd"/>
      <w:r>
        <w:rPr>
          <w:rFonts w:ascii="Book Antiqua" w:hAnsi="Book Antiqua"/>
        </w:rPr>
        <w:t>]</w:t>
      </w:r>
    </w:p>
    <w:p w14:paraId="1D416AC9" w14:textId="77777777" w:rsidR="00A608AC" w:rsidRDefault="00000000">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Guinazu</w:t>
      </w:r>
      <w:proofErr w:type="spellEnd"/>
      <w:r>
        <w:rPr>
          <w:rFonts w:ascii="Book Antiqua" w:hAnsi="Book Antiqua"/>
          <w:b/>
          <w:bCs/>
        </w:rPr>
        <w:t xml:space="preserve"> C</w:t>
      </w:r>
      <w:r>
        <w:rPr>
          <w:rFonts w:ascii="Book Antiqua" w:hAnsi="Book Antiqua"/>
        </w:rPr>
        <w:t xml:space="preserve">, Fernández Muñoz A, Maldonado MD, De La Cruz JA, Herrera D, </w:t>
      </w:r>
      <w:proofErr w:type="spellStart"/>
      <w:r>
        <w:rPr>
          <w:rFonts w:ascii="Book Antiqua" w:hAnsi="Book Antiqua"/>
        </w:rPr>
        <w:t>Arruarana</w:t>
      </w:r>
      <w:proofErr w:type="spellEnd"/>
      <w:r>
        <w:rPr>
          <w:rFonts w:ascii="Book Antiqua" w:hAnsi="Book Antiqua"/>
        </w:rPr>
        <w:t xml:space="preserve"> VS, Calderon Martinez E. Assessing the Predictive Factors for Bleeding in Esophageal Variceal Disease: A Systematic Review. </w:t>
      </w:r>
      <w:proofErr w:type="spellStart"/>
      <w:r>
        <w:rPr>
          <w:rFonts w:ascii="Book Antiqua" w:hAnsi="Book Antiqua"/>
          <w:i/>
          <w:iCs/>
        </w:rPr>
        <w:t>Cureus</w:t>
      </w:r>
      <w:proofErr w:type="spellEnd"/>
      <w:r>
        <w:rPr>
          <w:rFonts w:ascii="Book Antiqua" w:hAnsi="Book Antiqua"/>
        </w:rPr>
        <w:t xml:space="preserve"> 2023; </w:t>
      </w:r>
      <w:r>
        <w:rPr>
          <w:rFonts w:ascii="Book Antiqua" w:hAnsi="Book Antiqua"/>
          <w:b/>
          <w:bCs/>
        </w:rPr>
        <w:t>15</w:t>
      </w:r>
      <w:r>
        <w:rPr>
          <w:rFonts w:ascii="Book Antiqua" w:hAnsi="Book Antiqua"/>
        </w:rPr>
        <w:t xml:space="preserve">: </w:t>
      </w:r>
      <w:proofErr w:type="spellStart"/>
      <w:r>
        <w:rPr>
          <w:rFonts w:ascii="Book Antiqua" w:hAnsi="Book Antiqua"/>
        </w:rPr>
        <w:t>e48954</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38106778 DOI: 10.7759/</w:t>
      </w:r>
      <w:proofErr w:type="spellStart"/>
      <w:r>
        <w:rPr>
          <w:rFonts w:ascii="Book Antiqua" w:hAnsi="Book Antiqua"/>
        </w:rPr>
        <w:t>cureus.48954</w:t>
      </w:r>
      <w:proofErr w:type="spellEnd"/>
      <w:r>
        <w:rPr>
          <w:rFonts w:ascii="Book Antiqua" w:hAnsi="Book Antiqua"/>
        </w:rPr>
        <w:t>]</w:t>
      </w:r>
    </w:p>
    <w:p w14:paraId="71AA69C6" w14:textId="77777777" w:rsidR="00A608AC"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Li FH</w:t>
      </w:r>
      <w:r>
        <w:rPr>
          <w:rFonts w:ascii="Book Antiqua" w:hAnsi="Book Antiqua"/>
        </w:rPr>
        <w:t xml:space="preserve">, Hao J, Xia JG, Li HL, Fang H. Hemodynamic analysis of esophageal varices in patients with liver cirrhosis using color Doppler ultrasound. </w:t>
      </w:r>
      <w:r>
        <w:rPr>
          <w:rFonts w:ascii="Book Antiqua" w:hAnsi="Book Antiqua"/>
          <w:i/>
          <w:iCs/>
        </w:rPr>
        <w:t>World J Gastroenterol</w:t>
      </w:r>
      <w:r>
        <w:rPr>
          <w:rFonts w:ascii="Book Antiqua" w:hAnsi="Book Antiqua"/>
        </w:rPr>
        <w:t xml:space="preserve"> 2005; </w:t>
      </w:r>
      <w:r>
        <w:rPr>
          <w:rFonts w:ascii="Book Antiqua" w:hAnsi="Book Antiqua"/>
          <w:b/>
          <w:bCs/>
        </w:rPr>
        <w:t>11</w:t>
      </w:r>
      <w:r>
        <w:rPr>
          <w:rFonts w:ascii="Book Antiqua" w:hAnsi="Book Antiqua"/>
        </w:rPr>
        <w:t>: 4560-4565 [</w:t>
      </w:r>
      <w:proofErr w:type="spellStart"/>
      <w:r>
        <w:rPr>
          <w:rFonts w:ascii="Book Antiqua" w:hAnsi="Book Antiqua"/>
        </w:rPr>
        <w:t>PMID</w:t>
      </w:r>
      <w:proofErr w:type="spellEnd"/>
      <w:r>
        <w:rPr>
          <w:rFonts w:ascii="Book Antiqua" w:hAnsi="Book Antiqua"/>
        </w:rPr>
        <w:t>: 16052688 DOI: 10.3748/</w:t>
      </w:r>
      <w:proofErr w:type="spellStart"/>
      <w:proofErr w:type="gramStart"/>
      <w:r>
        <w:rPr>
          <w:rFonts w:ascii="Book Antiqua" w:hAnsi="Book Antiqua"/>
        </w:rPr>
        <w:t>wjg.v11.i</w:t>
      </w:r>
      <w:proofErr w:type="gramEnd"/>
      <w:r>
        <w:rPr>
          <w:rFonts w:ascii="Book Antiqua" w:hAnsi="Book Antiqua"/>
        </w:rPr>
        <w:t>29.4560</w:t>
      </w:r>
      <w:proofErr w:type="spellEnd"/>
      <w:r>
        <w:rPr>
          <w:rFonts w:ascii="Book Antiqua" w:hAnsi="Book Antiqua"/>
        </w:rPr>
        <w:t>]</w:t>
      </w:r>
    </w:p>
    <w:p w14:paraId="31A8B915" w14:textId="77777777" w:rsidR="00A608AC"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Xu XD</w:t>
      </w:r>
      <w:r>
        <w:rPr>
          <w:rFonts w:ascii="Book Antiqua" w:hAnsi="Book Antiqua"/>
        </w:rPr>
        <w:t xml:space="preserve">, Dai JJ, Qian JQ, Pin X, Wang </w:t>
      </w:r>
      <w:proofErr w:type="spellStart"/>
      <w:r>
        <w:rPr>
          <w:rFonts w:ascii="Book Antiqua" w:hAnsi="Book Antiqua"/>
        </w:rPr>
        <w:t>WJ</w:t>
      </w:r>
      <w:proofErr w:type="spellEnd"/>
      <w:r>
        <w:rPr>
          <w:rFonts w:ascii="Book Antiqua" w:hAnsi="Book Antiqua"/>
        </w:rPr>
        <w:t xml:space="preserve">. New index to predict esophageal variceal bleeding in cirrhotic patients.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6989-6994 [</w:t>
      </w:r>
      <w:proofErr w:type="spellStart"/>
      <w:r>
        <w:rPr>
          <w:rFonts w:ascii="Book Antiqua" w:hAnsi="Book Antiqua"/>
        </w:rPr>
        <w:t>PMID</w:t>
      </w:r>
      <w:proofErr w:type="spellEnd"/>
      <w:r>
        <w:rPr>
          <w:rFonts w:ascii="Book Antiqua" w:hAnsi="Book Antiqua"/>
        </w:rPr>
        <w:t>: 24944493 DOI: 10.3748/</w:t>
      </w:r>
      <w:proofErr w:type="spellStart"/>
      <w:proofErr w:type="gramStart"/>
      <w:r>
        <w:rPr>
          <w:rFonts w:ascii="Book Antiqua" w:hAnsi="Book Antiqua"/>
        </w:rPr>
        <w:t>wjg.v20.i</w:t>
      </w:r>
      <w:proofErr w:type="gramEnd"/>
      <w:r>
        <w:rPr>
          <w:rFonts w:ascii="Book Antiqua" w:hAnsi="Book Antiqua"/>
        </w:rPr>
        <w:t>22.6989</w:t>
      </w:r>
      <w:proofErr w:type="spellEnd"/>
      <w:r>
        <w:rPr>
          <w:rFonts w:ascii="Book Antiqua" w:hAnsi="Book Antiqua"/>
        </w:rPr>
        <w:t>]</w:t>
      </w:r>
    </w:p>
    <w:p w14:paraId="30D120B0" w14:textId="77777777" w:rsidR="00A608AC"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Kim HY</w:t>
      </w:r>
      <w:r>
        <w:rPr>
          <w:rFonts w:ascii="Book Antiqua" w:hAnsi="Book Antiqua"/>
        </w:rPr>
        <w:t xml:space="preserve">, Jin EH, Kim W, Lee JY, Woo H, Oh S, Seo JY, Oh HS, Chung KH, Jung </w:t>
      </w:r>
      <w:proofErr w:type="spellStart"/>
      <w:r>
        <w:rPr>
          <w:rFonts w:ascii="Book Antiqua" w:hAnsi="Book Antiqua"/>
        </w:rPr>
        <w:t>YJ</w:t>
      </w:r>
      <w:proofErr w:type="spellEnd"/>
      <w:r>
        <w:rPr>
          <w:rFonts w:ascii="Book Antiqua" w:hAnsi="Book Antiqua"/>
        </w:rPr>
        <w:t xml:space="preserve">, Kim D, Kim BG, Lee KL. The Role of Spleen Stiffness in Determining the Severity and Bleeding Risk of Esophageal Varices in Cirrhotic Patients.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xml:space="preserve">: </w:t>
      </w:r>
      <w:proofErr w:type="spellStart"/>
      <w:r>
        <w:rPr>
          <w:rFonts w:ascii="Book Antiqua" w:hAnsi="Book Antiqua"/>
        </w:rPr>
        <w:t>e1031</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26091449 DOI: 10.1097/</w:t>
      </w:r>
      <w:proofErr w:type="spellStart"/>
      <w:r>
        <w:rPr>
          <w:rFonts w:ascii="Book Antiqua" w:hAnsi="Book Antiqua"/>
        </w:rPr>
        <w:t>MD.0000000000001031</w:t>
      </w:r>
      <w:proofErr w:type="spellEnd"/>
      <w:r>
        <w:rPr>
          <w:rFonts w:ascii="Book Antiqua" w:hAnsi="Book Antiqua"/>
        </w:rPr>
        <w:t>]</w:t>
      </w:r>
    </w:p>
    <w:p w14:paraId="61DFD368" w14:textId="77777777" w:rsidR="00A608AC" w:rsidRDefault="00000000">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Ding NS</w:t>
      </w:r>
      <w:r>
        <w:rPr>
          <w:rFonts w:ascii="Book Antiqua" w:hAnsi="Book Antiqua"/>
        </w:rPr>
        <w:t xml:space="preserve">, Nguyen T, Iser DM, Hong T, Flanagan E, Wong A, Luiz L, Tan JY, </w:t>
      </w:r>
      <w:proofErr w:type="spellStart"/>
      <w:r>
        <w:rPr>
          <w:rFonts w:ascii="Book Antiqua" w:hAnsi="Book Antiqua"/>
        </w:rPr>
        <w:t>Fulforth</w:t>
      </w:r>
      <w:proofErr w:type="spellEnd"/>
      <w:r>
        <w:rPr>
          <w:rFonts w:ascii="Book Antiqua" w:hAnsi="Book Antiqua"/>
        </w:rPr>
        <w:t xml:space="preserve"> J, Holmes J, Ryan M, Bell </w:t>
      </w:r>
      <w:proofErr w:type="spellStart"/>
      <w:r>
        <w:rPr>
          <w:rFonts w:ascii="Book Antiqua" w:hAnsi="Book Antiqua"/>
        </w:rPr>
        <w:t>SJ</w:t>
      </w:r>
      <w:proofErr w:type="spellEnd"/>
      <w:r>
        <w:rPr>
          <w:rFonts w:ascii="Book Antiqua" w:hAnsi="Book Antiqua"/>
        </w:rPr>
        <w:t xml:space="preserve">, Desmond PV, Roberts SK, Lubel J, Kemp W, Thompson AJ. Liver stiffness plus platelet count can be used to exclude high-risk </w:t>
      </w:r>
      <w:proofErr w:type="spellStart"/>
      <w:r>
        <w:rPr>
          <w:rFonts w:ascii="Book Antiqua" w:hAnsi="Book Antiqua"/>
        </w:rPr>
        <w:t>oesophageal</w:t>
      </w:r>
      <w:proofErr w:type="spellEnd"/>
      <w:r>
        <w:rPr>
          <w:rFonts w:ascii="Book Antiqua" w:hAnsi="Book Antiqua"/>
        </w:rPr>
        <w:t xml:space="preserve"> varices. </w:t>
      </w:r>
      <w:r>
        <w:rPr>
          <w:rFonts w:ascii="Book Antiqua" w:hAnsi="Book Antiqua"/>
          <w:i/>
          <w:iCs/>
        </w:rPr>
        <w:t>Liver Int</w:t>
      </w:r>
      <w:r>
        <w:rPr>
          <w:rFonts w:ascii="Book Antiqua" w:hAnsi="Book Antiqua"/>
        </w:rPr>
        <w:t xml:space="preserve"> 2016; </w:t>
      </w:r>
      <w:r>
        <w:rPr>
          <w:rFonts w:ascii="Book Antiqua" w:hAnsi="Book Antiqua"/>
          <w:b/>
          <w:bCs/>
        </w:rPr>
        <w:t>36</w:t>
      </w:r>
      <w:r>
        <w:rPr>
          <w:rFonts w:ascii="Book Antiqua" w:hAnsi="Book Antiqua"/>
        </w:rPr>
        <w:t>: 240-245 [</w:t>
      </w:r>
      <w:proofErr w:type="spellStart"/>
      <w:r>
        <w:rPr>
          <w:rFonts w:ascii="Book Antiqua" w:hAnsi="Book Antiqua"/>
        </w:rPr>
        <w:t>PMID</w:t>
      </w:r>
      <w:proofErr w:type="spellEnd"/>
      <w:r>
        <w:rPr>
          <w:rFonts w:ascii="Book Antiqua" w:hAnsi="Book Antiqua"/>
        </w:rPr>
        <w:t>: 26212020 DOI: 10.1111/</w:t>
      </w:r>
      <w:proofErr w:type="spellStart"/>
      <w:r>
        <w:rPr>
          <w:rFonts w:ascii="Book Antiqua" w:hAnsi="Book Antiqua"/>
        </w:rPr>
        <w:t>liv.12916</w:t>
      </w:r>
      <w:proofErr w:type="spellEnd"/>
      <w:r>
        <w:rPr>
          <w:rFonts w:ascii="Book Antiqua" w:hAnsi="Book Antiqua"/>
        </w:rPr>
        <w:t>]</w:t>
      </w:r>
    </w:p>
    <w:p w14:paraId="62BE23F5" w14:textId="77777777" w:rsidR="00A608AC"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Zhu Q</w:t>
      </w:r>
      <w:r>
        <w:rPr>
          <w:rFonts w:ascii="Book Antiqua" w:hAnsi="Book Antiqua"/>
        </w:rPr>
        <w:t xml:space="preserve">, Wang W, Zhao J, Al-Asbahi AAM, Huang Y, Du F, Zhou J, Song Y, Xu K, Ye J, Yang L. Transient Elastography Identifies the Risk of Esophageal Varices and Bleeding in Patients </w:t>
      </w:r>
      <w:proofErr w:type="gramStart"/>
      <w:r>
        <w:rPr>
          <w:rFonts w:ascii="Book Antiqua" w:hAnsi="Book Antiqua"/>
        </w:rPr>
        <w:t>With</w:t>
      </w:r>
      <w:proofErr w:type="gramEnd"/>
      <w:r>
        <w:rPr>
          <w:rFonts w:ascii="Book Antiqua" w:hAnsi="Book Antiqua"/>
        </w:rPr>
        <w:t xml:space="preserve"> Hepatitis B Virus-Related Liver Cirrhosis. </w:t>
      </w:r>
      <w:r>
        <w:rPr>
          <w:rFonts w:ascii="Book Antiqua" w:hAnsi="Book Antiqua"/>
          <w:i/>
          <w:iCs/>
        </w:rPr>
        <w:t>Ultrasound Q</w:t>
      </w:r>
      <w:r>
        <w:rPr>
          <w:rFonts w:ascii="Book Antiqua" w:hAnsi="Book Antiqua"/>
        </w:rPr>
        <w:t xml:space="preserve"> 2018; </w:t>
      </w:r>
      <w:r>
        <w:rPr>
          <w:rFonts w:ascii="Book Antiqua" w:hAnsi="Book Antiqua"/>
          <w:b/>
          <w:bCs/>
        </w:rPr>
        <w:t>34</w:t>
      </w:r>
      <w:r>
        <w:rPr>
          <w:rFonts w:ascii="Book Antiqua" w:hAnsi="Book Antiqua"/>
        </w:rPr>
        <w:t>: 141-147 [</w:t>
      </w:r>
      <w:proofErr w:type="spellStart"/>
      <w:r>
        <w:rPr>
          <w:rFonts w:ascii="Book Antiqua" w:hAnsi="Book Antiqua"/>
        </w:rPr>
        <w:t>PMID</w:t>
      </w:r>
      <w:proofErr w:type="spellEnd"/>
      <w:r>
        <w:rPr>
          <w:rFonts w:ascii="Book Antiqua" w:hAnsi="Book Antiqua"/>
        </w:rPr>
        <w:t>: 30020268 DOI: 10.1097/</w:t>
      </w:r>
      <w:proofErr w:type="spellStart"/>
      <w:r>
        <w:rPr>
          <w:rFonts w:ascii="Book Antiqua" w:hAnsi="Book Antiqua"/>
        </w:rPr>
        <w:t>RUQ.0000000000000373</w:t>
      </w:r>
      <w:proofErr w:type="spellEnd"/>
      <w:r>
        <w:rPr>
          <w:rFonts w:ascii="Book Antiqua" w:hAnsi="Book Antiqua"/>
        </w:rPr>
        <w:t>]</w:t>
      </w:r>
    </w:p>
    <w:p w14:paraId="33764C6A" w14:textId="77777777" w:rsidR="00A608AC"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Li Y</w:t>
      </w:r>
      <w:r>
        <w:rPr>
          <w:rFonts w:ascii="Book Antiqua" w:hAnsi="Book Antiqua"/>
        </w:rPr>
        <w:t xml:space="preserve">, Li L, Weng HL, Liebe R, Ding HG. Computed tomography vs liver stiffness measurement and magnetic resonance imaging in evaluating esophageal varices in cirrhotic patients: A systematic review and meta-analysis.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2247-2267 [</w:t>
      </w:r>
      <w:proofErr w:type="spellStart"/>
      <w:r>
        <w:rPr>
          <w:rFonts w:ascii="Book Antiqua" w:hAnsi="Book Antiqua"/>
        </w:rPr>
        <w:t>PMID</w:t>
      </w:r>
      <w:proofErr w:type="spellEnd"/>
      <w:r>
        <w:rPr>
          <w:rFonts w:ascii="Book Antiqua" w:hAnsi="Book Antiqua"/>
        </w:rPr>
        <w:t>: 32476790 DOI: 10.3748/</w:t>
      </w:r>
      <w:proofErr w:type="spellStart"/>
      <w:proofErr w:type="gramStart"/>
      <w:r>
        <w:rPr>
          <w:rFonts w:ascii="Book Antiqua" w:hAnsi="Book Antiqua"/>
        </w:rPr>
        <w:t>wjg.v26.i</w:t>
      </w:r>
      <w:proofErr w:type="gramEnd"/>
      <w:r>
        <w:rPr>
          <w:rFonts w:ascii="Book Antiqua" w:hAnsi="Book Antiqua"/>
        </w:rPr>
        <w:t>18.2247</w:t>
      </w:r>
      <w:proofErr w:type="spellEnd"/>
      <w:r>
        <w:rPr>
          <w:rFonts w:ascii="Book Antiqua" w:hAnsi="Book Antiqua"/>
        </w:rPr>
        <w:t>]</w:t>
      </w:r>
    </w:p>
    <w:p w14:paraId="5C5E5340" w14:textId="77777777" w:rsidR="00A608AC"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Kim SH</w:t>
      </w:r>
      <w:r>
        <w:rPr>
          <w:rFonts w:ascii="Book Antiqua" w:hAnsi="Book Antiqua"/>
        </w:rPr>
        <w:t xml:space="preserve">, Kim </w:t>
      </w:r>
      <w:proofErr w:type="spellStart"/>
      <w:r>
        <w:rPr>
          <w:rFonts w:ascii="Book Antiqua" w:hAnsi="Book Antiqua"/>
        </w:rPr>
        <w:t>YJ</w:t>
      </w:r>
      <w:proofErr w:type="spellEnd"/>
      <w:r>
        <w:rPr>
          <w:rFonts w:ascii="Book Antiqua" w:hAnsi="Book Antiqua"/>
        </w:rPr>
        <w:t xml:space="preserve">, Lee JM, Choi </w:t>
      </w:r>
      <w:proofErr w:type="spellStart"/>
      <w:r>
        <w:rPr>
          <w:rFonts w:ascii="Book Antiqua" w:hAnsi="Book Antiqua"/>
        </w:rPr>
        <w:t>KD</w:t>
      </w:r>
      <w:proofErr w:type="spellEnd"/>
      <w:r>
        <w:rPr>
          <w:rFonts w:ascii="Book Antiqua" w:hAnsi="Book Antiqua"/>
        </w:rPr>
        <w:t xml:space="preserve">, Chung </w:t>
      </w:r>
      <w:proofErr w:type="spellStart"/>
      <w:r>
        <w:rPr>
          <w:rFonts w:ascii="Book Antiqua" w:hAnsi="Book Antiqua"/>
        </w:rPr>
        <w:t>YJ</w:t>
      </w:r>
      <w:proofErr w:type="spellEnd"/>
      <w:r>
        <w:rPr>
          <w:rFonts w:ascii="Book Antiqua" w:hAnsi="Book Antiqua"/>
        </w:rPr>
        <w:t xml:space="preserve">, Han </w:t>
      </w:r>
      <w:proofErr w:type="spellStart"/>
      <w:r>
        <w:rPr>
          <w:rFonts w:ascii="Book Antiqua" w:hAnsi="Book Antiqua"/>
        </w:rPr>
        <w:t>JK</w:t>
      </w:r>
      <w:proofErr w:type="spellEnd"/>
      <w:r>
        <w:rPr>
          <w:rFonts w:ascii="Book Antiqua" w:hAnsi="Book Antiqua"/>
        </w:rPr>
        <w:t xml:space="preserve">, Lee JY, Lee MW, Han CJ, Choi JI, Shin KS, Choi BI. Esophageal varices in patients with cirrhosis: multidetector CT esophagography--comparison with endoscopy. </w:t>
      </w:r>
      <w:r>
        <w:rPr>
          <w:rFonts w:ascii="Book Antiqua" w:hAnsi="Book Antiqua"/>
          <w:i/>
          <w:iCs/>
        </w:rPr>
        <w:t>Radiology</w:t>
      </w:r>
      <w:r>
        <w:rPr>
          <w:rFonts w:ascii="Book Antiqua" w:hAnsi="Book Antiqua"/>
        </w:rPr>
        <w:t xml:space="preserve"> 2007; </w:t>
      </w:r>
      <w:r>
        <w:rPr>
          <w:rFonts w:ascii="Book Antiqua" w:hAnsi="Book Antiqua"/>
          <w:b/>
          <w:bCs/>
        </w:rPr>
        <w:t>242</w:t>
      </w:r>
      <w:r>
        <w:rPr>
          <w:rFonts w:ascii="Book Antiqua" w:hAnsi="Book Antiqua"/>
        </w:rPr>
        <w:t>: 759-768 [</w:t>
      </w:r>
      <w:proofErr w:type="spellStart"/>
      <w:r>
        <w:rPr>
          <w:rFonts w:ascii="Book Antiqua" w:hAnsi="Book Antiqua"/>
        </w:rPr>
        <w:t>PMID</w:t>
      </w:r>
      <w:proofErr w:type="spellEnd"/>
      <w:r>
        <w:rPr>
          <w:rFonts w:ascii="Book Antiqua" w:hAnsi="Book Antiqua"/>
        </w:rPr>
        <w:t>: 17229872 DOI: 10.1148/</w:t>
      </w:r>
      <w:proofErr w:type="spellStart"/>
      <w:r>
        <w:rPr>
          <w:rFonts w:ascii="Book Antiqua" w:hAnsi="Book Antiqua"/>
        </w:rPr>
        <w:t>radiol.2423050784</w:t>
      </w:r>
      <w:proofErr w:type="spellEnd"/>
      <w:r>
        <w:rPr>
          <w:rFonts w:ascii="Book Antiqua" w:hAnsi="Book Antiqua"/>
        </w:rPr>
        <w:t>]</w:t>
      </w:r>
    </w:p>
    <w:p w14:paraId="29ACA8CD" w14:textId="77777777" w:rsidR="00A608AC" w:rsidRDefault="00000000">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Salahshour</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Mehrabinejad</w:t>
      </w:r>
      <w:proofErr w:type="spellEnd"/>
      <w:r>
        <w:rPr>
          <w:rFonts w:ascii="Book Antiqua" w:hAnsi="Book Antiqua"/>
        </w:rPr>
        <w:t xml:space="preserve"> MM, Rashidi </w:t>
      </w:r>
      <w:proofErr w:type="spellStart"/>
      <w:r>
        <w:rPr>
          <w:rFonts w:ascii="Book Antiqua" w:hAnsi="Book Antiqua"/>
        </w:rPr>
        <w:t>Shahpasandi</w:t>
      </w:r>
      <w:proofErr w:type="spellEnd"/>
      <w:r>
        <w:rPr>
          <w:rFonts w:ascii="Book Antiqua" w:hAnsi="Book Antiqua"/>
        </w:rPr>
        <w:t xml:space="preserve"> MH, </w:t>
      </w:r>
      <w:proofErr w:type="spellStart"/>
      <w:r>
        <w:rPr>
          <w:rFonts w:ascii="Book Antiqua" w:hAnsi="Book Antiqua"/>
        </w:rPr>
        <w:t>Salahshour</w:t>
      </w:r>
      <w:proofErr w:type="spellEnd"/>
      <w:r>
        <w:rPr>
          <w:rFonts w:ascii="Book Antiqua" w:hAnsi="Book Antiqua"/>
        </w:rPr>
        <w:t xml:space="preserve"> M, Shahsavari N, Nassiri </w:t>
      </w:r>
      <w:proofErr w:type="spellStart"/>
      <w:r>
        <w:rPr>
          <w:rFonts w:ascii="Book Antiqua" w:hAnsi="Book Antiqua"/>
        </w:rPr>
        <w:t>Toosi</w:t>
      </w:r>
      <w:proofErr w:type="spellEnd"/>
      <w:r>
        <w:rPr>
          <w:rFonts w:ascii="Book Antiqua" w:hAnsi="Book Antiqua"/>
        </w:rPr>
        <w:t xml:space="preserve"> M, </w:t>
      </w:r>
      <w:proofErr w:type="spellStart"/>
      <w:r>
        <w:rPr>
          <w:rFonts w:ascii="Book Antiqua" w:hAnsi="Book Antiqua"/>
        </w:rPr>
        <w:t>Ayoobi</w:t>
      </w:r>
      <w:proofErr w:type="spellEnd"/>
      <w:r>
        <w:rPr>
          <w:rFonts w:ascii="Book Antiqua" w:hAnsi="Book Antiqua"/>
        </w:rPr>
        <w:t xml:space="preserve"> Yazdi N. Esophageal variceal hemorrhage: the role of </w:t>
      </w:r>
      <w:proofErr w:type="spellStart"/>
      <w:r>
        <w:rPr>
          <w:rFonts w:ascii="Book Antiqua" w:hAnsi="Book Antiqua"/>
        </w:rPr>
        <w:t>MDCT</w:t>
      </w:r>
      <w:proofErr w:type="spellEnd"/>
      <w:r>
        <w:rPr>
          <w:rFonts w:ascii="Book Antiqua" w:hAnsi="Book Antiqua"/>
        </w:rPr>
        <w:t xml:space="preserve"> characteristics in predicting the presence of varices and bleeding risk. </w:t>
      </w:r>
      <w:proofErr w:type="spellStart"/>
      <w:r>
        <w:rPr>
          <w:rFonts w:ascii="Book Antiqua" w:hAnsi="Book Antiqua"/>
          <w:i/>
          <w:iCs/>
        </w:rPr>
        <w:t>Abdom</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i/>
          <w:iCs/>
        </w:rPr>
        <w:t xml:space="preserve"> (NY)</w:t>
      </w:r>
      <w:r>
        <w:rPr>
          <w:rFonts w:ascii="Book Antiqua" w:hAnsi="Book Antiqua"/>
        </w:rPr>
        <w:t xml:space="preserve"> 2020; </w:t>
      </w:r>
      <w:r>
        <w:rPr>
          <w:rFonts w:ascii="Book Antiqua" w:hAnsi="Book Antiqua"/>
          <w:b/>
          <w:bCs/>
        </w:rPr>
        <w:t>45</w:t>
      </w:r>
      <w:r>
        <w:rPr>
          <w:rFonts w:ascii="Book Antiqua" w:hAnsi="Book Antiqua"/>
        </w:rPr>
        <w:t>: 2305-2314 [</w:t>
      </w:r>
      <w:proofErr w:type="spellStart"/>
      <w:r>
        <w:rPr>
          <w:rFonts w:ascii="Book Antiqua" w:hAnsi="Book Antiqua"/>
        </w:rPr>
        <w:t>PMID</w:t>
      </w:r>
      <w:proofErr w:type="spellEnd"/>
      <w:r>
        <w:rPr>
          <w:rFonts w:ascii="Book Antiqua" w:hAnsi="Book Antiqua"/>
        </w:rPr>
        <w:t>: 32447415 DOI: 10.1007/</w:t>
      </w:r>
      <w:proofErr w:type="spellStart"/>
      <w:r>
        <w:rPr>
          <w:rFonts w:ascii="Book Antiqua" w:hAnsi="Book Antiqua"/>
        </w:rPr>
        <w:t>s00261</w:t>
      </w:r>
      <w:proofErr w:type="spellEnd"/>
      <w:r>
        <w:rPr>
          <w:rFonts w:ascii="Book Antiqua" w:hAnsi="Book Antiqua"/>
        </w:rPr>
        <w:t>-020-02585-5]</w:t>
      </w:r>
    </w:p>
    <w:p w14:paraId="5FD47F30" w14:textId="77777777" w:rsidR="00A608AC"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Pham JT</w:t>
      </w:r>
      <w:r>
        <w:rPr>
          <w:rFonts w:ascii="Book Antiqua" w:hAnsi="Book Antiqua"/>
        </w:rPr>
        <w:t xml:space="preserve">, Kalantari J, Ji C, Chang JH, Kiang SC, Jin DH, </w:t>
      </w:r>
      <w:proofErr w:type="spellStart"/>
      <w:r>
        <w:rPr>
          <w:rFonts w:ascii="Book Antiqua" w:hAnsi="Book Antiqua"/>
        </w:rPr>
        <w:t>Tomihama</w:t>
      </w:r>
      <w:proofErr w:type="spellEnd"/>
      <w:r>
        <w:rPr>
          <w:rFonts w:ascii="Book Antiqua" w:hAnsi="Book Antiqua"/>
        </w:rPr>
        <w:t xml:space="preserve"> RT. Quantitative CT Predictors of Portal Venous Intervention in Uncontrolled Variceal Bleeding. </w:t>
      </w:r>
      <w:proofErr w:type="spellStart"/>
      <w:r>
        <w:rPr>
          <w:rFonts w:ascii="Book Antiqua" w:hAnsi="Book Antiqua"/>
          <w:i/>
          <w:iCs/>
        </w:rPr>
        <w:t>AJR</w:t>
      </w:r>
      <w:proofErr w:type="spellEnd"/>
      <w:r>
        <w:rPr>
          <w:rFonts w:ascii="Book Antiqua" w:hAnsi="Book Antiqua"/>
          <w:i/>
          <w:iCs/>
        </w:rPr>
        <w:t xml:space="preserve"> Am J </w:t>
      </w:r>
      <w:proofErr w:type="spellStart"/>
      <w:r>
        <w:rPr>
          <w:rFonts w:ascii="Book Antiqua" w:hAnsi="Book Antiqua"/>
          <w:i/>
          <w:iCs/>
        </w:rPr>
        <w:t>Roentgenol</w:t>
      </w:r>
      <w:proofErr w:type="spellEnd"/>
      <w:r>
        <w:rPr>
          <w:rFonts w:ascii="Book Antiqua" w:hAnsi="Book Antiqua"/>
        </w:rPr>
        <w:t xml:space="preserve"> 2020; </w:t>
      </w:r>
      <w:r>
        <w:rPr>
          <w:rFonts w:ascii="Book Antiqua" w:hAnsi="Book Antiqua"/>
          <w:b/>
          <w:bCs/>
        </w:rPr>
        <w:t>215</w:t>
      </w:r>
      <w:r>
        <w:rPr>
          <w:rFonts w:ascii="Book Antiqua" w:hAnsi="Book Antiqua"/>
        </w:rPr>
        <w:t>: 1247-1251 [</w:t>
      </w:r>
      <w:proofErr w:type="spellStart"/>
      <w:r>
        <w:rPr>
          <w:rFonts w:ascii="Book Antiqua" w:hAnsi="Book Antiqua"/>
        </w:rPr>
        <w:t>PMID</w:t>
      </w:r>
      <w:proofErr w:type="spellEnd"/>
      <w:r>
        <w:rPr>
          <w:rFonts w:ascii="Book Antiqua" w:hAnsi="Book Antiqua"/>
        </w:rPr>
        <w:t>: 32901570 DOI: 10.2214/</w:t>
      </w:r>
      <w:proofErr w:type="spellStart"/>
      <w:r>
        <w:rPr>
          <w:rFonts w:ascii="Book Antiqua" w:hAnsi="Book Antiqua"/>
        </w:rPr>
        <w:t>AJR.19.22460</w:t>
      </w:r>
      <w:proofErr w:type="spellEnd"/>
      <w:r>
        <w:rPr>
          <w:rFonts w:ascii="Book Antiqua" w:hAnsi="Book Antiqua"/>
        </w:rPr>
        <w:t>]</w:t>
      </w:r>
    </w:p>
    <w:p w14:paraId="76202F8C" w14:textId="77777777" w:rsidR="00A608AC"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Liu CH</w:t>
      </w:r>
      <w:r>
        <w:rPr>
          <w:rFonts w:ascii="Book Antiqua" w:hAnsi="Book Antiqua"/>
        </w:rPr>
        <w:t xml:space="preserve">, Liu S, Zhao YB, Liao Y, Zhao GC, Lin H, Yang SM, Xu </w:t>
      </w:r>
      <w:proofErr w:type="spellStart"/>
      <w:r>
        <w:rPr>
          <w:rFonts w:ascii="Book Antiqua" w:hAnsi="Book Antiqua"/>
        </w:rPr>
        <w:t>ZG</w:t>
      </w:r>
      <w:proofErr w:type="spellEnd"/>
      <w:r>
        <w:rPr>
          <w:rFonts w:ascii="Book Antiqua" w:hAnsi="Book Antiqua"/>
        </w:rPr>
        <w:t xml:space="preserve">, Wu H, Liu E. Development and validation of a nomogram for esophagogastric variceal bleeding in liver cirrhosis: A cohort study in 1099 cases. </w:t>
      </w:r>
      <w:r>
        <w:rPr>
          <w:rFonts w:ascii="Book Antiqua" w:hAnsi="Book Antiqua"/>
          <w:i/>
          <w:iCs/>
        </w:rPr>
        <w:t>J Dig Dis</w:t>
      </w:r>
      <w:r>
        <w:rPr>
          <w:rFonts w:ascii="Book Antiqua" w:hAnsi="Book Antiqua"/>
        </w:rPr>
        <w:t xml:space="preserve"> 2022; </w:t>
      </w:r>
      <w:r>
        <w:rPr>
          <w:rFonts w:ascii="Book Antiqua" w:hAnsi="Book Antiqua"/>
          <w:b/>
          <w:bCs/>
        </w:rPr>
        <w:t>23</w:t>
      </w:r>
      <w:r>
        <w:rPr>
          <w:rFonts w:ascii="Book Antiqua" w:hAnsi="Book Antiqua"/>
        </w:rPr>
        <w:t>: 597-609 [</w:t>
      </w:r>
      <w:proofErr w:type="spellStart"/>
      <w:r>
        <w:rPr>
          <w:rFonts w:ascii="Book Antiqua" w:hAnsi="Book Antiqua"/>
        </w:rPr>
        <w:t>PMID</w:t>
      </w:r>
      <w:proofErr w:type="spellEnd"/>
      <w:r>
        <w:rPr>
          <w:rFonts w:ascii="Book Antiqua" w:hAnsi="Book Antiqua"/>
        </w:rPr>
        <w:t>: 36400743 DOI: 10.1111/1751-2980.13145]</w:t>
      </w:r>
    </w:p>
    <w:p w14:paraId="4BCD0944" w14:textId="77777777" w:rsidR="00A608AC" w:rsidRDefault="00000000">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Gao Y</w:t>
      </w:r>
      <w:r>
        <w:rPr>
          <w:rFonts w:ascii="Book Antiqua" w:hAnsi="Book Antiqua"/>
        </w:rPr>
        <w:t xml:space="preserve">, Yu Q, Li X, Xia C, Zhou J, Xia T, Zhao B, Qiu Y, Zha JH, Wang Y, Tang T, </w:t>
      </w:r>
      <w:proofErr w:type="spellStart"/>
      <w:r>
        <w:rPr>
          <w:rFonts w:ascii="Book Antiqua" w:hAnsi="Book Antiqua"/>
        </w:rPr>
        <w:t>Lv</w:t>
      </w:r>
      <w:proofErr w:type="spellEnd"/>
      <w:r>
        <w:rPr>
          <w:rFonts w:ascii="Book Antiqua" w:hAnsi="Book Antiqua"/>
        </w:rPr>
        <w:t xml:space="preserve"> Y, Ye J, Xu C, Ju S. An imaging-based machine learning model outperforms clinical risk scores for prognosis of cirrhotic variceal bleeding.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2023; </w:t>
      </w:r>
      <w:r>
        <w:rPr>
          <w:rFonts w:ascii="Book Antiqua" w:hAnsi="Book Antiqua"/>
          <w:b/>
          <w:bCs/>
        </w:rPr>
        <w:t>33</w:t>
      </w:r>
      <w:r>
        <w:rPr>
          <w:rFonts w:ascii="Book Antiqua" w:hAnsi="Book Antiqua"/>
        </w:rPr>
        <w:t>: 8965-8973 [</w:t>
      </w:r>
      <w:proofErr w:type="spellStart"/>
      <w:r>
        <w:rPr>
          <w:rFonts w:ascii="Book Antiqua" w:hAnsi="Book Antiqua"/>
        </w:rPr>
        <w:t>PMID</w:t>
      </w:r>
      <w:proofErr w:type="spellEnd"/>
      <w:r>
        <w:rPr>
          <w:rFonts w:ascii="Book Antiqua" w:hAnsi="Book Antiqua"/>
        </w:rPr>
        <w:t>: 37452878 DOI: 10.1007/</w:t>
      </w:r>
      <w:proofErr w:type="spellStart"/>
      <w:r>
        <w:rPr>
          <w:rFonts w:ascii="Book Antiqua" w:hAnsi="Book Antiqua"/>
        </w:rPr>
        <w:t>s00330</w:t>
      </w:r>
      <w:proofErr w:type="spellEnd"/>
      <w:r>
        <w:rPr>
          <w:rFonts w:ascii="Book Antiqua" w:hAnsi="Book Antiqua"/>
        </w:rPr>
        <w:t>-023-09938-w]</w:t>
      </w:r>
    </w:p>
    <w:p w14:paraId="13E955D7" w14:textId="77777777" w:rsidR="00A608AC"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Martino A</w:t>
      </w:r>
      <w:r>
        <w:rPr>
          <w:rFonts w:ascii="Book Antiqua" w:hAnsi="Book Antiqua"/>
        </w:rPr>
        <w:t xml:space="preserve">, Amitrano L, Guardascione M, Di Serafino M, </w:t>
      </w:r>
      <w:proofErr w:type="spellStart"/>
      <w:r>
        <w:rPr>
          <w:rFonts w:ascii="Book Antiqua" w:hAnsi="Book Antiqua"/>
        </w:rPr>
        <w:t>Bennato</w:t>
      </w:r>
      <w:proofErr w:type="spellEnd"/>
      <w:r>
        <w:rPr>
          <w:rFonts w:ascii="Book Antiqua" w:hAnsi="Book Antiqua"/>
        </w:rPr>
        <w:t xml:space="preserve"> R, Martino R, de Leone A, Orsini L, Romano L, Lombardi G. The role of computed tomography for the prediction of esophageal variceal bleeding: Current status and future perspectives.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2023; </w:t>
      </w:r>
      <w:r>
        <w:rPr>
          <w:rFonts w:ascii="Book Antiqua" w:hAnsi="Book Antiqua"/>
          <w:b/>
          <w:bCs/>
        </w:rPr>
        <w:t>15</w:t>
      </w:r>
      <w:r>
        <w:rPr>
          <w:rFonts w:ascii="Book Antiqua" w:hAnsi="Book Antiqua"/>
        </w:rPr>
        <w:t>: 681-689 [</w:t>
      </w:r>
      <w:proofErr w:type="spellStart"/>
      <w:r>
        <w:rPr>
          <w:rFonts w:ascii="Book Antiqua" w:hAnsi="Book Antiqua"/>
        </w:rPr>
        <w:t>PMID</w:t>
      </w:r>
      <w:proofErr w:type="spellEnd"/>
      <w:r>
        <w:rPr>
          <w:rFonts w:ascii="Book Antiqua" w:hAnsi="Book Antiqua"/>
        </w:rPr>
        <w:t>: 38187916 DOI: 10.4253/</w:t>
      </w:r>
      <w:proofErr w:type="spellStart"/>
      <w:proofErr w:type="gramStart"/>
      <w:r>
        <w:rPr>
          <w:rFonts w:ascii="Book Antiqua" w:hAnsi="Book Antiqua"/>
        </w:rPr>
        <w:t>wjge.v15.i</w:t>
      </w:r>
      <w:proofErr w:type="gramEnd"/>
      <w:r>
        <w:rPr>
          <w:rFonts w:ascii="Book Antiqua" w:hAnsi="Book Antiqua"/>
        </w:rPr>
        <w:t>12.681</w:t>
      </w:r>
      <w:proofErr w:type="spellEnd"/>
      <w:r>
        <w:rPr>
          <w:rFonts w:ascii="Book Antiqua" w:hAnsi="Book Antiqua"/>
        </w:rPr>
        <w:t>]</w:t>
      </w:r>
    </w:p>
    <w:p w14:paraId="798ECE4D" w14:textId="77777777" w:rsidR="00A608AC"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Xu X</w:t>
      </w:r>
      <w:r>
        <w:rPr>
          <w:rFonts w:ascii="Book Antiqua" w:hAnsi="Book Antiqua"/>
        </w:rPr>
        <w:t xml:space="preserve">, Tang C, </w:t>
      </w:r>
      <w:proofErr w:type="spellStart"/>
      <w:r>
        <w:rPr>
          <w:rFonts w:ascii="Book Antiqua" w:hAnsi="Book Antiqua"/>
        </w:rPr>
        <w:t>Linghu</w:t>
      </w:r>
      <w:proofErr w:type="spellEnd"/>
      <w:r>
        <w:rPr>
          <w:rFonts w:ascii="Book Antiqua" w:hAnsi="Book Antiqua"/>
        </w:rPr>
        <w:t xml:space="preserve"> E, Ding H; Chinese Society of Hepatology, Chinese Medical Association; Chinese Society of Gastroenterology, Chinese Medical Association; Chinese Society of Digestive Endoscopy, Chinese Medical Association. Guidelines for the Management of Esophagogastric Variceal Bleeding in Cirrhotic Portal Hypertension. </w:t>
      </w:r>
      <w:r>
        <w:rPr>
          <w:rFonts w:ascii="Book Antiqua" w:hAnsi="Book Antiqua"/>
          <w:i/>
          <w:iCs/>
        </w:rPr>
        <w:t xml:space="preserve">J Clin </w:t>
      </w:r>
      <w:proofErr w:type="spellStart"/>
      <w:r>
        <w:rPr>
          <w:rFonts w:ascii="Book Antiqua" w:hAnsi="Book Antiqua"/>
          <w:i/>
          <w:iCs/>
        </w:rPr>
        <w:t>Transl</w:t>
      </w:r>
      <w:proofErr w:type="spellEnd"/>
      <w:r>
        <w:rPr>
          <w:rFonts w:ascii="Book Antiqua" w:hAnsi="Book Antiqua"/>
          <w:i/>
          <w:iCs/>
        </w:rPr>
        <w:t xml:space="preserve"> Hepatol</w:t>
      </w:r>
      <w:r>
        <w:rPr>
          <w:rFonts w:ascii="Book Antiqua" w:hAnsi="Book Antiqua"/>
        </w:rPr>
        <w:t xml:space="preserve"> 2023; </w:t>
      </w:r>
      <w:r>
        <w:rPr>
          <w:rFonts w:ascii="Book Antiqua" w:hAnsi="Book Antiqua"/>
          <w:b/>
          <w:bCs/>
        </w:rPr>
        <w:t>11</w:t>
      </w:r>
      <w:r>
        <w:rPr>
          <w:rFonts w:ascii="Book Antiqua" w:hAnsi="Book Antiqua"/>
        </w:rPr>
        <w:t>: 1565-1579 [</w:t>
      </w:r>
      <w:proofErr w:type="spellStart"/>
      <w:r>
        <w:rPr>
          <w:rFonts w:ascii="Book Antiqua" w:hAnsi="Book Antiqua"/>
        </w:rPr>
        <w:t>PMID</w:t>
      </w:r>
      <w:proofErr w:type="spellEnd"/>
      <w:r>
        <w:rPr>
          <w:rFonts w:ascii="Book Antiqua" w:hAnsi="Book Antiqua"/>
        </w:rPr>
        <w:t>: 38161497 DOI: 10.14218/</w:t>
      </w:r>
      <w:proofErr w:type="spellStart"/>
      <w:r>
        <w:rPr>
          <w:rFonts w:ascii="Book Antiqua" w:hAnsi="Book Antiqua"/>
        </w:rPr>
        <w:t>JCTH.2023.00061</w:t>
      </w:r>
      <w:proofErr w:type="spellEnd"/>
      <w:r>
        <w:rPr>
          <w:rFonts w:ascii="Book Antiqua" w:hAnsi="Book Antiqua"/>
        </w:rPr>
        <w:t>]</w:t>
      </w:r>
    </w:p>
    <w:p w14:paraId="768D5ED3" w14:textId="77777777" w:rsidR="00A608AC" w:rsidRDefault="00A608AC">
      <w:pPr>
        <w:spacing w:line="360" w:lineRule="auto"/>
        <w:jc w:val="both"/>
        <w:rPr>
          <w:rFonts w:ascii="Book Antiqua" w:eastAsia="Book Antiqua" w:hAnsi="Book Antiqua" w:cs="Book Antiqua"/>
        </w:rPr>
      </w:pPr>
    </w:p>
    <w:p w14:paraId="287BB26D" w14:textId="77777777" w:rsidR="00A608AC" w:rsidRDefault="00A608AC">
      <w:pPr>
        <w:spacing w:line="360" w:lineRule="auto"/>
        <w:jc w:val="both"/>
        <w:rPr>
          <w:rFonts w:ascii="Book Antiqua" w:hAnsi="Book Antiqua"/>
        </w:rPr>
        <w:sectPr w:rsidR="00A608AC" w:rsidSect="00D26545">
          <w:pgSz w:w="12240" w:h="15840"/>
          <w:pgMar w:top="1440" w:right="1440" w:bottom="1440" w:left="1440" w:header="720" w:footer="720" w:gutter="0"/>
          <w:cols w:space="720"/>
          <w:docGrid w:linePitch="360"/>
        </w:sectPr>
      </w:pPr>
    </w:p>
    <w:p w14:paraId="2C78B71F"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E15EA98" w14:textId="77777777" w:rsidR="00A608AC"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19D583E4" w14:textId="77777777" w:rsidR="00A608AC" w:rsidRDefault="00A608AC">
      <w:pPr>
        <w:spacing w:line="360" w:lineRule="auto"/>
        <w:jc w:val="both"/>
        <w:rPr>
          <w:rFonts w:ascii="Book Antiqua" w:hAnsi="Book Antiqua"/>
        </w:rPr>
      </w:pPr>
    </w:p>
    <w:p w14:paraId="2F317DEC" w14:textId="77777777" w:rsidR="00A608A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18B89423" w14:textId="77777777" w:rsidR="00A608AC" w:rsidRDefault="00A608AC">
      <w:pPr>
        <w:spacing w:line="360" w:lineRule="auto"/>
        <w:jc w:val="both"/>
        <w:rPr>
          <w:rFonts w:ascii="Book Antiqua" w:hAnsi="Book Antiqua"/>
        </w:rPr>
      </w:pPr>
    </w:p>
    <w:p w14:paraId="7C17CE8A" w14:textId="77777777" w:rsidR="00A608AC"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85B7D71" w14:textId="77777777" w:rsidR="00A608AC" w:rsidRDefault="00A608AC">
      <w:pPr>
        <w:spacing w:line="360" w:lineRule="auto"/>
        <w:jc w:val="both"/>
        <w:rPr>
          <w:rFonts w:ascii="Book Antiqua" w:hAnsi="Book Antiqua"/>
        </w:rPr>
      </w:pPr>
    </w:p>
    <w:p w14:paraId="28E834E3"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F41C453" w14:textId="77777777" w:rsidR="00A608AC" w:rsidRDefault="00A608AC">
      <w:pPr>
        <w:spacing w:line="360" w:lineRule="auto"/>
        <w:jc w:val="both"/>
        <w:rPr>
          <w:rFonts w:ascii="Book Antiqua" w:hAnsi="Book Antiqua"/>
        </w:rPr>
      </w:pPr>
    </w:p>
    <w:p w14:paraId="49159884"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3, 2023</w:t>
      </w:r>
    </w:p>
    <w:p w14:paraId="5C88DD3D"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29, 2023</w:t>
      </w:r>
    </w:p>
    <w:p w14:paraId="099C4C79"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February 8, 2024</w:t>
      </w:r>
    </w:p>
    <w:p w14:paraId="4C2E733B" w14:textId="77777777" w:rsidR="00A608AC" w:rsidRDefault="00A608AC">
      <w:pPr>
        <w:spacing w:line="360" w:lineRule="auto"/>
        <w:jc w:val="both"/>
        <w:rPr>
          <w:rFonts w:ascii="Book Antiqua" w:hAnsi="Book Antiqua"/>
        </w:rPr>
      </w:pPr>
    </w:p>
    <w:p w14:paraId="2D077DE5"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3757D68"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Egypt</w:t>
      </w:r>
    </w:p>
    <w:p w14:paraId="1D58AFA3" w14:textId="77777777" w:rsidR="00A608A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E56C42C" w14:textId="77777777" w:rsidR="00A608AC" w:rsidRDefault="00000000">
      <w:pPr>
        <w:spacing w:line="360" w:lineRule="auto"/>
        <w:jc w:val="both"/>
        <w:rPr>
          <w:rFonts w:ascii="Book Antiqua" w:hAnsi="Book Antiqua"/>
        </w:rPr>
      </w:pPr>
      <w:r>
        <w:rPr>
          <w:rFonts w:ascii="Book Antiqua" w:eastAsia="Book Antiqua" w:hAnsi="Book Antiqua" w:cs="Book Antiqua"/>
        </w:rPr>
        <w:t>Grade A (Excellent): 0</w:t>
      </w:r>
    </w:p>
    <w:p w14:paraId="11B0C286" w14:textId="77777777" w:rsidR="00A608AC" w:rsidRDefault="00000000">
      <w:pPr>
        <w:spacing w:line="360" w:lineRule="auto"/>
        <w:jc w:val="both"/>
        <w:rPr>
          <w:rFonts w:ascii="Book Antiqua" w:hAnsi="Book Antiqua"/>
        </w:rPr>
      </w:pPr>
      <w:r>
        <w:rPr>
          <w:rFonts w:ascii="Book Antiqua" w:eastAsia="Book Antiqua" w:hAnsi="Book Antiqua" w:cs="Book Antiqua"/>
        </w:rPr>
        <w:t>Grade B (Very good): B</w:t>
      </w:r>
    </w:p>
    <w:p w14:paraId="45234FF1" w14:textId="77777777" w:rsidR="00A608AC" w:rsidRDefault="00000000">
      <w:pPr>
        <w:spacing w:line="360" w:lineRule="auto"/>
        <w:jc w:val="both"/>
        <w:rPr>
          <w:rFonts w:ascii="Book Antiqua" w:hAnsi="Book Antiqua"/>
        </w:rPr>
      </w:pPr>
      <w:r>
        <w:rPr>
          <w:rFonts w:ascii="Book Antiqua" w:eastAsia="Book Antiqua" w:hAnsi="Book Antiqua" w:cs="Book Antiqua"/>
        </w:rPr>
        <w:t>Grade C (Good): 0</w:t>
      </w:r>
    </w:p>
    <w:p w14:paraId="76BEB267" w14:textId="77777777" w:rsidR="00A608AC" w:rsidRDefault="00000000">
      <w:pPr>
        <w:spacing w:line="360" w:lineRule="auto"/>
        <w:jc w:val="both"/>
        <w:rPr>
          <w:rFonts w:ascii="Book Antiqua" w:hAnsi="Book Antiqua"/>
        </w:rPr>
      </w:pPr>
      <w:r>
        <w:rPr>
          <w:rFonts w:ascii="Book Antiqua" w:eastAsia="Book Antiqua" w:hAnsi="Book Antiqua" w:cs="Book Antiqua"/>
        </w:rPr>
        <w:t>Grade D (Fair): 0</w:t>
      </w:r>
    </w:p>
    <w:p w14:paraId="0CCF222A" w14:textId="77777777" w:rsidR="00A608AC" w:rsidRDefault="00000000">
      <w:pPr>
        <w:spacing w:line="360" w:lineRule="auto"/>
        <w:jc w:val="both"/>
        <w:rPr>
          <w:rFonts w:ascii="Book Antiqua" w:hAnsi="Book Antiqua"/>
        </w:rPr>
      </w:pPr>
      <w:r>
        <w:rPr>
          <w:rFonts w:ascii="Book Antiqua" w:eastAsia="Book Antiqua" w:hAnsi="Book Antiqua" w:cs="Book Antiqua"/>
        </w:rPr>
        <w:t>Grade E (Poor): 0</w:t>
      </w:r>
    </w:p>
    <w:p w14:paraId="015E6BC5" w14:textId="77777777" w:rsidR="00A608AC" w:rsidRDefault="00A608AC">
      <w:pPr>
        <w:spacing w:line="360" w:lineRule="auto"/>
        <w:jc w:val="both"/>
        <w:rPr>
          <w:rFonts w:ascii="Book Antiqua" w:hAnsi="Book Antiqua"/>
        </w:rPr>
      </w:pPr>
    </w:p>
    <w:p w14:paraId="1E59151F" w14:textId="09EED5B5" w:rsidR="00F925C1"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Oka A,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w:t>
      </w:r>
      <w:r>
        <w:rPr>
          <w:rFonts w:ascii="Book Antiqua" w:hAnsi="Book Antiqua" w:hint="eastAsia"/>
          <w:lang w:eastAsia="zh-CN"/>
        </w:rPr>
        <w:t xml:space="preserve"> </w:t>
      </w:r>
      <w:r>
        <w:rPr>
          <w:rFonts w:ascii="Book Antiqua" w:eastAsia="Book Antiqua" w:hAnsi="Book Antiqua" w:cs="Book Antiqua"/>
          <w:bCs/>
          <w:color w:val="000000"/>
        </w:rPr>
        <w:t>Qu XL</w:t>
      </w:r>
    </w:p>
    <w:p w14:paraId="2A89453D" w14:textId="77777777" w:rsidR="00F925C1" w:rsidRPr="006D4EDA" w:rsidRDefault="00F925C1" w:rsidP="00F925C1">
      <w:pPr>
        <w:snapToGrid w:val="0"/>
        <w:ind w:leftChars="100" w:left="240"/>
        <w:jc w:val="center"/>
        <w:rPr>
          <w:rFonts w:ascii="Book Antiqua" w:hAnsi="Book Antiqua"/>
        </w:rPr>
      </w:pPr>
      <w:r>
        <w:rPr>
          <w:rFonts w:ascii="Book Antiqua" w:eastAsia="Book Antiqua" w:hAnsi="Book Antiqua" w:cs="Book Antiqua"/>
          <w:bCs/>
          <w:color w:val="000000"/>
        </w:rPr>
        <w:br w:type="page"/>
      </w:r>
    </w:p>
    <w:p w14:paraId="6F320FBF" w14:textId="77777777" w:rsidR="00F925C1" w:rsidRPr="006D4EDA" w:rsidRDefault="00F925C1" w:rsidP="00F925C1">
      <w:pPr>
        <w:snapToGrid w:val="0"/>
        <w:ind w:leftChars="100" w:left="240"/>
        <w:jc w:val="center"/>
        <w:rPr>
          <w:rFonts w:ascii="Book Antiqua" w:hAnsi="Book Antiqua"/>
        </w:rPr>
      </w:pPr>
    </w:p>
    <w:p w14:paraId="6E930360" w14:textId="77777777" w:rsidR="00F925C1" w:rsidRPr="006D4EDA" w:rsidRDefault="00F925C1" w:rsidP="00F925C1">
      <w:pPr>
        <w:snapToGrid w:val="0"/>
        <w:ind w:leftChars="100" w:left="240"/>
        <w:jc w:val="center"/>
        <w:rPr>
          <w:rFonts w:ascii="Book Antiqua" w:hAnsi="Book Antiqua"/>
        </w:rPr>
      </w:pPr>
    </w:p>
    <w:p w14:paraId="18F576C8" w14:textId="77777777" w:rsidR="00F925C1" w:rsidRPr="006D4EDA" w:rsidRDefault="00F925C1" w:rsidP="00F925C1">
      <w:pPr>
        <w:snapToGrid w:val="0"/>
        <w:ind w:leftChars="100" w:left="240"/>
        <w:jc w:val="center"/>
        <w:rPr>
          <w:rFonts w:ascii="Book Antiqua" w:hAnsi="Book Antiqua"/>
        </w:rPr>
      </w:pPr>
    </w:p>
    <w:p w14:paraId="1BDAA8B5" w14:textId="77777777" w:rsidR="00F925C1" w:rsidRPr="006D4EDA" w:rsidRDefault="00F925C1" w:rsidP="00F925C1">
      <w:pPr>
        <w:snapToGrid w:val="0"/>
        <w:ind w:leftChars="100" w:left="240"/>
        <w:jc w:val="center"/>
        <w:rPr>
          <w:rFonts w:ascii="Book Antiqua" w:hAnsi="Book Antiqua"/>
        </w:rPr>
      </w:pPr>
      <w:r w:rsidRPr="006D4EDA">
        <w:rPr>
          <w:rFonts w:ascii="Book Antiqua" w:hAnsi="Book Antiqua"/>
          <w:noProof/>
        </w:rPr>
        <w:drawing>
          <wp:inline distT="0" distB="0" distL="0" distR="0" wp14:anchorId="2DA8BA4B" wp14:editId="3CFFAA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86D743" w14:textId="77777777" w:rsidR="00F925C1" w:rsidRPr="006D4EDA" w:rsidRDefault="00F925C1" w:rsidP="00F925C1">
      <w:pPr>
        <w:snapToGrid w:val="0"/>
        <w:ind w:leftChars="100" w:left="240"/>
        <w:jc w:val="center"/>
        <w:rPr>
          <w:rFonts w:ascii="Book Antiqua" w:hAnsi="Book Antiqua"/>
        </w:rPr>
      </w:pPr>
    </w:p>
    <w:p w14:paraId="05FCDEF7" w14:textId="77777777" w:rsidR="00F925C1" w:rsidRPr="006D4EDA" w:rsidRDefault="00F925C1" w:rsidP="00F925C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10250FE" w14:textId="77777777" w:rsidR="00F925C1" w:rsidRPr="006D4EDA" w:rsidRDefault="00F925C1" w:rsidP="00F925C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0EA0101" w14:textId="77777777" w:rsidR="00F925C1" w:rsidRPr="006D4EDA" w:rsidRDefault="00F925C1" w:rsidP="00F925C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C357050" w14:textId="77777777" w:rsidR="00F925C1" w:rsidRPr="006D4EDA" w:rsidRDefault="00F925C1" w:rsidP="00F925C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79226495" w14:textId="77777777" w:rsidR="00F925C1" w:rsidRPr="006D4EDA" w:rsidRDefault="00F925C1" w:rsidP="00F925C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377998D2" w14:textId="77777777" w:rsidR="00F925C1" w:rsidRPr="006D4EDA" w:rsidRDefault="00F925C1" w:rsidP="00F925C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4EE89152" w14:textId="77777777" w:rsidR="00F925C1" w:rsidRPr="006D4EDA" w:rsidRDefault="00F925C1" w:rsidP="00F925C1">
      <w:pPr>
        <w:snapToGrid w:val="0"/>
        <w:ind w:leftChars="100" w:left="240"/>
        <w:jc w:val="center"/>
        <w:rPr>
          <w:rFonts w:ascii="Book Antiqua" w:hAnsi="Book Antiqua"/>
        </w:rPr>
      </w:pPr>
    </w:p>
    <w:p w14:paraId="4B1BD93F" w14:textId="77777777" w:rsidR="00F925C1" w:rsidRPr="006D4EDA" w:rsidRDefault="00F925C1" w:rsidP="00F925C1">
      <w:pPr>
        <w:snapToGrid w:val="0"/>
        <w:ind w:leftChars="100" w:left="240"/>
        <w:jc w:val="center"/>
        <w:rPr>
          <w:rFonts w:ascii="Book Antiqua" w:hAnsi="Book Antiqua"/>
        </w:rPr>
      </w:pPr>
    </w:p>
    <w:p w14:paraId="066A134B" w14:textId="77777777" w:rsidR="00F925C1" w:rsidRPr="006D4EDA" w:rsidRDefault="00F925C1" w:rsidP="00F925C1">
      <w:pPr>
        <w:snapToGrid w:val="0"/>
        <w:ind w:leftChars="100" w:left="240"/>
        <w:jc w:val="center"/>
        <w:rPr>
          <w:rFonts w:ascii="Book Antiqua" w:hAnsi="Book Antiqua"/>
        </w:rPr>
      </w:pPr>
    </w:p>
    <w:p w14:paraId="2E72C9B6" w14:textId="77777777" w:rsidR="00F925C1" w:rsidRPr="006D4EDA" w:rsidRDefault="00F925C1" w:rsidP="00F925C1">
      <w:pPr>
        <w:snapToGrid w:val="0"/>
        <w:ind w:leftChars="100" w:left="240"/>
        <w:jc w:val="center"/>
        <w:rPr>
          <w:rFonts w:ascii="Book Antiqua" w:hAnsi="Book Antiqua"/>
        </w:rPr>
      </w:pPr>
      <w:r w:rsidRPr="006D4EDA">
        <w:rPr>
          <w:rFonts w:ascii="Book Antiqua" w:hAnsi="Book Antiqua"/>
          <w:noProof/>
        </w:rPr>
        <w:drawing>
          <wp:inline distT="0" distB="0" distL="0" distR="0" wp14:anchorId="3742DFF3" wp14:editId="1B963C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B11E11" w14:textId="77777777" w:rsidR="00F925C1" w:rsidRPr="006D4EDA" w:rsidRDefault="00F925C1" w:rsidP="00F925C1">
      <w:pPr>
        <w:snapToGrid w:val="0"/>
        <w:ind w:leftChars="100" w:left="240"/>
        <w:jc w:val="center"/>
        <w:rPr>
          <w:rFonts w:ascii="Book Antiqua" w:hAnsi="Book Antiqua"/>
        </w:rPr>
      </w:pPr>
    </w:p>
    <w:p w14:paraId="19DB2894" w14:textId="77777777" w:rsidR="00F925C1" w:rsidRPr="006D4EDA" w:rsidRDefault="00F925C1" w:rsidP="00F925C1">
      <w:pPr>
        <w:snapToGrid w:val="0"/>
        <w:ind w:leftChars="100" w:left="240"/>
        <w:jc w:val="center"/>
        <w:rPr>
          <w:rFonts w:ascii="Book Antiqua" w:hAnsi="Book Antiqua"/>
        </w:rPr>
      </w:pPr>
    </w:p>
    <w:p w14:paraId="07B0644D" w14:textId="77777777" w:rsidR="00F925C1" w:rsidRPr="006D4EDA" w:rsidRDefault="00F925C1" w:rsidP="00F925C1">
      <w:pPr>
        <w:snapToGrid w:val="0"/>
        <w:ind w:leftChars="100" w:left="240"/>
        <w:jc w:val="center"/>
        <w:rPr>
          <w:rFonts w:ascii="Book Antiqua" w:hAnsi="Book Antiqua"/>
        </w:rPr>
      </w:pPr>
    </w:p>
    <w:p w14:paraId="150489BC" w14:textId="77777777" w:rsidR="00F925C1" w:rsidRPr="006D4EDA" w:rsidRDefault="00F925C1" w:rsidP="00F925C1">
      <w:pPr>
        <w:snapToGrid w:val="0"/>
        <w:ind w:leftChars="100" w:left="240"/>
        <w:jc w:val="center"/>
        <w:rPr>
          <w:rFonts w:ascii="Book Antiqua" w:hAnsi="Book Antiqua"/>
        </w:rPr>
      </w:pPr>
    </w:p>
    <w:p w14:paraId="6A24A7C4" w14:textId="77777777" w:rsidR="00F925C1" w:rsidRPr="006D4EDA" w:rsidRDefault="00F925C1" w:rsidP="00F925C1">
      <w:pPr>
        <w:snapToGrid w:val="0"/>
        <w:ind w:leftChars="100" w:left="240"/>
        <w:jc w:val="center"/>
        <w:rPr>
          <w:rFonts w:ascii="Book Antiqua" w:hAnsi="Book Antiqua"/>
        </w:rPr>
      </w:pPr>
    </w:p>
    <w:p w14:paraId="1B450C6E" w14:textId="77777777" w:rsidR="00F925C1" w:rsidRPr="006D4EDA" w:rsidRDefault="00F925C1" w:rsidP="00F925C1">
      <w:pPr>
        <w:snapToGrid w:val="0"/>
        <w:ind w:leftChars="100" w:left="240"/>
        <w:jc w:val="center"/>
        <w:rPr>
          <w:rFonts w:ascii="Book Antiqua" w:hAnsi="Book Antiqua"/>
        </w:rPr>
      </w:pPr>
    </w:p>
    <w:p w14:paraId="42FAA5F6" w14:textId="77777777" w:rsidR="00F925C1" w:rsidRPr="006D4EDA" w:rsidRDefault="00F925C1" w:rsidP="00F925C1">
      <w:pPr>
        <w:snapToGrid w:val="0"/>
        <w:ind w:leftChars="100" w:left="240"/>
        <w:jc w:val="center"/>
        <w:rPr>
          <w:rFonts w:ascii="Book Antiqua" w:hAnsi="Book Antiqua"/>
        </w:rPr>
      </w:pPr>
    </w:p>
    <w:p w14:paraId="24BDAB94" w14:textId="77777777" w:rsidR="00F925C1" w:rsidRPr="006D4EDA" w:rsidRDefault="00F925C1" w:rsidP="00F925C1">
      <w:pPr>
        <w:snapToGrid w:val="0"/>
        <w:ind w:leftChars="100" w:left="240"/>
        <w:jc w:val="center"/>
        <w:rPr>
          <w:rFonts w:ascii="Book Antiqua" w:hAnsi="Book Antiqua"/>
        </w:rPr>
      </w:pPr>
    </w:p>
    <w:p w14:paraId="1B6C251C" w14:textId="77777777" w:rsidR="00F925C1" w:rsidRPr="006D4EDA" w:rsidRDefault="00F925C1" w:rsidP="00F925C1">
      <w:pPr>
        <w:snapToGrid w:val="0"/>
        <w:ind w:leftChars="100" w:left="240"/>
        <w:jc w:val="center"/>
        <w:rPr>
          <w:rFonts w:ascii="Book Antiqua" w:hAnsi="Book Antiqua"/>
        </w:rPr>
      </w:pPr>
    </w:p>
    <w:p w14:paraId="1ED85C92" w14:textId="77777777" w:rsidR="00F925C1" w:rsidRPr="006D4EDA" w:rsidRDefault="00F925C1" w:rsidP="00F925C1">
      <w:pPr>
        <w:snapToGrid w:val="0"/>
        <w:ind w:leftChars="100" w:left="240"/>
        <w:jc w:val="right"/>
        <w:rPr>
          <w:rFonts w:ascii="Book Antiqua" w:hAnsi="Book Antiqua"/>
          <w:color w:val="000000" w:themeColor="text1"/>
        </w:rPr>
      </w:pPr>
    </w:p>
    <w:p w14:paraId="6D6405C2" w14:textId="77777777" w:rsidR="00F925C1" w:rsidRPr="006D4EDA" w:rsidRDefault="00F925C1" w:rsidP="00F925C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13DD093" w14:textId="77777777" w:rsidR="00F925C1" w:rsidRPr="006D4EDA" w:rsidRDefault="00F925C1" w:rsidP="00F925C1">
      <w:pPr>
        <w:rPr>
          <w:rFonts w:ascii="Book Antiqua" w:hAnsi="Book Antiqua" w:cs="Book Antiqua"/>
          <w:b/>
          <w:bCs/>
          <w:color w:val="000000"/>
        </w:rPr>
      </w:pPr>
    </w:p>
    <w:p w14:paraId="5FFD0D29" w14:textId="1D324C60" w:rsidR="00A608AC" w:rsidRPr="00F925C1" w:rsidRDefault="00A608AC">
      <w:pPr>
        <w:spacing w:line="360" w:lineRule="auto"/>
        <w:jc w:val="both"/>
        <w:rPr>
          <w:rFonts w:ascii="Book Antiqua" w:hAnsi="Book Antiqua"/>
          <w:lang w:eastAsia="zh-CN"/>
        </w:rPr>
      </w:pPr>
    </w:p>
    <w:sectPr w:rsidR="00A608AC" w:rsidRPr="00F925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522B" w14:textId="77777777" w:rsidR="00D26545" w:rsidRDefault="00D26545">
      <w:r>
        <w:separator/>
      </w:r>
    </w:p>
  </w:endnote>
  <w:endnote w:type="continuationSeparator" w:id="0">
    <w:p w14:paraId="32BA1918" w14:textId="77777777" w:rsidR="00D26545" w:rsidRDefault="00D2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1961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3738F4A0" w14:textId="77777777" w:rsidR="00A608AC" w:rsidRDefault="00000000">
            <w:pPr>
              <w:pStyle w:val="a5"/>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F0D677B" w14:textId="77777777" w:rsidR="00A608AC" w:rsidRDefault="00A608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5110" w14:textId="77777777" w:rsidR="00D26545" w:rsidRDefault="00D26545">
      <w:r>
        <w:separator/>
      </w:r>
    </w:p>
  </w:footnote>
  <w:footnote w:type="continuationSeparator" w:id="0">
    <w:p w14:paraId="769E006C" w14:textId="77777777" w:rsidR="00D26545" w:rsidRDefault="00D26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k3NTJjYzQ1MTQxMThkZjIwYTZlZjAxZTQ1ZGIzMGEifQ=="/>
  </w:docVars>
  <w:rsids>
    <w:rsidRoot w:val="00A77B3E"/>
    <w:rsid w:val="0004159F"/>
    <w:rsid w:val="001463B5"/>
    <w:rsid w:val="001817BF"/>
    <w:rsid w:val="001F3AF0"/>
    <w:rsid w:val="002B10E3"/>
    <w:rsid w:val="002C746C"/>
    <w:rsid w:val="00331D0C"/>
    <w:rsid w:val="0034530D"/>
    <w:rsid w:val="00425281"/>
    <w:rsid w:val="00440788"/>
    <w:rsid w:val="00451925"/>
    <w:rsid w:val="004E3E5F"/>
    <w:rsid w:val="00585A79"/>
    <w:rsid w:val="005C4BC9"/>
    <w:rsid w:val="005F5B11"/>
    <w:rsid w:val="00624D5F"/>
    <w:rsid w:val="006261DF"/>
    <w:rsid w:val="006445D7"/>
    <w:rsid w:val="0075257D"/>
    <w:rsid w:val="00770C16"/>
    <w:rsid w:val="007775EE"/>
    <w:rsid w:val="0081180D"/>
    <w:rsid w:val="00827384"/>
    <w:rsid w:val="00854EA9"/>
    <w:rsid w:val="008705A3"/>
    <w:rsid w:val="008E6623"/>
    <w:rsid w:val="008F7A74"/>
    <w:rsid w:val="00953CD0"/>
    <w:rsid w:val="0098461B"/>
    <w:rsid w:val="009949AC"/>
    <w:rsid w:val="00A608AC"/>
    <w:rsid w:val="00A77B3E"/>
    <w:rsid w:val="00A81A49"/>
    <w:rsid w:val="00A8406D"/>
    <w:rsid w:val="00AE04E5"/>
    <w:rsid w:val="00B0164E"/>
    <w:rsid w:val="00B66FAE"/>
    <w:rsid w:val="00B91454"/>
    <w:rsid w:val="00BA14E5"/>
    <w:rsid w:val="00BF6D27"/>
    <w:rsid w:val="00C12ABB"/>
    <w:rsid w:val="00C706CD"/>
    <w:rsid w:val="00CA2A55"/>
    <w:rsid w:val="00CB74F6"/>
    <w:rsid w:val="00D26545"/>
    <w:rsid w:val="00E14487"/>
    <w:rsid w:val="00E25FC5"/>
    <w:rsid w:val="00F047AD"/>
    <w:rsid w:val="00F252A8"/>
    <w:rsid w:val="00F46A50"/>
    <w:rsid w:val="00F925C1"/>
    <w:rsid w:val="1D8B66E5"/>
    <w:rsid w:val="7DEF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E8B2C"/>
  <w15:docId w15:val="{C8D2189C-E0F2-40BD-80A9-33964374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qFormat/>
    <w:rPr>
      <w:b/>
      <w:bCs/>
      <w:sz w:val="24"/>
      <w:szCs w:val="24"/>
    </w:rPr>
  </w:style>
  <w:style w:type="character" w:styleId="ac">
    <w:name w:val="Hyperlink"/>
    <w:basedOn w:val="a0"/>
    <w:rsid w:val="00F925C1"/>
    <w:rPr>
      <w:color w:val="0000FF" w:themeColor="hyperlink"/>
      <w:u w:val="single"/>
    </w:rPr>
  </w:style>
  <w:style w:type="character" w:styleId="ad">
    <w:name w:val="Unresolved Mention"/>
    <w:basedOn w:val="a0"/>
    <w:uiPriority w:val="99"/>
    <w:semiHidden/>
    <w:unhideWhenUsed/>
    <w:rsid w:val="00F9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6/i3/9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2650</Words>
  <Characters>15106</Characters>
  <Application>Microsoft Office Word</Application>
  <DocSecurity>0</DocSecurity>
  <Lines>125</Lines>
  <Paragraphs>35</Paragraphs>
  <ScaleCrop>false</ScaleCrop>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22751</dc:creator>
  <cp:lastModifiedBy>一瑄 蔡</cp:lastModifiedBy>
  <cp:revision>165</cp:revision>
  <dcterms:created xsi:type="dcterms:W3CDTF">2024-02-01T09:14:00Z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A8FAAFC5EDA44CDE986E218C86DBE72E_12</vt:lpwstr>
  </property>
</Properties>
</file>