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66" w:rsidRPr="006C6B70" w:rsidRDefault="006D7466" w:rsidP="00C81B07">
      <w:pPr>
        <w:spacing w:line="360" w:lineRule="auto"/>
        <w:rPr>
          <w:rFonts w:ascii="Book Antiqua" w:hAnsi="Book Antiqua"/>
          <w:sz w:val="24"/>
          <w:szCs w:val="24"/>
        </w:rPr>
      </w:pPr>
      <w:r w:rsidRPr="006C6B70">
        <w:rPr>
          <w:rFonts w:ascii="Book Antiqua" w:hAnsi="Book Antiqua"/>
          <w:sz w:val="24"/>
          <w:szCs w:val="24"/>
        </w:rPr>
        <w:t xml:space="preserve">Name of journal: </w:t>
      </w:r>
      <w:r w:rsidRPr="006C6B70">
        <w:rPr>
          <w:rFonts w:ascii="Book Antiqua" w:hAnsi="Book Antiqua"/>
          <w:i/>
          <w:sz w:val="24"/>
          <w:szCs w:val="24"/>
        </w:rPr>
        <w:t xml:space="preserve">World Journal of </w:t>
      </w:r>
      <w:r w:rsidRPr="006C6B70">
        <w:rPr>
          <w:rFonts w:ascii="Book Antiqua" w:hAnsi="Book Antiqua"/>
          <w:i/>
          <w:color w:val="000000"/>
          <w:sz w:val="24"/>
          <w:szCs w:val="24"/>
        </w:rPr>
        <w:t>Hematology</w:t>
      </w:r>
    </w:p>
    <w:p w:rsidR="006D7466" w:rsidRPr="006C6B70" w:rsidRDefault="006D7466" w:rsidP="00C81B07">
      <w:pPr>
        <w:spacing w:line="360" w:lineRule="auto"/>
        <w:rPr>
          <w:rFonts w:ascii="Book Antiqua" w:eastAsia="宋体" w:hAnsi="Book Antiqua"/>
          <w:sz w:val="24"/>
          <w:szCs w:val="24"/>
          <w:lang w:eastAsia="zh-CN"/>
        </w:rPr>
      </w:pPr>
      <w:r w:rsidRPr="006C6B70">
        <w:rPr>
          <w:rFonts w:ascii="Book Antiqua" w:hAnsi="Book Antiqua"/>
          <w:sz w:val="24"/>
          <w:szCs w:val="24"/>
        </w:rPr>
        <w:t xml:space="preserve">ESPS Manuscript NO: </w:t>
      </w:r>
      <w:r w:rsidRPr="006C6B70">
        <w:rPr>
          <w:rFonts w:ascii="Book Antiqua" w:eastAsia="宋体" w:hAnsi="Book Antiqua"/>
          <w:sz w:val="24"/>
          <w:szCs w:val="24"/>
          <w:lang w:eastAsia="zh-CN"/>
        </w:rPr>
        <w:t>10025</w:t>
      </w:r>
    </w:p>
    <w:p w:rsidR="006D7466" w:rsidRPr="006C6B70" w:rsidRDefault="006D7466" w:rsidP="00C81B07">
      <w:pPr>
        <w:spacing w:line="360" w:lineRule="auto"/>
        <w:rPr>
          <w:rFonts w:ascii="Book Antiqua" w:eastAsia="宋体" w:hAnsi="Book Antiqua"/>
          <w:sz w:val="24"/>
          <w:szCs w:val="24"/>
          <w:lang w:eastAsia="zh-CN"/>
        </w:rPr>
      </w:pPr>
      <w:r w:rsidRPr="006C6B70">
        <w:rPr>
          <w:rFonts w:ascii="Book Antiqua" w:hAnsi="Book Antiqua"/>
          <w:sz w:val="24"/>
          <w:szCs w:val="24"/>
        </w:rPr>
        <w:t>Columns:</w:t>
      </w:r>
      <w:r w:rsidRPr="006C6B70">
        <w:rPr>
          <w:rFonts w:ascii="Book Antiqua" w:eastAsia="宋体" w:hAnsi="Book Antiqua"/>
          <w:sz w:val="24"/>
          <w:szCs w:val="24"/>
          <w:lang w:eastAsia="zh-CN"/>
        </w:rPr>
        <w:t xml:space="preserve"> REVIEW</w:t>
      </w:r>
    </w:p>
    <w:p w:rsidR="009E6AA7" w:rsidRPr="006C6B70" w:rsidRDefault="009E6AA7" w:rsidP="00C81B07">
      <w:pPr>
        <w:autoSpaceDE w:val="0"/>
        <w:autoSpaceDN w:val="0"/>
        <w:adjustRightInd w:val="0"/>
        <w:spacing w:line="360" w:lineRule="auto"/>
        <w:rPr>
          <w:rFonts w:ascii="Book Antiqua" w:hAnsi="Book Antiqua"/>
          <w:b/>
          <w:kern w:val="0"/>
          <w:sz w:val="24"/>
          <w:szCs w:val="24"/>
        </w:rPr>
      </w:pPr>
    </w:p>
    <w:p w:rsidR="00C00F62" w:rsidRPr="006C6B70" w:rsidRDefault="00A4004C" w:rsidP="00C81B07">
      <w:pPr>
        <w:autoSpaceDE w:val="0"/>
        <w:autoSpaceDN w:val="0"/>
        <w:adjustRightInd w:val="0"/>
        <w:spacing w:line="360" w:lineRule="auto"/>
        <w:rPr>
          <w:rFonts w:ascii="Book Antiqua" w:hAnsi="Book Antiqua"/>
          <w:b/>
          <w:kern w:val="0"/>
          <w:sz w:val="24"/>
          <w:szCs w:val="24"/>
        </w:rPr>
      </w:pPr>
      <w:r w:rsidRPr="006C6B70">
        <w:rPr>
          <w:rFonts w:ascii="Book Antiqua" w:hAnsi="Book Antiqua"/>
          <w:b/>
          <w:kern w:val="0"/>
          <w:sz w:val="24"/>
          <w:szCs w:val="24"/>
        </w:rPr>
        <w:t xml:space="preserve">Hemophagocytic lymphohistiocytosis: </w:t>
      </w:r>
      <w:r w:rsidR="006D7466" w:rsidRPr="006C6B70">
        <w:rPr>
          <w:rFonts w:ascii="Book Antiqua" w:hAnsi="Book Antiqua"/>
          <w:b/>
          <w:kern w:val="0"/>
          <w:sz w:val="24"/>
          <w:szCs w:val="24"/>
        </w:rPr>
        <w:t>R</w:t>
      </w:r>
      <w:r w:rsidRPr="006C6B70">
        <w:rPr>
          <w:rFonts w:ascii="Book Antiqua" w:hAnsi="Book Antiqua"/>
          <w:b/>
          <w:kern w:val="0"/>
          <w:sz w:val="24"/>
          <w:szCs w:val="24"/>
        </w:rPr>
        <w:t>ecent progress in the pathogenesis, diagnosis and treatment</w:t>
      </w:r>
      <w:r w:rsidR="00C00F62" w:rsidRPr="006C6B70">
        <w:rPr>
          <w:rFonts w:ascii="Book Antiqua" w:hAnsi="Book Antiqua"/>
          <w:b/>
          <w:kern w:val="0"/>
          <w:sz w:val="24"/>
          <w:szCs w:val="24"/>
        </w:rPr>
        <w:t xml:space="preserve"> </w:t>
      </w:r>
    </w:p>
    <w:p w:rsidR="00B83B33" w:rsidRPr="006C6B70" w:rsidRDefault="00B83B33" w:rsidP="00C81B07">
      <w:pPr>
        <w:autoSpaceDE w:val="0"/>
        <w:autoSpaceDN w:val="0"/>
        <w:adjustRightInd w:val="0"/>
        <w:spacing w:line="360" w:lineRule="auto"/>
        <w:rPr>
          <w:rFonts w:ascii="Book Antiqua" w:eastAsia="宋体" w:hAnsi="Book Antiqua"/>
          <w:kern w:val="0"/>
          <w:sz w:val="24"/>
          <w:szCs w:val="24"/>
          <w:lang w:eastAsia="zh-CN"/>
        </w:rPr>
      </w:pPr>
    </w:p>
    <w:p w:rsidR="005F2D66" w:rsidRPr="006C6B70" w:rsidRDefault="00B83B33" w:rsidP="00C81B07">
      <w:pPr>
        <w:autoSpaceDE w:val="0"/>
        <w:autoSpaceDN w:val="0"/>
        <w:adjustRightInd w:val="0"/>
        <w:spacing w:line="360" w:lineRule="auto"/>
        <w:rPr>
          <w:rFonts w:ascii="Book Antiqua" w:eastAsia="宋体" w:hAnsi="Book Antiqua"/>
          <w:kern w:val="0"/>
          <w:sz w:val="24"/>
          <w:szCs w:val="24"/>
          <w:lang w:eastAsia="zh-CN"/>
        </w:rPr>
      </w:pPr>
      <w:r w:rsidRPr="006C6B70">
        <w:rPr>
          <w:rFonts w:ascii="Book Antiqua" w:hAnsi="Book Antiqua"/>
          <w:kern w:val="0"/>
          <w:sz w:val="24"/>
          <w:szCs w:val="24"/>
        </w:rPr>
        <w:t>Imashuku</w:t>
      </w:r>
      <w:r w:rsidRPr="006C6B70">
        <w:rPr>
          <w:rFonts w:ascii="Book Antiqua" w:eastAsia="宋体" w:hAnsi="Book Antiqua"/>
          <w:kern w:val="0"/>
          <w:sz w:val="24"/>
          <w:szCs w:val="24"/>
          <w:lang w:eastAsia="zh-CN"/>
        </w:rPr>
        <w:t xml:space="preserve"> S.</w:t>
      </w:r>
      <w:r w:rsidRPr="006C6B70">
        <w:rPr>
          <w:rFonts w:ascii="Book Antiqua" w:hAnsi="Book Antiqua"/>
          <w:kern w:val="0"/>
          <w:sz w:val="24"/>
          <w:szCs w:val="24"/>
        </w:rPr>
        <w:t xml:space="preserve"> Recent progress in HLH</w:t>
      </w:r>
    </w:p>
    <w:p w:rsidR="00B83B33" w:rsidRPr="006C6B70" w:rsidRDefault="00B83B33" w:rsidP="00C81B07">
      <w:pPr>
        <w:autoSpaceDE w:val="0"/>
        <w:autoSpaceDN w:val="0"/>
        <w:adjustRightInd w:val="0"/>
        <w:spacing w:line="360" w:lineRule="auto"/>
        <w:rPr>
          <w:rFonts w:ascii="Book Antiqua" w:eastAsia="宋体" w:hAnsi="Book Antiqua"/>
          <w:kern w:val="0"/>
          <w:sz w:val="24"/>
          <w:szCs w:val="24"/>
          <w:lang w:eastAsia="zh-CN"/>
        </w:rPr>
      </w:pPr>
    </w:p>
    <w:p w:rsidR="009E6AA7" w:rsidRPr="006C6B70" w:rsidRDefault="009E6AA7" w:rsidP="00C81B07">
      <w:pPr>
        <w:autoSpaceDE w:val="0"/>
        <w:autoSpaceDN w:val="0"/>
        <w:adjustRightInd w:val="0"/>
        <w:spacing w:line="360" w:lineRule="auto"/>
        <w:rPr>
          <w:rFonts w:ascii="Book Antiqua" w:hAnsi="Book Antiqua"/>
          <w:kern w:val="0"/>
          <w:sz w:val="24"/>
          <w:szCs w:val="24"/>
        </w:rPr>
      </w:pPr>
      <w:r w:rsidRPr="006C6B70">
        <w:rPr>
          <w:rFonts w:ascii="Book Antiqua" w:hAnsi="Book Antiqua"/>
          <w:kern w:val="0"/>
          <w:sz w:val="24"/>
          <w:szCs w:val="24"/>
        </w:rPr>
        <w:t>Shinsaku Imashuku</w:t>
      </w:r>
    </w:p>
    <w:p w:rsidR="009E6AA7" w:rsidRPr="006C6B70" w:rsidRDefault="009E6AA7" w:rsidP="00C81B07">
      <w:pPr>
        <w:autoSpaceDE w:val="0"/>
        <w:autoSpaceDN w:val="0"/>
        <w:adjustRightInd w:val="0"/>
        <w:spacing w:line="360" w:lineRule="auto"/>
        <w:rPr>
          <w:rFonts w:ascii="Book Antiqua" w:hAnsi="Book Antiqua"/>
          <w:kern w:val="0"/>
          <w:sz w:val="24"/>
          <w:szCs w:val="24"/>
        </w:rPr>
      </w:pPr>
    </w:p>
    <w:p w:rsidR="00B83B33" w:rsidRPr="006C6B70" w:rsidRDefault="00B83B33" w:rsidP="00C81B07">
      <w:pPr>
        <w:autoSpaceDE w:val="0"/>
        <w:autoSpaceDN w:val="0"/>
        <w:adjustRightInd w:val="0"/>
        <w:spacing w:line="360" w:lineRule="auto"/>
        <w:rPr>
          <w:rFonts w:ascii="Book Antiqua" w:eastAsia="宋体" w:hAnsi="Book Antiqua"/>
          <w:kern w:val="0"/>
          <w:sz w:val="24"/>
          <w:szCs w:val="24"/>
          <w:lang w:eastAsia="zh-CN"/>
        </w:rPr>
      </w:pPr>
      <w:r w:rsidRPr="006C6B70">
        <w:rPr>
          <w:rFonts w:ascii="Book Antiqua" w:hAnsi="Book Antiqua"/>
          <w:b/>
          <w:kern w:val="0"/>
          <w:sz w:val="24"/>
          <w:szCs w:val="24"/>
        </w:rPr>
        <w:t>Shinsaku Imashuku,</w:t>
      </w:r>
      <w:r w:rsidRPr="006C6B70">
        <w:rPr>
          <w:rFonts w:ascii="Book Antiqua" w:eastAsia="宋体" w:hAnsi="Book Antiqua"/>
          <w:b/>
          <w:kern w:val="0"/>
          <w:sz w:val="24"/>
          <w:szCs w:val="24"/>
          <w:lang w:eastAsia="zh-CN"/>
        </w:rPr>
        <w:t xml:space="preserve"> </w:t>
      </w:r>
      <w:r w:rsidRPr="006C6B70">
        <w:rPr>
          <w:rFonts w:ascii="Book Antiqua" w:hAnsi="Book Antiqua"/>
          <w:kern w:val="0"/>
          <w:sz w:val="24"/>
          <w:szCs w:val="24"/>
        </w:rPr>
        <w:t>the Department of Laboratory Medicine, Uji-Tokushukai Medical Center</w:t>
      </w:r>
      <w:r w:rsidR="00FA0CD9">
        <w:rPr>
          <w:rFonts w:ascii="Book Antiqua" w:eastAsia="宋体" w:hAnsi="Book Antiqua" w:hint="eastAsia"/>
          <w:kern w:val="0"/>
          <w:sz w:val="24"/>
          <w:szCs w:val="24"/>
          <w:lang w:eastAsia="zh-CN"/>
        </w:rPr>
        <w:t xml:space="preserve">, </w:t>
      </w:r>
      <w:r w:rsidRPr="006C6B70">
        <w:rPr>
          <w:rFonts w:ascii="Book Antiqua" w:hAnsi="Book Antiqua"/>
          <w:kern w:val="0"/>
          <w:sz w:val="24"/>
          <w:szCs w:val="24"/>
        </w:rPr>
        <w:t>Kyoto</w:t>
      </w:r>
      <w:r w:rsidRPr="006C6B70">
        <w:rPr>
          <w:rFonts w:ascii="Book Antiqua" w:eastAsia="宋体" w:hAnsi="Book Antiqua"/>
          <w:kern w:val="0"/>
          <w:sz w:val="24"/>
          <w:szCs w:val="24"/>
          <w:lang w:eastAsia="zh-CN"/>
        </w:rPr>
        <w:t xml:space="preserve"> </w:t>
      </w:r>
      <w:r w:rsidRPr="006C6B70">
        <w:rPr>
          <w:rFonts w:ascii="Book Antiqua" w:hAnsi="Book Antiqua"/>
          <w:kern w:val="0"/>
          <w:sz w:val="24"/>
          <w:szCs w:val="24"/>
        </w:rPr>
        <w:t xml:space="preserve">611-0042, Japan </w:t>
      </w:r>
    </w:p>
    <w:p w:rsidR="00B83B33" w:rsidRPr="006C6B70" w:rsidRDefault="00B83B33" w:rsidP="00C81B07">
      <w:pPr>
        <w:autoSpaceDE w:val="0"/>
        <w:autoSpaceDN w:val="0"/>
        <w:adjustRightInd w:val="0"/>
        <w:spacing w:line="360" w:lineRule="auto"/>
        <w:rPr>
          <w:rFonts w:ascii="Book Antiqua" w:eastAsia="宋体" w:hAnsi="Book Antiqua"/>
          <w:kern w:val="0"/>
          <w:sz w:val="24"/>
          <w:szCs w:val="24"/>
          <w:lang w:eastAsia="zh-CN"/>
        </w:rPr>
      </w:pPr>
    </w:p>
    <w:p w:rsidR="001D576B" w:rsidRPr="006C6B70" w:rsidRDefault="00B83B33" w:rsidP="00C81B07">
      <w:pPr>
        <w:autoSpaceDE w:val="0"/>
        <w:autoSpaceDN w:val="0"/>
        <w:adjustRightInd w:val="0"/>
        <w:spacing w:line="360" w:lineRule="auto"/>
        <w:rPr>
          <w:rFonts w:ascii="Book Antiqua" w:eastAsia="宋体" w:hAnsi="Book Antiqua"/>
          <w:kern w:val="0"/>
          <w:sz w:val="24"/>
          <w:szCs w:val="24"/>
          <w:lang w:eastAsia="zh-CN"/>
        </w:rPr>
      </w:pPr>
      <w:r w:rsidRPr="006C6B70">
        <w:rPr>
          <w:rFonts w:ascii="Book Antiqua" w:hAnsi="Book Antiqua"/>
          <w:b/>
          <w:sz w:val="24"/>
          <w:szCs w:val="24"/>
        </w:rPr>
        <w:t>Author contributions:</w:t>
      </w:r>
      <w:r w:rsidRPr="006C6B70">
        <w:rPr>
          <w:rFonts w:ascii="Book Antiqua" w:eastAsia="宋体" w:hAnsi="Book Antiqua"/>
          <w:b/>
          <w:sz w:val="24"/>
          <w:szCs w:val="24"/>
          <w:lang w:eastAsia="zh-CN"/>
        </w:rPr>
        <w:t xml:space="preserve"> </w:t>
      </w:r>
      <w:r w:rsidRPr="006C6B70">
        <w:rPr>
          <w:rFonts w:ascii="Book Antiqua" w:hAnsi="Book Antiqua"/>
          <w:kern w:val="0"/>
          <w:sz w:val="24"/>
          <w:szCs w:val="24"/>
        </w:rPr>
        <w:t>Imashuku</w:t>
      </w:r>
      <w:r w:rsidRPr="006C6B70">
        <w:rPr>
          <w:rFonts w:ascii="Book Antiqua" w:eastAsia="宋体" w:hAnsi="Book Antiqua"/>
          <w:kern w:val="0"/>
          <w:sz w:val="24"/>
          <w:szCs w:val="24"/>
          <w:lang w:eastAsia="zh-CN"/>
        </w:rPr>
        <w:t xml:space="preserve"> S contributed to this paper.</w:t>
      </w:r>
    </w:p>
    <w:p w:rsidR="00B83B33" w:rsidRPr="006C6B70" w:rsidRDefault="00B83B33" w:rsidP="00C81B07">
      <w:pPr>
        <w:autoSpaceDE w:val="0"/>
        <w:autoSpaceDN w:val="0"/>
        <w:adjustRightInd w:val="0"/>
        <w:spacing w:line="360" w:lineRule="auto"/>
        <w:rPr>
          <w:rFonts w:ascii="Book Antiqua" w:eastAsia="宋体" w:hAnsi="Book Antiqua"/>
          <w:kern w:val="0"/>
          <w:sz w:val="24"/>
          <w:szCs w:val="24"/>
          <w:lang w:eastAsia="zh-CN"/>
        </w:rPr>
      </w:pPr>
    </w:p>
    <w:p w:rsidR="009E6AA7" w:rsidRDefault="00B83B33" w:rsidP="00C81B07">
      <w:pPr>
        <w:autoSpaceDE w:val="0"/>
        <w:autoSpaceDN w:val="0"/>
        <w:adjustRightInd w:val="0"/>
        <w:spacing w:line="360" w:lineRule="auto"/>
        <w:rPr>
          <w:rStyle w:val="a5"/>
          <w:rFonts w:ascii="Book Antiqua" w:eastAsia="宋体" w:hAnsi="Book Antiqua"/>
          <w:color w:val="auto"/>
          <w:kern w:val="0"/>
          <w:sz w:val="24"/>
          <w:szCs w:val="24"/>
          <w:u w:val="none"/>
          <w:lang w:eastAsia="zh-CN"/>
        </w:rPr>
      </w:pPr>
      <w:r w:rsidRPr="006C6B70">
        <w:rPr>
          <w:rFonts w:ascii="Book Antiqua" w:hAnsi="Book Antiqua"/>
          <w:b/>
          <w:sz w:val="24"/>
          <w:szCs w:val="24"/>
        </w:rPr>
        <w:t>Correspondence to:</w:t>
      </w:r>
      <w:r w:rsidRPr="00FA0CD9">
        <w:rPr>
          <w:rFonts w:ascii="Book Antiqua" w:eastAsia="宋体" w:hAnsi="Book Antiqua"/>
          <w:b/>
          <w:sz w:val="24"/>
          <w:szCs w:val="24"/>
          <w:lang w:eastAsia="zh-CN"/>
        </w:rPr>
        <w:t xml:space="preserve"> </w:t>
      </w:r>
      <w:r w:rsidRPr="00FA0CD9">
        <w:rPr>
          <w:rFonts w:ascii="Book Antiqua" w:hAnsi="Book Antiqua"/>
          <w:b/>
          <w:kern w:val="0"/>
          <w:sz w:val="24"/>
          <w:szCs w:val="24"/>
        </w:rPr>
        <w:t>Shinsaku Imashuku, MD, PhD</w:t>
      </w:r>
      <w:r w:rsidRPr="00FA0CD9">
        <w:rPr>
          <w:rFonts w:ascii="Book Antiqua" w:eastAsia="宋体" w:hAnsi="Book Antiqua"/>
          <w:b/>
          <w:kern w:val="0"/>
          <w:sz w:val="24"/>
          <w:szCs w:val="24"/>
          <w:lang w:eastAsia="zh-CN"/>
        </w:rPr>
        <w:t xml:space="preserve">, </w:t>
      </w:r>
      <w:r w:rsidR="009E6AA7" w:rsidRPr="00FA0CD9">
        <w:rPr>
          <w:rFonts w:ascii="Book Antiqua" w:hAnsi="Book Antiqua"/>
          <w:b/>
          <w:kern w:val="0"/>
          <w:sz w:val="24"/>
          <w:szCs w:val="24"/>
        </w:rPr>
        <w:t>Consultant</w:t>
      </w:r>
      <w:r w:rsidR="009E6AA7" w:rsidRPr="006C6B70">
        <w:rPr>
          <w:rFonts w:ascii="Book Antiqua" w:hAnsi="Book Antiqua"/>
          <w:kern w:val="0"/>
          <w:sz w:val="24"/>
          <w:szCs w:val="24"/>
        </w:rPr>
        <w:t xml:space="preserve"> to the Department of Laboratory Medicine, </w:t>
      </w:r>
      <w:r w:rsidR="009E6AA7" w:rsidRPr="006C6B70">
        <w:rPr>
          <w:rFonts w:ascii="Book Antiqua" w:hAnsi="Book Antiqua"/>
          <w:kern w:val="0"/>
          <w:sz w:val="24"/>
          <w:szCs w:val="24"/>
        </w:rPr>
        <w:lastRenderedPageBreak/>
        <w:t>Uji-Tokushukai Medical Center</w:t>
      </w:r>
      <w:r w:rsidRPr="006C6B70">
        <w:rPr>
          <w:rFonts w:ascii="Book Antiqua" w:eastAsia="宋体" w:hAnsi="Book Antiqua"/>
          <w:kern w:val="0"/>
          <w:sz w:val="24"/>
          <w:szCs w:val="24"/>
          <w:lang w:eastAsia="zh-CN"/>
        </w:rPr>
        <w:t xml:space="preserve">, </w:t>
      </w:r>
      <w:r w:rsidR="009E6AA7" w:rsidRPr="006C6B70">
        <w:rPr>
          <w:rFonts w:ascii="Book Antiqua" w:hAnsi="Book Antiqua"/>
          <w:kern w:val="0"/>
          <w:sz w:val="24"/>
          <w:szCs w:val="24"/>
        </w:rPr>
        <w:t>86 Kasugamori, Ogura-cho, Uji, Kyoto</w:t>
      </w:r>
      <w:r w:rsidRPr="006C6B70">
        <w:rPr>
          <w:rFonts w:ascii="Book Antiqua" w:eastAsia="宋体" w:hAnsi="Book Antiqua"/>
          <w:kern w:val="0"/>
          <w:sz w:val="24"/>
          <w:szCs w:val="24"/>
          <w:lang w:eastAsia="zh-CN"/>
        </w:rPr>
        <w:t xml:space="preserve"> </w:t>
      </w:r>
      <w:r w:rsidRPr="006C6B70">
        <w:rPr>
          <w:rFonts w:ascii="Book Antiqua" w:hAnsi="Book Antiqua"/>
          <w:kern w:val="0"/>
          <w:sz w:val="24"/>
          <w:szCs w:val="24"/>
        </w:rPr>
        <w:t>611-0042</w:t>
      </w:r>
      <w:r w:rsidR="009E6AA7" w:rsidRPr="006C6B70">
        <w:rPr>
          <w:rFonts w:ascii="Book Antiqua" w:hAnsi="Book Antiqua"/>
          <w:kern w:val="0"/>
          <w:sz w:val="24"/>
          <w:szCs w:val="24"/>
        </w:rPr>
        <w:t>, Japan</w:t>
      </w:r>
      <w:r w:rsidRPr="006C6B70">
        <w:rPr>
          <w:rFonts w:ascii="Book Antiqua" w:eastAsia="宋体" w:hAnsi="Book Antiqua"/>
          <w:kern w:val="0"/>
          <w:sz w:val="24"/>
          <w:szCs w:val="24"/>
          <w:lang w:eastAsia="zh-CN"/>
        </w:rPr>
        <w:t>.</w:t>
      </w:r>
      <w:r w:rsidR="009E6AA7" w:rsidRPr="006C6B70">
        <w:rPr>
          <w:rFonts w:ascii="Book Antiqua" w:hAnsi="Book Antiqua"/>
          <w:kern w:val="0"/>
          <w:sz w:val="24"/>
          <w:szCs w:val="24"/>
        </w:rPr>
        <w:t xml:space="preserve"> </w:t>
      </w:r>
      <w:hyperlink r:id="rId9" w:history="1">
        <w:r w:rsidRPr="006C6B70">
          <w:rPr>
            <w:rStyle w:val="a5"/>
            <w:rFonts w:ascii="Book Antiqua" w:hAnsi="Book Antiqua"/>
            <w:color w:val="auto"/>
            <w:kern w:val="0"/>
            <w:sz w:val="24"/>
            <w:szCs w:val="24"/>
            <w:u w:val="none"/>
          </w:rPr>
          <w:t>shinim95@mbox.kyoto-inet.or.jp</w:t>
        </w:r>
      </w:hyperlink>
    </w:p>
    <w:p w:rsidR="00C838E2" w:rsidRPr="00C838E2" w:rsidRDefault="00C838E2" w:rsidP="00C81B07">
      <w:pPr>
        <w:autoSpaceDE w:val="0"/>
        <w:autoSpaceDN w:val="0"/>
        <w:adjustRightInd w:val="0"/>
        <w:spacing w:line="360" w:lineRule="auto"/>
        <w:rPr>
          <w:rFonts w:ascii="Book Antiqua" w:eastAsia="宋体" w:hAnsi="Book Antiqua"/>
          <w:kern w:val="0"/>
          <w:sz w:val="24"/>
          <w:szCs w:val="24"/>
          <w:lang w:eastAsia="zh-CN"/>
        </w:rPr>
      </w:pPr>
    </w:p>
    <w:p w:rsidR="00B83B33" w:rsidRPr="006C6B70" w:rsidRDefault="00B83B33" w:rsidP="00C81B07">
      <w:pPr>
        <w:autoSpaceDE w:val="0"/>
        <w:autoSpaceDN w:val="0"/>
        <w:adjustRightInd w:val="0"/>
        <w:spacing w:line="360" w:lineRule="auto"/>
        <w:rPr>
          <w:rFonts w:ascii="Book Antiqua" w:eastAsia="宋体" w:hAnsi="Book Antiqua"/>
          <w:kern w:val="0"/>
          <w:sz w:val="24"/>
          <w:szCs w:val="24"/>
          <w:lang w:eastAsia="zh-CN"/>
        </w:rPr>
      </w:pPr>
      <w:r w:rsidRPr="006C6B70">
        <w:rPr>
          <w:rFonts w:ascii="Book Antiqua" w:hAnsi="Book Antiqua"/>
          <w:b/>
          <w:sz w:val="24"/>
          <w:szCs w:val="24"/>
        </w:rPr>
        <w:t xml:space="preserve">Telephone: </w:t>
      </w:r>
      <w:r w:rsidRPr="006C6B70">
        <w:rPr>
          <w:rFonts w:ascii="Book Antiqua" w:hAnsi="Book Antiqua"/>
          <w:kern w:val="0"/>
          <w:sz w:val="24"/>
          <w:szCs w:val="24"/>
        </w:rPr>
        <w:t>+81-774-201111</w:t>
      </w:r>
      <w:r w:rsidRPr="006C6B70">
        <w:rPr>
          <w:rFonts w:ascii="Book Antiqua" w:eastAsia="宋体" w:hAnsi="Book Antiqua"/>
          <w:kern w:val="0"/>
          <w:sz w:val="24"/>
          <w:szCs w:val="24"/>
          <w:lang w:eastAsia="zh-CN"/>
        </w:rPr>
        <w:t xml:space="preserve"> </w:t>
      </w:r>
      <w:r w:rsidRPr="006C6B70">
        <w:rPr>
          <w:rFonts w:ascii="Book Antiqua" w:hAnsi="Book Antiqua"/>
          <w:b/>
          <w:sz w:val="24"/>
          <w:szCs w:val="24"/>
        </w:rPr>
        <w:t>Fax:</w:t>
      </w:r>
      <w:r w:rsidRPr="006C6B70">
        <w:rPr>
          <w:rFonts w:ascii="Book Antiqua" w:eastAsia="宋体" w:hAnsi="Book Antiqua"/>
          <w:b/>
          <w:sz w:val="24"/>
          <w:szCs w:val="24"/>
          <w:lang w:eastAsia="zh-CN"/>
        </w:rPr>
        <w:t xml:space="preserve"> </w:t>
      </w:r>
      <w:r w:rsidRPr="006C6B70">
        <w:rPr>
          <w:rFonts w:ascii="Book Antiqua" w:hAnsi="Book Antiqua"/>
          <w:kern w:val="0"/>
          <w:sz w:val="24"/>
          <w:szCs w:val="24"/>
        </w:rPr>
        <w:t>+81-0774-202336</w:t>
      </w:r>
    </w:p>
    <w:p w:rsidR="001D576B" w:rsidRPr="006C6B70" w:rsidRDefault="001D576B" w:rsidP="00C81B07">
      <w:pPr>
        <w:autoSpaceDE w:val="0"/>
        <w:autoSpaceDN w:val="0"/>
        <w:adjustRightInd w:val="0"/>
        <w:spacing w:line="360" w:lineRule="auto"/>
        <w:rPr>
          <w:rFonts w:ascii="Book Antiqua" w:eastAsia="宋体" w:hAnsi="Book Antiqua"/>
          <w:kern w:val="0"/>
          <w:sz w:val="24"/>
          <w:szCs w:val="24"/>
          <w:lang w:eastAsia="zh-CN"/>
        </w:rPr>
      </w:pPr>
    </w:p>
    <w:p w:rsidR="00B83B33" w:rsidRPr="006C6B70" w:rsidRDefault="00B83B33" w:rsidP="00C81B07">
      <w:pPr>
        <w:spacing w:line="360" w:lineRule="auto"/>
        <w:rPr>
          <w:rFonts w:ascii="Book Antiqua" w:hAnsi="Book Antiqua"/>
          <w:b/>
          <w:sz w:val="24"/>
          <w:szCs w:val="24"/>
        </w:rPr>
      </w:pPr>
      <w:r w:rsidRPr="006C6B70">
        <w:rPr>
          <w:rFonts w:ascii="Book Antiqua" w:hAnsi="Book Antiqua"/>
          <w:b/>
          <w:sz w:val="24"/>
          <w:szCs w:val="24"/>
        </w:rPr>
        <w:t>Received:</w:t>
      </w:r>
      <w:r w:rsidRPr="006C6B70">
        <w:rPr>
          <w:rFonts w:ascii="Book Antiqua" w:eastAsia="宋体" w:hAnsi="Book Antiqua"/>
          <w:b/>
          <w:sz w:val="24"/>
          <w:szCs w:val="24"/>
          <w:lang w:eastAsia="zh-CN"/>
        </w:rPr>
        <w:t xml:space="preserve"> </w:t>
      </w:r>
      <w:r w:rsidRPr="006C6B70">
        <w:rPr>
          <w:rFonts w:ascii="Book Antiqua" w:eastAsia="宋体" w:hAnsi="Book Antiqua"/>
          <w:sz w:val="24"/>
          <w:szCs w:val="24"/>
          <w:lang w:eastAsia="zh-CN"/>
        </w:rPr>
        <w:t>March 9, 2014</w:t>
      </w:r>
      <w:r w:rsidRPr="006C6B70">
        <w:rPr>
          <w:rFonts w:ascii="Book Antiqua" w:hAnsi="Book Antiqua"/>
          <w:sz w:val="24"/>
          <w:szCs w:val="24"/>
        </w:rPr>
        <w:t xml:space="preserve"> </w:t>
      </w:r>
      <w:r w:rsidRPr="006C6B70">
        <w:rPr>
          <w:rFonts w:ascii="Book Antiqua" w:hAnsi="Book Antiqua"/>
          <w:b/>
          <w:sz w:val="24"/>
          <w:szCs w:val="24"/>
        </w:rPr>
        <w:t>Revised:</w:t>
      </w:r>
      <w:r w:rsidRPr="006C6B70">
        <w:rPr>
          <w:rFonts w:ascii="Book Antiqua" w:eastAsia="宋体" w:hAnsi="Book Antiqua"/>
          <w:b/>
          <w:sz w:val="24"/>
          <w:szCs w:val="24"/>
          <w:lang w:eastAsia="zh-CN"/>
        </w:rPr>
        <w:t xml:space="preserve"> </w:t>
      </w:r>
      <w:r w:rsidRPr="006C6B70">
        <w:rPr>
          <w:rFonts w:ascii="Book Antiqua" w:eastAsia="宋体" w:hAnsi="Book Antiqua"/>
          <w:sz w:val="24"/>
          <w:szCs w:val="24"/>
          <w:lang w:eastAsia="zh-CN"/>
        </w:rPr>
        <w:t>May 9, 2014</w:t>
      </w:r>
      <w:r w:rsidRPr="006C6B70">
        <w:rPr>
          <w:rFonts w:ascii="Book Antiqua" w:hAnsi="Book Antiqua"/>
          <w:sz w:val="24"/>
          <w:szCs w:val="24"/>
        </w:rPr>
        <w:t xml:space="preserve"> </w:t>
      </w:r>
      <w:r w:rsidRPr="006C6B70">
        <w:rPr>
          <w:rFonts w:ascii="Book Antiqua" w:hAnsi="Book Antiqua"/>
          <w:b/>
          <w:sz w:val="24"/>
          <w:szCs w:val="24"/>
        </w:rPr>
        <w:t xml:space="preserve"> </w:t>
      </w:r>
    </w:p>
    <w:p w:rsidR="00377E10" w:rsidRDefault="00B83B33" w:rsidP="00377E10">
      <w:pPr>
        <w:rPr>
          <w:rFonts w:ascii="Book Antiqua" w:hAnsi="Book Antiqua"/>
          <w:color w:val="000000"/>
          <w:sz w:val="24"/>
        </w:rPr>
      </w:pPr>
      <w:r w:rsidRPr="006C6B70">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r w:rsidR="00377E10">
        <w:rPr>
          <w:rFonts w:ascii="Book Antiqua" w:hAnsi="Book Antiqua"/>
          <w:color w:val="000000"/>
          <w:sz w:val="24"/>
        </w:rPr>
        <w:t>June 18, 2014</w:t>
      </w:r>
    </w:p>
    <w:p w:rsidR="00B83B33" w:rsidRPr="006C6B70" w:rsidRDefault="00B83B33" w:rsidP="00C81B07">
      <w:pPr>
        <w:spacing w:line="360" w:lineRule="auto"/>
        <w:rPr>
          <w:rFonts w:ascii="Book Antiqua" w:hAnsi="Book Antiqua"/>
          <w:b/>
          <w:sz w:val="24"/>
          <w:szCs w:val="24"/>
        </w:rPr>
      </w:pPr>
      <w:bookmarkStart w:id="20"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B83B33" w:rsidRPr="006C6B70" w:rsidRDefault="00B83B33" w:rsidP="00C81B07">
      <w:pPr>
        <w:spacing w:line="360" w:lineRule="auto"/>
        <w:rPr>
          <w:rFonts w:ascii="Book Antiqua" w:hAnsi="Book Antiqua" w:cs="宋体"/>
          <w:bCs/>
          <w:color w:val="000000"/>
          <w:kern w:val="0"/>
          <w:sz w:val="24"/>
          <w:szCs w:val="24"/>
        </w:rPr>
      </w:pPr>
      <w:r w:rsidRPr="006C6B70">
        <w:rPr>
          <w:rFonts w:ascii="Book Antiqua" w:hAnsi="Book Antiqua"/>
          <w:b/>
          <w:sz w:val="24"/>
          <w:szCs w:val="24"/>
        </w:rPr>
        <w:t>Published online:</w:t>
      </w:r>
    </w:p>
    <w:p w:rsidR="00B83B33" w:rsidRPr="006C6B70" w:rsidRDefault="00B83B33" w:rsidP="00C81B07">
      <w:pPr>
        <w:autoSpaceDE w:val="0"/>
        <w:autoSpaceDN w:val="0"/>
        <w:adjustRightInd w:val="0"/>
        <w:spacing w:line="360" w:lineRule="auto"/>
        <w:rPr>
          <w:rFonts w:ascii="Book Antiqua" w:eastAsia="宋体" w:hAnsi="Book Antiqua"/>
          <w:kern w:val="0"/>
          <w:sz w:val="24"/>
          <w:szCs w:val="24"/>
          <w:lang w:eastAsia="zh-CN"/>
        </w:rPr>
      </w:pPr>
    </w:p>
    <w:p w:rsidR="001D576B" w:rsidRPr="006C6B70" w:rsidRDefault="00C00F62" w:rsidP="00C81B07">
      <w:pPr>
        <w:autoSpaceDE w:val="0"/>
        <w:autoSpaceDN w:val="0"/>
        <w:adjustRightInd w:val="0"/>
        <w:spacing w:line="360" w:lineRule="auto"/>
        <w:rPr>
          <w:rFonts w:ascii="Book Antiqua" w:hAnsi="Book Antiqua"/>
          <w:b/>
          <w:kern w:val="0"/>
          <w:sz w:val="24"/>
          <w:szCs w:val="24"/>
        </w:rPr>
      </w:pPr>
      <w:r w:rsidRPr="006C6B70">
        <w:rPr>
          <w:rFonts w:ascii="Book Antiqua" w:hAnsi="Book Antiqua"/>
          <w:b/>
          <w:kern w:val="0"/>
          <w:sz w:val="24"/>
          <w:szCs w:val="24"/>
        </w:rPr>
        <w:t>Abstract</w:t>
      </w:r>
    </w:p>
    <w:p w:rsidR="001D576B" w:rsidRPr="006C6B70" w:rsidRDefault="00B83B33" w:rsidP="00C81B07">
      <w:pPr>
        <w:pStyle w:val="a4"/>
        <w:spacing w:before="0" w:beforeAutospacing="0" w:after="0" w:afterAutospacing="0" w:line="360" w:lineRule="auto"/>
        <w:jc w:val="both"/>
        <w:rPr>
          <w:rFonts w:ascii="Book Antiqua" w:eastAsia="宋体" w:hAnsi="Book Antiqua" w:cs="Times New Roman"/>
          <w:lang w:eastAsia="zh-CN"/>
        </w:rPr>
      </w:pPr>
      <w:r w:rsidRPr="006C6B70">
        <w:rPr>
          <w:rFonts w:ascii="Book Antiqua" w:hAnsi="Book Antiqua"/>
        </w:rPr>
        <w:t xml:space="preserve">Hemophagocytic lymphohistiocytosis </w:t>
      </w:r>
      <w:r w:rsidRPr="006C6B70">
        <w:rPr>
          <w:rFonts w:ascii="Book Antiqua" w:eastAsia="宋体" w:hAnsi="Book Antiqua"/>
          <w:lang w:eastAsia="zh-CN"/>
        </w:rPr>
        <w:t>(</w:t>
      </w:r>
      <w:r w:rsidR="00C00F62" w:rsidRPr="006C6B70">
        <w:rPr>
          <w:rFonts w:ascii="Book Antiqua" w:hAnsi="Book Antiqua" w:cs="Times New Roman"/>
        </w:rPr>
        <w:t>HLH</w:t>
      </w:r>
      <w:r w:rsidRPr="006C6B70">
        <w:rPr>
          <w:rFonts w:ascii="Book Antiqua" w:eastAsia="宋体" w:hAnsi="Book Antiqua" w:cs="Times New Roman"/>
          <w:lang w:eastAsia="zh-CN"/>
        </w:rPr>
        <w:t>)</w:t>
      </w:r>
      <w:r w:rsidR="00C00F62" w:rsidRPr="006C6B70">
        <w:rPr>
          <w:rFonts w:ascii="Book Antiqua" w:hAnsi="Book Antiqua" w:cs="Times New Roman"/>
        </w:rPr>
        <w:t xml:space="preserve"> is a hyperinflammatory syndrome that develops as a primary (familial/hereditary) or secondary (non-familial/hereditary) disease characterized </w:t>
      </w:r>
      <w:r w:rsidR="000B6E71" w:rsidRPr="006C6B70">
        <w:rPr>
          <w:rFonts w:ascii="Book Antiqua" w:hAnsi="Book Antiqua" w:cs="Times New Roman"/>
        </w:rPr>
        <w:t xml:space="preserve">in the majority of the cases </w:t>
      </w:r>
      <w:r w:rsidR="00C00F62" w:rsidRPr="006C6B70">
        <w:rPr>
          <w:rFonts w:ascii="Book Antiqua" w:hAnsi="Book Antiqua" w:cs="Times New Roman"/>
        </w:rPr>
        <w:t xml:space="preserve">by hereditary or acquired impaired </w:t>
      </w:r>
      <w:r w:rsidRPr="006C6B70">
        <w:rPr>
          <w:rFonts w:ascii="Book Antiqua" w:hAnsi="Book Antiqua"/>
        </w:rPr>
        <w:t>cytotoxic T-cell</w:t>
      </w:r>
      <w:r w:rsidRPr="006C6B70">
        <w:rPr>
          <w:rFonts w:ascii="Book Antiqua" w:hAnsi="Book Antiqua" w:cs="Times New Roman"/>
        </w:rPr>
        <w:t xml:space="preserve"> </w:t>
      </w:r>
      <w:r w:rsidRPr="006C6B70">
        <w:rPr>
          <w:rFonts w:ascii="Book Antiqua" w:eastAsia="宋体" w:hAnsi="Book Antiqua" w:cs="Times New Roman"/>
          <w:lang w:eastAsia="zh-CN"/>
        </w:rPr>
        <w:t>(</w:t>
      </w:r>
      <w:r w:rsidR="00C00F62" w:rsidRPr="006C6B70">
        <w:rPr>
          <w:rFonts w:ascii="Book Antiqua" w:hAnsi="Book Antiqua" w:cs="Times New Roman"/>
        </w:rPr>
        <w:t>CTL</w:t>
      </w:r>
      <w:r w:rsidRPr="006C6B70">
        <w:rPr>
          <w:rFonts w:ascii="Book Antiqua" w:eastAsia="宋体" w:hAnsi="Book Antiqua" w:cs="Times New Roman"/>
          <w:lang w:eastAsia="zh-CN"/>
        </w:rPr>
        <w:t>)</w:t>
      </w:r>
      <w:r w:rsidR="00C00F62" w:rsidRPr="006C6B70">
        <w:rPr>
          <w:rFonts w:ascii="Book Antiqua" w:hAnsi="Book Antiqua" w:cs="Times New Roman"/>
        </w:rPr>
        <w:t xml:space="preserve"> and </w:t>
      </w:r>
      <w:r w:rsidRPr="006C6B70">
        <w:rPr>
          <w:rFonts w:ascii="Book Antiqua" w:hAnsi="Book Antiqua"/>
        </w:rPr>
        <w:t>natural killer</w:t>
      </w:r>
      <w:r w:rsidR="00C00F62" w:rsidRPr="006C6B70">
        <w:rPr>
          <w:rFonts w:ascii="Book Antiqua" w:hAnsi="Book Antiqua" w:cs="Times New Roman"/>
        </w:rPr>
        <w:t xml:space="preserve"> responses. The molecular mechanisms underlying impaired immune homeostasis have been clarified, particularly for primary diseases. </w:t>
      </w:r>
      <w:r w:rsidR="00954BA7" w:rsidRPr="006C6B70">
        <w:rPr>
          <w:rFonts w:ascii="Book Antiqua" w:hAnsi="Book Antiqua" w:cs="Times New Roman"/>
        </w:rPr>
        <w:t xml:space="preserve">Familial </w:t>
      </w:r>
      <w:r w:rsidR="00C00F62" w:rsidRPr="006C6B70">
        <w:rPr>
          <w:rFonts w:ascii="Book Antiqua" w:hAnsi="Book Antiqua" w:cs="Times New Roman"/>
        </w:rPr>
        <w:t>HLH (</w:t>
      </w:r>
      <w:r w:rsidRPr="006C6B70">
        <w:rPr>
          <w:rFonts w:ascii="Book Antiqua" w:hAnsi="Book Antiqua"/>
        </w:rPr>
        <w:t>familial hemophagocytic lymphohistiocytosis</w:t>
      </w:r>
      <w:r w:rsidR="00C00F62" w:rsidRPr="006C6B70">
        <w:rPr>
          <w:rFonts w:ascii="Book Antiqua" w:hAnsi="Book Antiqua" w:cs="Times New Roman"/>
        </w:rPr>
        <w:t xml:space="preserve"> type 2-5, </w:t>
      </w:r>
      <w:r w:rsidRPr="006C6B70">
        <w:rPr>
          <w:rFonts w:ascii="Book Antiqua" w:hAnsi="Book Antiqua"/>
        </w:rPr>
        <w:t>Chediak-Higashi syndrome</w:t>
      </w:r>
      <w:r w:rsidR="00C00F62" w:rsidRPr="006C6B70">
        <w:rPr>
          <w:rFonts w:ascii="Book Antiqua" w:hAnsi="Book Antiqua" w:cs="Times New Roman"/>
        </w:rPr>
        <w:t xml:space="preserve">, </w:t>
      </w:r>
      <w:r w:rsidRPr="006C6B70">
        <w:rPr>
          <w:rFonts w:ascii="Book Antiqua" w:hAnsi="Book Antiqua"/>
        </w:rPr>
        <w:t>Griscelli syndrome type 2</w:t>
      </w:r>
      <w:r w:rsidR="00C00F62" w:rsidRPr="006C6B70">
        <w:rPr>
          <w:rFonts w:ascii="Book Antiqua" w:hAnsi="Book Antiqua" w:cs="Times New Roman"/>
        </w:rPr>
        <w:t xml:space="preserve">, </w:t>
      </w:r>
      <w:r w:rsidRPr="006C6B70">
        <w:rPr>
          <w:rFonts w:ascii="Book Antiqua" w:hAnsi="Book Antiqua"/>
        </w:rPr>
        <w:t>Hermansky-Pudlak syndrome type 2</w:t>
      </w:r>
      <w:r w:rsidR="00C00F62" w:rsidRPr="006C6B70">
        <w:rPr>
          <w:rFonts w:ascii="Book Antiqua" w:hAnsi="Book Antiqua" w:cs="Times New Roman"/>
        </w:rPr>
        <w:t xml:space="preserve">) develops due to a defect in lytic granule exocytosis, impairment of </w:t>
      </w:r>
      <w:r w:rsidRPr="006C6B70">
        <w:rPr>
          <w:rFonts w:ascii="Book Antiqua" w:hAnsi="Book Antiqua"/>
        </w:rPr>
        <w:t>(</w:t>
      </w:r>
      <w:r w:rsidRPr="006C6B70">
        <w:rPr>
          <w:rStyle w:val="st1"/>
          <w:rFonts w:ascii="Book Antiqua" w:hAnsi="Book Antiqua"/>
        </w:rPr>
        <w:t xml:space="preserve">signaling lymphocytic activation molecule)-associated </w:t>
      </w:r>
      <w:r w:rsidRPr="006C6B70">
        <w:rPr>
          <w:rStyle w:val="st1"/>
          <w:rFonts w:ascii="Book Antiqua" w:hAnsi="Book Antiqua"/>
        </w:rPr>
        <w:lastRenderedPageBreak/>
        <w:t>protein</w:t>
      </w:r>
      <w:r w:rsidR="00C00F62" w:rsidRPr="006C6B70">
        <w:rPr>
          <w:rFonts w:ascii="Book Antiqua" w:hAnsi="Book Antiqua" w:cs="Times New Roman"/>
        </w:rPr>
        <w:t xml:space="preserve">, which plays a key role in CTL activity </w:t>
      </w:r>
      <w:r w:rsidRPr="006C6B70">
        <w:rPr>
          <w:rFonts w:ascii="Book Antiqua" w:eastAsia="宋体" w:hAnsi="Book Antiqua" w:cs="Times New Roman"/>
          <w:lang w:eastAsia="zh-CN"/>
        </w:rPr>
        <w:t>[</w:t>
      </w:r>
      <w:r w:rsidR="00C00F62" w:rsidRPr="006C6B70">
        <w:rPr>
          <w:rFonts w:ascii="Book Antiqua" w:hAnsi="Book Antiqua" w:cs="Times New Roman"/>
          <w:i/>
        </w:rPr>
        <w:t>e.g.</w:t>
      </w:r>
      <w:r w:rsidR="00C00F62" w:rsidRPr="006C6B70">
        <w:rPr>
          <w:rFonts w:ascii="Book Antiqua" w:hAnsi="Book Antiqua" w:cs="Times New Roman"/>
        </w:rPr>
        <w:t xml:space="preserve">, </w:t>
      </w:r>
      <w:r w:rsidRPr="006C6B70">
        <w:rPr>
          <w:rFonts w:ascii="Book Antiqua" w:hAnsi="Book Antiqua"/>
        </w:rPr>
        <w:t>X-linked lymphoproliferative syndrome</w:t>
      </w:r>
      <w:r w:rsidRPr="006C6B70">
        <w:rPr>
          <w:rFonts w:ascii="Book Antiqua" w:hAnsi="Book Antiqua" w:cs="Times New Roman"/>
        </w:rPr>
        <w:t xml:space="preserve"> </w:t>
      </w:r>
      <w:r w:rsidRPr="006C6B70">
        <w:rPr>
          <w:rFonts w:ascii="Book Antiqua" w:eastAsia="宋体" w:hAnsi="Book Antiqua" w:cs="Times New Roman"/>
          <w:lang w:eastAsia="zh-CN"/>
        </w:rPr>
        <w:t>(</w:t>
      </w:r>
      <w:r w:rsidR="00C00F62" w:rsidRPr="006C6B70">
        <w:rPr>
          <w:rFonts w:ascii="Book Antiqua" w:hAnsi="Book Antiqua" w:cs="Times New Roman"/>
        </w:rPr>
        <w:t>XLP</w:t>
      </w:r>
      <w:r w:rsidRPr="006C6B70">
        <w:rPr>
          <w:rFonts w:ascii="Book Antiqua" w:eastAsia="宋体" w:hAnsi="Book Antiqua" w:cs="Times New Roman"/>
          <w:lang w:eastAsia="zh-CN"/>
        </w:rPr>
        <w:t xml:space="preserve">) </w:t>
      </w:r>
      <w:r w:rsidR="00C00F62" w:rsidRPr="006C6B70">
        <w:rPr>
          <w:rFonts w:ascii="Book Antiqua" w:hAnsi="Book Antiqua" w:cs="Times New Roman"/>
        </w:rPr>
        <w:t>1</w:t>
      </w:r>
      <w:r w:rsidRPr="006C6B70">
        <w:rPr>
          <w:rFonts w:ascii="Book Antiqua" w:eastAsia="宋体" w:hAnsi="Book Antiqua" w:cs="Times New Roman"/>
          <w:lang w:eastAsia="zh-CN"/>
        </w:rPr>
        <w:t>]</w:t>
      </w:r>
      <w:r w:rsidR="00C00F62" w:rsidRPr="006C6B70">
        <w:rPr>
          <w:rFonts w:ascii="Book Antiqua" w:hAnsi="Book Antiqua" w:cs="Times New Roman"/>
        </w:rPr>
        <w:t xml:space="preserve">, or impairment of </w:t>
      </w:r>
      <w:r w:rsidR="00C81B07" w:rsidRPr="006C6B70">
        <w:rPr>
          <w:rStyle w:val="st1"/>
          <w:rFonts w:ascii="Book Antiqua" w:hAnsi="Book Antiqua"/>
        </w:rPr>
        <w:t>X-linked inhibitor of apoptosis</w:t>
      </w:r>
      <w:r w:rsidR="00C00F62" w:rsidRPr="006C6B70">
        <w:rPr>
          <w:rFonts w:ascii="Book Antiqua" w:hAnsi="Book Antiqua" w:cs="Times New Roman"/>
        </w:rPr>
        <w:t>, a potent regulator of lymphocyte homeostasis (</w:t>
      </w:r>
      <w:r w:rsidR="00C00F62" w:rsidRPr="006C6B70">
        <w:rPr>
          <w:rFonts w:ascii="Book Antiqua" w:hAnsi="Book Antiqua" w:cs="Times New Roman"/>
          <w:i/>
        </w:rPr>
        <w:t>e.g.</w:t>
      </w:r>
      <w:r w:rsidR="00C00F62" w:rsidRPr="006C6B70">
        <w:rPr>
          <w:rFonts w:ascii="Book Antiqua" w:hAnsi="Book Antiqua" w:cs="Times New Roman"/>
        </w:rPr>
        <w:t>, XLP2)</w:t>
      </w:r>
      <w:r w:rsidR="000B6E71" w:rsidRPr="006C6B70">
        <w:rPr>
          <w:rFonts w:ascii="Book Antiqua" w:hAnsi="Book Antiqua" w:cs="Times New Roman"/>
        </w:rPr>
        <w:t xml:space="preserve">. </w:t>
      </w:r>
      <w:r w:rsidR="00954BA7" w:rsidRPr="006C6B70">
        <w:rPr>
          <w:rFonts w:ascii="Book Antiqua" w:hAnsi="Book Antiqua" w:cs="Times New Roman"/>
        </w:rPr>
        <w:t xml:space="preserve">The development of primary HLH is </w:t>
      </w:r>
      <w:r w:rsidR="001B1CE1" w:rsidRPr="006C6B70">
        <w:rPr>
          <w:rFonts w:ascii="Book Antiqua" w:hAnsi="Book Antiqua" w:cs="Times New Roman"/>
        </w:rPr>
        <w:t xml:space="preserve">often </w:t>
      </w:r>
      <w:r w:rsidR="00954BA7" w:rsidRPr="006C6B70">
        <w:rPr>
          <w:rFonts w:ascii="Book Antiqua" w:hAnsi="Book Antiqua" w:cs="Times New Roman"/>
        </w:rPr>
        <w:t>triggered by infections</w:t>
      </w:r>
      <w:r w:rsidR="001B1CE1" w:rsidRPr="006C6B70">
        <w:rPr>
          <w:rFonts w:ascii="Book Antiqua" w:hAnsi="Book Antiqua" w:cs="Times New Roman"/>
        </w:rPr>
        <w:t>, but not in all.</w:t>
      </w:r>
      <w:r w:rsidR="009E27F9" w:rsidRPr="006C6B70">
        <w:rPr>
          <w:rFonts w:ascii="Book Antiqua" w:hAnsi="Book Antiqua" w:cs="Times New Roman"/>
        </w:rPr>
        <w:t xml:space="preserve"> </w:t>
      </w:r>
      <w:r w:rsidR="00C00F62" w:rsidRPr="006C6B70">
        <w:rPr>
          <w:rFonts w:ascii="Book Antiqua" w:hAnsi="Book Antiqua" w:cs="Times New Roman"/>
        </w:rPr>
        <w:t xml:space="preserve">Secondary HLH develops in association with infection, </w:t>
      </w:r>
      <w:r w:rsidR="00193322" w:rsidRPr="006C6B70">
        <w:rPr>
          <w:rFonts w:ascii="Book Antiqua" w:hAnsi="Book Antiqua" w:cs="Times New Roman"/>
        </w:rPr>
        <w:t>autoimmune</w:t>
      </w:r>
      <w:r w:rsidR="00562455" w:rsidRPr="006C6B70">
        <w:rPr>
          <w:rFonts w:ascii="Book Antiqua" w:hAnsi="Book Antiqua" w:cs="Times New Roman"/>
        </w:rPr>
        <w:t xml:space="preserve"> diseases/rheumatological conditions</w:t>
      </w:r>
      <w:r w:rsidR="00C00F62" w:rsidRPr="006C6B70">
        <w:rPr>
          <w:rFonts w:ascii="Book Antiqua" w:hAnsi="Book Antiqua" w:cs="Times New Roman"/>
        </w:rPr>
        <w:t xml:space="preserve"> and malignancy</w:t>
      </w:r>
      <w:r w:rsidR="001B1CE1" w:rsidRPr="006C6B70">
        <w:rPr>
          <w:rFonts w:ascii="Book Antiqua" w:hAnsi="Book Antiqua" w:cs="Times New Roman"/>
        </w:rPr>
        <w:t>.</w:t>
      </w:r>
      <w:r w:rsidR="00C00F62" w:rsidRPr="006C6B70">
        <w:rPr>
          <w:rFonts w:ascii="Book Antiqua" w:hAnsi="Book Antiqua" w:cs="Times New Roman"/>
        </w:rPr>
        <w:t xml:space="preserve"> </w:t>
      </w:r>
      <w:r w:rsidR="00BD3867" w:rsidRPr="006C6B70">
        <w:rPr>
          <w:rFonts w:ascii="Book Antiqua" w:hAnsi="Book Antiqua" w:cs="Times New Roman"/>
        </w:rPr>
        <w:t>T</w:t>
      </w:r>
      <w:r w:rsidR="00C00F62" w:rsidRPr="006C6B70">
        <w:rPr>
          <w:rFonts w:ascii="Book Antiqua" w:hAnsi="Book Antiqua" w:cs="Times New Roman"/>
        </w:rPr>
        <w:t xml:space="preserve">he molecular mechanisms </w:t>
      </w:r>
      <w:r w:rsidR="001B1CE1" w:rsidRPr="006C6B70">
        <w:rPr>
          <w:rFonts w:ascii="Book Antiqua" w:hAnsi="Book Antiqua" w:cs="Times New Roman"/>
        </w:rPr>
        <w:t xml:space="preserve">involved in secondary HLH cases </w:t>
      </w:r>
      <w:r w:rsidR="00C00F62" w:rsidRPr="006C6B70">
        <w:rPr>
          <w:rFonts w:ascii="Book Antiqua" w:hAnsi="Book Antiqua" w:cs="Times New Roman"/>
        </w:rPr>
        <w:t>remain unknown</w:t>
      </w:r>
      <w:r w:rsidR="000B6E71" w:rsidRPr="006C6B70">
        <w:rPr>
          <w:rFonts w:ascii="Book Antiqua" w:hAnsi="Book Antiqua" w:cs="Times New Roman"/>
        </w:rPr>
        <w:t xml:space="preserve"> and the pathophysiology is not the same as primary HLH</w:t>
      </w:r>
      <w:r w:rsidR="00C00F62" w:rsidRPr="006C6B70">
        <w:rPr>
          <w:rFonts w:ascii="Book Antiqua" w:hAnsi="Book Antiqua" w:cs="Times New Roman"/>
        </w:rPr>
        <w:t xml:space="preserve">. </w:t>
      </w:r>
      <w:r w:rsidR="001D576B" w:rsidRPr="006C6B70">
        <w:rPr>
          <w:rFonts w:ascii="Book Antiqua" w:hAnsi="Book Antiqua" w:cs="Times New Roman"/>
        </w:rPr>
        <w:t>For either primary or secondary HLH</w:t>
      </w:r>
      <w:r w:rsidR="001D576B" w:rsidRPr="006C6B70">
        <w:rPr>
          <w:rFonts w:ascii="Book Antiqua" w:hAnsi="Book Antiqua"/>
        </w:rPr>
        <w:t xml:space="preserve"> cases</w:t>
      </w:r>
      <w:r w:rsidR="001D576B" w:rsidRPr="006C6B70">
        <w:rPr>
          <w:rFonts w:ascii="Book Antiqua" w:hAnsi="Book Antiqua" w:cs="Times New Roman"/>
        </w:rPr>
        <w:t xml:space="preserve">, immunosuppressive therapy should be given to control the hypercytokinemia with steroids, </w:t>
      </w:r>
      <w:r w:rsidRPr="006C6B70">
        <w:rPr>
          <w:rFonts w:ascii="Book Antiqua" w:hAnsi="Book Antiqua"/>
        </w:rPr>
        <w:t>cyclosporine A</w:t>
      </w:r>
      <w:r w:rsidR="001D576B" w:rsidRPr="006C6B70">
        <w:rPr>
          <w:rFonts w:ascii="Book Antiqua" w:hAnsi="Book Antiqua" w:cs="Times New Roman"/>
        </w:rPr>
        <w:t xml:space="preserve">, or </w:t>
      </w:r>
      <w:r w:rsidRPr="006C6B70">
        <w:rPr>
          <w:rStyle w:val="st1"/>
          <w:rFonts w:ascii="Book Antiqua" w:hAnsi="Book Antiqua"/>
        </w:rPr>
        <w:t>intravenous immune globulin</w:t>
      </w:r>
      <w:r w:rsidR="001D576B" w:rsidRPr="006C6B70">
        <w:rPr>
          <w:rFonts w:ascii="Book Antiqua" w:hAnsi="Book Antiqua" w:cs="Times New Roman"/>
        </w:rPr>
        <w:t xml:space="preserve">, and if primary HLH is diagnosed, immunochemotherapy with a regimen containing etoposide or </w:t>
      </w:r>
      <w:r w:rsidRPr="006C6B70">
        <w:rPr>
          <w:rFonts w:ascii="Book Antiqua" w:hAnsi="Book Antiqua"/>
        </w:rPr>
        <w:t>anti-thymocyte globulin</w:t>
      </w:r>
      <w:r w:rsidR="001D576B" w:rsidRPr="006C6B70">
        <w:rPr>
          <w:rFonts w:ascii="Book Antiqua" w:hAnsi="Book Antiqua" w:cs="Times New Roman"/>
        </w:rPr>
        <w:t xml:space="preserve"> should be started.</w:t>
      </w:r>
      <w:r w:rsidR="001D576B" w:rsidRPr="006C6B70">
        <w:rPr>
          <w:rFonts w:ascii="Book Antiqua" w:hAnsi="Book Antiqua"/>
        </w:rPr>
        <w:t xml:space="preserve"> </w:t>
      </w:r>
      <w:r w:rsidR="00603507" w:rsidRPr="006C6B70">
        <w:rPr>
          <w:rFonts w:ascii="Book Antiqua" w:hAnsi="Book Antiqua"/>
        </w:rPr>
        <w:t>Thereafter, a</w:t>
      </w:r>
      <w:r w:rsidR="001D576B" w:rsidRPr="006C6B70">
        <w:rPr>
          <w:rFonts w:ascii="Book Antiqua" w:hAnsi="Book Antiqua" w:cs="Times New Roman"/>
        </w:rPr>
        <w:t>llogeneic hematopoietic stem-cell transplantation is recommended for primary HLH or secondary refractory disease (especially EBV-HLH).</w:t>
      </w:r>
    </w:p>
    <w:p w:rsidR="00C81B07" w:rsidRPr="006C6B70" w:rsidRDefault="00C81B07" w:rsidP="00C81B07">
      <w:pPr>
        <w:pStyle w:val="a4"/>
        <w:spacing w:before="0" w:beforeAutospacing="0" w:after="0" w:afterAutospacing="0" w:line="360" w:lineRule="auto"/>
        <w:jc w:val="both"/>
        <w:rPr>
          <w:rFonts w:ascii="Book Antiqua" w:eastAsia="宋体" w:hAnsi="Book Antiqua" w:cs="Times New Roman"/>
          <w:lang w:eastAsia="zh-CN"/>
        </w:rPr>
      </w:pPr>
    </w:p>
    <w:p w:rsidR="00C81B07" w:rsidRPr="006C6B70" w:rsidRDefault="00C81B07" w:rsidP="00C81B07">
      <w:pPr>
        <w:spacing w:line="360" w:lineRule="auto"/>
        <w:rPr>
          <w:rFonts w:ascii="Book Antiqua" w:hAnsi="Book Antiqua"/>
          <w:sz w:val="24"/>
          <w:szCs w:val="24"/>
          <w:lang w:val="en-GB"/>
        </w:rPr>
      </w:pPr>
      <w:r w:rsidRPr="006C6B70">
        <w:rPr>
          <w:rFonts w:ascii="Book Antiqua" w:hAnsi="Book Antiqua"/>
          <w:sz w:val="24"/>
          <w:szCs w:val="24"/>
        </w:rPr>
        <w:t xml:space="preserve">© </w:t>
      </w:r>
      <w:r w:rsidRPr="006C6B70">
        <w:rPr>
          <w:rFonts w:ascii="Book Antiqua" w:hAnsi="Book Antiqua"/>
          <w:sz w:val="24"/>
          <w:szCs w:val="24"/>
          <w:lang w:val="en-GB"/>
        </w:rPr>
        <w:t>2014 Baishideng Publishing Group Inc. All rights reserved.</w:t>
      </w:r>
    </w:p>
    <w:p w:rsidR="00C81B07" w:rsidRPr="006C6B70" w:rsidRDefault="00C81B07" w:rsidP="00C81B07">
      <w:pPr>
        <w:pStyle w:val="a4"/>
        <w:spacing w:before="0" w:beforeAutospacing="0" w:after="0" w:afterAutospacing="0" w:line="360" w:lineRule="auto"/>
        <w:jc w:val="both"/>
        <w:rPr>
          <w:rFonts w:ascii="Book Antiqua" w:eastAsia="宋体" w:hAnsi="Book Antiqua" w:cs="Times New Roman"/>
          <w:lang w:val="en-GB" w:eastAsia="zh-CN"/>
        </w:rPr>
      </w:pPr>
    </w:p>
    <w:p w:rsidR="00B83B33" w:rsidRPr="006C6B70" w:rsidRDefault="00B83B33" w:rsidP="00C81B07">
      <w:pPr>
        <w:autoSpaceDE w:val="0"/>
        <w:autoSpaceDN w:val="0"/>
        <w:adjustRightInd w:val="0"/>
        <w:spacing w:line="360" w:lineRule="auto"/>
        <w:rPr>
          <w:rFonts w:ascii="Book Antiqua" w:hAnsi="Book Antiqua"/>
          <w:kern w:val="0"/>
          <w:sz w:val="24"/>
          <w:szCs w:val="24"/>
        </w:rPr>
      </w:pPr>
      <w:r w:rsidRPr="006C6B70">
        <w:rPr>
          <w:rFonts w:ascii="Book Antiqua" w:hAnsi="Book Antiqua"/>
          <w:b/>
          <w:kern w:val="0"/>
          <w:sz w:val="24"/>
          <w:szCs w:val="24"/>
        </w:rPr>
        <w:t>Key</w:t>
      </w:r>
      <w:r w:rsidR="00C81B07" w:rsidRPr="006C6B70">
        <w:rPr>
          <w:rFonts w:ascii="Book Antiqua" w:eastAsia="宋体" w:hAnsi="Book Antiqua"/>
          <w:b/>
          <w:kern w:val="0"/>
          <w:sz w:val="24"/>
          <w:szCs w:val="24"/>
          <w:lang w:eastAsia="zh-CN"/>
        </w:rPr>
        <w:t xml:space="preserve"> </w:t>
      </w:r>
      <w:r w:rsidRPr="006C6B70">
        <w:rPr>
          <w:rFonts w:ascii="Book Antiqua" w:hAnsi="Book Antiqua"/>
          <w:b/>
          <w:kern w:val="0"/>
          <w:sz w:val="24"/>
          <w:szCs w:val="24"/>
        </w:rPr>
        <w:t>words:</w:t>
      </w:r>
      <w:r w:rsidRPr="006C6B70">
        <w:rPr>
          <w:rFonts w:ascii="Book Antiqua" w:hAnsi="Book Antiqua"/>
          <w:kern w:val="0"/>
          <w:sz w:val="24"/>
          <w:szCs w:val="24"/>
        </w:rPr>
        <w:t xml:space="preserve"> </w:t>
      </w:r>
      <w:r w:rsidR="00C81B07" w:rsidRPr="006C6B70">
        <w:rPr>
          <w:rFonts w:ascii="Book Antiqua" w:hAnsi="Book Antiqua"/>
          <w:kern w:val="0"/>
          <w:sz w:val="24"/>
          <w:szCs w:val="24"/>
        </w:rPr>
        <w:t>A</w:t>
      </w:r>
      <w:r w:rsidRPr="006C6B70">
        <w:rPr>
          <w:rFonts w:ascii="Book Antiqua" w:hAnsi="Book Antiqua"/>
          <w:kern w:val="0"/>
          <w:sz w:val="24"/>
          <w:szCs w:val="24"/>
        </w:rPr>
        <w:t>lemtuzumab</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C81B07" w:rsidRPr="006C6B70">
        <w:rPr>
          <w:rFonts w:ascii="Book Antiqua" w:hAnsi="Book Antiqua"/>
          <w:kern w:val="0"/>
          <w:sz w:val="24"/>
          <w:szCs w:val="24"/>
        </w:rPr>
        <w:t>A</w:t>
      </w:r>
      <w:r w:rsidRPr="006C6B70">
        <w:rPr>
          <w:rFonts w:ascii="Book Antiqua" w:hAnsi="Book Antiqua"/>
          <w:kern w:val="0"/>
          <w:sz w:val="24"/>
          <w:szCs w:val="24"/>
        </w:rPr>
        <w:t>nti-thymocyte globulin</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C81B07" w:rsidRPr="006C6B70">
        <w:rPr>
          <w:rFonts w:ascii="Book Antiqua" w:hAnsi="Book Antiqua"/>
          <w:kern w:val="0"/>
          <w:sz w:val="24"/>
          <w:szCs w:val="24"/>
        </w:rPr>
        <w:t>C</w:t>
      </w:r>
      <w:r w:rsidRPr="006C6B70">
        <w:rPr>
          <w:rFonts w:ascii="Book Antiqua" w:hAnsi="Book Antiqua"/>
          <w:kern w:val="0"/>
          <w:sz w:val="24"/>
          <w:szCs w:val="24"/>
        </w:rPr>
        <w:t>yclosporine A</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Epstein-Barr virus</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C81B07" w:rsidRPr="006C6B70">
        <w:rPr>
          <w:rFonts w:ascii="Book Antiqua" w:hAnsi="Book Antiqua"/>
          <w:kern w:val="0"/>
          <w:sz w:val="24"/>
          <w:szCs w:val="24"/>
        </w:rPr>
        <w:t>E</w:t>
      </w:r>
      <w:r w:rsidRPr="006C6B70">
        <w:rPr>
          <w:rFonts w:ascii="Book Antiqua" w:hAnsi="Book Antiqua"/>
          <w:kern w:val="0"/>
          <w:sz w:val="24"/>
          <w:szCs w:val="24"/>
        </w:rPr>
        <w:t>toposide</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C81B07" w:rsidRPr="006C6B70">
        <w:rPr>
          <w:rFonts w:ascii="Book Antiqua" w:hAnsi="Book Antiqua"/>
          <w:kern w:val="0"/>
          <w:sz w:val="24"/>
          <w:szCs w:val="24"/>
        </w:rPr>
        <w:t>H</w:t>
      </w:r>
      <w:r w:rsidRPr="006C6B70">
        <w:rPr>
          <w:rFonts w:ascii="Book Antiqua" w:hAnsi="Book Antiqua"/>
          <w:kern w:val="0"/>
          <w:sz w:val="24"/>
          <w:szCs w:val="24"/>
        </w:rPr>
        <w:t>ematopoietic stem-cell transplantation</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C81B07" w:rsidRPr="006C6B70">
        <w:rPr>
          <w:rFonts w:ascii="Book Antiqua" w:hAnsi="Book Antiqua"/>
          <w:kern w:val="0"/>
          <w:sz w:val="24"/>
          <w:szCs w:val="24"/>
        </w:rPr>
        <w:t>H</w:t>
      </w:r>
      <w:r w:rsidRPr="006C6B70">
        <w:rPr>
          <w:rFonts w:ascii="Book Antiqua" w:hAnsi="Book Antiqua"/>
          <w:kern w:val="0"/>
          <w:sz w:val="24"/>
          <w:szCs w:val="24"/>
        </w:rPr>
        <w:t>emophagocytic lymphohistiocytosis</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C81B07" w:rsidRPr="006C6B70">
        <w:rPr>
          <w:rFonts w:ascii="Book Antiqua" w:hAnsi="Book Antiqua"/>
          <w:kern w:val="0"/>
          <w:sz w:val="24"/>
          <w:szCs w:val="24"/>
        </w:rPr>
        <w:t>H</w:t>
      </w:r>
      <w:r w:rsidRPr="006C6B70">
        <w:rPr>
          <w:rFonts w:ascii="Book Antiqua" w:hAnsi="Book Antiqua"/>
          <w:kern w:val="0"/>
          <w:sz w:val="24"/>
          <w:szCs w:val="24"/>
        </w:rPr>
        <w:t>ereditary diseases</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C81B07" w:rsidRPr="006C6B70">
        <w:rPr>
          <w:rFonts w:ascii="Book Antiqua" w:hAnsi="Book Antiqua"/>
          <w:kern w:val="0"/>
          <w:sz w:val="24"/>
          <w:szCs w:val="24"/>
        </w:rPr>
        <w:t>I</w:t>
      </w:r>
      <w:r w:rsidRPr="006C6B70">
        <w:rPr>
          <w:rFonts w:ascii="Book Antiqua" w:hAnsi="Book Antiqua"/>
          <w:kern w:val="0"/>
          <w:sz w:val="24"/>
          <w:szCs w:val="24"/>
        </w:rPr>
        <w:t>mmunochemotherapy</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C81B07" w:rsidRPr="006C6B70">
        <w:rPr>
          <w:rFonts w:ascii="Book Antiqua" w:hAnsi="Book Antiqua"/>
          <w:kern w:val="0"/>
          <w:sz w:val="24"/>
          <w:szCs w:val="24"/>
        </w:rPr>
        <w:t>I</w:t>
      </w:r>
      <w:r w:rsidRPr="006C6B70">
        <w:rPr>
          <w:rFonts w:ascii="Book Antiqua" w:hAnsi="Book Antiqua"/>
          <w:kern w:val="0"/>
          <w:sz w:val="24"/>
          <w:szCs w:val="24"/>
        </w:rPr>
        <w:t>ntravenous immunoglobulin</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C81B07" w:rsidRPr="006C6B70">
        <w:rPr>
          <w:rFonts w:ascii="Book Antiqua" w:hAnsi="Book Antiqua"/>
          <w:kern w:val="0"/>
          <w:sz w:val="24"/>
          <w:szCs w:val="24"/>
        </w:rPr>
        <w:t>M</w:t>
      </w:r>
      <w:r w:rsidRPr="006C6B70">
        <w:rPr>
          <w:rFonts w:ascii="Book Antiqua" w:hAnsi="Book Antiqua"/>
          <w:kern w:val="0"/>
          <w:sz w:val="24"/>
          <w:szCs w:val="24"/>
        </w:rPr>
        <w:t>olecular diagnosis</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C81B07" w:rsidRPr="006C6B70">
        <w:rPr>
          <w:rFonts w:ascii="Book Antiqua" w:hAnsi="Book Antiqua"/>
          <w:kern w:val="0"/>
          <w:sz w:val="24"/>
          <w:szCs w:val="24"/>
        </w:rPr>
        <w:t>R</w:t>
      </w:r>
      <w:r w:rsidRPr="006C6B70">
        <w:rPr>
          <w:rFonts w:ascii="Book Antiqua" w:hAnsi="Book Antiqua"/>
          <w:kern w:val="0"/>
          <w:sz w:val="24"/>
          <w:szCs w:val="24"/>
        </w:rPr>
        <w:t>ituximab</w:t>
      </w:r>
      <w:r w:rsidR="00C81B07"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C81B07" w:rsidRPr="006C6B70">
        <w:rPr>
          <w:rFonts w:ascii="Book Antiqua" w:hAnsi="Book Antiqua"/>
          <w:kern w:val="0"/>
          <w:sz w:val="24"/>
          <w:szCs w:val="24"/>
        </w:rPr>
        <w:t>S</w:t>
      </w:r>
      <w:r w:rsidRPr="006C6B70">
        <w:rPr>
          <w:rFonts w:ascii="Book Antiqua" w:hAnsi="Book Antiqua"/>
          <w:kern w:val="0"/>
          <w:sz w:val="24"/>
          <w:szCs w:val="24"/>
        </w:rPr>
        <w:t xml:space="preserve">teroids </w:t>
      </w:r>
    </w:p>
    <w:p w:rsidR="00B83B33" w:rsidRPr="006C6B70" w:rsidRDefault="00B83B33" w:rsidP="00C81B07">
      <w:pPr>
        <w:pStyle w:val="a4"/>
        <w:spacing w:before="0" w:beforeAutospacing="0" w:after="0" w:afterAutospacing="0" w:line="360" w:lineRule="auto"/>
        <w:jc w:val="both"/>
        <w:rPr>
          <w:rFonts w:ascii="Book Antiqua" w:eastAsia="宋体" w:hAnsi="Book Antiqua" w:cs="Times New Roman"/>
          <w:lang w:eastAsia="zh-CN"/>
        </w:rPr>
      </w:pPr>
    </w:p>
    <w:p w:rsidR="001D576B" w:rsidRPr="006C6B70" w:rsidRDefault="00231C37" w:rsidP="00C81B07">
      <w:pPr>
        <w:widowControl/>
        <w:spacing w:line="360" w:lineRule="auto"/>
        <w:rPr>
          <w:rFonts w:ascii="Book Antiqua" w:eastAsia="宋体" w:hAnsi="Book Antiqua"/>
          <w:sz w:val="24"/>
          <w:szCs w:val="24"/>
          <w:lang w:eastAsia="zh-CN"/>
        </w:rPr>
      </w:pPr>
      <w:r w:rsidRPr="006C6B70">
        <w:rPr>
          <w:rFonts w:ascii="Book Antiqua" w:hAnsi="Book Antiqua"/>
          <w:b/>
          <w:sz w:val="24"/>
          <w:szCs w:val="24"/>
        </w:rPr>
        <w:t>Core tip</w:t>
      </w:r>
      <w:r w:rsidR="00B83B33" w:rsidRPr="006C6B70">
        <w:rPr>
          <w:rFonts w:ascii="Book Antiqua" w:eastAsia="宋体" w:hAnsi="Book Antiqua"/>
          <w:b/>
          <w:sz w:val="24"/>
          <w:szCs w:val="24"/>
          <w:lang w:eastAsia="zh-CN"/>
        </w:rPr>
        <w:t xml:space="preserve">: </w:t>
      </w:r>
      <w:r w:rsidR="001D576B" w:rsidRPr="006C6B70">
        <w:rPr>
          <w:rFonts w:ascii="Book Antiqua" w:hAnsi="Book Antiqua"/>
          <w:sz w:val="24"/>
          <w:szCs w:val="24"/>
        </w:rPr>
        <w:t xml:space="preserve">This review discusses the diagnostic criteria for </w:t>
      </w:r>
      <w:r w:rsidR="00B83B33" w:rsidRPr="006C6B70">
        <w:rPr>
          <w:rFonts w:ascii="Book Antiqua" w:hAnsi="Book Antiqua"/>
          <w:sz w:val="24"/>
          <w:szCs w:val="24"/>
        </w:rPr>
        <w:t xml:space="preserve">hemophagocytic lymphohistiocytosis </w:t>
      </w:r>
      <w:r w:rsidR="00B83B33" w:rsidRPr="006C6B70">
        <w:rPr>
          <w:rFonts w:ascii="Book Antiqua" w:eastAsia="宋体" w:hAnsi="Book Antiqua"/>
          <w:sz w:val="24"/>
          <w:szCs w:val="24"/>
          <w:lang w:eastAsia="zh-CN"/>
        </w:rPr>
        <w:t>(</w:t>
      </w:r>
      <w:r w:rsidR="001D576B" w:rsidRPr="006C6B70">
        <w:rPr>
          <w:rFonts w:ascii="Book Antiqua" w:hAnsi="Book Antiqua"/>
          <w:sz w:val="24"/>
          <w:szCs w:val="24"/>
        </w:rPr>
        <w:t>HLH</w:t>
      </w:r>
      <w:r w:rsidR="00B83B33" w:rsidRPr="006C6B70">
        <w:rPr>
          <w:rFonts w:ascii="Book Antiqua" w:eastAsia="宋体" w:hAnsi="Book Antiqua"/>
          <w:sz w:val="24"/>
          <w:szCs w:val="24"/>
          <w:lang w:eastAsia="zh-CN"/>
        </w:rPr>
        <w:t>)</w:t>
      </w:r>
      <w:r w:rsidR="001D576B" w:rsidRPr="006C6B70">
        <w:rPr>
          <w:rFonts w:ascii="Book Antiqua" w:hAnsi="Book Antiqua"/>
          <w:sz w:val="24"/>
          <w:szCs w:val="24"/>
        </w:rPr>
        <w:t xml:space="preserve">, the algorithms used to identify the underlying immune defects at the molecular level, and the optimal therapeutic approaches. For any </w:t>
      </w:r>
      <w:r w:rsidR="00BE7F6A" w:rsidRPr="006C6B70">
        <w:rPr>
          <w:rFonts w:ascii="Book Antiqua" w:hAnsi="Book Antiqua"/>
          <w:sz w:val="24"/>
          <w:szCs w:val="24"/>
        </w:rPr>
        <w:t xml:space="preserve">HLH </w:t>
      </w:r>
      <w:r w:rsidR="001D576B" w:rsidRPr="006C6B70">
        <w:rPr>
          <w:rFonts w:ascii="Book Antiqua" w:hAnsi="Book Antiqua"/>
          <w:sz w:val="24"/>
          <w:szCs w:val="24"/>
        </w:rPr>
        <w:t xml:space="preserve">cases, a </w:t>
      </w:r>
      <w:r w:rsidR="00BE7F6A" w:rsidRPr="006C6B70">
        <w:rPr>
          <w:rFonts w:ascii="Book Antiqua" w:hAnsi="Book Antiqua"/>
          <w:sz w:val="24"/>
          <w:szCs w:val="24"/>
        </w:rPr>
        <w:t xml:space="preserve">screening for </w:t>
      </w:r>
      <w:r w:rsidR="001D576B" w:rsidRPr="006C6B70">
        <w:rPr>
          <w:rFonts w:ascii="Book Antiqua" w:hAnsi="Book Antiqua"/>
          <w:sz w:val="24"/>
          <w:szCs w:val="24"/>
        </w:rPr>
        <w:t xml:space="preserve">primary HLH should be made following the diagnostic algorithm. During the </w:t>
      </w:r>
      <w:r w:rsidR="00BE7F6A" w:rsidRPr="006C6B70">
        <w:rPr>
          <w:rFonts w:ascii="Book Antiqua" w:hAnsi="Book Antiqua"/>
          <w:sz w:val="24"/>
          <w:szCs w:val="24"/>
        </w:rPr>
        <w:t>process</w:t>
      </w:r>
      <w:r w:rsidR="001D576B" w:rsidRPr="006C6B70">
        <w:rPr>
          <w:rFonts w:ascii="Book Antiqua" w:hAnsi="Book Antiqua"/>
          <w:sz w:val="24"/>
          <w:szCs w:val="24"/>
        </w:rPr>
        <w:t xml:space="preserve">, immunosuppressive therapy should be </w:t>
      </w:r>
      <w:r w:rsidR="00BE7F6A" w:rsidRPr="006C6B70">
        <w:rPr>
          <w:rFonts w:ascii="Book Antiqua" w:hAnsi="Book Antiqua"/>
          <w:sz w:val="24"/>
          <w:szCs w:val="24"/>
        </w:rPr>
        <w:t>started</w:t>
      </w:r>
      <w:r w:rsidR="001D576B" w:rsidRPr="006C6B70">
        <w:rPr>
          <w:rFonts w:ascii="Book Antiqua" w:hAnsi="Book Antiqua"/>
          <w:sz w:val="24"/>
          <w:szCs w:val="24"/>
        </w:rPr>
        <w:t xml:space="preserve"> to control the hypercytokinemia with steroids, </w:t>
      </w:r>
      <w:r w:rsidR="00B83B33" w:rsidRPr="006C6B70">
        <w:rPr>
          <w:rFonts w:ascii="Book Antiqua" w:hAnsi="Book Antiqua"/>
          <w:kern w:val="0"/>
          <w:sz w:val="24"/>
          <w:szCs w:val="24"/>
        </w:rPr>
        <w:t>cyclosporine A</w:t>
      </w:r>
      <w:r w:rsidR="001D576B" w:rsidRPr="006C6B70">
        <w:rPr>
          <w:rFonts w:ascii="Book Antiqua" w:hAnsi="Book Antiqua"/>
          <w:sz w:val="24"/>
          <w:szCs w:val="24"/>
        </w:rPr>
        <w:t xml:space="preserve">, or </w:t>
      </w:r>
      <w:r w:rsidR="00B83B33" w:rsidRPr="006C6B70">
        <w:rPr>
          <w:rStyle w:val="st1"/>
          <w:rFonts w:ascii="Book Antiqua" w:hAnsi="Book Antiqua"/>
          <w:sz w:val="24"/>
          <w:szCs w:val="24"/>
        </w:rPr>
        <w:t>intravenous immune globulin</w:t>
      </w:r>
      <w:r w:rsidR="001D576B" w:rsidRPr="006C6B70">
        <w:rPr>
          <w:rFonts w:ascii="Book Antiqua" w:hAnsi="Book Antiqua"/>
          <w:sz w:val="24"/>
          <w:szCs w:val="24"/>
        </w:rPr>
        <w:t xml:space="preserve">, and if primary HLH is </w:t>
      </w:r>
      <w:r w:rsidR="00BE7F6A" w:rsidRPr="006C6B70">
        <w:rPr>
          <w:rFonts w:ascii="Book Antiqua" w:hAnsi="Book Antiqua"/>
          <w:sz w:val="24"/>
          <w:szCs w:val="24"/>
        </w:rPr>
        <w:t>confirmed</w:t>
      </w:r>
      <w:r w:rsidR="001D576B" w:rsidRPr="006C6B70">
        <w:rPr>
          <w:rFonts w:ascii="Book Antiqua" w:hAnsi="Book Antiqua"/>
          <w:sz w:val="24"/>
          <w:szCs w:val="24"/>
        </w:rPr>
        <w:t xml:space="preserve">, immunochemotherapy with a regimen containing etoposide or </w:t>
      </w:r>
      <w:r w:rsidR="00B83B33" w:rsidRPr="006C6B70">
        <w:rPr>
          <w:rFonts w:ascii="Book Antiqua" w:hAnsi="Book Antiqua"/>
          <w:kern w:val="0"/>
          <w:sz w:val="24"/>
          <w:szCs w:val="24"/>
        </w:rPr>
        <w:t>anti-thymocyte globulin</w:t>
      </w:r>
      <w:r w:rsidR="001D576B" w:rsidRPr="006C6B70">
        <w:rPr>
          <w:rFonts w:ascii="Book Antiqua" w:hAnsi="Book Antiqua"/>
          <w:sz w:val="24"/>
          <w:szCs w:val="24"/>
        </w:rPr>
        <w:t xml:space="preserve"> should be </w:t>
      </w:r>
      <w:r w:rsidR="00BE7F6A" w:rsidRPr="006C6B70">
        <w:rPr>
          <w:rFonts w:ascii="Book Antiqua" w:hAnsi="Book Antiqua"/>
          <w:sz w:val="24"/>
          <w:szCs w:val="24"/>
        </w:rPr>
        <w:t>given</w:t>
      </w:r>
      <w:r w:rsidR="001D576B" w:rsidRPr="006C6B70">
        <w:rPr>
          <w:rFonts w:ascii="Book Antiqua" w:hAnsi="Book Antiqua"/>
          <w:sz w:val="24"/>
          <w:szCs w:val="24"/>
        </w:rPr>
        <w:t xml:space="preserve">. Supportive measures to control hemorrhage/organ dysfunction are also required. In </w:t>
      </w:r>
      <w:r w:rsidR="00BE7F6A" w:rsidRPr="006C6B70">
        <w:rPr>
          <w:rFonts w:ascii="Book Antiqua" w:hAnsi="Book Antiqua"/>
          <w:sz w:val="24"/>
          <w:szCs w:val="24"/>
        </w:rPr>
        <w:t xml:space="preserve">cases of </w:t>
      </w:r>
      <w:r w:rsidR="001D576B" w:rsidRPr="006C6B70">
        <w:rPr>
          <w:rFonts w:ascii="Book Antiqua" w:hAnsi="Book Antiqua"/>
          <w:sz w:val="24"/>
          <w:szCs w:val="24"/>
        </w:rPr>
        <w:t>primary HLH or secondary</w:t>
      </w:r>
      <w:r w:rsidR="00BE7F6A" w:rsidRPr="006C6B70">
        <w:rPr>
          <w:rFonts w:ascii="Book Antiqua" w:hAnsi="Book Antiqua"/>
          <w:sz w:val="24"/>
          <w:szCs w:val="24"/>
        </w:rPr>
        <w:t>/</w:t>
      </w:r>
      <w:r w:rsidR="001D576B" w:rsidRPr="006C6B70">
        <w:rPr>
          <w:rFonts w:ascii="Book Antiqua" w:hAnsi="Book Antiqua"/>
          <w:sz w:val="24"/>
          <w:szCs w:val="24"/>
        </w:rPr>
        <w:t xml:space="preserve">refractory </w:t>
      </w:r>
      <w:r w:rsidR="00BE7F6A" w:rsidRPr="006C6B70">
        <w:rPr>
          <w:rFonts w:ascii="Book Antiqua" w:hAnsi="Book Antiqua"/>
          <w:sz w:val="24"/>
          <w:szCs w:val="24"/>
        </w:rPr>
        <w:t>HLH</w:t>
      </w:r>
      <w:r w:rsidR="001D576B" w:rsidRPr="006C6B70">
        <w:rPr>
          <w:rFonts w:ascii="Book Antiqua" w:hAnsi="Book Antiqua"/>
          <w:sz w:val="24"/>
          <w:szCs w:val="24"/>
        </w:rPr>
        <w:t>, timely allogeneic hematopoietic stem-cell transplantation is recommended.</w:t>
      </w:r>
    </w:p>
    <w:p w:rsidR="00C81B07" w:rsidRPr="006C6B70" w:rsidRDefault="00C81B07" w:rsidP="00C81B07">
      <w:pPr>
        <w:autoSpaceDE w:val="0"/>
        <w:autoSpaceDN w:val="0"/>
        <w:adjustRightInd w:val="0"/>
        <w:spacing w:line="360" w:lineRule="auto"/>
        <w:rPr>
          <w:rFonts w:ascii="Book Antiqua" w:eastAsia="宋体" w:hAnsi="Book Antiqua"/>
          <w:kern w:val="0"/>
          <w:sz w:val="24"/>
          <w:szCs w:val="24"/>
          <w:lang w:eastAsia="zh-CN"/>
        </w:rPr>
      </w:pPr>
    </w:p>
    <w:p w:rsidR="00C81B07" w:rsidRPr="006C6B70" w:rsidRDefault="00C81B07" w:rsidP="00C81B07">
      <w:pPr>
        <w:autoSpaceDE w:val="0"/>
        <w:autoSpaceDN w:val="0"/>
        <w:adjustRightInd w:val="0"/>
        <w:spacing w:line="360" w:lineRule="auto"/>
        <w:rPr>
          <w:rFonts w:ascii="Book Antiqua" w:hAnsi="Book Antiqua"/>
          <w:kern w:val="0"/>
          <w:sz w:val="24"/>
          <w:szCs w:val="24"/>
        </w:rPr>
      </w:pPr>
      <w:r w:rsidRPr="006C6B70">
        <w:rPr>
          <w:rFonts w:ascii="Book Antiqua" w:hAnsi="Book Antiqua"/>
          <w:kern w:val="0"/>
          <w:sz w:val="24"/>
          <w:szCs w:val="24"/>
        </w:rPr>
        <w:t>Imashuku</w:t>
      </w:r>
      <w:r w:rsidRPr="006C6B70">
        <w:rPr>
          <w:rFonts w:ascii="Book Antiqua" w:eastAsia="宋体" w:hAnsi="Book Antiqua"/>
          <w:kern w:val="0"/>
          <w:sz w:val="24"/>
          <w:szCs w:val="24"/>
          <w:lang w:eastAsia="zh-CN"/>
        </w:rPr>
        <w:t xml:space="preserve"> S. </w:t>
      </w:r>
      <w:r w:rsidRPr="006C6B70">
        <w:rPr>
          <w:rFonts w:ascii="Book Antiqua" w:hAnsi="Book Antiqua"/>
          <w:kern w:val="0"/>
          <w:sz w:val="24"/>
          <w:szCs w:val="24"/>
        </w:rPr>
        <w:t>Hemophagocytic lymphohistiocytosis: Recent progress in the pathogenesis, diagnosis and treatment</w:t>
      </w:r>
      <w:r w:rsidRPr="006C6B70">
        <w:rPr>
          <w:rFonts w:ascii="Book Antiqua" w:eastAsia="宋体" w:hAnsi="Book Antiqua"/>
          <w:kern w:val="0"/>
          <w:sz w:val="24"/>
          <w:szCs w:val="24"/>
          <w:lang w:eastAsia="zh-CN"/>
        </w:rPr>
        <w:t>.</w:t>
      </w:r>
      <w:r w:rsidRPr="006C6B70">
        <w:rPr>
          <w:rFonts w:ascii="Book Antiqua" w:hAnsi="Book Antiqua"/>
          <w:i/>
          <w:iCs/>
          <w:sz w:val="24"/>
          <w:szCs w:val="24"/>
        </w:rPr>
        <w:t xml:space="preserve"> World J Hematol</w:t>
      </w:r>
      <w:r w:rsidRPr="006C6B70">
        <w:rPr>
          <w:rFonts w:ascii="Book Antiqua" w:eastAsia="宋体" w:hAnsi="Book Antiqua"/>
          <w:sz w:val="24"/>
          <w:szCs w:val="24"/>
          <w:lang w:eastAsia="zh-CN"/>
        </w:rPr>
        <w:t xml:space="preserve"> 2014; </w:t>
      </w:r>
      <w:proofErr w:type="gramStart"/>
      <w:r w:rsidRPr="006C6B70">
        <w:rPr>
          <w:rFonts w:ascii="Book Antiqua" w:eastAsia="宋体" w:hAnsi="Book Antiqua"/>
          <w:sz w:val="24"/>
          <w:szCs w:val="24"/>
          <w:lang w:eastAsia="zh-CN"/>
        </w:rPr>
        <w:t>In</w:t>
      </w:r>
      <w:proofErr w:type="gramEnd"/>
      <w:r w:rsidRPr="006C6B70">
        <w:rPr>
          <w:rFonts w:ascii="Book Antiqua" w:eastAsia="宋体" w:hAnsi="Book Antiqua"/>
          <w:sz w:val="24"/>
          <w:szCs w:val="24"/>
          <w:lang w:eastAsia="zh-CN"/>
        </w:rPr>
        <w:t xml:space="preserve"> press</w:t>
      </w:r>
      <w:r w:rsidRPr="006C6B70">
        <w:rPr>
          <w:rFonts w:ascii="Book Antiqua" w:hAnsi="Book Antiqua"/>
          <w:kern w:val="0"/>
          <w:sz w:val="24"/>
          <w:szCs w:val="24"/>
        </w:rPr>
        <w:t xml:space="preserve"> </w:t>
      </w:r>
    </w:p>
    <w:p w:rsidR="00C81B07" w:rsidRPr="006C6B70" w:rsidRDefault="00C81B07" w:rsidP="00C81B07">
      <w:pPr>
        <w:widowControl/>
        <w:spacing w:line="360" w:lineRule="auto"/>
        <w:rPr>
          <w:rFonts w:ascii="Book Antiqua" w:eastAsia="宋体" w:hAnsi="Book Antiqua"/>
          <w:b/>
          <w:sz w:val="24"/>
          <w:szCs w:val="24"/>
          <w:lang w:eastAsia="zh-CN"/>
        </w:rPr>
      </w:pPr>
    </w:p>
    <w:p w:rsidR="00C00F62" w:rsidRPr="006C6B70" w:rsidRDefault="00C81B07" w:rsidP="00C81B07">
      <w:pPr>
        <w:widowControl/>
        <w:spacing w:line="360" w:lineRule="auto"/>
        <w:rPr>
          <w:rFonts w:ascii="Book Antiqua" w:hAnsi="Book Antiqua"/>
          <w:kern w:val="0"/>
          <w:sz w:val="24"/>
          <w:szCs w:val="24"/>
        </w:rPr>
      </w:pPr>
      <w:r w:rsidRPr="006C6B70">
        <w:rPr>
          <w:rFonts w:ascii="Book Antiqua" w:hAnsi="Book Antiqua"/>
          <w:b/>
          <w:kern w:val="0"/>
          <w:sz w:val="24"/>
          <w:szCs w:val="24"/>
        </w:rPr>
        <w:t>INTRODUCTION</w:t>
      </w:r>
    </w:p>
    <w:p w:rsidR="00C00F62" w:rsidRPr="006C6B70" w:rsidRDefault="00D417CA" w:rsidP="00C81B07">
      <w:pPr>
        <w:autoSpaceDE w:val="0"/>
        <w:autoSpaceDN w:val="0"/>
        <w:adjustRightInd w:val="0"/>
        <w:spacing w:line="360" w:lineRule="auto"/>
        <w:rPr>
          <w:rFonts w:ascii="Book Antiqua" w:eastAsia="宋体" w:hAnsi="Book Antiqua"/>
          <w:sz w:val="24"/>
          <w:szCs w:val="24"/>
          <w:lang w:eastAsia="zh-CN"/>
        </w:rPr>
      </w:pPr>
      <w:r w:rsidRPr="006C6B70">
        <w:rPr>
          <w:rFonts w:ascii="Book Antiqua" w:hAnsi="Book Antiqua"/>
          <w:sz w:val="24"/>
          <w:szCs w:val="24"/>
        </w:rPr>
        <w:t>Hemophagocytic lymphohistiocytosis (</w:t>
      </w:r>
      <w:r w:rsidR="00C00F62" w:rsidRPr="006C6B70">
        <w:rPr>
          <w:rFonts w:ascii="Book Antiqua" w:hAnsi="Book Antiqua"/>
          <w:sz w:val="24"/>
          <w:szCs w:val="24"/>
        </w:rPr>
        <w:t>HLH</w:t>
      </w:r>
      <w:r w:rsidRPr="006C6B70">
        <w:rPr>
          <w:rFonts w:ascii="Book Antiqua" w:hAnsi="Book Antiqua"/>
          <w:sz w:val="24"/>
          <w:szCs w:val="24"/>
        </w:rPr>
        <w:t>)</w:t>
      </w:r>
      <w:r w:rsidR="00C00F62" w:rsidRPr="006C6B70">
        <w:rPr>
          <w:rFonts w:ascii="Book Antiqua" w:hAnsi="Book Antiqua"/>
          <w:sz w:val="24"/>
          <w:szCs w:val="24"/>
        </w:rPr>
        <w:t xml:space="preserve"> is a primary (familial/hereditary) or secondary (non-familial/hereditary) </w:t>
      </w:r>
      <w:r w:rsidR="00C00F62" w:rsidRPr="006C6B70">
        <w:rPr>
          <w:rFonts w:ascii="Book Antiqua" w:hAnsi="Book Antiqua"/>
          <w:sz w:val="24"/>
          <w:szCs w:val="24"/>
        </w:rPr>
        <w:lastRenderedPageBreak/>
        <w:t>hyperinflammatory</w:t>
      </w:r>
      <w:r w:rsidR="008C4F41" w:rsidRPr="006C6B70">
        <w:rPr>
          <w:rFonts w:ascii="Book Antiqua" w:hAnsi="Book Antiqua"/>
          <w:sz w:val="24"/>
          <w:szCs w:val="24"/>
        </w:rPr>
        <w:t xml:space="preserve"> and </w:t>
      </w:r>
      <w:r w:rsidR="00C00F62" w:rsidRPr="006C6B70">
        <w:rPr>
          <w:rFonts w:ascii="Book Antiqua" w:hAnsi="Book Antiqua"/>
          <w:sz w:val="24"/>
          <w:szCs w:val="24"/>
        </w:rPr>
        <w:t xml:space="preserve">hypercytokinemic </w:t>
      </w:r>
      <w:proofErr w:type="gramStart"/>
      <w:r w:rsidR="00C00F62" w:rsidRPr="006C6B70">
        <w:rPr>
          <w:rFonts w:ascii="Book Antiqua" w:hAnsi="Book Antiqua"/>
          <w:sz w:val="24"/>
          <w:szCs w:val="24"/>
        </w:rPr>
        <w:t>syndrome</w:t>
      </w:r>
      <w:r w:rsidR="00C81B07" w:rsidRPr="006C6B70">
        <w:rPr>
          <w:rFonts w:ascii="Book Antiqua" w:hAnsi="Book Antiqua"/>
          <w:sz w:val="24"/>
          <w:szCs w:val="24"/>
          <w:vertAlign w:val="superscript"/>
        </w:rPr>
        <w:t>[</w:t>
      </w:r>
      <w:proofErr w:type="gramEnd"/>
      <w:r w:rsidR="00C81B07" w:rsidRPr="006C6B70">
        <w:rPr>
          <w:rFonts w:ascii="Book Antiqua" w:hAnsi="Book Antiqua"/>
          <w:sz w:val="24"/>
          <w:szCs w:val="24"/>
          <w:vertAlign w:val="superscript"/>
        </w:rPr>
        <w:t>1,2]</w:t>
      </w:r>
      <w:r w:rsidR="00C00F62" w:rsidRPr="006C6B70">
        <w:rPr>
          <w:rFonts w:ascii="Book Antiqua" w:hAnsi="Book Antiqua"/>
          <w:sz w:val="24"/>
          <w:szCs w:val="24"/>
        </w:rPr>
        <w:t xml:space="preserve">. Immune homeostasis is maintained by regulating the proliferation and apoptosis of activated lymphocytes and their associated granule-dependent cytotoxic activity, which plays a critical role in defense against tumor cells and cells infected with </w:t>
      </w:r>
      <w:proofErr w:type="gramStart"/>
      <w:r w:rsidR="00C00F62" w:rsidRPr="006C6B70">
        <w:rPr>
          <w:rFonts w:ascii="Book Antiqua" w:hAnsi="Book Antiqua"/>
          <w:sz w:val="24"/>
          <w:szCs w:val="24"/>
        </w:rPr>
        <w:t>viruses</w:t>
      </w:r>
      <w:r w:rsidR="00C81B07" w:rsidRPr="006C6B70">
        <w:rPr>
          <w:rFonts w:ascii="Book Antiqua" w:hAnsi="Book Antiqua"/>
          <w:sz w:val="24"/>
          <w:szCs w:val="24"/>
          <w:vertAlign w:val="superscript"/>
        </w:rPr>
        <w:t>[</w:t>
      </w:r>
      <w:proofErr w:type="gramEnd"/>
      <w:r w:rsidR="00C81B07" w:rsidRPr="006C6B70">
        <w:rPr>
          <w:rFonts w:ascii="Book Antiqua" w:hAnsi="Book Antiqua"/>
          <w:sz w:val="24"/>
          <w:szCs w:val="24"/>
          <w:vertAlign w:val="superscript"/>
        </w:rPr>
        <w:t>3]</w:t>
      </w:r>
      <w:r w:rsidR="00C00F62" w:rsidRPr="006C6B70">
        <w:rPr>
          <w:rFonts w:ascii="Book Antiqua" w:hAnsi="Book Antiqua"/>
          <w:sz w:val="24"/>
          <w:szCs w:val="24"/>
        </w:rPr>
        <w:t xml:space="preserve">. The hypercytokinemic conditions associated with HLH are caused by </w:t>
      </w:r>
      <w:r w:rsidR="00696552" w:rsidRPr="006C6B70">
        <w:rPr>
          <w:rFonts w:ascii="Book Antiqua" w:hAnsi="Book Antiqua"/>
          <w:sz w:val="24"/>
          <w:szCs w:val="24"/>
        </w:rPr>
        <w:t xml:space="preserve">cytokine releases from activated T cells and macrophages as a result of </w:t>
      </w:r>
      <w:r w:rsidR="00C00F62" w:rsidRPr="006C6B70">
        <w:rPr>
          <w:rFonts w:ascii="Book Antiqua" w:hAnsi="Book Antiqua"/>
          <w:sz w:val="24"/>
          <w:szCs w:val="24"/>
        </w:rPr>
        <w:t xml:space="preserve">impaired activation-induced cell death due to uncontrolled immune responses resulting from the impaired ability of </w:t>
      </w:r>
      <w:r w:rsidR="00C81B07" w:rsidRPr="006C6B70">
        <w:rPr>
          <w:rFonts w:ascii="Book Antiqua" w:hAnsi="Book Antiqua"/>
          <w:kern w:val="0"/>
          <w:sz w:val="24"/>
          <w:szCs w:val="24"/>
        </w:rPr>
        <w:t>cytotoxic T-cell</w:t>
      </w:r>
      <w:r w:rsidR="00C81B07" w:rsidRPr="006C6B70">
        <w:rPr>
          <w:rFonts w:ascii="Book Antiqua" w:hAnsi="Book Antiqua"/>
          <w:sz w:val="24"/>
          <w:szCs w:val="24"/>
        </w:rPr>
        <w:t xml:space="preserve"> </w:t>
      </w:r>
      <w:r w:rsidR="00C81B07" w:rsidRPr="006C6B70">
        <w:rPr>
          <w:rFonts w:ascii="Book Antiqua" w:eastAsia="宋体" w:hAnsi="Book Antiqua"/>
          <w:sz w:val="24"/>
          <w:szCs w:val="24"/>
          <w:lang w:eastAsia="zh-CN"/>
        </w:rPr>
        <w:t>(</w:t>
      </w:r>
      <w:r w:rsidR="00C00F62" w:rsidRPr="006C6B70">
        <w:rPr>
          <w:rFonts w:ascii="Book Antiqua" w:hAnsi="Book Antiqua"/>
          <w:sz w:val="24"/>
          <w:szCs w:val="24"/>
        </w:rPr>
        <w:t>CTL</w:t>
      </w:r>
      <w:r w:rsidR="00C81B07" w:rsidRPr="006C6B70">
        <w:rPr>
          <w:rFonts w:ascii="Book Antiqua" w:eastAsia="宋体" w:hAnsi="Book Antiqua"/>
          <w:sz w:val="24"/>
          <w:szCs w:val="24"/>
          <w:lang w:eastAsia="zh-CN"/>
        </w:rPr>
        <w:t>)</w:t>
      </w:r>
      <w:r w:rsidR="00C00F62" w:rsidRPr="006C6B70">
        <w:rPr>
          <w:rFonts w:ascii="Book Antiqua" w:hAnsi="Book Antiqua"/>
          <w:sz w:val="24"/>
          <w:szCs w:val="24"/>
        </w:rPr>
        <w:t xml:space="preserve"> and </w:t>
      </w:r>
      <w:r w:rsidR="00C81B07" w:rsidRPr="006C6B70">
        <w:rPr>
          <w:rFonts w:ascii="Book Antiqua" w:hAnsi="Book Antiqua"/>
          <w:kern w:val="0"/>
          <w:sz w:val="24"/>
          <w:szCs w:val="24"/>
        </w:rPr>
        <w:t>natural killer</w:t>
      </w:r>
      <w:r w:rsidR="00C81B07" w:rsidRPr="006C6B70">
        <w:rPr>
          <w:rFonts w:ascii="Book Antiqua" w:hAnsi="Book Antiqua"/>
          <w:sz w:val="24"/>
          <w:szCs w:val="24"/>
        </w:rPr>
        <w:t xml:space="preserve"> </w:t>
      </w:r>
      <w:r w:rsidR="00C81B07" w:rsidRPr="006C6B70">
        <w:rPr>
          <w:rFonts w:ascii="Book Antiqua" w:eastAsia="宋体" w:hAnsi="Book Antiqua"/>
          <w:sz w:val="24"/>
          <w:szCs w:val="24"/>
          <w:lang w:eastAsia="zh-CN"/>
        </w:rPr>
        <w:t>(</w:t>
      </w:r>
      <w:r w:rsidR="00C00F62" w:rsidRPr="006C6B70">
        <w:rPr>
          <w:rFonts w:ascii="Book Antiqua" w:hAnsi="Book Antiqua"/>
          <w:sz w:val="24"/>
          <w:szCs w:val="24"/>
        </w:rPr>
        <w:t>NK</w:t>
      </w:r>
      <w:r w:rsidR="00C81B07" w:rsidRPr="006C6B70">
        <w:rPr>
          <w:rFonts w:ascii="Book Antiqua" w:eastAsia="宋体" w:hAnsi="Book Antiqua"/>
          <w:sz w:val="24"/>
          <w:szCs w:val="24"/>
          <w:lang w:eastAsia="zh-CN"/>
        </w:rPr>
        <w:t>)</w:t>
      </w:r>
      <w:r w:rsidR="00C00F62" w:rsidRPr="006C6B70">
        <w:rPr>
          <w:rFonts w:ascii="Book Antiqua" w:hAnsi="Book Antiqua"/>
          <w:sz w:val="24"/>
          <w:szCs w:val="24"/>
        </w:rPr>
        <w:t xml:space="preserve"> cells to kill their target </w:t>
      </w:r>
      <w:proofErr w:type="gramStart"/>
      <w:r w:rsidR="00C00F62" w:rsidRPr="006C6B70">
        <w:rPr>
          <w:rFonts w:ascii="Book Antiqua" w:hAnsi="Book Antiqua"/>
          <w:sz w:val="24"/>
          <w:szCs w:val="24"/>
        </w:rPr>
        <w:t>cells</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4-6]</w:t>
      </w:r>
      <w:r w:rsidR="00C00F62" w:rsidRPr="006C6B70">
        <w:rPr>
          <w:rFonts w:ascii="Book Antiqua" w:hAnsi="Book Antiqua"/>
          <w:sz w:val="24"/>
          <w:szCs w:val="24"/>
        </w:rPr>
        <w:t xml:space="preserve">. Thus, marked activation of macrophages occurs, which results in hypercytokinemia. </w:t>
      </w:r>
      <w:r w:rsidR="00E777E5" w:rsidRPr="006C6B70">
        <w:rPr>
          <w:rFonts w:ascii="Book Antiqua" w:hAnsi="Book Antiqua"/>
          <w:sz w:val="24"/>
          <w:szCs w:val="24"/>
        </w:rPr>
        <w:t>P</w:t>
      </w:r>
      <w:r w:rsidR="00C00F62" w:rsidRPr="006C6B70">
        <w:rPr>
          <w:rFonts w:ascii="Book Antiqua" w:hAnsi="Book Antiqua"/>
          <w:sz w:val="24"/>
          <w:szCs w:val="24"/>
        </w:rPr>
        <w:t xml:space="preserve">revious </w:t>
      </w:r>
      <w:r w:rsidR="00E777E5" w:rsidRPr="006C6B70">
        <w:rPr>
          <w:rFonts w:ascii="Book Antiqua" w:hAnsi="Book Antiqua"/>
          <w:sz w:val="24"/>
          <w:szCs w:val="24"/>
        </w:rPr>
        <w:t>reviews</w:t>
      </w:r>
      <w:r w:rsidR="00C00F62" w:rsidRPr="006C6B70">
        <w:rPr>
          <w:rFonts w:ascii="Book Antiqua" w:hAnsi="Book Antiqua"/>
          <w:sz w:val="24"/>
          <w:szCs w:val="24"/>
        </w:rPr>
        <w:t xml:space="preserve"> of primary HLH identified a hereditary impairment in the molecules involved in the multistep processes of cytolysis (from cell activation to the release of </w:t>
      </w:r>
      <w:r w:rsidR="00C00F62" w:rsidRPr="006C6B70">
        <w:rPr>
          <w:rFonts w:ascii="Book Antiqua" w:eastAsia="MS PGothic" w:hAnsi="Book Antiqua"/>
          <w:kern w:val="0"/>
          <w:sz w:val="24"/>
          <w:szCs w:val="24"/>
        </w:rPr>
        <w:t>perforin and granzymes</w:t>
      </w:r>
      <w:proofErr w:type="gramStart"/>
      <w:r w:rsidR="00C00F62" w:rsidRPr="006C6B70">
        <w:rPr>
          <w:rFonts w:ascii="Book Antiqua" w:eastAsia="MS PGothic" w:hAnsi="Book Antiqua"/>
          <w:kern w:val="0"/>
          <w:sz w:val="24"/>
          <w:szCs w:val="24"/>
        </w:rPr>
        <w:t>)</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7,8]</w:t>
      </w:r>
      <w:r w:rsidR="00C00F62" w:rsidRPr="006C6B70">
        <w:rPr>
          <w:rFonts w:ascii="Book Antiqua" w:eastAsia="MS PGothic" w:hAnsi="Book Antiqua"/>
          <w:kern w:val="0"/>
          <w:sz w:val="24"/>
          <w:szCs w:val="24"/>
        </w:rPr>
        <w:t xml:space="preserve">. </w:t>
      </w:r>
      <w:r w:rsidR="00C00F62" w:rsidRPr="006C6B70">
        <w:rPr>
          <w:rFonts w:ascii="Book Antiqua" w:hAnsi="Book Antiqua"/>
          <w:sz w:val="24"/>
          <w:szCs w:val="24"/>
        </w:rPr>
        <w:t xml:space="preserve">Indeed, primary HLH is caused by loss-of-function mutations in the genes encoding perforin and </w:t>
      </w:r>
      <w:r w:rsidR="00BB5A06" w:rsidRPr="006C6B70">
        <w:rPr>
          <w:rFonts w:ascii="Book Antiqua" w:hAnsi="Book Antiqua"/>
          <w:sz w:val="24"/>
          <w:szCs w:val="24"/>
        </w:rPr>
        <w:t xml:space="preserve">various molecules involved in the </w:t>
      </w:r>
      <w:r w:rsidR="00EC0FF3" w:rsidRPr="006C6B70">
        <w:rPr>
          <w:rFonts w:ascii="Book Antiqua" w:hAnsi="Book Antiqua"/>
          <w:sz w:val="24"/>
          <w:szCs w:val="24"/>
        </w:rPr>
        <w:t>transport</w:t>
      </w:r>
      <w:r w:rsidR="001448FE" w:rsidRPr="006C6B70">
        <w:rPr>
          <w:rFonts w:ascii="Book Antiqua" w:hAnsi="Book Antiqua"/>
          <w:sz w:val="24"/>
          <w:szCs w:val="24"/>
        </w:rPr>
        <w:t>,</w:t>
      </w:r>
      <w:r w:rsidR="00EC0FF3" w:rsidRPr="006C6B70">
        <w:rPr>
          <w:rFonts w:ascii="Book Antiqua" w:hAnsi="Book Antiqua"/>
          <w:sz w:val="24"/>
          <w:szCs w:val="24"/>
        </w:rPr>
        <w:t xml:space="preserve"> fusion</w:t>
      </w:r>
      <w:r w:rsidR="001448FE" w:rsidRPr="006C6B70">
        <w:rPr>
          <w:rFonts w:ascii="Book Antiqua" w:hAnsi="Book Antiqua"/>
          <w:sz w:val="24"/>
          <w:szCs w:val="24"/>
        </w:rPr>
        <w:t xml:space="preserve"> and</w:t>
      </w:r>
      <w:r w:rsidR="00EC0FF3" w:rsidRPr="006C6B70">
        <w:rPr>
          <w:rFonts w:ascii="Book Antiqua" w:hAnsi="Book Antiqua"/>
          <w:sz w:val="24"/>
          <w:szCs w:val="24"/>
        </w:rPr>
        <w:t xml:space="preserve"> exocytosis of secretory </w:t>
      </w:r>
      <w:proofErr w:type="gramStart"/>
      <w:r w:rsidR="00EC0FF3" w:rsidRPr="006C6B70">
        <w:rPr>
          <w:rFonts w:ascii="Book Antiqua" w:hAnsi="Book Antiqua"/>
          <w:sz w:val="24"/>
          <w:szCs w:val="24"/>
        </w:rPr>
        <w:t>vesicles</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4-8]</w:t>
      </w:r>
      <w:r w:rsidR="00C00F62" w:rsidRPr="006C6B70">
        <w:rPr>
          <w:rFonts w:ascii="Book Antiqua" w:hAnsi="Book Antiqua"/>
          <w:sz w:val="24"/>
          <w:szCs w:val="24"/>
        </w:rPr>
        <w:t xml:space="preserve">. In other forms of HLH, particularly </w:t>
      </w:r>
      <w:r w:rsidR="00D60962" w:rsidRPr="006C6B70">
        <w:rPr>
          <w:rStyle w:val="st1"/>
          <w:rFonts w:ascii="Book Antiqua" w:hAnsi="Book Antiqua"/>
          <w:sz w:val="24"/>
          <w:szCs w:val="24"/>
        </w:rPr>
        <w:t>Epstein-Barr virus</w:t>
      </w:r>
      <w:r w:rsidR="00D60962" w:rsidRPr="006C6B70">
        <w:rPr>
          <w:rFonts w:ascii="Book Antiqua" w:hAnsi="Book Antiqua"/>
          <w:sz w:val="24"/>
          <w:szCs w:val="24"/>
        </w:rPr>
        <w:t xml:space="preserve"> </w:t>
      </w:r>
      <w:r w:rsidR="00D60962" w:rsidRPr="006C6B70">
        <w:rPr>
          <w:rFonts w:ascii="Book Antiqua" w:eastAsia="宋体" w:hAnsi="Book Antiqua"/>
          <w:sz w:val="24"/>
          <w:szCs w:val="24"/>
          <w:lang w:eastAsia="zh-CN"/>
        </w:rPr>
        <w:t>(</w:t>
      </w:r>
      <w:r w:rsidR="00C00F62" w:rsidRPr="006C6B70">
        <w:rPr>
          <w:rFonts w:ascii="Book Antiqua" w:hAnsi="Book Antiqua"/>
          <w:sz w:val="24"/>
          <w:szCs w:val="24"/>
        </w:rPr>
        <w:t>EBV</w:t>
      </w:r>
      <w:r w:rsidR="00D60962" w:rsidRPr="006C6B70">
        <w:rPr>
          <w:rFonts w:ascii="Book Antiqua" w:eastAsia="宋体" w:hAnsi="Book Antiqua"/>
          <w:sz w:val="24"/>
          <w:szCs w:val="24"/>
          <w:lang w:eastAsia="zh-CN"/>
        </w:rPr>
        <w:t>)</w:t>
      </w:r>
      <w:r w:rsidR="00C00F62" w:rsidRPr="006C6B70">
        <w:rPr>
          <w:rFonts w:ascii="Book Antiqua" w:hAnsi="Book Antiqua"/>
          <w:sz w:val="24"/>
          <w:szCs w:val="24"/>
        </w:rPr>
        <w:t>-driven primary HLH, deficienc</w:t>
      </w:r>
      <w:r w:rsidR="00FC3255" w:rsidRPr="006C6B70">
        <w:rPr>
          <w:rFonts w:ascii="Book Antiqua" w:hAnsi="Book Antiqua"/>
          <w:sz w:val="24"/>
          <w:szCs w:val="24"/>
        </w:rPr>
        <w:t>y</w:t>
      </w:r>
      <w:r w:rsidR="00C00F62" w:rsidRPr="006C6B70">
        <w:rPr>
          <w:rFonts w:ascii="Book Antiqua" w:hAnsi="Book Antiqua"/>
          <w:sz w:val="24"/>
          <w:szCs w:val="24"/>
        </w:rPr>
        <w:t xml:space="preserve"> in SAP (which is important for CTL function) </w:t>
      </w:r>
      <w:r w:rsidR="00FC3255" w:rsidRPr="006C6B70">
        <w:rPr>
          <w:rFonts w:ascii="Book Antiqua" w:hAnsi="Book Antiqua"/>
          <w:sz w:val="24"/>
          <w:szCs w:val="24"/>
        </w:rPr>
        <w:t>is</w:t>
      </w:r>
      <w:r w:rsidR="00C00F62" w:rsidRPr="006C6B70">
        <w:rPr>
          <w:rFonts w:ascii="Book Antiqua" w:hAnsi="Book Antiqua"/>
          <w:sz w:val="24"/>
          <w:szCs w:val="24"/>
        </w:rPr>
        <w:t xml:space="preserve"> responsible for the marked reduction in CTL and NK cell activity</w:t>
      </w:r>
      <w:r w:rsidR="00FC3255" w:rsidRPr="006C6B70">
        <w:rPr>
          <w:rFonts w:ascii="Book Antiqua" w:hAnsi="Book Antiqua"/>
          <w:sz w:val="24"/>
          <w:szCs w:val="24"/>
        </w:rPr>
        <w:t>; however</w:t>
      </w:r>
      <w:r w:rsidR="0059743B" w:rsidRPr="006C6B70">
        <w:rPr>
          <w:rFonts w:ascii="Book Antiqua" w:hAnsi="Book Antiqua"/>
          <w:sz w:val="24"/>
          <w:szCs w:val="24"/>
        </w:rPr>
        <w:t>,</w:t>
      </w:r>
      <w:r w:rsidR="00FC3255" w:rsidRPr="006C6B70">
        <w:rPr>
          <w:rFonts w:ascii="Book Antiqua" w:hAnsi="Book Antiqua"/>
          <w:sz w:val="24"/>
          <w:szCs w:val="24"/>
        </w:rPr>
        <w:t xml:space="preserve"> </w:t>
      </w:r>
      <w:r w:rsidR="0059743B" w:rsidRPr="006C6B70">
        <w:rPr>
          <w:rFonts w:ascii="Book Antiqua" w:hAnsi="Book Antiqua"/>
          <w:sz w:val="24"/>
          <w:szCs w:val="24"/>
        </w:rPr>
        <w:t>in</w:t>
      </w:r>
      <w:r w:rsidR="00FC3255" w:rsidRPr="006C6B70">
        <w:rPr>
          <w:rFonts w:ascii="Book Antiqua" w:hAnsi="Book Antiqua"/>
          <w:sz w:val="24"/>
          <w:szCs w:val="24"/>
        </w:rPr>
        <w:t xml:space="preserve"> XIAP (which is important for apoptosis)</w:t>
      </w:r>
      <w:r w:rsidR="0059743B" w:rsidRPr="006C6B70">
        <w:rPr>
          <w:rFonts w:ascii="Book Antiqua" w:hAnsi="Book Antiqua"/>
          <w:sz w:val="24"/>
          <w:szCs w:val="24"/>
        </w:rPr>
        <w:t xml:space="preserve">, CTL and NK cell activity are not </w:t>
      </w:r>
      <w:proofErr w:type="gramStart"/>
      <w:r w:rsidR="0059743B" w:rsidRPr="006C6B70">
        <w:rPr>
          <w:rFonts w:ascii="Book Antiqua" w:hAnsi="Book Antiqua"/>
          <w:sz w:val="24"/>
          <w:szCs w:val="24"/>
        </w:rPr>
        <w:t>altered</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9-11]</w:t>
      </w:r>
      <w:r w:rsidR="0059743B" w:rsidRPr="006C6B70">
        <w:rPr>
          <w:rFonts w:ascii="Book Antiqua" w:hAnsi="Book Antiqua"/>
          <w:sz w:val="24"/>
          <w:szCs w:val="24"/>
        </w:rPr>
        <w:t>.</w:t>
      </w:r>
      <w:r w:rsidR="00C00F62" w:rsidRPr="006C6B70">
        <w:rPr>
          <w:rFonts w:ascii="Book Antiqua" w:hAnsi="Book Antiqua"/>
          <w:sz w:val="24"/>
          <w:szCs w:val="24"/>
        </w:rPr>
        <w:t xml:space="preserve"> Secondary HLH develops in apparently immunocompetent subjects; however, </w:t>
      </w:r>
      <w:r w:rsidR="0059743B" w:rsidRPr="006C6B70">
        <w:rPr>
          <w:rFonts w:ascii="Book Antiqua" w:hAnsi="Book Antiqua"/>
          <w:sz w:val="24"/>
          <w:szCs w:val="24"/>
        </w:rPr>
        <w:t xml:space="preserve">some of </w:t>
      </w:r>
      <w:r w:rsidR="00C00F62" w:rsidRPr="006C6B70">
        <w:rPr>
          <w:rFonts w:ascii="Book Antiqua" w:hAnsi="Book Antiqua"/>
          <w:sz w:val="24"/>
          <w:szCs w:val="24"/>
        </w:rPr>
        <w:t xml:space="preserve">these subjects show acquired functional reductions in CTL and NK cell activity, which are associated with </w:t>
      </w:r>
      <w:r w:rsidR="002A104A" w:rsidRPr="006C6B70">
        <w:rPr>
          <w:rFonts w:ascii="Book Antiqua" w:hAnsi="Book Antiqua"/>
          <w:sz w:val="24"/>
          <w:szCs w:val="24"/>
        </w:rPr>
        <w:t>viral</w:t>
      </w:r>
      <w:r w:rsidR="008C4F41" w:rsidRPr="006C6B70">
        <w:rPr>
          <w:rFonts w:ascii="Book Antiqua" w:hAnsi="Book Antiqua"/>
          <w:sz w:val="24"/>
          <w:szCs w:val="24"/>
        </w:rPr>
        <w:t xml:space="preserve">, </w:t>
      </w:r>
      <w:r w:rsidR="002A104A" w:rsidRPr="006C6B70">
        <w:rPr>
          <w:rFonts w:ascii="Book Antiqua" w:hAnsi="Book Antiqua"/>
          <w:sz w:val="24"/>
          <w:szCs w:val="24"/>
        </w:rPr>
        <w:t>bacterial</w:t>
      </w:r>
      <w:r w:rsidR="008C4F41" w:rsidRPr="006C6B70">
        <w:rPr>
          <w:rFonts w:ascii="Book Antiqua" w:hAnsi="Book Antiqua"/>
          <w:sz w:val="24"/>
          <w:szCs w:val="24"/>
        </w:rPr>
        <w:t xml:space="preserve"> or </w:t>
      </w:r>
      <w:r w:rsidR="002A104A" w:rsidRPr="006C6B70">
        <w:rPr>
          <w:rFonts w:ascii="Book Antiqua" w:hAnsi="Book Antiqua"/>
          <w:sz w:val="24"/>
          <w:szCs w:val="24"/>
        </w:rPr>
        <w:t xml:space="preserve">parasite </w:t>
      </w:r>
      <w:r w:rsidR="00C00F62" w:rsidRPr="006C6B70">
        <w:rPr>
          <w:rFonts w:ascii="Book Antiqua" w:hAnsi="Book Antiqua"/>
          <w:sz w:val="24"/>
          <w:szCs w:val="24"/>
        </w:rPr>
        <w:t xml:space="preserve">infections, </w:t>
      </w:r>
      <w:r w:rsidR="002A104A" w:rsidRPr="006C6B70">
        <w:rPr>
          <w:rFonts w:ascii="Book Antiqua" w:hAnsi="Book Antiqua"/>
          <w:sz w:val="24"/>
          <w:szCs w:val="24"/>
        </w:rPr>
        <w:t>metabolic diseases,</w:t>
      </w:r>
      <w:r w:rsidR="00193322" w:rsidRPr="006C6B70">
        <w:rPr>
          <w:rFonts w:ascii="Book Antiqua" w:hAnsi="Book Antiqua"/>
          <w:sz w:val="24"/>
          <w:szCs w:val="24"/>
        </w:rPr>
        <w:t xml:space="preserve"> autoimmune</w:t>
      </w:r>
      <w:r w:rsidR="00562455" w:rsidRPr="006C6B70">
        <w:rPr>
          <w:rFonts w:ascii="Book Antiqua" w:hAnsi="Book Antiqua"/>
          <w:sz w:val="24"/>
          <w:szCs w:val="24"/>
        </w:rPr>
        <w:t xml:space="preserve"> diseases/rheumatological conditions</w:t>
      </w:r>
      <w:r w:rsidR="00D66976" w:rsidRPr="006C6B70">
        <w:rPr>
          <w:rFonts w:ascii="Book Antiqua" w:hAnsi="Book Antiqua"/>
          <w:sz w:val="24"/>
          <w:szCs w:val="24"/>
        </w:rPr>
        <w:t xml:space="preserve"> (</w:t>
      </w:r>
      <w:r w:rsidR="00D66976" w:rsidRPr="006C6B70">
        <w:rPr>
          <w:rFonts w:ascii="Book Antiqua" w:hAnsi="Book Antiqua"/>
          <w:kern w:val="0"/>
          <w:sz w:val="24"/>
          <w:szCs w:val="24"/>
        </w:rPr>
        <w:t>termed as macrophage activation syndrome; MAS)</w:t>
      </w:r>
      <w:r w:rsidR="00C00F62" w:rsidRPr="006C6B70">
        <w:rPr>
          <w:rFonts w:ascii="Book Antiqua" w:hAnsi="Book Antiqua"/>
          <w:sz w:val="24"/>
          <w:szCs w:val="24"/>
        </w:rPr>
        <w:t>, or malignancy</w:t>
      </w:r>
      <w:r w:rsidR="00D60962" w:rsidRPr="006C6B70">
        <w:rPr>
          <w:rFonts w:ascii="Book Antiqua" w:hAnsi="Book Antiqua"/>
          <w:sz w:val="24"/>
          <w:szCs w:val="24"/>
          <w:vertAlign w:val="superscript"/>
        </w:rPr>
        <w:t>[12-19]</w:t>
      </w:r>
      <w:r w:rsidR="00C00F62" w:rsidRPr="006C6B70">
        <w:rPr>
          <w:rFonts w:ascii="Book Antiqua" w:hAnsi="Book Antiqua"/>
          <w:sz w:val="24"/>
          <w:szCs w:val="24"/>
        </w:rPr>
        <w:t>.</w:t>
      </w:r>
      <w:r w:rsidR="00C00F62" w:rsidRPr="006C6B70">
        <w:rPr>
          <w:rFonts w:ascii="Book Antiqua" w:hAnsi="Book Antiqua"/>
          <w:sz w:val="24"/>
          <w:szCs w:val="24"/>
          <w:vertAlign w:val="superscript"/>
        </w:rPr>
        <w:t xml:space="preserve"> </w:t>
      </w:r>
      <w:r w:rsidR="00C00F62" w:rsidRPr="006C6B70">
        <w:rPr>
          <w:rFonts w:ascii="Book Antiqua" w:hAnsi="Book Antiqua"/>
          <w:sz w:val="24"/>
          <w:szCs w:val="24"/>
        </w:rPr>
        <w:lastRenderedPageBreak/>
        <w:t>Initial diagnos</w:t>
      </w:r>
      <w:r w:rsidR="00FD68B1" w:rsidRPr="006C6B70">
        <w:rPr>
          <w:rFonts w:ascii="Book Antiqua" w:hAnsi="Book Antiqua"/>
          <w:sz w:val="24"/>
          <w:szCs w:val="24"/>
        </w:rPr>
        <w:t xml:space="preserve">tic work-up </w:t>
      </w:r>
      <w:r w:rsidRPr="006C6B70">
        <w:rPr>
          <w:rFonts w:ascii="Book Antiqua" w:hAnsi="Book Antiqua"/>
          <w:sz w:val="24"/>
          <w:szCs w:val="24"/>
        </w:rPr>
        <w:t xml:space="preserve">in the diagnosis of HLH </w:t>
      </w:r>
      <w:r w:rsidR="004E7ADA" w:rsidRPr="006C6B70">
        <w:rPr>
          <w:rFonts w:ascii="Book Antiqua" w:hAnsi="Book Antiqua"/>
          <w:sz w:val="24"/>
          <w:szCs w:val="24"/>
        </w:rPr>
        <w:t>includes the</w:t>
      </w:r>
      <w:r w:rsidRPr="006C6B70">
        <w:rPr>
          <w:rFonts w:ascii="Book Antiqua" w:hAnsi="Book Antiqua"/>
          <w:sz w:val="24"/>
          <w:szCs w:val="24"/>
        </w:rPr>
        <w:t xml:space="preserve"> detect</w:t>
      </w:r>
      <w:r w:rsidR="004E7ADA" w:rsidRPr="006C6B70">
        <w:rPr>
          <w:rFonts w:ascii="Book Antiqua" w:hAnsi="Book Antiqua"/>
          <w:sz w:val="24"/>
          <w:szCs w:val="24"/>
        </w:rPr>
        <w:t>ion of</w:t>
      </w:r>
      <w:r w:rsidRPr="006C6B70">
        <w:rPr>
          <w:rFonts w:ascii="Book Antiqua" w:hAnsi="Book Antiqua"/>
          <w:sz w:val="24"/>
          <w:szCs w:val="24"/>
        </w:rPr>
        <w:t xml:space="preserve"> the expansion of CD8</w:t>
      </w:r>
      <w:r w:rsidRPr="006C6B70">
        <w:rPr>
          <w:rFonts w:ascii="Book Antiqua" w:hAnsi="Book Antiqua"/>
          <w:sz w:val="24"/>
          <w:szCs w:val="24"/>
          <w:vertAlign w:val="superscript"/>
        </w:rPr>
        <w:t>+</w:t>
      </w:r>
      <w:r w:rsidRPr="006C6B70">
        <w:rPr>
          <w:rFonts w:ascii="Book Antiqua" w:hAnsi="Book Antiqua"/>
          <w:sz w:val="24"/>
          <w:szCs w:val="24"/>
        </w:rPr>
        <w:t xml:space="preserve"> T cell</w:t>
      </w:r>
      <w:r w:rsidR="00D60962" w:rsidRPr="006C6B70">
        <w:rPr>
          <w:rFonts w:ascii="Book Antiqua" w:hAnsi="Book Antiqua"/>
          <w:sz w:val="24"/>
          <w:szCs w:val="24"/>
        </w:rPr>
        <w:t xml:space="preserve"> subset in the peripheral blood</w:t>
      </w:r>
      <w:r w:rsidR="00D60962" w:rsidRPr="006C6B70">
        <w:rPr>
          <w:rFonts w:ascii="Book Antiqua" w:hAnsi="Book Antiqua"/>
          <w:sz w:val="24"/>
          <w:szCs w:val="24"/>
          <w:vertAlign w:val="superscript"/>
        </w:rPr>
        <w:t>[20,</w:t>
      </w:r>
      <w:r w:rsidRPr="006C6B70">
        <w:rPr>
          <w:rFonts w:ascii="Book Antiqua" w:hAnsi="Book Antiqua"/>
          <w:sz w:val="24"/>
          <w:szCs w:val="24"/>
          <w:vertAlign w:val="superscript"/>
        </w:rPr>
        <w:t>21]</w:t>
      </w:r>
      <w:r w:rsidRPr="006C6B70">
        <w:rPr>
          <w:rFonts w:ascii="Book Antiqua" w:hAnsi="Book Antiqua"/>
          <w:sz w:val="24"/>
          <w:szCs w:val="24"/>
        </w:rPr>
        <w:t xml:space="preserve"> and </w:t>
      </w:r>
      <w:r w:rsidR="004E7ADA" w:rsidRPr="006C6B70">
        <w:rPr>
          <w:rFonts w:ascii="Book Antiqua" w:hAnsi="Book Antiqua"/>
          <w:sz w:val="24"/>
          <w:szCs w:val="24"/>
        </w:rPr>
        <w:t>the</w:t>
      </w:r>
      <w:r w:rsidR="00C00F62" w:rsidRPr="006C6B70">
        <w:rPr>
          <w:rFonts w:ascii="Book Antiqua" w:hAnsi="Book Antiqua"/>
          <w:sz w:val="24"/>
          <w:szCs w:val="24"/>
        </w:rPr>
        <w:t xml:space="preserve"> identif</w:t>
      </w:r>
      <w:r w:rsidR="004E7ADA" w:rsidRPr="006C6B70">
        <w:rPr>
          <w:rFonts w:ascii="Book Antiqua" w:hAnsi="Book Antiqua"/>
          <w:sz w:val="24"/>
          <w:szCs w:val="24"/>
        </w:rPr>
        <w:t xml:space="preserve">ication of </w:t>
      </w:r>
      <w:r w:rsidR="00C00F62" w:rsidRPr="006C6B70">
        <w:rPr>
          <w:rFonts w:ascii="Book Antiqua" w:hAnsi="Book Antiqua"/>
          <w:sz w:val="24"/>
          <w:szCs w:val="24"/>
        </w:rPr>
        <w:t>the factors that trigger the development of HLH, particularly infectious agents</w:t>
      </w:r>
      <w:r w:rsidR="00D60962" w:rsidRPr="006C6B70">
        <w:rPr>
          <w:rFonts w:ascii="Book Antiqua" w:hAnsi="Book Antiqua"/>
          <w:sz w:val="24"/>
          <w:szCs w:val="24"/>
          <w:vertAlign w:val="superscript"/>
        </w:rPr>
        <w:t>[22,23]</w:t>
      </w:r>
      <w:r w:rsidR="00C00F62" w:rsidRPr="006C6B70">
        <w:rPr>
          <w:rFonts w:ascii="Book Antiqua" w:hAnsi="Book Antiqua"/>
          <w:sz w:val="24"/>
          <w:szCs w:val="24"/>
        </w:rPr>
        <w:t xml:space="preserve">. In addition, for all HLH cases, molecular screening must be performed to determine whether the disease is primary or </w:t>
      </w:r>
      <w:proofErr w:type="gramStart"/>
      <w:r w:rsidR="00C00F62" w:rsidRPr="006C6B70">
        <w:rPr>
          <w:rFonts w:ascii="Book Antiqua" w:hAnsi="Book Antiqua"/>
          <w:sz w:val="24"/>
          <w:szCs w:val="24"/>
        </w:rPr>
        <w:t>secondary</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6,24,25]</w:t>
      </w:r>
      <w:r w:rsidR="00C00F62" w:rsidRPr="006C6B70">
        <w:rPr>
          <w:rFonts w:ascii="Book Antiqua" w:hAnsi="Book Antiqua"/>
          <w:sz w:val="24"/>
          <w:szCs w:val="24"/>
        </w:rPr>
        <w:t xml:space="preserve">. </w:t>
      </w:r>
      <w:r w:rsidRPr="006C6B70">
        <w:rPr>
          <w:rFonts w:ascii="Book Antiqua" w:hAnsi="Book Antiqua"/>
          <w:sz w:val="24"/>
          <w:szCs w:val="24"/>
        </w:rPr>
        <w:t>T</w:t>
      </w:r>
      <w:r w:rsidR="00BE76F7" w:rsidRPr="006C6B70">
        <w:rPr>
          <w:rFonts w:ascii="Book Antiqua" w:hAnsi="Book Antiqua"/>
          <w:sz w:val="24"/>
          <w:szCs w:val="24"/>
        </w:rPr>
        <w:t xml:space="preserve">he </w:t>
      </w:r>
      <w:r w:rsidR="008B1834" w:rsidRPr="006C6B70">
        <w:rPr>
          <w:rFonts w:ascii="Book Antiqua" w:hAnsi="Book Antiqua"/>
          <w:sz w:val="24"/>
          <w:szCs w:val="24"/>
        </w:rPr>
        <w:t>as</w:t>
      </w:r>
      <w:r w:rsidR="00692D2D" w:rsidRPr="006C6B70">
        <w:rPr>
          <w:rFonts w:ascii="Book Antiqua" w:hAnsi="Book Antiqua"/>
          <w:sz w:val="24"/>
          <w:szCs w:val="24"/>
        </w:rPr>
        <w:t>s</w:t>
      </w:r>
      <w:r w:rsidR="008B1834" w:rsidRPr="006C6B70">
        <w:rPr>
          <w:rFonts w:ascii="Book Antiqua" w:hAnsi="Book Antiqua"/>
          <w:sz w:val="24"/>
          <w:szCs w:val="24"/>
        </w:rPr>
        <w:t>ay of NK</w:t>
      </w:r>
      <w:r w:rsidR="008C4F41" w:rsidRPr="006C6B70">
        <w:rPr>
          <w:rFonts w:ascii="Book Antiqua" w:hAnsi="Book Antiqua"/>
          <w:sz w:val="24"/>
          <w:szCs w:val="24"/>
        </w:rPr>
        <w:t xml:space="preserve"> or </w:t>
      </w:r>
      <w:r w:rsidR="00D60962" w:rsidRPr="006C6B70">
        <w:rPr>
          <w:rFonts w:ascii="Book Antiqua" w:hAnsi="Book Antiqua"/>
          <w:sz w:val="24"/>
          <w:szCs w:val="24"/>
        </w:rPr>
        <w:t xml:space="preserve">CTL </w:t>
      </w:r>
      <w:proofErr w:type="gramStart"/>
      <w:r w:rsidR="00D60962" w:rsidRPr="006C6B70">
        <w:rPr>
          <w:rFonts w:ascii="Book Antiqua" w:hAnsi="Book Antiqua"/>
          <w:sz w:val="24"/>
          <w:szCs w:val="24"/>
        </w:rPr>
        <w:t>activity</w:t>
      </w:r>
      <w:r w:rsidR="005F4AF9" w:rsidRPr="006C6B70">
        <w:rPr>
          <w:rFonts w:ascii="Book Antiqua" w:hAnsi="Book Antiqua"/>
          <w:sz w:val="24"/>
          <w:szCs w:val="24"/>
          <w:vertAlign w:val="superscript"/>
        </w:rPr>
        <w:t>[</w:t>
      </w:r>
      <w:proofErr w:type="gramEnd"/>
      <w:r w:rsidR="005F4AF9" w:rsidRPr="006C6B70">
        <w:rPr>
          <w:rFonts w:ascii="Book Antiqua" w:hAnsi="Book Antiqua"/>
          <w:sz w:val="24"/>
          <w:szCs w:val="24"/>
          <w:vertAlign w:val="superscript"/>
        </w:rPr>
        <w:t>26,27]</w:t>
      </w:r>
      <w:r w:rsidRPr="006C6B70">
        <w:rPr>
          <w:rFonts w:ascii="Book Antiqua" w:hAnsi="Book Antiqua"/>
          <w:sz w:val="24"/>
          <w:szCs w:val="24"/>
        </w:rPr>
        <w:t xml:space="preserve"> </w:t>
      </w:r>
      <w:r w:rsidR="00BE76F7" w:rsidRPr="006C6B70">
        <w:rPr>
          <w:rFonts w:ascii="Book Antiqua" w:hAnsi="Book Antiqua"/>
          <w:sz w:val="24"/>
          <w:szCs w:val="24"/>
        </w:rPr>
        <w:t>and</w:t>
      </w:r>
      <w:r w:rsidR="008B1834" w:rsidRPr="006C6B70">
        <w:rPr>
          <w:rFonts w:ascii="Book Antiqua" w:hAnsi="Book Antiqua"/>
          <w:sz w:val="24"/>
          <w:szCs w:val="24"/>
        </w:rPr>
        <w:t xml:space="preserve"> </w:t>
      </w:r>
      <w:r w:rsidR="00C1119C" w:rsidRPr="006C6B70">
        <w:rPr>
          <w:rFonts w:ascii="Book Antiqua" w:hAnsi="Book Antiqua"/>
          <w:sz w:val="24"/>
          <w:szCs w:val="24"/>
        </w:rPr>
        <w:t>flow</w:t>
      </w:r>
      <w:r w:rsidR="005D60AF" w:rsidRPr="006C6B70">
        <w:rPr>
          <w:rFonts w:ascii="Book Antiqua" w:hAnsi="Book Antiqua"/>
          <w:sz w:val="24"/>
          <w:szCs w:val="24"/>
        </w:rPr>
        <w:t xml:space="preserve"> </w:t>
      </w:r>
      <w:r w:rsidR="00C1119C" w:rsidRPr="006C6B70">
        <w:rPr>
          <w:rFonts w:ascii="Book Antiqua" w:hAnsi="Book Antiqua"/>
          <w:sz w:val="24"/>
          <w:szCs w:val="24"/>
        </w:rPr>
        <w:t xml:space="preserve">cytometric analysis of molecules such as perforin, </w:t>
      </w:r>
      <w:r w:rsidR="008B1834" w:rsidRPr="006C6B70">
        <w:rPr>
          <w:rFonts w:ascii="Book Antiqua" w:hAnsi="Book Antiqua"/>
          <w:sz w:val="24"/>
          <w:szCs w:val="24"/>
        </w:rPr>
        <w:t xml:space="preserve">Munc 13-4, </w:t>
      </w:r>
      <w:r w:rsidR="00C1119C" w:rsidRPr="006C6B70">
        <w:rPr>
          <w:rFonts w:ascii="Book Antiqua" w:hAnsi="Book Antiqua"/>
          <w:sz w:val="24"/>
          <w:szCs w:val="24"/>
        </w:rPr>
        <w:t>SAP</w:t>
      </w:r>
      <w:r w:rsidR="008B1834" w:rsidRPr="006C6B70">
        <w:rPr>
          <w:rFonts w:ascii="Book Antiqua" w:hAnsi="Book Antiqua"/>
          <w:sz w:val="24"/>
          <w:szCs w:val="24"/>
        </w:rPr>
        <w:t>/XIAP</w:t>
      </w:r>
      <w:r w:rsidR="00C1119C" w:rsidRPr="006C6B70">
        <w:rPr>
          <w:rFonts w:ascii="Book Antiqua" w:hAnsi="Book Antiqua"/>
          <w:sz w:val="24"/>
          <w:szCs w:val="24"/>
        </w:rPr>
        <w:t>, is essential for rapid diagnosis</w:t>
      </w:r>
      <w:r w:rsidR="00D60962" w:rsidRPr="006C6B70">
        <w:rPr>
          <w:rFonts w:ascii="Book Antiqua" w:hAnsi="Book Antiqua"/>
          <w:sz w:val="24"/>
          <w:szCs w:val="24"/>
          <w:vertAlign w:val="superscript"/>
        </w:rPr>
        <w:t>[6,24,25,28]</w:t>
      </w:r>
      <w:r w:rsidR="008B1834" w:rsidRPr="006C6B70">
        <w:rPr>
          <w:rFonts w:ascii="Book Antiqua" w:hAnsi="Book Antiqua"/>
          <w:sz w:val="24"/>
          <w:szCs w:val="24"/>
        </w:rPr>
        <w:t xml:space="preserve"> (Figure 1)</w:t>
      </w:r>
      <w:r w:rsidR="00D60962" w:rsidRPr="00FA0CD9">
        <w:rPr>
          <w:rFonts w:ascii="Book Antiqua" w:eastAsia="宋体" w:hAnsi="Book Antiqua"/>
          <w:sz w:val="24"/>
          <w:szCs w:val="24"/>
          <w:lang w:eastAsia="zh-CN"/>
        </w:rPr>
        <w:t>.</w:t>
      </w:r>
      <w:r w:rsidR="008B1834" w:rsidRPr="006C6B70">
        <w:rPr>
          <w:rFonts w:ascii="Book Antiqua" w:hAnsi="Book Antiqua"/>
          <w:b/>
          <w:sz w:val="24"/>
          <w:szCs w:val="24"/>
        </w:rPr>
        <w:t xml:space="preserve"> </w:t>
      </w:r>
      <w:r w:rsidR="00C00F62" w:rsidRPr="006C6B70">
        <w:rPr>
          <w:rFonts w:ascii="Book Antiqua" w:hAnsi="Book Antiqua"/>
          <w:sz w:val="24"/>
          <w:szCs w:val="24"/>
        </w:rPr>
        <w:t xml:space="preserve">Age-related factors were emphasized in the past, because primary HLH usually develops during the first 3 years of life; however, more recently, late-onset cases have been </w:t>
      </w:r>
      <w:proofErr w:type="gramStart"/>
      <w:r w:rsidR="00C00F62" w:rsidRPr="006C6B70">
        <w:rPr>
          <w:rFonts w:ascii="Book Antiqua" w:hAnsi="Book Antiqua"/>
          <w:sz w:val="24"/>
          <w:szCs w:val="24"/>
        </w:rPr>
        <w:t>identified</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29-33]</w:t>
      </w:r>
      <w:r w:rsidR="00C00F62" w:rsidRPr="006C6B70">
        <w:rPr>
          <w:rFonts w:ascii="Book Antiqua" w:hAnsi="Book Antiqua"/>
          <w:sz w:val="24"/>
          <w:szCs w:val="24"/>
        </w:rPr>
        <w:t>. The diversity of clinical features associated with primary HLH has been examined using detailed genotyp</w:t>
      </w:r>
      <w:r w:rsidR="001448FE" w:rsidRPr="006C6B70">
        <w:rPr>
          <w:rFonts w:ascii="Book Antiqua" w:hAnsi="Book Antiqua"/>
          <w:sz w:val="24"/>
          <w:szCs w:val="24"/>
        </w:rPr>
        <w:t>e-</w:t>
      </w:r>
      <w:r w:rsidR="00C00F62" w:rsidRPr="006C6B70">
        <w:rPr>
          <w:rFonts w:ascii="Book Antiqua" w:hAnsi="Book Antiqua"/>
          <w:sz w:val="24"/>
          <w:szCs w:val="24"/>
        </w:rPr>
        <w:t>phenotyp</w:t>
      </w:r>
      <w:r w:rsidR="001448FE" w:rsidRPr="006C6B70">
        <w:rPr>
          <w:rFonts w:ascii="Book Antiqua" w:hAnsi="Book Antiqua"/>
          <w:sz w:val="24"/>
          <w:szCs w:val="24"/>
        </w:rPr>
        <w:t>e</w:t>
      </w:r>
      <w:r w:rsidR="00C00F62" w:rsidRPr="006C6B70">
        <w:rPr>
          <w:rFonts w:ascii="Book Antiqua" w:hAnsi="Book Antiqua"/>
          <w:sz w:val="24"/>
          <w:szCs w:val="24"/>
        </w:rPr>
        <w:t xml:space="preserve"> analysis methods. Among infectious agents, EBV plays a major role</w:t>
      </w:r>
      <w:r w:rsidR="00C00F62" w:rsidRPr="006C6B70" w:rsidDel="00756F60">
        <w:rPr>
          <w:rFonts w:ascii="Book Antiqua" w:hAnsi="Book Antiqua"/>
          <w:sz w:val="24"/>
          <w:szCs w:val="24"/>
        </w:rPr>
        <w:t xml:space="preserve"> </w:t>
      </w:r>
      <w:r w:rsidR="00C00F62" w:rsidRPr="006C6B70">
        <w:rPr>
          <w:rFonts w:ascii="Book Antiqua" w:hAnsi="Book Antiqua"/>
          <w:sz w:val="24"/>
          <w:szCs w:val="24"/>
        </w:rPr>
        <w:t>in cases of infection-associated primary or secondary HLH. Thus, quantification of cell-free or peripheral mononuclear cell EBV-DNA levels is extremely useful for the diagnosis of EBV-HLH</w:t>
      </w:r>
      <w:r w:rsidRPr="006C6B70">
        <w:rPr>
          <w:rFonts w:ascii="Book Antiqua" w:hAnsi="Book Antiqua"/>
          <w:sz w:val="24"/>
          <w:szCs w:val="24"/>
        </w:rPr>
        <w:t xml:space="preserve"> and chronic active EBV infection (CAEBV)-related </w:t>
      </w:r>
      <w:proofErr w:type="gramStart"/>
      <w:r w:rsidRPr="006C6B70">
        <w:rPr>
          <w:rFonts w:ascii="Book Antiqua" w:hAnsi="Book Antiqua"/>
          <w:sz w:val="24"/>
          <w:szCs w:val="24"/>
        </w:rPr>
        <w:t>HLH</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34-36]</w:t>
      </w:r>
      <w:r w:rsidR="00C00F62" w:rsidRPr="006C6B70">
        <w:rPr>
          <w:rFonts w:ascii="Book Antiqua" w:hAnsi="Book Antiqua"/>
          <w:sz w:val="24"/>
          <w:szCs w:val="24"/>
        </w:rPr>
        <w:t>. The HLH-94</w:t>
      </w:r>
      <w:r w:rsidR="00926496" w:rsidRPr="006C6B70">
        <w:rPr>
          <w:rFonts w:ascii="Book Antiqua" w:hAnsi="Book Antiqua"/>
          <w:sz w:val="24"/>
          <w:szCs w:val="24"/>
        </w:rPr>
        <w:t xml:space="preserve"> or </w:t>
      </w:r>
      <w:r w:rsidR="00C00F62" w:rsidRPr="006C6B70">
        <w:rPr>
          <w:rFonts w:ascii="Book Antiqua" w:hAnsi="Book Antiqua"/>
          <w:sz w:val="24"/>
          <w:szCs w:val="24"/>
        </w:rPr>
        <w:t xml:space="preserve">HLH-2004 regimens </w:t>
      </w:r>
      <w:r w:rsidR="003A55DE" w:rsidRPr="006C6B70">
        <w:rPr>
          <w:rFonts w:ascii="Book Antiqua" w:hAnsi="Book Antiqua"/>
          <w:sz w:val="24"/>
          <w:szCs w:val="24"/>
        </w:rPr>
        <w:t xml:space="preserve">employed in many centers </w:t>
      </w:r>
      <w:r w:rsidR="00C00F62" w:rsidRPr="006C6B70">
        <w:rPr>
          <w:rFonts w:ascii="Book Antiqua" w:hAnsi="Book Antiqua"/>
          <w:sz w:val="24"/>
          <w:szCs w:val="24"/>
        </w:rPr>
        <w:t>has led to a significant improvement in the therapeutic results due to the efficacy of a combination of immuno-chemotherapy and allogeneic HSCT for treating primary and secondary HLH</w:t>
      </w:r>
      <w:r w:rsidR="00617C88" w:rsidRPr="006C6B70">
        <w:rPr>
          <w:rFonts w:ascii="Book Antiqua" w:hAnsi="Book Antiqua"/>
          <w:sz w:val="24"/>
          <w:szCs w:val="24"/>
        </w:rPr>
        <w:t>, especially for refractory EBV-</w:t>
      </w:r>
      <w:proofErr w:type="gramStart"/>
      <w:r w:rsidR="00617C88" w:rsidRPr="006C6B70">
        <w:rPr>
          <w:rFonts w:ascii="Book Antiqua" w:hAnsi="Book Antiqua"/>
          <w:sz w:val="24"/>
          <w:szCs w:val="24"/>
        </w:rPr>
        <w:t>HLH</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37-39]</w:t>
      </w:r>
      <w:r w:rsidR="00926496" w:rsidRPr="006C6B70">
        <w:rPr>
          <w:rFonts w:ascii="Book Antiqua" w:hAnsi="Book Antiqua"/>
          <w:sz w:val="24"/>
          <w:szCs w:val="24"/>
        </w:rPr>
        <w:t>;</w:t>
      </w:r>
      <w:r w:rsidR="00C00F62" w:rsidRPr="006C6B70">
        <w:rPr>
          <w:rFonts w:ascii="Book Antiqua" w:hAnsi="Book Antiqua"/>
          <w:sz w:val="24"/>
          <w:szCs w:val="24"/>
        </w:rPr>
        <w:t xml:space="preserve"> however, the diversity of the clinical features associated with primary HLH raises questions regarding the appropriate timing of HSCT</w:t>
      </w:r>
      <w:r w:rsidR="00D60962" w:rsidRPr="006C6B70">
        <w:rPr>
          <w:rFonts w:ascii="Book Antiqua" w:hAnsi="Book Antiqua"/>
          <w:sz w:val="24"/>
          <w:szCs w:val="24"/>
          <w:vertAlign w:val="superscript"/>
        </w:rPr>
        <w:t>[40-48]</w:t>
      </w:r>
      <w:r w:rsidR="00C00F62" w:rsidRPr="006C6B70">
        <w:rPr>
          <w:rFonts w:ascii="Book Antiqua" w:hAnsi="Book Antiqua"/>
          <w:sz w:val="24"/>
          <w:szCs w:val="24"/>
        </w:rPr>
        <w:t xml:space="preserve">. </w:t>
      </w:r>
    </w:p>
    <w:p w:rsidR="00D60962" w:rsidRPr="006C6B70" w:rsidRDefault="00D60962" w:rsidP="00C81B07">
      <w:pPr>
        <w:autoSpaceDE w:val="0"/>
        <w:autoSpaceDN w:val="0"/>
        <w:adjustRightInd w:val="0"/>
        <w:spacing w:line="360" w:lineRule="auto"/>
        <w:rPr>
          <w:rFonts w:ascii="Book Antiqua" w:eastAsia="宋体" w:hAnsi="Book Antiqua"/>
          <w:sz w:val="24"/>
          <w:szCs w:val="24"/>
          <w:lang w:eastAsia="zh-CN"/>
        </w:rPr>
      </w:pPr>
    </w:p>
    <w:p w:rsidR="00C00F62" w:rsidRPr="006C6B70" w:rsidRDefault="00D60962" w:rsidP="00D60962">
      <w:pPr>
        <w:pStyle w:val="a3"/>
        <w:widowControl/>
        <w:spacing w:line="360" w:lineRule="auto"/>
        <w:ind w:leftChars="0" w:left="0"/>
        <w:rPr>
          <w:rFonts w:ascii="Book Antiqua" w:hAnsi="Book Antiqua"/>
          <w:b/>
          <w:kern w:val="0"/>
          <w:sz w:val="24"/>
          <w:szCs w:val="24"/>
        </w:rPr>
      </w:pPr>
      <w:r w:rsidRPr="006C6B70">
        <w:rPr>
          <w:rFonts w:ascii="Book Antiqua" w:hAnsi="Book Antiqua"/>
          <w:b/>
          <w:kern w:val="0"/>
          <w:sz w:val="24"/>
          <w:szCs w:val="24"/>
        </w:rPr>
        <w:lastRenderedPageBreak/>
        <w:t>HEMOPHAGOCYTIC LYMPHOHISTIOCYTOSIS</w:t>
      </w:r>
    </w:p>
    <w:p w:rsidR="00C00F62" w:rsidRPr="006C6B70" w:rsidRDefault="00C00F62" w:rsidP="00D60962">
      <w:pPr>
        <w:pStyle w:val="a3"/>
        <w:autoSpaceDE w:val="0"/>
        <w:autoSpaceDN w:val="0"/>
        <w:adjustRightInd w:val="0"/>
        <w:spacing w:line="360" w:lineRule="auto"/>
        <w:ind w:leftChars="0" w:left="0"/>
        <w:rPr>
          <w:rFonts w:ascii="Book Antiqua" w:hAnsi="Book Antiqua"/>
          <w:b/>
          <w:i/>
          <w:kern w:val="0"/>
          <w:sz w:val="24"/>
          <w:szCs w:val="24"/>
        </w:rPr>
      </w:pPr>
      <w:r w:rsidRPr="006C6B70">
        <w:rPr>
          <w:rFonts w:ascii="Book Antiqua" w:hAnsi="Book Antiqua"/>
          <w:b/>
          <w:i/>
          <w:kern w:val="0"/>
          <w:sz w:val="24"/>
          <w:szCs w:val="24"/>
        </w:rPr>
        <w:t>Clinical features</w:t>
      </w:r>
    </w:p>
    <w:p w:rsidR="00FE348D" w:rsidRPr="006C6B70" w:rsidRDefault="00C00F62" w:rsidP="00C81B07">
      <w:pPr>
        <w:autoSpaceDE w:val="0"/>
        <w:autoSpaceDN w:val="0"/>
        <w:adjustRightInd w:val="0"/>
        <w:spacing w:line="360" w:lineRule="auto"/>
        <w:rPr>
          <w:rFonts w:ascii="Book Antiqua" w:eastAsia="宋体" w:hAnsi="Book Antiqua"/>
          <w:kern w:val="0"/>
          <w:sz w:val="24"/>
          <w:szCs w:val="24"/>
          <w:lang w:eastAsia="zh-CN"/>
        </w:rPr>
      </w:pPr>
      <w:r w:rsidRPr="006C6B70">
        <w:rPr>
          <w:rFonts w:ascii="Book Antiqua" w:hAnsi="Book Antiqua"/>
          <w:kern w:val="0"/>
          <w:sz w:val="24"/>
          <w:szCs w:val="24"/>
        </w:rPr>
        <w:t>The initial symptoms of HLH include persistent fever, hepatic</w:t>
      </w:r>
      <w:r w:rsidR="009B67E6" w:rsidRPr="006C6B70">
        <w:rPr>
          <w:rFonts w:ascii="Book Antiqua" w:hAnsi="Book Antiqua"/>
          <w:kern w:val="0"/>
          <w:sz w:val="24"/>
          <w:szCs w:val="24"/>
        </w:rPr>
        <w:t xml:space="preserve"> and/or </w:t>
      </w:r>
      <w:r w:rsidR="00EC44B3" w:rsidRPr="006C6B70">
        <w:rPr>
          <w:rFonts w:ascii="Book Antiqua" w:hAnsi="Book Antiqua"/>
          <w:kern w:val="0"/>
          <w:sz w:val="24"/>
          <w:szCs w:val="24"/>
        </w:rPr>
        <w:t>renal</w:t>
      </w:r>
      <w:r w:rsidRPr="006C6B70">
        <w:rPr>
          <w:rFonts w:ascii="Book Antiqua" w:hAnsi="Book Antiqua"/>
          <w:kern w:val="0"/>
          <w:sz w:val="24"/>
          <w:szCs w:val="24"/>
        </w:rPr>
        <w:t xml:space="preserve"> dysfunction, splenomegaly, </w:t>
      </w:r>
      <w:r w:rsidR="009B67E6" w:rsidRPr="006C6B70">
        <w:rPr>
          <w:rFonts w:ascii="Book Antiqua" w:hAnsi="Book Antiqua"/>
          <w:kern w:val="0"/>
          <w:sz w:val="24"/>
          <w:szCs w:val="24"/>
        </w:rPr>
        <w:t xml:space="preserve">hemorrhagic diathesis, </w:t>
      </w:r>
      <w:r w:rsidRPr="006C6B70">
        <w:rPr>
          <w:rFonts w:ascii="Book Antiqua" w:hAnsi="Book Antiqua"/>
          <w:kern w:val="0"/>
          <w:sz w:val="24"/>
          <w:szCs w:val="24"/>
        </w:rPr>
        <w:t xml:space="preserve">neurological symptoms, and other features, </w:t>
      </w:r>
      <w:r w:rsidR="00926496" w:rsidRPr="006C6B70">
        <w:rPr>
          <w:rFonts w:ascii="Book Antiqua" w:hAnsi="Book Antiqua"/>
          <w:kern w:val="0"/>
          <w:sz w:val="24"/>
          <w:szCs w:val="24"/>
        </w:rPr>
        <w:t>caused by</w:t>
      </w:r>
      <w:r w:rsidRPr="006C6B70">
        <w:rPr>
          <w:rFonts w:ascii="Book Antiqua" w:hAnsi="Book Antiqua"/>
          <w:kern w:val="0"/>
          <w:sz w:val="24"/>
          <w:szCs w:val="24"/>
        </w:rPr>
        <w:t xml:space="preserve"> hyperinflammatory </w:t>
      </w:r>
      <w:proofErr w:type="gramStart"/>
      <w:r w:rsidRPr="006C6B70">
        <w:rPr>
          <w:rFonts w:ascii="Book Antiqua" w:hAnsi="Book Antiqua"/>
          <w:kern w:val="0"/>
          <w:sz w:val="24"/>
          <w:szCs w:val="24"/>
        </w:rPr>
        <w:t>conditions</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1,2,38,49</w:t>
      </w:r>
      <w:r w:rsidR="00D60962" w:rsidRPr="006C6B70">
        <w:rPr>
          <w:rFonts w:ascii="Book Antiqua" w:eastAsia="宋体" w:hAnsi="Book Antiqua"/>
          <w:sz w:val="24"/>
          <w:szCs w:val="24"/>
          <w:vertAlign w:val="superscript"/>
          <w:lang w:eastAsia="zh-CN"/>
        </w:rPr>
        <w:t>-</w:t>
      </w:r>
      <w:r w:rsidR="00D60962" w:rsidRPr="006C6B70">
        <w:rPr>
          <w:rFonts w:ascii="Book Antiqua" w:hAnsi="Book Antiqua"/>
          <w:sz w:val="24"/>
          <w:szCs w:val="24"/>
          <w:vertAlign w:val="superscript"/>
        </w:rPr>
        <w:t>52]</w:t>
      </w:r>
      <w:r w:rsidRPr="006C6B70">
        <w:rPr>
          <w:rFonts w:ascii="Book Antiqua" w:hAnsi="Book Antiqua"/>
          <w:kern w:val="0"/>
          <w:sz w:val="24"/>
          <w:szCs w:val="24"/>
        </w:rPr>
        <w:t>.</w:t>
      </w:r>
      <w:r w:rsidRPr="006C6B70">
        <w:rPr>
          <w:rFonts w:ascii="Book Antiqua" w:hAnsi="Book Antiqua"/>
          <w:kern w:val="0"/>
          <w:sz w:val="24"/>
          <w:szCs w:val="24"/>
          <w:vertAlign w:val="superscript"/>
        </w:rPr>
        <w:t xml:space="preserve"> </w:t>
      </w:r>
      <w:r w:rsidRPr="006C6B70">
        <w:rPr>
          <w:rFonts w:ascii="Book Antiqua" w:hAnsi="Book Antiqua"/>
          <w:kern w:val="0"/>
          <w:sz w:val="24"/>
          <w:szCs w:val="24"/>
        </w:rPr>
        <w:t>The clinical features of primary and secondary cases are not significantly different; however, some types of primary HLH are associated with hypogammaglobulinemia</w:t>
      </w:r>
      <w:r w:rsidR="00D7778E" w:rsidRPr="006C6B70">
        <w:rPr>
          <w:rFonts w:ascii="Book Antiqua" w:hAnsi="Book Antiqua"/>
          <w:kern w:val="0"/>
          <w:sz w:val="24"/>
          <w:szCs w:val="24"/>
        </w:rPr>
        <w:t>-related symptoms</w:t>
      </w:r>
      <w:r w:rsidRPr="006C6B70">
        <w:rPr>
          <w:rFonts w:ascii="Book Antiqua" w:hAnsi="Book Antiqua"/>
          <w:kern w:val="0"/>
          <w:sz w:val="24"/>
          <w:szCs w:val="24"/>
        </w:rPr>
        <w:t xml:space="preserve"> </w:t>
      </w:r>
      <w:r w:rsidR="006B1457" w:rsidRPr="006C6B70">
        <w:rPr>
          <w:rFonts w:ascii="Book Antiqua" w:hAnsi="Book Antiqua"/>
          <w:kern w:val="0"/>
          <w:sz w:val="24"/>
          <w:szCs w:val="24"/>
        </w:rPr>
        <w:t>(</w:t>
      </w:r>
      <w:r w:rsidR="006B1457" w:rsidRPr="006C6B70">
        <w:rPr>
          <w:rFonts w:ascii="Book Antiqua" w:hAnsi="Book Antiqua"/>
          <w:i/>
          <w:kern w:val="0"/>
          <w:sz w:val="24"/>
          <w:szCs w:val="24"/>
        </w:rPr>
        <w:t>e.g</w:t>
      </w:r>
      <w:r w:rsidR="006B1457" w:rsidRPr="006C6B70">
        <w:rPr>
          <w:rFonts w:ascii="Book Antiqua" w:hAnsi="Book Antiqua"/>
          <w:kern w:val="0"/>
          <w:sz w:val="24"/>
          <w:szCs w:val="24"/>
        </w:rPr>
        <w:t>., FHL5 and XLP1)</w:t>
      </w:r>
      <w:r w:rsidR="00D60962" w:rsidRPr="006C6B70">
        <w:rPr>
          <w:rFonts w:ascii="Book Antiqua" w:hAnsi="Book Antiqua"/>
          <w:sz w:val="24"/>
          <w:szCs w:val="24"/>
          <w:vertAlign w:val="superscript"/>
        </w:rPr>
        <w:t>[45,53]</w:t>
      </w:r>
      <w:r w:rsidR="006B1457" w:rsidRPr="006C6B70">
        <w:rPr>
          <w:rFonts w:ascii="Book Antiqua" w:hAnsi="Book Antiqua"/>
          <w:sz w:val="24"/>
          <w:szCs w:val="24"/>
        </w:rPr>
        <w:t>,</w:t>
      </w:r>
      <w:r w:rsidR="00D60962" w:rsidRPr="006C6B70">
        <w:rPr>
          <w:rFonts w:ascii="Book Antiqua" w:hAnsi="Book Antiqua"/>
          <w:sz w:val="24"/>
          <w:szCs w:val="24"/>
          <w:vertAlign w:val="superscript"/>
        </w:rPr>
        <w:t xml:space="preserve"> </w:t>
      </w:r>
      <w:r w:rsidR="00E55121" w:rsidRPr="006C6B70">
        <w:rPr>
          <w:rFonts w:ascii="Book Antiqua" w:hAnsi="Book Antiqua"/>
          <w:sz w:val="24"/>
          <w:szCs w:val="24"/>
        </w:rPr>
        <w:t xml:space="preserve">enteropathy and </w:t>
      </w:r>
      <w:r w:rsidR="00436AB0" w:rsidRPr="006C6B70">
        <w:rPr>
          <w:rFonts w:ascii="Book Antiqua" w:hAnsi="Book Antiqua"/>
          <w:sz w:val="24"/>
          <w:szCs w:val="24"/>
        </w:rPr>
        <w:t xml:space="preserve">renal </w:t>
      </w:r>
      <w:r w:rsidR="00E55121" w:rsidRPr="006C6B70">
        <w:rPr>
          <w:rFonts w:ascii="Book Antiqua" w:hAnsi="Book Antiqua"/>
          <w:sz w:val="24"/>
          <w:szCs w:val="24"/>
        </w:rPr>
        <w:t>tubular dysfunction</w:t>
      </w:r>
      <w:r w:rsidR="00436AB0" w:rsidRPr="006C6B70">
        <w:rPr>
          <w:rFonts w:ascii="Book Antiqua" w:hAnsi="Book Antiqua"/>
          <w:sz w:val="24"/>
          <w:szCs w:val="24"/>
        </w:rPr>
        <w:t xml:space="preserve"> due to the epithelial abnormalities</w:t>
      </w:r>
      <w:r w:rsidR="006B1457" w:rsidRPr="006C6B70">
        <w:rPr>
          <w:rFonts w:ascii="Book Antiqua" w:hAnsi="Book Antiqua"/>
          <w:sz w:val="24"/>
          <w:szCs w:val="24"/>
        </w:rPr>
        <w:t xml:space="preserve"> in FHL5</w:t>
      </w:r>
      <w:r w:rsidR="00436AB0" w:rsidRPr="006C6B70">
        <w:rPr>
          <w:rFonts w:ascii="Book Antiqua" w:hAnsi="Book Antiqua"/>
          <w:sz w:val="24"/>
          <w:szCs w:val="24"/>
          <w:vertAlign w:val="superscript"/>
        </w:rPr>
        <w:t>[</w:t>
      </w:r>
      <w:r w:rsidR="00FE1618" w:rsidRPr="006C6B70">
        <w:rPr>
          <w:rFonts w:ascii="Book Antiqua" w:hAnsi="Book Antiqua"/>
          <w:sz w:val="24"/>
          <w:szCs w:val="24"/>
          <w:vertAlign w:val="superscript"/>
        </w:rPr>
        <w:t>5</w:t>
      </w:r>
      <w:r w:rsidR="00B2337B" w:rsidRPr="006C6B70">
        <w:rPr>
          <w:rFonts w:ascii="Book Antiqua" w:hAnsi="Book Antiqua"/>
          <w:sz w:val="24"/>
          <w:szCs w:val="24"/>
          <w:vertAlign w:val="superscript"/>
        </w:rPr>
        <w:t>4</w:t>
      </w:r>
      <w:r w:rsidR="00436AB0" w:rsidRPr="006C6B70">
        <w:rPr>
          <w:rFonts w:ascii="Book Antiqua" w:hAnsi="Book Antiqua"/>
          <w:sz w:val="24"/>
          <w:szCs w:val="24"/>
          <w:vertAlign w:val="superscript"/>
        </w:rPr>
        <w:t>]</w:t>
      </w:r>
      <w:r w:rsidR="00436AB0" w:rsidRPr="006C6B70">
        <w:rPr>
          <w:rFonts w:ascii="Book Antiqua" w:hAnsi="Book Antiqua"/>
          <w:sz w:val="24"/>
          <w:szCs w:val="24"/>
        </w:rPr>
        <w:t xml:space="preserve"> </w:t>
      </w:r>
      <w:r w:rsidRPr="006C6B70">
        <w:rPr>
          <w:rFonts w:ascii="Book Antiqua" w:hAnsi="Book Antiqua"/>
          <w:kern w:val="0"/>
          <w:sz w:val="24"/>
          <w:szCs w:val="24"/>
        </w:rPr>
        <w:t xml:space="preserve">and </w:t>
      </w:r>
      <w:r w:rsidRPr="006C6B70">
        <w:rPr>
          <w:rFonts w:ascii="Book Antiqua" w:hAnsi="Book Antiqua"/>
          <w:sz w:val="24"/>
          <w:szCs w:val="24"/>
        </w:rPr>
        <w:t>oculocutaneous albinism</w:t>
      </w:r>
      <w:r w:rsidRPr="006C6B70">
        <w:rPr>
          <w:rFonts w:ascii="Book Antiqua" w:hAnsi="Book Antiqua"/>
          <w:kern w:val="0"/>
          <w:sz w:val="24"/>
          <w:szCs w:val="24"/>
        </w:rPr>
        <w:t xml:space="preserve"> in patients with </w:t>
      </w:r>
      <w:r w:rsidR="00D60962" w:rsidRPr="006C6B70">
        <w:rPr>
          <w:rFonts w:ascii="Book Antiqua" w:hAnsi="Book Antiqua"/>
          <w:kern w:val="0"/>
          <w:sz w:val="24"/>
          <w:szCs w:val="24"/>
        </w:rPr>
        <w:t>Griscelli syndrome type 2</w:t>
      </w:r>
      <w:r w:rsidR="00D60962" w:rsidRPr="006C6B70">
        <w:rPr>
          <w:rFonts w:ascii="Book Antiqua" w:eastAsia="宋体" w:hAnsi="Book Antiqua"/>
          <w:kern w:val="0"/>
          <w:sz w:val="24"/>
          <w:szCs w:val="24"/>
          <w:lang w:eastAsia="zh-CN"/>
        </w:rPr>
        <w:t xml:space="preserve"> (</w:t>
      </w:r>
      <w:r w:rsidRPr="006C6B70">
        <w:rPr>
          <w:rFonts w:ascii="Book Antiqua" w:hAnsi="Book Antiqua"/>
          <w:kern w:val="0"/>
          <w:sz w:val="24"/>
          <w:szCs w:val="24"/>
        </w:rPr>
        <w:t>GS-2</w:t>
      </w:r>
      <w:r w:rsidR="00D60962"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w:t>
      </w:r>
      <w:r w:rsidR="00D60962" w:rsidRPr="006C6B70">
        <w:rPr>
          <w:rFonts w:ascii="Book Antiqua" w:hAnsi="Book Antiqua"/>
          <w:kern w:val="0"/>
          <w:sz w:val="24"/>
          <w:szCs w:val="24"/>
        </w:rPr>
        <w:t xml:space="preserve">Chediak-Higashi syndrome </w:t>
      </w:r>
      <w:r w:rsidR="00D60962" w:rsidRPr="006C6B70">
        <w:rPr>
          <w:rFonts w:ascii="Book Antiqua" w:eastAsia="宋体" w:hAnsi="Book Antiqua"/>
          <w:kern w:val="0"/>
          <w:sz w:val="24"/>
          <w:szCs w:val="24"/>
          <w:lang w:eastAsia="zh-CN"/>
        </w:rPr>
        <w:t>(</w:t>
      </w:r>
      <w:r w:rsidRPr="006C6B70">
        <w:rPr>
          <w:rFonts w:ascii="Book Antiqua" w:hAnsi="Book Antiqua"/>
          <w:kern w:val="0"/>
          <w:sz w:val="24"/>
          <w:szCs w:val="24"/>
        </w:rPr>
        <w:t>CHS</w:t>
      </w:r>
      <w:r w:rsidR="00D60962"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and </w:t>
      </w:r>
      <w:r w:rsidR="00D60962" w:rsidRPr="006C6B70">
        <w:rPr>
          <w:rFonts w:ascii="Book Antiqua" w:hAnsi="Book Antiqua"/>
          <w:kern w:val="0"/>
          <w:sz w:val="24"/>
          <w:szCs w:val="24"/>
        </w:rPr>
        <w:t>Hermansky-Pudlak syndrome type 2</w:t>
      </w:r>
      <w:r w:rsidR="00D60962" w:rsidRPr="006C6B70">
        <w:rPr>
          <w:rFonts w:ascii="Book Antiqua" w:eastAsia="宋体" w:hAnsi="Book Antiqua"/>
          <w:kern w:val="0"/>
          <w:sz w:val="24"/>
          <w:szCs w:val="24"/>
          <w:lang w:eastAsia="zh-CN"/>
        </w:rPr>
        <w:t xml:space="preserve"> (</w:t>
      </w:r>
      <w:r w:rsidRPr="006C6B70">
        <w:rPr>
          <w:rFonts w:ascii="Book Antiqua" w:hAnsi="Book Antiqua"/>
          <w:kern w:val="0"/>
          <w:sz w:val="24"/>
          <w:szCs w:val="24"/>
        </w:rPr>
        <w:t>HPS-II</w:t>
      </w:r>
      <w:r w:rsidR="00D60962" w:rsidRPr="006C6B70">
        <w:rPr>
          <w:rFonts w:ascii="Book Antiqua" w:eastAsia="宋体" w:hAnsi="Book Antiqua"/>
          <w:kern w:val="0"/>
          <w:sz w:val="24"/>
          <w:szCs w:val="24"/>
          <w:lang w:eastAsia="zh-CN"/>
        </w:rPr>
        <w:t>)</w:t>
      </w:r>
      <w:r w:rsidR="00D60962" w:rsidRPr="006C6B70">
        <w:rPr>
          <w:rFonts w:ascii="Book Antiqua" w:hAnsi="Book Antiqua"/>
          <w:sz w:val="24"/>
          <w:szCs w:val="24"/>
          <w:vertAlign w:val="superscript"/>
        </w:rPr>
        <w:t>[55-59]</w:t>
      </w:r>
      <w:r w:rsidR="00EE3A13" w:rsidRPr="006C6B70">
        <w:rPr>
          <w:rFonts w:ascii="Book Antiqua" w:hAnsi="Book Antiqua"/>
          <w:kern w:val="0"/>
          <w:sz w:val="24"/>
          <w:szCs w:val="24"/>
        </w:rPr>
        <w:t>,</w:t>
      </w:r>
      <w:r w:rsidRPr="006C6B70">
        <w:rPr>
          <w:rFonts w:ascii="Book Antiqua" w:hAnsi="Book Antiqua"/>
          <w:sz w:val="24"/>
          <w:szCs w:val="24"/>
        </w:rPr>
        <w:t xml:space="preserve"> </w:t>
      </w:r>
      <w:r w:rsidR="00EE3A13" w:rsidRPr="006C6B70">
        <w:rPr>
          <w:rFonts w:ascii="Book Antiqua" w:hAnsi="Book Antiqua"/>
          <w:kern w:val="0"/>
          <w:sz w:val="24"/>
          <w:szCs w:val="24"/>
        </w:rPr>
        <w:t>although occurrence of HLH in HPS-II deficiency is limited to a single case</w:t>
      </w:r>
      <w:r w:rsidR="00D60962" w:rsidRPr="006C6B70">
        <w:rPr>
          <w:rFonts w:ascii="Book Antiqua" w:hAnsi="Book Antiqua"/>
          <w:sz w:val="24"/>
          <w:szCs w:val="24"/>
          <w:vertAlign w:val="superscript"/>
        </w:rPr>
        <w:t>[58]</w:t>
      </w:r>
      <w:r w:rsidR="00EE3A13" w:rsidRPr="006C6B70">
        <w:rPr>
          <w:rFonts w:ascii="Book Antiqua" w:hAnsi="Book Antiqua"/>
          <w:kern w:val="0"/>
          <w:sz w:val="24"/>
          <w:szCs w:val="24"/>
        </w:rPr>
        <w:t>.</w:t>
      </w:r>
      <w:r w:rsidR="00EE3A13" w:rsidRPr="006C6B70">
        <w:rPr>
          <w:rFonts w:ascii="Book Antiqua" w:hAnsi="Book Antiqua"/>
          <w:kern w:val="0"/>
          <w:sz w:val="24"/>
          <w:szCs w:val="24"/>
          <w:vertAlign w:val="superscript"/>
        </w:rPr>
        <w:t xml:space="preserve"> </w:t>
      </w:r>
      <w:r w:rsidRPr="006C6B70">
        <w:rPr>
          <w:rFonts w:ascii="Book Antiqua" w:hAnsi="Book Antiqua"/>
          <w:kern w:val="0"/>
          <w:sz w:val="24"/>
          <w:szCs w:val="24"/>
        </w:rPr>
        <w:t xml:space="preserve">The most ominous findings in cases of HLH are </w:t>
      </w:r>
      <w:r w:rsidR="00D417CA" w:rsidRPr="006C6B70">
        <w:rPr>
          <w:rFonts w:ascii="Book Antiqua" w:hAnsi="Book Antiqua"/>
          <w:kern w:val="0"/>
          <w:sz w:val="24"/>
          <w:szCs w:val="24"/>
        </w:rPr>
        <w:t>central nervous system (</w:t>
      </w:r>
      <w:r w:rsidRPr="006C6B70">
        <w:rPr>
          <w:rFonts w:ascii="Book Antiqua" w:hAnsi="Book Antiqua"/>
          <w:kern w:val="0"/>
          <w:sz w:val="24"/>
          <w:szCs w:val="24"/>
        </w:rPr>
        <w:t>CNS</w:t>
      </w:r>
      <w:r w:rsidR="00D417CA" w:rsidRPr="006C6B70">
        <w:rPr>
          <w:rFonts w:ascii="Book Antiqua" w:hAnsi="Book Antiqua"/>
          <w:kern w:val="0"/>
          <w:sz w:val="24"/>
          <w:szCs w:val="24"/>
        </w:rPr>
        <w:t>)</w:t>
      </w:r>
      <w:r w:rsidR="00D60962" w:rsidRPr="006C6B70">
        <w:rPr>
          <w:rFonts w:ascii="Book Antiqua" w:hAnsi="Book Antiqua"/>
          <w:kern w:val="0"/>
          <w:sz w:val="24"/>
          <w:szCs w:val="24"/>
        </w:rPr>
        <w:t xml:space="preserve"> </w:t>
      </w:r>
      <w:proofErr w:type="gramStart"/>
      <w:r w:rsidR="00D60962" w:rsidRPr="006C6B70">
        <w:rPr>
          <w:rFonts w:ascii="Book Antiqua" w:hAnsi="Book Antiqua"/>
          <w:kern w:val="0"/>
          <w:sz w:val="24"/>
          <w:szCs w:val="24"/>
        </w:rPr>
        <w:t>disease</w:t>
      </w:r>
      <w:r w:rsidRPr="006C6B70">
        <w:rPr>
          <w:rFonts w:ascii="Book Antiqua" w:hAnsi="Book Antiqua"/>
          <w:sz w:val="24"/>
          <w:szCs w:val="24"/>
          <w:vertAlign w:val="superscript"/>
        </w:rPr>
        <w:t>[</w:t>
      </w:r>
      <w:proofErr w:type="gramEnd"/>
      <w:r w:rsidR="00FE1618" w:rsidRPr="006C6B70">
        <w:rPr>
          <w:rFonts w:ascii="Book Antiqua" w:hAnsi="Book Antiqua"/>
          <w:sz w:val="24"/>
          <w:szCs w:val="24"/>
          <w:vertAlign w:val="superscript"/>
        </w:rPr>
        <w:t>60</w:t>
      </w:r>
      <w:r w:rsidR="00745FDF" w:rsidRPr="006C6B70">
        <w:rPr>
          <w:rFonts w:ascii="Book Antiqua" w:hAnsi="Book Antiqua"/>
          <w:sz w:val="24"/>
          <w:szCs w:val="24"/>
          <w:vertAlign w:val="superscript"/>
        </w:rPr>
        <w:t>-</w:t>
      </w:r>
      <w:r w:rsidR="00502D80" w:rsidRPr="006C6B70">
        <w:rPr>
          <w:rFonts w:ascii="Book Antiqua" w:hAnsi="Book Antiqua"/>
          <w:sz w:val="24"/>
          <w:szCs w:val="24"/>
          <w:vertAlign w:val="superscript"/>
        </w:rPr>
        <w:t>62</w:t>
      </w:r>
      <w:r w:rsidRPr="006C6B70">
        <w:rPr>
          <w:rFonts w:ascii="Book Antiqua" w:hAnsi="Book Antiqua"/>
          <w:sz w:val="24"/>
          <w:szCs w:val="24"/>
          <w:vertAlign w:val="superscript"/>
        </w:rPr>
        <w:t>]</w:t>
      </w:r>
      <w:r w:rsidRPr="006C6B70">
        <w:rPr>
          <w:rFonts w:ascii="Book Antiqua" w:hAnsi="Book Antiqua"/>
          <w:kern w:val="0"/>
          <w:sz w:val="24"/>
          <w:szCs w:val="24"/>
        </w:rPr>
        <w:t xml:space="preserve"> or an association with primary or therapy-related hematologic malignancies</w:t>
      </w:r>
      <w:r w:rsidR="00D60962" w:rsidRPr="006C6B70">
        <w:rPr>
          <w:rFonts w:ascii="Book Antiqua" w:hAnsi="Book Antiqua"/>
          <w:sz w:val="24"/>
          <w:szCs w:val="24"/>
          <w:vertAlign w:val="superscript"/>
        </w:rPr>
        <w:t>[63-65]</w:t>
      </w:r>
      <w:r w:rsidRPr="006C6B70">
        <w:rPr>
          <w:rFonts w:ascii="Book Antiqua" w:hAnsi="Book Antiqua"/>
          <w:kern w:val="0"/>
          <w:sz w:val="24"/>
          <w:szCs w:val="24"/>
        </w:rPr>
        <w:t xml:space="preserve">. </w:t>
      </w:r>
      <w:r w:rsidR="00C75BD5" w:rsidRPr="006C6B70">
        <w:rPr>
          <w:rFonts w:ascii="Book Antiqua" w:hAnsi="Book Antiqua"/>
          <w:kern w:val="0"/>
          <w:sz w:val="24"/>
          <w:szCs w:val="24"/>
        </w:rPr>
        <w:t xml:space="preserve">The HLH conditions do not show the same severity, which is determined by </w:t>
      </w:r>
      <w:r w:rsidR="00D60962" w:rsidRPr="006C6B70">
        <w:rPr>
          <w:rFonts w:ascii="Book Antiqua" w:hAnsi="Book Antiqua"/>
          <w:sz w:val="24"/>
          <w:szCs w:val="24"/>
        </w:rPr>
        <w:t>the type of NK deficiency</w:t>
      </w:r>
      <w:r w:rsidR="003F3CFE" w:rsidRPr="006C6B70">
        <w:rPr>
          <w:rFonts w:ascii="Book Antiqua" w:hAnsi="Book Antiqua"/>
          <w:sz w:val="24"/>
          <w:szCs w:val="24"/>
          <w:vertAlign w:val="superscript"/>
        </w:rPr>
        <w:t>[26,27]</w:t>
      </w:r>
      <w:r w:rsidR="003F3CFE" w:rsidRPr="006C6B70">
        <w:rPr>
          <w:rFonts w:ascii="Book Antiqua" w:hAnsi="Book Antiqua"/>
          <w:sz w:val="24"/>
          <w:szCs w:val="24"/>
        </w:rPr>
        <w:t xml:space="preserve"> in association with </w:t>
      </w:r>
      <w:r w:rsidR="00C75BD5" w:rsidRPr="006C6B70">
        <w:rPr>
          <w:rFonts w:ascii="Book Antiqua" w:hAnsi="Book Antiqua"/>
          <w:kern w:val="0"/>
          <w:sz w:val="24"/>
          <w:szCs w:val="24"/>
        </w:rPr>
        <w:t>the type of genetic mutations in the primary HLH</w:t>
      </w:r>
      <w:r w:rsidR="00D60962" w:rsidRPr="006C6B70">
        <w:rPr>
          <w:rFonts w:ascii="Book Antiqua" w:hAnsi="Book Antiqua"/>
          <w:sz w:val="24"/>
          <w:szCs w:val="24"/>
          <w:vertAlign w:val="superscript"/>
        </w:rPr>
        <w:t>[42-48]</w:t>
      </w:r>
      <w:r w:rsidR="00926496" w:rsidRPr="006C6B70">
        <w:rPr>
          <w:rFonts w:ascii="Book Antiqua" w:hAnsi="Book Antiqua"/>
          <w:kern w:val="0"/>
          <w:sz w:val="24"/>
          <w:szCs w:val="24"/>
        </w:rPr>
        <w:t>,</w:t>
      </w:r>
      <w:r w:rsidR="00C75BD5" w:rsidRPr="006C6B70">
        <w:rPr>
          <w:rFonts w:ascii="Book Antiqua" w:hAnsi="Book Antiqua"/>
          <w:kern w:val="0"/>
          <w:sz w:val="24"/>
          <w:szCs w:val="24"/>
        </w:rPr>
        <w:t xml:space="preserve"> </w:t>
      </w:r>
      <w:r w:rsidR="00C75BD5" w:rsidRPr="006C6B70">
        <w:rPr>
          <w:rFonts w:ascii="Book Antiqua" w:hAnsi="Book Antiqua"/>
          <w:sz w:val="24"/>
          <w:szCs w:val="24"/>
        </w:rPr>
        <w:t xml:space="preserve">or the degree of lymphoproliferation as represented </w:t>
      </w:r>
      <w:r w:rsidR="00A177A9" w:rsidRPr="006C6B70">
        <w:rPr>
          <w:rFonts w:ascii="Book Antiqua" w:hAnsi="Book Antiqua"/>
          <w:sz w:val="24"/>
          <w:szCs w:val="24"/>
        </w:rPr>
        <w:t xml:space="preserve">by </w:t>
      </w:r>
      <w:r w:rsidR="00C75BD5" w:rsidRPr="006C6B70">
        <w:rPr>
          <w:rFonts w:ascii="Book Antiqua" w:hAnsi="Book Antiqua"/>
          <w:sz w:val="24"/>
          <w:szCs w:val="24"/>
        </w:rPr>
        <w:t>serum soluble IL-2R levels</w:t>
      </w:r>
      <w:r w:rsidR="003F3CFE" w:rsidRPr="006C6B70">
        <w:rPr>
          <w:rFonts w:ascii="Book Antiqua" w:hAnsi="Book Antiqua"/>
          <w:sz w:val="24"/>
          <w:szCs w:val="24"/>
        </w:rPr>
        <w:t xml:space="preserve"> in the secondary HLH</w:t>
      </w:r>
      <w:r w:rsidR="00D60962" w:rsidRPr="006C6B70">
        <w:rPr>
          <w:rFonts w:ascii="Book Antiqua" w:hAnsi="Book Antiqua"/>
          <w:sz w:val="24"/>
          <w:szCs w:val="24"/>
          <w:vertAlign w:val="superscript"/>
        </w:rPr>
        <w:t>[66]</w:t>
      </w:r>
      <w:r w:rsidR="00951DDC" w:rsidRPr="006C6B70">
        <w:rPr>
          <w:rFonts w:ascii="Book Antiqua" w:hAnsi="Book Antiqua"/>
          <w:sz w:val="24"/>
          <w:szCs w:val="24"/>
        </w:rPr>
        <w:t>.</w:t>
      </w:r>
      <w:r w:rsidR="00A177A9" w:rsidRPr="006C6B70">
        <w:rPr>
          <w:rFonts w:ascii="Book Antiqua" w:hAnsi="Book Antiqua"/>
          <w:sz w:val="24"/>
          <w:szCs w:val="24"/>
        </w:rPr>
        <w:t xml:space="preserve"> </w:t>
      </w:r>
      <w:r w:rsidRPr="006C6B70">
        <w:rPr>
          <w:rFonts w:ascii="Book Antiqua" w:hAnsi="Book Antiqua"/>
          <w:kern w:val="0"/>
          <w:sz w:val="24"/>
          <w:szCs w:val="24"/>
        </w:rPr>
        <w:t xml:space="preserve">HLH occurs in all age groups, from premature infants and neonates to the elderly, but the majority of primary HLH cases occur in early infancy. For cases occurring during the fetal and neonatal </w:t>
      </w:r>
      <w:proofErr w:type="gramStart"/>
      <w:r w:rsidRPr="006C6B70">
        <w:rPr>
          <w:rFonts w:ascii="Book Antiqua" w:hAnsi="Book Antiqua"/>
          <w:kern w:val="0"/>
          <w:sz w:val="24"/>
          <w:szCs w:val="24"/>
        </w:rPr>
        <w:t>periods</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67,68]</w:t>
      </w:r>
      <w:r w:rsidR="00C03075" w:rsidRPr="006C6B70">
        <w:rPr>
          <w:rFonts w:ascii="Book Antiqua" w:hAnsi="Book Antiqua"/>
          <w:kern w:val="0"/>
          <w:sz w:val="24"/>
          <w:szCs w:val="24"/>
        </w:rPr>
        <w:t>,</w:t>
      </w:r>
      <w:r w:rsidRPr="006C6B70">
        <w:rPr>
          <w:rFonts w:ascii="Book Antiqua" w:hAnsi="Book Antiqua"/>
          <w:kern w:val="0"/>
          <w:sz w:val="24"/>
          <w:szCs w:val="24"/>
        </w:rPr>
        <w:t xml:space="preserve"> pre-</w:t>
      </w:r>
      <w:r w:rsidR="00926496" w:rsidRPr="006C6B70">
        <w:rPr>
          <w:rFonts w:ascii="Book Antiqua" w:hAnsi="Book Antiqua"/>
          <w:kern w:val="0"/>
          <w:sz w:val="24"/>
          <w:szCs w:val="24"/>
        </w:rPr>
        <w:t xml:space="preserve"> or </w:t>
      </w:r>
      <w:r w:rsidRPr="006C6B70">
        <w:rPr>
          <w:rFonts w:ascii="Book Antiqua" w:hAnsi="Book Antiqua"/>
          <w:kern w:val="0"/>
          <w:sz w:val="24"/>
          <w:szCs w:val="24"/>
        </w:rPr>
        <w:t>post-natal molecular diagnosis is essential</w:t>
      </w:r>
      <w:r w:rsidR="00D60962" w:rsidRPr="006C6B70">
        <w:rPr>
          <w:rFonts w:ascii="Book Antiqua" w:hAnsi="Book Antiqua"/>
          <w:sz w:val="24"/>
          <w:szCs w:val="24"/>
          <w:vertAlign w:val="superscript"/>
        </w:rPr>
        <w:t>[69]</w:t>
      </w:r>
      <w:r w:rsidRPr="006C6B70">
        <w:rPr>
          <w:rFonts w:ascii="Book Antiqua" w:hAnsi="Book Antiqua"/>
          <w:kern w:val="0"/>
          <w:sz w:val="24"/>
          <w:szCs w:val="24"/>
        </w:rPr>
        <w:t>.</w:t>
      </w:r>
      <w:r w:rsidRPr="006C6B70">
        <w:rPr>
          <w:rFonts w:ascii="Book Antiqua" w:hAnsi="Book Antiqua"/>
          <w:sz w:val="24"/>
          <w:szCs w:val="24"/>
        </w:rPr>
        <w:t xml:space="preserve"> </w:t>
      </w:r>
      <w:r w:rsidRPr="006C6B70">
        <w:rPr>
          <w:rFonts w:ascii="Book Antiqua" w:hAnsi="Book Antiqua"/>
          <w:kern w:val="0"/>
          <w:sz w:val="24"/>
          <w:szCs w:val="24"/>
        </w:rPr>
        <w:t xml:space="preserve">Primary HLH can also develop in adolescents and </w:t>
      </w:r>
      <w:proofErr w:type="gramStart"/>
      <w:r w:rsidRPr="006C6B70">
        <w:rPr>
          <w:rFonts w:ascii="Book Antiqua" w:hAnsi="Book Antiqua"/>
          <w:kern w:val="0"/>
          <w:sz w:val="24"/>
          <w:szCs w:val="24"/>
        </w:rPr>
        <w:t>adults</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29-33]</w:t>
      </w:r>
      <w:r w:rsidRPr="006C6B70">
        <w:rPr>
          <w:rFonts w:ascii="Book Antiqua" w:hAnsi="Book Antiqua"/>
          <w:kern w:val="0"/>
          <w:sz w:val="24"/>
          <w:szCs w:val="24"/>
        </w:rPr>
        <w:t xml:space="preserve">. </w:t>
      </w:r>
      <w:r w:rsidRPr="006C6B70">
        <w:rPr>
          <w:rFonts w:ascii="Book Antiqua" w:hAnsi="Book Antiqua"/>
          <w:sz w:val="24"/>
          <w:szCs w:val="24"/>
        </w:rPr>
        <w:t xml:space="preserve">Thus, </w:t>
      </w:r>
      <w:r w:rsidR="005906B1" w:rsidRPr="006C6B70">
        <w:rPr>
          <w:rFonts w:ascii="Book Antiqua" w:hAnsi="Book Antiqua"/>
          <w:sz w:val="24"/>
          <w:szCs w:val="24"/>
        </w:rPr>
        <w:lastRenderedPageBreak/>
        <w:t>especially</w:t>
      </w:r>
      <w:r w:rsidRPr="006C6B70">
        <w:rPr>
          <w:rFonts w:ascii="Book Antiqua" w:hAnsi="Book Antiqua"/>
          <w:sz w:val="24"/>
          <w:szCs w:val="24"/>
        </w:rPr>
        <w:t xml:space="preserve"> i</w:t>
      </w:r>
      <w:r w:rsidRPr="006C6B70">
        <w:rPr>
          <w:rFonts w:ascii="Book Antiqua" w:hAnsi="Book Antiqua"/>
          <w:kern w:val="0"/>
          <w:sz w:val="24"/>
          <w:szCs w:val="24"/>
        </w:rPr>
        <w:t xml:space="preserve">n this older age group, a molecular diagnosis is recommended to enable a </w:t>
      </w:r>
      <w:r w:rsidR="00FA7D70" w:rsidRPr="006C6B70">
        <w:rPr>
          <w:rFonts w:ascii="Book Antiqua" w:hAnsi="Book Antiqua"/>
          <w:kern w:val="0"/>
          <w:sz w:val="24"/>
          <w:szCs w:val="24"/>
        </w:rPr>
        <w:t>definite</w:t>
      </w:r>
      <w:r w:rsidRPr="006C6B70">
        <w:rPr>
          <w:rFonts w:ascii="Book Antiqua" w:hAnsi="Book Antiqua"/>
          <w:kern w:val="0"/>
          <w:sz w:val="24"/>
          <w:szCs w:val="24"/>
        </w:rPr>
        <w:t xml:space="preserve"> diagnosis of primary or secondary HLH. </w:t>
      </w:r>
    </w:p>
    <w:p w:rsidR="00D60962" w:rsidRPr="006C6B70" w:rsidRDefault="00D60962" w:rsidP="00C81B07">
      <w:pPr>
        <w:autoSpaceDE w:val="0"/>
        <w:autoSpaceDN w:val="0"/>
        <w:adjustRightInd w:val="0"/>
        <w:spacing w:line="360" w:lineRule="auto"/>
        <w:rPr>
          <w:rFonts w:ascii="Book Antiqua" w:eastAsia="宋体" w:hAnsi="Book Antiqua"/>
          <w:kern w:val="0"/>
          <w:sz w:val="24"/>
          <w:szCs w:val="24"/>
          <w:lang w:eastAsia="zh-CN"/>
        </w:rPr>
      </w:pPr>
    </w:p>
    <w:p w:rsidR="00951DDC" w:rsidRPr="006C6B70" w:rsidRDefault="00951DDC" w:rsidP="00C81B07">
      <w:pPr>
        <w:autoSpaceDE w:val="0"/>
        <w:autoSpaceDN w:val="0"/>
        <w:adjustRightInd w:val="0"/>
        <w:spacing w:line="360" w:lineRule="auto"/>
        <w:rPr>
          <w:rFonts w:ascii="Book Antiqua" w:hAnsi="Book Antiqua"/>
          <w:b/>
          <w:i/>
          <w:kern w:val="0"/>
          <w:sz w:val="24"/>
          <w:szCs w:val="24"/>
        </w:rPr>
      </w:pPr>
      <w:r w:rsidRPr="006C6B70">
        <w:rPr>
          <w:rFonts w:ascii="Book Antiqua" w:hAnsi="Book Antiqua"/>
          <w:b/>
          <w:i/>
          <w:kern w:val="0"/>
          <w:sz w:val="24"/>
          <w:szCs w:val="24"/>
        </w:rPr>
        <w:t>Triggers</w:t>
      </w:r>
      <w:r w:rsidR="00926496" w:rsidRPr="006C6B70">
        <w:rPr>
          <w:rFonts w:ascii="Book Antiqua" w:hAnsi="Book Antiqua"/>
          <w:b/>
          <w:i/>
          <w:kern w:val="0"/>
          <w:sz w:val="24"/>
          <w:szCs w:val="24"/>
        </w:rPr>
        <w:t xml:space="preserve"> and</w:t>
      </w:r>
      <w:r w:rsidRPr="006C6B70">
        <w:rPr>
          <w:rFonts w:ascii="Book Antiqua" w:hAnsi="Book Antiqua"/>
          <w:b/>
          <w:i/>
          <w:kern w:val="0"/>
          <w:sz w:val="24"/>
          <w:szCs w:val="24"/>
        </w:rPr>
        <w:t xml:space="preserve"> Underlying diseases</w:t>
      </w:r>
    </w:p>
    <w:p w:rsidR="00D60962" w:rsidRPr="006C6B70" w:rsidRDefault="00C00F62" w:rsidP="00C81B07">
      <w:pPr>
        <w:autoSpaceDE w:val="0"/>
        <w:autoSpaceDN w:val="0"/>
        <w:adjustRightInd w:val="0"/>
        <w:spacing w:line="360" w:lineRule="auto"/>
        <w:rPr>
          <w:rFonts w:ascii="Book Antiqua" w:eastAsia="宋体" w:hAnsi="Book Antiqua"/>
          <w:kern w:val="0"/>
          <w:sz w:val="24"/>
          <w:szCs w:val="24"/>
          <w:lang w:eastAsia="zh-CN"/>
        </w:rPr>
      </w:pPr>
      <w:r w:rsidRPr="006C6B70">
        <w:rPr>
          <w:rFonts w:ascii="Book Antiqua" w:hAnsi="Book Antiqua"/>
          <w:kern w:val="0"/>
          <w:sz w:val="24"/>
          <w:szCs w:val="24"/>
        </w:rPr>
        <w:t xml:space="preserve">The most common “trigger” for HLH is infectious disease. Viral and other types of infection cause secondary </w:t>
      </w:r>
      <w:proofErr w:type="gramStart"/>
      <w:r w:rsidRPr="006C6B70">
        <w:rPr>
          <w:rFonts w:ascii="Book Antiqua" w:hAnsi="Book Antiqua"/>
          <w:kern w:val="0"/>
          <w:sz w:val="24"/>
          <w:szCs w:val="24"/>
        </w:rPr>
        <w:t>HLH</w:t>
      </w:r>
      <w:r w:rsidR="005906B1" w:rsidRPr="006C6B70">
        <w:rPr>
          <w:rFonts w:ascii="Book Antiqua" w:hAnsi="Book Antiqua"/>
          <w:sz w:val="24"/>
          <w:szCs w:val="24"/>
          <w:vertAlign w:val="superscript"/>
        </w:rPr>
        <w:t>[</w:t>
      </w:r>
      <w:proofErr w:type="gramEnd"/>
      <w:r w:rsidR="00502D80" w:rsidRPr="006C6B70">
        <w:rPr>
          <w:rFonts w:ascii="Book Antiqua" w:hAnsi="Book Antiqua"/>
          <w:sz w:val="24"/>
          <w:szCs w:val="24"/>
          <w:vertAlign w:val="superscript"/>
        </w:rPr>
        <w:t>13,14,</w:t>
      </w:r>
      <w:r w:rsidR="00DA76F0" w:rsidRPr="006C6B70">
        <w:rPr>
          <w:rFonts w:ascii="Book Antiqua" w:hAnsi="Book Antiqua"/>
          <w:sz w:val="24"/>
          <w:szCs w:val="24"/>
          <w:vertAlign w:val="superscript"/>
        </w:rPr>
        <w:t>22,23</w:t>
      </w:r>
      <w:r w:rsidR="005906B1" w:rsidRPr="006C6B70">
        <w:rPr>
          <w:rFonts w:ascii="Book Antiqua" w:hAnsi="Book Antiqua"/>
          <w:sz w:val="24"/>
          <w:szCs w:val="24"/>
          <w:vertAlign w:val="superscript"/>
        </w:rPr>
        <w:t>,</w:t>
      </w:r>
      <w:r w:rsidR="00DA76F0" w:rsidRPr="006C6B70">
        <w:rPr>
          <w:rFonts w:ascii="Book Antiqua" w:hAnsi="Book Antiqua"/>
          <w:sz w:val="24"/>
          <w:szCs w:val="24"/>
          <w:vertAlign w:val="superscript"/>
        </w:rPr>
        <w:t>49,</w:t>
      </w:r>
      <w:r w:rsidR="00502D80" w:rsidRPr="006C6B70">
        <w:rPr>
          <w:rFonts w:ascii="Book Antiqua" w:hAnsi="Book Antiqua"/>
          <w:sz w:val="24"/>
          <w:szCs w:val="24"/>
          <w:vertAlign w:val="superscript"/>
        </w:rPr>
        <w:t>50</w:t>
      </w:r>
      <w:r w:rsidR="005906B1" w:rsidRPr="006C6B70">
        <w:rPr>
          <w:rFonts w:ascii="Book Antiqua" w:hAnsi="Book Antiqua"/>
          <w:sz w:val="24"/>
          <w:szCs w:val="24"/>
          <w:vertAlign w:val="superscript"/>
        </w:rPr>
        <w:t>]</w:t>
      </w:r>
      <w:r w:rsidR="00D60962" w:rsidRPr="006C6B70">
        <w:rPr>
          <w:rFonts w:ascii="Book Antiqua" w:eastAsia="宋体" w:hAnsi="Book Antiqua"/>
          <w:kern w:val="0"/>
          <w:sz w:val="24"/>
          <w:szCs w:val="24"/>
          <w:lang w:eastAsia="zh-CN"/>
        </w:rPr>
        <w:t xml:space="preserve">. </w:t>
      </w:r>
      <w:r w:rsidR="005906B1" w:rsidRPr="006C6B70">
        <w:rPr>
          <w:rFonts w:ascii="Book Antiqua" w:hAnsi="Book Antiqua"/>
          <w:kern w:val="0"/>
          <w:sz w:val="24"/>
          <w:szCs w:val="24"/>
        </w:rPr>
        <w:t>Among them EBV-HLH</w:t>
      </w:r>
      <w:r w:rsidR="00DA76F0" w:rsidRPr="006C6B70">
        <w:rPr>
          <w:rFonts w:ascii="Book Antiqua" w:hAnsi="Book Antiqua"/>
          <w:kern w:val="0"/>
          <w:sz w:val="24"/>
          <w:szCs w:val="24"/>
        </w:rPr>
        <w:t xml:space="preserve"> and CAEBV-related HLH</w:t>
      </w:r>
      <w:r w:rsidRPr="006C6B70">
        <w:rPr>
          <w:rFonts w:ascii="Book Antiqua" w:hAnsi="Book Antiqua"/>
          <w:kern w:val="0"/>
          <w:sz w:val="24"/>
          <w:szCs w:val="24"/>
        </w:rPr>
        <w:t xml:space="preserve">, </w:t>
      </w:r>
      <w:r w:rsidR="00E83875" w:rsidRPr="006C6B70">
        <w:rPr>
          <w:rFonts w:ascii="Book Antiqua" w:hAnsi="Book Antiqua"/>
          <w:kern w:val="0"/>
          <w:sz w:val="24"/>
          <w:szCs w:val="24"/>
        </w:rPr>
        <w:t xml:space="preserve">which </w:t>
      </w:r>
      <w:r w:rsidR="00DA76F0" w:rsidRPr="006C6B70">
        <w:rPr>
          <w:rFonts w:ascii="Book Antiqua" w:hAnsi="Book Antiqua"/>
          <w:kern w:val="0"/>
          <w:sz w:val="24"/>
          <w:szCs w:val="24"/>
        </w:rPr>
        <w:t>are</w:t>
      </w:r>
      <w:r w:rsidR="00E83875" w:rsidRPr="006C6B70">
        <w:rPr>
          <w:rFonts w:ascii="Book Antiqua" w:hAnsi="Book Antiqua"/>
          <w:kern w:val="0"/>
          <w:sz w:val="24"/>
          <w:szCs w:val="24"/>
        </w:rPr>
        <w:t xml:space="preserve"> defined by the specific diagnostic criteria</w:t>
      </w:r>
      <w:r w:rsidR="00D60962" w:rsidRPr="006C6B70">
        <w:rPr>
          <w:rFonts w:ascii="Book Antiqua" w:hAnsi="Book Antiqua"/>
          <w:sz w:val="24"/>
          <w:szCs w:val="24"/>
          <w:vertAlign w:val="superscript"/>
        </w:rPr>
        <w:t>[34-36]</w:t>
      </w:r>
      <w:r w:rsidR="00926496" w:rsidRPr="006C6B70">
        <w:rPr>
          <w:rFonts w:ascii="Book Antiqua" w:hAnsi="Book Antiqua"/>
          <w:kern w:val="0"/>
          <w:sz w:val="24"/>
          <w:szCs w:val="24"/>
        </w:rPr>
        <w:t>,</w:t>
      </w:r>
      <w:r w:rsidR="005906B1" w:rsidRPr="006C6B70">
        <w:rPr>
          <w:rFonts w:ascii="Book Antiqua" w:hAnsi="Book Antiqua"/>
          <w:kern w:val="0"/>
          <w:sz w:val="24"/>
          <w:szCs w:val="24"/>
        </w:rPr>
        <w:t xml:space="preserve"> </w:t>
      </w:r>
      <w:r w:rsidR="00DA76F0" w:rsidRPr="006C6B70">
        <w:rPr>
          <w:rFonts w:ascii="Book Antiqua" w:hAnsi="Book Antiqua"/>
          <w:kern w:val="0"/>
          <w:sz w:val="24"/>
          <w:szCs w:val="24"/>
        </w:rPr>
        <w:t>are</w:t>
      </w:r>
      <w:r w:rsidRPr="006C6B70">
        <w:rPr>
          <w:rFonts w:ascii="Book Antiqua" w:hAnsi="Book Antiqua"/>
          <w:kern w:val="0"/>
          <w:sz w:val="24"/>
          <w:szCs w:val="24"/>
        </w:rPr>
        <w:t xml:space="preserve"> the most common form of secondary HLH; </w:t>
      </w:r>
      <w:r w:rsidR="00502D80" w:rsidRPr="006C6B70">
        <w:rPr>
          <w:rFonts w:ascii="Book Antiqua" w:hAnsi="Book Antiqua"/>
          <w:kern w:val="0"/>
          <w:sz w:val="24"/>
          <w:szCs w:val="24"/>
        </w:rPr>
        <w:t xml:space="preserve">however, </w:t>
      </w:r>
      <w:r w:rsidRPr="006C6B70">
        <w:rPr>
          <w:rFonts w:ascii="Book Antiqua" w:hAnsi="Book Antiqua"/>
          <w:kern w:val="0"/>
          <w:sz w:val="24"/>
          <w:szCs w:val="24"/>
        </w:rPr>
        <w:t xml:space="preserve">infection-induced HLH also occurs in individuals with primary HLH, </w:t>
      </w:r>
      <w:r w:rsidR="00951DDC" w:rsidRPr="006C6B70">
        <w:rPr>
          <w:rFonts w:ascii="Book Antiqua" w:hAnsi="Book Antiqua"/>
          <w:kern w:val="0"/>
          <w:sz w:val="24"/>
          <w:szCs w:val="24"/>
        </w:rPr>
        <w:t>MAS</w:t>
      </w:r>
      <w:r w:rsidRPr="006C6B70">
        <w:rPr>
          <w:rFonts w:ascii="Book Antiqua" w:hAnsi="Book Antiqua"/>
          <w:kern w:val="0"/>
          <w:sz w:val="24"/>
          <w:szCs w:val="24"/>
        </w:rPr>
        <w:t xml:space="preserve">, and malignancy. Post-organ transplant-HLH, or post-HSCT-HLH, is a distinct subtype of secondary HLH that was described </w:t>
      </w:r>
      <w:proofErr w:type="gramStart"/>
      <w:r w:rsidRPr="006C6B70">
        <w:rPr>
          <w:rFonts w:ascii="Book Antiqua" w:hAnsi="Book Antiqua"/>
          <w:kern w:val="0"/>
          <w:sz w:val="24"/>
          <w:szCs w:val="24"/>
        </w:rPr>
        <w:t>recently</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70-72]</w:t>
      </w:r>
      <w:r w:rsidRPr="006C6B70">
        <w:rPr>
          <w:rFonts w:ascii="Book Antiqua" w:hAnsi="Book Antiqua"/>
          <w:kern w:val="0"/>
          <w:sz w:val="24"/>
          <w:szCs w:val="24"/>
        </w:rPr>
        <w:t xml:space="preserve">. Among the various malignancies, </w:t>
      </w:r>
      <w:r w:rsidR="004B7DAF" w:rsidRPr="006C6B70">
        <w:rPr>
          <w:rFonts w:ascii="Book Antiqua" w:hAnsi="Book Antiqua"/>
          <w:kern w:val="0"/>
          <w:sz w:val="24"/>
          <w:szCs w:val="24"/>
        </w:rPr>
        <w:t>lymphoma-associated HLH (</w:t>
      </w:r>
      <w:r w:rsidRPr="006C6B70">
        <w:rPr>
          <w:rFonts w:ascii="Book Antiqua" w:hAnsi="Book Antiqua"/>
          <w:kern w:val="0"/>
          <w:sz w:val="24"/>
          <w:szCs w:val="24"/>
        </w:rPr>
        <w:t>LAHS</w:t>
      </w:r>
      <w:r w:rsidR="004B7DAF" w:rsidRPr="006C6B70">
        <w:rPr>
          <w:rFonts w:ascii="Book Antiqua" w:hAnsi="Book Antiqua"/>
          <w:kern w:val="0"/>
          <w:sz w:val="24"/>
          <w:szCs w:val="24"/>
        </w:rPr>
        <w:t>)</w:t>
      </w:r>
      <w:r w:rsidRPr="006C6B70">
        <w:rPr>
          <w:rStyle w:val="highlight"/>
          <w:rFonts w:ascii="Book Antiqua" w:hAnsi="Book Antiqua"/>
          <w:sz w:val="24"/>
          <w:szCs w:val="24"/>
        </w:rPr>
        <w:t xml:space="preserve"> is the most </w:t>
      </w:r>
      <w:proofErr w:type="gramStart"/>
      <w:r w:rsidRPr="006C6B70">
        <w:rPr>
          <w:rStyle w:val="highlight"/>
          <w:rFonts w:ascii="Book Antiqua" w:hAnsi="Book Antiqua"/>
          <w:sz w:val="24"/>
          <w:szCs w:val="24"/>
        </w:rPr>
        <w:t>common</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73-75]</w:t>
      </w:r>
      <w:r w:rsidRPr="006C6B70">
        <w:rPr>
          <w:rStyle w:val="highlight"/>
          <w:rFonts w:ascii="Book Antiqua" w:hAnsi="Book Antiqua"/>
          <w:sz w:val="24"/>
          <w:szCs w:val="24"/>
        </w:rPr>
        <w:t xml:space="preserve">. </w:t>
      </w:r>
      <w:r w:rsidRPr="006C6B70">
        <w:rPr>
          <w:rFonts w:ascii="Book Antiqua" w:hAnsi="Book Antiqua"/>
          <w:kern w:val="0"/>
          <w:sz w:val="24"/>
          <w:szCs w:val="24"/>
        </w:rPr>
        <w:t xml:space="preserve">Progress in molecular diagnostic techniques has led to the identification of </w:t>
      </w:r>
      <w:r w:rsidR="00951DDC" w:rsidRPr="006C6B70">
        <w:rPr>
          <w:rFonts w:ascii="Book Antiqua" w:hAnsi="Book Antiqua"/>
          <w:kern w:val="0"/>
          <w:sz w:val="24"/>
          <w:szCs w:val="24"/>
        </w:rPr>
        <w:t>molecular abnormality of primary HLH in case</w:t>
      </w:r>
      <w:r w:rsidR="00DA76F0" w:rsidRPr="006C6B70">
        <w:rPr>
          <w:rFonts w:ascii="Book Antiqua" w:hAnsi="Book Antiqua"/>
          <w:kern w:val="0"/>
          <w:sz w:val="24"/>
          <w:szCs w:val="24"/>
        </w:rPr>
        <w:t>s</w:t>
      </w:r>
      <w:r w:rsidR="00951DDC" w:rsidRPr="006C6B70">
        <w:rPr>
          <w:rFonts w:ascii="Book Antiqua" w:hAnsi="Book Antiqua"/>
          <w:kern w:val="0"/>
          <w:sz w:val="24"/>
          <w:szCs w:val="24"/>
        </w:rPr>
        <w:t xml:space="preserve"> of </w:t>
      </w:r>
      <w:r w:rsidR="00D60962" w:rsidRPr="006C6B70">
        <w:rPr>
          <w:rFonts w:ascii="Book Antiqua" w:hAnsi="Book Antiqua"/>
          <w:kern w:val="0"/>
          <w:sz w:val="24"/>
          <w:szCs w:val="24"/>
        </w:rPr>
        <w:t xml:space="preserve">secondary </w:t>
      </w:r>
      <w:proofErr w:type="gramStart"/>
      <w:r w:rsidR="00D60962" w:rsidRPr="006C6B70">
        <w:rPr>
          <w:rFonts w:ascii="Book Antiqua" w:hAnsi="Book Antiqua"/>
          <w:kern w:val="0"/>
          <w:sz w:val="24"/>
          <w:szCs w:val="24"/>
        </w:rPr>
        <w:t>HLH</w:t>
      </w:r>
      <w:r w:rsidRPr="006C6B70">
        <w:rPr>
          <w:rFonts w:ascii="Book Antiqua" w:hAnsi="Book Antiqua"/>
          <w:sz w:val="24"/>
          <w:szCs w:val="24"/>
          <w:vertAlign w:val="superscript"/>
        </w:rPr>
        <w:t>[</w:t>
      </w:r>
      <w:proofErr w:type="gramEnd"/>
      <w:r w:rsidR="00FB21E9" w:rsidRPr="006C6B70">
        <w:rPr>
          <w:rFonts w:ascii="Book Antiqua" w:hAnsi="Book Antiqua"/>
          <w:sz w:val="24"/>
          <w:szCs w:val="24"/>
          <w:vertAlign w:val="superscript"/>
        </w:rPr>
        <w:t>76,77</w:t>
      </w:r>
      <w:r w:rsidRPr="006C6B70">
        <w:rPr>
          <w:rFonts w:ascii="Book Antiqua" w:hAnsi="Book Antiqua"/>
          <w:sz w:val="24"/>
          <w:szCs w:val="24"/>
          <w:vertAlign w:val="superscript"/>
        </w:rPr>
        <w:t>]</w:t>
      </w:r>
      <w:r w:rsidR="00890EB7" w:rsidRPr="006C6B70">
        <w:rPr>
          <w:rFonts w:ascii="Book Antiqua" w:hAnsi="Book Antiqua"/>
          <w:sz w:val="24"/>
          <w:szCs w:val="24"/>
        </w:rPr>
        <w:t xml:space="preserve"> as well as in </w:t>
      </w:r>
      <w:r w:rsidR="00FB21E9" w:rsidRPr="006C6B70">
        <w:rPr>
          <w:rFonts w:ascii="Book Antiqua" w:hAnsi="Book Antiqua"/>
          <w:sz w:val="24"/>
          <w:szCs w:val="24"/>
        </w:rPr>
        <w:t>hematologic malignancies</w:t>
      </w:r>
      <w:r w:rsidR="00D60962" w:rsidRPr="006C6B70">
        <w:rPr>
          <w:rFonts w:ascii="Book Antiqua" w:hAnsi="Book Antiqua"/>
          <w:sz w:val="24"/>
          <w:szCs w:val="24"/>
          <w:vertAlign w:val="superscript"/>
        </w:rPr>
        <w:t>[63,64,78-80]</w:t>
      </w:r>
      <w:r w:rsidR="00D66976" w:rsidRPr="006C6B70">
        <w:rPr>
          <w:rFonts w:ascii="Book Antiqua" w:hAnsi="Book Antiqua"/>
          <w:sz w:val="24"/>
          <w:szCs w:val="24"/>
        </w:rPr>
        <w:t>.</w:t>
      </w:r>
      <w:r w:rsidRPr="006C6B70">
        <w:rPr>
          <w:rFonts w:ascii="Book Antiqua" w:hAnsi="Book Antiqua"/>
          <w:kern w:val="0"/>
          <w:sz w:val="24"/>
          <w:szCs w:val="24"/>
        </w:rPr>
        <w:t xml:space="preserve"> In addition, genotype</w:t>
      </w:r>
      <w:r w:rsidR="001448FE" w:rsidRPr="006C6B70">
        <w:rPr>
          <w:rFonts w:ascii="Book Antiqua" w:hAnsi="Book Antiqua"/>
          <w:kern w:val="0"/>
          <w:sz w:val="24"/>
          <w:szCs w:val="24"/>
        </w:rPr>
        <w:t>-</w:t>
      </w:r>
      <w:r w:rsidRPr="006C6B70">
        <w:rPr>
          <w:rFonts w:ascii="Book Antiqua" w:hAnsi="Book Antiqua"/>
          <w:kern w:val="0"/>
          <w:sz w:val="24"/>
          <w:szCs w:val="24"/>
        </w:rPr>
        <w:t xml:space="preserve">phenotype correlations have been identified in patients with </w:t>
      </w:r>
      <w:r w:rsidRPr="006C6B70">
        <w:rPr>
          <w:rStyle w:val="highlight"/>
          <w:rFonts w:ascii="Book Antiqua" w:hAnsi="Book Antiqua"/>
          <w:sz w:val="24"/>
          <w:szCs w:val="24"/>
        </w:rPr>
        <w:t>primary HLH,</w:t>
      </w:r>
      <w:r w:rsidRPr="006C6B70">
        <w:rPr>
          <w:rFonts w:ascii="Book Antiqua" w:hAnsi="Book Antiqua"/>
          <w:kern w:val="0"/>
          <w:sz w:val="24"/>
          <w:szCs w:val="24"/>
        </w:rPr>
        <w:t xml:space="preserve"> particularly those associated with FHL2, FHL3, and </w:t>
      </w:r>
      <w:proofErr w:type="gramStart"/>
      <w:r w:rsidRPr="006C6B70">
        <w:rPr>
          <w:rFonts w:ascii="Book Antiqua" w:hAnsi="Book Antiqua"/>
          <w:kern w:val="0"/>
          <w:sz w:val="24"/>
          <w:szCs w:val="24"/>
        </w:rPr>
        <w:t>FHL5</w:t>
      </w:r>
      <w:r w:rsidRPr="006C6B70">
        <w:rPr>
          <w:rFonts w:ascii="Book Antiqua" w:hAnsi="Book Antiqua"/>
          <w:sz w:val="24"/>
          <w:szCs w:val="24"/>
          <w:vertAlign w:val="superscript"/>
        </w:rPr>
        <w:t>[</w:t>
      </w:r>
      <w:proofErr w:type="gramEnd"/>
      <w:r w:rsidR="00014B05" w:rsidRPr="006C6B70">
        <w:rPr>
          <w:rFonts w:ascii="Book Antiqua" w:hAnsi="Book Antiqua"/>
          <w:sz w:val="24"/>
          <w:szCs w:val="24"/>
          <w:vertAlign w:val="superscript"/>
        </w:rPr>
        <w:t>42</w:t>
      </w:r>
      <w:r w:rsidR="00745FDF" w:rsidRPr="006C6B70">
        <w:rPr>
          <w:rFonts w:ascii="Book Antiqua" w:hAnsi="Book Antiqua"/>
          <w:sz w:val="24"/>
          <w:szCs w:val="24"/>
          <w:vertAlign w:val="superscript"/>
        </w:rPr>
        <w:t>-</w:t>
      </w:r>
      <w:r w:rsidR="00014B05" w:rsidRPr="006C6B70">
        <w:rPr>
          <w:rFonts w:ascii="Book Antiqua" w:hAnsi="Book Antiqua"/>
          <w:sz w:val="24"/>
          <w:szCs w:val="24"/>
          <w:vertAlign w:val="superscript"/>
        </w:rPr>
        <w:t>46</w:t>
      </w:r>
      <w:r w:rsidRPr="006C6B70">
        <w:rPr>
          <w:rFonts w:ascii="Book Antiqua" w:hAnsi="Book Antiqua"/>
          <w:sz w:val="24"/>
          <w:szCs w:val="24"/>
          <w:vertAlign w:val="superscript"/>
        </w:rPr>
        <w:t>]</w:t>
      </w:r>
      <w:r w:rsidRPr="006C6B70">
        <w:rPr>
          <w:rFonts w:ascii="Book Antiqua" w:hAnsi="Book Antiqua"/>
          <w:sz w:val="24"/>
          <w:szCs w:val="24"/>
        </w:rPr>
        <w:t xml:space="preserve"> and with </w:t>
      </w:r>
      <w:r w:rsidRPr="006C6B70">
        <w:rPr>
          <w:rFonts w:ascii="Book Antiqua" w:hAnsi="Book Antiqua"/>
          <w:kern w:val="0"/>
          <w:sz w:val="24"/>
          <w:szCs w:val="24"/>
        </w:rPr>
        <w:t>XLP</w:t>
      </w:r>
      <w:r w:rsidR="00014B05" w:rsidRPr="006C6B70">
        <w:rPr>
          <w:rFonts w:ascii="Book Antiqua" w:hAnsi="Book Antiqua"/>
          <w:sz w:val="24"/>
          <w:szCs w:val="24"/>
          <w:vertAlign w:val="superscript"/>
        </w:rPr>
        <w:t>[53,81</w:t>
      </w:r>
      <w:r w:rsidR="00745FDF" w:rsidRPr="006C6B70">
        <w:rPr>
          <w:rFonts w:ascii="Book Antiqua" w:hAnsi="Book Antiqua"/>
          <w:sz w:val="24"/>
          <w:szCs w:val="24"/>
          <w:vertAlign w:val="superscript"/>
        </w:rPr>
        <w:t>-</w:t>
      </w:r>
      <w:r w:rsidR="00307F9A" w:rsidRPr="006C6B70">
        <w:rPr>
          <w:rFonts w:ascii="Book Antiqua" w:hAnsi="Book Antiqua"/>
          <w:sz w:val="24"/>
          <w:szCs w:val="24"/>
          <w:vertAlign w:val="superscript"/>
        </w:rPr>
        <w:t>83</w:t>
      </w:r>
      <w:r w:rsidR="00014B05" w:rsidRPr="006C6B70">
        <w:rPr>
          <w:rFonts w:ascii="Book Antiqua" w:hAnsi="Book Antiqua"/>
          <w:sz w:val="24"/>
          <w:szCs w:val="24"/>
          <w:vertAlign w:val="superscript"/>
        </w:rPr>
        <w:t>]</w:t>
      </w:r>
      <w:r w:rsidR="00D60962" w:rsidRPr="006C6B70">
        <w:rPr>
          <w:rFonts w:ascii="Book Antiqua" w:hAnsi="Book Antiqua"/>
          <w:kern w:val="0"/>
          <w:sz w:val="24"/>
          <w:szCs w:val="24"/>
        </w:rPr>
        <w:t>.</w:t>
      </w:r>
      <w:r w:rsidRPr="006C6B70">
        <w:rPr>
          <w:rFonts w:ascii="Book Antiqua" w:hAnsi="Book Antiqua"/>
          <w:kern w:val="0"/>
          <w:sz w:val="24"/>
          <w:szCs w:val="24"/>
        </w:rPr>
        <w:t xml:space="preserve"> It is these types of studies that identified the existence of atypical late-developing primary HLH cases in adolescents</w:t>
      </w:r>
      <w:r w:rsidR="00FB6A1E" w:rsidRPr="006C6B70">
        <w:rPr>
          <w:rFonts w:ascii="Book Antiqua" w:hAnsi="Book Antiqua"/>
          <w:kern w:val="0"/>
          <w:sz w:val="24"/>
          <w:szCs w:val="24"/>
        </w:rPr>
        <w:t xml:space="preserve"> and </w:t>
      </w:r>
      <w:proofErr w:type="gramStart"/>
      <w:r w:rsidRPr="006C6B70">
        <w:rPr>
          <w:rFonts w:ascii="Book Antiqua" w:hAnsi="Book Antiqua"/>
          <w:kern w:val="0"/>
          <w:sz w:val="24"/>
          <w:szCs w:val="24"/>
        </w:rPr>
        <w:t>adults</w:t>
      </w:r>
      <w:r w:rsidR="00D60962" w:rsidRPr="006C6B70">
        <w:rPr>
          <w:rFonts w:ascii="Book Antiqua" w:hAnsi="Book Antiqua"/>
          <w:sz w:val="24"/>
          <w:szCs w:val="24"/>
          <w:vertAlign w:val="superscript"/>
        </w:rPr>
        <w:t>[</w:t>
      </w:r>
      <w:proofErr w:type="gramEnd"/>
      <w:r w:rsidR="00D60962" w:rsidRPr="006C6B70">
        <w:rPr>
          <w:rFonts w:ascii="Book Antiqua" w:hAnsi="Book Antiqua"/>
          <w:sz w:val="24"/>
          <w:szCs w:val="24"/>
          <w:vertAlign w:val="superscript"/>
        </w:rPr>
        <w:t>29-33]</w:t>
      </w:r>
      <w:r w:rsidR="00D66976" w:rsidRPr="006C6B70">
        <w:rPr>
          <w:rFonts w:ascii="Book Antiqua" w:hAnsi="Book Antiqua"/>
          <w:kern w:val="0"/>
          <w:sz w:val="24"/>
          <w:szCs w:val="24"/>
        </w:rPr>
        <w:t>,</w:t>
      </w:r>
      <w:r w:rsidRPr="006C6B70">
        <w:rPr>
          <w:rFonts w:ascii="Book Antiqua" w:hAnsi="Book Antiqua"/>
          <w:sz w:val="24"/>
          <w:szCs w:val="24"/>
        </w:rPr>
        <w:t xml:space="preserve"> and t</w:t>
      </w:r>
      <w:r w:rsidRPr="006C6B70">
        <w:rPr>
          <w:rFonts w:ascii="Book Antiqua" w:hAnsi="Book Antiqua"/>
          <w:kern w:val="0"/>
          <w:sz w:val="24"/>
          <w:szCs w:val="24"/>
        </w:rPr>
        <w:t>he identification of which raises questions about how promptly HSCT should be introduced.</w:t>
      </w:r>
    </w:p>
    <w:p w:rsidR="00D60962" w:rsidRPr="006C6B70" w:rsidRDefault="00D60962" w:rsidP="00C81B07">
      <w:pPr>
        <w:autoSpaceDE w:val="0"/>
        <w:autoSpaceDN w:val="0"/>
        <w:adjustRightInd w:val="0"/>
        <w:spacing w:line="360" w:lineRule="auto"/>
        <w:rPr>
          <w:rFonts w:ascii="Book Antiqua" w:eastAsia="宋体" w:hAnsi="Book Antiqua"/>
          <w:kern w:val="0"/>
          <w:sz w:val="24"/>
          <w:szCs w:val="24"/>
          <w:lang w:eastAsia="zh-CN"/>
        </w:rPr>
      </w:pPr>
    </w:p>
    <w:p w:rsidR="00C00F62" w:rsidRPr="006C6B70" w:rsidRDefault="00C00F62" w:rsidP="00C81B07">
      <w:pPr>
        <w:autoSpaceDE w:val="0"/>
        <w:autoSpaceDN w:val="0"/>
        <w:adjustRightInd w:val="0"/>
        <w:spacing w:line="360" w:lineRule="auto"/>
        <w:rPr>
          <w:rFonts w:ascii="Book Antiqua" w:hAnsi="Book Antiqua"/>
          <w:i/>
          <w:kern w:val="0"/>
          <w:sz w:val="24"/>
          <w:szCs w:val="24"/>
        </w:rPr>
      </w:pPr>
      <w:r w:rsidRPr="006C6B70">
        <w:rPr>
          <w:rFonts w:ascii="Book Antiqua" w:hAnsi="Book Antiqua"/>
          <w:b/>
          <w:i/>
          <w:kern w:val="0"/>
          <w:sz w:val="24"/>
          <w:szCs w:val="24"/>
        </w:rPr>
        <w:t>Laboratory findings</w:t>
      </w:r>
      <w:r w:rsidR="005565B8" w:rsidRPr="006C6B70">
        <w:rPr>
          <w:rFonts w:ascii="Book Antiqua" w:hAnsi="Book Antiqua"/>
          <w:b/>
          <w:i/>
          <w:kern w:val="0"/>
          <w:sz w:val="24"/>
          <w:szCs w:val="24"/>
        </w:rPr>
        <w:t xml:space="preserve"> and</w:t>
      </w:r>
      <w:r w:rsidR="00DF5EE9" w:rsidRPr="006C6B70">
        <w:rPr>
          <w:rFonts w:ascii="Book Antiqua" w:hAnsi="Book Antiqua"/>
          <w:b/>
          <w:i/>
          <w:kern w:val="0"/>
          <w:sz w:val="24"/>
          <w:szCs w:val="24"/>
        </w:rPr>
        <w:t xml:space="preserve"> Immunopathological features</w:t>
      </w:r>
    </w:p>
    <w:p w:rsidR="00DF5EE9" w:rsidRPr="006C6B70" w:rsidRDefault="005565B8" w:rsidP="00C81B07">
      <w:pPr>
        <w:autoSpaceDE w:val="0"/>
        <w:autoSpaceDN w:val="0"/>
        <w:adjustRightInd w:val="0"/>
        <w:spacing w:line="360" w:lineRule="auto"/>
        <w:rPr>
          <w:rFonts w:ascii="Book Antiqua" w:eastAsia="宋体" w:hAnsi="Book Antiqua"/>
          <w:kern w:val="0"/>
          <w:sz w:val="24"/>
          <w:szCs w:val="24"/>
          <w:lang w:eastAsia="zh-CN"/>
        </w:rPr>
      </w:pPr>
      <w:r w:rsidRPr="006C6B70">
        <w:rPr>
          <w:rFonts w:ascii="Book Antiqua" w:hAnsi="Book Antiqua"/>
          <w:kern w:val="0"/>
          <w:sz w:val="24"/>
          <w:szCs w:val="24"/>
        </w:rPr>
        <w:t>T</w:t>
      </w:r>
      <w:r w:rsidR="00C00F62" w:rsidRPr="006C6B70">
        <w:rPr>
          <w:rFonts w:ascii="Book Antiqua" w:hAnsi="Book Antiqua"/>
          <w:kern w:val="0"/>
          <w:sz w:val="24"/>
          <w:szCs w:val="24"/>
        </w:rPr>
        <w:t xml:space="preserve">he cardinal laboratory features associated with HLH include bi-cytopenia, </w:t>
      </w:r>
      <w:r w:rsidR="00D7778E" w:rsidRPr="006C6B70">
        <w:rPr>
          <w:rFonts w:ascii="Book Antiqua" w:hAnsi="Book Antiqua"/>
          <w:kern w:val="0"/>
          <w:sz w:val="24"/>
          <w:szCs w:val="24"/>
        </w:rPr>
        <w:t xml:space="preserve">high levels of </w:t>
      </w:r>
      <w:r w:rsidR="00315738" w:rsidRPr="006C6B70">
        <w:rPr>
          <w:rFonts w:ascii="Book Antiqua" w:hAnsi="Book Antiqua"/>
          <w:kern w:val="0"/>
          <w:sz w:val="24"/>
          <w:szCs w:val="24"/>
        </w:rPr>
        <w:t xml:space="preserve">serum </w:t>
      </w:r>
      <w:r w:rsidR="00D7778E" w:rsidRPr="006C6B70">
        <w:rPr>
          <w:rFonts w:ascii="Book Antiqua" w:hAnsi="Book Antiqua"/>
          <w:kern w:val="0"/>
          <w:sz w:val="24"/>
          <w:szCs w:val="24"/>
        </w:rPr>
        <w:t>ferritin, triglyceride, transaminases</w:t>
      </w:r>
      <w:r w:rsidRPr="006C6B70">
        <w:rPr>
          <w:rFonts w:ascii="Book Antiqua" w:hAnsi="Book Antiqua"/>
          <w:kern w:val="0"/>
          <w:sz w:val="24"/>
          <w:szCs w:val="24"/>
        </w:rPr>
        <w:t>,</w:t>
      </w:r>
      <w:r w:rsidR="00D7778E" w:rsidRPr="006C6B70">
        <w:rPr>
          <w:rFonts w:ascii="Book Antiqua" w:hAnsi="Book Antiqua"/>
          <w:kern w:val="0"/>
          <w:sz w:val="24"/>
          <w:szCs w:val="24"/>
        </w:rPr>
        <w:t xml:space="preserve"> lactate dehydrogenase </w:t>
      </w:r>
      <w:r w:rsidR="00C00F62" w:rsidRPr="006C6B70">
        <w:rPr>
          <w:rFonts w:ascii="Book Antiqua" w:hAnsi="Book Antiqua"/>
          <w:kern w:val="0"/>
          <w:sz w:val="24"/>
          <w:szCs w:val="24"/>
        </w:rPr>
        <w:t xml:space="preserve">and soluble IL-2R. </w:t>
      </w:r>
      <w:r w:rsidRPr="006C6B70">
        <w:rPr>
          <w:rFonts w:ascii="Book Antiqua" w:hAnsi="Book Antiqua"/>
          <w:kern w:val="0"/>
          <w:sz w:val="24"/>
          <w:szCs w:val="24"/>
        </w:rPr>
        <w:t>S</w:t>
      </w:r>
      <w:r w:rsidRPr="006C6B70">
        <w:rPr>
          <w:rFonts w:ascii="Book Antiqua" w:hAnsi="Book Antiqua"/>
          <w:sz w:val="24"/>
          <w:szCs w:val="24"/>
        </w:rPr>
        <w:t>erum creatinine and BUN levels are often elevated while p</w:t>
      </w:r>
      <w:r w:rsidR="00D7778E" w:rsidRPr="006C6B70">
        <w:rPr>
          <w:rFonts w:ascii="Book Antiqua" w:hAnsi="Book Antiqua"/>
          <w:kern w:val="0"/>
          <w:sz w:val="24"/>
          <w:szCs w:val="24"/>
        </w:rPr>
        <w:t>lasma fibrinogen is decreased</w:t>
      </w:r>
      <w:r w:rsidRPr="006C6B70">
        <w:rPr>
          <w:rFonts w:ascii="Book Antiqua" w:hAnsi="Book Antiqua"/>
          <w:kern w:val="0"/>
          <w:sz w:val="24"/>
          <w:szCs w:val="24"/>
        </w:rPr>
        <w:t>.</w:t>
      </w:r>
      <w:r w:rsidR="00D7778E" w:rsidRPr="006C6B70">
        <w:rPr>
          <w:rFonts w:ascii="Book Antiqua" w:hAnsi="Book Antiqua"/>
          <w:kern w:val="0"/>
          <w:sz w:val="24"/>
          <w:szCs w:val="24"/>
        </w:rPr>
        <w:t xml:space="preserve"> </w:t>
      </w:r>
      <w:r w:rsidR="00C00F62" w:rsidRPr="006C6B70">
        <w:rPr>
          <w:rFonts w:ascii="Book Antiqua" w:hAnsi="Book Antiqua"/>
          <w:kern w:val="0"/>
          <w:sz w:val="24"/>
          <w:szCs w:val="24"/>
        </w:rPr>
        <w:t xml:space="preserve">Deficient NK activity has </w:t>
      </w:r>
      <w:r w:rsidR="00315738" w:rsidRPr="006C6B70">
        <w:rPr>
          <w:rFonts w:ascii="Book Antiqua" w:hAnsi="Book Antiqua"/>
          <w:kern w:val="0"/>
          <w:sz w:val="24"/>
          <w:szCs w:val="24"/>
        </w:rPr>
        <w:t>generally</w:t>
      </w:r>
      <w:r w:rsidR="00C00F62" w:rsidRPr="006C6B70">
        <w:rPr>
          <w:rFonts w:ascii="Book Antiqua" w:hAnsi="Book Antiqua"/>
          <w:kern w:val="0"/>
          <w:sz w:val="24"/>
          <w:szCs w:val="24"/>
        </w:rPr>
        <w:t xml:space="preserve"> been </w:t>
      </w:r>
      <w:proofErr w:type="gramStart"/>
      <w:r w:rsidR="00C00F62" w:rsidRPr="006C6B70">
        <w:rPr>
          <w:rFonts w:ascii="Book Antiqua" w:hAnsi="Book Antiqua"/>
          <w:kern w:val="0"/>
          <w:sz w:val="24"/>
          <w:szCs w:val="24"/>
        </w:rPr>
        <w:t>noted</w:t>
      </w:r>
      <w:r w:rsidR="00A64180" w:rsidRPr="006C6B70">
        <w:rPr>
          <w:rFonts w:ascii="Book Antiqua" w:hAnsi="Book Antiqua"/>
          <w:sz w:val="24"/>
          <w:szCs w:val="24"/>
          <w:vertAlign w:val="superscript"/>
        </w:rPr>
        <w:t>[</w:t>
      </w:r>
      <w:proofErr w:type="gramEnd"/>
      <w:r w:rsidR="00A64180" w:rsidRPr="006C6B70">
        <w:rPr>
          <w:rFonts w:ascii="Book Antiqua" w:hAnsi="Book Antiqua"/>
          <w:sz w:val="24"/>
          <w:szCs w:val="24"/>
          <w:vertAlign w:val="superscript"/>
        </w:rPr>
        <w:t>12,14-17,26,27]</w:t>
      </w:r>
      <w:r w:rsidR="00D7778E" w:rsidRPr="006C6B70">
        <w:rPr>
          <w:rFonts w:ascii="Book Antiqua" w:hAnsi="Book Antiqua"/>
          <w:kern w:val="0"/>
          <w:sz w:val="24"/>
          <w:szCs w:val="24"/>
        </w:rPr>
        <w:t>.</w:t>
      </w:r>
      <w:r w:rsidR="00C00F62" w:rsidRPr="006C6B70">
        <w:rPr>
          <w:rFonts w:ascii="Book Antiqua" w:hAnsi="Book Antiqua"/>
          <w:kern w:val="0"/>
          <w:sz w:val="24"/>
          <w:szCs w:val="24"/>
        </w:rPr>
        <w:t xml:space="preserve"> Hemophagocyt</w:t>
      </w:r>
      <w:r w:rsidR="00EC44B3" w:rsidRPr="006C6B70">
        <w:rPr>
          <w:rFonts w:ascii="Book Antiqua" w:hAnsi="Book Antiqua"/>
          <w:kern w:val="0"/>
          <w:sz w:val="24"/>
          <w:szCs w:val="24"/>
        </w:rPr>
        <w:t>osis</w:t>
      </w:r>
      <w:r w:rsidR="00C00F62" w:rsidRPr="006C6B70">
        <w:rPr>
          <w:rFonts w:ascii="Book Antiqua" w:hAnsi="Book Antiqua"/>
          <w:kern w:val="0"/>
          <w:sz w:val="24"/>
          <w:szCs w:val="24"/>
        </w:rPr>
        <w:t xml:space="preserve"> </w:t>
      </w:r>
      <w:r w:rsidR="00EC44B3" w:rsidRPr="006C6B70">
        <w:rPr>
          <w:rFonts w:ascii="Book Antiqua" w:hAnsi="Book Antiqua"/>
          <w:kern w:val="0"/>
          <w:sz w:val="24"/>
          <w:szCs w:val="24"/>
        </w:rPr>
        <w:t>is</w:t>
      </w:r>
      <w:r w:rsidR="00C00F62" w:rsidRPr="006C6B70">
        <w:rPr>
          <w:rFonts w:ascii="Book Antiqua" w:hAnsi="Book Antiqua"/>
          <w:kern w:val="0"/>
          <w:sz w:val="24"/>
          <w:szCs w:val="24"/>
        </w:rPr>
        <w:t xml:space="preserve"> observed on bone marrow smears or in lymph-node or liver biopsies</w:t>
      </w:r>
      <w:r w:rsidR="00297D50" w:rsidRPr="006C6B70">
        <w:rPr>
          <w:rFonts w:ascii="Book Antiqua" w:hAnsi="Book Antiqua"/>
          <w:kern w:val="0"/>
          <w:sz w:val="24"/>
          <w:szCs w:val="24"/>
        </w:rPr>
        <w:t>; however, the detection of hemophagocytes is not mandatory for the diagnosis</w:t>
      </w:r>
      <w:r w:rsidR="00C00F62" w:rsidRPr="006C6B70">
        <w:rPr>
          <w:rFonts w:ascii="Book Antiqua" w:hAnsi="Book Antiqua"/>
          <w:kern w:val="0"/>
          <w:sz w:val="24"/>
          <w:szCs w:val="24"/>
        </w:rPr>
        <w:t xml:space="preserve">. </w:t>
      </w:r>
      <w:r w:rsidR="00902C70" w:rsidRPr="006C6B70">
        <w:rPr>
          <w:rFonts w:ascii="Book Antiqua" w:hAnsi="Book Antiqua"/>
          <w:kern w:val="0"/>
          <w:sz w:val="24"/>
          <w:szCs w:val="24"/>
        </w:rPr>
        <w:t>Although</w:t>
      </w:r>
      <w:r w:rsidR="00C00F62" w:rsidRPr="006C6B70">
        <w:rPr>
          <w:rFonts w:ascii="Book Antiqua" w:hAnsi="Book Antiqua"/>
          <w:kern w:val="0"/>
          <w:sz w:val="24"/>
          <w:szCs w:val="24"/>
        </w:rPr>
        <w:t xml:space="preserve"> </w:t>
      </w:r>
      <w:r w:rsidR="00902C70" w:rsidRPr="006C6B70">
        <w:rPr>
          <w:rFonts w:ascii="Book Antiqua" w:hAnsi="Book Antiqua"/>
          <w:kern w:val="0"/>
          <w:sz w:val="24"/>
          <w:szCs w:val="24"/>
        </w:rPr>
        <w:t xml:space="preserve">detection of </w:t>
      </w:r>
      <w:r w:rsidR="00C00F62" w:rsidRPr="006C6B70">
        <w:rPr>
          <w:rFonts w:ascii="Book Antiqua" w:hAnsi="Book Antiqua"/>
          <w:kern w:val="0"/>
          <w:sz w:val="24"/>
          <w:szCs w:val="24"/>
        </w:rPr>
        <w:t xml:space="preserve">abnormal karyotypes </w:t>
      </w:r>
      <w:r w:rsidR="00902C70" w:rsidRPr="006C6B70">
        <w:rPr>
          <w:rFonts w:ascii="Book Antiqua" w:hAnsi="Book Antiqua"/>
          <w:kern w:val="0"/>
          <w:sz w:val="24"/>
          <w:szCs w:val="24"/>
        </w:rPr>
        <w:t xml:space="preserve">in bone marrow cells is rare in patients with HLH, they </w:t>
      </w:r>
      <w:r w:rsidR="00C00F62" w:rsidRPr="006C6B70">
        <w:rPr>
          <w:rFonts w:ascii="Book Antiqua" w:hAnsi="Book Antiqua"/>
          <w:kern w:val="0"/>
          <w:sz w:val="24"/>
          <w:szCs w:val="24"/>
        </w:rPr>
        <w:t xml:space="preserve">are </w:t>
      </w:r>
      <w:r w:rsidR="00902C70" w:rsidRPr="006C6B70">
        <w:rPr>
          <w:rFonts w:ascii="Book Antiqua" w:hAnsi="Book Antiqua"/>
          <w:kern w:val="0"/>
          <w:sz w:val="24"/>
          <w:szCs w:val="24"/>
        </w:rPr>
        <w:t xml:space="preserve">occasionally </w:t>
      </w:r>
      <w:r w:rsidR="00C00F62" w:rsidRPr="006C6B70">
        <w:rPr>
          <w:rFonts w:ascii="Book Antiqua" w:hAnsi="Book Antiqua"/>
          <w:kern w:val="0"/>
          <w:sz w:val="24"/>
          <w:szCs w:val="24"/>
        </w:rPr>
        <w:t>detect</w:t>
      </w:r>
      <w:r w:rsidR="00902C70" w:rsidRPr="006C6B70">
        <w:rPr>
          <w:rFonts w:ascii="Book Antiqua" w:hAnsi="Book Antiqua"/>
          <w:kern w:val="0"/>
          <w:sz w:val="24"/>
          <w:szCs w:val="24"/>
        </w:rPr>
        <w:t>able in cases of</w:t>
      </w:r>
      <w:r w:rsidR="00C00F62" w:rsidRPr="006C6B70">
        <w:rPr>
          <w:rFonts w:ascii="Book Antiqua" w:hAnsi="Book Antiqua"/>
          <w:kern w:val="0"/>
          <w:sz w:val="24"/>
          <w:szCs w:val="24"/>
        </w:rPr>
        <w:t xml:space="preserve"> EBV-HLH</w:t>
      </w:r>
      <w:r w:rsidR="00E55121" w:rsidRPr="006C6B70">
        <w:rPr>
          <w:rFonts w:ascii="Book Antiqua" w:hAnsi="Book Antiqua"/>
          <w:kern w:val="0"/>
          <w:sz w:val="24"/>
          <w:szCs w:val="24"/>
        </w:rPr>
        <w:t xml:space="preserve">, correlated with </w:t>
      </w:r>
      <w:proofErr w:type="gramStart"/>
      <w:r w:rsidR="00E55121" w:rsidRPr="006C6B70">
        <w:rPr>
          <w:rFonts w:ascii="Book Antiqua" w:hAnsi="Book Antiqua"/>
          <w:kern w:val="0"/>
          <w:sz w:val="24"/>
          <w:szCs w:val="24"/>
        </w:rPr>
        <w:t>CAEBV</w:t>
      </w:r>
      <w:r w:rsidR="00A64180" w:rsidRPr="006C6B70">
        <w:rPr>
          <w:rFonts w:ascii="Book Antiqua" w:hAnsi="Book Antiqua"/>
          <w:sz w:val="24"/>
          <w:szCs w:val="24"/>
          <w:vertAlign w:val="superscript"/>
        </w:rPr>
        <w:t>[</w:t>
      </w:r>
      <w:proofErr w:type="gramEnd"/>
      <w:r w:rsidR="00A64180" w:rsidRPr="006C6B70">
        <w:rPr>
          <w:rFonts w:ascii="Book Antiqua" w:hAnsi="Book Antiqua"/>
          <w:sz w:val="24"/>
          <w:szCs w:val="24"/>
          <w:vertAlign w:val="superscript"/>
        </w:rPr>
        <w:t>84]</w:t>
      </w:r>
      <w:r w:rsidR="00C00F62" w:rsidRPr="006C6B70">
        <w:rPr>
          <w:rFonts w:ascii="Book Antiqua" w:hAnsi="Book Antiqua"/>
          <w:kern w:val="0"/>
          <w:sz w:val="24"/>
          <w:szCs w:val="24"/>
        </w:rPr>
        <w:t>.</w:t>
      </w:r>
      <w:r w:rsidR="00C00F62" w:rsidRPr="006C6B70">
        <w:rPr>
          <w:rFonts w:ascii="Book Antiqua" w:hAnsi="Book Antiqua"/>
          <w:kern w:val="0"/>
          <w:sz w:val="24"/>
          <w:szCs w:val="24"/>
          <w:vertAlign w:val="superscript"/>
        </w:rPr>
        <w:t xml:space="preserve"> </w:t>
      </w:r>
      <w:r w:rsidR="00DF5EE9" w:rsidRPr="006C6B70">
        <w:rPr>
          <w:rFonts w:ascii="Book Antiqua" w:hAnsi="Book Antiqua"/>
          <w:sz w:val="24"/>
          <w:szCs w:val="24"/>
        </w:rPr>
        <w:t xml:space="preserve">Immunopathological features in HLH </w:t>
      </w:r>
      <w:r w:rsidR="00DF5EE9" w:rsidRPr="006C6B70">
        <w:rPr>
          <w:rFonts w:ascii="Book Antiqua" w:eastAsia="MS PGothic" w:hAnsi="Book Antiqua"/>
          <w:kern w:val="0"/>
          <w:sz w:val="24"/>
          <w:szCs w:val="24"/>
        </w:rPr>
        <w:t>are characterized by uncontrolled activation of T cells</w:t>
      </w:r>
      <w:r w:rsidR="000A6C46" w:rsidRPr="006C6B70">
        <w:rPr>
          <w:rFonts w:ascii="Book Antiqua" w:eastAsia="MS PGothic" w:hAnsi="Book Antiqua"/>
          <w:kern w:val="0"/>
          <w:sz w:val="24"/>
          <w:szCs w:val="24"/>
        </w:rPr>
        <w:t>,</w:t>
      </w:r>
      <w:r w:rsidR="00DF5EE9" w:rsidRPr="006C6B70">
        <w:rPr>
          <w:rFonts w:ascii="Book Antiqua" w:eastAsia="MS PGothic" w:hAnsi="Book Antiqua"/>
          <w:kern w:val="0"/>
          <w:sz w:val="24"/>
          <w:szCs w:val="24"/>
        </w:rPr>
        <w:t xml:space="preserve"> </w:t>
      </w:r>
      <w:r w:rsidR="000A6C46" w:rsidRPr="006C6B70">
        <w:rPr>
          <w:rFonts w:ascii="Book Antiqua" w:eastAsia="MS PGothic" w:hAnsi="Book Antiqua"/>
          <w:kern w:val="0"/>
          <w:sz w:val="24"/>
          <w:szCs w:val="24"/>
        </w:rPr>
        <w:t>especially a significant increase in the subpopulation of CD8+ T cells with clonal expansion</w:t>
      </w:r>
      <w:r w:rsidR="000A6C46" w:rsidRPr="006C6B70">
        <w:rPr>
          <w:rFonts w:ascii="Book Antiqua" w:eastAsia="MS PGothic" w:hAnsi="Book Antiqua"/>
          <w:kern w:val="0"/>
          <w:sz w:val="24"/>
          <w:szCs w:val="24"/>
          <w:vertAlign w:val="superscript"/>
        </w:rPr>
        <w:t xml:space="preserve"> </w:t>
      </w:r>
      <w:r w:rsidR="000A6C46" w:rsidRPr="006C6B70">
        <w:rPr>
          <w:rFonts w:ascii="Book Antiqua" w:hAnsi="Book Antiqua"/>
          <w:sz w:val="24"/>
          <w:szCs w:val="24"/>
          <w:vertAlign w:val="superscript"/>
        </w:rPr>
        <w:t>[</w:t>
      </w:r>
      <w:r w:rsidR="00DA76F0" w:rsidRPr="006C6B70">
        <w:rPr>
          <w:rFonts w:ascii="Book Antiqua" w:hAnsi="Book Antiqua"/>
          <w:sz w:val="24"/>
          <w:szCs w:val="24"/>
          <w:vertAlign w:val="superscript"/>
        </w:rPr>
        <w:t>20,21</w:t>
      </w:r>
      <w:r w:rsidR="000A6C46" w:rsidRPr="006C6B70">
        <w:rPr>
          <w:rFonts w:ascii="Book Antiqua" w:hAnsi="Book Antiqua"/>
          <w:sz w:val="24"/>
          <w:szCs w:val="24"/>
          <w:vertAlign w:val="superscript"/>
        </w:rPr>
        <w:t xml:space="preserve">] </w:t>
      </w:r>
      <w:r w:rsidR="00DF5EE9" w:rsidRPr="006C6B70">
        <w:rPr>
          <w:rFonts w:ascii="Book Antiqua" w:eastAsia="MS PGothic" w:hAnsi="Book Antiqua"/>
          <w:kern w:val="0"/>
          <w:sz w:val="24"/>
          <w:szCs w:val="24"/>
        </w:rPr>
        <w:t xml:space="preserve">and macrophages </w:t>
      </w:r>
      <w:r w:rsidR="000A6C46" w:rsidRPr="006C6B70">
        <w:rPr>
          <w:rFonts w:ascii="Book Antiqua" w:eastAsia="MS PGothic" w:hAnsi="Book Antiqua"/>
          <w:kern w:val="0"/>
          <w:sz w:val="24"/>
          <w:szCs w:val="24"/>
        </w:rPr>
        <w:t xml:space="preserve">in association </w:t>
      </w:r>
      <w:r w:rsidR="00DF5EE9" w:rsidRPr="006C6B70">
        <w:rPr>
          <w:rFonts w:ascii="Book Antiqua" w:eastAsia="MS PGothic" w:hAnsi="Book Antiqua"/>
          <w:kern w:val="0"/>
          <w:sz w:val="24"/>
          <w:szCs w:val="24"/>
        </w:rPr>
        <w:t>with overproduction of various cytokines</w:t>
      </w:r>
      <w:r w:rsidR="00A64180" w:rsidRPr="006C6B70">
        <w:rPr>
          <w:rFonts w:ascii="Book Antiqua" w:hAnsi="Book Antiqua"/>
          <w:sz w:val="24"/>
          <w:szCs w:val="24"/>
          <w:vertAlign w:val="superscript"/>
        </w:rPr>
        <w:t>[85,86]</w:t>
      </w:r>
      <w:r w:rsidR="000A6C46" w:rsidRPr="006C6B70">
        <w:rPr>
          <w:rFonts w:ascii="Book Antiqua" w:eastAsia="MS PGothic" w:hAnsi="Book Antiqua"/>
          <w:kern w:val="0"/>
          <w:sz w:val="24"/>
          <w:szCs w:val="24"/>
        </w:rPr>
        <w:t>.</w:t>
      </w:r>
    </w:p>
    <w:p w:rsidR="00A64180" w:rsidRPr="006C6B70" w:rsidRDefault="00A64180" w:rsidP="00C81B07">
      <w:pPr>
        <w:autoSpaceDE w:val="0"/>
        <w:autoSpaceDN w:val="0"/>
        <w:adjustRightInd w:val="0"/>
        <w:spacing w:line="360" w:lineRule="auto"/>
        <w:rPr>
          <w:rFonts w:ascii="Book Antiqua" w:eastAsia="宋体" w:hAnsi="Book Antiqua"/>
          <w:kern w:val="0"/>
          <w:sz w:val="24"/>
          <w:szCs w:val="24"/>
          <w:lang w:eastAsia="zh-CN"/>
        </w:rPr>
      </w:pPr>
    </w:p>
    <w:p w:rsidR="00C00F62" w:rsidRPr="006C6B70" w:rsidRDefault="00C00F62" w:rsidP="00A64180">
      <w:pPr>
        <w:pStyle w:val="a3"/>
        <w:autoSpaceDE w:val="0"/>
        <w:autoSpaceDN w:val="0"/>
        <w:adjustRightInd w:val="0"/>
        <w:spacing w:line="360" w:lineRule="auto"/>
        <w:ind w:leftChars="0" w:left="0"/>
        <w:rPr>
          <w:rFonts w:ascii="Book Antiqua" w:hAnsi="Book Antiqua"/>
          <w:b/>
          <w:i/>
          <w:kern w:val="0"/>
          <w:sz w:val="24"/>
          <w:szCs w:val="24"/>
        </w:rPr>
      </w:pPr>
      <w:r w:rsidRPr="006C6B70">
        <w:rPr>
          <w:rFonts w:ascii="Book Antiqua" w:hAnsi="Book Antiqua"/>
          <w:b/>
          <w:i/>
          <w:kern w:val="0"/>
          <w:sz w:val="24"/>
          <w:szCs w:val="24"/>
        </w:rPr>
        <w:t>Molecular genetics</w:t>
      </w:r>
    </w:p>
    <w:p w:rsidR="001B1D85" w:rsidRPr="006C6B70" w:rsidRDefault="00C00F62" w:rsidP="00C81B07">
      <w:pPr>
        <w:autoSpaceDE w:val="0"/>
        <w:autoSpaceDN w:val="0"/>
        <w:adjustRightInd w:val="0"/>
        <w:spacing w:line="360" w:lineRule="auto"/>
        <w:rPr>
          <w:rFonts w:ascii="Book Antiqua" w:eastAsia="宋体" w:hAnsi="Book Antiqua"/>
          <w:kern w:val="0"/>
          <w:sz w:val="24"/>
          <w:szCs w:val="24"/>
          <w:lang w:eastAsia="zh-CN"/>
        </w:rPr>
      </w:pPr>
      <w:r w:rsidRPr="006C6B70">
        <w:rPr>
          <w:rFonts w:ascii="Book Antiqua" w:hAnsi="Book Antiqua"/>
          <w:kern w:val="0"/>
          <w:sz w:val="24"/>
          <w:szCs w:val="24"/>
        </w:rPr>
        <w:t>The molecular defects associated with primary HLH are listed in Table 2. Molecular abnormalities have been identified in the perforin</w:t>
      </w:r>
      <w:r w:rsidR="005565B8" w:rsidRPr="006C6B70">
        <w:rPr>
          <w:rFonts w:ascii="Book Antiqua" w:hAnsi="Book Antiqua"/>
          <w:kern w:val="0"/>
          <w:sz w:val="24"/>
          <w:szCs w:val="24"/>
        </w:rPr>
        <w:t>-</w:t>
      </w:r>
      <w:r w:rsidRPr="006C6B70">
        <w:rPr>
          <w:rFonts w:ascii="Book Antiqua" w:hAnsi="Book Antiqua"/>
          <w:kern w:val="0"/>
          <w:sz w:val="24"/>
          <w:szCs w:val="24"/>
        </w:rPr>
        <w:t>granzyme cytotoxic molecule pathway (in FHL type 2-5, GS-2, CHS, HPS-II), T-cell activation pathway (in XLP1), the apoptotic pathway (in XLP2), and the inducible T-cell kinase pathway (in ITK deficiency</w:t>
      </w:r>
      <w:proofErr w:type="gramStart"/>
      <w:r w:rsidRPr="006C6B70">
        <w:rPr>
          <w:rFonts w:ascii="Book Antiqua" w:hAnsi="Book Antiqua"/>
          <w:kern w:val="0"/>
          <w:sz w:val="24"/>
          <w:szCs w:val="24"/>
        </w:rPr>
        <w:t>)</w:t>
      </w:r>
      <w:r w:rsidR="00A64180" w:rsidRPr="006C6B70">
        <w:rPr>
          <w:rFonts w:ascii="Book Antiqua" w:hAnsi="Book Antiqua"/>
          <w:sz w:val="24"/>
          <w:szCs w:val="24"/>
          <w:vertAlign w:val="superscript"/>
        </w:rPr>
        <w:t>[</w:t>
      </w:r>
      <w:proofErr w:type="gramEnd"/>
      <w:r w:rsidR="00A64180" w:rsidRPr="006C6B70">
        <w:rPr>
          <w:rFonts w:ascii="Book Antiqua" w:hAnsi="Book Antiqua"/>
          <w:sz w:val="24"/>
          <w:szCs w:val="24"/>
          <w:vertAlign w:val="superscript"/>
        </w:rPr>
        <w:t>11,87-100]</w:t>
      </w:r>
      <w:r w:rsidRPr="006C6B70">
        <w:rPr>
          <w:rFonts w:ascii="Book Antiqua" w:hAnsi="Book Antiqua"/>
          <w:kern w:val="0"/>
          <w:sz w:val="24"/>
          <w:szCs w:val="24"/>
        </w:rPr>
        <w:t xml:space="preserve">. More recently, </w:t>
      </w:r>
      <w:r w:rsidR="00A64180" w:rsidRPr="006C6B70">
        <w:rPr>
          <w:rFonts w:ascii="Book Antiqua" w:hAnsi="Book Antiqua"/>
          <w:kern w:val="0"/>
          <w:sz w:val="24"/>
          <w:szCs w:val="24"/>
        </w:rPr>
        <w:lastRenderedPageBreak/>
        <w:t xml:space="preserve">CD27 </w:t>
      </w:r>
      <w:proofErr w:type="gramStart"/>
      <w:r w:rsidR="00A64180" w:rsidRPr="006C6B70">
        <w:rPr>
          <w:rFonts w:ascii="Book Antiqua" w:hAnsi="Book Antiqua"/>
          <w:kern w:val="0"/>
          <w:sz w:val="24"/>
          <w:szCs w:val="24"/>
        </w:rPr>
        <w:t>deficiency</w:t>
      </w:r>
      <w:r w:rsidRPr="006C6B70">
        <w:rPr>
          <w:rFonts w:ascii="Book Antiqua" w:hAnsi="Book Antiqua"/>
          <w:sz w:val="24"/>
          <w:szCs w:val="24"/>
          <w:vertAlign w:val="superscript"/>
        </w:rPr>
        <w:t>[</w:t>
      </w:r>
      <w:proofErr w:type="gramEnd"/>
      <w:r w:rsidR="00307F9A" w:rsidRPr="006C6B70">
        <w:rPr>
          <w:rFonts w:ascii="Book Antiqua" w:hAnsi="Book Antiqua"/>
          <w:sz w:val="24"/>
          <w:szCs w:val="24"/>
          <w:vertAlign w:val="superscript"/>
        </w:rPr>
        <w:t>101,102</w:t>
      </w:r>
      <w:r w:rsidRPr="006C6B70">
        <w:rPr>
          <w:rFonts w:ascii="Book Antiqua" w:hAnsi="Book Antiqua"/>
          <w:sz w:val="24"/>
          <w:szCs w:val="24"/>
          <w:vertAlign w:val="superscript"/>
        </w:rPr>
        <w:t>]</w:t>
      </w:r>
      <w:r w:rsidRPr="006C6B70">
        <w:rPr>
          <w:rFonts w:ascii="Book Antiqua" w:hAnsi="Book Antiqua"/>
          <w:sz w:val="24"/>
          <w:szCs w:val="24"/>
        </w:rPr>
        <w:t xml:space="preserve"> and magnesium transporter 1 (</w:t>
      </w:r>
      <w:r w:rsidRPr="006C6B70">
        <w:rPr>
          <w:rFonts w:ascii="Book Antiqua" w:eastAsia="MS PGothic" w:hAnsi="Book Antiqua"/>
          <w:kern w:val="0"/>
          <w:sz w:val="24"/>
          <w:szCs w:val="24"/>
        </w:rPr>
        <w:t>MAGT1) deficiency</w:t>
      </w:r>
      <w:r w:rsidR="001B1D85" w:rsidRPr="006C6B70">
        <w:rPr>
          <w:rFonts w:ascii="Book Antiqua" w:eastAsia="MS PGothic" w:hAnsi="Book Antiqua"/>
          <w:kern w:val="0"/>
          <w:sz w:val="24"/>
          <w:szCs w:val="24"/>
        </w:rPr>
        <w:t>, also</w:t>
      </w:r>
      <w:r w:rsidR="001B1D85" w:rsidRPr="006C6B70">
        <w:rPr>
          <w:rFonts w:ascii="Book Antiqua" w:hAnsi="Book Antiqua"/>
          <w:sz w:val="24"/>
          <w:szCs w:val="24"/>
        </w:rPr>
        <w:t xml:space="preserve"> termed as XMEN (</w:t>
      </w:r>
      <w:r w:rsidR="001B1D85" w:rsidRPr="006C6B70">
        <w:rPr>
          <w:rFonts w:ascii="Book Antiqua" w:hAnsi="Book Antiqua"/>
          <w:kern w:val="0"/>
          <w:sz w:val="24"/>
          <w:szCs w:val="24"/>
        </w:rPr>
        <w:t>X-linked immunodeficiency with Mg</w:t>
      </w:r>
      <w:r w:rsidR="001B1D85" w:rsidRPr="006C6B70">
        <w:rPr>
          <w:rFonts w:ascii="Book Antiqua" w:hAnsi="Book Antiqua"/>
          <w:kern w:val="0"/>
          <w:sz w:val="24"/>
          <w:szCs w:val="24"/>
          <w:vertAlign w:val="superscript"/>
        </w:rPr>
        <w:t>2+</w:t>
      </w:r>
      <w:r w:rsidR="001B1D85" w:rsidRPr="006C6B70">
        <w:rPr>
          <w:rFonts w:ascii="Book Antiqua" w:hAnsi="Book Antiqua"/>
          <w:kern w:val="0"/>
          <w:sz w:val="24"/>
          <w:szCs w:val="24"/>
        </w:rPr>
        <w:t xml:space="preserve"> defect, EBV infection and neoplasm)</w:t>
      </w:r>
      <w:r w:rsidRPr="006C6B70">
        <w:rPr>
          <w:rFonts w:ascii="Book Antiqua" w:hAnsi="Book Antiqua"/>
          <w:sz w:val="24"/>
          <w:szCs w:val="24"/>
          <w:vertAlign w:val="superscript"/>
        </w:rPr>
        <w:t>[</w:t>
      </w:r>
      <w:r w:rsidR="00307F9A" w:rsidRPr="006C6B70">
        <w:rPr>
          <w:rFonts w:ascii="Book Antiqua" w:hAnsi="Book Antiqua"/>
          <w:sz w:val="24"/>
          <w:szCs w:val="24"/>
          <w:vertAlign w:val="superscript"/>
        </w:rPr>
        <w:t>103</w:t>
      </w:r>
      <w:r w:rsidRPr="006C6B70">
        <w:rPr>
          <w:rFonts w:ascii="Book Antiqua" w:hAnsi="Book Antiqua"/>
          <w:sz w:val="24"/>
          <w:szCs w:val="24"/>
          <w:vertAlign w:val="superscript"/>
        </w:rPr>
        <w:t>]</w:t>
      </w:r>
      <w:r w:rsidRPr="006C6B70">
        <w:rPr>
          <w:rFonts w:ascii="Book Antiqua" w:hAnsi="Book Antiqua"/>
          <w:sz w:val="24"/>
          <w:szCs w:val="24"/>
        </w:rPr>
        <w:t xml:space="preserve"> were identified</w:t>
      </w:r>
      <w:r w:rsidR="008808AD" w:rsidRPr="006C6B70">
        <w:rPr>
          <w:rFonts w:ascii="Book Antiqua" w:hAnsi="Book Antiqua"/>
          <w:sz w:val="24"/>
          <w:szCs w:val="24"/>
        </w:rPr>
        <w:t>.</w:t>
      </w:r>
      <w:r w:rsidR="005B653E" w:rsidRPr="006C6B70">
        <w:rPr>
          <w:rFonts w:ascii="Book Antiqua" w:hAnsi="Book Antiqua"/>
          <w:sz w:val="24"/>
          <w:szCs w:val="24"/>
        </w:rPr>
        <w:t xml:space="preserve"> </w:t>
      </w:r>
      <w:r w:rsidR="008808AD" w:rsidRPr="006C6B70">
        <w:rPr>
          <w:rFonts w:ascii="Book Antiqua" w:hAnsi="Book Antiqua"/>
          <w:sz w:val="24"/>
          <w:szCs w:val="24"/>
        </w:rPr>
        <w:t xml:space="preserve">These EBV-driven ITK, </w:t>
      </w:r>
      <w:r w:rsidR="00FD768F" w:rsidRPr="006C6B70">
        <w:rPr>
          <w:rFonts w:ascii="Book Antiqua" w:hAnsi="Book Antiqua"/>
          <w:sz w:val="24"/>
          <w:szCs w:val="24"/>
        </w:rPr>
        <w:t xml:space="preserve">or </w:t>
      </w:r>
      <w:r w:rsidR="008808AD" w:rsidRPr="006C6B70">
        <w:rPr>
          <w:rFonts w:ascii="Book Antiqua" w:hAnsi="Book Antiqua"/>
          <w:sz w:val="24"/>
          <w:szCs w:val="24"/>
        </w:rPr>
        <w:t>CD27 deficiency and XMEN</w:t>
      </w:r>
      <w:r w:rsidRPr="006C6B70">
        <w:rPr>
          <w:rFonts w:ascii="Book Antiqua" w:hAnsi="Book Antiqua"/>
          <w:sz w:val="24"/>
          <w:szCs w:val="24"/>
        </w:rPr>
        <w:t xml:space="preserve"> </w:t>
      </w:r>
      <w:r w:rsidR="008808AD" w:rsidRPr="006C6B70">
        <w:rPr>
          <w:rFonts w:ascii="Book Antiqua" w:hAnsi="Book Antiqua"/>
          <w:sz w:val="24"/>
          <w:szCs w:val="24"/>
        </w:rPr>
        <w:t>give rise to</w:t>
      </w:r>
      <w:r w:rsidRPr="006C6B70">
        <w:rPr>
          <w:rFonts w:ascii="Book Antiqua" w:eastAsia="MS PGothic" w:hAnsi="Book Antiqua"/>
          <w:kern w:val="0"/>
          <w:sz w:val="24"/>
          <w:szCs w:val="24"/>
        </w:rPr>
        <w:t xml:space="preserve"> EBV-</w:t>
      </w:r>
      <w:r w:rsidR="00FA7D70" w:rsidRPr="006C6B70">
        <w:rPr>
          <w:rFonts w:ascii="Book Antiqua" w:eastAsia="MS PGothic" w:hAnsi="Book Antiqua"/>
          <w:kern w:val="0"/>
          <w:sz w:val="24"/>
          <w:szCs w:val="24"/>
        </w:rPr>
        <w:t xml:space="preserve"> </w:t>
      </w:r>
      <w:r w:rsidR="008808AD" w:rsidRPr="006C6B70">
        <w:rPr>
          <w:rFonts w:ascii="Book Antiqua" w:eastAsia="MS PGothic" w:hAnsi="Book Antiqua"/>
          <w:kern w:val="0"/>
          <w:sz w:val="24"/>
          <w:szCs w:val="24"/>
        </w:rPr>
        <w:t xml:space="preserve">associated lymphoproliferative disease (LPD), but does not primarily predispose to HLH; although hemophagocytosis was described in some of the </w:t>
      </w:r>
      <w:proofErr w:type="gramStart"/>
      <w:r w:rsidR="008808AD" w:rsidRPr="006C6B70">
        <w:rPr>
          <w:rFonts w:ascii="Book Antiqua" w:eastAsia="MS PGothic" w:hAnsi="Book Antiqua"/>
          <w:kern w:val="0"/>
          <w:sz w:val="24"/>
          <w:szCs w:val="24"/>
        </w:rPr>
        <w:t>cases</w:t>
      </w:r>
      <w:r w:rsidR="00A64180" w:rsidRPr="006C6B70">
        <w:rPr>
          <w:rFonts w:ascii="Book Antiqua" w:hAnsi="Book Antiqua"/>
          <w:sz w:val="24"/>
          <w:szCs w:val="24"/>
          <w:vertAlign w:val="superscript"/>
        </w:rPr>
        <w:t>[</w:t>
      </w:r>
      <w:proofErr w:type="gramEnd"/>
      <w:r w:rsidR="00A64180" w:rsidRPr="006C6B70">
        <w:rPr>
          <w:rFonts w:ascii="Book Antiqua" w:hAnsi="Book Antiqua"/>
          <w:sz w:val="24"/>
          <w:szCs w:val="24"/>
          <w:vertAlign w:val="superscript"/>
        </w:rPr>
        <w:t>100,102]</w:t>
      </w:r>
      <w:r w:rsidR="008808AD" w:rsidRPr="006C6B70">
        <w:rPr>
          <w:rFonts w:ascii="Book Antiqua" w:eastAsia="MS PGothic" w:hAnsi="Book Antiqua"/>
          <w:kern w:val="0"/>
          <w:sz w:val="24"/>
          <w:szCs w:val="24"/>
        </w:rPr>
        <w:t xml:space="preserve">. </w:t>
      </w:r>
      <w:r w:rsidRPr="006C6B70">
        <w:rPr>
          <w:rFonts w:ascii="Book Antiqua" w:hAnsi="Book Antiqua"/>
          <w:sz w:val="24"/>
          <w:szCs w:val="24"/>
        </w:rPr>
        <w:t xml:space="preserve">These novel discoveries </w:t>
      </w:r>
      <w:r w:rsidR="00DA76F0" w:rsidRPr="006C6B70">
        <w:rPr>
          <w:rFonts w:ascii="Book Antiqua" w:hAnsi="Book Antiqua"/>
          <w:sz w:val="24"/>
          <w:szCs w:val="24"/>
        </w:rPr>
        <w:t>are expected to</w:t>
      </w:r>
      <w:r w:rsidR="008808AD" w:rsidRPr="006C6B70">
        <w:rPr>
          <w:rFonts w:ascii="Book Antiqua" w:hAnsi="Book Antiqua"/>
          <w:sz w:val="24"/>
          <w:szCs w:val="24"/>
        </w:rPr>
        <w:t xml:space="preserve"> help elucidate the molecular mechanisms causing the inherited forms of </w:t>
      </w:r>
      <w:r w:rsidRPr="006C6B70">
        <w:rPr>
          <w:rFonts w:ascii="Book Antiqua" w:hAnsi="Book Antiqua"/>
          <w:kern w:val="0"/>
          <w:sz w:val="24"/>
          <w:szCs w:val="24"/>
        </w:rPr>
        <w:t>EBV</w:t>
      </w:r>
      <w:r w:rsidR="008808AD" w:rsidRPr="006C6B70">
        <w:rPr>
          <w:rFonts w:ascii="Book Antiqua" w:hAnsi="Book Antiqua"/>
          <w:kern w:val="0"/>
          <w:sz w:val="24"/>
          <w:szCs w:val="24"/>
        </w:rPr>
        <w:t>-LPD</w:t>
      </w:r>
      <w:r w:rsidR="00C2484D" w:rsidRPr="006C6B70">
        <w:rPr>
          <w:rFonts w:ascii="Book Antiqua" w:hAnsi="Book Antiqua"/>
          <w:kern w:val="0"/>
          <w:sz w:val="24"/>
          <w:szCs w:val="24"/>
        </w:rPr>
        <w:t xml:space="preserve"> and HLH</w:t>
      </w:r>
      <w:r w:rsidR="001B1D85" w:rsidRPr="006C6B70">
        <w:rPr>
          <w:rFonts w:ascii="Book Antiqua" w:hAnsi="Book Antiqua"/>
          <w:kern w:val="0"/>
          <w:sz w:val="24"/>
          <w:szCs w:val="24"/>
        </w:rPr>
        <w:t>.</w:t>
      </w:r>
    </w:p>
    <w:p w:rsidR="00A64180" w:rsidRPr="006C6B70" w:rsidRDefault="00A64180" w:rsidP="00C81B07">
      <w:pPr>
        <w:autoSpaceDE w:val="0"/>
        <w:autoSpaceDN w:val="0"/>
        <w:adjustRightInd w:val="0"/>
        <w:spacing w:line="360" w:lineRule="auto"/>
        <w:rPr>
          <w:rFonts w:ascii="Book Antiqua" w:eastAsia="宋体" w:hAnsi="Book Antiqua"/>
          <w:sz w:val="24"/>
          <w:szCs w:val="24"/>
          <w:lang w:eastAsia="zh-CN"/>
        </w:rPr>
      </w:pPr>
    </w:p>
    <w:p w:rsidR="00C00F62" w:rsidRPr="006C6B70" w:rsidRDefault="00C00F62" w:rsidP="00C81B07">
      <w:pPr>
        <w:autoSpaceDE w:val="0"/>
        <w:autoSpaceDN w:val="0"/>
        <w:adjustRightInd w:val="0"/>
        <w:spacing w:line="360" w:lineRule="auto"/>
        <w:rPr>
          <w:rFonts w:ascii="Book Antiqua" w:hAnsi="Book Antiqua"/>
          <w:b/>
          <w:i/>
          <w:kern w:val="0"/>
          <w:sz w:val="24"/>
          <w:szCs w:val="24"/>
        </w:rPr>
      </w:pPr>
      <w:r w:rsidRPr="006C6B70">
        <w:rPr>
          <w:rFonts w:ascii="Book Antiqua" w:hAnsi="Book Antiqua"/>
          <w:b/>
          <w:i/>
          <w:kern w:val="0"/>
          <w:sz w:val="24"/>
          <w:szCs w:val="24"/>
        </w:rPr>
        <w:t xml:space="preserve">Diagnosis and differential diagnosis </w:t>
      </w:r>
    </w:p>
    <w:p w:rsidR="00C00F62" w:rsidRPr="006C6B70" w:rsidRDefault="0005155B" w:rsidP="00C81B07">
      <w:pPr>
        <w:autoSpaceDE w:val="0"/>
        <w:autoSpaceDN w:val="0"/>
        <w:adjustRightInd w:val="0"/>
        <w:spacing w:line="360" w:lineRule="auto"/>
        <w:rPr>
          <w:rFonts w:ascii="Book Antiqua" w:eastAsia="宋体" w:hAnsi="Book Antiqua"/>
          <w:kern w:val="0"/>
          <w:sz w:val="24"/>
          <w:szCs w:val="24"/>
          <w:lang w:eastAsia="zh-CN"/>
        </w:rPr>
      </w:pPr>
      <w:r w:rsidRPr="006C6B70">
        <w:rPr>
          <w:rFonts w:ascii="Book Antiqua" w:eastAsia="MS PGothic" w:hAnsi="Book Antiqua"/>
          <w:kern w:val="0"/>
          <w:sz w:val="24"/>
          <w:szCs w:val="24"/>
        </w:rPr>
        <w:t xml:space="preserve">Achieving the definitive diagnosis of HLH is often </w:t>
      </w:r>
      <w:proofErr w:type="gramStart"/>
      <w:r w:rsidRPr="006C6B70">
        <w:rPr>
          <w:rFonts w:ascii="Book Antiqua" w:eastAsia="MS PGothic" w:hAnsi="Book Antiqua"/>
          <w:kern w:val="0"/>
          <w:sz w:val="24"/>
          <w:szCs w:val="24"/>
        </w:rPr>
        <w:t>challenging</w:t>
      </w:r>
      <w:r w:rsidR="001115BB" w:rsidRPr="006C6B70">
        <w:rPr>
          <w:rFonts w:ascii="Book Antiqua" w:hAnsi="Book Antiqua"/>
          <w:sz w:val="24"/>
          <w:szCs w:val="24"/>
          <w:vertAlign w:val="superscript"/>
        </w:rPr>
        <w:t>[</w:t>
      </w:r>
      <w:proofErr w:type="gramEnd"/>
      <w:r w:rsidR="001115BB" w:rsidRPr="006C6B70">
        <w:rPr>
          <w:rFonts w:ascii="Book Antiqua" w:hAnsi="Book Antiqua"/>
          <w:sz w:val="24"/>
          <w:szCs w:val="24"/>
          <w:vertAlign w:val="superscript"/>
        </w:rPr>
        <w:t>104</w:t>
      </w:r>
      <w:r w:rsidR="001115BB">
        <w:rPr>
          <w:rFonts w:ascii="Book Antiqua" w:hAnsi="Book Antiqua"/>
          <w:sz w:val="24"/>
          <w:szCs w:val="24"/>
          <w:vertAlign w:val="superscript"/>
        </w:rPr>
        <w:t>,</w:t>
      </w:r>
      <w:r w:rsidR="001115BB" w:rsidRPr="006C6B70">
        <w:rPr>
          <w:rFonts w:ascii="Book Antiqua" w:hAnsi="Book Antiqua"/>
          <w:sz w:val="24"/>
          <w:szCs w:val="24"/>
          <w:vertAlign w:val="superscript"/>
        </w:rPr>
        <w:t>105]</w:t>
      </w:r>
      <w:r w:rsidR="00921AEE" w:rsidRPr="006C6B70">
        <w:rPr>
          <w:rFonts w:ascii="Book Antiqua" w:eastAsia="MS PGothic" w:hAnsi="Book Antiqua"/>
          <w:kern w:val="0"/>
          <w:sz w:val="24"/>
          <w:szCs w:val="24"/>
        </w:rPr>
        <w:t>.</w:t>
      </w:r>
      <w:r w:rsidRPr="006C6B70">
        <w:rPr>
          <w:rFonts w:ascii="Book Antiqua" w:hAnsi="Book Antiqua"/>
          <w:sz w:val="24"/>
          <w:szCs w:val="24"/>
          <w:vertAlign w:val="superscript"/>
        </w:rPr>
        <w:t xml:space="preserve"> </w:t>
      </w:r>
      <w:r w:rsidR="00CB51B7" w:rsidRPr="006C6B70">
        <w:rPr>
          <w:rFonts w:ascii="Book Antiqua" w:hAnsi="Book Antiqua"/>
          <w:sz w:val="24"/>
          <w:szCs w:val="24"/>
        </w:rPr>
        <w:t xml:space="preserve">Currently, </w:t>
      </w:r>
      <w:r w:rsidR="00C00F62" w:rsidRPr="006C6B70">
        <w:rPr>
          <w:rFonts w:ascii="Book Antiqua" w:hAnsi="Book Antiqua"/>
          <w:kern w:val="0"/>
          <w:sz w:val="24"/>
          <w:szCs w:val="24"/>
        </w:rPr>
        <w:t>HLH is diagnosed according to globally accepted diagnostic criteria shown in Table 1</w:t>
      </w:r>
      <w:r w:rsidR="00ED018E" w:rsidRPr="006C6B70">
        <w:rPr>
          <w:rFonts w:ascii="Book Antiqua" w:hAnsi="Book Antiqua"/>
          <w:sz w:val="24"/>
          <w:szCs w:val="24"/>
          <w:vertAlign w:val="superscript"/>
        </w:rPr>
        <w:t>[</w:t>
      </w:r>
      <w:r w:rsidR="00ED018E" w:rsidRPr="006C6B70">
        <w:rPr>
          <w:rFonts w:ascii="Book Antiqua" w:hAnsi="Book Antiqua"/>
          <w:kern w:val="0"/>
          <w:sz w:val="24"/>
          <w:szCs w:val="24"/>
          <w:vertAlign w:val="superscript"/>
        </w:rPr>
        <w:t>38</w:t>
      </w:r>
      <w:r w:rsidR="00ED018E" w:rsidRPr="006C6B70">
        <w:rPr>
          <w:rFonts w:ascii="Book Antiqua" w:hAnsi="Book Antiqua"/>
          <w:sz w:val="24"/>
          <w:szCs w:val="24"/>
          <w:vertAlign w:val="superscript"/>
        </w:rPr>
        <w:t>]</w:t>
      </w:r>
      <w:r w:rsidR="00C00F62" w:rsidRPr="006C6B70">
        <w:rPr>
          <w:rFonts w:ascii="Book Antiqua" w:hAnsi="Book Antiqua"/>
          <w:kern w:val="0"/>
          <w:sz w:val="24"/>
          <w:szCs w:val="24"/>
        </w:rPr>
        <w:t>.</w:t>
      </w:r>
      <w:r w:rsidR="00C00F62" w:rsidRPr="006C6B70">
        <w:rPr>
          <w:rFonts w:ascii="Book Antiqua" w:hAnsi="Book Antiqua"/>
          <w:kern w:val="0"/>
          <w:sz w:val="24"/>
          <w:szCs w:val="24"/>
          <w:vertAlign w:val="superscript"/>
        </w:rPr>
        <w:t xml:space="preserve"> </w:t>
      </w:r>
      <w:r w:rsidR="00C00F62" w:rsidRPr="006C6B70">
        <w:rPr>
          <w:rFonts w:ascii="Book Antiqua" w:hAnsi="Book Antiqua"/>
          <w:kern w:val="0"/>
          <w:sz w:val="24"/>
          <w:szCs w:val="24"/>
        </w:rPr>
        <w:t xml:space="preserve">Differential diagnoses include </w:t>
      </w:r>
      <w:r w:rsidR="00F34A70" w:rsidRPr="006C6B70">
        <w:rPr>
          <w:rFonts w:ascii="Book Antiqua" w:hAnsi="Book Antiqua"/>
          <w:kern w:val="0"/>
          <w:sz w:val="24"/>
          <w:szCs w:val="24"/>
        </w:rPr>
        <w:t>fulminant hepatitis</w:t>
      </w:r>
      <w:r w:rsidR="00921AEE" w:rsidRPr="006C6B70">
        <w:rPr>
          <w:rFonts w:ascii="Book Antiqua" w:hAnsi="Book Antiqua"/>
          <w:kern w:val="0"/>
          <w:sz w:val="24"/>
          <w:szCs w:val="24"/>
        </w:rPr>
        <w:t xml:space="preserve"> or </w:t>
      </w:r>
      <w:r w:rsidR="00F34A70" w:rsidRPr="006C6B70">
        <w:rPr>
          <w:rFonts w:ascii="Book Antiqua" w:hAnsi="Book Antiqua"/>
          <w:kern w:val="0"/>
          <w:sz w:val="24"/>
          <w:szCs w:val="24"/>
        </w:rPr>
        <w:t xml:space="preserve">acute hepatic </w:t>
      </w:r>
      <w:proofErr w:type="gramStart"/>
      <w:r w:rsidR="00F34A70" w:rsidRPr="006C6B70">
        <w:rPr>
          <w:rFonts w:ascii="Book Antiqua" w:hAnsi="Book Antiqua"/>
          <w:kern w:val="0"/>
          <w:sz w:val="24"/>
          <w:szCs w:val="24"/>
        </w:rPr>
        <w:t>failure</w:t>
      </w:r>
      <w:r w:rsidR="00307F9A" w:rsidRPr="006C6B70">
        <w:rPr>
          <w:rFonts w:ascii="Book Antiqua" w:hAnsi="Book Antiqua"/>
          <w:sz w:val="24"/>
          <w:szCs w:val="24"/>
          <w:vertAlign w:val="superscript"/>
        </w:rPr>
        <w:t>[</w:t>
      </w:r>
      <w:proofErr w:type="gramEnd"/>
      <w:r w:rsidR="00307F9A" w:rsidRPr="006C6B70">
        <w:rPr>
          <w:rFonts w:ascii="Book Antiqua" w:hAnsi="Book Antiqua"/>
          <w:sz w:val="24"/>
          <w:szCs w:val="24"/>
          <w:vertAlign w:val="superscript"/>
        </w:rPr>
        <w:t>106]</w:t>
      </w:r>
      <w:r w:rsidR="00F34A70" w:rsidRPr="006C6B70">
        <w:rPr>
          <w:rFonts w:ascii="Book Antiqua" w:hAnsi="Book Antiqua"/>
          <w:kern w:val="0"/>
          <w:sz w:val="24"/>
          <w:szCs w:val="24"/>
        </w:rPr>
        <w:t xml:space="preserve">, </w:t>
      </w:r>
      <w:r w:rsidR="00C00F62" w:rsidRPr="006C6B70">
        <w:rPr>
          <w:rFonts w:ascii="Book Antiqua" w:hAnsi="Book Antiqua"/>
          <w:kern w:val="0"/>
          <w:sz w:val="24"/>
          <w:szCs w:val="24"/>
        </w:rPr>
        <w:t xml:space="preserve">severe sepsis, </w:t>
      </w:r>
      <w:r w:rsidR="00C00F62" w:rsidRPr="006C6B70">
        <w:rPr>
          <w:rFonts w:ascii="Book Antiqua" w:eastAsia="Scala" w:hAnsi="Book Antiqua"/>
          <w:kern w:val="0"/>
          <w:sz w:val="24"/>
          <w:szCs w:val="24"/>
        </w:rPr>
        <w:t xml:space="preserve">systemic inflammatory response syndrome, </w:t>
      </w:r>
      <w:r w:rsidR="00C00F62" w:rsidRPr="006C6B70">
        <w:rPr>
          <w:rFonts w:ascii="Book Antiqua" w:hAnsi="Book Antiqua"/>
          <w:kern w:val="0"/>
          <w:sz w:val="24"/>
          <w:szCs w:val="24"/>
        </w:rPr>
        <w:t>and other hyperinflammatory conditions</w:t>
      </w:r>
      <w:r w:rsidR="00ED018E" w:rsidRPr="006C6B70">
        <w:rPr>
          <w:rFonts w:ascii="Book Antiqua" w:hAnsi="Book Antiqua"/>
          <w:sz w:val="24"/>
          <w:szCs w:val="24"/>
          <w:vertAlign w:val="superscript"/>
        </w:rPr>
        <w:t>[107]</w:t>
      </w:r>
      <w:r w:rsidR="00C00F62" w:rsidRPr="006C6B70">
        <w:rPr>
          <w:rFonts w:ascii="Book Antiqua" w:hAnsi="Book Antiqua"/>
          <w:kern w:val="0"/>
          <w:sz w:val="24"/>
          <w:szCs w:val="24"/>
        </w:rPr>
        <w:t>.</w:t>
      </w:r>
      <w:r w:rsidR="00C00F62" w:rsidRPr="006C6B70">
        <w:rPr>
          <w:rFonts w:ascii="Book Antiqua" w:hAnsi="Book Antiqua"/>
          <w:sz w:val="24"/>
          <w:szCs w:val="24"/>
          <w:vertAlign w:val="superscript"/>
        </w:rPr>
        <w:t xml:space="preserve"> </w:t>
      </w:r>
      <w:r w:rsidR="00315738" w:rsidRPr="006C6B70">
        <w:rPr>
          <w:rFonts w:ascii="Book Antiqua" w:hAnsi="Book Antiqua"/>
          <w:kern w:val="0"/>
          <w:sz w:val="24"/>
          <w:szCs w:val="24"/>
        </w:rPr>
        <w:t xml:space="preserve">In the differentiation of </w:t>
      </w:r>
      <w:r w:rsidR="00C00F62" w:rsidRPr="006C6B70">
        <w:rPr>
          <w:rFonts w:ascii="Book Antiqua" w:hAnsi="Book Antiqua"/>
          <w:kern w:val="0"/>
          <w:sz w:val="24"/>
          <w:szCs w:val="24"/>
        </w:rPr>
        <w:t>primary and secondary HLH</w:t>
      </w:r>
      <w:r w:rsidR="00315738" w:rsidRPr="006C6B70">
        <w:rPr>
          <w:rFonts w:ascii="Book Antiqua" w:hAnsi="Book Antiqua"/>
          <w:kern w:val="0"/>
          <w:sz w:val="24"/>
          <w:szCs w:val="24"/>
        </w:rPr>
        <w:t>, s</w:t>
      </w:r>
      <w:r w:rsidR="00C00F62" w:rsidRPr="006C6B70">
        <w:rPr>
          <w:rFonts w:ascii="Book Antiqua" w:hAnsi="Book Antiqua"/>
          <w:kern w:val="0"/>
          <w:sz w:val="24"/>
          <w:szCs w:val="24"/>
        </w:rPr>
        <w:t xml:space="preserve">creening </w:t>
      </w:r>
      <w:r w:rsidR="00315738" w:rsidRPr="006C6B70">
        <w:rPr>
          <w:rFonts w:ascii="Book Antiqua" w:hAnsi="Book Antiqua"/>
          <w:kern w:val="0"/>
          <w:sz w:val="24"/>
          <w:szCs w:val="24"/>
        </w:rPr>
        <w:t>measures are employed, which</w:t>
      </w:r>
      <w:r w:rsidR="00C00F62" w:rsidRPr="006C6B70">
        <w:rPr>
          <w:rFonts w:ascii="Book Antiqua" w:hAnsi="Book Antiqua"/>
          <w:kern w:val="0"/>
          <w:sz w:val="24"/>
          <w:szCs w:val="24"/>
        </w:rPr>
        <w:t xml:space="preserve"> </w:t>
      </w:r>
      <w:r w:rsidR="00DA76F0" w:rsidRPr="006C6B70">
        <w:rPr>
          <w:rFonts w:ascii="Book Antiqua" w:hAnsi="Book Antiqua"/>
          <w:kern w:val="0"/>
          <w:sz w:val="24"/>
          <w:szCs w:val="24"/>
        </w:rPr>
        <w:t>include</w:t>
      </w:r>
      <w:r w:rsidR="00C00F62" w:rsidRPr="006C6B70">
        <w:rPr>
          <w:rFonts w:ascii="Book Antiqua" w:hAnsi="Book Antiqua"/>
          <w:kern w:val="0"/>
          <w:sz w:val="24"/>
          <w:szCs w:val="24"/>
        </w:rPr>
        <w:t xml:space="preserve"> NK</w:t>
      </w:r>
      <w:r w:rsidR="00921AEE" w:rsidRPr="006C6B70">
        <w:rPr>
          <w:rFonts w:ascii="Book Antiqua" w:hAnsi="Book Antiqua"/>
          <w:kern w:val="0"/>
          <w:sz w:val="24"/>
          <w:szCs w:val="24"/>
        </w:rPr>
        <w:t xml:space="preserve"> and </w:t>
      </w:r>
      <w:r w:rsidR="00C00F62" w:rsidRPr="006C6B70">
        <w:rPr>
          <w:rFonts w:ascii="Book Antiqua" w:hAnsi="Book Antiqua"/>
          <w:kern w:val="0"/>
          <w:sz w:val="24"/>
          <w:szCs w:val="24"/>
        </w:rPr>
        <w:t>CTL activity</w:t>
      </w:r>
      <w:r w:rsidR="00315738" w:rsidRPr="006C6B70">
        <w:rPr>
          <w:rFonts w:ascii="Book Antiqua" w:hAnsi="Book Antiqua"/>
          <w:kern w:val="0"/>
          <w:sz w:val="24"/>
          <w:szCs w:val="24"/>
        </w:rPr>
        <w:t xml:space="preserve"> determination</w:t>
      </w:r>
      <w:r w:rsidR="00DA76F0" w:rsidRPr="006C6B70">
        <w:rPr>
          <w:rFonts w:ascii="Book Antiqua" w:hAnsi="Book Antiqua"/>
          <w:kern w:val="0"/>
          <w:sz w:val="24"/>
          <w:szCs w:val="24"/>
        </w:rPr>
        <w:t>,</w:t>
      </w:r>
      <w:r w:rsidR="00C00F62" w:rsidRPr="006C6B70">
        <w:rPr>
          <w:rFonts w:ascii="Book Antiqua" w:hAnsi="Book Antiqua"/>
          <w:kern w:val="0"/>
          <w:sz w:val="24"/>
          <w:szCs w:val="24"/>
        </w:rPr>
        <w:t xml:space="preserve"> degranulation assays </w:t>
      </w:r>
      <w:r w:rsidR="00DA76F0" w:rsidRPr="006C6B70">
        <w:rPr>
          <w:rFonts w:ascii="Book Antiqua" w:hAnsi="Book Antiqua"/>
          <w:kern w:val="0"/>
          <w:sz w:val="24"/>
          <w:szCs w:val="24"/>
        </w:rPr>
        <w:t>as well as flow</w:t>
      </w:r>
      <w:r w:rsidR="005D60AF" w:rsidRPr="006C6B70">
        <w:rPr>
          <w:rFonts w:ascii="Book Antiqua" w:hAnsi="Book Antiqua"/>
          <w:kern w:val="0"/>
          <w:sz w:val="24"/>
          <w:szCs w:val="24"/>
        </w:rPr>
        <w:t xml:space="preserve"> </w:t>
      </w:r>
      <w:r w:rsidR="00DA76F0" w:rsidRPr="006C6B70">
        <w:rPr>
          <w:rFonts w:ascii="Book Antiqua" w:hAnsi="Book Antiqua"/>
          <w:kern w:val="0"/>
          <w:sz w:val="24"/>
          <w:szCs w:val="24"/>
        </w:rPr>
        <w:t xml:space="preserve">cytometric assay of the expression of perforin and other molecules </w:t>
      </w:r>
      <w:r w:rsidR="00C00F62" w:rsidRPr="006C6B70">
        <w:rPr>
          <w:rFonts w:ascii="Book Antiqua" w:hAnsi="Book Antiqua"/>
          <w:kern w:val="0"/>
          <w:sz w:val="24"/>
          <w:szCs w:val="24"/>
        </w:rPr>
        <w:t>(Fig</w:t>
      </w:r>
      <w:r w:rsidR="00ED018E" w:rsidRPr="006C6B70">
        <w:rPr>
          <w:rFonts w:ascii="Book Antiqua" w:eastAsia="宋体" w:hAnsi="Book Antiqua"/>
          <w:kern w:val="0"/>
          <w:sz w:val="24"/>
          <w:szCs w:val="24"/>
          <w:lang w:eastAsia="zh-CN"/>
        </w:rPr>
        <w:t>ure</w:t>
      </w:r>
      <w:r w:rsidR="00C00F62" w:rsidRPr="006C6B70">
        <w:rPr>
          <w:rFonts w:ascii="Book Antiqua" w:hAnsi="Book Antiqua"/>
          <w:kern w:val="0"/>
          <w:sz w:val="24"/>
          <w:szCs w:val="24"/>
        </w:rPr>
        <w:t xml:space="preserve"> 1)</w:t>
      </w:r>
      <w:r w:rsidR="00ED018E" w:rsidRPr="006C6B70">
        <w:rPr>
          <w:rFonts w:ascii="Book Antiqua" w:hAnsi="Book Antiqua"/>
          <w:sz w:val="24"/>
          <w:szCs w:val="24"/>
          <w:vertAlign w:val="superscript"/>
        </w:rPr>
        <w:t>[6,24-27]</w:t>
      </w:r>
      <w:r w:rsidR="00C00F62" w:rsidRPr="006C6B70">
        <w:rPr>
          <w:rFonts w:ascii="Book Antiqua" w:hAnsi="Book Antiqua"/>
          <w:kern w:val="0"/>
          <w:sz w:val="24"/>
          <w:szCs w:val="24"/>
        </w:rPr>
        <w:t>.</w:t>
      </w:r>
      <w:r w:rsidR="00C00F62" w:rsidRPr="006C6B70">
        <w:rPr>
          <w:rFonts w:ascii="Book Antiqua" w:hAnsi="Book Antiqua"/>
          <w:b/>
          <w:kern w:val="0"/>
          <w:sz w:val="24"/>
          <w:szCs w:val="24"/>
        </w:rPr>
        <w:t xml:space="preserve"> </w:t>
      </w:r>
      <w:r w:rsidR="00C00F62" w:rsidRPr="006C6B70">
        <w:rPr>
          <w:rFonts w:ascii="Book Antiqua" w:hAnsi="Book Antiqua"/>
          <w:kern w:val="0"/>
          <w:sz w:val="24"/>
          <w:szCs w:val="24"/>
        </w:rPr>
        <w:t xml:space="preserve">More recently, Western blot analysis was </w:t>
      </w:r>
      <w:r w:rsidR="00A11088" w:rsidRPr="006C6B70">
        <w:rPr>
          <w:rFonts w:ascii="Book Antiqua" w:hAnsi="Book Antiqua"/>
          <w:kern w:val="0"/>
          <w:sz w:val="24"/>
          <w:szCs w:val="24"/>
        </w:rPr>
        <w:t xml:space="preserve">found to be useful </w:t>
      </w:r>
      <w:r w:rsidR="00C00F62" w:rsidRPr="006C6B70">
        <w:rPr>
          <w:rFonts w:ascii="Book Antiqua" w:hAnsi="Book Antiqua"/>
          <w:kern w:val="0"/>
          <w:sz w:val="24"/>
          <w:szCs w:val="24"/>
        </w:rPr>
        <w:t xml:space="preserve">to screen for primary HLH by detecting FHL-related proteins in </w:t>
      </w:r>
      <w:proofErr w:type="gramStart"/>
      <w:r w:rsidR="00C00F62" w:rsidRPr="006C6B70">
        <w:rPr>
          <w:rFonts w:ascii="Book Antiqua" w:hAnsi="Book Antiqua"/>
          <w:kern w:val="0"/>
          <w:sz w:val="24"/>
          <w:szCs w:val="24"/>
        </w:rPr>
        <w:t>platelets</w:t>
      </w:r>
      <w:r w:rsidR="00ED018E" w:rsidRPr="006C6B70">
        <w:rPr>
          <w:rFonts w:ascii="Book Antiqua" w:hAnsi="Book Antiqua"/>
          <w:sz w:val="24"/>
          <w:szCs w:val="24"/>
          <w:vertAlign w:val="superscript"/>
        </w:rPr>
        <w:t>[</w:t>
      </w:r>
      <w:proofErr w:type="gramEnd"/>
      <w:r w:rsidR="00ED018E" w:rsidRPr="006C6B70">
        <w:rPr>
          <w:rFonts w:ascii="Book Antiqua" w:hAnsi="Book Antiqua"/>
          <w:sz w:val="24"/>
          <w:szCs w:val="24"/>
          <w:vertAlign w:val="superscript"/>
        </w:rPr>
        <w:t>28]</w:t>
      </w:r>
      <w:r w:rsidR="00C00F62" w:rsidRPr="006C6B70">
        <w:rPr>
          <w:rFonts w:ascii="Book Antiqua" w:hAnsi="Book Antiqua"/>
          <w:kern w:val="0"/>
          <w:sz w:val="24"/>
          <w:szCs w:val="24"/>
        </w:rPr>
        <w:t xml:space="preserve">. </w:t>
      </w:r>
      <w:r w:rsidR="00C00F62" w:rsidRPr="006C6B70">
        <w:rPr>
          <w:rFonts w:ascii="Book Antiqua" w:hAnsi="Book Antiqua"/>
          <w:sz w:val="24"/>
          <w:szCs w:val="24"/>
        </w:rPr>
        <w:t>An accurate</w:t>
      </w:r>
      <w:r w:rsidR="00C00F62" w:rsidRPr="006C6B70">
        <w:rPr>
          <w:rFonts w:ascii="Book Antiqua" w:hAnsi="Book Antiqua"/>
          <w:kern w:val="0"/>
          <w:sz w:val="24"/>
          <w:szCs w:val="24"/>
        </w:rPr>
        <w:t xml:space="preserve"> diagnosis is made by</w:t>
      </w:r>
      <w:r w:rsidR="00C00F62" w:rsidRPr="006C6B70">
        <w:rPr>
          <w:rFonts w:ascii="Book Antiqua" w:hAnsi="Book Antiqua"/>
          <w:b/>
          <w:kern w:val="0"/>
          <w:sz w:val="24"/>
          <w:szCs w:val="24"/>
        </w:rPr>
        <w:t xml:space="preserve"> </w:t>
      </w:r>
      <w:r w:rsidR="00C00F62" w:rsidRPr="006C6B70">
        <w:rPr>
          <w:rFonts w:ascii="Book Antiqua" w:hAnsi="Book Antiqua"/>
          <w:kern w:val="0"/>
          <w:sz w:val="24"/>
          <w:szCs w:val="24"/>
        </w:rPr>
        <w:t>performing</w:t>
      </w:r>
      <w:r w:rsidR="00C00F62" w:rsidRPr="006C6B70">
        <w:rPr>
          <w:rFonts w:ascii="Book Antiqua" w:hAnsi="Book Antiqua"/>
          <w:b/>
          <w:kern w:val="0"/>
          <w:sz w:val="24"/>
          <w:szCs w:val="24"/>
        </w:rPr>
        <w:t xml:space="preserve"> </w:t>
      </w:r>
      <w:r w:rsidR="00C00F62" w:rsidRPr="006C6B70">
        <w:rPr>
          <w:rFonts w:ascii="Book Antiqua" w:hAnsi="Book Antiqua"/>
          <w:sz w:val="24"/>
          <w:szCs w:val="24"/>
        </w:rPr>
        <w:t>mutation analysis of the genes responsible for these hereditary diseases.</w:t>
      </w:r>
      <w:r w:rsidR="00C00F62" w:rsidRPr="006C6B70">
        <w:rPr>
          <w:rFonts w:ascii="Book Antiqua" w:hAnsi="Book Antiqua"/>
          <w:kern w:val="0"/>
          <w:sz w:val="24"/>
          <w:szCs w:val="24"/>
        </w:rPr>
        <w:t xml:space="preserve"> EBV-HLH is diagnosed using a combination of HLH diagnostic criteria and </w:t>
      </w:r>
      <w:r w:rsidR="00C00F62" w:rsidRPr="006C6B70">
        <w:rPr>
          <w:rFonts w:ascii="Book Antiqua" w:hAnsi="Book Antiqua"/>
          <w:kern w:val="0"/>
          <w:sz w:val="24"/>
          <w:szCs w:val="24"/>
        </w:rPr>
        <w:lastRenderedPageBreak/>
        <w:t>EBV-specific data (</w:t>
      </w:r>
      <w:r w:rsidR="00C00F62" w:rsidRPr="006C6B70">
        <w:rPr>
          <w:rFonts w:ascii="Book Antiqua" w:hAnsi="Book Antiqua"/>
          <w:i/>
          <w:kern w:val="0"/>
          <w:sz w:val="24"/>
          <w:szCs w:val="24"/>
        </w:rPr>
        <w:t>i.e.</w:t>
      </w:r>
      <w:r w:rsidR="00C00F62" w:rsidRPr="006C6B70">
        <w:rPr>
          <w:rFonts w:ascii="Book Antiqua" w:hAnsi="Book Antiqua"/>
          <w:kern w:val="0"/>
          <w:sz w:val="24"/>
          <w:szCs w:val="24"/>
        </w:rPr>
        <w:t>, the number of EBV-DNA copies and antibody expression patterns</w:t>
      </w:r>
      <w:r w:rsidR="00BF1A30" w:rsidRPr="006C6B70">
        <w:rPr>
          <w:rFonts w:ascii="Book Antiqua" w:hAnsi="Book Antiqua"/>
          <w:kern w:val="0"/>
          <w:sz w:val="24"/>
          <w:szCs w:val="24"/>
        </w:rPr>
        <w:t xml:space="preserve"> in the serum</w:t>
      </w:r>
      <w:proofErr w:type="gramStart"/>
      <w:r w:rsidR="00C00F62" w:rsidRPr="006C6B70">
        <w:rPr>
          <w:rFonts w:ascii="Book Antiqua" w:hAnsi="Book Antiqua"/>
          <w:kern w:val="0"/>
          <w:sz w:val="24"/>
          <w:szCs w:val="24"/>
        </w:rPr>
        <w:t>)</w:t>
      </w:r>
      <w:r w:rsidR="00ED018E" w:rsidRPr="006C6B70">
        <w:rPr>
          <w:rFonts w:ascii="Book Antiqua" w:hAnsi="Book Antiqua"/>
          <w:sz w:val="24"/>
          <w:szCs w:val="24"/>
          <w:vertAlign w:val="superscript"/>
        </w:rPr>
        <w:t>[</w:t>
      </w:r>
      <w:proofErr w:type="gramEnd"/>
      <w:r w:rsidR="00ED018E" w:rsidRPr="006C6B70">
        <w:rPr>
          <w:rFonts w:ascii="Book Antiqua" w:hAnsi="Book Antiqua"/>
          <w:sz w:val="24"/>
          <w:szCs w:val="24"/>
          <w:vertAlign w:val="superscript"/>
        </w:rPr>
        <w:t>34-36]</w:t>
      </w:r>
      <w:r w:rsidR="00C00F62" w:rsidRPr="006C6B70">
        <w:rPr>
          <w:rFonts w:ascii="Book Antiqua" w:hAnsi="Book Antiqua"/>
          <w:kern w:val="0"/>
          <w:sz w:val="24"/>
          <w:szCs w:val="24"/>
        </w:rPr>
        <w:t>.</w:t>
      </w:r>
      <w:r w:rsidR="00C00F62" w:rsidRPr="006C6B70">
        <w:rPr>
          <w:rFonts w:ascii="Book Antiqua" w:hAnsi="Book Antiqua"/>
          <w:sz w:val="24"/>
          <w:szCs w:val="24"/>
          <w:vertAlign w:val="superscript"/>
        </w:rPr>
        <w:t xml:space="preserve"> </w:t>
      </w:r>
      <w:r w:rsidR="00C00F62" w:rsidRPr="006C6B70">
        <w:rPr>
          <w:rFonts w:ascii="Book Antiqua" w:hAnsi="Book Antiqua"/>
          <w:kern w:val="0"/>
          <w:sz w:val="24"/>
          <w:szCs w:val="24"/>
        </w:rPr>
        <w:t>Although the majority of EBV-HLH cases in Asia are thought to be secondary HLH, molecular and genetic analyses need to be performed to determine whether they are in fact primary HLH, particularly in patients with refractory EBV-</w:t>
      </w:r>
      <w:proofErr w:type="gramStart"/>
      <w:r w:rsidR="00C00F62" w:rsidRPr="006C6B70">
        <w:rPr>
          <w:rFonts w:ascii="Book Antiqua" w:hAnsi="Book Antiqua"/>
          <w:kern w:val="0"/>
          <w:sz w:val="24"/>
          <w:szCs w:val="24"/>
        </w:rPr>
        <w:t>HLH</w:t>
      </w:r>
      <w:r w:rsidR="00ED018E" w:rsidRPr="006C6B70">
        <w:rPr>
          <w:rFonts w:ascii="Book Antiqua" w:hAnsi="Book Antiqua"/>
          <w:sz w:val="24"/>
          <w:szCs w:val="24"/>
          <w:vertAlign w:val="superscript"/>
        </w:rPr>
        <w:t>[</w:t>
      </w:r>
      <w:proofErr w:type="gramEnd"/>
      <w:r w:rsidR="00ED018E" w:rsidRPr="006C6B70">
        <w:rPr>
          <w:rFonts w:ascii="Book Antiqua" w:hAnsi="Book Antiqua"/>
          <w:sz w:val="24"/>
          <w:szCs w:val="24"/>
          <w:vertAlign w:val="superscript"/>
        </w:rPr>
        <w:t>6,44,81-83,99-103]</w:t>
      </w:r>
      <w:r w:rsidR="00C00F62" w:rsidRPr="006C6B70">
        <w:rPr>
          <w:rFonts w:ascii="Book Antiqua" w:hAnsi="Book Antiqua"/>
          <w:kern w:val="0"/>
          <w:sz w:val="24"/>
          <w:szCs w:val="24"/>
        </w:rPr>
        <w:t xml:space="preserve">. In Europe, some patients with FHL3 or FHL5 presented with clinical features suggestive of </w:t>
      </w:r>
      <w:r w:rsidR="00E55121" w:rsidRPr="006C6B70">
        <w:rPr>
          <w:rFonts w:ascii="Book Antiqua" w:hAnsi="Book Antiqua"/>
          <w:kern w:val="0"/>
          <w:sz w:val="24"/>
          <w:szCs w:val="24"/>
        </w:rPr>
        <w:t>CAEBV</w:t>
      </w:r>
      <w:r w:rsidR="00C00F62" w:rsidRPr="006C6B70">
        <w:rPr>
          <w:rFonts w:ascii="Book Antiqua" w:hAnsi="Book Antiqua"/>
          <w:kern w:val="0"/>
          <w:sz w:val="24"/>
          <w:szCs w:val="24"/>
        </w:rPr>
        <w:t>-</w:t>
      </w:r>
      <w:r w:rsidR="00DA76F0" w:rsidRPr="006C6B70">
        <w:rPr>
          <w:rFonts w:ascii="Book Antiqua" w:hAnsi="Book Antiqua"/>
          <w:kern w:val="0"/>
          <w:sz w:val="24"/>
          <w:szCs w:val="24"/>
        </w:rPr>
        <w:t>related</w:t>
      </w:r>
      <w:r w:rsidR="00C00F62" w:rsidRPr="006C6B70">
        <w:rPr>
          <w:rFonts w:ascii="Book Antiqua" w:hAnsi="Book Antiqua"/>
          <w:kern w:val="0"/>
          <w:sz w:val="24"/>
          <w:szCs w:val="24"/>
        </w:rPr>
        <w:t xml:space="preserve"> </w:t>
      </w:r>
      <w:proofErr w:type="gramStart"/>
      <w:r w:rsidR="00C00F62" w:rsidRPr="006C6B70">
        <w:rPr>
          <w:rFonts w:ascii="Book Antiqua" w:hAnsi="Book Antiqua"/>
          <w:kern w:val="0"/>
          <w:sz w:val="24"/>
          <w:szCs w:val="24"/>
        </w:rPr>
        <w:t>HLH</w:t>
      </w:r>
      <w:r w:rsidR="00ED018E" w:rsidRPr="006C6B70">
        <w:rPr>
          <w:rFonts w:ascii="Book Antiqua" w:hAnsi="Book Antiqua"/>
          <w:sz w:val="24"/>
          <w:szCs w:val="24"/>
          <w:vertAlign w:val="superscript"/>
        </w:rPr>
        <w:t>[</w:t>
      </w:r>
      <w:proofErr w:type="gramEnd"/>
      <w:r w:rsidR="00ED018E" w:rsidRPr="006C6B70">
        <w:rPr>
          <w:rFonts w:ascii="Book Antiqua" w:hAnsi="Book Antiqua"/>
          <w:sz w:val="24"/>
          <w:szCs w:val="24"/>
          <w:vertAlign w:val="superscript"/>
        </w:rPr>
        <w:t>44]</w:t>
      </w:r>
      <w:r w:rsidR="00C00F62" w:rsidRPr="006C6B70">
        <w:rPr>
          <w:rFonts w:ascii="Book Antiqua" w:hAnsi="Book Antiqua"/>
          <w:kern w:val="0"/>
          <w:sz w:val="24"/>
          <w:szCs w:val="24"/>
        </w:rPr>
        <w:t>.</w:t>
      </w:r>
      <w:r w:rsidR="00C00F62" w:rsidRPr="006C6B70">
        <w:rPr>
          <w:rFonts w:ascii="Book Antiqua" w:hAnsi="Book Antiqua"/>
          <w:kern w:val="0"/>
          <w:sz w:val="24"/>
          <w:szCs w:val="24"/>
          <w:vertAlign w:val="superscript"/>
        </w:rPr>
        <w:t xml:space="preserve"> </w:t>
      </w:r>
      <w:r w:rsidR="00C2484D" w:rsidRPr="006C6B70">
        <w:rPr>
          <w:rFonts w:ascii="Book Antiqua" w:hAnsi="Book Antiqua"/>
          <w:sz w:val="24"/>
          <w:szCs w:val="24"/>
        </w:rPr>
        <w:t>Also, s</w:t>
      </w:r>
      <w:r w:rsidR="00293B32" w:rsidRPr="006C6B70">
        <w:rPr>
          <w:rFonts w:ascii="Book Antiqua" w:hAnsi="Book Antiqua"/>
          <w:sz w:val="24"/>
          <w:szCs w:val="24"/>
        </w:rPr>
        <w:t xml:space="preserve">ince </w:t>
      </w:r>
      <w:r w:rsidR="00890EB7" w:rsidRPr="006C6B70">
        <w:rPr>
          <w:rFonts w:ascii="Book Antiqua" w:eastAsia="MS PGothic" w:hAnsi="Book Antiqua"/>
          <w:kern w:val="0"/>
          <w:sz w:val="24"/>
          <w:szCs w:val="24"/>
        </w:rPr>
        <w:t>the risk of malignancy</w:t>
      </w:r>
      <w:r w:rsidR="00293B32" w:rsidRPr="006C6B70">
        <w:rPr>
          <w:rFonts w:ascii="Book Antiqua" w:eastAsia="MS PGothic" w:hAnsi="Book Antiqua"/>
          <w:kern w:val="0"/>
          <w:sz w:val="24"/>
          <w:szCs w:val="24"/>
        </w:rPr>
        <w:t xml:space="preserve"> is high in the condition of CTL dysfunction, patients presenting with </w:t>
      </w:r>
      <w:r w:rsidR="00C2484D" w:rsidRPr="006C6B70">
        <w:rPr>
          <w:rFonts w:ascii="Book Antiqua" w:eastAsia="MS PGothic" w:hAnsi="Book Antiqua"/>
          <w:kern w:val="0"/>
          <w:sz w:val="24"/>
          <w:szCs w:val="24"/>
        </w:rPr>
        <w:t xml:space="preserve">hematologic </w:t>
      </w:r>
      <w:r w:rsidR="00293B32" w:rsidRPr="006C6B70">
        <w:rPr>
          <w:rFonts w:ascii="Book Antiqua" w:eastAsia="MS PGothic" w:hAnsi="Book Antiqua"/>
          <w:kern w:val="0"/>
          <w:sz w:val="24"/>
          <w:szCs w:val="24"/>
        </w:rPr>
        <w:t xml:space="preserve">malignancies could be </w:t>
      </w:r>
      <w:r w:rsidR="000E7199" w:rsidRPr="006C6B70">
        <w:rPr>
          <w:rFonts w:ascii="Book Antiqua" w:eastAsia="MS PGothic" w:hAnsi="Book Antiqua"/>
          <w:kern w:val="0"/>
          <w:sz w:val="24"/>
          <w:szCs w:val="24"/>
        </w:rPr>
        <w:t>searched for</w:t>
      </w:r>
      <w:r w:rsidR="00293B32" w:rsidRPr="006C6B70">
        <w:rPr>
          <w:rFonts w:ascii="Book Antiqua" w:eastAsia="MS PGothic" w:hAnsi="Book Antiqua"/>
          <w:kern w:val="0"/>
          <w:sz w:val="24"/>
          <w:szCs w:val="24"/>
        </w:rPr>
        <w:t xml:space="preserve"> primary HLH</w:t>
      </w:r>
      <w:r w:rsidR="00921AEE" w:rsidRPr="006C6B70">
        <w:rPr>
          <w:rFonts w:ascii="Book Antiqua" w:eastAsia="MS PGothic" w:hAnsi="Book Antiqua"/>
          <w:kern w:val="0"/>
          <w:sz w:val="24"/>
          <w:szCs w:val="24"/>
        </w:rPr>
        <w:t xml:space="preserve">-related gene </w:t>
      </w:r>
      <w:proofErr w:type="gramStart"/>
      <w:r w:rsidR="00921AEE" w:rsidRPr="006C6B70">
        <w:rPr>
          <w:rFonts w:ascii="Book Antiqua" w:eastAsia="MS PGothic" w:hAnsi="Book Antiqua"/>
          <w:kern w:val="0"/>
          <w:sz w:val="24"/>
          <w:szCs w:val="24"/>
        </w:rPr>
        <w:t>mutations</w:t>
      </w:r>
      <w:r w:rsidR="00ED018E" w:rsidRPr="006C6B70">
        <w:rPr>
          <w:rFonts w:ascii="Book Antiqua" w:hAnsi="Book Antiqua"/>
          <w:sz w:val="24"/>
          <w:szCs w:val="24"/>
          <w:vertAlign w:val="superscript"/>
        </w:rPr>
        <w:t>[</w:t>
      </w:r>
      <w:proofErr w:type="gramEnd"/>
      <w:r w:rsidR="00ED018E" w:rsidRPr="006C6B70">
        <w:rPr>
          <w:rFonts w:ascii="Book Antiqua" w:hAnsi="Book Antiqua"/>
          <w:sz w:val="24"/>
          <w:szCs w:val="24"/>
          <w:vertAlign w:val="superscript"/>
        </w:rPr>
        <w:t>78-80]</w:t>
      </w:r>
      <w:r w:rsidR="00890EB7" w:rsidRPr="006C6B70">
        <w:rPr>
          <w:rFonts w:ascii="Book Antiqua" w:eastAsia="MS PGothic" w:hAnsi="Book Antiqua"/>
          <w:kern w:val="0"/>
          <w:sz w:val="24"/>
          <w:szCs w:val="24"/>
        </w:rPr>
        <w:t>.</w:t>
      </w:r>
      <w:r w:rsidR="00293B32" w:rsidRPr="006C6B70">
        <w:rPr>
          <w:rFonts w:ascii="Book Antiqua" w:eastAsia="MS PGothic" w:hAnsi="Book Antiqua"/>
          <w:kern w:val="0"/>
          <w:sz w:val="24"/>
          <w:szCs w:val="24"/>
        </w:rPr>
        <w:t xml:space="preserve"> </w:t>
      </w:r>
    </w:p>
    <w:p w:rsidR="00ED018E" w:rsidRPr="006C6B70" w:rsidRDefault="00ED018E" w:rsidP="00C81B07">
      <w:pPr>
        <w:autoSpaceDE w:val="0"/>
        <w:autoSpaceDN w:val="0"/>
        <w:adjustRightInd w:val="0"/>
        <w:spacing w:line="360" w:lineRule="auto"/>
        <w:rPr>
          <w:rFonts w:ascii="Book Antiqua" w:eastAsia="宋体" w:hAnsi="Book Antiqua"/>
          <w:kern w:val="0"/>
          <w:sz w:val="24"/>
          <w:szCs w:val="24"/>
          <w:lang w:eastAsia="zh-CN"/>
        </w:rPr>
      </w:pPr>
    </w:p>
    <w:p w:rsidR="00C00F62" w:rsidRPr="006C6B70" w:rsidRDefault="00C00F62" w:rsidP="00ED018E">
      <w:pPr>
        <w:pStyle w:val="a3"/>
        <w:autoSpaceDE w:val="0"/>
        <w:autoSpaceDN w:val="0"/>
        <w:adjustRightInd w:val="0"/>
        <w:spacing w:line="360" w:lineRule="auto"/>
        <w:ind w:leftChars="0" w:left="0"/>
        <w:rPr>
          <w:rFonts w:ascii="Book Antiqua" w:hAnsi="Book Antiqua"/>
          <w:b/>
          <w:i/>
          <w:kern w:val="0"/>
          <w:sz w:val="24"/>
          <w:szCs w:val="24"/>
        </w:rPr>
      </w:pPr>
      <w:r w:rsidRPr="006C6B70">
        <w:rPr>
          <w:rFonts w:ascii="Book Antiqua" w:hAnsi="Book Antiqua"/>
          <w:b/>
          <w:i/>
          <w:kern w:val="0"/>
          <w:sz w:val="24"/>
          <w:szCs w:val="24"/>
        </w:rPr>
        <w:t>Prognostic factors and clinical outcome</w:t>
      </w:r>
    </w:p>
    <w:p w:rsidR="00C00F62" w:rsidRPr="006C6B70" w:rsidRDefault="00A72117" w:rsidP="00C81B07">
      <w:pPr>
        <w:pStyle w:val="Default"/>
        <w:spacing w:line="360" w:lineRule="auto"/>
        <w:jc w:val="both"/>
        <w:rPr>
          <w:rFonts w:ascii="Book Antiqua" w:eastAsia="宋体" w:hAnsi="Book Antiqua"/>
          <w:color w:val="auto"/>
          <w:lang w:eastAsia="zh-CN"/>
        </w:rPr>
      </w:pPr>
      <w:r w:rsidRPr="006C6B70">
        <w:rPr>
          <w:rFonts w:ascii="Book Antiqua" w:hAnsi="Book Antiqua"/>
          <w:color w:val="auto"/>
        </w:rPr>
        <w:t xml:space="preserve">The ultimate treatment goal of HLH is to have disease-free survival without CNS sequelae and </w:t>
      </w:r>
      <w:r w:rsidR="00AD2F04" w:rsidRPr="006C6B70">
        <w:rPr>
          <w:rFonts w:ascii="Book Antiqua" w:hAnsi="Book Antiqua"/>
          <w:color w:val="auto"/>
        </w:rPr>
        <w:t>treatment-related acute myeloid leukemia (</w:t>
      </w:r>
      <w:r w:rsidRPr="006C6B70">
        <w:rPr>
          <w:rFonts w:ascii="Book Antiqua" w:hAnsi="Book Antiqua"/>
          <w:color w:val="auto"/>
        </w:rPr>
        <w:t>t-AML</w:t>
      </w:r>
      <w:r w:rsidR="00AD2F04" w:rsidRPr="006C6B70">
        <w:rPr>
          <w:rFonts w:ascii="Book Antiqua" w:hAnsi="Book Antiqua"/>
          <w:color w:val="auto"/>
        </w:rPr>
        <w:t>)</w:t>
      </w:r>
      <w:r w:rsidRPr="006C6B70">
        <w:rPr>
          <w:rFonts w:ascii="Book Antiqua" w:hAnsi="Book Antiqua"/>
          <w:color w:val="auto"/>
        </w:rPr>
        <w:t xml:space="preserve">. </w:t>
      </w:r>
      <w:r w:rsidR="004335E6" w:rsidRPr="006C6B70">
        <w:rPr>
          <w:rFonts w:ascii="Book Antiqua" w:hAnsi="Book Antiqua"/>
          <w:color w:val="auto"/>
        </w:rPr>
        <w:t xml:space="preserve">The outcome of HLH depends on the severity of clinical features at the onset and types of HLH (primary or secondary). </w:t>
      </w:r>
      <w:r w:rsidR="00722CB2" w:rsidRPr="006C6B70">
        <w:rPr>
          <w:rFonts w:ascii="Book Antiqua" w:hAnsi="Book Antiqua"/>
          <w:color w:val="auto"/>
        </w:rPr>
        <w:t>In particular, p</w:t>
      </w:r>
      <w:r w:rsidR="004335E6" w:rsidRPr="006C6B70">
        <w:rPr>
          <w:rFonts w:ascii="Book Antiqua" w:hAnsi="Book Antiqua"/>
          <w:color w:val="auto"/>
        </w:rPr>
        <w:t xml:space="preserve">rimary HLH, refractory EBV-HLH and LAHS without treatment have a poor outcome. </w:t>
      </w:r>
      <w:r w:rsidR="00BB6BA1" w:rsidRPr="006C6B70">
        <w:rPr>
          <w:rFonts w:ascii="Book Antiqua" w:hAnsi="Book Antiqua"/>
          <w:color w:val="auto"/>
        </w:rPr>
        <w:t>In principle,</w:t>
      </w:r>
      <w:r w:rsidR="00722CB2" w:rsidRPr="006C6B70">
        <w:rPr>
          <w:rFonts w:ascii="Book Antiqua" w:hAnsi="Book Antiqua"/>
          <w:color w:val="auto"/>
        </w:rPr>
        <w:t xml:space="preserve"> primary HLH cases are fatal if HSCT is not </w:t>
      </w:r>
      <w:proofErr w:type="gramStart"/>
      <w:r w:rsidR="00722CB2" w:rsidRPr="006C6B70">
        <w:rPr>
          <w:rFonts w:ascii="Book Antiqua" w:hAnsi="Book Antiqua"/>
          <w:color w:val="auto"/>
        </w:rPr>
        <w:t>performed</w:t>
      </w:r>
      <w:r w:rsidR="00ED018E" w:rsidRPr="006C6B70">
        <w:rPr>
          <w:rFonts w:ascii="Book Antiqua" w:hAnsi="Book Antiqua"/>
          <w:color w:val="auto"/>
          <w:vertAlign w:val="superscript"/>
        </w:rPr>
        <w:t>[</w:t>
      </w:r>
      <w:proofErr w:type="gramEnd"/>
      <w:r w:rsidR="00ED018E" w:rsidRPr="006C6B70">
        <w:rPr>
          <w:rFonts w:ascii="Book Antiqua" w:hAnsi="Book Antiqua"/>
          <w:color w:val="auto"/>
          <w:vertAlign w:val="superscript"/>
        </w:rPr>
        <w:t>108]</w:t>
      </w:r>
      <w:r w:rsidR="00722CB2" w:rsidRPr="006C6B70">
        <w:rPr>
          <w:rFonts w:ascii="Book Antiqua" w:hAnsi="Book Antiqua"/>
          <w:color w:val="auto"/>
        </w:rPr>
        <w:t xml:space="preserve">. </w:t>
      </w:r>
      <w:r w:rsidR="008B796D" w:rsidRPr="006C6B70">
        <w:rPr>
          <w:rFonts w:ascii="Book Antiqua" w:hAnsi="Book Antiqua"/>
          <w:color w:val="auto"/>
        </w:rPr>
        <w:t xml:space="preserve">In refractory secondary HLH, </w:t>
      </w:r>
      <w:r w:rsidR="00722CB2" w:rsidRPr="006C6B70">
        <w:rPr>
          <w:rFonts w:ascii="Book Antiqua" w:hAnsi="Book Antiqua"/>
          <w:color w:val="auto"/>
        </w:rPr>
        <w:t>immun</w:t>
      </w:r>
      <w:r w:rsidR="008B796D" w:rsidRPr="006C6B70">
        <w:rPr>
          <w:rFonts w:ascii="Book Antiqua" w:hAnsi="Book Antiqua"/>
          <w:color w:val="auto"/>
        </w:rPr>
        <w:t>o</w:t>
      </w:r>
      <w:r w:rsidR="00722CB2" w:rsidRPr="006C6B70">
        <w:rPr>
          <w:rFonts w:ascii="Book Antiqua" w:hAnsi="Book Antiqua"/>
          <w:color w:val="auto"/>
        </w:rPr>
        <w:t>therapy may not be curative, when the patients require both salvage chemotherapy and HSCT (Fig</w:t>
      </w:r>
      <w:r w:rsidR="00ED018E" w:rsidRPr="006C6B70">
        <w:rPr>
          <w:rFonts w:ascii="Book Antiqua" w:eastAsia="宋体" w:hAnsi="Book Antiqua"/>
          <w:color w:val="auto"/>
          <w:lang w:eastAsia="zh-CN"/>
        </w:rPr>
        <w:t>ure</w:t>
      </w:r>
      <w:r w:rsidR="00722CB2" w:rsidRPr="006C6B70">
        <w:rPr>
          <w:rFonts w:ascii="Book Antiqua" w:hAnsi="Book Antiqua"/>
          <w:color w:val="auto"/>
        </w:rPr>
        <w:t xml:space="preserve"> 2). </w:t>
      </w:r>
      <w:r w:rsidRPr="006C6B70">
        <w:rPr>
          <w:rFonts w:ascii="Book Antiqua" w:hAnsi="Book Antiqua"/>
          <w:color w:val="auto"/>
        </w:rPr>
        <w:t xml:space="preserve">Preferably, it is essential to perform HSCT before the development of CNS disease or of t-AML. </w:t>
      </w:r>
      <w:r w:rsidR="00722CB2" w:rsidRPr="006C6B70">
        <w:rPr>
          <w:rFonts w:ascii="Book Antiqua" w:hAnsi="Book Antiqua"/>
          <w:color w:val="auto"/>
        </w:rPr>
        <w:t>In the prognostic analysis of HLH, it was found that after initial treatment, death during the acute phase occurs in 10</w:t>
      </w:r>
      <w:r w:rsidR="00ED018E" w:rsidRPr="006C6B70">
        <w:rPr>
          <w:rFonts w:ascii="Book Antiqua" w:eastAsia="宋体" w:hAnsi="Book Antiqua"/>
          <w:color w:val="auto"/>
          <w:lang w:eastAsia="zh-CN"/>
        </w:rPr>
        <w:t>%</w:t>
      </w:r>
      <w:r w:rsidR="00722CB2" w:rsidRPr="006C6B70">
        <w:rPr>
          <w:rFonts w:ascii="Book Antiqua" w:hAnsi="Book Antiqua"/>
          <w:color w:val="auto"/>
        </w:rPr>
        <w:t xml:space="preserve">–15% of patients, usually due </w:t>
      </w:r>
      <w:r w:rsidR="00722CB2" w:rsidRPr="006C6B70">
        <w:rPr>
          <w:rFonts w:ascii="Book Antiqua" w:hAnsi="Book Antiqua"/>
          <w:color w:val="auto"/>
        </w:rPr>
        <w:lastRenderedPageBreak/>
        <w:t xml:space="preserve">to life-threatening infections, hemorrhage, and/or irreversible organ </w:t>
      </w:r>
      <w:proofErr w:type="gramStart"/>
      <w:r w:rsidR="00722CB2" w:rsidRPr="006C6B70">
        <w:rPr>
          <w:rFonts w:ascii="Book Antiqua" w:hAnsi="Book Antiqua"/>
          <w:color w:val="auto"/>
        </w:rPr>
        <w:t>dysfunction</w:t>
      </w:r>
      <w:r w:rsidR="003D6959" w:rsidRPr="006C6B70">
        <w:rPr>
          <w:rFonts w:ascii="Book Antiqua" w:hAnsi="Book Antiqua"/>
          <w:color w:val="auto"/>
          <w:vertAlign w:val="superscript"/>
        </w:rPr>
        <w:t>[</w:t>
      </w:r>
      <w:proofErr w:type="gramEnd"/>
      <w:r w:rsidR="003D6959" w:rsidRPr="006C6B70">
        <w:rPr>
          <w:rFonts w:ascii="Book Antiqua" w:hAnsi="Book Antiqua"/>
          <w:color w:val="auto"/>
          <w:vertAlign w:val="superscript"/>
        </w:rPr>
        <w:t>37,109,110]</w:t>
      </w:r>
      <w:r w:rsidR="00722CB2" w:rsidRPr="006C6B70">
        <w:rPr>
          <w:rFonts w:ascii="Book Antiqua" w:hAnsi="Book Antiqua"/>
          <w:color w:val="auto"/>
        </w:rPr>
        <w:t xml:space="preserve">. Death at the later stages of treatment is often due to reactivation of the disease and adverse effects associated with </w:t>
      </w:r>
      <w:proofErr w:type="gramStart"/>
      <w:r w:rsidR="00722CB2" w:rsidRPr="006C6B70">
        <w:rPr>
          <w:rFonts w:ascii="Book Antiqua" w:hAnsi="Book Antiqua"/>
          <w:color w:val="auto"/>
        </w:rPr>
        <w:t>HSCT</w:t>
      </w:r>
      <w:r w:rsidR="003D6959" w:rsidRPr="006C6B70">
        <w:rPr>
          <w:rFonts w:ascii="Book Antiqua" w:hAnsi="Book Antiqua"/>
          <w:color w:val="auto"/>
          <w:vertAlign w:val="superscript"/>
        </w:rPr>
        <w:t>[</w:t>
      </w:r>
      <w:proofErr w:type="gramEnd"/>
      <w:r w:rsidR="003D6959" w:rsidRPr="006C6B70">
        <w:rPr>
          <w:rFonts w:ascii="Book Antiqua" w:hAnsi="Book Antiqua"/>
          <w:color w:val="auto"/>
          <w:vertAlign w:val="superscript"/>
        </w:rPr>
        <w:t>109,110]</w:t>
      </w:r>
      <w:r w:rsidR="00722CB2" w:rsidRPr="006C6B70">
        <w:rPr>
          <w:rFonts w:ascii="Book Antiqua" w:hAnsi="Book Antiqua"/>
          <w:color w:val="auto"/>
        </w:rPr>
        <w:t>.</w:t>
      </w:r>
      <w:r w:rsidR="00722CB2" w:rsidRPr="006C6B70">
        <w:rPr>
          <w:rFonts w:ascii="Book Antiqua" w:hAnsi="Book Antiqua"/>
          <w:color w:val="auto"/>
          <w:vertAlign w:val="superscript"/>
        </w:rPr>
        <w:t xml:space="preserve"> </w:t>
      </w:r>
      <w:r w:rsidR="00D35120" w:rsidRPr="006C6B70">
        <w:rPr>
          <w:rFonts w:ascii="Book Antiqua" w:hAnsi="Book Antiqua"/>
          <w:color w:val="auto"/>
        </w:rPr>
        <w:t xml:space="preserve">These data indicate the requirement of improved outcome of HSCT in the treatment of HLH. </w:t>
      </w:r>
      <w:r w:rsidR="00D86FEF" w:rsidRPr="006C6B70">
        <w:rPr>
          <w:rFonts w:ascii="Book Antiqua" w:hAnsi="Book Antiqua"/>
          <w:color w:val="auto"/>
        </w:rPr>
        <w:t>Although late onset cases of primary HLH are believed to carry a better prognosis, there is a report</w:t>
      </w:r>
      <w:r w:rsidR="00DF7D75" w:rsidRPr="006C6B70">
        <w:rPr>
          <w:rFonts w:ascii="Book Antiqua" w:hAnsi="Book Antiqua"/>
          <w:color w:val="auto"/>
        </w:rPr>
        <w:t xml:space="preserve"> that a</w:t>
      </w:r>
      <w:r w:rsidR="00CB052D" w:rsidRPr="006C6B70">
        <w:rPr>
          <w:rFonts w:ascii="Book Antiqua" w:hAnsi="Book Antiqua" w:cs="Times New Roman"/>
          <w:color w:val="auto"/>
        </w:rPr>
        <w:t>dolescents and young adults with HLH who undergo allogeneic H</w:t>
      </w:r>
      <w:r w:rsidR="00DF7D75" w:rsidRPr="006C6B70">
        <w:rPr>
          <w:rFonts w:ascii="Book Antiqua" w:hAnsi="Book Antiqua" w:cs="Times New Roman"/>
          <w:color w:val="auto"/>
        </w:rPr>
        <w:t>S</w:t>
      </w:r>
      <w:r w:rsidR="00CB052D" w:rsidRPr="006C6B70">
        <w:rPr>
          <w:rFonts w:ascii="Book Antiqua" w:hAnsi="Book Antiqua" w:cs="Times New Roman"/>
          <w:color w:val="auto"/>
        </w:rPr>
        <w:t xml:space="preserve">CT are at increased risk of mortality compared to younger </w:t>
      </w:r>
      <w:proofErr w:type="gramStart"/>
      <w:r w:rsidR="00CB052D" w:rsidRPr="006C6B70">
        <w:rPr>
          <w:rFonts w:ascii="Book Antiqua" w:hAnsi="Book Antiqua" w:cs="Times New Roman"/>
          <w:color w:val="auto"/>
        </w:rPr>
        <w:t>patients</w:t>
      </w:r>
      <w:r w:rsidR="003D6959" w:rsidRPr="006C6B70">
        <w:rPr>
          <w:rFonts w:ascii="Book Antiqua" w:hAnsi="Book Antiqua"/>
          <w:color w:val="auto"/>
          <w:vertAlign w:val="superscript"/>
        </w:rPr>
        <w:t>[</w:t>
      </w:r>
      <w:proofErr w:type="gramEnd"/>
      <w:r w:rsidR="003D6959" w:rsidRPr="006C6B70">
        <w:rPr>
          <w:rFonts w:ascii="Book Antiqua" w:hAnsi="Book Antiqua"/>
          <w:color w:val="auto"/>
          <w:vertAlign w:val="superscript"/>
        </w:rPr>
        <w:t>111]</w:t>
      </w:r>
      <w:r w:rsidR="00CB052D" w:rsidRPr="006C6B70">
        <w:rPr>
          <w:rFonts w:ascii="Book Antiqua" w:hAnsi="Book Antiqua" w:cs="Times New Roman"/>
          <w:color w:val="auto"/>
        </w:rPr>
        <w:t>.</w:t>
      </w:r>
      <w:r w:rsidR="00C00F62" w:rsidRPr="006C6B70">
        <w:rPr>
          <w:rFonts w:ascii="Book Antiqua" w:hAnsi="Book Antiqua"/>
          <w:color w:val="auto"/>
        </w:rPr>
        <w:t xml:space="preserve"> The factors suggestive of a poor prognosis for those with EBV-HLH are summarized in Table 3. </w:t>
      </w:r>
    </w:p>
    <w:p w:rsidR="003D6959" w:rsidRPr="006C6B70" w:rsidRDefault="003D6959" w:rsidP="00C81B07">
      <w:pPr>
        <w:pStyle w:val="Default"/>
        <w:spacing w:line="360" w:lineRule="auto"/>
        <w:jc w:val="both"/>
        <w:rPr>
          <w:rFonts w:ascii="Book Antiqua" w:eastAsia="宋体" w:hAnsi="Book Antiqua"/>
          <w:color w:val="auto"/>
          <w:lang w:eastAsia="zh-CN"/>
        </w:rPr>
      </w:pPr>
    </w:p>
    <w:p w:rsidR="00C00F62" w:rsidRPr="006C6B70" w:rsidRDefault="003D6959" w:rsidP="00C81B07">
      <w:pPr>
        <w:autoSpaceDE w:val="0"/>
        <w:autoSpaceDN w:val="0"/>
        <w:adjustRightInd w:val="0"/>
        <w:spacing w:line="360" w:lineRule="auto"/>
        <w:rPr>
          <w:rFonts w:ascii="Book Antiqua" w:hAnsi="Book Antiqua"/>
          <w:b/>
          <w:kern w:val="0"/>
          <w:sz w:val="24"/>
          <w:szCs w:val="24"/>
        </w:rPr>
      </w:pPr>
      <w:r w:rsidRPr="006C6B70">
        <w:rPr>
          <w:rFonts w:ascii="Book Antiqua" w:hAnsi="Book Antiqua"/>
          <w:b/>
          <w:kern w:val="0"/>
          <w:sz w:val="24"/>
          <w:szCs w:val="24"/>
        </w:rPr>
        <w:t>TREATMENT OF HLH</w:t>
      </w:r>
    </w:p>
    <w:p w:rsidR="00C00F62" w:rsidRPr="006C6B70" w:rsidRDefault="003E143D" w:rsidP="00C81B07">
      <w:pPr>
        <w:autoSpaceDE w:val="0"/>
        <w:autoSpaceDN w:val="0"/>
        <w:adjustRightInd w:val="0"/>
        <w:spacing w:line="360" w:lineRule="auto"/>
        <w:rPr>
          <w:rFonts w:ascii="Book Antiqua" w:hAnsi="Book Antiqua"/>
          <w:b/>
          <w:i/>
          <w:kern w:val="0"/>
          <w:sz w:val="24"/>
          <w:szCs w:val="24"/>
        </w:rPr>
      </w:pPr>
      <w:r w:rsidRPr="006C6B70">
        <w:rPr>
          <w:rFonts w:ascii="Book Antiqua" w:hAnsi="Book Antiqua"/>
          <w:b/>
          <w:i/>
          <w:kern w:val="0"/>
          <w:sz w:val="24"/>
          <w:szCs w:val="24"/>
        </w:rPr>
        <w:t xml:space="preserve">General considerations and supportive </w:t>
      </w:r>
      <w:r w:rsidR="0024521D" w:rsidRPr="006C6B70">
        <w:rPr>
          <w:rFonts w:ascii="Book Antiqua" w:hAnsi="Book Antiqua"/>
          <w:b/>
          <w:i/>
          <w:kern w:val="0"/>
          <w:sz w:val="24"/>
          <w:szCs w:val="24"/>
        </w:rPr>
        <w:t>therapy</w:t>
      </w:r>
    </w:p>
    <w:p w:rsidR="0024521D" w:rsidRPr="006C6B70" w:rsidRDefault="00C27B4E" w:rsidP="00C81B07">
      <w:pPr>
        <w:autoSpaceDE w:val="0"/>
        <w:autoSpaceDN w:val="0"/>
        <w:adjustRightInd w:val="0"/>
        <w:spacing w:line="360" w:lineRule="auto"/>
        <w:rPr>
          <w:rFonts w:ascii="Book Antiqua" w:hAnsi="Book Antiqua"/>
          <w:sz w:val="24"/>
          <w:szCs w:val="24"/>
        </w:rPr>
      </w:pPr>
      <w:r w:rsidRPr="006C6B70">
        <w:rPr>
          <w:rFonts w:ascii="Book Antiqua" w:hAnsi="Book Antiqua"/>
          <w:kern w:val="0"/>
          <w:sz w:val="24"/>
          <w:szCs w:val="24"/>
        </w:rPr>
        <w:t>Any p</w:t>
      </w:r>
      <w:r w:rsidR="00C00F62" w:rsidRPr="006C6B70">
        <w:rPr>
          <w:rFonts w:ascii="Book Antiqua" w:hAnsi="Book Antiqua"/>
          <w:kern w:val="0"/>
          <w:sz w:val="24"/>
          <w:szCs w:val="24"/>
        </w:rPr>
        <w:t xml:space="preserve">atients with HLH can be treated </w:t>
      </w:r>
      <w:r w:rsidRPr="006C6B70">
        <w:rPr>
          <w:rFonts w:ascii="Book Antiqua" w:hAnsi="Book Antiqua"/>
          <w:kern w:val="0"/>
          <w:sz w:val="24"/>
          <w:szCs w:val="24"/>
        </w:rPr>
        <w:t xml:space="preserve">first </w:t>
      </w:r>
      <w:r w:rsidR="00C00F62" w:rsidRPr="006C6B70">
        <w:rPr>
          <w:rFonts w:ascii="Book Antiqua" w:hAnsi="Book Antiqua"/>
          <w:kern w:val="0"/>
          <w:sz w:val="24"/>
          <w:szCs w:val="24"/>
        </w:rPr>
        <w:t>with immuno</w:t>
      </w:r>
      <w:r w:rsidR="00BB6BA1" w:rsidRPr="006C6B70">
        <w:rPr>
          <w:rFonts w:ascii="Book Antiqua" w:hAnsi="Book Antiqua"/>
          <w:kern w:val="0"/>
          <w:sz w:val="24"/>
          <w:szCs w:val="24"/>
        </w:rPr>
        <w:t>suppressive</w:t>
      </w:r>
      <w:r w:rsidR="00C00F62" w:rsidRPr="006C6B70">
        <w:rPr>
          <w:rFonts w:ascii="Book Antiqua" w:hAnsi="Book Antiqua"/>
          <w:kern w:val="0"/>
          <w:sz w:val="24"/>
          <w:szCs w:val="24"/>
        </w:rPr>
        <w:t xml:space="preserve"> regimens designed to control the hypercytokine</w:t>
      </w:r>
      <w:r w:rsidR="00BF1A30" w:rsidRPr="006C6B70">
        <w:rPr>
          <w:rFonts w:ascii="Book Antiqua" w:hAnsi="Book Antiqua"/>
          <w:kern w:val="0"/>
          <w:sz w:val="24"/>
          <w:szCs w:val="24"/>
        </w:rPr>
        <w:t>mia</w:t>
      </w:r>
      <w:r w:rsidR="00C00F62" w:rsidRPr="006C6B70">
        <w:rPr>
          <w:rFonts w:ascii="Book Antiqua" w:hAnsi="Book Antiqua"/>
          <w:kern w:val="0"/>
          <w:sz w:val="24"/>
          <w:szCs w:val="24"/>
        </w:rPr>
        <w:t xml:space="preserve"> and hyper-inflammation. Such treatments include steroids (prednisolone or dexamethasone), </w:t>
      </w:r>
      <w:r w:rsidR="00B3179F" w:rsidRPr="006C6B70">
        <w:rPr>
          <w:rFonts w:ascii="Book Antiqua" w:hAnsi="Book Antiqua"/>
          <w:kern w:val="0"/>
          <w:sz w:val="24"/>
          <w:szCs w:val="24"/>
        </w:rPr>
        <w:t>cyclosporine A (</w:t>
      </w:r>
      <w:r w:rsidR="00BF1A30" w:rsidRPr="006C6B70">
        <w:rPr>
          <w:rFonts w:ascii="Book Antiqua" w:hAnsi="Book Antiqua"/>
          <w:kern w:val="0"/>
          <w:sz w:val="24"/>
          <w:szCs w:val="24"/>
        </w:rPr>
        <w:t>CS</w:t>
      </w:r>
      <w:r w:rsidR="00C00F62" w:rsidRPr="006C6B70">
        <w:rPr>
          <w:rFonts w:ascii="Book Antiqua" w:hAnsi="Book Antiqua"/>
          <w:kern w:val="0"/>
          <w:sz w:val="24"/>
          <w:szCs w:val="24"/>
        </w:rPr>
        <w:t>A</w:t>
      </w:r>
      <w:r w:rsidR="00B3179F" w:rsidRPr="006C6B70">
        <w:rPr>
          <w:rFonts w:ascii="Book Antiqua" w:hAnsi="Book Antiqua"/>
          <w:kern w:val="0"/>
          <w:sz w:val="24"/>
          <w:szCs w:val="24"/>
        </w:rPr>
        <w:t>)</w:t>
      </w:r>
      <w:r w:rsidR="00C00F62" w:rsidRPr="006C6B70">
        <w:rPr>
          <w:rFonts w:ascii="Book Antiqua" w:hAnsi="Book Antiqua"/>
          <w:kern w:val="0"/>
          <w:sz w:val="24"/>
          <w:szCs w:val="24"/>
        </w:rPr>
        <w:t xml:space="preserve">, </w:t>
      </w:r>
      <w:r w:rsidRPr="006C6B70">
        <w:rPr>
          <w:rFonts w:ascii="Book Antiqua" w:hAnsi="Book Antiqua"/>
          <w:kern w:val="0"/>
          <w:sz w:val="24"/>
          <w:szCs w:val="24"/>
        </w:rPr>
        <w:t xml:space="preserve">or </w:t>
      </w:r>
      <w:r w:rsidR="00B3179F" w:rsidRPr="006C6B70">
        <w:rPr>
          <w:rStyle w:val="st1"/>
          <w:rFonts w:ascii="Book Antiqua" w:hAnsi="Book Antiqua"/>
          <w:sz w:val="24"/>
          <w:szCs w:val="24"/>
        </w:rPr>
        <w:t>intravenous immune globulin</w:t>
      </w:r>
      <w:r w:rsidR="00B3179F" w:rsidRPr="006C6B70">
        <w:rPr>
          <w:rFonts w:ascii="Book Antiqua" w:hAnsi="Book Antiqua"/>
          <w:kern w:val="0"/>
          <w:sz w:val="24"/>
          <w:szCs w:val="24"/>
        </w:rPr>
        <w:t xml:space="preserve"> (</w:t>
      </w:r>
      <w:r w:rsidR="00C00F62" w:rsidRPr="006C6B70">
        <w:rPr>
          <w:rFonts w:ascii="Book Antiqua" w:hAnsi="Book Antiqua"/>
          <w:kern w:val="0"/>
          <w:sz w:val="24"/>
          <w:szCs w:val="24"/>
        </w:rPr>
        <w:t>IVIG</w:t>
      </w:r>
      <w:r w:rsidR="00B3179F" w:rsidRPr="006C6B70">
        <w:rPr>
          <w:rFonts w:ascii="Book Antiqua" w:hAnsi="Book Antiqua"/>
          <w:kern w:val="0"/>
          <w:sz w:val="24"/>
          <w:szCs w:val="24"/>
        </w:rPr>
        <w:t>)</w:t>
      </w:r>
      <w:r w:rsidRPr="006C6B70">
        <w:rPr>
          <w:rFonts w:ascii="Book Antiqua" w:hAnsi="Book Antiqua"/>
          <w:kern w:val="0"/>
          <w:sz w:val="24"/>
          <w:szCs w:val="24"/>
        </w:rPr>
        <w:t>.</w:t>
      </w:r>
      <w:r w:rsidR="00C00F62" w:rsidRPr="006C6B70">
        <w:rPr>
          <w:rFonts w:ascii="Book Antiqua" w:hAnsi="Book Antiqua"/>
          <w:kern w:val="0"/>
          <w:sz w:val="24"/>
          <w:szCs w:val="24"/>
        </w:rPr>
        <w:t xml:space="preserve"> During the initial period of therapy, </w:t>
      </w:r>
      <w:r w:rsidR="00963BD9" w:rsidRPr="006C6B70">
        <w:rPr>
          <w:rFonts w:ascii="Book Antiqua" w:hAnsi="Book Antiqua"/>
          <w:kern w:val="0"/>
          <w:sz w:val="24"/>
          <w:szCs w:val="24"/>
        </w:rPr>
        <w:t>finding out the triggering factors</w:t>
      </w:r>
      <w:r w:rsidR="0024521D" w:rsidRPr="006C6B70">
        <w:rPr>
          <w:rFonts w:ascii="Book Antiqua" w:hAnsi="Book Antiqua"/>
          <w:kern w:val="0"/>
          <w:sz w:val="24"/>
          <w:szCs w:val="24"/>
        </w:rPr>
        <w:t xml:space="preserve"> and</w:t>
      </w:r>
      <w:r w:rsidR="00963BD9" w:rsidRPr="006C6B70">
        <w:rPr>
          <w:rFonts w:ascii="Book Antiqua" w:hAnsi="Book Antiqua"/>
          <w:kern w:val="0"/>
          <w:sz w:val="24"/>
          <w:szCs w:val="24"/>
        </w:rPr>
        <w:t xml:space="preserve"> underlying diseases as well as </w:t>
      </w:r>
      <w:r w:rsidR="00C00F62" w:rsidRPr="006C6B70">
        <w:rPr>
          <w:rFonts w:ascii="Book Antiqua" w:hAnsi="Book Antiqua"/>
          <w:kern w:val="0"/>
          <w:sz w:val="24"/>
          <w:szCs w:val="24"/>
        </w:rPr>
        <w:t xml:space="preserve">molecular diagnostic analyses are recommended to </w:t>
      </w:r>
      <w:r w:rsidR="00963BD9" w:rsidRPr="006C6B70">
        <w:rPr>
          <w:rFonts w:ascii="Book Antiqua" w:hAnsi="Book Antiqua"/>
          <w:kern w:val="0"/>
          <w:sz w:val="24"/>
          <w:szCs w:val="24"/>
        </w:rPr>
        <w:t>determine</w:t>
      </w:r>
      <w:r w:rsidR="00C00F62" w:rsidRPr="006C6B70">
        <w:rPr>
          <w:rFonts w:ascii="Book Antiqua" w:hAnsi="Book Antiqua"/>
          <w:kern w:val="0"/>
          <w:sz w:val="24"/>
          <w:szCs w:val="24"/>
        </w:rPr>
        <w:t xml:space="preserve"> familial </w:t>
      </w:r>
      <w:r w:rsidR="00963BD9" w:rsidRPr="006C6B70">
        <w:rPr>
          <w:rFonts w:ascii="Book Antiqua" w:hAnsi="Book Antiqua"/>
          <w:kern w:val="0"/>
          <w:sz w:val="24"/>
          <w:szCs w:val="24"/>
        </w:rPr>
        <w:t xml:space="preserve">or non-familial </w:t>
      </w:r>
      <w:r w:rsidR="00C00F62" w:rsidRPr="006C6B70">
        <w:rPr>
          <w:rFonts w:ascii="Book Antiqua" w:hAnsi="Book Antiqua"/>
          <w:kern w:val="0"/>
          <w:sz w:val="24"/>
          <w:szCs w:val="24"/>
        </w:rPr>
        <w:t>disease</w:t>
      </w:r>
      <w:r w:rsidR="00963BD9" w:rsidRPr="006C6B70">
        <w:rPr>
          <w:rFonts w:ascii="Book Antiqua" w:hAnsi="Book Antiqua"/>
          <w:kern w:val="0"/>
          <w:sz w:val="24"/>
          <w:szCs w:val="24"/>
        </w:rPr>
        <w:t>s</w:t>
      </w:r>
      <w:r w:rsidR="00C00F62" w:rsidRPr="006C6B70">
        <w:rPr>
          <w:rFonts w:ascii="Book Antiqua" w:hAnsi="Book Antiqua"/>
          <w:kern w:val="0"/>
          <w:sz w:val="24"/>
          <w:szCs w:val="24"/>
        </w:rPr>
        <w:t xml:space="preserve"> (Fig</w:t>
      </w:r>
      <w:r w:rsidR="003D6959" w:rsidRPr="006C6B70">
        <w:rPr>
          <w:rFonts w:ascii="Book Antiqua" w:eastAsia="宋体" w:hAnsi="Book Antiqua"/>
          <w:kern w:val="0"/>
          <w:sz w:val="24"/>
          <w:szCs w:val="24"/>
          <w:lang w:eastAsia="zh-CN"/>
        </w:rPr>
        <w:t>ure</w:t>
      </w:r>
      <w:r w:rsidR="00C00F62" w:rsidRPr="006C6B70">
        <w:rPr>
          <w:rFonts w:ascii="Book Antiqua" w:hAnsi="Book Antiqua"/>
          <w:kern w:val="0"/>
          <w:sz w:val="24"/>
          <w:szCs w:val="24"/>
        </w:rPr>
        <w:t xml:space="preserve"> 1). </w:t>
      </w:r>
      <w:r w:rsidR="00963BD9" w:rsidRPr="006C6B70">
        <w:rPr>
          <w:rFonts w:ascii="Book Antiqua" w:hAnsi="Book Antiqua"/>
          <w:kern w:val="0"/>
          <w:sz w:val="24"/>
          <w:szCs w:val="24"/>
        </w:rPr>
        <w:t>If confirmed, p</w:t>
      </w:r>
      <w:r w:rsidR="001B6DEB" w:rsidRPr="006C6B70">
        <w:rPr>
          <w:rFonts w:ascii="Book Antiqua" w:hAnsi="Book Antiqua"/>
          <w:kern w:val="0"/>
          <w:sz w:val="24"/>
          <w:szCs w:val="24"/>
        </w:rPr>
        <w:t xml:space="preserve">rimary HLH </w:t>
      </w:r>
      <w:r w:rsidR="0024521D" w:rsidRPr="006C6B70">
        <w:rPr>
          <w:rFonts w:ascii="Book Antiqua" w:hAnsi="Book Antiqua"/>
          <w:kern w:val="0"/>
          <w:sz w:val="24"/>
          <w:szCs w:val="24"/>
        </w:rPr>
        <w:t>is</w:t>
      </w:r>
      <w:r w:rsidR="00C00F62" w:rsidRPr="006C6B70">
        <w:rPr>
          <w:rFonts w:ascii="Book Antiqua" w:hAnsi="Book Antiqua"/>
          <w:kern w:val="0"/>
          <w:sz w:val="24"/>
          <w:szCs w:val="24"/>
        </w:rPr>
        <w:t xml:space="preserve"> similarly treatable with HLH-directed </w:t>
      </w:r>
      <w:proofErr w:type="gramStart"/>
      <w:r w:rsidR="00C00F62" w:rsidRPr="006C6B70">
        <w:rPr>
          <w:rFonts w:ascii="Book Antiqua" w:hAnsi="Book Antiqua"/>
          <w:kern w:val="0"/>
          <w:sz w:val="24"/>
          <w:szCs w:val="24"/>
        </w:rPr>
        <w:t>immunochemotherapy</w:t>
      </w:r>
      <w:r w:rsidR="003D6959" w:rsidRPr="006C6B70">
        <w:rPr>
          <w:rFonts w:ascii="Book Antiqua" w:hAnsi="Book Antiqua"/>
          <w:sz w:val="24"/>
          <w:szCs w:val="24"/>
          <w:vertAlign w:val="superscript"/>
        </w:rPr>
        <w:t>[</w:t>
      </w:r>
      <w:proofErr w:type="gramEnd"/>
      <w:r w:rsidR="003D6959" w:rsidRPr="006C6B70">
        <w:rPr>
          <w:rFonts w:ascii="Book Antiqua" w:hAnsi="Book Antiqua"/>
          <w:sz w:val="24"/>
          <w:szCs w:val="24"/>
          <w:vertAlign w:val="superscript"/>
        </w:rPr>
        <w:t>6,37-41,112-116]</w:t>
      </w:r>
      <w:r w:rsidR="00C00F62" w:rsidRPr="006C6B70">
        <w:rPr>
          <w:rFonts w:ascii="Book Antiqua" w:hAnsi="Book Antiqua"/>
          <w:kern w:val="0"/>
          <w:sz w:val="24"/>
          <w:szCs w:val="24"/>
        </w:rPr>
        <w:t>.</w:t>
      </w:r>
      <w:r w:rsidR="00C00F62" w:rsidRPr="006C6B70">
        <w:rPr>
          <w:rFonts w:ascii="Book Antiqua" w:hAnsi="Book Antiqua"/>
          <w:kern w:val="0"/>
          <w:sz w:val="24"/>
          <w:szCs w:val="24"/>
          <w:vertAlign w:val="superscript"/>
        </w:rPr>
        <w:t xml:space="preserve"> </w:t>
      </w:r>
      <w:r w:rsidR="001B6DEB" w:rsidRPr="006C6B70">
        <w:rPr>
          <w:rFonts w:ascii="Book Antiqua" w:hAnsi="Book Antiqua"/>
          <w:kern w:val="0"/>
          <w:sz w:val="24"/>
          <w:szCs w:val="24"/>
        </w:rPr>
        <w:t xml:space="preserve">On the other hand, </w:t>
      </w:r>
      <w:r w:rsidR="00C2484D" w:rsidRPr="006C6B70">
        <w:rPr>
          <w:rFonts w:ascii="Book Antiqua" w:hAnsi="Book Antiqua"/>
          <w:kern w:val="0"/>
          <w:sz w:val="24"/>
          <w:szCs w:val="24"/>
        </w:rPr>
        <w:t>if</w:t>
      </w:r>
      <w:r w:rsidR="001B6DEB" w:rsidRPr="006C6B70">
        <w:rPr>
          <w:rFonts w:ascii="Book Antiqua" w:hAnsi="Book Antiqua"/>
          <w:kern w:val="0"/>
          <w:sz w:val="24"/>
          <w:szCs w:val="24"/>
        </w:rPr>
        <w:t xml:space="preserve"> </w:t>
      </w:r>
      <w:r w:rsidR="0024521D" w:rsidRPr="006C6B70">
        <w:rPr>
          <w:rFonts w:ascii="Book Antiqua" w:hAnsi="Book Antiqua"/>
          <w:kern w:val="0"/>
          <w:sz w:val="24"/>
          <w:szCs w:val="24"/>
        </w:rPr>
        <w:t xml:space="preserve">apparent </w:t>
      </w:r>
      <w:r w:rsidR="001B6DEB" w:rsidRPr="006C6B70">
        <w:rPr>
          <w:rFonts w:ascii="Book Antiqua" w:hAnsi="Book Antiqua"/>
          <w:kern w:val="0"/>
          <w:sz w:val="24"/>
          <w:szCs w:val="24"/>
        </w:rPr>
        <w:t xml:space="preserve">infection-triggered HLH is confirmed, rigorous treatment of any identified infectious agents is important. For </w:t>
      </w:r>
      <w:r w:rsidR="0024521D" w:rsidRPr="006C6B70">
        <w:rPr>
          <w:rFonts w:ascii="Book Antiqua" w:hAnsi="Book Antiqua"/>
          <w:kern w:val="0"/>
          <w:sz w:val="24"/>
          <w:szCs w:val="24"/>
        </w:rPr>
        <w:lastRenderedPageBreak/>
        <w:t>any</w:t>
      </w:r>
      <w:r w:rsidR="001B6DEB" w:rsidRPr="006C6B70">
        <w:rPr>
          <w:rFonts w:ascii="Book Antiqua" w:hAnsi="Book Antiqua"/>
          <w:kern w:val="0"/>
          <w:sz w:val="24"/>
          <w:szCs w:val="24"/>
        </w:rPr>
        <w:t xml:space="preserve"> secondary HLH, application of treatment </w:t>
      </w:r>
      <w:r w:rsidR="00963BD9" w:rsidRPr="006C6B70">
        <w:rPr>
          <w:rFonts w:ascii="Book Antiqua" w:hAnsi="Book Antiqua"/>
          <w:kern w:val="0"/>
          <w:sz w:val="24"/>
          <w:szCs w:val="24"/>
        </w:rPr>
        <w:t>should be aimed to target t</w:t>
      </w:r>
      <w:r w:rsidR="001B6DEB" w:rsidRPr="006C6B70">
        <w:rPr>
          <w:rFonts w:ascii="Book Antiqua" w:hAnsi="Book Antiqua"/>
          <w:kern w:val="0"/>
          <w:sz w:val="24"/>
          <w:szCs w:val="24"/>
        </w:rPr>
        <w:t xml:space="preserve">he underlying </w:t>
      </w:r>
      <w:r w:rsidR="00963BD9" w:rsidRPr="006C6B70">
        <w:rPr>
          <w:rFonts w:ascii="Book Antiqua" w:hAnsi="Book Antiqua"/>
          <w:kern w:val="0"/>
          <w:sz w:val="24"/>
          <w:szCs w:val="24"/>
        </w:rPr>
        <w:t>diseases</w:t>
      </w:r>
      <w:r w:rsidR="00D66976" w:rsidRPr="006C6B70">
        <w:rPr>
          <w:rFonts w:ascii="Book Antiqua" w:hAnsi="Book Antiqua"/>
          <w:kern w:val="0"/>
          <w:sz w:val="24"/>
          <w:szCs w:val="24"/>
        </w:rPr>
        <w:t xml:space="preserve">. </w:t>
      </w:r>
      <w:r w:rsidR="00C00F62" w:rsidRPr="006C6B70">
        <w:rPr>
          <w:rFonts w:ascii="Book Antiqua" w:hAnsi="Book Antiqua"/>
          <w:sz w:val="24"/>
          <w:szCs w:val="24"/>
        </w:rPr>
        <w:t>Patients with very severe cases of HLH requir</w:t>
      </w:r>
      <w:r w:rsidR="00081229" w:rsidRPr="006C6B70">
        <w:rPr>
          <w:rFonts w:ascii="Book Antiqua" w:hAnsi="Book Antiqua"/>
          <w:sz w:val="24"/>
          <w:szCs w:val="24"/>
        </w:rPr>
        <w:t>ing</w:t>
      </w:r>
      <w:r w:rsidR="00C00F62" w:rsidRPr="006C6B70">
        <w:rPr>
          <w:rFonts w:ascii="Book Antiqua" w:hAnsi="Book Antiqua"/>
          <w:sz w:val="24"/>
          <w:szCs w:val="24"/>
        </w:rPr>
        <w:t xml:space="preserve"> </w:t>
      </w:r>
      <w:r w:rsidR="00C00F62" w:rsidRPr="006C6B70">
        <w:rPr>
          <w:rFonts w:ascii="Book Antiqua" w:eastAsia="Scala" w:hAnsi="Book Antiqua"/>
          <w:kern w:val="0"/>
          <w:sz w:val="24"/>
          <w:szCs w:val="24"/>
        </w:rPr>
        <w:t>hemodynamic and respiratory support</w:t>
      </w:r>
      <w:r w:rsidR="0024521D" w:rsidRPr="006C6B70">
        <w:rPr>
          <w:rFonts w:ascii="Book Antiqua" w:eastAsia="Scala" w:hAnsi="Book Antiqua"/>
          <w:kern w:val="0"/>
          <w:sz w:val="24"/>
          <w:szCs w:val="24"/>
        </w:rPr>
        <w:t xml:space="preserve"> </w:t>
      </w:r>
      <w:r w:rsidR="00C00F62" w:rsidRPr="006C6B70">
        <w:rPr>
          <w:rFonts w:ascii="Book Antiqua" w:eastAsia="Scala" w:hAnsi="Book Antiqua"/>
          <w:kern w:val="0"/>
          <w:sz w:val="24"/>
          <w:szCs w:val="24"/>
        </w:rPr>
        <w:t xml:space="preserve">are treated in the </w:t>
      </w:r>
      <w:r w:rsidR="00B3179F" w:rsidRPr="006C6B70">
        <w:rPr>
          <w:rFonts w:ascii="Book Antiqua" w:eastAsia="Scala" w:hAnsi="Book Antiqua"/>
          <w:kern w:val="0"/>
          <w:sz w:val="24"/>
          <w:szCs w:val="24"/>
        </w:rPr>
        <w:t>intensive care unit</w:t>
      </w:r>
      <w:r w:rsidR="00C00F62" w:rsidRPr="006C6B70">
        <w:rPr>
          <w:rFonts w:ascii="Book Antiqua" w:eastAsia="Scala" w:hAnsi="Book Antiqua"/>
          <w:kern w:val="0"/>
          <w:sz w:val="24"/>
          <w:szCs w:val="24"/>
        </w:rPr>
        <w:t xml:space="preserve">. </w:t>
      </w:r>
      <w:r w:rsidR="00C00F62" w:rsidRPr="006C6B70">
        <w:rPr>
          <w:rFonts w:ascii="Book Antiqua" w:hAnsi="Book Antiqua"/>
          <w:sz w:val="24"/>
          <w:szCs w:val="24"/>
        </w:rPr>
        <w:t>Inotropic agents are life</w:t>
      </w:r>
      <w:r w:rsidR="00C2484D" w:rsidRPr="006C6B70">
        <w:rPr>
          <w:rFonts w:ascii="Book Antiqua" w:hAnsi="Book Antiqua"/>
          <w:sz w:val="24"/>
          <w:szCs w:val="24"/>
        </w:rPr>
        <w:t>-</w:t>
      </w:r>
      <w:r w:rsidR="00C00F62" w:rsidRPr="006C6B70">
        <w:rPr>
          <w:rFonts w:ascii="Book Antiqua" w:hAnsi="Book Antiqua"/>
          <w:sz w:val="24"/>
          <w:szCs w:val="24"/>
        </w:rPr>
        <w:t>saving</w:t>
      </w:r>
      <w:r w:rsidR="00C00F62" w:rsidRPr="006C6B70">
        <w:rPr>
          <w:rFonts w:ascii="Book Antiqua" w:eastAsia="Scala" w:hAnsi="Book Antiqua"/>
          <w:kern w:val="0"/>
          <w:sz w:val="24"/>
          <w:szCs w:val="24"/>
        </w:rPr>
        <w:t xml:space="preserve"> for those that are </w:t>
      </w:r>
      <w:r w:rsidR="00C00F62" w:rsidRPr="006C6B70">
        <w:rPr>
          <w:rFonts w:ascii="Book Antiqua" w:hAnsi="Book Antiqua"/>
          <w:sz w:val="24"/>
          <w:szCs w:val="24"/>
        </w:rPr>
        <w:t xml:space="preserve">hemodynamically </w:t>
      </w:r>
      <w:proofErr w:type="gramStart"/>
      <w:r w:rsidR="00C00F62" w:rsidRPr="006C6B70">
        <w:rPr>
          <w:rFonts w:ascii="Book Antiqua" w:hAnsi="Book Antiqua"/>
          <w:sz w:val="24"/>
          <w:szCs w:val="24"/>
        </w:rPr>
        <w:t>unstable</w:t>
      </w:r>
      <w:r w:rsidR="001115BB" w:rsidRPr="006C6B70">
        <w:rPr>
          <w:rFonts w:ascii="Book Antiqua" w:hAnsi="Book Antiqua"/>
          <w:sz w:val="24"/>
          <w:szCs w:val="24"/>
          <w:vertAlign w:val="superscript"/>
        </w:rPr>
        <w:t>[</w:t>
      </w:r>
      <w:proofErr w:type="gramEnd"/>
      <w:r w:rsidR="001115BB" w:rsidRPr="006C6B70">
        <w:rPr>
          <w:rFonts w:ascii="Book Antiqua" w:hAnsi="Book Antiqua"/>
          <w:sz w:val="24"/>
          <w:szCs w:val="24"/>
          <w:vertAlign w:val="superscript"/>
        </w:rPr>
        <w:t>117,118]</w:t>
      </w:r>
      <w:r w:rsidR="00C00F62" w:rsidRPr="006C6B70">
        <w:rPr>
          <w:rFonts w:ascii="Book Antiqua" w:hAnsi="Book Antiqua"/>
          <w:sz w:val="24"/>
          <w:szCs w:val="24"/>
        </w:rPr>
        <w:t>.</w:t>
      </w:r>
      <w:r w:rsidR="00C00F62" w:rsidRPr="006C6B70">
        <w:rPr>
          <w:rFonts w:ascii="Book Antiqua" w:hAnsi="Book Antiqua"/>
          <w:sz w:val="24"/>
          <w:szCs w:val="24"/>
          <w:vertAlign w:val="superscript"/>
        </w:rPr>
        <w:t xml:space="preserve"> </w:t>
      </w:r>
      <w:r w:rsidR="00C00F62" w:rsidRPr="006C6B70">
        <w:rPr>
          <w:rFonts w:ascii="Book Antiqua" w:hAnsi="Book Antiqua"/>
          <w:sz w:val="24"/>
          <w:szCs w:val="24"/>
        </w:rPr>
        <w:t xml:space="preserve">Antibacterial or antifungal agents are also required to treat opportunistic infections due to HLH-related neutropenia. Because severe thrombocytopenia and coagulopathy are both life-threatening conditions, the patient may require infusions of concentrated platelets, fresh frozen plasma, </w:t>
      </w:r>
      <w:r w:rsidR="008B796D" w:rsidRPr="006C6B70">
        <w:rPr>
          <w:rFonts w:ascii="Book Antiqua" w:hAnsi="Book Antiqua"/>
          <w:sz w:val="24"/>
          <w:szCs w:val="24"/>
        </w:rPr>
        <w:t>fibrinogen</w:t>
      </w:r>
      <w:r w:rsidR="00C00F62" w:rsidRPr="006C6B70">
        <w:rPr>
          <w:rFonts w:ascii="Book Antiqua" w:hAnsi="Book Antiqua"/>
          <w:sz w:val="24"/>
          <w:szCs w:val="24"/>
        </w:rPr>
        <w:t xml:space="preserve">, and recombinant </w:t>
      </w:r>
      <w:proofErr w:type="gramStart"/>
      <w:r w:rsidR="00C00F62" w:rsidRPr="006C6B70">
        <w:rPr>
          <w:rFonts w:ascii="Book Antiqua" w:hAnsi="Book Antiqua"/>
          <w:sz w:val="24"/>
          <w:szCs w:val="24"/>
        </w:rPr>
        <w:t>thrombomodulin</w:t>
      </w:r>
      <w:r w:rsidR="003D6959" w:rsidRPr="006C6B70">
        <w:rPr>
          <w:rFonts w:ascii="Book Antiqua" w:hAnsi="Book Antiqua"/>
          <w:sz w:val="24"/>
          <w:szCs w:val="24"/>
          <w:vertAlign w:val="superscript"/>
        </w:rPr>
        <w:t>[</w:t>
      </w:r>
      <w:proofErr w:type="gramEnd"/>
      <w:r w:rsidR="003D6959" w:rsidRPr="006C6B70">
        <w:rPr>
          <w:rFonts w:ascii="Book Antiqua" w:hAnsi="Book Antiqua"/>
          <w:sz w:val="24"/>
          <w:szCs w:val="24"/>
          <w:vertAlign w:val="superscript"/>
        </w:rPr>
        <w:t>49,51,119]</w:t>
      </w:r>
      <w:r w:rsidR="00C00F62" w:rsidRPr="006C6B70">
        <w:rPr>
          <w:rFonts w:ascii="Book Antiqua" w:hAnsi="Book Antiqua"/>
          <w:sz w:val="24"/>
          <w:szCs w:val="24"/>
        </w:rPr>
        <w:t xml:space="preserve">. </w:t>
      </w:r>
      <w:r w:rsidR="00A4552B" w:rsidRPr="006C6B70">
        <w:rPr>
          <w:rFonts w:ascii="Book Antiqua" w:hAnsi="Book Antiqua"/>
          <w:sz w:val="24"/>
          <w:szCs w:val="24"/>
        </w:rPr>
        <w:t>Although there is no definite consensus on its benefit, p</w:t>
      </w:r>
      <w:r w:rsidR="00C00F62" w:rsidRPr="006C6B70">
        <w:rPr>
          <w:rFonts w:ascii="Book Antiqua" w:eastAsia="ＭＳゴシック" w:hAnsi="Book Antiqua"/>
          <w:kern w:val="0"/>
          <w:sz w:val="24"/>
          <w:szCs w:val="24"/>
        </w:rPr>
        <w:t>lasma exchange or exchange transfusion may be used to treat the hypercytokine</w:t>
      </w:r>
      <w:r w:rsidR="00816A18" w:rsidRPr="006C6B70">
        <w:rPr>
          <w:rFonts w:ascii="Book Antiqua" w:eastAsia="ＭＳゴシック" w:hAnsi="Book Antiqua"/>
          <w:kern w:val="0"/>
          <w:sz w:val="24"/>
          <w:szCs w:val="24"/>
        </w:rPr>
        <w:t>mia</w:t>
      </w:r>
      <w:r w:rsidR="00C00F62" w:rsidRPr="006C6B70">
        <w:rPr>
          <w:rFonts w:ascii="Book Antiqua" w:eastAsia="ＭＳゴシック" w:hAnsi="Book Antiqua"/>
          <w:kern w:val="0"/>
          <w:sz w:val="24"/>
          <w:szCs w:val="24"/>
        </w:rPr>
        <w:t xml:space="preserve"> and reduce the hemorrhag</w:t>
      </w:r>
      <w:r w:rsidR="00816A18" w:rsidRPr="006C6B70">
        <w:rPr>
          <w:rFonts w:ascii="Book Antiqua" w:eastAsia="ＭＳゴシック" w:hAnsi="Book Antiqua"/>
          <w:kern w:val="0"/>
          <w:sz w:val="24"/>
          <w:szCs w:val="24"/>
        </w:rPr>
        <w:t>ic tendency</w:t>
      </w:r>
      <w:r w:rsidR="00C00F62" w:rsidRPr="006C6B70">
        <w:rPr>
          <w:rFonts w:ascii="Book Antiqua" w:eastAsia="ＭＳゴシック" w:hAnsi="Book Antiqua"/>
          <w:kern w:val="0"/>
          <w:sz w:val="24"/>
          <w:szCs w:val="24"/>
        </w:rPr>
        <w:t xml:space="preserve"> during the initial treatment </w:t>
      </w:r>
      <w:proofErr w:type="gramStart"/>
      <w:r w:rsidR="00C00F62" w:rsidRPr="006C6B70">
        <w:rPr>
          <w:rFonts w:ascii="Book Antiqua" w:eastAsia="ＭＳゴシック" w:hAnsi="Book Antiqua"/>
          <w:kern w:val="0"/>
          <w:sz w:val="24"/>
          <w:szCs w:val="24"/>
        </w:rPr>
        <w:t>phase</w:t>
      </w:r>
      <w:r w:rsidR="003D6959" w:rsidRPr="006C6B70">
        <w:rPr>
          <w:rFonts w:ascii="Book Antiqua" w:hAnsi="Book Antiqua"/>
          <w:sz w:val="24"/>
          <w:szCs w:val="24"/>
          <w:vertAlign w:val="superscript"/>
        </w:rPr>
        <w:t>[</w:t>
      </w:r>
      <w:proofErr w:type="gramEnd"/>
      <w:r w:rsidR="003D6959" w:rsidRPr="006C6B70">
        <w:rPr>
          <w:rFonts w:ascii="Book Antiqua" w:hAnsi="Book Antiqua"/>
          <w:sz w:val="24"/>
          <w:szCs w:val="24"/>
          <w:vertAlign w:val="superscript"/>
        </w:rPr>
        <w:t>120,121]</w:t>
      </w:r>
      <w:r w:rsidR="00C00F62" w:rsidRPr="006C6B70">
        <w:rPr>
          <w:rFonts w:ascii="Book Antiqua" w:eastAsia="ＭＳゴシック" w:hAnsi="Book Antiqua"/>
          <w:kern w:val="0"/>
          <w:sz w:val="24"/>
          <w:szCs w:val="24"/>
        </w:rPr>
        <w:t>.</w:t>
      </w:r>
      <w:r w:rsidR="00C00F62" w:rsidRPr="006C6B70">
        <w:rPr>
          <w:rFonts w:ascii="Book Antiqua" w:hAnsi="Book Antiqua"/>
          <w:sz w:val="24"/>
          <w:szCs w:val="24"/>
          <w:vertAlign w:val="superscript"/>
        </w:rPr>
        <w:t xml:space="preserve"> </w:t>
      </w:r>
      <w:r w:rsidR="00C00F62" w:rsidRPr="006C6B70">
        <w:rPr>
          <w:rFonts w:ascii="Book Antiqua" w:hAnsi="Book Antiqua"/>
          <w:kern w:val="0"/>
          <w:sz w:val="24"/>
          <w:szCs w:val="24"/>
        </w:rPr>
        <w:t xml:space="preserve">The addition of acyclovir to the therapeutic regimen for those with EBV-HLH is not thought to be beneficial because there is no </w:t>
      </w:r>
      <w:r w:rsidR="00C00F62" w:rsidRPr="006C6B70">
        <w:rPr>
          <w:rFonts w:ascii="Book Antiqua" w:eastAsia="MS PGothic" w:hAnsi="Book Antiqua"/>
          <w:kern w:val="0"/>
          <w:sz w:val="24"/>
          <w:szCs w:val="24"/>
        </w:rPr>
        <w:t xml:space="preserve">objective evidence showing a clinical improvement using this </w:t>
      </w:r>
      <w:proofErr w:type="gramStart"/>
      <w:r w:rsidR="00C00F62" w:rsidRPr="006C6B70">
        <w:rPr>
          <w:rFonts w:ascii="Book Antiqua" w:eastAsia="MS PGothic" w:hAnsi="Book Antiqua"/>
          <w:kern w:val="0"/>
          <w:sz w:val="24"/>
          <w:szCs w:val="24"/>
        </w:rPr>
        <w:t>drug</w:t>
      </w:r>
      <w:r w:rsidR="003D6959" w:rsidRPr="006C6B70">
        <w:rPr>
          <w:rFonts w:ascii="Book Antiqua" w:hAnsi="Book Antiqua"/>
          <w:sz w:val="24"/>
          <w:szCs w:val="24"/>
          <w:vertAlign w:val="superscript"/>
        </w:rPr>
        <w:t>[</w:t>
      </w:r>
      <w:proofErr w:type="gramEnd"/>
      <w:r w:rsidR="003D6959" w:rsidRPr="006C6B70">
        <w:rPr>
          <w:rFonts w:ascii="Book Antiqua" w:hAnsi="Book Antiqua"/>
          <w:sz w:val="24"/>
          <w:szCs w:val="24"/>
          <w:vertAlign w:val="superscript"/>
        </w:rPr>
        <w:t>122]</w:t>
      </w:r>
      <w:r w:rsidR="00C00F62" w:rsidRPr="006C6B70">
        <w:rPr>
          <w:rFonts w:ascii="Book Antiqua" w:eastAsia="MS PGothic" w:hAnsi="Book Antiqua"/>
          <w:kern w:val="0"/>
          <w:sz w:val="24"/>
          <w:szCs w:val="24"/>
        </w:rPr>
        <w:t xml:space="preserve">. However, acyclovir is useful for treating neonatal </w:t>
      </w:r>
      <w:r w:rsidR="00B3179F" w:rsidRPr="006C6B70">
        <w:rPr>
          <w:rFonts w:ascii="Book Antiqua" w:eastAsia="MS PGothic" w:hAnsi="Book Antiqua"/>
          <w:kern w:val="0"/>
          <w:sz w:val="24"/>
          <w:szCs w:val="24"/>
        </w:rPr>
        <w:t>herpes simplex virus (</w:t>
      </w:r>
      <w:r w:rsidR="00C00F62" w:rsidRPr="006C6B70">
        <w:rPr>
          <w:rFonts w:ascii="Book Antiqua" w:eastAsia="MS PGothic" w:hAnsi="Book Antiqua"/>
          <w:kern w:val="0"/>
          <w:sz w:val="24"/>
          <w:szCs w:val="24"/>
        </w:rPr>
        <w:t>HSV</w:t>
      </w:r>
      <w:r w:rsidR="00B3179F" w:rsidRPr="006C6B70">
        <w:rPr>
          <w:rFonts w:ascii="Book Antiqua" w:eastAsia="MS PGothic" w:hAnsi="Book Antiqua"/>
          <w:kern w:val="0"/>
          <w:sz w:val="24"/>
          <w:szCs w:val="24"/>
        </w:rPr>
        <w:t>)</w:t>
      </w:r>
      <w:r w:rsidR="00C00F62" w:rsidRPr="006C6B70">
        <w:rPr>
          <w:rFonts w:ascii="Book Antiqua" w:eastAsia="MS PGothic" w:hAnsi="Book Antiqua"/>
          <w:kern w:val="0"/>
          <w:sz w:val="24"/>
          <w:szCs w:val="24"/>
        </w:rPr>
        <w:t>-HLH</w:t>
      </w:r>
      <w:r w:rsidR="00871321" w:rsidRPr="006C6B70">
        <w:rPr>
          <w:rFonts w:ascii="Book Antiqua" w:eastAsia="MS PGothic" w:hAnsi="Book Antiqua"/>
          <w:kern w:val="0"/>
          <w:sz w:val="24"/>
          <w:szCs w:val="24"/>
        </w:rPr>
        <w:t xml:space="preserve"> in </w:t>
      </w:r>
      <w:proofErr w:type="gramStart"/>
      <w:r w:rsidR="00871321" w:rsidRPr="006C6B70">
        <w:rPr>
          <w:rFonts w:ascii="Book Antiqua" w:eastAsia="MS PGothic" w:hAnsi="Book Antiqua"/>
          <w:kern w:val="0"/>
          <w:sz w:val="24"/>
          <w:szCs w:val="24"/>
        </w:rPr>
        <w:t>infancy</w:t>
      </w:r>
      <w:r w:rsidR="003D6959" w:rsidRPr="006C6B70">
        <w:rPr>
          <w:rFonts w:ascii="Book Antiqua" w:hAnsi="Book Antiqua"/>
          <w:sz w:val="24"/>
          <w:szCs w:val="24"/>
          <w:vertAlign w:val="superscript"/>
        </w:rPr>
        <w:t>[</w:t>
      </w:r>
      <w:proofErr w:type="gramEnd"/>
      <w:r w:rsidR="003D6959" w:rsidRPr="006C6B70">
        <w:rPr>
          <w:rFonts w:ascii="Book Antiqua" w:hAnsi="Book Antiqua"/>
          <w:sz w:val="24"/>
          <w:szCs w:val="24"/>
          <w:vertAlign w:val="superscript"/>
        </w:rPr>
        <w:t>49,123,124]</w:t>
      </w:r>
      <w:r w:rsidR="00C00F62" w:rsidRPr="006C6B70">
        <w:rPr>
          <w:rFonts w:ascii="Book Antiqua" w:eastAsia="MS PGothic" w:hAnsi="Book Antiqua"/>
          <w:kern w:val="0"/>
          <w:sz w:val="24"/>
          <w:szCs w:val="24"/>
        </w:rPr>
        <w:t>.</w:t>
      </w:r>
      <w:r w:rsidR="003D6959" w:rsidRPr="006C6B70">
        <w:rPr>
          <w:rFonts w:ascii="Book Antiqua" w:hAnsi="Book Antiqua"/>
          <w:sz w:val="24"/>
          <w:szCs w:val="24"/>
          <w:vertAlign w:val="superscript"/>
        </w:rPr>
        <w:t xml:space="preserve"> </w:t>
      </w:r>
      <w:r w:rsidR="00C00F62" w:rsidRPr="006C6B70">
        <w:rPr>
          <w:rFonts w:ascii="Book Antiqua" w:hAnsi="Book Antiqua"/>
          <w:sz w:val="24"/>
          <w:szCs w:val="24"/>
        </w:rPr>
        <w:t>Indeed, a</w:t>
      </w:r>
      <w:r w:rsidR="00C00F62" w:rsidRPr="006C6B70">
        <w:rPr>
          <w:rFonts w:ascii="Book Antiqua" w:hAnsi="Book Antiqua"/>
          <w:kern w:val="0"/>
          <w:sz w:val="24"/>
          <w:szCs w:val="24"/>
        </w:rPr>
        <w:t xml:space="preserve"> combination of </w:t>
      </w:r>
      <w:r w:rsidR="00C00F62" w:rsidRPr="006C6B70">
        <w:rPr>
          <w:rFonts w:ascii="Book Antiqua" w:hAnsi="Book Antiqua"/>
          <w:sz w:val="24"/>
          <w:szCs w:val="24"/>
        </w:rPr>
        <w:t>high-dose acyclovir, steroid pulse therapy, IVIG, and blood transfusion has proved successful for treating</w:t>
      </w:r>
      <w:r w:rsidR="00C00F62" w:rsidRPr="006C6B70">
        <w:rPr>
          <w:rFonts w:ascii="Book Antiqua" w:hAnsi="Book Antiqua"/>
          <w:kern w:val="0"/>
          <w:sz w:val="24"/>
          <w:szCs w:val="24"/>
        </w:rPr>
        <w:t xml:space="preserve"> </w:t>
      </w:r>
      <w:r w:rsidR="00C00F62" w:rsidRPr="006C6B70">
        <w:rPr>
          <w:rFonts w:ascii="Book Antiqua" w:hAnsi="Book Antiqua"/>
          <w:sz w:val="24"/>
          <w:szCs w:val="24"/>
        </w:rPr>
        <w:t>neonatal HSV-</w:t>
      </w:r>
      <w:proofErr w:type="gramStart"/>
      <w:r w:rsidR="00C00F62" w:rsidRPr="006C6B70">
        <w:rPr>
          <w:rFonts w:ascii="Book Antiqua" w:hAnsi="Book Antiqua"/>
          <w:sz w:val="24"/>
          <w:szCs w:val="24"/>
        </w:rPr>
        <w:t>HLH</w:t>
      </w:r>
      <w:r w:rsidR="003D6959" w:rsidRPr="006C6B70">
        <w:rPr>
          <w:rFonts w:ascii="Book Antiqua" w:hAnsi="Book Antiqua"/>
          <w:sz w:val="24"/>
          <w:szCs w:val="24"/>
          <w:vertAlign w:val="superscript"/>
        </w:rPr>
        <w:t>[</w:t>
      </w:r>
      <w:proofErr w:type="gramEnd"/>
      <w:r w:rsidR="003D6959" w:rsidRPr="006C6B70">
        <w:rPr>
          <w:rFonts w:ascii="Book Antiqua" w:hAnsi="Book Antiqua"/>
          <w:sz w:val="24"/>
          <w:szCs w:val="24"/>
          <w:vertAlign w:val="superscript"/>
        </w:rPr>
        <w:t>125]</w:t>
      </w:r>
      <w:r w:rsidR="00C00F62" w:rsidRPr="006C6B70">
        <w:rPr>
          <w:rFonts w:ascii="Book Antiqua" w:hAnsi="Book Antiqua"/>
          <w:sz w:val="24"/>
          <w:szCs w:val="24"/>
        </w:rPr>
        <w:t>.</w:t>
      </w:r>
      <w:r w:rsidR="00C00F62" w:rsidRPr="006C6B70">
        <w:rPr>
          <w:rFonts w:ascii="Book Antiqua" w:hAnsi="Book Antiqua"/>
          <w:sz w:val="24"/>
          <w:szCs w:val="24"/>
          <w:vertAlign w:val="superscript"/>
        </w:rPr>
        <w:t xml:space="preserve"> </w:t>
      </w:r>
      <w:r w:rsidR="00C00F62" w:rsidRPr="006C6B70">
        <w:rPr>
          <w:rFonts w:ascii="Book Antiqua" w:hAnsi="Book Antiqua"/>
          <w:sz w:val="24"/>
          <w:szCs w:val="24"/>
        </w:rPr>
        <w:t xml:space="preserve">In patients with mycobacterium tuberculosis-associated HLH, early diagnostic confirmation and the timely administration of anti-tuberculous medication is crucial for an improved </w:t>
      </w:r>
      <w:proofErr w:type="gramStart"/>
      <w:r w:rsidR="00C00F62" w:rsidRPr="006C6B70">
        <w:rPr>
          <w:rFonts w:ascii="Book Antiqua" w:hAnsi="Book Antiqua"/>
          <w:sz w:val="24"/>
          <w:szCs w:val="24"/>
        </w:rPr>
        <w:t>outcome</w:t>
      </w:r>
      <w:r w:rsidR="003D6959" w:rsidRPr="006C6B70">
        <w:rPr>
          <w:rFonts w:ascii="Book Antiqua" w:hAnsi="Book Antiqua"/>
          <w:sz w:val="24"/>
          <w:szCs w:val="24"/>
          <w:vertAlign w:val="superscript"/>
        </w:rPr>
        <w:t>[</w:t>
      </w:r>
      <w:proofErr w:type="gramEnd"/>
      <w:r w:rsidR="003D6959" w:rsidRPr="006C6B70">
        <w:rPr>
          <w:rFonts w:ascii="Book Antiqua" w:hAnsi="Book Antiqua"/>
          <w:sz w:val="24"/>
          <w:szCs w:val="24"/>
          <w:vertAlign w:val="superscript"/>
        </w:rPr>
        <w:t>126]</w:t>
      </w:r>
      <w:r w:rsidR="00C00F62" w:rsidRPr="006C6B70">
        <w:rPr>
          <w:rFonts w:ascii="Book Antiqua" w:hAnsi="Book Antiqua"/>
          <w:sz w:val="24"/>
          <w:szCs w:val="24"/>
        </w:rPr>
        <w:t xml:space="preserve">. </w:t>
      </w:r>
      <w:r w:rsidR="00A1749C" w:rsidRPr="006C6B70">
        <w:rPr>
          <w:rFonts w:ascii="Book Antiqua" w:hAnsi="Book Antiqua"/>
          <w:sz w:val="24"/>
          <w:szCs w:val="24"/>
        </w:rPr>
        <w:t>For patients with</w:t>
      </w:r>
      <w:r w:rsidR="005E6854" w:rsidRPr="006C6B70">
        <w:rPr>
          <w:rFonts w:ascii="Book Antiqua" w:hAnsi="Book Antiqua"/>
          <w:sz w:val="24"/>
          <w:szCs w:val="24"/>
        </w:rPr>
        <w:t xml:space="preserve"> leishmania-related HLH, </w:t>
      </w:r>
      <w:r w:rsidR="00603D5D" w:rsidRPr="006C6B70">
        <w:rPr>
          <w:rFonts w:ascii="Book Antiqua" w:hAnsi="Book Antiqua"/>
          <w:sz w:val="24"/>
          <w:szCs w:val="24"/>
        </w:rPr>
        <w:t xml:space="preserve">amphotericin B </w:t>
      </w:r>
      <w:r w:rsidR="00A1749C" w:rsidRPr="006C6B70">
        <w:rPr>
          <w:rFonts w:ascii="Book Antiqua" w:hAnsi="Book Antiqua"/>
          <w:sz w:val="24"/>
          <w:szCs w:val="24"/>
        </w:rPr>
        <w:t>was</w:t>
      </w:r>
      <w:r w:rsidR="00603D5D" w:rsidRPr="006C6B70">
        <w:rPr>
          <w:rFonts w:ascii="Book Antiqua" w:hAnsi="Book Antiqua"/>
          <w:sz w:val="24"/>
          <w:szCs w:val="24"/>
        </w:rPr>
        <w:t xml:space="preserve"> shown to be </w:t>
      </w:r>
      <w:proofErr w:type="gramStart"/>
      <w:r w:rsidR="00603D5D" w:rsidRPr="006C6B70">
        <w:rPr>
          <w:rFonts w:ascii="Book Antiqua" w:hAnsi="Book Antiqua"/>
          <w:sz w:val="24"/>
          <w:szCs w:val="24"/>
        </w:rPr>
        <w:t>effective</w:t>
      </w:r>
      <w:r w:rsidR="003D6959" w:rsidRPr="006C6B70">
        <w:rPr>
          <w:rFonts w:ascii="Book Antiqua" w:hAnsi="Book Antiqua"/>
          <w:sz w:val="24"/>
          <w:szCs w:val="24"/>
          <w:vertAlign w:val="superscript"/>
        </w:rPr>
        <w:t>[</w:t>
      </w:r>
      <w:proofErr w:type="gramEnd"/>
      <w:r w:rsidR="003D6959" w:rsidRPr="006C6B70">
        <w:rPr>
          <w:rFonts w:ascii="Book Antiqua" w:hAnsi="Book Antiqua"/>
          <w:sz w:val="24"/>
          <w:szCs w:val="24"/>
          <w:vertAlign w:val="superscript"/>
        </w:rPr>
        <w:t>127]</w:t>
      </w:r>
      <w:r w:rsidR="0024521D" w:rsidRPr="006C6B70">
        <w:rPr>
          <w:rFonts w:ascii="Book Antiqua" w:hAnsi="Book Antiqua"/>
          <w:sz w:val="24"/>
          <w:szCs w:val="24"/>
        </w:rPr>
        <w:t>;</w:t>
      </w:r>
      <w:r w:rsidR="005E6854" w:rsidRPr="006C6B70">
        <w:rPr>
          <w:rFonts w:ascii="Book Antiqua" w:hAnsi="Book Antiqua"/>
          <w:sz w:val="24"/>
          <w:szCs w:val="24"/>
        </w:rPr>
        <w:t xml:space="preserve"> </w:t>
      </w:r>
      <w:r w:rsidR="00A1749C" w:rsidRPr="006C6B70">
        <w:rPr>
          <w:rFonts w:ascii="Book Antiqua" w:hAnsi="Book Antiqua"/>
          <w:sz w:val="24"/>
          <w:szCs w:val="24"/>
        </w:rPr>
        <w:t xml:space="preserve">however, for those with human immunodeficiency virus-related HLH, outcome </w:t>
      </w:r>
      <w:r w:rsidR="00EF590A" w:rsidRPr="006C6B70">
        <w:rPr>
          <w:rFonts w:ascii="Book Antiqua" w:hAnsi="Book Antiqua"/>
          <w:sz w:val="24"/>
          <w:szCs w:val="24"/>
        </w:rPr>
        <w:t>remains</w:t>
      </w:r>
      <w:r w:rsidR="00A1749C" w:rsidRPr="006C6B70">
        <w:rPr>
          <w:rFonts w:ascii="Book Antiqua" w:hAnsi="Book Antiqua"/>
          <w:sz w:val="24"/>
          <w:szCs w:val="24"/>
        </w:rPr>
        <w:t xml:space="preserve"> poor even in the era of highly active antiretroviral therapy</w:t>
      </w:r>
      <w:r w:rsidR="003D6959" w:rsidRPr="006C6B70">
        <w:rPr>
          <w:rFonts w:ascii="Book Antiqua" w:hAnsi="Book Antiqua"/>
          <w:sz w:val="24"/>
          <w:szCs w:val="24"/>
          <w:vertAlign w:val="superscript"/>
        </w:rPr>
        <w:t>[128]</w:t>
      </w:r>
      <w:r w:rsidR="00A1749C" w:rsidRPr="006C6B70">
        <w:rPr>
          <w:rFonts w:ascii="Book Antiqua" w:hAnsi="Book Antiqua"/>
          <w:sz w:val="24"/>
          <w:szCs w:val="24"/>
        </w:rPr>
        <w:t xml:space="preserve">. </w:t>
      </w:r>
    </w:p>
    <w:p w:rsidR="00C00F62" w:rsidRPr="006C6B70" w:rsidRDefault="00C00F62" w:rsidP="003D6959">
      <w:pPr>
        <w:autoSpaceDE w:val="0"/>
        <w:autoSpaceDN w:val="0"/>
        <w:adjustRightInd w:val="0"/>
        <w:spacing w:line="360" w:lineRule="auto"/>
        <w:ind w:firstLineChars="100" w:firstLine="240"/>
        <w:rPr>
          <w:rFonts w:ascii="Book Antiqua" w:eastAsia="宋体" w:hAnsi="Book Antiqua"/>
          <w:kern w:val="0"/>
          <w:sz w:val="24"/>
          <w:szCs w:val="24"/>
          <w:lang w:eastAsia="zh-CN"/>
        </w:rPr>
      </w:pPr>
      <w:r w:rsidRPr="006C6B70">
        <w:rPr>
          <w:rFonts w:ascii="Book Antiqua" w:eastAsia="ＭＳゴシック" w:hAnsi="Book Antiqua"/>
          <w:kern w:val="0"/>
          <w:sz w:val="24"/>
          <w:szCs w:val="24"/>
        </w:rPr>
        <w:lastRenderedPageBreak/>
        <w:t xml:space="preserve">The efficacy of intrathecal chemotherapy for treating CNS disease in HLH patients has not been sufficiently evaluated. At present, the outcome for HLH patients with CNS disease is poor, even when treated with a combination of systemic immunochemotherapy and intrathecal </w:t>
      </w:r>
      <w:proofErr w:type="gramStart"/>
      <w:r w:rsidRPr="006C6B70">
        <w:rPr>
          <w:rFonts w:ascii="Book Antiqua" w:eastAsia="ＭＳゴシック" w:hAnsi="Book Antiqua"/>
          <w:kern w:val="0"/>
          <w:sz w:val="24"/>
          <w:szCs w:val="24"/>
        </w:rPr>
        <w:t>chemotherapy</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60-62]</w:t>
      </w:r>
      <w:r w:rsidRPr="006C6B70">
        <w:rPr>
          <w:rFonts w:ascii="Book Antiqua" w:eastAsia="ＭＳゴシック" w:hAnsi="Book Antiqua"/>
          <w:kern w:val="0"/>
          <w:sz w:val="24"/>
          <w:szCs w:val="24"/>
        </w:rPr>
        <w:t xml:space="preserve">. </w:t>
      </w:r>
      <w:r w:rsidRPr="006C6B70">
        <w:rPr>
          <w:rFonts w:ascii="Book Antiqua" w:hAnsi="Book Antiqua"/>
          <w:sz w:val="24"/>
          <w:szCs w:val="24"/>
        </w:rPr>
        <w:t xml:space="preserve">The HLH-94 study tested the ability of a high systemic dose of dexamethasone to prevent the development of CNS disease. In addition, the study examined the use of intrathecal methotrexate in patients showing neurological symptoms at the time of disease onset; however, neither treatment appeared to prevent the exacerbation of CNS </w:t>
      </w:r>
      <w:proofErr w:type="gramStart"/>
      <w:r w:rsidRPr="006C6B70">
        <w:rPr>
          <w:rFonts w:ascii="Book Antiqua" w:hAnsi="Book Antiqua"/>
          <w:sz w:val="24"/>
          <w:szCs w:val="24"/>
        </w:rPr>
        <w:t>disease</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37,62]</w:t>
      </w:r>
      <w:r w:rsidRPr="006C6B70">
        <w:rPr>
          <w:rFonts w:ascii="Book Antiqua" w:hAnsi="Book Antiqua"/>
          <w:sz w:val="24"/>
          <w:szCs w:val="24"/>
        </w:rPr>
        <w:t xml:space="preserve">. Data show that at the time of HLH diagnosis, neurological symptoms were already present in 37% of patients, and abnormal findings regarding the CSF were made in 52%; in all, 63% of patients had either neurological symptoms or abnormal CSF findings. CNS sequelae were more common in the latter group and, consistent with this, a substantial proportion of HLH survivors suffer neurological sequelae. </w:t>
      </w:r>
      <w:r w:rsidR="004357F5" w:rsidRPr="006C6B70">
        <w:rPr>
          <w:rFonts w:ascii="Book Antiqua" w:eastAsia="ＭＳゴシック" w:hAnsi="Book Antiqua"/>
          <w:kern w:val="0"/>
          <w:sz w:val="24"/>
          <w:szCs w:val="24"/>
        </w:rPr>
        <w:t xml:space="preserve">Thus, early diagnosis of HLH and an evaluation of the CNS status including the CSF, coupled with early systemic HLH therapy, is crucial; in addition, the timely use of HSCT should be considered if reactivation of HLH with or without CNS disease is suspected to develop or to be exacerbated during the </w:t>
      </w:r>
      <w:proofErr w:type="gramStart"/>
      <w:r w:rsidR="004357F5" w:rsidRPr="006C6B70">
        <w:rPr>
          <w:rFonts w:ascii="Book Antiqua" w:eastAsia="ＭＳゴシック" w:hAnsi="Book Antiqua"/>
          <w:kern w:val="0"/>
          <w:sz w:val="24"/>
          <w:szCs w:val="24"/>
        </w:rPr>
        <w:t>treatment</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37,62,129]</w:t>
      </w:r>
      <w:r w:rsidR="004357F5" w:rsidRPr="006C6B70">
        <w:rPr>
          <w:rFonts w:ascii="Book Antiqua" w:eastAsia="ＭＳゴシック" w:hAnsi="Book Antiqua"/>
          <w:kern w:val="0"/>
          <w:sz w:val="24"/>
          <w:szCs w:val="24"/>
        </w:rPr>
        <w:t>.</w:t>
      </w:r>
      <w:r w:rsidR="004357F5" w:rsidRPr="006C6B70">
        <w:rPr>
          <w:rFonts w:ascii="Book Antiqua" w:eastAsia="ＭＳゴシック" w:hAnsi="Book Antiqua"/>
          <w:kern w:val="0"/>
          <w:sz w:val="24"/>
          <w:szCs w:val="24"/>
          <w:vertAlign w:val="superscript"/>
        </w:rPr>
        <w:t xml:space="preserve"> </w:t>
      </w:r>
      <w:r w:rsidR="00351220" w:rsidRPr="006C6B70">
        <w:rPr>
          <w:rFonts w:ascii="Book Antiqua" w:eastAsia="ＭＳゴシック" w:hAnsi="Book Antiqua"/>
          <w:kern w:val="0"/>
          <w:sz w:val="24"/>
          <w:szCs w:val="24"/>
        </w:rPr>
        <w:t>However</w:t>
      </w:r>
      <w:r w:rsidR="00A144D2" w:rsidRPr="006C6B70">
        <w:rPr>
          <w:rFonts w:ascii="Book Antiqua" w:eastAsia="ＭＳゴシック" w:hAnsi="Book Antiqua"/>
          <w:kern w:val="0"/>
          <w:sz w:val="24"/>
          <w:szCs w:val="24"/>
        </w:rPr>
        <w:t xml:space="preserve">, </w:t>
      </w:r>
      <w:r w:rsidR="00D241AF" w:rsidRPr="006C6B70">
        <w:rPr>
          <w:rFonts w:ascii="Book Antiqua" w:eastAsia="ＭＳゴシック" w:hAnsi="Book Antiqua"/>
          <w:kern w:val="0"/>
          <w:sz w:val="24"/>
          <w:szCs w:val="24"/>
        </w:rPr>
        <w:t xml:space="preserve">since </w:t>
      </w:r>
      <w:r w:rsidR="00A144D2" w:rsidRPr="006C6B70">
        <w:rPr>
          <w:rFonts w:ascii="Book Antiqua" w:eastAsia="MS PGothic" w:hAnsi="Book Antiqua"/>
          <w:kern w:val="0"/>
          <w:sz w:val="24"/>
          <w:szCs w:val="24"/>
        </w:rPr>
        <w:t xml:space="preserve">childhood survivors of </w:t>
      </w:r>
      <w:r w:rsidR="005C7E25" w:rsidRPr="006C6B70">
        <w:rPr>
          <w:rFonts w:ascii="Book Antiqua" w:eastAsia="MS PGothic" w:hAnsi="Book Antiqua"/>
          <w:kern w:val="0"/>
          <w:sz w:val="24"/>
          <w:szCs w:val="24"/>
        </w:rPr>
        <w:t>HLH even after HSCT</w:t>
      </w:r>
      <w:r w:rsidR="00A144D2" w:rsidRPr="006C6B70">
        <w:rPr>
          <w:rFonts w:ascii="Book Antiqua" w:eastAsia="MS PGothic" w:hAnsi="Book Antiqua"/>
          <w:kern w:val="0"/>
          <w:sz w:val="24"/>
          <w:szCs w:val="24"/>
        </w:rPr>
        <w:t xml:space="preserve"> are </w:t>
      </w:r>
      <w:r w:rsidR="00D241AF" w:rsidRPr="006C6B70">
        <w:rPr>
          <w:rFonts w:ascii="Book Antiqua" w:eastAsia="MS PGothic" w:hAnsi="Book Antiqua"/>
          <w:kern w:val="0"/>
          <w:sz w:val="24"/>
          <w:szCs w:val="24"/>
        </w:rPr>
        <w:t xml:space="preserve">shown to be </w:t>
      </w:r>
      <w:r w:rsidR="00A144D2" w:rsidRPr="006C6B70">
        <w:rPr>
          <w:rFonts w:ascii="Book Antiqua" w:eastAsia="MS PGothic" w:hAnsi="Book Antiqua"/>
          <w:kern w:val="0"/>
          <w:sz w:val="24"/>
          <w:szCs w:val="24"/>
        </w:rPr>
        <w:t xml:space="preserve">at risk of long-term </w:t>
      </w:r>
      <w:r w:rsidR="00A144D2" w:rsidRPr="006C6B70">
        <w:rPr>
          <w:rFonts w:ascii="Book Antiqua" w:eastAsia="MS PGothic" w:hAnsi="Book Antiqua"/>
          <w:kern w:val="0"/>
          <w:sz w:val="24"/>
          <w:szCs w:val="24"/>
          <w:bdr w:val="none" w:sz="0" w:space="0" w:color="auto" w:frame="1"/>
        </w:rPr>
        <w:t>cognitive</w:t>
      </w:r>
      <w:r w:rsidR="00A144D2" w:rsidRPr="006C6B70">
        <w:rPr>
          <w:rFonts w:ascii="Book Antiqua" w:eastAsia="MS PGothic" w:hAnsi="Book Antiqua"/>
          <w:kern w:val="0"/>
          <w:sz w:val="24"/>
          <w:szCs w:val="24"/>
        </w:rPr>
        <w:t xml:space="preserve"> and psychosocial </w:t>
      </w:r>
      <w:proofErr w:type="gramStart"/>
      <w:r w:rsidR="00A144D2" w:rsidRPr="006C6B70">
        <w:rPr>
          <w:rFonts w:ascii="Book Antiqua" w:eastAsia="MS PGothic" w:hAnsi="Book Antiqua"/>
          <w:kern w:val="0"/>
          <w:sz w:val="24"/>
          <w:szCs w:val="24"/>
        </w:rPr>
        <w:t>difficulties</w:t>
      </w:r>
      <w:r w:rsidR="005C7E25" w:rsidRPr="006C6B70">
        <w:rPr>
          <w:rFonts w:ascii="Book Antiqua" w:eastAsia="ＭＳゴシック" w:hAnsi="Book Antiqua"/>
          <w:kern w:val="0"/>
          <w:sz w:val="24"/>
          <w:szCs w:val="24"/>
          <w:vertAlign w:val="superscript"/>
        </w:rPr>
        <w:t>[</w:t>
      </w:r>
      <w:proofErr w:type="gramEnd"/>
      <w:r w:rsidR="007D6B9C" w:rsidRPr="006C6B70">
        <w:rPr>
          <w:rFonts w:ascii="Book Antiqua" w:eastAsia="ＭＳゴシック" w:hAnsi="Book Antiqua"/>
          <w:kern w:val="0"/>
          <w:sz w:val="24"/>
          <w:szCs w:val="24"/>
          <w:vertAlign w:val="superscript"/>
        </w:rPr>
        <w:t>130</w:t>
      </w:r>
      <w:r w:rsidR="005C7E25" w:rsidRPr="006C6B70">
        <w:rPr>
          <w:rFonts w:ascii="Book Antiqua" w:eastAsia="ＭＳゴシック" w:hAnsi="Book Antiqua"/>
          <w:kern w:val="0"/>
          <w:sz w:val="24"/>
          <w:szCs w:val="24"/>
          <w:vertAlign w:val="superscript"/>
        </w:rPr>
        <w:t>]</w:t>
      </w:r>
      <w:r w:rsidR="000A023A" w:rsidRPr="006C6B70">
        <w:rPr>
          <w:rFonts w:ascii="Book Antiqua" w:eastAsia="MS PGothic" w:hAnsi="Book Antiqua"/>
          <w:kern w:val="0"/>
          <w:sz w:val="24"/>
          <w:szCs w:val="24"/>
        </w:rPr>
        <w:t>,</w:t>
      </w:r>
      <w:r w:rsidR="005C7E25" w:rsidRPr="006C6B70">
        <w:rPr>
          <w:rFonts w:ascii="Book Antiqua" w:eastAsia="ＭＳゴシック" w:hAnsi="Book Antiqua"/>
          <w:kern w:val="0"/>
          <w:sz w:val="24"/>
          <w:szCs w:val="24"/>
        </w:rPr>
        <w:t xml:space="preserve"> </w:t>
      </w:r>
      <w:r w:rsidR="005C7E25" w:rsidRPr="006C6B70">
        <w:rPr>
          <w:rFonts w:ascii="Book Antiqua" w:eastAsia="MS PGothic" w:hAnsi="Book Antiqua"/>
          <w:kern w:val="0"/>
          <w:sz w:val="24"/>
          <w:szCs w:val="24"/>
        </w:rPr>
        <w:t xml:space="preserve">prospective and systematic long-term follow-up of </w:t>
      </w:r>
      <w:r w:rsidR="00D241AF" w:rsidRPr="006C6B70">
        <w:rPr>
          <w:rFonts w:ascii="Book Antiqua" w:eastAsia="MS PGothic" w:hAnsi="Book Antiqua"/>
          <w:kern w:val="0"/>
          <w:sz w:val="24"/>
          <w:szCs w:val="24"/>
        </w:rPr>
        <w:t xml:space="preserve">neurological function in </w:t>
      </w:r>
      <w:r w:rsidR="005C7E25" w:rsidRPr="006C6B70">
        <w:rPr>
          <w:rFonts w:ascii="Book Antiqua" w:eastAsia="MS PGothic" w:hAnsi="Book Antiqua"/>
          <w:kern w:val="0"/>
          <w:sz w:val="24"/>
          <w:szCs w:val="24"/>
        </w:rPr>
        <w:t xml:space="preserve">these </w:t>
      </w:r>
      <w:r w:rsidR="00351220" w:rsidRPr="006C6B70">
        <w:rPr>
          <w:rFonts w:ascii="Book Antiqua" w:eastAsia="MS PGothic" w:hAnsi="Book Antiqua"/>
          <w:kern w:val="0"/>
          <w:sz w:val="24"/>
          <w:szCs w:val="24"/>
        </w:rPr>
        <w:t xml:space="preserve">post-HSCT </w:t>
      </w:r>
      <w:r w:rsidR="005C7E25" w:rsidRPr="006C6B70">
        <w:rPr>
          <w:rFonts w:ascii="Book Antiqua" w:eastAsia="MS PGothic" w:hAnsi="Book Antiqua"/>
          <w:kern w:val="0"/>
          <w:sz w:val="24"/>
          <w:szCs w:val="24"/>
        </w:rPr>
        <w:t>patients is essential.</w:t>
      </w:r>
    </w:p>
    <w:p w:rsidR="00E81271" w:rsidRPr="006C6B70" w:rsidRDefault="00E81271" w:rsidP="003D6959">
      <w:pPr>
        <w:autoSpaceDE w:val="0"/>
        <w:autoSpaceDN w:val="0"/>
        <w:adjustRightInd w:val="0"/>
        <w:spacing w:line="360" w:lineRule="auto"/>
        <w:ind w:firstLineChars="100" w:firstLine="240"/>
        <w:rPr>
          <w:rFonts w:ascii="Book Antiqua" w:eastAsia="宋体" w:hAnsi="Book Antiqua"/>
          <w:sz w:val="24"/>
          <w:szCs w:val="24"/>
          <w:lang w:eastAsia="zh-CN"/>
        </w:rPr>
      </w:pPr>
    </w:p>
    <w:p w:rsidR="00C00F62" w:rsidRPr="006C6B70" w:rsidRDefault="008615C9" w:rsidP="00C81B07">
      <w:pPr>
        <w:autoSpaceDE w:val="0"/>
        <w:autoSpaceDN w:val="0"/>
        <w:adjustRightInd w:val="0"/>
        <w:spacing w:line="360" w:lineRule="auto"/>
        <w:rPr>
          <w:rFonts w:ascii="Book Antiqua" w:hAnsi="Book Antiqua"/>
          <w:b/>
          <w:i/>
          <w:kern w:val="0"/>
          <w:sz w:val="24"/>
          <w:szCs w:val="24"/>
        </w:rPr>
      </w:pPr>
      <w:r w:rsidRPr="006C6B70">
        <w:rPr>
          <w:rFonts w:ascii="Book Antiqua" w:hAnsi="Book Antiqua"/>
          <w:b/>
          <w:i/>
          <w:kern w:val="0"/>
          <w:sz w:val="24"/>
          <w:szCs w:val="24"/>
        </w:rPr>
        <w:lastRenderedPageBreak/>
        <w:t>S</w:t>
      </w:r>
      <w:r w:rsidR="003E143D" w:rsidRPr="006C6B70">
        <w:rPr>
          <w:rFonts w:ascii="Book Antiqua" w:hAnsi="Book Antiqua"/>
          <w:b/>
          <w:i/>
          <w:kern w:val="0"/>
          <w:sz w:val="24"/>
          <w:szCs w:val="24"/>
        </w:rPr>
        <w:t>uppression of inflammation</w:t>
      </w:r>
      <w:r w:rsidR="00C94FC3" w:rsidRPr="006C6B70">
        <w:rPr>
          <w:rFonts w:ascii="Book Antiqua" w:hAnsi="Book Antiqua"/>
          <w:b/>
          <w:i/>
          <w:kern w:val="0"/>
          <w:sz w:val="24"/>
          <w:szCs w:val="24"/>
        </w:rPr>
        <w:t xml:space="preserve"> </w:t>
      </w:r>
    </w:p>
    <w:p w:rsidR="00C00F62" w:rsidRPr="006C6B70" w:rsidRDefault="00C00F62" w:rsidP="00C81B07">
      <w:pPr>
        <w:autoSpaceDE w:val="0"/>
        <w:autoSpaceDN w:val="0"/>
        <w:adjustRightInd w:val="0"/>
        <w:spacing w:line="360" w:lineRule="auto"/>
        <w:rPr>
          <w:rFonts w:ascii="Book Antiqua" w:eastAsia="宋体" w:hAnsi="Book Antiqua"/>
          <w:kern w:val="0"/>
          <w:sz w:val="24"/>
          <w:szCs w:val="24"/>
          <w:lang w:eastAsia="zh-CN"/>
        </w:rPr>
      </w:pPr>
      <w:r w:rsidRPr="006C6B70">
        <w:rPr>
          <w:rStyle w:val="highlight"/>
          <w:rFonts w:ascii="Book Antiqua" w:hAnsi="Book Antiqua"/>
          <w:sz w:val="24"/>
          <w:szCs w:val="24"/>
        </w:rPr>
        <w:t xml:space="preserve">In the past, </w:t>
      </w:r>
      <w:r w:rsidRPr="006C6B70">
        <w:rPr>
          <w:rFonts w:ascii="Book Antiqua" w:hAnsi="Book Antiqua"/>
          <w:sz w:val="24"/>
          <w:szCs w:val="24"/>
        </w:rPr>
        <w:t xml:space="preserve">IVIG was used to treat various types of </w:t>
      </w:r>
      <w:proofErr w:type="gramStart"/>
      <w:r w:rsidRPr="006C6B70">
        <w:rPr>
          <w:rFonts w:ascii="Book Antiqua" w:hAnsi="Book Antiqua"/>
          <w:sz w:val="24"/>
          <w:szCs w:val="24"/>
        </w:rPr>
        <w:t>HLH</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49,131,132]</w:t>
      </w:r>
      <w:r w:rsidR="00351220" w:rsidRPr="006C6B70">
        <w:rPr>
          <w:rFonts w:ascii="Book Antiqua" w:hAnsi="Book Antiqua"/>
          <w:sz w:val="24"/>
          <w:szCs w:val="24"/>
        </w:rPr>
        <w:t>;</w:t>
      </w:r>
      <w:r w:rsidRPr="006C6B70">
        <w:rPr>
          <w:rFonts w:ascii="Book Antiqua" w:hAnsi="Book Antiqua"/>
          <w:sz w:val="24"/>
          <w:szCs w:val="24"/>
        </w:rPr>
        <w:t xml:space="preserve"> however, this form of treatment seems best suited to enterovirus-, hepatitis-, </w:t>
      </w:r>
      <w:r w:rsidR="000A023A" w:rsidRPr="006C6B70">
        <w:rPr>
          <w:rFonts w:ascii="Book Antiqua" w:hAnsi="Book Antiqua"/>
          <w:sz w:val="24"/>
          <w:szCs w:val="24"/>
        </w:rPr>
        <w:t>cytomegalovirus</w:t>
      </w:r>
      <w:r w:rsidRPr="006C6B70">
        <w:rPr>
          <w:rFonts w:ascii="Book Antiqua" w:hAnsi="Book Antiqua"/>
          <w:sz w:val="24"/>
          <w:szCs w:val="24"/>
        </w:rPr>
        <w:t>-, or bacteria-associated HLH</w:t>
      </w:r>
      <w:r w:rsidR="00E81271" w:rsidRPr="006C6B70">
        <w:rPr>
          <w:rFonts w:ascii="Book Antiqua" w:eastAsia="ＭＳゴシック" w:hAnsi="Book Antiqua"/>
          <w:kern w:val="0"/>
          <w:sz w:val="24"/>
          <w:szCs w:val="24"/>
          <w:vertAlign w:val="superscript"/>
        </w:rPr>
        <w:t>[</w:t>
      </w:r>
      <w:r w:rsidR="00E81271" w:rsidRPr="006C6B70">
        <w:rPr>
          <w:rFonts w:ascii="Book Antiqua" w:hAnsi="Book Antiqua"/>
          <w:sz w:val="24"/>
          <w:szCs w:val="24"/>
          <w:vertAlign w:val="superscript"/>
        </w:rPr>
        <w:t>133-137</w:t>
      </w:r>
      <w:r w:rsidR="00E81271" w:rsidRPr="006C6B70">
        <w:rPr>
          <w:rFonts w:ascii="Book Antiqua" w:eastAsia="ＭＳゴシック" w:hAnsi="Book Antiqua"/>
          <w:kern w:val="0"/>
          <w:sz w:val="24"/>
          <w:szCs w:val="24"/>
          <w:vertAlign w:val="superscript"/>
        </w:rPr>
        <w:t>]</w:t>
      </w:r>
      <w:r w:rsidRPr="006C6B70">
        <w:rPr>
          <w:rFonts w:ascii="Book Antiqua" w:hAnsi="Book Antiqua"/>
          <w:sz w:val="24"/>
          <w:szCs w:val="24"/>
        </w:rPr>
        <w:t xml:space="preserve">. Combined treatment with antibiotics and IVIG resulted in the full recovery of a patient with Group G streptococcal endocarditis-associated </w:t>
      </w:r>
      <w:proofErr w:type="gramStart"/>
      <w:r w:rsidRPr="006C6B70">
        <w:rPr>
          <w:rStyle w:val="highlight"/>
          <w:rFonts w:ascii="Book Antiqua" w:hAnsi="Book Antiqua"/>
          <w:sz w:val="24"/>
          <w:szCs w:val="24"/>
        </w:rPr>
        <w:t>HLH</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138]</w:t>
      </w:r>
      <w:r w:rsidRPr="006C6B70">
        <w:rPr>
          <w:rFonts w:ascii="Book Antiqua" w:hAnsi="Book Antiqua"/>
          <w:sz w:val="24"/>
          <w:szCs w:val="24"/>
        </w:rPr>
        <w:t xml:space="preserve">. </w:t>
      </w:r>
      <w:r w:rsidRPr="006C6B70">
        <w:rPr>
          <w:rFonts w:ascii="Book Antiqua" w:eastAsia="ＭＳゴシック" w:hAnsi="Book Antiqua"/>
          <w:kern w:val="0"/>
          <w:sz w:val="24"/>
          <w:szCs w:val="24"/>
        </w:rPr>
        <w:t xml:space="preserve">Treatment with steroids alone can be effective for some HLH </w:t>
      </w:r>
      <w:proofErr w:type="gramStart"/>
      <w:r w:rsidRPr="006C6B70">
        <w:rPr>
          <w:rFonts w:ascii="Book Antiqua" w:eastAsia="ＭＳゴシック" w:hAnsi="Book Antiqua"/>
          <w:kern w:val="0"/>
          <w:sz w:val="24"/>
          <w:szCs w:val="24"/>
        </w:rPr>
        <w:t>cases</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139]</w:t>
      </w:r>
      <w:r w:rsidRPr="006C6B70">
        <w:rPr>
          <w:rFonts w:ascii="Book Antiqua" w:eastAsia="ＭＳゴシック" w:hAnsi="Book Antiqua"/>
          <w:kern w:val="0"/>
          <w:sz w:val="24"/>
          <w:szCs w:val="24"/>
        </w:rPr>
        <w:t xml:space="preserve">. CSA quickly and efficiently suppresses the cytokines secreted by dysregulated T-cells and activated macrophages; indeed, CSA is able to control various cytokine-related pathological </w:t>
      </w:r>
      <w:proofErr w:type="gramStart"/>
      <w:r w:rsidRPr="006C6B70">
        <w:rPr>
          <w:rFonts w:ascii="Book Antiqua" w:eastAsia="ＭＳゴシック" w:hAnsi="Book Antiqua"/>
          <w:kern w:val="0"/>
          <w:sz w:val="24"/>
          <w:szCs w:val="24"/>
        </w:rPr>
        <w:t>conditions</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140,141]</w:t>
      </w:r>
      <w:r w:rsidRPr="006C6B70">
        <w:rPr>
          <w:rFonts w:ascii="Book Antiqua" w:eastAsia="ＭＳゴシック" w:hAnsi="Book Antiqua"/>
          <w:kern w:val="0"/>
          <w:sz w:val="24"/>
          <w:szCs w:val="24"/>
        </w:rPr>
        <w:t xml:space="preserve">. Currently, the majority of HLH cases are treated </w:t>
      </w:r>
      <w:r w:rsidR="00D9081E" w:rsidRPr="006C6B70">
        <w:rPr>
          <w:rFonts w:ascii="Book Antiqua" w:eastAsia="ＭＳゴシック" w:hAnsi="Book Antiqua"/>
          <w:kern w:val="0"/>
          <w:sz w:val="24"/>
          <w:szCs w:val="24"/>
        </w:rPr>
        <w:t xml:space="preserve">first </w:t>
      </w:r>
      <w:r w:rsidRPr="006C6B70">
        <w:rPr>
          <w:rFonts w:ascii="Book Antiqua" w:eastAsia="ＭＳゴシック" w:hAnsi="Book Antiqua"/>
          <w:kern w:val="0"/>
          <w:sz w:val="24"/>
          <w:szCs w:val="24"/>
        </w:rPr>
        <w:t xml:space="preserve">with a combination of steroids and </w:t>
      </w:r>
      <w:proofErr w:type="gramStart"/>
      <w:r w:rsidRPr="006C6B70">
        <w:rPr>
          <w:rFonts w:ascii="Book Antiqua" w:eastAsia="ＭＳゴシック" w:hAnsi="Book Antiqua"/>
          <w:kern w:val="0"/>
          <w:sz w:val="24"/>
          <w:szCs w:val="24"/>
        </w:rPr>
        <w:t>CSA</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49, 140-142]</w:t>
      </w:r>
      <w:r w:rsidRPr="006C6B70">
        <w:rPr>
          <w:rFonts w:ascii="Book Antiqua" w:eastAsia="ＭＳゴシック" w:hAnsi="Book Antiqua"/>
          <w:kern w:val="0"/>
          <w:sz w:val="24"/>
          <w:szCs w:val="24"/>
        </w:rPr>
        <w:t xml:space="preserve">. The prompt and continuous infusion of CSA (1–3 mg/kg per day over several days) is required to alleviate the cytokine “storm” </w:t>
      </w:r>
      <w:r w:rsidR="00BF1A30" w:rsidRPr="006C6B70">
        <w:rPr>
          <w:rFonts w:ascii="Book Antiqua" w:eastAsia="ＭＳゴシック" w:hAnsi="Book Antiqua"/>
          <w:kern w:val="0"/>
          <w:sz w:val="24"/>
          <w:szCs w:val="24"/>
        </w:rPr>
        <w:t xml:space="preserve">as quickly as possible </w:t>
      </w:r>
      <w:r w:rsidRPr="006C6B70">
        <w:rPr>
          <w:rFonts w:ascii="Book Antiqua" w:eastAsia="ＭＳゴシック" w:hAnsi="Book Antiqua"/>
          <w:kern w:val="0"/>
          <w:sz w:val="24"/>
          <w:szCs w:val="24"/>
        </w:rPr>
        <w:t xml:space="preserve">in patients with severe HLH, but without renal </w:t>
      </w:r>
      <w:proofErr w:type="gramStart"/>
      <w:r w:rsidRPr="006C6B70">
        <w:rPr>
          <w:rFonts w:ascii="Book Antiqua" w:eastAsia="ＭＳゴシック" w:hAnsi="Book Antiqua"/>
          <w:kern w:val="0"/>
          <w:sz w:val="24"/>
          <w:szCs w:val="24"/>
        </w:rPr>
        <w:t>failure</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49]</w:t>
      </w:r>
      <w:r w:rsidRPr="006C6B70">
        <w:rPr>
          <w:rFonts w:ascii="Book Antiqua" w:eastAsia="ＭＳゴシック" w:hAnsi="Book Antiqua"/>
          <w:kern w:val="0"/>
          <w:sz w:val="24"/>
          <w:szCs w:val="24"/>
        </w:rPr>
        <w:t>.</w:t>
      </w:r>
      <w:r w:rsidRPr="006C6B70">
        <w:rPr>
          <w:rFonts w:ascii="Book Antiqua" w:hAnsi="Book Antiqua"/>
          <w:sz w:val="24"/>
          <w:szCs w:val="24"/>
        </w:rPr>
        <w:t xml:space="preserve"> </w:t>
      </w:r>
      <w:r w:rsidRPr="006C6B70">
        <w:rPr>
          <w:rFonts w:ascii="Book Antiqua" w:eastAsia="ＭＳゴシック" w:hAnsi="Book Antiqua"/>
          <w:kern w:val="0"/>
          <w:sz w:val="24"/>
          <w:szCs w:val="24"/>
        </w:rPr>
        <w:t xml:space="preserve">In addition, CSA treatment effectively supports neutrophil recovery </w:t>
      </w:r>
      <w:r w:rsidR="00C96D14" w:rsidRPr="006C6B70">
        <w:rPr>
          <w:rFonts w:ascii="Book Antiqua" w:eastAsia="ＭＳゴシック" w:hAnsi="Book Antiqua"/>
          <w:kern w:val="0"/>
          <w:sz w:val="24"/>
          <w:szCs w:val="24"/>
        </w:rPr>
        <w:t xml:space="preserve">especially </w:t>
      </w:r>
      <w:r w:rsidRPr="006C6B70">
        <w:rPr>
          <w:rFonts w:ascii="Book Antiqua" w:eastAsia="ＭＳゴシック" w:hAnsi="Book Antiqua"/>
          <w:kern w:val="0"/>
          <w:sz w:val="24"/>
          <w:szCs w:val="24"/>
        </w:rPr>
        <w:t xml:space="preserve">in severely neutropenic </w:t>
      </w:r>
      <w:r w:rsidR="00C96D14" w:rsidRPr="006C6B70">
        <w:rPr>
          <w:rFonts w:ascii="Book Antiqua" w:eastAsia="ＭＳゴシック" w:hAnsi="Book Antiqua"/>
          <w:kern w:val="0"/>
          <w:sz w:val="24"/>
          <w:szCs w:val="24"/>
        </w:rPr>
        <w:t>Asian EBV-</w:t>
      </w:r>
      <w:r w:rsidRPr="006C6B70">
        <w:rPr>
          <w:rFonts w:ascii="Book Antiqua" w:eastAsia="ＭＳゴシック" w:hAnsi="Book Antiqua"/>
          <w:kern w:val="0"/>
          <w:sz w:val="24"/>
          <w:szCs w:val="24"/>
        </w:rPr>
        <w:t xml:space="preserve">HLH patients during the acute </w:t>
      </w:r>
      <w:proofErr w:type="gramStart"/>
      <w:r w:rsidRPr="006C6B70">
        <w:rPr>
          <w:rFonts w:ascii="Book Antiqua" w:eastAsia="ＭＳゴシック" w:hAnsi="Book Antiqua"/>
          <w:kern w:val="0"/>
          <w:sz w:val="24"/>
          <w:szCs w:val="24"/>
        </w:rPr>
        <w:t>phase</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143]</w:t>
      </w:r>
      <w:r w:rsidRPr="006C6B70">
        <w:rPr>
          <w:rFonts w:ascii="Book Antiqua" w:eastAsia="ＭＳゴシック" w:hAnsi="Book Antiqua"/>
          <w:kern w:val="0"/>
          <w:sz w:val="24"/>
          <w:szCs w:val="24"/>
        </w:rPr>
        <w:t xml:space="preserve">. </w:t>
      </w:r>
    </w:p>
    <w:p w:rsidR="00E81271" w:rsidRPr="006C6B70" w:rsidRDefault="00E81271" w:rsidP="00C81B07">
      <w:pPr>
        <w:autoSpaceDE w:val="0"/>
        <w:autoSpaceDN w:val="0"/>
        <w:adjustRightInd w:val="0"/>
        <w:spacing w:line="360" w:lineRule="auto"/>
        <w:rPr>
          <w:rFonts w:ascii="Book Antiqua" w:eastAsia="宋体" w:hAnsi="Book Antiqua"/>
          <w:kern w:val="0"/>
          <w:sz w:val="24"/>
          <w:szCs w:val="24"/>
          <w:lang w:eastAsia="zh-CN"/>
        </w:rPr>
      </w:pPr>
    </w:p>
    <w:p w:rsidR="003E143D" w:rsidRPr="006C6B70" w:rsidRDefault="00351220" w:rsidP="00C81B07">
      <w:pPr>
        <w:autoSpaceDE w:val="0"/>
        <w:autoSpaceDN w:val="0"/>
        <w:adjustRightInd w:val="0"/>
        <w:spacing w:line="360" w:lineRule="auto"/>
        <w:rPr>
          <w:rFonts w:ascii="Book Antiqua" w:hAnsi="Book Antiqua"/>
          <w:b/>
          <w:i/>
          <w:kern w:val="0"/>
          <w:sz w:val="24"/>
          <w:szCs w:val="24"/>
        </w:rPr>
      </w:pPr>
      <w:r w:rsidRPr="006C6B70">
        <w:rPr>
          <w:rFonts w:ascii="Book Antiqua" w:hAnsi="Book Antiqua"/>
          <w:b/>
          <w:i/>
          <w:kern w:val="0"/>
          <w:sz w:val="24"/>
          <w:szCs w:val="24"/>
        </w:rPr>
        <w:t xml:space="preserve">Combined </w:t>
      </w:r>
      <w:r w:rsidR="008615C9" w:rsidRPr="006C6B70">
        <w:rPr>
          <w:rFonts w:ascii="Book Antiqua" w:hAnsi="Book Antiqua"/>
          <w:b/>
          <w:i/>
          <w:kern w:val="0"/>
          <w:sz w:val="24"/>
          <w:szCs w:val="24"/>
        </w:rPr>
        <w:t>Immunotherapy</w:t>
      </w:r>
      <w:r w:rsidRPr="006C6B70">
        <w:rPr>
          <w:rFonts w:ascii="Book Antiqua" w:hAnsi="Book Antiqua"/>
          <w:b/>
          <w:i/>
          <w:kern w:val="0"/>
          <w:sz w:val="24"/>
          <w:szCs w:val="24"/>
        </w:rPr>
        <w:t xml:space="preserve"> or</w:t>
      </w:r>
      <w:r w:rsidR="008615C9" w:rsidRPr="006C6B70">
        <w:rPr>
          <w:rFonts w:ascii="Book Antiqua" w:hAnsi="Book Antiqua"/>
          <w:b/>
          <w:i/>
          <w:kern w:val="0"/>
          <w:sz w:val="24"/>
          <w:szCs w:val="24"/>
        </w:rPr>
        <w:t xml:space="preserve"> </w:t>
      </w:r>
      <w:r w:rsidR="003E143D" w:rsidRPr="006C6B70">
        <w:rPr>
          <w:rFonts w:ascii="Book Antiqua" w:hAnsi="Book Antiqua"/>
          <w:b/>
          <w:i/>
          <w:kern w:val="0"/>
          <w:sz w:val="24"/>
          <w:szCs w:val="24"/>
        </w:rPr>
        <w:t>Immunochemotherapy</w:t>
      </w:r>
    </w:p>
    <w:p w:rsidR="00C00F62" w:rsidRPr="006C6B70" w:rsidRDefault="00C00F62" w:rsidP="00C81B07">
      <w:pPr>
        <w:autoSpaceDE w:val="0"/>
        <w:autoSpaceDN w:val="0"/>
        <w:adjustRightInd w:val="0"/>
        <w:spacing w:line="360" w:lineRule="auto"/>
        <w:rPr>
          <w:rFonts w:ascii="Book Antiqua" w:eastAsia="宋体" w:hAnsi="Book Antiqua"/>
          <w:sz w:val="24"/>
          <w:szCs w:val="24"/>
          <w:lang w:eastAsia="zh-CN"/>
        </w:rPr>
      </w:pPr>
      <w:r w:rsidRPr="006C6B70">
        <w:rPr>
          <w:rFonts w:ascii="Book Antiqua" w:hAnsi="Book Antiqua"/>
          <w:kern w:val="0"/>
          <w:sz w:val="24"/>
          <w:szCs w:val="24"/>
        </w:rPr>
        <w:t>Th</w:t>
      </w:r>
      <w:r w:rsidR="003E143D" w:rsidRPr="006C6B70">
        <w:rPr>
          <w:rFonts w:ascii="Book Antiqua" w:hAnsi="Book Antiqua"/>
          <w:kern w:val="0"/>
          <w:sz w:val="24"/>
          <w:szCs w:val="24"/>
        </w:rPr>
        <w:t>e etoposide/</w:t>
      </w:r>
      <w:r w:rsidR="008615C9" w:rsidRPr="006C6B70">
        <w:rPr>
          <w:rFonts w:ascii="Book Antiqua" w:hAnsi="Book Antiqua"/>
          <w:kern w:val="0"/>
          <w:sz w:val="24"/>
          <w:szCs w:val="24"/>
        </w:rPr>
        <w:t>steroid</w:t>
      </w:r>
      <w:r w:rsidR="003E143D" w:rsidRPr="006C6B70">
        <w:rPr>
          <w:rFonts w:ascii="Book Antiqua" w:hAnsi="Book Antiqua"/>
          <w:kern w:val="0"/>
          <w:sz w:val="24"/>
          <w:szCs w:val="24"/>
        </w:rPr>
        <w:t>/</w:t>
      </w:r>
      <w:r w:rsidR="008615C9" w:rsidRPr="006C6B70">
        <w:rPr>
          <w:rFonts w:ascii="Book Antiqua" w:hAnsi="Book Antiqua"/>
          <w:kern w:val="0"/>
          <w:sz w:val="24"/>
          <w:szCs w:val="24"/>
        </w:rPr>
        <w:t>CSA</w:t>
      </w:r>
      <w:r w:rsidR="003E143D" w:rsidRPr="006C6B70">
        <w:rPr>
          <w:rFonts w:ascii="Book Antiqua" w:hAnsi="Book Antiqua"/>
          <w:kern w:val="0"/>
          <w:sz w:val="24"/>
          <w:szCs w:val="24"/>
        </w:rPr>
        <w:t xml:space="preserve"> </w:t>
      </w:r>
      <w:r w:rsidRPr="006C6B70">
        <w:rPr>
          <w:rFonts w:ascii="Book Antiqua" w:hAnsi="Book Antiqua"/>
          <w:kern w:val="0"/>
          <w:sz w:val="24"/>
          <w:szCs w:val="24"/>
        </w:rPr>
        <w:t xml:space="preserve">triple combination was used in the HLH-94 </w:t>
      </w:r>
      <w:r w:rsidR="00351220" w:rsidRPr="006C6B70">
        <w:rPr>
          <w:rFonts w:ascii="Book Antiqua" w:hAnsi="Book Antiqua"/>
          <w:kern w:val="0"/>
          <w:sz w:val="24"/>
          <w:szCs w:val="24"/>
        </w:rPr>
        <w:t xml:space="preserve">or HLH-2004 </w:t>
      </w:r>
      <w:r w:rsidRPr="006C6B70">
        <w:rPr>
          <w:rFonts w:ascii="Book Antiqua" w:hAnsi="Book Antiqua"/>
          <w:kern w:val="0"/>
          <w:sz w:val="24"/>
          <w:szCs w:val="24"/>
        </w:rPr>
        <w:t xml:space="preserve">regimen, </w:t>
      </w:r>
      <w:r w:rsidR="00546A56" w:rsidRPr="006C6B70">
        <w:rPr>
          <w:rFonts w:ascii="Book Antiqua" w:hAnsi="Book Antiqua"/>
          <w:kern w:val="0"/>
          <w:sz w:val="24"/>
          <w:szCs w:val="24"/>
        </w:rPr>
        <w:t>consisting of</w:t>
      </w:r>
      <w:r w:rsidR="00E81271" w:rsidRPr="006C6B70">
        <w:rPr>
          <w:rFonts w:ascii="Book Antiqua" w:hAnsi="Book Antiqua"/>
          <w:kern w:val="0"/>
          <w:sz w:val="24"/>
          <w:szCs w:val="24"/>
        </w:rPr>
        <w:t xml:space="preserve"> 8 wk</w:t>
      </w:r>
      <w:r w:rsidRPr="006C6B70">
        <w:rPr>
          <w:rFonts w:ascii="Book Antiqua" w:hAnsi="Book Antiqua"/>
          <w:kern w:val="0"/>
          <w:sz w:val="24"/>
          <w:szCs w:val="24"/>
        </w:rPr>
        <w:t xml:space="preserve"> of initial therapy followed by continuation therapy</w:t>
      </w:r>
      <w:r w:rsidR="00546A56" w:rsidRPr="006C6B70">
        <w:rPr>
          <w:rFonts w:ascii="Book Antiqua" w:hAnsi="Book Antiqua"/>
          <w:kern w:val="0"/>
          <w:sz w:val="24"/>
          <w:szCs w:val="24"/>
        </w:rPr>
        <w:t xml:space="preserve"> and allogeneic HSCT if required</w:t>
      </w:r>
      <w:r w:rsidRPr="006C6B70">
        <w:rPr>
          <w:rFonts w:ascii="Book Antiqua" w:hAnsi="Book Antiqua"/>
          <w:kern w:val="0"/>
          <w:sz w:val="24"/>
          <w:szCs w:val="24"/>
        </w:rPr>
        <w:t xml:space="preserve">. This regimen is now used </w:t>
      </w:r>
      <w:r w:rsidR="003A55DE" w:rsidRPr="006C6B70">
        <w:rPr>
          <w:rFonts w:ascii="Book Antiqua" w:hAnsi="Book Antiqua"/>
          <w:kern w:val="0"/>
          <w:sz w:val="24"/>
          <w:szCs w:val="24"/>
        </w:rPr>
        <w:t xml:space="preserve">in many centers </w:t>
      </w:r>
      <w:r w:rsidRPr="006C6B70">
        <w:rPr>
          <w:rFonts w:ascii="Book Antiqua" w:hAnsi="Book Antiqua"/>
          <w:kern w:val="0"/>
          <w:sz w:val="24"/>
          <w:szCs w:val="24"/>
        </w:rPr>
        <w:t xml:space="preserve">to </w:t>
      </w:r>
      <w:r w:rsidRPr="006C6B70">
        <w:rPr>
          <w:rFonts w:ascii="Book Antiqua" w:hAnsi="Book Antiqua"/>
          <w:kern w:val="0"/>
          <w:sz w:val="24"/>
          <w:szCs w:val="24"/>
        </w:rPr>
        <w:lastRenderedPageBreak/>
        <w:t>treat HLH</w:t>
      </w:r>
      <w:r w:rsidR="00FB1915" w:rsidRPr="006C6B70">
        <w:rPr>
          <w:rFonts w:ascii="Book Antiqua" w:hAnsi="Book Antiqua"/>
          <w:kern w:val="0"/>
          <w:sz w:val="24"/>
          <w:szCs w:val="24"/>
        </w:rPr>
        <w:t xml:space="preserve">, which comprises of </w:t>
      </w:r>
      <w:r w:rsidRPr="006C6B70">
        <w:rPr>
          <w:rFonts w:ascii="Book Antiqua" w:hAnsi="Book Antiqua"/>
          <w:kern w:val="0"/>
          <w:sz w:val="24"/>
          <w:szCs w:val="24"/>
        </w:rPr>
        <w:t>dexamethasone (starting dose, 10 mg/d, IV or PO, followed by tapering), CSA (dose adjusted to obtain trough levels of 200 µg/L, PO, daily), and etoposide (150 mg/m</w:t>
      </w:r>
      <w:r w:rsidRPr="006C6B70">
        <w:rPr>
          <w:rFonts w:ascii="Book Antiqua" w:hAnsi="Book Antiqua"/>
          <w:kern w:val="0"/>
          <w:sz w:val="24"/>
          <w:szCs w:val="24"/>
          <w:vertAlign w:val="superscript"/>
        </w:rPr>
        <w:t>2</w:t>
      </w:r>
      <w:r w:rsidRPr="006C6B70">
        <w:rPr>
          <w:rFonts w:ascii="Book Antiqua" w:hAnsi="Book Antiqua"/>
          <w:kern w:val="0"/>
          <w:sz w:val="24"/>
          <w:szCs w:val="24"/>
        </w:rPr>
        <w:t xml:space="preserve">, IV; a total of 10 </w:t>
      </w:r>
      <w:r w:rsidR="00E81271" w:rsidRPr="006C6B70">
        <w:rPr>
          <w:rFonts w:ascii="Book Antiqua" w:hAnsi="Book Antiqua"/>
          <w:kern w:val="0"/>
          <w:sz w:val="24"/>
          <w:szCs w:val="24"/>
        </w:rPr>
        <w:t>doses during the initial 8 wk</w:t>
      </w:r>
      <w:r w:rsidRPr="006C6B70">
        <w:rPr>
          <w:rFonts w:ascii="Book Antiqua" w:hAnsi="Book Antiqua"/>
          <w:kern w:val="0"/>
          <w:sz w:val="24"/>
          <w:szCs w:val="24"/>
        </w:rPr>
        <w:t xml:space="preserve">). This regimen has </w:t>
      </w:r>
      <w:r w:rsidRPr="006C6B70">
        <w:rPr>
          <w:rFonts w:ascii="Book Antiqua" w:hAnsi="Book Antiqua"/>
          <w:sz w:val="24"/>
          <w:szCs w:val="24"/>
        </w:rPr>
        <w:t>considerably improved the outcome for HLH patients: in the initial analysis comprising 113 patients, the</w:t>
      </w:r>
      <w:r w:rsidRPr="006C6B70">
        <w:rPr>
          <w:rFonts w:ascii="Book Antiqua" w:hAnsi="Book Antiqua"/>
          <w:kern w:val="0"/>
          <w:sz w:val="24"/>
          <w:szCs w:val="24"/>
        </w:rPr>
        <w:t xml:space="preserve"> </w:t>
      </w:r>
      <w:r w:rsidRPr="006C6B70">
        <w:rPr>
          <w:rFonts w:ascii="Book Antiqua" w:hAnsi="Book Antiqua"/>
          <w:sz w:val="24"/>
          <w:szCs w:val="24"/>
        </w:rPr>
        <w:t>3-year survival rate was 45% (</w:t>
      </w:r>
      <w:r w:rsidR="00E81271" w:rsidRPr="006C6B70">
        <w:rPr>
          <w:rFonts w:ascii="Book Antiqua" w:hAnsi="Book Antiqua" w:cs="Arial"/>
          <w:color w:val="000000"/>
          <w:sz w:val="24"/>
          <w:szCs w:val="24"/>
        </w:rPr>
        <w:t>±</w:t>
      </w:r>
      <w:r w:rsidRPr="006C6B70">
        <w:rPr>
          <w:rFonts w:ascii="Book Antiqua" w:hAnsi="Book Antiqua"/>
          <w:sz w:val="24"/>
          <w:szCs w:val="24"/>
        </w:rPr>
        <w:t xml:space="preserve"> 10%</w:t>
      </w:r>
      <w:proofErr w:type="gramStart"/>
      <w:r w:rsidRPr="006C6B70">
        <w:rPr>
          <w:rFonts w:ascii="Book Antiqua" w:hAnsi="Book Antiqua"/>
          <w:sz w:val="24"/>
          <w:szCs w:val="24"/>
        </w:rPr>
        <w:t>)</w:t>
      </w:r>
      <w:r w:rsidR="001115BB" w:rsidRPr="006C6B70">
        <w:rPr>
          <w:rFonts w:ascii="Book Antiqua" w:eastAsia="ＭＳゴシック" w:hAnsi="Book Antiqua"/>
          <w:kern w:val="0"/>
          <w:sz w:val="24"/>
          <w:szCs w:val="24"/>
          <w:vertAlign w:val="superscript"/>
        </w:rPr>
        <w:t>[</w:t>
      </w:r>
      <w:proofErr w:type="gramEnd"/>
      <w:r w:rsidR="001115BB" w:rsidRPr="006C6B70">
        <w:rPr>
          <w:rFonts w:ascii="Book Antiqua" w:eastAsia="ＭＳゴシック" w:hAnsi="Book Antiqua"/>
          <w:kern w:val="0"/>
          <w:sz w:val="24"/>
          <w:szCs w:val="24"/>
          <w:vertAlign w:val="superscript"/>
        </w:rPr>
        <w:t>37]</w:t>
      </w:r>
      <w:r w:rsidRPr="006C6B70">
        <w:rPr>
          <w:rFonts w:ascii="Book Antiqua" w:hAnsi="Book Antiqua"/>
          <w:sz w:val="24"/>
          <w:szCs w:val="24"/>
        </w:rPr>
        <w:t>.</w:t>
      </w:r>
      <w:r w:rsidRPr="006C6B70">
        <w:rPr>
          <w:rFonts w:ascii="Book Antiqua" w:hAnsi="Book Antiqua"/>
          <w:sz w:val="24"/>
          <w:szCs w:val="24"/>
          <w:vertAlign w:val="superscript"/>
        </w:rPr>
        <w:t xml:space="preserve"> </w:t>
      </w:r>
      <w:r w:rsidRPr="006C6B70">
        <w:rPr>
          <w:rFonts w:ascii="Book Antiqua" w:hAnsi="Book Antiqua"/>
          <w:sz w:val="24"/>
          <w:szCs w:val="24"/>
        </w:rPr>
        <w:t xml:space="preserve"> The </w:t>
      </w:r>
      <w:r w:rsidR="00AD2F04" w:rsidRPr="006C6B70">
        <w:rPr>
          <w:rFonts w:ascii="Book Antiqua" w:hAnsi="Book Antiqua"/>
          <w:sz w:val="24"/>
          <w:szCs w:val="24"/>
        </w:rPr>
        <w:t xml:space="preserve">CNS </w:t>
      </w:r>
      <w:r w:rsidRPr="006C6B70">
        <w:rPr>
          <w:rFonts w:ascii="Book Antiqua" w:hAnsi="Book Antiqua"/>
          <w:sz w:val="24"/>
          <w:szCs w:val="24"/>
        </w:rPr>
        <w:t xml:space="preserve">outcomes </w:t>
      </w:r>
      <w:r w:rsidR="00AD2F04" w:rsidRPr="006C6B70">
        <w:rPr>
          <w:rFonts w:ascii="Book Antiqua" w:hAnsi="Book Antiqua"/>
          <w:sz w:val="24"/>
          <w:szCs w:val="24"/>
        </w:rPr>
        <w:t xml:space="preserve">in the patients treated with this regimen </w:t>
      </w:r>
      <w:r w:rsidRPr="006C6B70">
        <w:rPr>
          <w:rFonts w:ascii="Book Antiqua" w:hAnsi="Book Antiqua"/>
          <w:sz w:val="24"/>
          <w:szCs w:val="24"/>
        </w:rPr>
        <w:t>were published in 2008</w:t>
      </w:r>
      <w:r w:rsidR="00E81271" w:rsidRPr="006C6B70">
        <w:rPr>
          <w:rFonts w:ascii="Book Antiqua" w:eastAsia="ＭＳゴシック" w:hAnsi="Book Antiqua"/>
          <w:kern w:val="0"/>
          <w:sz w:val="24"/>
          <w:szCs w:val="24"/>
          <w:vertAlign w:val="superscript"/>
        </w:rPr>
        <w:t>[62]</w:t>
      </w:r>
      <w:r w:rsidR="002F606B" w:rsidRPr="006C6B70">
        <w:rPr>
          <w:rFonts w:ascii="Book Antiqua" w:hAnsi="Book Antiqua"/>
          <w:sz w:val="24"/>
          <w:szCs w:val="24"/>
        </w:rPr>
        <w:t>.</w:t>
      </w:r>
      <w:r w:rsidRPr="006C6B70">
        <w:rPr>
          <w:rFonts w:ascii="Book Antiqua" w:eastAsia="ＭＳゴシック" w:hAnsi="Book Antiqua"/>
          <w:kern w:val="0"/>
          <w:sz w:val="24"/>
          <w:szCs w:val="24"/>
        </w:rPr>
        <w:t xml:space="preserve"> </w:t>
      </w:r>
      <w:r w:rsidR="00546A56" w:rsidRPr="006C6B70">
        <w:rPr>
          <w:rFonts w:ascii="Book Antiqua" w:eastAsia="ＭＳゴシック" w:hAnsi="Book Antiqua"/>
          <w:kern w:val="0"/>
          <w:sz w:val="24"/>
          <w:szCs w:val="24"/>
        </w:rPr>
        <w:t>L</w:t>
      </w:r>
      <w:r w:rsidRPr="006C6B70">
        <w:rPr>
          <w:rFonts w:ascii="Book Antiqua" w:hAnsi="Book Antiqua"/>
          <w:sz w:val="24"/>
          <w:szCs w:val="24"/>
        </w:rPr>
        <w:t xml:space="preserve">ong-term follow-up results for 227 patients </w:t>
      </w:r>
      <w:r w:rsidR="00546A56" w:rsidRPr="006C6B70">
        <w:rPr>
          <w:rFonts w:ascii="Book Antiqua" w:hAnsi="Book Antiqua"/>
          <w:sz w:val="24"/>
          <w:szCs w:val="24"/>
        </w:rPr>
        <w:t xml:space="preserve">were published </w:t>
      </w:r>
      <w:r w:rsidRPr="006C6B70">
        <w:rPr>
          <w:rFonts w:ascii="Book Antiqua" w:hAnsi="Book Antiqua"/>
          <w:sz w:val="24"/>
          <w:szCs w:val="24"/>
        </w:rPr>
        <w:t>in 2011, where the estimated 5-year survival rate was 54% ± 6%, and the 5-year survival rate for 124 patients who received HSCT was 66 ± 8</w:t>
      </w:r>
      <w:proofErr w:type="gramStart"/>
      <w:r w:rsidRPr="006C6B70">
        <w:rPr>
          <w:rFonts w:ascii="Book Antiqua" w:hAnsi="Book Antiqua"/>
          <w:sz w:val="24"/>
          <w:szCs w:val="24"/>
        </w:rPr>
        <w:t>%</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109]</w:t>
      </w:r>
      <w:r w:rsidR="001115BB">
        <w:rPr>
          <w:rFonts w:ascii="Book Antiqua" w:hAnsi="Book Antiqua"/>
          <w:sz w:val="24"/>
          <w:szCs w:val="24"/>
        </w:rPr>
        <w:t xml:space="preserve">. </w:t>
      </w:r>
      <w:r w:rsidRPr="006C6B70">
        <w:rPr>
          <w:rFonts w:ascii="Book Antiqua" w:hAnsi="Book Antiqua"/>
          <w:sz w:val="24"/>
          <w:szCs w:val="24"/>
        </w:rPr>
        <w:t>Th</w:t>
      </w:r>
      <w:r w:rsidR="00AD2F04" w:rsidRPr="006C6B70">
        <w:rPr>
          <w:rFonts w:ascii="Book Antiqua" w:hAnsi="Book Antiqua"/>
          <w:sz w:val="24"/>
          <w:szCs w:val="24"/>
        </w:rPr>
        <w:t>e</w:t>
      </w:r>
      <w:r w:rsidRPr="006C6B70">
        <w:rPr>
          <w:rFonts w:ascii="Book Antiqua" w:hAnsi="Book Antiqua"/>
          <w:sz w:val="24"/>
          <w:szCs w:val="24"/>
        </w:rPr>
        <w:t xml:space="preserve"> same group also suggested that this regimen should be revised as HLH-2004</w:t>
      </w:r>
      <w:r w:rsidR="00E81271" w:rsidRPr="006C6B70">
        <w:rPr>
          <w:rFonts w:ascii="Book Antiqua" w:eastAsia="ＭＳゴシック" w:hAnsi="Book Antiqua"/>
          <w:kern w:val="0"/>
          <w:sz w:val="24"/>
          <w:szCs w:val="24"/>
          <w:vertAlign w:val="superscript"/>
        </w:rPr>
        <w:t>[38]</w:t>
      </w:r>
      <w:r w:rsidR="00351220" w:rsidRPr="006C6B70">
        <w:rPr>
          <w:rFonts w:ascii="Book Antiqua" w:hAnsi="Book Antiqua"/>
          <w:sz w:val="24"/>
          <w:szCs w:val="24"/>
        </w:rPr>
        <w:t>;</w:t>
      </w:r>
      <w:r w:rsidR="005B3297" w:rsidRPr="006C6B70">
        <w:rPr>
          <w:rFonts w:ascii="Book Antiqua" w:eastAsia="ＭＳゴシック" w:hAnsi="Book Antiqua"/>
          <w:kern w:val="0"/>
          <w:sz w:val="24"/>
          <w:szCs w:val="24"/>
          <w:vertAlign w:val="superscript"/>
        </w:rPr>
        <w:t xml:space="preserve"> </w:t>
      </w:r>
      <w:r w:rsidRPr="006C6B70">
        <w:rPr>
          <w:rFonts w:ascii="Book Antiqua" w:eastAsia="ＭＳゴシック" w:hAnsi="Book Antiqua"/>
          <w:kern w:val="0"/>
          <w:sz w:val="24"/>
          <w:szCs w:val="24"/>
        </w:rPr>
        <w:t>however,</w:t>
      </w:r>
      <w:r w:rsidRPr="006C6B70">
        <w:rPr>
          <w:rFonts w:ascii="Book Antiqua" w:hAnsi="Book Antiqua"/>
          <w:sz w:val="24"/>
          <w:szCs w:val="24"/>
        </w:rPr>
        <w:t xml:space="preserve"> the therapeutic results of HLH-2004 have not yet been published. The HLH-94 regimen </w:t>
      </w:r>
      <w:r w:rsidR="00FB1915" w:rsidRPr="006C6B70">
        <w:rPr>
          <w:rFonts w:ascii="Book Antiqua" w:hAnsi="Book Antiqua"/>
          <w:sz w:val="24"/>
          <w:szCs w:val="24"/>
        </w:rPr>
        <w:t>was also found to be</w:t>
      </w:r>
      <w:r w:rsidRPr="006C6B70">
        <w:rPr>
          <w:rFonts w:ascii="Book Antiqua" w:hAnsi="Book Antiqua"/>
          <w:sz w:val="24"/>
          <w:szCs w:val="24"/>
        </w:rPr>
        <w:t xml:space="preserve"> effective when u</w:t>
      </w:r>
      <w:r w:rsidR="001115BB">
        <w:rPr>
          <w:rFonts w:ascii="Book Antiqua" w:hAnsi="Book Antiqua"/>
          <w:sz w:val="24"/>
          <w:szCs w:val="24"/>
        </w:rPr>
        <w:t>sed to treat secondary EBV-HLH</w:t>
      </w:r>
      <w:proofErr w:type="gramStart"/>
      <w:r w:rsidR="001115BB">
        <w:rPr>
          <w:rFonts w:ascii="Book Antiqua" w:hAnsi="Book Antiqua"/>
          <w:sz w:val="24"/>
          <w:szCs w:val="24"/>
        </w:rPr>
        <w:t>.</w:t>
      </w:r>
      <w:r w:rsidRPr="006C6B70">
        <w:rPr>
          <w:rFonts w:ascii="Book Antiqua" w:eastAsia="ＭＳゴシック" w:hAnsi="Book Antiqua"/>
          <w:kern w:val="0"/>
          <w:sz w:val="24"/>
          <w:szCs w:val="24"/>
          <w:vertAlign w:val="superscript"/>
        </w:rPr>
        <w:t>[</w:t>
      </w:r>
      <w:proofErr w:type="gramEnd"/>
      <w:r w:rsidR="003614E6" w:rsidRPr="006C6B70">
        <w:rPr>
          <w:rFonts w:ascii="Book Antiqua" w:eastAsia="ＭＳゴシック" w:hAnsi="Book Antiqua"/>
          <w:kern w:val="0"/>
          <w:sz w:val="24"/>
          <w:szCs w:val="24"/>
          <w:vertAlign w:val="superscript"/>
        </w:rPr>
        <w:t>144,</w:t>
      </w:r>
      <w:r w:rsidR="009A0E21" w:rsidRPr="006C6B70">
        <w:rPr>
          <w:rFonts w:ascii="Book Antiqua" w:eastAsia="ＭＳゴシック" w:hAnsi="Book Antiqua"/>
          <w:kern w:val="0"/>
          <w:sz w:val="24"/>
          <w:szCs w:val="24"/>
          <w:vertAlign w:val="superscript"/>
        </w:rPr>
        <w:t xml:space="preserve"> 146</w:t>
      </w:r>
      <w:r w:rsidRPr="006C6B70">
        <w:rPr>
          <w:rFonts w:ascii="Book Antiqua" w:eastAsia="ＭＳゴシック" w:hAnsi="Book Antiqua"/>
          <w:kern w:val="0"/>
          <w:sz w:val="24"/>
          <w:szCs w:val="24"/>
          <w:vertAlign w:val="superscript"/>
        </w:rPr>
        <w:t>]</w:t>
      </w:r>
      <w:r w:rsidRPr="006C6B70">
        <w:rPr>
          <w:rFonts w:ascii="Book Antiqua" w:hAnsi="Book Antiqua"/>
          <w:sz w:val="24"/>
          <w:szCs w:val="24"/>
        </w:rPr>
        <w:t xml:space="preserve"> </w:t>
      </w:r>
      <w:r w:rsidR="00351220" w:rsidRPr="006C6B70">
        <w:rPr>
          <w:rFonts w:ascii="Book Antiqua" w:hAnsi="Book Antiqua"/>
          <w:sz w:val="24"/>
          <w:szCs w:val="24"/>
        </w:rPr>
        <w:t>On the other hand</w:t>
      </w:r>
      <w:r w:rsidR="003614E6" w:rsidRPr="006C6B70">
        <w:rPr>
          <w:rFonts w:ascii="Book Antiqua" w:hAnsi="Book Antiqua"/>
          <w:sz w:val="24"/>
          <w:szCs w:val="24"/>
        </w:rPr>
        <w:t>,</w:t>
      </w:r>
      <w:r w:rsidR="00FB1915" w:rsidRPr="006C6B70">
        <w:rPr>
          <w:rFonts w:ascii="Book Antiqua" w:hAnsi="Book Antiqua"/>
          <w:sz w:val="24"/>
          <w:szCs w:val="24"/>
        </w:rPr>
        <w:t xml:space="preserve"> along the usage of HLH-94-type HLH treatment, several cases of t-AML were reported</w:t>
      </w:r>
      <w:r w:rsidR="00E81271" w:rsidRPr="006C6B70">
        <w:rPr>
          <w:rFonts w:ascii="Book Antiqua" w:eastAsia="ＭＳゴシック" w:hAnsi="Book Antiqua"/>
          <w:kern w:val="0"/>
          <w:sz w:val="24"/>
          <w:szCs w:val="24"/>
          <w:vertAlign w:val="superscript"/>
        </w:rPr>
        <w:t>[65]</w:t>
      </w:r>
      <w:r w:rsidR="00FB1915" w:rsidRPr="006C6B70">
        <w:rPr>
          <w:rFonts w:ascii="Book Antiqua" w:hAnsi="Book Antiqua"/>
          <w:sz w:val="24"/>
          <w:szCs w:val="24"/>
        </w:rPr>
        <w:t xml:space="preserve">. </w:t>
      </w:r>
      <w:r w:rsidR="00351220" w:rsidRPr="006C6B70">
        <w:rPr>
          <w:rFonts w:ascii="Book Antiqua" w:hAnsi="Book Antiqua"/>
          <w:kern w:val="0"/>
          <w:sz w:val="24"/>
          <w:szCs w:val="24"/>
        </w:rPr>
        <w:t>A</w:t>
      </w:r>
      <w:r w:rsidRPr="006C6B70">
        <w:rPr>
          <w:rFonts w:ascii="Book Antiqua" w:hAnsi="Book Antiqua"/>
          <w:kern w:val="0"/>
          <w:sz w:val="24"/>
          <w:szCs w:val="24"/>
        </w:rPr>
        <w:t xml:space="preserve"> French group used </w:t>
      </w:r>
      <w:r w:rsidR="008615C9" w:rsidRPr="006C6B70">
        <w:rPr>
          <w:rFonts w:ascii="Book Antiqua" w:hAnsi="Book Antiqua"/>
          <w:kern w:val="0"/>
          <w:sz w:val="24"/>
          <w:szCs w:val="24"/>
        </w:rPr>
        <w:t xml:space="preserve">an </w:t>
      </w:r>
      <w:r w:rsidR="003E143D" w:rsidRPr="006C6B70">
        <w:rPr>
          <w:rFonts w:ascii="Book Antiqua" w:hAnsi="Book Antiqua"/>
          <w:kern w:val="0"/>
          <w:sz w:val="24"/>
          <w:szCs w:val="24"/>
        </w:rPr>
        <w:t xml:space="preserve">ATG/steroid/CSA </w:t>
      </w:r>
      <w:r w:rsidRPr="006C6B70">
        <w:rPr>
          <w:rFonts w:ascii="Book Antiqua" w:hAnsi="Book Antiqua"/>
          <w:kern w:val="0"/>
          <w:sz w:val="24"/>
          <w:szCs w:val="24"/>
        </w:rPr>
        <w:t xml:space="preserve">combination to treat patients with primary </w:t>
      </w:r>
      <w:proofErr w:type="gramStart"/>
      <w:r w:rsidRPr="006C6B70">
        <w:rPr>
          <w:rFonts w:ascii="Book Antiqua" w:hAnsi="Book Antiqua"/>
          <w:kern w:val="0"/>
          <w:sz w:val="24"/>
          <w:szCs w:val="24"/>
        </w:rPr>
        <w:t>HLH</w:t>
      </w:r>
      <w:r w:rsidR="00E81271" w:rsidRPr="006C6B70">
        <w:rPr>
          <w:rFonts w:ascii="Book Antiqua" w:eastAsia="ＭＳゴシック" w:hAnsi="Book Antiqua"/>
          <w:kern w:val="0"/>
          <w:sz w:val="24"/>
          <w:szCs w:val="24"/>
          <w:vertAlign w:val="superscript"/>
        </w:rPr>
        <w:t>[</w:t>
      </w:r>
      <w:proofErr w:type="gramEnd"/>
      <w:r w:rsidR="00E81271" w:rsidRPr="006C6B70">
        <w:rPr>
          <w:rFonts w:ascii="Book Antiqua" w:eastAsia="ＭＳゴシック" w:hAnsi="Book Antiqua"/>
          <w:kern w:val="0"/>
          <w:sz w:val="24"/>
          <w:szCs w:val="24"/>
          <w:vertAlign w:val="superscript"/>
        </w:rPr>
        <w:t>116,147,148]</w:t>
      </w:r>
      <w:r w:rsidR="00E36EC6" w:rsidRPr="006C6B70">
        <w:rPr>
          <w:rFonts w:ascii="Book Antiqua" w:hAnsi="Book Antiqua"/>
          <w:kern w:val="0"/>
          <w:sz w:val="24"/>
          <w:szCs w:val="24"/>
        </w:rPr>
        <w:t>,</w:t>
      </w:r>
      <w:r w:rsidRPr="006C6B70">
        <w:rPr>
          <w:rFonts w:ascii="Book Antiqua" w:hAnsi="Book Antiqua"/>
          <w:kern w:val="0"/>
          <w:sz w:val="24"/>
          <w:szCs w:val="24"/>
          <w:vertAlign w:val="superscript"/>
        </w:rPr>
        <w:t xml:space="preserve"> </w:t>
      </w:r>
      <w:r w:rsidRPr="006C6B70">
        <w:rPr>
          <w:rFonts w:ascii="Book Antiqua" w:hAnsi="Book Antiqua"/>
          <w:kern w:val="0"/>
          <w:sz w:val="24"/>
          <w:szCs w:val="24"/>
        </w:rPr>
        <w:t>and similar to the etoposide/steroid/CSA regimen, this combination was also followed by HSCT. The effectiveness of this treatment was first described in 1993</w:t>
      </w:r>
      <w:r w:rsidR="00E81271" w:rsidRPr="006C6B70">
        <w:rPr>
          <w:rFonts w:ascii="Book Antiqua" w:eastAsia="ＭＳゴシック" w:hAnsi="Book Antiqua"/>
          <w:kern w:val="0"/>
          <w:sz w:val="24"/>
          <w:szCs w:val="24"/>
          <w:vertAlign w:val="superscript"/>
        </w:rPr>
        <w:t>[147]</w:t>
      </w:r>
      <w:r w:rsidR="00E36EC6" w:rsidRPr="006C6B70">
        <w:rPr>
          <w:rFonts w:ascii="Book Antiqua" w:hAnsi="Book Antiqua"/>
          <w:kern w:val="0"/>
          <w:sz w:val="24"/>
          <w:szCs w:val="24"/>
        </w:rPr>
        <w:t>,</w:t>
      </w:r>
      <w:r w:rsidRPr="006C6B70">
        <w:rPr>
          <w:rFonts w:ascii="Book Antiqua" w:eastAsia="ＭＳゴシック" w:hAnsi="Book Antiqua"/>
          <w:kern w:val="0"/>
          <w:sz w:val="24"/>
          <w:szCs w:val="24"/>
        </w:rPr>
        <w:t xml:space="preserve"> </w:t>
      </w:r>
      <w:r w:rsidRPr="006C6B70">
        <w:rPr>
          <w:rFonts w:ascii="Book Antiqua" w:hAnsi="Book Antiqua"/>
          <w:kern w:val="0"/>
          <w:sz w:val="24"/>
          <w:szCs w:val="24"/>
        </w:rPr>
        <w:t>where the regimen comprised</w:t>
      </w:r>
      <w:r w:rsidRPr="006C6B70">
        <w:rPr>
          <w:rFonts w:ascii="Book Antiqua" w:eastAsia="ＭＳゴシック" w:hAnsi="Book Antiqua"/>
          <w:kern w:val="0"/>
          <w:sz w:val="24"/>
          <w:szCs w:val="24"/>
        </w:rPr>
        <w:t xml:space="preserve"> </w:t>
      </w:r>
      <w:r w:rsidRPr="006C6B70">
        <w:rPr>
          <w:rFonts w:ascii="Book Antiqua" w:hAnsi="Book Antiqua"/>
          <w:sz w:val="24"/>
          <w:szCs w:val="24"/>
        </w:rPr>
        <w:t>steroids (2–5 mg/kg</w:t>
      </w:r>
      <w:r w:rsidR="00E81271" w:rsidRPr="006C6B70">
        <w:rPr>
          <w:rFonts w:ascii="Book Antiqua" w:eastAsia="宋体" w:hAnsi="Book Antiqua"/>
          <w:sz w:val="24"/>
          <w:szCs w:val="24"/>
          <w:lang w:eastAsia="zh-CN"/>
        </w:rPr>
        <w:t xml:space="preserve"> per </w:t>
      </w:r>
      <w:r w:rsidRPr="006C6B70">
        <w:rPr>
          <w:rFonts w:ascii="Book Antiqua" w:hAnsi="Book Antiqua"/>
          <w:sz w:val="24"/>
          <w:szCs w:val="24"/>
        </w:rPr>
        <w:t>d</w:t>
      </w:r>
      <w:r w:rsidR="00E81271" w:rsidRPr="006C6B70">
        <w:rPr>
          <w:rFonts w:ascii="Book Antiqua" w:eastAsia="宋体" w:hAnsi="Book Antiqua"/>
          <w:sz w:val="24"/>
          <w:szCs w:val="24"/>
          <w:lang w:eastAsia="zh-CN"/>
        </w:rPr>
        <w:t>ay</w:t>
      </w:r>
      <w:r w:rsidRPr="006C6B70">
        <w:rPr>
          <w:rFonts w:ascii="Book Antiqua" w:hAnsi="Book Antiqua"/>
          <w:sz w:val="24"/>
          <w:szCs w:val="24"/>
        </w:rPr>
        <w:t xml:space="preserve"> methylprednisolone, IV, followed by tapering), rabbit ATG (5–10 mg/kg</w:t>
      </w:r>
      <w:r w:rsidR="00E81271" w:rsidRPr="006C6B70">
        <w:rPr>
          <w:rFonts w:ascii="Book Antiqua" w:eastAsia="宋体" w:hAnsi="Book Antiqua"/>
          <w:sz w:val="24"/>
          <w:szCs w:val="24"/>
          <w:lang w:eastAsia="zh-CN"/>
        </w:rPr>
        <w:t xml:space="preserve"> per </w:t>
      </w:r>
      <w:r w:rsidR="00E81271" w:rsidRPr="006C6B70">
        <w:rPr>
          <w:rFonts w:ascii="Book Antiqua" w:hAnsi="Book Antiqua"/>
          <w:sz w:val="24"/>
          <w:szCs w:val="24"/>
        </w:rPr>
        <w:t>d</w:t>
      </w:r>
      <w:r w:rsidR="00E81271" w:rsidRPr="006C6B70">
        <w:rPr>
          <w:rFonts w:ascii="Book Antiqua" w:eastAsia="宋体" w:hAnsi="Book Antiqua"/>
          <w:sz w:val="24"/>
          <w:szCs w:val="24"/>
          <w:lang w:eastAsia="zh-CN"/>
        </w:rPr>
        <w:t>ay</w:t>
      </w:r>
      <w:r w:rsidR="00E81271" w:rsidRPr="006C6B70">
        <w:rPr>
          <w:rFonts w:ascii="Book Antiqua" w:hAnsi="Book Antiqua"/>
          <w:sz w:val="24"/>
          <w:szCs w:val="24"/>
        </w:rPr>
        <w:t xml:space="preserve"> </w:t>
      </w:r>
      <w:r w:rsidRPr="006C6B70">
        <w:rPr>
          <w:rFonts w:ascii="Book Antiqua" w:hAnsi="Book Antiqua"/>
          <w:sz w:val="24"/>
          <w:szCs w:val="24"/>
        </w:rPr>
        <w:t>for 5 d), and CSA (4–6 mg/kg</w:t>
      </w:r>
      <w:r w:rsidR="00E81271" w:rsidRPr="006C6B70">
        <w:rPr>
          <w:rFonts w:ascii="Book Antiqua" w:eastAsia="宋体" w:hAnsi="Book Antiqua"/>
          <w:sz w:val="24"/>
          <w:szCs w:val="24"/>
          <w:lang w:eastAsia="zh-CN"/>
        </w:rPr>
        <w:t xml:space="preserve"> per </w:t>
      </w:r>
      <w:r w:rsidR="00E81271" w:rsidRPr="006C6B70">
        <w:rPr>
          <w:rFonts w:ascii="Book Antiqua" w:hAnsi="Book Antiqua"/>
          <w:sz w:val="24"/>
          <w:szCs w:val="24"/>
        </w:rPr>
        <w:t>d</w:t>
      </w:r>
      <w:r w:rsidR="00E81271" w:rsidRPr="006C6B70">
        <w:rPr>
          <w:rFonts w:ascii="Book Antiqua" w:eastAsia="宋体" w:hAnsi="Book Antiqua"/>
          <w:sz w:val="24"/>
          <w:szCs w:val="24"/>
          <w:lang w:eastAsia="zh-CN"/>
        </w:rPr>
        <w:t>ay</w:t>
      </w:r>
      <w:r w:rsidRPr="006C6B70">
        <w:rPr>
          <w:rFonts w:ascii="Book Antiqua" w:hAnsi="Book Antiqua"/>
          <w:sz w:val="24"/>
          <w:szCs w:val="24"/>
        </w:rPr>
        <w:t>, PO, daily). The study results were published in 2007</w:t>
      </w:r>
      <w:r w:rsidR="00E81271" w:rsidRPr="006C6B70">
        <w:rPr>
          <w:rFonts w:ascii="Book Antiqua" w:eastAsia="ＭＳゴシック" w:hAnsi="Book Antiqua"/>
          <w:kern w:val="0"/>
          <w:sz w:val="24"/>
          <w:szCs w:val="24"/>
          <w:vertAlign w:val="superscript"/>
        </w:rPr>
        <w:t>[148]</w:t>
      </w:r>
      <w:r w:rsidRPr="006C6B70">
        <w:rPr>
          <w:rFonts w:ascii="Book Antiqua" w:hAnsi="Book Antiqua"/>
          <w:sz w:val="24"/>
          <w:szCs w:val="24"/>
        </w:rPr>
        <w:t>.</w:t>
      </w:r>
      <w:r w:rsidRPr="006C6B70">
        <w:rPr>
          <w:rFonts w:ascii="Book Antiqua" w:eastAsia="ＭＳゴシック" w:hAnsi="Book Antiqua"/>
          <w:kern w:val="0"/>
          <w:sz w:val="24"/>
          <w:szCs w:val="24"/>
        </w:rPr>
        <w:t xml:space="preserve"> In </w:t>
      </w:r>
      <w:r w:rsidRPr="006C6B70">
        <w:rPr>
          <w:rFonts w:ascii="Book Antiqua" w:hAnsi="Book Antiqua"/>
          <w:sz w:val="24"/>
          <w:szCs w:val="24"/>
        </w:rPr>
        <w:t xml:space="preserve">38 consecutive patients with use of 45 courses of ATG, this regimen resulted in a rapid and complete response in 73%, a partial response in 24%, and no response in only one patient. Subsequent HSCT, when </w:t>
      </w:r>
      <w:r w:rsidRPr="006C6B70">
        <w:rPr>
          <w:rFonts w:ascii="Book Antiqua" w:hAnsi="Book Antiqua"/>
          <w:sz w:val="24"/>
          <w:szCs w:val="24"/>
        </w:rPr>
        <w:lastRenderedPageBreak/>
        <w:t>performed early after a complete or partial response, led to a high cure rate of 16 out of 19 cases. Overall, 21 of the 38 patients survived and there were four toxicity-related deaths. The same group also published the HSCT results for 48 patients in 2006</w:t>
      </w:r>
      <w:r w:rsidR="00B62365" w:rsidRPr="006C6B70">
        <w:rPr>
          <w:rFonts w:ascii="Book Antiqua" w:eastAsia="ＭＳゴシック" w:hAnsi="Book Antiqua"/>
          <w:kern w:val="0"/>
          <w:sz w:val="24"/>
          <w:szCs w:val="24"/>
          <w:vertAlign w:val="superscript"/>
        </w:rPr>
        <w:t>[116]</w:t>
      </w:r>
      <w:r w:rsidRPr="006C6B70">
        <w:rPr>
          <w:rFonts w:ascii="Book Antiqua" w:hAnsi="Book Antiqua"/>
          <w:sz w:val="24"/>
          <w:szCs w:val="24"/>
        </w:rPr>
        <w:t xml:space="preserve">. Unfortunately, </w:t>
      </w:r>
      <w:r w:rsidR="00351220" w:rsidRPr="006C6B70">
        <w:rPr>
          <w:rFonts w:ascii="Book Antiqua" w:hAnsi="Book Antiqua"/>
          <w:sz w:val="24"/>
          <w:szCs w:val="24"/>
        </w:rPr>
        <w:t>no</w:t>
      </w:r>
      <w:r w:rsidRPr="006C6B70">
        <w:rPr>
          <w:rFonts w:ascii="Book Antiqua" w:hAnsi="Book Antiqua"/>
          <w:sz w:val="24"/>
          <w:szCs w:val="24"/>
        </w:rPr>
        <w:t xml:space="preserve"> direct comparison </w:t>
      </w:r>
      <w:r w:rsidR="00351220" w:rsidRPr="006C6B70">
        <w:rPr>
          <w:rFonts w:ascii="Book Antiqua" w:hAnsi="Book Antiqua"/>
          <w:sz w:val="24"/>
          <w:szCs w:val="24"/>
        </w:rPr>
        <w:t xml:space="preserve">is possible </w:t>
      </w:r>
      <w:r w:rsidRPr="006C6B70">
        <w:rPr>
          <w:rFonts w:ascii="Book Antiqua" w:hAnsi="Book Antiqua"/>
          <w:sz w:val="24"/>
          <w:szCs w:val="24"/>
        </w:rPr>
        <w:t>between the therapeutic results performed after the ATG-regimen or after the HLH-94-type regimen. A regimen comprising HIT (hybrid immunotherapy)-HLH, which uses a combination of ATG/etoposide in the initial treatment p</w:t>
      </w:r>
      <w:r w:rsidR="001115BB">
        <w:rPr>
          <w:rFonts w:ascii="Book Antiqua" w:hAnsi="Book Antiqua"/>
          <w:sz w:val="24"/>
          <w:szCs w:val="24"/>
        </w:rPr>
        <w:t>hase, is currently being tested</w:t>
      </w:r>
      <w:r w:rsidRPr="006C6B70">
        <w:rPr>
          <w:rFonts w:ascii="Book Antiqua" w:hAnsi="Book Antiqua"/>
          <w:sz w:val="24"/>
          <w:szCs w:val="24"/>
        </w:rPr>
        <w:t xml:space="preserve"> </w:t>
      </w:r>
      <w:r w:rsidRPr="006C6B70">
        <w:rPr>
          <w:rFonts w:ascii="Book Antiqua" w:eastAsia="ＭＳゴシック" w:hAnsi="Book Antiqua"/>
          <w:kern w:val="0"/>
          <w:sz w:val="24"/>
          <w:szCs w:val="24"/>
        </w:rPr>
        <w:t>[Unpublished; Jordan M, Histiocyte Society Clinical Studies 2013]</w:t>
      </w:r>
      <w:r w:rsidR="001115BB">
        <w:rPr>
          <w:rFonts w:ascii="Book Antiqua" w:eastAsia="宋体" w:hAnsi="Book Antiqua" w:hint="eastAsia"/>
          <w:kern w:val="0"/>
          <w:sz w:val="24"/>
          <w:szCs w:val="24"/>
          <w:lang w:eastAsia="zh-CN"/>
        </w:rPr>
        <w:t>.</w:t>
      </w:r>
      <w:r w:rsidRPr="006C6B70">
        <w:rPr>
          <w:rFonts w:ascii="Book Antiqua" w:hAnsi="Book Antiqua"/>
          <w:sz w:val="24"/>
          <w:szCs w:val="24"/>
        </w:rPr>
        <w:t xml:space="preserve"> </w:t>
      </w:r>
    </w:p>
    <w:p w:rsidR="00B62365" w:rsidRPr="006C6B70" w:rsidRDefault="00B62365" w:rsidP="00C81B07">
      <w:pPr>
        <w:autoSpaceDE w:val="0"/>
        <w:autoSpaceDN w:val="0"/>
        <w:adjustRightInd w:val="0"/>
        <w:spacing w:line="360" w:lineRule="auto"/>
        <w:rPr>
          <w:rFonts w:ascii="Book Antiqua" w:eastAsia="宋体" w:hAnsi="Book Antiqua"/>
          <w:sz w:val="24"/>
          <w:szCs w:val="24"/>
          <w:lang w:eastAsia="zh-CN"/>
        </w:rPr>
      </w:pPr>
    </w:p>
    <w:p w:rsidR="00224D97" w:rsidRPr="006C6B70" w:rsidRDefault="00224D97" w:rsidP="00C81B07">
      <w:pPr>
        <w:autoSpaceDE w:val="0"/>
        <w:autoSpaceDN w:val="0"/>
        <w:adjustRightInd w:val="0"/>
        <w:spacing w:line="360" w:lineRule="auto"/>
        <w:rPr>
          <w:rFonts w:ascii="Book Antiqua" w:hAnsi="Book Antiqua"/>
          <w:b/>
          <w:i/>
          <w:sz w:val="24"/>
          <w:szCs w:val="24"/>
        </w:rPr>
      </w:pPr>
      <w:r w:rsidRPr="006C6B70">
        <w:rPr>
          <w:rFonts w:ascii="Book Antiqua" w:hAnsi="Book Antiqua"/>
          <w:b/>
          <w:i/>
          <w:sz w:val="24"/>
          <w:szCs w:val="24"/>
        </w:rPr>
        <w:t>Other treatment</w:t>
      </w:r>
    </w:p>
    <w:p w:rsidR="00C00F62" w:rsidRPr="006C6B70" w:rsidRDefault="00C00F62" w:rsidP="00C81B07">
      <w:pPr>
        <w:autoSpaceDE w:val="0"/>
        <w:autoSpaceDN w:val="0"/>
        <w:adjustRightInd w:val="0"/>
        <w:spacing w:line="360" w:lineRule="auto"/>
        <w:rPr>
          <w:rFonts w:ascii="Book Antiqua" w:hAnsi="Book Antiqua"/>
          <w:sz w:val="24"/>
          <w:szCs w:val="24"/>
          <w:vertAlign w:val="superscript"/>
        </w:rPr>
      </w:pPr>
      <w:r w:rsidRPr="006C6B70">
        <w:rPr>
          <w:rFonts w:ascii="Book Antiqua" w:hAnsi="Book Antiqua"/>
          <w:kern w:val="0"/>
          <w:sz w:val="24"/>
          <w:szCs w:val="24"/>
        </w:rPr>
        <w:t>Rituximab is an effective treatment for some cases of EBV-HLH and has been used as a</w:t>
      </w:r>
      <w:r w:rsidRPr="006C6B70">
        <w:rPr>
          <w:rFonts w:ascii="Book Antiqua" w:eastAsia="AdvTimes" w:hAnsi="Book Antiqua"/>
          <w:kern w:val="0"/>
          <w:sz w:val="24"/>
          <w:szCs w:val="24"/>
        </w:rPr>
        <w:t xml:space="preserve"> form of pre-emptive B-cell</w:t>
      </w:r>
      <w:r w:rsidRPr="006C6B70">
        <w:rPr>
          <w:rFonts w:ascii="Book Antiqua" w:hAnsi="Book Antiqua"/>
          <w:kern w:val="0"/>
          <w:sz w:val="24"/>
          <w:szCs w:val="24"/>
        </w:rPr>
        <w:t>–</w:t>
      </w:r>
      <w:r w:rsidRPr="006C6B70">
        <w:rPr>
          <w:rFonts w:ascii="Book Antiqua" w:eastAsia="AdvTimes" w:hAnsi="Book Antiqua"/>
          <w:kern w:val="0"/>
          <w:sz w:val="24"/>
          <w:szCs w:val="24"/>
        </w:rPr>
        <w:t xml:space="preserve">directed therapy in patients with XLP1-related EBV-HLH or other severe forms of EBV-HLH in which EBV resides within B </w:t>
      </w:r>
      <w:proofErr w:type="gramStart"/>
      <w:r w:rsidRPr="006C6B70">
        <w:rPr>
          <w:rFonts w:ascii="Book Antiqua" w:eastAsia="AdvTimes" w:hAnsi="Book Antiqua"/>
          <w:kern w:val="0"/>
          <w:sz w:val="24"/>
          <w:szCs w:val="24"/>
        </w:rPr>
        <w:t>cells</w:t>
      </w:r>
      <w:r w:rsidR="001115BB" w:rsidRPr="006C6B70">
        <w:rPr>
          <w:rFonts w:ascii="Book Antiqua" w:hAnsi="Book Antiqua"/>
          <w:sz w:val="24"/>
          <w:szCs w:val="24"/>
          <w:vertAlign w:val="superscript"/>
        </w:rPr>
        <w:t>[</w:t>
      </w:r>
      <w:proofErr w:type="gramEnd"/>
      <w:r w:rsidR="001115BB" w:rsidRPr="006C6B70">
        <w:rPr>
          <w:rFonts w:ascii="Book Antiqua" w:hAnsi="Book Antiqua"/>
          <w:sz w:val="24"/>
          <w:szCs w:val="24"/>
          <w:vertAlign w:val="superscript"/>
        </w:rPr>
        <w:t>149-152]</w:t>
      </w:r>
      <w:r w:rsidRPr="006C6B70">
        <w:rPr>
          <w:rFonts w:ascii="Book Antiqua" w:eastAsia="AdvTimes" w:hAnsi="Book Antiqua"/>
          <w:kern w:val="0"/>
          <w:sz w:val="24"/>
          <w:szCs w:val="24"/>
        </w:rPr>
        <w:t>.</w:t>
      </w:r>
      <w:r w:rsidRPr="006C6B70">
        <w:rPr>
          <w:rFonts w:ascii="Book Antiqua" w:eastAsia="AdvTimes" w:hAnsi="Book Antiqua"/>
          <w:kern w:val="0"/>
          <w:sz w:val="24"/>
          <w:szCs w:val="24"/>
          <w:vertAlign w:val="superscript"/>
        </w:rPr>
        <w:t xml:space="preserve"> </w:t>
      </w:r>
      <w:r w:rsidRPr="006C6B70">
        <w:rPr>
          <w:rFonts w:ascii="Book Antiqua" w:eastAsia="AdvTimes" w:hAnsi="Book Antiqua"/>
          <w:kern w:val="0"/>
          <w:sz w:val="24"/>
          <w:szCs w:val="24"/>
        </w:rPr>
        <w:t xml:space="preserve">More recently, </w:t>
      </w:r>
      <w:r w:rsidRPr="006C6B70">
        <w:rPr>
          <w:rFonts w:ascii="Book Antiqua" w:hAnsi="Book Antiqua"/>
          <w:kern w:val="0"/>
          <w:sz w:val="24"/>
          <w:szCs w:val="24"/>
        </w:rPr>
        <w:t>Chellapandian</w:t>
      </w:r>
      <w:r w:rsidRPr="006C6B70">
        <w:rPr>
          <w:rFonts w:ascii="Book Antiqua" w:eastAsia="AdvTimes" w:hAnsi="Book Antiqua"/>
          <w:kern w:val="0"/>
          <w:sz w:val="24"/>
          <w:szCs w:val="24"/>
        </w:rPr>
        <w:t xml:space="preserve"> </w:t>
      </w:r>
      <w:r w:rsidRPr="006C6B70">
        <w:rPr>
          <w:rFonts w:ascii="Book Antiqua" w:eastAsia="AdvTimes" w:hAnsi="Book Antiqua"/>
          <w:i/>
          <w:kern w:val="0"/>
          <w:sz w:val="24"/>
          <w:szCs w:val="24"/>
        </w:rPr>
        <w:t>et al</w:t>
      </w:r>
      <w:r w:rsidR="00B62365" w:rsidRPr="006C6B70">
        <w:rPr>
          <w:rFonts w:ascii="Book Antiqua" w:hAnsi="Book Antiqua"/>
          <w:sz w:val="24"/>
          <w:szCs w:val="24"/>
          <w:vertAlign w:val="superscript"/>
        </w:rPr>
        <w:t>[153]</w:t>
      </w:r>
      <w:r w:rsidRPr="006C6B70">
        <w:rPr>
          <w:rFonts w:ascii="Book Antiqua" w:eastAsia="AdvTimes" w:hAnsi="Book Antiqua"/>
          <w:kern w:val="0"/>
          <w:sz w:val="24"/>
          <w:szCs w:val="24"/>
        </w:rPr>
        <w:t xml:space="preserve"> examined 42 EBV-HLH cases and found that a combination of </w:t>
      </w:r>
      <w:r w:rsidRPr="006C6B70">
        <w:rPr>
          <w:rFonts w:ascii="Book Antiqua" w:hAnsi="Book Antiqua"/>
          <w:kern w:val="0"/>
          <w:sz w:val="24"/>
          <w:szCs w:val="24"/>
        </w:rPr>
        <w:t>rituximab and conventional immunochemotherapy improved patient symptoms and reduced both the viral load and the level of inflammation.</w:t>
      </w:r>
      <w:r w:rsidRPr="006C6B70">
        <w:rPr>
          <w:rFonts w:ascii="Book Antiqua" w:hAnsi="Book Antiqua"/>
          <w:sz w:val="24"/>
          <w:szCs w:val="24"/>
        </w:rPr>
        <w:t xml:space="preserve"> In the past, rituximab was thought to be unsuitable as a treatment for Asian patients with EBV-HLH in which EBV resides in T-cells or NK cells; however, the inclusion of rituximab in the initial treatment regimen may be useful in such </w:t>
      </w:r>
      <w:proofErr w:type="gramStart"/>
      <w:r w:rsidRPr="006C6B70">
        <w:rPr>
          <w:rFonts w:ascii="Book Antiqua" w:hAnsi="Book Antiqua"/>
          <w:sz w:val="24"/>
          <w:szCs w:val="24"/>
        </w:rPr>
        <w:t>cases</w:t>
      </w:r>
      <w:r w:rsidR="00B62365" w:rsidRPr="006C6B70">
        <w:rPr>
          <w:rFonts w:ascii="Book Antiqua" w:hAnsi="Book Antiqua"/>
          <w:sz w:val="24"/>
          <w:szCs w:val="24"/>
          <w:vertAlign w:val="superscript"/>
        </w:rPr>
        <w:t>[</w:t>
      </w:r>
      <w:proofErr w:type="gramEnd"/>
      <w:r w:rsidR="00B62365" w:rsidRPr="006C6B70">
        <w:rPr>
          <w:rFonts w:ascii="Book Antiqua" w:hAnsi="Book Antiqua"/>
          <w:sz w:val="24"/>
          <w:szCs w:val="24"/>
          <w:vertAlign w:val="superscript"/>
        </w:rPr>
        <w:t>154]</w:t>
      </w:r>
      <w:r w:rsidRPr="006C6B70">
        <w:rPr>
          <w:rFonts w:ascii="Book Antiqua" w:hAnsi="Book Antiqua"/>
          <w:sz w:val="24"/>
          <w:szCs w:val="24"/>
        </w:rPr>
        <w:t>. R-CHOP</w:t>
      </w:r>
      <w:r w:rsidR="000D3A4A" w:rsidRPr="006C6B70">
        <w:rPr>
          <w:rFonts w:ascii="Book Antiqua" w:hAnsi="Book Antiqua"/>
          <w:sz w:val="24"/>
          <w:szCs w:val="24"/>
        </w:rPr>
        <w:t xml:space="preserve"> (a combination of rituximab, doxorubicin, vincristine, cyclophosphamide and prednisolone) as </w:t>
      </w:r>
      <w:r w:rsidR="000D3A4A" w:rsidRPr="006C6B70">
        <w:rPr>
          <w:rFonts w:ascii="Book Antiqua" w:hAnsi="Book Antiqua"/>
          <w:sz w:val="24"/>
          <w:szCs w:val="24"/>
        </w:rPr>
        <w:lastRenderedPageBreak/>
        <w:t>well as</w:t>
      </w:r>
      <w:r w:rsidRPr="006C6B70">
        <w:rPr>
          <w:rFonts w:ascii="Book Antiqua" w:hAnsi="Book Antiqua"/>
          <w:sz w:val="24"/>
          <w:szCs w:val="24"/>
        </w:rPr>
        <w:t xml:space="preserve"> R-etoposide are an effective combination for treating EBV-LPD-associated </w:t>
      </w:r>
      <w:proofErr w:type="gramStart"/>
      <w:r w:rsidRPr="006C6B70">
        <w:rPr>
          <w:rFonts w:ascii="Book Antiqua" w:hAnsi="Book Antiqua"/>
          <w:sz w:val="24"/>
          <w:szCs w:val="24"/>
        </w:rPr>
        <w:t>HLH</w:t>
      </w:r>
      <w:r w:rsidR="00B62365" w:rsidRPr="006C6B70">
        <w:rPr>
          <w:rFonts w:ascii="Book Antiqua" w:hAnsi="Book Antiqua"/>
          <w:sz w:val="24"/>
          <w:szCs w:val="24"/>
          <w:vertAlign w:val="superscript"/>
        </w:rPr>
        <w:t>[</w:t>
      </w:r>
      <w:proofErr w:type="gramEnd"/>
      <w:r w:rsidR="00B62365" w:rsidRPr="006C6B70">
        <w:rPr>
          <w:rFonts w:ascii="Book Antiqua" w:hAnsi="Book Antiqua"/>
          <w:sz w:val="24"/>
          <w:szCs w:val="24"/>
          <w:vertAlign w:val="superscript"/>
        </w:rPr>
        <w:t>152]</w:t>
      </w:r>
      <w:r w:rsidRPr="006C6B70">
        <w:rPr>
          <w:rFonts w:ascii="Book Antiqua" w:hAnsi="Book Antiqua"/>
          <w:sz w:val="24"/>
          <w:szCs w:val="24"/>
        </w:rPr>
        <w:t xml:space="preserve">. The combination of rituximab and CSA induced remission in one patient with EBV-HLH occurring in association with </w:t>
      </w:r>
      <w:proofErr w:type="gramStart"/>
      <w:r w:rsidRPr="006C6B70">
        <w:rPr>
          <w:rFonts w:ascii="Book Antiqua" w:hAnsi="Book Antiqua"/>
          <w:sz w:val="24"/>
          <w:szCs w:val="24"/>
        </w:rPr>
        <w:t>CHS</w:t>
      </w:r>
      <w:r w:rsidR="00B62365" w:rsidRPr="006C6B70">
        <w:rPr>
          <w:rFonts w:ascii="Book Antiqua" w:hAnsi="Book Antiqua"/>
          <w:sz w:val="24"/>
          <w:szCs w:val="24"/>
          <w:vertAlign w:val="superscript"/>
        </w:rPr>
        <w:t>[</w:t>
      </w:r>
      <w:proofErr w:type="gramEnd"/>
      <w:r w:rsidR="00B62365" w:rsidRPr="006C6B70">
        <w:rPr>
          <w:rFonts w:ascii="Book Antiqua" w:hAnsi="Book Antiqua"/>
          <w:sz w:val="24"/>
          <w:szCs w:val="24"/>
          <w:vertAlign w:val="superscript"/>
        </w:rPr>
        <w:t>57]</w:t>
      </w:r>
      <w:r w:rsidRPr="006C6B70">
        <w:rPr>
          <w:rFonts w:ascii="Book Antiqua" w:hAnsi="Book Antiqua"/>
          <w:sz w:val="24"/>
          <w:szCs w:val="24"/>
        </w:rPr>
        <w:t>.</w:t>
      </w:r>
      <w:r w:rsidR="00B62365" w:rsidRPr="006C6B70">
        <w:rPr>
          <w:rFonts w:ascii="Book Antiqua" w:hAnsi="Book Antiqua"/>
          <w:sz w:val="24"/>
          <w:szCs w:val="24"/>
          <w:vertAlign w:val="superscript"/>
        </w:rPr>
        <w:t xml:space="preserve"> </w:t>
      </w:r>
      <w:r w:rsidRPr="006C6B70">
        <w:rPr>
          <w:rFonts w:ascii="Book Antiqua" w:hAnsi="Book Antiqua"/>
          <w:sz w:val="24"/>
          <w:szCs w:val="24"/>
        </w:rPr>
        <w:t xml:space="preserve">In addition, intrathecal rituximab is an effective treatment for post-transplant EBV-positive CNS </w:t>
      </w:r>
      <w:proofErr w:type="gramStart"/>
      <w:r w:rsidRPr="006C6B70">
        <w:rPr>
          <w:rFonts w:ascii="Book Antiqua" w:hAnsi="Book Antiqua"/>
          <w:sz w:val="24"/>
          <w:szCs w:val="24"/>
        </w:rPr>
        <w:t>lesions</w:t>
      </w:r>
      <w:r w:rsidR="00B62365" w:rsidRPr="006C6B70">
        <w:rPr>
          <w:rFonts w:ascii="Book Antiqua" w:hAnsi="Book Antiqua"/>
          <w:sz w:val="24"/>
          <w:szCs w:val="24"/>
          <w:vertAlign w:val="superscript"/>
        </w:rPr>
        <w:t>[</w:t>
      </w:r>
      <w:proofErr w:type="gramEnd"/>
      <w:r w:rsidR="00B62365" w:rsidRPr="006C6B70">
        <w:rPr>
          <w:rFonts w:ascii="Book Antiqua" w:hAnsi="Book Antiqua"/>
          <w:sz w:val="24"/>
          <w:szCs w:val="24"/>
          <w:vertAlign w:val="superscript"/>
        </w:rPr>
        <w:t>155,156]</w:t>
      </w:r>
      <w:r w:rsidRPr="006C6B70">
        <w:rPr>
          <w:rFonts w:ascii="Book Antiqua" w:hAnsi="Book Antiqua"/>
          <w:sz w:val="24"/>
          <w:szCs w:val="24"/>
        </w:rPr>
        <w:t xml:space="preserve">. </w:t>
      </w:r>
      <w:r w:rsidRPr="006C6B70">
        <w:rPr>
          <w:rStyle w:val="highlight"/>
          <w:rFonts w:ascii="Book Antiqua" w:hAnsi="Book Antiqua"/>
          <w:sz w:val="24"/>
          <w:szCs w:val="24"/>
        </w:rPr>
        <w:t>Alemtuzumab</w:t>
      </w:r>
      <w:r w:rsidRPr="006C6B70">
        <w:rPr>
          <w:rFonts w:ascii="Book Antiqua" w:hAnsi="Book Antiqua"/>
          <w:sz w:val="24"/>
          <w:szCs w:val="24"/>
        </w:rPr>
        <w:t xml:space="preserve"> is effective as a bridge to allogeneic HSCT</w:t>
      </w:r>
      <w:r w:rsidRPr="006C6B70">
        <w:rPr>
          <w:rStyle w:val="highlight"/>
          <w:rFonts w:ascii="Book Antiqua" w:hAnsi="Book Antiqua"/>
          <w:sz w:val="24"/>
          <w:szCs w:val="24"/>
        </w:rPr>
        <w:t xml:space="preserve"> in</w:t>
      </w:r>
      <w:r w:rsidRPr="006C6B70">
        <w:rPr>
          <w:rFonts w:ascii="Book Antiqua" w:hAnsi="Book Antiqua"/>
          <w:sz w:val="24"/>
          <w:szCs w:val="24"/>
        </w:rPr>
        <w:t xml:space="preserve"> </w:t>
      </w:r>
      <w:r w:rsidRPr="006C6B70">
        <w:rPr>
          <w:rStyle w:val="highlight"/>
          <w:rFonts w:ascii="Book Antiqua" w:hAnsi="Book Antiqua"/>
          <w:sz w:val="24"/>
          <w:szCs w:val="24"/>
        </w:rPr>
        <w:t xml:space="preserve">primary HLH patients undergoing salvage </w:t>
      </w:r>
      <w:proofErr w:type="gramStart"/>
      <w:r w:rsidRPr="006C6B70">
        <w:rPr>
          <w:rStyle w:val="highlight"/>
          <w:rFonts w:ascii="Book Antiqua" w:hAnsi="Book Antiqua"/>
          <w:sz w:val="24"/>
          <w:szCs w:val="24"/>
        </w:rPr>
        <w:t>treatment</w:t>
      </w:r>
      <w:r w:rsidR="00B62365" w:rsidRPr="006C6B70">
        <w:rPr>
          <w:rFonts w:ascii="Book Antiqua" w:hAnsi="Book Antiqua"/>
          <w:sz w:val="24"/>
          <w:szCs w:val="24"/>
          <w:vertAlign w:val="superscript"/>
        </w:rPr>
        <w:t>[</w:t>
      </w:r>
      <w:proofErr w:type="gramEnd"/>
      <w:r w:rsidR="00B62365" w:rsidRPr="006C6B70">
        <w:rPr>
          <w:rFonts w:ascii="Book Antiqua" w:hAnsi="Book Antiqua"/>
          <w:sz w:val="24"/>
          <w:szCs w:val="24"/>
          <w:vertAlign w:val="superscript"/>
        </w:rPr>
        <w:t>157]</w:t>
      </w:r>
      <w:r w:rsidRPr="006C6B70">
        <w:rPr>
          <w:rFonts w:ascii="Book Antiqua" w:hAnsi="Book Antiqua"/>
          <w:sz w:val="24"/>
          <w:szCs w:val="24"/>
        </w:rPr>
        <w:t xml:space="preserve">. </w:t>
      </w:r>
      <w:r w:rsidR="00B62365" w:rsidRPr="006C6B70">
        <w:rPr>
          <w:rFonts w:ascii="Book Antiqua" w:hAnsi="Book Antiqua"/>
          <w:sz w:val="24"/>
          <w:szCs w:val="24"/>
        </w:rPr>
        <w:t xml:space="preserve">Marsh </w:t>
      </w:r>
      <w:r w:rsidR="00B62365" w:rsidRPr="006C6B70">
        <w:rPr>
          <w:rFonts w:ascii="Book Antiqua" w:hAnsi="Book Antiqua"/>
          <w:i/>
          <w:sz w:val="24"/>
          <w:szCs w:val="24"/>
        </w:rPr>
        <w:t xml:space="preserve">et </w:t>
      </w:r>
      <w:proofErr w:type="gramStart"/>
      <w:r w:rsidR="00B62365" w:rsidRPr="006C6B70">
        <w:rPr>
          <w:rFonts w:ascii="Book Antiqua" w:hAnsi="Book Antiqua"/>
          <w:i/>
          <w:sz w:val="24"/>
          <w:szCs w:val="24"/>
        </w:rPr>
        <w:t>al</w:t>
      </w:r>
      <w:r w:rsidR="000D3A4A" w:rsidRPr="006C6B70">
        <w:rPr>
          <w:rFonts w:ascii="Book Antiqua" w:hAnsi="Book Antiqua"/>
          <w:sz w:val="24"/>
          <w:szCs w:val="24"/>
          <w:vertAlign w:val="superscript"/>
        </w:rPr>
        <w:t>[</w:t>
      </w:r>
      <w:proofErr w:type="gramEnd"/>
      <w:r w:rsidR="000D3A4A" w:rsidRPr="006C6B70">
        <w:rPr>
          <w:rFonts w:ascii="Book Antiqua" w:hAnsi="Book Antiqua"/>
          <w:sz w:val="24"/>
          <w:szCs w:val="24"/>
          <w:vertAlign w:val="superscript"/>
        </w:rPr>
        <w:t>158]</w:t>
      </w:r>
      <w:r w:rsidR="000D3A4A" w:rsidRPr="006C6B70">
        <w:rPr>
          <w:rFonts w:ascii="Book Antiqua" w:hAnsi="Book Antiqua"/>
          <w:sz w:val="24"/>
          <w:szCs w:val="24"/>
        </w:rPr>
        <w:t xml:space="preserve"> </w:t>
      </w:r>
      <w:r w:rsidRPr="006C6B70">
        <w:rPr>
          <w:rFonts w:ascii="Book Antiqua" w:hAnsi="Book Antiqua"/>
          <w:sz w:val="24"/>
          <w:szCs w:val="24"/>
        </w:rPr>
        <w:t xml:space="preserve">reported that of 22 patients who received </w:t>
      </w:r>
      <w:r w:rsidRPr="006C6B70">
        <w:rPr>
          <w:rStyle w:val="highlight"/>
          <w:rFonts w:ascii="Book Antiqua" w:hAnsi="Book Antiqua"/>
          <w:sz w:val="24"/>
          <w:szCs w:val="24"/>
        </w:rPr>
        <w:t>alemtuzumab</w:t>
      </w:r>
      <w:r w:rsidRPr="006C6B70">
        <w:rPr>
          <w:rFonts w:ascii="Book Antiqua" w:hAnsi="Book Antiqua"/>
          <w:sz w:val="24"/>
          <w:szCs w:val="24"/>
        </w:rPr>
        <w:t xml:space="preserve"> (median dose, 1 mg/kg; range, 0.1–8.9 mg/kg) over a median of 4 d (range, 2–10), 64% experienced a</w:t>
      </w:r>
      <w:r w:rsidR="00B62365" w:rsidRPr="006C6B70">
        <w:rPr>
          <w:rFonts w:ascii="Book Antiqua" w:hAnsi="Book Antiqua"/>
          <w:sz w:val="24"/>
          <w:szCs w:val="24"/>
        </w:rPr>
        <w:t xml:space="preserve"> partial response within 2 wk</w:t>
      </w:r>
      <w:r w:rsidRPr="006C6B70">
        <w:rPr>
          <w:rFonts w:ascii="Book Antiqua" w:hAnsi="Book Antiqua"/>
          <w:sz w:val="24"/>
          <w:szCs w:val="24"/>
        </w:rPr>
        <w:t>. Indeed, 77% survived and underwent allogeneic HSCT</w:t>
      </w:r>
      <w:r w:rsidR="000D3A4A" w:rsidRPr="006C6B70">
        <w:rPr>
          <w:rFonts w:ascii="Book Antiqua" w:hAnsi="Book Antiqua"/>
          <w:sz w:val="24"/>
          <w:szCs w:val="24"/>
        </w:rPr>
        <w:t>, where</w:t>
      </w:r>
      <w:r w:rsidRPr="006C6B70">
        <w:rPr>
          <w:rFonts w:ascii="Book Antiqua" w:hAnsi="Book Antiqua"/>
          <w:sz w:val="24"/>
          <w:szCs w:val="24"/>
        </w:rPr>
        <w:t xml:space="preserve"> </w:t>
      </w:r>
      <w:r w:rsidR="000D3A4A" w:rsidRPr="006C6B70">
        <w:rPr>
          <w:rFonts w:ascii="Book Antiqua" w:hAnsi="Book Antiqua"/>
          <w:sz w:val="24"/>
          <w:szCs w:val="24"/>
        </w:rPr>
        <w:t>t</w:t>
      </w:r>
      <w:r w:rsidRPr="006C6B70">
        <w:rPr>
          <w:rFonts w:ascii="Book Antiqua" w:hAnsi="Book Antiqua"/>
          <w:sz w:val="24"/>
          <w:szCs w:val="24"/>
        </w:rPr>
        <w:t xml:space="preserve">he adverse events, including </w:t>
      </w:r>
      <w:r w:rsidR="000D3A4A" w:rsidRPr="006C6B70">
        <w:rPr>
          <w:rFonts w:ascii="Book Antiqua" w:hAnsi="Book Antiqua"/>
          <w:sz w:val="24"/>
          <w:szCs w:val="24"/>
        </w:rPr>
        <w:t>cytomegalovirus</w:t>
      </w:r>
      <w:r w:rsidRPr="006C6B70">
        <w:rPr>
          <w:rFonts w:ascii="Book Antiqua" w:hAnsi="Book Antiqua"/>
          <w:sz w:val="24"/>
          <w:szCs w:val="24"/>
        </w:rPr>
        <w:t xml:space="preserve"> and adenovirus viremia, were reported to be “acceptable”. Alemtuzumab has also been used to treat refractory </w:t>
      </w:r>
      <w:proofErr w:type="gramStart"/>
      <w:r w:rsidR="000D3A4A" w:rsidRPr="006C6B70">
        <w:rPr>
          <w:rFonts w:ascii="Book Antiqua" w:hAnsi="Book Antiqua"/>
          <w:sz w:val="24"/>
          <w:szCs w:val="24"/>
        </w:rPr>
        <w:t>MAS</w:t>
      </w:r>
      <w:r w:rsidR="00B62365" w:rsidRPr="006C6B70">
        <w:rPr>
          <w:rFonts w:ascii="Book Antiqua" w:hAnsi="Book Antiqua"/>
          <w:sz w:val="24"/>
          <w:szCs w:val="24"/>
          <w:vertAlign w:val="superscript"/>
        </w:rPr>
        <w:t>[</w:t>
      </w:r>
      <w:proofErr w:type="gramEnd"/>
      <w:r w:rsidR="00B62365" w:rsidRPr="006C6B70">
        <w:rPr>
          <w:rFonts w:ascii="Book Antiqua" w:hAnsi="Book Antiqua"/>
          <w:sz w:val="24"/>
          <w:szCs w:val="24"/>
          <w:vertAlign w:val="superscript"/>
        </w:rPr>
        <w:t>159]</w:t>
      </w:r>
      <w:r w:rsidRPr="006C6B70">
        <w:rPr>
          <w:rFonts w:ascii="Book Antiqua" w:hAnsi="Book Antiqua"/>
          <w:sz w:val="24"/>
          <w:szCs w:val="24"/>
        </w:rPr>
        <w:t xml:space="preserve">. </w:t>
      </w:r>
      <w:r w:rsidR="008615C9" w:rsidRPr="006C6B70">
        <w:rPr>
          <w:rFonts w:ascii="Book Antiqua" w:hAnsi="Book Antiqua"/>
          <w:sz w:val="24"/>
          <w:szCs w:val="24"/>
        </w:rPr>
        <w:t>As other biological and experimental agents, t</w:t>
      </w:r>
      <w:r w:rsidRPr="006C6B70">
        <w:rPr>
          <w:rFonts w:ascii="Book Antiqua" w:hAnsi="Book Antiqua"/>
          <w:sz w:val="24"/>
          <w:szCs w:val="24"/>
        </w:rPr>
        <w:t>he anti-CD25 antibody</w:t>
      </w:r>
      <w:r w:rsidR="00D75AE9" w:rsidRPr="006C6B70">
        <w:rPr>
          <w:rFonts w:ascii="Book Antiqua" w:hAnsi="Book Antiqua"/>
          <w:sz w:val="24"/>
          <w:szCs w:val="24"/>
        </w:rPr>
        <w:t xml:space="preserve"> (</w:t>
      </w:r>
      <w:r w:rsidRPr="006C6B70">
        <w:rPr>
          <w:rFonts w:ascii="Book Antiqua" w:hAnsi="Book Antiqua"/>
          <w:sz w:val="24"/>
          <w:szCs w:val="24"/>
        </w:rPr>
        <w:t>daclizumab</w:t>
      </w:r>
      <w:r w:rsidR="00D75AE9" w:rsidRPr="006C6B70">
        <w:rPr>
          <w:rFonts w:ascii="Book Antiqua" w:hAnsi="Book Antiqua"/>
          <w:sz w:val="24"/>
          <w:szCs w:val="24"/>
        </w:rPr>
        <w:t>)</w:t>
      </w:r>
      <w:r w:rsidRPr="006C6B70">
        <w:rPr>
          <w:rFonts w:ascii="Book Antiqua" w:hAnsi="Book Antiqua"/>
          <w:sz w:val="24"/>
          <w:szCs w:val="24"/>
        </w:rPr>
        <w:t xml:space="preserve"> was successfully used in </w:t>
      </w:r>
      <w:r w:rsidR="00B62365" w:rsidRPr="006C6B70">
        <w:rPr>
          <w:rFonts w:ascii="Book Antiqua" w:hAnsi="Book Antiqua"/>
          <w:sz w:val="24"/>
          <w:szCs w:val="24"/>
        </w:rPr>
        <w:t xml:space="preserve">a single adult patient with </w:t>
      </w:r>
      <w:proofErr w:type="gramStart"/>
      <w:r w:rsidR="00B62365" w:rsidRPr="006C6B70">
        <w:rPr>
          <w:rFonts w:ascii="Book Antiqua" w:hAnsi="Book Antiqua"/>
          <w:sz w:val="24"/>
          <w:szCs w:val="24"/>
        </w:rPr>
        <w:t>HLH</w:t>
      </w:r>
      <w:r w:rsidRPr="006C6B70">
        <w:rPr>
          <w:rFonts w:ascii="Book Antiqua" w:hAnsi="Book Antiqua"/>
          <w:sz w:val="24"/>
          <w:szCs w:val="24"/>
          <w:vertAlign w:val="superscript"/>
        </w:rPr>
        <w:t>[</w:t>
      </w:r>
      <w:proofErr w:type="gramEnd"/>
      <w:r w:rsidR="0068457B" w:rsidRPr="006C6B70">
        <w:rPr>
          <w:rFonts w:ascii="Book Antiqua" w:hAnsi="Book Antiqua"/>
          <w:sz w:val="24"/>
          <w:szCs w:val="24"/>
          <w:vertAlign w:val="superscript"/>
        </w:rPr>
        <w:t>160</w:t>
      </w:r>
      <w:r w:rsidRPr="006C6B70">
        <w:rPr>
          <w:rFonts w:ascii="Book Antiqua" w:hAnsi="Book Antiqua"/>
          <w:sz w:val="24"/>
          <w:szCs w:val="24"/>
          <w:vertAlign w:val="superscript"/>
        </w:rPr>
        <w:t>]</w:t>
      </w:r>
      <w:r w:rsidRPr="006C6B70">
        <w:rPr>
          <w:rFonts w:ascii="Book Antiqua" w:hAnsi="Book Antiqua"/>
          <w:sz w:val="24"/>
          <w:szCs w:val="24"/>
        </w:rPr>
        <w:t xml:space="preserve"> and the anti-</w:t>
      </w:r>
      <w:r w:rsidRPr="006C6B70">
        <w:rPr>
          <w:rStyle w:val="highlight"/>
          <w:rFonts w:ascii="Book Antiqua" w:hAnsi="Book Antiqua"/>
          <w:sz w:val="24"/>
          <w:szCs w:val="24"/>
        </w:rPr>
        <w:t>TNF-α antibody</w:t>
      </w:r>
      <w:r w:rsidR="00D75AE9" w:rsidRPr="006C6B70">
        <w:rPr>
          <w:rStyle w:val="highlight"/>
          <w:rFonts w:ascii="Book Antiqua" w:hAnsi="Book Antiqua"/>
          <w:sz w:val="24"/>
          <w:szCs w:val="24"/>
        </w:rPr>
        <w:t xml:space="preserve"> (</w:t>
      </w:r>
      <w:r w:rsidRPr="006C6B70">
        <w:rPr>
          <w:rStyle w:val="highlight"/>
          <w:rFonts w:ascii="Book Antiqua" w:hAnsi="Book Antiqua"/>
          <w:sz w:val="24"/>
          <w:szCs w:val="24"/>
        </w:rPr>
        <w:t>i</w:t>
      </w:r>
      <w:r w:rsidRPr="006C6B70">
        <w:rPr>
          <w:rFonts w:ascii="Book Antiqua" w:hAnsi="Book Antiqua"/>
          <w:sz w:val="24"/>
          <w:szCs w:val="24"/>
        </w:rPr>
        <w:t>nfliximab</w:t>
      </w:r>
      <w:r w:rsidR="00D75AE9" w:rsidRPr="006C6B70">
        <w:rPr>
          <w:rFonts w:ascii="Book Antiqua" w:hAnsi="Book Antiqua"/>
          <w:sz w:val="24"/>
          <w:szCs w:val="24"/>
        </w:rPr>
        <w:t>/</w:t>
      </w:r>
      <w:r w:rsidR="0068457B" w:rsidRPr="006C6B70">
        <w:rPr>
          <w:rFonts w:ascii="Book Antiqua" w:hAnsi="Book Antiqua"/>
          <w:sz w:val="24"/>
          <w:szCs w:val="24"/>
        </w:rPr>
        <w:t>etanercept</w:t>
      </w:r>
      <w:r w:rsidR="00D75AE9" w:rsidRPr="006C6B70">
        <w:rPr>
          <w:rFonts w:ascii="Book Antiqua" w:hAnsi="Book Antiqua"/>
          <w:sz w:val="24"/>
          <w:szCs w:val="24"/>
        </w:rPr>
        <w:t>)</w:t>
      </w:r>
      <w:r w:rsidR="0068457B" w:rsidRPr="006C6B70">
        <w:rPr>
          <w:rFonts w:ascii="Book Antiqua" w:hAnsi="Book Antiqua"/>
          <w:sz w:val="24"/>
          <w:szCs w:val="24"/>
        </w:rPr>
        <w:t xml:space="preserve"> </w:t>
      </w:r>
      <w:r w:rsidRPr="006C6B70">
        <w:rPr>
          <w:rFonts w:ascii="Book Antiqua" w:hAnsi="Book Antiqua"/>
          <w:sz w:val="24"/>
          <w:szCs w:val="24"/>
        </w:rPr>
        <w:t xml:space="preserve">is an effective treatment for </w:t>
      </w:r>
      <w:r w:rsidR="00562455" w:rsidRPr="006C6B70">
        <w:rPr>
          <w:rFonts w:ascii="Book Antiqua" w:hAnsi="Book Antiqua"/>
          <w:sz w:val="24"/>
          <w:szCs w:val="24"/>
        </w:rPr>
        <w:t>MAS</w:t>
      </w:r>
      <w:r w:rsidR="00B62365" w:rsidRPr="006C6B70">
        <w:rPr>
          <w:rFonts w:ascii="Book Antiqua" w:hAnsi="Book Antiqua"/>
          <w:sz w:val="24"/>
          <w:szCs w:val="24"/>
          <w:vertAlign w:val="superscript"/>
        </w:rPr>
        <w:t>[161-165]</w:t>
      </w:r>
      <w:r w:rsidRPr="006C6B70">
        <w:rPr>
          <w:rFonts w:ascii="Book Antiqua" w:hAnsi="Book Antiqua"/>
          <w:sz w:val="24"/>
          <w:szCs w:val="24"/>
        </w:rPr>
        <w:t xml:space="preserve">. </w:t>
      </w:r>
      <w:r w:rsidRPr="006C6B70">
        <w:rPr>
          <w:rStyle w:val="highlight"/>
          <w:rFonts w:ascii="Book Antiqua" w:hAnsi="Book Antiqua"/>
          <w:sz w:val="24"/>
          <w:szCs w:val="24"/>
        </w:rPr>
        <w:t xml:space="preserve">Because IFN-γ plays a major role in the pathogenesis of HLH, </w:t>
      </w:r>
      <w:r w:rsidRPr="006C6B70">
        <w:rPr>
          <w:rFonts w:ascii="Book Antiqua" w:hAnsi="Book Antiqua"/>
          <w:sz w:val="24"/>
          <w:szCs w:val="24"/>
        </w:rPr>
        <w:t xml:space="preserve">a humanized </w:t>
      </w:r>
      <w:r w:rsidRPr="006C6B70">
        <w:rPr>
          <w:rStyle w:val="highlight"/>
          <w:rFonts w:ascii="Book Antiqua" w:hAnsi="Book Antiqua"/>
          <w:sz w:val="24"/>
          <w:szCs w:val="24"/>
        </w:rPr>
        <w:t>anti-IFN-γ antibody, NI-0501(NovImmune), is currently being tested as a future treatment for the disease</w:t>
      </w:r>
      <w:r w:rsidRPr="006C6B70">
        <w:rPr>
          <w:rFonts w:ascii="Book Antiqua" w:hAnsi="Book Antiqua"/>
          <w:sz w:val="24"/>
          <w:szCs w:val="24"/>
        </w:rPr>
        <w:t xml:space="preserve"> [Unpublished; </w:t>
      </w:r>
      <w:r w:rsidRPr="006C6B70">
        <w:rPr>
          <w:rStyle w:val="highlight"/>
          <w:rFonts w:ascii="Book Antiqua" w:hAnsi="Book Antiqua"/>
          <w:sz w:val="24"/>
          <w:szCs w:val="24"/>
        </w:rPr>
        <w:t>Arico M, Histiocyte Society Clinical Studies 2013</w:t>
      </w:r>
      <w:r w:rsidRPr="006C6B70">
        <w:rPr>
          <w:rFonts w:ascii="Book Antiqua" w:hAnsi="Book Antiqua"/>
          <w:sz w:val="24"/>
          <w:szCs w:val="24"/>
        </w:rPr>
        <w:t>]</w:t>
      </w:r>
      <w:r w:rsidR="004B7DAF" w:rsidRPr="006C6B70">
        <w:rPr>
          <w:rFonts w:ascii="Book Antiqua" w:hAnsi="Book Antiqua"/>
          <w:sz w:val="24"/>
          <w:szCs w:val="24"/>
        </w:rPr>
        <w:t>, based on the murine model studies</w:t>
      </w:r>
      <w:r w:rsidR="00B62365" w:rsidRPr="006C6B70">
        <w:rPr>
          <w:rFonts w:ascii="Book Antiqua" w:hAnsi="Book Antiqua"/>
          <w:sz w:val="24"/>
          <w:szCs w:val="24"/>
          <w:vertAlign w:val="superscript"/>
        </w:rPr>
        <w:t>[166,167]</w:t>
      </w:r>
      <w:r w:rsidR="004B7DAF" w:rsidRPr="006C6B70">
        <w:rPr>
          <w:rFonts w:ascii="Book Antiqua" w:hAnsi="Book Antiqua"/>
          <w:sz w:val="24"/>
          <w:szCs w:val="24"/>
        </w:rPr>
        <w:t xml:space="preserve">. </w:t>
      </w:r>
      <w:r w:rsidRPr="006C6B70">
        <w:rPr>
          <w:rFonts w:ascii="Book Antiqua" w:hAnsi="Book Antiqua"/>
          <w:sz w:val="24"/>
          <w:szCs w:val="24"/>
        </w:rPr>
        <w:t>A study in XMEN patients showed that magnesium supplementation is an effective treatment because magnesium restores decreased intracellular free Mg</w:t>
      </w:r>
      <w:r w:rsidRPr="006C6B70">
        <w:rPr>
          <w:rFonts w:ascii="Book Antiqua" w:hAnsi="Book Antiqua"/>
          <w:sz w:val="24"/>
          <w:szCs w:val="24"/>
          <w:vertAlign w:val="superscript"/>
        </w:rPr>
        <w:t>2+</w:t>
      </w:r>
      <w:r w:rsidRPr="006C6B70">
        <w:rPr>
          <w:rFonts w:ascii="Book Antiqua" w:hAnsi="Book Antiqua"/>
          <w:sz w:val="24"/>
          <w:szCs w:val="24"/>
        </w:rPr>
        <w:t xml:space="preserve"> levels and </w:t>
      </w:r>
      <w:r w:rsidR="00BF1A30" w:rsidRPr="006C6B70">
        <w:rPr>
          <w:rFonts w:ascii="Book Antiqua" w:hAnsi="Book Antiqua"/>
          <w:sz w:val="24"/>
          <w:szCs w:val="24"/>
        </w:rPr>
        <w:t xml:space="preserve">corrects </w:t>
      </w:r>
      <w:r w:rsidRPr="006C6B70">
        <w:rPr>
          <w:rFonts w:ascii="Book Antiqua" w:hAnsi="Book Antiqua"/>
          <w:sz w:val="24"/>
          <w:szCs w:val="24"/>
        </w:rPr>
        <w:t xml:space="preserve">defective expression of NK activating receptor (NKG2D), while concurrently reducing the number of EBV-infected cells </w:t>
      </w:r>
      <w:r w:rsidRPr="006C6B70">
        <w:rPr>
          <w:rFonts w:ascii="Book Antiqua" w:hAnsi="Book Antiqua"/>
          <w:i/>
          <w:sz w:val="24"/>
          <w:szCs w:val="24"/>
        </w:rPr>
        <w:t>in vivo</w:t>
      </w:r>
      <w:r w:rsidR="00B62365" w:rsidRPr="006C6B70">
        <w:rPr>
          <w:rFonts w:ascii="Book Antiqua" w:hAnsi="Book Antiqua"/>
          <w:sz w:val="24"/>
          <w:szCs w:val="24"/>
          <w:vertAlign w:val="superscript"/>
        </w:rPr>
        <w:t xml:space="preserve"> [103]</w:t>
      </w:r>
      <w:r w:rsidRPr="006C6B70">
        <w:rPr>
          <w:rFonts w:ascii="Book Antiqua" w:hAnsi="Book Antiqua"/>
          <w:sz w:val="24"/>
          <w:szCs w:val="24"/>
        </w:rPr>
        <w:t>.</w:t>
      </w:r>
    </w:p>
    <w:p w:rsidR="00B62365" w:rsidRPr="006C6B70" w:rsidRDefault="00B62365" w:rsidP="00C81B07">
      <w:pPr>
        <w:autoSpaceDE w:val="0"/>
        <w:autoSpaceDN w:val="0"/>
        <w:adjustRightInd w:val="0"/>
        <w:spacing w:line="360" w:lineRule="auto"/>
        <w:rPr>
          <w:rFonts w:ascii="Book Antiqua" w:eastAsia="宋体" w:hAnsi="Book Antiqua"/>
          <w:b/>
          <w:kern w:val="0"/>
          <w:sz w:val="24"/>
          <w:szCs w:val="24"/>
          <w:lang w:eastAsia="zh-CN"/>
        </w:rPr>
      </w:pPr>
    </w:p>
    <w:p w:rsidR="00C00F62" w:rsidRPr="006C6B70" w:rsidRDefault="00C00F62" w:rsidP="00C81B07">
      <w:pPr>
        <w:autoSpaceDE w:val="0"/>
        <w:autoSpaceDN w:val="0"/>
        <w:adjustRightInd w:val="0"/>
        <w:spacing w:line="360" w:lineRule="auto"/>
        <w:rPr>
          <w:rFonts w:ascii="Book Antiqua" w:hAnsi="Book Antiqua"/>
          <w:b/>
          <w:i/>
          <w:kern w:val="0"/>
          <w:sz w:val="24"/>
          <w:szCs w:val="24"/>
        </w:rPr>
      </w:pPr>
      <w:r w:rsidRPr="006C6B70">
        <w:rPr>
          <w:rFonts w:ascii="Book Antiqua" w:hAnsi="Book Antiqua"/>
          <w:b/>
          <w:i/>
          <w:kern w:val="0"/>
          <w:sz w:val="24"/>
          <w:szCs w:val="24"/>
        </w:rPr>
        <w:t xml:space="preserve">Allogeneic hematopoietic stem-cell transplantation </w:t>
      </w:r>
    </w:p>
    <w:p w:rsidR="00C00F62" w:rsidRPr="006C6B70" w:rsidRDefault="00C00F62" w:rsidP="00C81B07">
      <w:pPr>
        <w:spacing w:line="360" w:lineRule="auto"/>
        <w:rPr>
          <w:rFonts w:ascii="Book Antiqua" w:hAnsi="Book Antiqua"/>
          <w:sz w:val="24"/>
          <w:szCs w:val="24"/>
        </w:rPr>
      </w:pPr>
      <w:r w:rsidRPr="006C6B70">
        <w:rPr>
          <w:rFonts w:ascii="Book Antiqua" w:hAnsi="Book Antiqua"/>
          <w:kern w:val="0"/>
          <w:sz w:val="24"/>
          <w:szCs w:val="24"/>
        </w:rPr>
        <w:t xml:space="preserve">Patients with primary HLH and those with </w:t>
      </w:r>
      <w:r w:rsidR="00224D97" w:rsidRPr="006C6B70">
        <w:rPr>
          <w:rFonts w:ascii="Book Antiqua" w:hAnsi="Book Antiqua"/>
          <w:kern w:val="0"/>
          <w:sz w:val="24"/>
          <w:szCs w:val="24"/>
        </w:rPr>
        <w:t xml:space="preserve">refractory </w:t>
      </w:r>
      <w:r w:rsidRPr="006C6B70">
        <w:rPr>
          <w:rFonts w:ascii="Book Antiqua" w:hAnsi="Book Antiqua"/>
          <w:kern w:val="0"/>
          <w:sz w:val="24"/>
          <w:szCs w:val="24"/>
        </w:rPr>
        <w:t>secondary</w:t>
      </w:r>
      <w:r w:rsidR="00224D97" w:rsidRPr="006C6B70">
        <w:rPr>
          <w:rFonts w:ascii="Book Antiqua" w:hAnsi="Book Antiqua"/>
          <w:kern w:val="0"/>
          <w:sz w:val="24"/>
          <w:szCs w:val="24"/>
        </w:rPr>
        <w:t xml:space="preserve"> HLH</w:t>
      </w:r>
      <w:r w:rsidRPr="006C6B70">
        <w:rPr>
          <w:rFonts w:ascii="Book Antiqua" w:hAnsi="Book Antiqua"/>
          <w:kern w:val="0"/>
          <w:sz w:val="24"/>
          <w:szCs w:val="24"/>
        </w:rPr>
        <w:t xml:space="preserve"> are candidates for allogeneic </w:t>
      </w:r>
      <w:proofErr w:type="gramStart"/>
      <w:r w:rsidRPr="006C6B70">
        <w:rPr>
          <w:rFonts w:ascii="Book Antiqua" w:hAnsi="Book Antiqua"/>
          <w:kern w:val="0"/>
          <w:sz w:val="24"/>
          <w:szCs w:val="24"/>
        </w:rPr>
        <w:t>HSCT</w:t>
      </w:r>
      <w:r w:rsidR="00B62365" w:rsidRPr="006C6B70">
        <w:rPr>
          <w:rFonts w:ascii="Book Antiqua" w:hAnsi="Book Antiqua"/>
          <w:sz w:val="24"/>
          <w:szCs w:val="24"/>
          <w:vertAlign w:val="superscript"/>
        </w:rPr>
        <w:t>[</w:t>
      </w:r>
      <w:proofErr w:type="gramEnd"/>
      <w:r w:rsidR="00B62365" w:rsidRPr="006C6B70">
        <w:rPr>
          <w:rFonts w:ascii="Book Antiqua" w:hAnsi="Book Antiqua"/>
          <w:sz w:val="24"/>
          <w:szCs w:val="24"/>
          <w:vertAlign w:val="superscript"/>
        </w:rPr>
        <w:t>37-41,112-116,168]</w:t>
      </w:r>
      <w:r w:rsidRPr="006C6B70">
        <w:rPr>
          <w:rFonts w:ascii="Book Antiqua" w:hAnsi="Book Antiqua"/>
          <w:kern w:val="0"/>
          <w:sz w:val="24"/>
          <w:szCs w:val="24"/>
        </w:rPr>
        <w:t>.</w:t>
      </w:r>
      <w:r w:rsidRPr="006C6B70">
        <w:rPr>
          <w:rFonts w:ascii="Book Antiqua" w:hAnsi="Book Antiqua"/>
          <w:kern w:val="0"/>
          <w:sz w:val="24"/>
          <w:szCs w:val="24"/>
          <w:vertAlign w:val="superscript"/>
        </w:rPr>
        <w:t xml:space="preserve"> </w:t>
      </w:r>
      <w:r w:rsidR="00DE4CED" w:rsidRPr="006C6B70">
        <w:rPr>
          <w:rFonts w:ascii="Book Antiqua" w:hAnsi="Book Antiqua"/>
          <w:kern w:val="0"/>
          <w:sz w:val="24"/>
          <w:szCs w:val="24"/>
        </w:rPr>
        <w:t>Primary HLH</w:t>
      </w:r>
      <w:r w:rsidR="00A41880" w:rsidRPr="006C6B70">
        <w:rPr>
          <w:rFonts w:ascii="Book Antiqua" w:hAnsi="Book Antiqua"/>
          <w:kern w:val="0"/>
          <w:sz w:val="24"/>
          <w:szCs w:val="24"/>
        </w:rPr>
        <w:t xml:space="preserve"> cases with </w:t>
      </w:r>
      <w:r w:rsidR="00A41880" w:rsidRPr="006C6B70">
        <w:rPr>
          <w:rFonts w:ascii="Book Antiqua" w:hAnsi="Book Antiqua"/>
          <w:bCs/>
          <w:sz w:val="24"/>
          <w:szCs w:val="24"/>
        </w:rPr>
        <w:t xml:space="preserve">nonsense (disruptive) gene mutations such as premature stop codon, or sequence frameshift generally develop symptoms in early infancy, thus requires early introduction of HSCT. </w:t>
      </w:r>
      <w:r w:rsidR="00F36EB0" w:rsidRPr="006C6B70">
        <w:rPr>
          <w:rFonts w:ascii="Book Antiqua" w:hAnsi="Book Antiqua"/>
          <w:bCs/>
          <w:sz w:val="24"/>
          <w:szCs w:val="24"/>
        </w:rPr>
        <w:t>In these cases, delayed HSCT may have a risk of reactivation of HLH, development of CNS disease or ham</w:t>
      </w:r>
      <w:r w:rsidR="00224D97" w:rsidRPr="006C6B70">
        <w:rPr>
          <w:rFonts w:ascii="Book Antiqua" w:hAnsi="Book Antiqua"/>
          <w:bCs/>
          <w:sz w:val="24"/>
          <w:szCs w:val="24"/>
        </w:rPr>
        <w:t>a</w:t>
      </w:r>
      <w:r w:rsidR="00F36EB0" w:rsidRPr="006C6B70">
        <w:rPr>
          <w:rFonts w:ascii="Book Antiqua" w:hAnsi="Book Antiqua"/>
          <w:bCs/>
          <w:sz w:val="24"/>
          <w:szCs w:val="24"/>
        </w:rPr>
        <w:t>tologic malignancies. T</w:t>
      </w:r>
      <w:r w:rsidR="00DE4CED" w:rsidRPr="006C6B70">
        <w:rPr>
          <w:rFonts w:ascii="Book Antiqua" w:hAnsi="Book Antiqua"/>
          <w:bCs/>
          <w:sz w:val="24"/>
          <w:szCs w:val="24"/>
        </w:rPr>
        <w:t>hose with missense (hypomorphic)</w:t>
      </w:r>
      <w:r w:rsidR="00A41880" w:rsidRPr="006C6B70">
        <w:rPr>
          <w:rFonts w:ascii="Book Antiqua" w:hAnsi="Book Antiqua"/>
          <w:bCs/>
          <w:sz w:val="24"/>
          <w:szCs w:val="24"/>
        </w:rPr>
        <w:t xml:space="preserve"> </w:t>
      </w:r>
      <w:r w:rsidR="00DE4CED" w:rsidRPr="006C6B70">
        <w:rPr>
          <w:rFonts w:ascii="Book Antiqua" w:hAnsi="Book Antiqua"/>
          <w:bCs/>
          <w:sz w:val="24"/>
          <w:szCs w:val="24"/>
        </w:rPr>
        <w:t xml:space="preserve">mutations </w:t>
      </w:r>
      <w:r w:rsidR="00F36EB0" w:rsidRPr="006C6B70">
        <w:rPr>
          <w:rFonts w:ascii="Book Antiqua" w:hAnsi="Book Antiqua"/>
          <w:bCs/>
          <w:sz w:val="24"/>
          <w:szCs w:val="24"/>
        </w:rPr>
        <w:t>may</w:t>
      </w:r>
      <w:r w:rsidR="00DE4CED" w:rsidRPr="006C6B70">
        <w:rPr>
          <w:rFonts w:ascii="Book Antiqua" w:hAnsi="Book Antiqua"/>
          <w:bCs/>
          <w:sz w:val="24"/>
          <w:szCs w:val="24"/>
        </w:rPr>
        <w:t xml:space="preserve"> wait </w:t>
      </w:r>
      <w:r w:rsidR="00F36EB0" w:rsidRPr="006C6B70">
        <w:rPr>
          <w:rFonts w:ascii="Book Antiqua" w:hAnsi="Book Antiqua"/>
          <w:bCs/>
          <w:sz w:val="24"/>
          <w:szCs w:val="24"/>
        </w:rPr>
        <w:t xml:space="preserve">for </w:t>
      </w:r>
      <w:r w:rsidR="00DE4CED" w:rsidRPr="006C6B70">
        <w:rPr>
          <w:rFonts w:ascii="Book Antiqua" w:hAnsi="Book Antiqua"/>
          <w:bCs/>
          <w:sz w:val="24"/>
          <w:szCs w:val="24"/>
        </w:rPr>
        <w:t>transplantation often until adolescence</w:t>
      </w:r>
      <w:r w:rsidR="00F36EB0" w:rsidRPr="006C6B70">
        <w:rPr>
          <w:rFonts w:ascii="Book Antiqua" w:hAnsi="Book Antiqua"/>
          <w:bCs/>
          <w:sz w:val="24"/>
          <w:szCs w:val="24"/>
        </w:rPr>
        <w:t xml:space="preserve"> or young adult</w:t>
      </w:r>
      <w:r w:rsidR="00B03E6A" w:rsidRPr="006C6B70">
        <w:rPr>
          <w:rFonts w:ascii="Book Antiqua" w:hAnsi="Book Antiqua"/>
          <w:bCs/>
          <w:sz w:val="24"/>
          <w:szCs w:val="24"/>
        </w:rPr>
        <w:t>hood</w:t>
      </w:r>
      <w:r w:rsidR="00DE4CED" w:rsidRPr="006C6B70">
        <w:rPr>
          <w:rFonts w:ascii="Book Antiqua" w:hAnsi="Book Antiqua"/>
          <w:bCs/>
          <w:sz w:val="24"/>
          <w:szCs w:val="24"/>
        </w:rPr>
        <w:t xml:space="preserve">. </w:t>
      </w:r>
      <w:r w:rsidR="00F36EB0" w:rsidRPr="006C6B70">
        <w:rPr>
          <w:rFonts w:ascii="Book Antiqua" w:hAnsi="Book Antiqua"/>
          <w:bCs/>
          <w:sz w:val="24"/>
          <w:szCs w:val="24"/>
        </w:rPr>
        <w:t xml:space="preserve">In secondary HLH, HSCT is </w:t>
      </w:r>
      <w:r w:rsidR="00B04357" w:rsidRPr="006C6B70">
        <w:rPr>
          <w:rFonts w:ascii="Book Antiqua" w:hAnsi="Book Antiqua"/>
          <w:bCs/>
          <w:sz w:val="24"/>
          <w:szCs w:val="24"/>
        </w:rPr>
        <w:t>planned</w:t>
      </w:r>
      <w:r w:rsidR="00F36EB0" w:rsidRPr="006C6B70">
        <w:rPr>
          <w:rFonts w:ascii="Book Antiqua" w:hAnsi="Book Antiqua"/>
          <w:bCs/>
          <w:sz w:val="24"/>
          <w:szCs w:val="24"/>
        </w:rPr>
        <w:t xml:space="preserve"> </w:t>
      </w:r>
      <w:r w:rsidR="00B04357" w:rsidRPr="006C6B70">
        <w:rPr>
          <w:rFonts w:ascii="Book Antiqua" w:hAnsi="Book Antiqua"/>
          <w:bCs/>
          <w:sz w:val="24"/>
          <w:szCs w:val="24"/>
        </w:rPr>
        <w:t>whenever the</w:t>
      </w:r>
      <w:r w:rsidR="00797B92" w:rsidRPr="006C6B70">
        <w:rPr>
          <w:rFonts w:ascii="Book Antiqua" w:hAnsi="Book Antiqua"/>
          <w:bCs/>
          <w:sz w:val="24"/>
          <w:szCs w:val="24"/>
        </w:rPr>
        <w:t xml:space="preserve"> </w:t>
      </w:r>
      <w:r w:rsidR="00B04357" w:rsidRPr="006C6B70">
        <w:rPr>
          <w:rFonts w:ascii="Book Antiqua" w:hAnsi="Book Antiqua"/>
          <w:bCs/>
          <w:sz w:val="24"/>
          <w:szCs w:val="24"/>
        </w:rPr>
        <w:t>disease becomes refractory</w:t>
      </w:r>
      <w:r w:rsidR="00F36EB0" w:rsidRPr="006C6B70">
        <w:rPr>
          <w:rFonts w:ascii="Book Antiqua" w:hAnsi="Book Antiqua"/>
          <w:bCs/>
          <w:sz w:val="24"/>
          <w:szCs w:val="24"/>
        </w:rPr>
        <w:t xml:space="preserve"> to immunochemotherapy. </w:t>
      </w:r>
      <w:r w:rsidR="00B03E6A" w:rsidRPr="006C6B70">
        <w:rPr>
          <w:rFonts w:ascii="Book Antiqua" w:hAnsi="Book Antiqua"/>
          <w:bCs/>
          <w:sz w:val="24"/>
          <w:szCs w:val="24"/>
        </w:rPr>
        <w:t>For HSCT, r</w:t>
      </w:r>
      <w:r w:rsidR="0068457B" w:rsidRPr="006C6B70">
        <w:rPr>
          <w:rFonts w:ascii="Book Antiqua" w:hAnsi="Book Antiqua"/>
          <w:kern w:val="0"/>
          <w:sz w:val="24"/>
          <w:szCs w:val="24"/>
        </w:rPr>
        <w:t>educed intensity conditioning (</w:t>
      </w:r>
      <w:r w:rsidRPr="006C6B70">
        <w:rPr>
          <w:rFonts w:ascii="Book Antiqua" w:hAnsi="Book Antiqua"/>
          <w:kern w:val="0"/>
          <w:sz w:val="24"/>
          <w:szCs w:val="24"/>
        </w:rPr>
        <w:t>RIC</w:t>
      </w:r>
      <w:r w:rsidR="0068457B" w:rsidRPr="006C6B70">
        <w:rPr>
          <w:rFonts w:ascii="Book Antiqua" w:hAnsi="Book Antiqua"/>
          <w:kern w:val="0"/>
          <w:sz w:val="24"/>
          <w:szCs w:val="24"/>
        </w:rPr>
        <w:t>)</w:t>
      </w:r>
      <w:r w:rsidRPr="006C6B70">
        <w:rPr>
          <w:rFonts w:ascii="Book Antiqua" w:hAnsi="Book Antiqua"/>
          <w:kern w:val="0"/>
          <w:sz w:val="24"/>
          <w:szCs w:val="24"/>
        </w:rPr>
        <w:t xml:space="preserve"> rather than </w:t>
      </w:r>
      <w:r w:rsidR="0068457B" w:rsidRPr="006C6B70">
        <w:rPr>
          <w:rFonts w:ascii="Book Antiqua" w:hAnsi="Book Antiqua"/>
          <w:kern w:val="0"/>
          <w:sz w:val="24"/>
          <w:szCs w:val="24"/>
        </w:rPr>
        <w:t>myeloablative conditioning (</w:t>
      </w:r>
      <w:r w:rsidRPr="006C6B70">
        <w:rPr>
          <w:rFonts w:ascii="Book Antiqua" w:hAnsi="Book Antiqua"/>
          <w:kern w:val="0"/>
          <w:sz w:val="24"/>
          <w:szCs w:val="24"/>
        </w:rPr>
        <w:t>MAC</w:t>
      </w:r>
      <w:r w:rsidR="0068457B" w:rsidRPr="006C6B70">
        <w:rPr>
          <w:rFonts w:ascii="Book Antiqua" w:hAnsi="Book Antiqua"/>
          <w:kern w:val="0"/>
          <w:sz w:val="24"/>
          <w:szCs w:val="24"/>
        </w:rPr>
        <w:t>)</w:t>
      </w:r>
      <w:r w:rsidRPr="006C6B70">
        <w:rPr>
          <w:rFonts w:ascii="Book Antiqua" w:hAnsi="Book Antiqua"/>
          <w:kern w:val="0"/>
          <w:sz w:val="24"/>
          <w:szCs w:val="24"/>
        </w:rPr>
        <w:t xml:space="preserve"> is the preferred regimen because it results in better patient survival; however, the RIC regimen may result in mixed</w:t>
      </w:r>
      <w:r w:rsidR="00BF1A30" w:rsidRPr="006C6B70">
        <w:rPr>
          <w:rFonts w:ascii="Book Antiqua" w:hAnsi="Book Antiqua"/>
          <w:kern w:val="0"/>
          <w:sz w:val="24"/>
          <w:szCs w:val="24"/>
        </w:rPr>
        <w:t xml:space="preserve"> </w:t>
      </w:r>
      <w:r w:rsidRPr="006C6B70">
        <w:rPr>
          <w:rFonts w:ascii="Book Antiqua" w:hAnsi="Book Antiqua"/>
          <w:kern w:val="0"/>
          <w:sz w:val="24"/>
          <w:szCs w:val="24"/>
        </w:rPr>
        <w:t xml:space="preserve">donor chimerism during the post-transplant </w:t>
      </w:r>
      <w:proofErr w:type="gramStart"/>
      <w:r w:rsidRPr="006C6B70">
        <w:rPr>
          <w:rFonts w:ascii="Book Antiqua" w:hAnsi="Book Antiqua"/>
          <w:kern w:val="0"/>
          <w:sz w:val="24"/>
          <w:szCs w:val="24"/>
        </w:rPr>
        <w:t>period</w:t>
      </w:r>
      <w:r w:rsidR="001115BB" w:rsidRPr="006C6B70">
        <w:rPr>
          <w:rFonts w:ascii="Book Antiqua" w:hAnsi="Book Antiqua"/>
          <w:sz w:val="24"/>
          <w:szCs w:val="24"/>
          <w:vertAlign w:val="superscript"/>
        </w:rPr>
        <w:t>[</w:t>
      </w:r>
      <w:proofErr w:type="gramEnd"/>
      <w:r w:rsidR="001115BB" w:rsidRPr="006C6B70">
        <w:rPr>
          <w:rFonts w:ascii="Book Antiqua" w:hAnsi="Book Antiqua"/>
          <w:sz w:val="24"/>
          <w:szCs w:val="24"/>
          <w:vertAlign w:val="superscript"/>
        </w:rPr>
        <w:t>41]</w:t>
      </w:r>
      <w:r w:rsidRPr="006C6B70">
        <w:rPr>
          <w:rFonts w:ascii="Book Antiqua" w:hAnsi="Book Antiqua"/>
          <w:kern w:val="0"/>
          <w:sz w:val="24"/>
          <w:szCs w:val="24"/>
        </w:rPr>
        <w:t>.</w:t>
      </w:r>
      <w:r w:rsidRPr="006C6B70">
        <w:rPr>
          <w:rFonts w:ascii="Book Antiqua" w:hAnsi="Book Antiqua"/>
          <w:sz w:val="24"/>
          <w:szCs w:val="24"/>
        </w:rPr>
        <w:t xml:space="preserve"> </w:t>
      </w:r>
      <w:r w:rsidR="00B62365" w:rsidRPr="006C6B70">
        <w:rPr>
          <w:rFonts w:ascii="Book Antiqua" w:hAnsi="Book Antiqua"/>
          <w:sz w:val="24"/>
          <w:szCs w:val="24"/>
        </w:rPr>
        <w:t xml:space="preserve">Landman-Parker </w:t>
      </w:r>
      <w:r w:rsidR="00B62365" w:rsidRPr="006C6B70">
        <w:rPr>
          <w:rFonts w:ascii="Book Antiqua" w:hAnsi="Book Antiqua"/>
          <w:i/>
          <w:sz w:val="24"/>
          <w:szCs w:val="24"/>
        </w:rPr>
        <w:t xml:space="preserve">et </w:t>
      </w:r>
      <w:proofErr w:type="gramStart"/>
      <w:r w:rsidR="00B62365" w:rsidRPr="006C6B70">
        <w:rPr>
          <w:rFonts w:ascii="Book Antiqua" w:hAnsi="Book Antiqua"/>
          <w:i/>
          <w:sz w:val="24"/>
          <w:szCs w:val="24"/>
        </w:rPr>
        <w:t>al</w:t>
      </w:r>
      <w:r w:rsidR="0011118E" w:rsidRPr="006C6B70">
        <w:rPr>
          <w:rFonts w:ascii="Book Antiqua" w:hAnsi="Book Antiqua"/>
          <w:sz w:val="24"/>
          <w:szCs w:val="24"/>
          <w:vertAlign w:val="superscript"/>
        </w:rPr>
        <w:t>[</w:t>
      </w:r>
      <w:proofErr w:type="gramEnd"/>
      <w:r w:rsidR="0011118E" w:rsidRPr="006C6B70">
        <w:rPr>
          <w:rFonts w:ascii="Book Antiqua" w:hAnsi="Book Antiqua"/>
          <w:sz w:val="24"/>
          <w:szCs w:val="24"/>
          <w:vertAlign w:val="superscript"/>
        </w:rPr>
        <w:t xml:space="preserve">169] </w:t>
      </w:r>
      <w:r w:rsidRPr="006C6B70">
        <w:rPr>
          <w:rFonts w:ascii="Book Antiqua" w:hAnsi="Book Antiqua"/>
          <w:sz w:val="24"/>
          <w:szCs w:val="24"/>
        </w:rPr>
        <w:t xml:space="preserve">showed that partial engraftment of donor bone marrow cells after HSCT is sufficient to obtain long-term remission in patients with primary HLH. Experimental transplantation of perforin-deficient mice showed that </w:t>
      </w:r>
      <w:r w:rsidRPr="006C6B70">
        <w:rPr>
          <w:rFonts w:ascii="Book Antiqua" w:eastAsia="MS PGothic" w:hAnsi="Book Antiqua"/>
          <w:kern w:val="0"/>
          <w:sz w:val="24"/>
          <w:szCs w:val="24"/>
        </w:rPr>
        <w:t>10</w:t>
      </w:r>
      <w:r w:rsidR="00B62365" w:rsidRPr="006C6B70">
        <w:rPr>
          <w:rFonts w:ascii="Book Antiqua" w:eastAsia="宋体" w:hAnsi="Book Antiqua"/>
          <w:kern w:val="0"/>
          <w:sz w:val="24"/>
          <w:szCs w:val="24"/>
          <w:lang w:eastAsia="zh-CN"/>
        </w:rPr>
        <w:t>%</w:t>
      </w:r>
      <w:r w:rsidRPr="006C6B70">
        <w:rPr>
          <w:rFonts w:ascii="Book Antiqua" w:eastAsia="MS PGothic" w:hAnsi="Book Antiqua"/>
          <w:kern w:val="0"/>
          <w:sz w:val="24"/>
          <w:szCs w:val="24"/>
        </w:rPr>
        <w:t xml:space="preserve">–20% </w:t>
      </w:r>
      <w:r w:rsidR="00BF1A30" w:rsidRPr="006C6B70">
        <w:rPr>
          <w:rFonts w:ascii="Book Antiqua" w:eastAsia="MS PGothic" w:hAnsi="Book Antiqua"/>
          <w:kern w:val="0"/>
          <w:sz w:val="24"/>
          <w:szCs w:val="24"/>
        </w:rPr>
        <w:t xml:space="preserve">perforin- expressing </w:t>
      </w:r>
      <w:r w:rsidRPr="006C6B70">
        <w:rPr>
          <w:rFonts w:ascii="Book Antiqua" w:eastAsia="MS PGothic" w:hAnsi="Book Antiqua"/>
          <w:kern w:val="0"/>
          <w:sz w:val="24"/>
          <w:szCs w:val="24"/>
        </w:rPr>
        <w:t xml:space="preserve">cells, with either mixed hematopoietic or CD8 (+) T-cell chimerism, </w:t>
      </w:r>
      <w:r w:rsidR="00BF1A30" w:rsidRPr="006C6B70">
        <w:rPr>
          <w:rFonts w:ascii="Book Antiqua" w:eastAsia="MS PGothic" w:hAnsi="Book Antiqua"/>
          <w:kern w:val="0"/>
          <w:sz w:val="24"/>
          <w:szCs w:val="24"/>
        </w:rPr>
        <w:t>are</w:t>
      </w:r>
      <w:r w:rsidRPr="006C6B70">
        <w:rPr>
          <w:rFonts w:ascii="Book Antiqua" w:eastAsia="MS PGothic" w:hAnsi="Book Antiqua"/>
          <w:kern w:val="0"/>
          <w:sz w:val="24"/>
          <w:szCs w:val="24"/>
        </w:rPr>
        <w:t xml:space="preserve"> sufficient to re-establish immune </w:t>
      </w:r>
      <w:proofErr w:type="gramStart"/>
      <w:r w:rsidRPr="006C6B70">
        <w:rPr>
          <w:rFonts w:ascii="Book Antiqua" w:eastAsia="MS PGothic" w:hAnsi="Book Antiqua"/>
          <w:kern w:val="0"/>
          <w:sz w:val="24"/>
          <w:szCs w:val="24"/>
        </w:rPr>
        <w:t>regulation</w:t>
      </w:r>
      <w:r w:rsidR="00B62365" w:rsidRPr="006C6B70">
        <w:rPr>
          <w:rFonts w:ascii="Book Antiqua" w:hAnsi="Book Antiqua"/>
          <w:sz w:val="24"/>
          <w:szCs w:val="24"/>
          <w:vertAlign w:val="superscript"/>
        </w:rPr>
        <w:t>[</w:t>
      </w:r>
      <w:proofErr w:type="gramEnd"/>
      <w:r w:rsidR="00B62365" w:rsidRPr="006C6B70">
        <w:rPr>
          <w:rFonts w:ascii="Book Antiqua" w:hAnsi="Book Antiqua"/>
          <w:sz w:val="24"/>
          <w:szCs w:val="24"/>
          <w:vertAlign w:val="superscript"/>
        </w:rPr>
        <w:t>170]</w:t>
      </w:r>
      <w:r w:rsidRPr="006C6B70">
        <w:rPr>
          <w:rFonts w:ascii="Book Antiqua" w:eastAsia="MS PGothic" w:hAnsi="Book Antiqua"/>
          <w:kern w:val="0"/>
          <w:sz w:val="24"/>
          <w:szCs w:val="24"/>
        </w:rPr>
        <w:t xml:space="preserve">. </w:t>
      </w:r>
      <w:r w:rsidRPr="006C6B70">
        <w:rPr>
          <w:rFonts w:ascii="Book Antiqua" w:hAnsi="Book Antiqua"/>
          <w:sz w:val="24"/>
          <w:szCs w:val="24"/>
        </w:rPr>
        <w:t xml:space="preserve">These data suggest that </w:t>
      </w:r>
      <w:r w:rsidRPr="006C6B70">
        <w:rPr>
          <w:rFonts w:ascii="Book Antiqua" w:hAnsi="Book Antiqua"/>
          <w:kern w:val="0"/>
          <w:sz w:val="24"/>
          <w:szCs w:val="24"/>
        </w:rPr>
        <w:t>stable levels of donor chimerism (&gt; 10%) could maintain remission in the HLH patients after HSCT.</w:t>
      </w:r>
      <w:r w:rsidRPr="006C6B70">
        <w:rPr>
          <w:rFonts w:ascii="Book Antiqua" w:hAnsi="Book Antiqua"/>
          <w:sz w:val="24"/>
          <w:szCs w:val="24"/>
        </w:rPr>
        <w:t xml:space="preserve"> Of the 40 HLH patients who underwent allogeneic HSCT between 2003 and </w:t>
      </w:r>
      <w:r w:rsidRPr="006C6B70">
        <w:rPr>
          <w:rFonts w:ascii="Book Antiqua" w:hAnsi="Book Antiqua"/>
          <w:sz w:val="24"/>
          <w:szCs w:val="24"/>
        </w:rPr>
        <w:lastRenderedPageBreak/>
        <w:t xml:space="preserve">2009 in Cincinnati, 14 received MAC comprising busulfan, cyclophosphamide, and ATG plus or minus etoposide, while 26 patients received RIC comprising fludarabine, melphalan, and </w:t>
      </w:r>
      <w:r w:rsidRPr="006C6B70">
        <w:rPr>
          <w:rStyle w:val="highlight"/>
          <w:rFonts w:ascii="Book Antiqua" w:hAnsi="Book Antiqua"/>
          <w:sz w:val="24"/>
          <w:szCs w:val="24"/>
        </w:rPr>
        <w:t>alemtuzumab</w:t>
      </w:r>
      <w:r w:rsidRPr="006C6B70">
        <w:rPr>
          <w:rFonts w:ascii="Book Antiqua" w:hAnsi="Book Antiqua"/>
          <w:sz w:val="24"/>
          <w:szCs w:val="24"/>
        </w:rPr>
        <w:t>. All patients engrafted successfully, and the overall estimated 3-year survival after HSCT was 43% for those receiving MAC and 92% for those receiving RIC (</w:t>
      </w:r>
      <w:r w:rsidRPr="006C6B70">
        <w:rPr>
          <w:rFonts w:ascii="Book Antiqua" w:hAnsi="Book Antiqua"/>
          <w:i/>
          <w:sz w:val="24"/>
          <w:szCs w:val="24"/>
        </w:rPr>
        <w:t>P</w:t>
      </w:r>
      <w:r w:rsidRPr="006C6B70">
        <w:rPr>
          <w:rFonts w:ascii="Book Antiqua" w:hAnsi="Book Antiqua"/>
          <w:sz w:val="24"/>
          <w:szCs w:val="24"/>
        </w:rPr>
        <w:t xml:space="preserve"> = 0.0001</w:t>
      </w:r>
      <w:proofErr w:type="gramStart"/>
      <w:r w:rsidRPr="006C6B70">
        <w:rPr>
          <w:rFonts w:ascii="Book Antiqua" w:hAnsi="Book Antiqua"/>
          <w:sz w:val="24"/>
          <w:szCs w:val="24"/>
        </w:rPr>
        <w:t>)</w:t>
      </w:r>
      <w:r w:rsidR="00B62365" w:rsidRPr="006C6B70">
        <w:rPr>
          <w:rFonts w:ascii="Book Antiqua" w:hAnsi="Book Antiqua"/>
          <w:sz w:val="24"/>
          <w:szCs w:val="24"/>
          <w:vertAlign w:val="superscript"/>
        </w:rPr>
        <w:t>[</w:t>
      </w:r>
      <w:proofErr w:type="gramEnd"/>
      <w:r w:rsidR="00B62365" w:rsidRPr="006C6B70">
        <w:rPr>
          <w:rFonts w:ascii="Book Antiqua" w:hAnsi="Book Antiqua"/>
          <w:sz w:val="24"/>
          <w:szCs w:val="24"/>
          <w:vertAlign w:val="superscript"/>
        </w:rPr>
        <w:t>41]</w:t>
      </w:r>
      <w:r w:rsidRPr="006C6B70">
        <w:rPr>
          <w:rFonts w:ascii="Book Antiqua" w:hAnsi="Book Antiqua"/>
          <w:sz w:val="24"/>
          <w:szCs w:val="24"/>
        </w:rPr>
        <w:t xml:space="preserve">. </w:t>
      </w:r>
      <w:r w:rsidRPr="006C6B70">
        <w:rPr>
          <w:rFonts w:ascii="Book Antiqua" w:hAnsi="Book Antiqua"/>
          <w:kern w:val="0"/>
          <w:sz w:val="24"/>
          <w:szCs w:val="24"/>
        </w:rPr>
        <w:t xml:space="preserve">In </w:t>
      </w:r>
      <w:r w:rsidRPr="006C6B70">
        <w:rPr>
          <w:rFonts w:ascii="Book Antiqua" w:hAnsi="Book Antiqua"/>
          <w:sz w:val="24"/>
          <w:szCs w:val="24"/>
        </w:rPr>
        <w:t xml:space="preserve">Japan, 57 patients (43 with primary HLH and 14 with EBV-HLH) underwent HSCT between 1995 and 2005. Data show that EBV-HLH patients had a better prognosis after HSCT than primary HLH patients, </w:t>
      </w:r>
      <w:r w:rsidR="00BF1A30" w:rsidRPr="006C6B70">
        <w:rPr>
          <w:rFonts w:ascii="Book Antiqua" w:hAnsi="Book Antiqua"/>
          <w:sz w:val="24"/>
          <w:szCs w:val="24"/>
        </w:rPr>
        <w:t xml:space="preserve">also </w:t>
      </w:r>
      <w:r w:rsidRPr="006C6B70">
        <w:rPr>
          <w:rFonts w:ascii="Book Antiqua" w:hAnsi="Book Antiqua"/>
          <w:sz w:val="24"/>
          <w:szCs w:val="24"/>
        </w:rPr>
        <w:t xml:space="preserve">demonstrating that the RIC-conditioning regimen significantly improves the outcome of patients undergoing allogeneic </w:t>
      </w:r>
      <w:proofErr w:type="gramStart"/>
      <w:r w:rsidRPr="006C6B70">
        <w:rPr>
          <w:rFonts w:ascii="Book Antiqua" w:hAnsi="Book Antiqua"/>
          <w:sz w:val="24"/>
          <w:szCs w:val="24"/>
        </w:rPr>
        <w:t>HSCT</w:t>
      </w:r>
      <w:r w:rsidR="00B62365" w:rsidRPr="006C6B70">
        <w:rPr>
          <w:rFonts w:ascii="Book Antiqua" w:hAnsi="Book Antiqua"/>
          <w:sz w:val="24"/>
          <w:szCs w:val="24"/>
          <w:vertAlign w:val="superscript"/>
        </w:rPr>
        <w:t>[</w:t>
      </w:r>
      <w:proofErr w:type="gramEnd"/>
      <w:r w:rsidR="00B62365" w:rsidRPr="006C6B70">
        <w:rPr>
          <w:rFonts w:ascii="Book Antiqua" w:hAnsi="Book Antiqua"/>
          <w:sz w:val="24"/>
          <w:szCs w:val="24"/>
          <w:vertAlign w:val="superscript"/>
        </w:rPr>
        <w:t>40]</w:t>
      </w:r>
      <w:r w:rsidRPr="006C6B70">
        <w:rPr>
          <w:rFonts w:ascii="Book Antiqua" w:hAnsi="Book Antiqua"/>
          <w:sz w:val="24"/>
          <w:szCs w:val="24"/>
        </w:rPr>
        <w:t>.</w:t>
      </w:r>
      <w:r w:rsidR="00BF1A30" w:rsidRPr="006C6B70">
        <w:rPr>
          <w:rFonts w:ascii="Book Antiqua" w:hAnsi="Book Antiqua"/>
          <w:sz w:val="24"/>
          <w:szCs w:val="24"/>
        </w:rPr>
        <w:t xml:space="preserve"> </w:t>
      </w:r>
    </w:p>
    <w:p w:rsidR="00B04357" w:rsidRPr="006C6B70" w:rsidRDefault="00B04357" w:rsidP="00C81B07">
      <w:pPr>
        <w:autoSpaceDE w:val="0"/>
        <w:autoSpaceDN w:val="0"/>
        <w:adjustRightInd w:val="0"/>
        <w:spacing w:line="360" w:lineRule="auto"/>
        <w:rPr>
          <w:rFonts w:ascii="Book Antiqua" w:eastAsia="宋体" w:hAnsi="Book Antiqua"/>
          <w:b/>
          <w:kern w:val="0"/>
          <w:sz w:val="24"/>
          <w:szCs w:val="24"/>
          <w:lang w:eastAsia="zh-CN"/>
        </w:rPr>
      </w:pPr>
    </w:p>
    <w:p w:rsidR="00B62365" w:rsidRPr="006C6B70" w:rsidRDefault="00B62365" w:rsidP="00C81B07">
      <w:pPr>
        <w:autoSpaceDE w:val="0"/>
        <w:autoSpaceDN w:val="0"/>
        <w:adjustRightInd w:val="0"/>
        <w:spacing w:line="360" w:lineRule="auto"/>
        <w:rPr>
          <w:rFonts w:ascii="Book Antiqua" w:eastAsia="宋体" w:hAnsi="Book Antiqua"/>
          <w:kern w:val="0"/>
          <w:sz w:val="24"/>
          <w:szCs w:val="24"/>
          <w:lang w:eastAsia="zh-CN"/>
        </w:rPr>
      </w:pPr>
      <w:r w:rsidRPr="006C6B70">
        <w:rPr>
          <w:rFonts w:ascii="Book Antiqua" w:eastAsia="宋体" w:hAnsi="Book Antiqua"/>
          <w:b/>
          <w:kern w:val="0"/>
          <w:sz w:val="24"/>
          <w:szCs w:val="24"/>
          <w:lang w:eastAsia="zh-CN"/>
        </w:rPr>
        <w:t>COUCLUSION</w:t>
      </w:r>
    </w:p>
    <w:p w:rsidR="00797B92" w:rsidRPr="006C6B70" w:rsidRDefault="00797B92" w:rsidP="00C81B07">
      <w:pPr>
        <w:autoSpaceDE w:val="0"/>
        <w:autoSpaceDN w:val="0"/>
        <w:adjustRightInd w:val="0"/>
        <w:spacing w:line="360" w:lineRule="auto"/>
        <w:rPr>
          <w:rFonts w:ascii="Book Antiqua" w:hAnsi="Book Antiqua"/>
          <w:kern w:val="0"/>
          <w:sz w:val="24"/>
          <w:szCs w:val="24"/>
        </w:rPr>
      </w:pPr>
      <w:r w:rsidRPr="006C6B70">
        <w:rPr>
          <w:rFonts w:ascii="Book Antiqua" w:hAnsi="Book Antiqua"/>
          <w:kern w:val="0"/>
          <w:sz w:val="24"/>
          <w:szCs w:val="24"/>
        </w:rPr>
        <w:t xml:space="preserve">Recent progress has been overviewed </w:t>
      </w:r>
      <w:r w:rsidR="00B04357" w:rsidRPr="006C6B70">
        <w:rPr>
          <w:rFonts w:ascii="Book Antiqua" w:hAnsi="Book Antiqua"/>
          <w:kern w:val="0"/>
          <w:sz w:val="24"/>
          <w:szCs w:val="24"/>
        </w:rPr>
        <w:t xml:space="preserve">on </w:t>
      </w:r>
      <w:r w:rsidRPr="006C6B70">
        <w:rPr>
          <w:rFonts w:ascii="Book Antiqua" w:hAnsi="Book Antiqua"/>
          <w:kern w:val="0"/>
          <w:sz w:val="24"/>
          <w:szCs w:val="24"/>
        </w:rPr>
        <w:t>how to under</w:t>
      </w:r>
      <w:r w:rsidR="00B04357" w:rsidRPr="006C6B70">
        <w:rPr>
          <w:rFonts w:ascii="Book Antiqua" w:hAnsi="Book Antiqua"/>
          <w:kern w:val="0"/>
          <w:sz w:val="24"/>
          <w:szCs w:val="24"/>
        </w:rPr>
        <w:t>stand the pathogenesis, how to diagnose and how to make treatment decisions in patients with HLH.</w:t>
      </w:r>
      <w:r w:rsidRPr="006C6B70">
        <w:rPr>
          <w:rFonts w:ascii="Book Antiqua" w:hAnsi="Book Antiqua"/>
          <w:kern w:val="0"/>
          <w:sz w:val="24"/>
          <w:szCs w:val="24"/>
        </w:rPr>
        <w:t xml:space="preserve"> </w:t>
      </w:r>
      <w:r w:rsidR="00B04357" w:rsidRPr="006C6B70">
        <w:rPr>
          <w:rFonts w:ascii="Book Antiqua" w:hAnsi="Book Antiqua"/>
          <w:kern w:val="0"/>
          <w:sz w:val="24"/>
          <w:szCs w:val="24"/>
        </w:rPr>
        <w:t xml:space="preserve">Although the outcomes have significantly improved over the past decade, </w:t>
      </w:r>
      <w:r w:rsidR="00D37832" w:rsidRPr="006C6B70">
        <w:rPr>
          <w:rFonts w:ascii="Book Antiqua" w:hAnsi="Book Antiqua"/>
          <w:kern w:val="0"/>
          <w:sz w:val="24"/>
          <w:szCs w:val="24"/>
        </w:rPr>
        <w:t xml:space="preserve">further refinement of treatment is required at the initial phase of the disease as well as pre- and post HSCT periods with special care for CNS disease, in order to promise a </w:t>
      </w:r>
      <w:r w:rsidR="00B04357" w:rsidRPr="006C6B70">
        <w:rPr>
          <w:rFonts w:ascii="Book Antiqua" w:hAnsi="Book Antiqua"/>
          <w:kern w:val="0"/>
          <w:sz w:val="24"/>
          <w:szCs w:val="24"/>
        </w:rPr>
        <w:t xml:space="preserve">cure with excellent quality of life </w:t>
      </w:r>
      <w:r w:rsidR="00D37832" w:rsidRPr="006C6B70">
        <w:rPr>
          <w:rFonts w:ascii="Book Antiqua" w:hAnsi="Book Antiqua"/>
          <w:kern w:val="0"/>
          <w:sz w:val="24"/>
          <w:szCs w:val="24"/>
        </w:rPr>
        <w:t xml:space="preserve">in these patients with HLH. </w:t>
      </w:r>
    </w:p>
    <w:p w:rsidR="00E220B5" w:rsidRPr="006C6B70" w:rsidRDefault="00E220B5" w:rsidP="00C81B07">
      <w:pPr>
        <w:autoSpaceDE w:val="0"/>
        <w:autoSpaceDN w:val="0"/>
        <w:adjustRightInd w:val="0"/>
        <w:spacing w:line="360" w:lineRule="auto"/>
        <w:rPr>
          <w:rFonts w:ascii="Book Antiqua" w:hAnsi="Book Antiqua"/>
          <w:b/>
          <w:kern w:val="0"/>
          <w:sz w:val="24"/>
          <w:szCs w:val="24"/>
        </w:rPr>
      </w:pPr>
    </w:p>
    <w:p w:rsidR="004F17D9" w:rsidRPr="00C838E2" w:rsidRDefault="00B62365" w:rsidP="00C838E2">
      <w:pPr>
        <w:widowControl/>
        <w:spacing w:line="360" w:lineRule="auto"/>
        <w:rPr>
          <w:rFonts w:ascii="Book Antiqua" w:eastAsia="宋体" w:hAnsi="Book Antiqua"/>
          <w:b/>
          <w:kern w:val="0"/>
          <w:sz w:val="24"/>
          <w:szCs w:val="24"/>
          <w:lang w:eastAsia="zh-CN"/>
        </w:rPr>
      </w:pPr>
      <w:r w:rsidRPr="00C838E2">
        <w:rPr>
          <w:rFonts w:ascii="Book Antiqua" w:hAnsi="Book Antiqua"/>
          <w:b/>
          <w:kern w:val="0"/>
          <w:sz w:val="24"/>
          <w:szCs w:val="24"/>
        </w:rPr>
        <w:t>REFERENCES</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lastRenderedPageBreak/>
        <w:t>1 </w:t>
      </w:r>
      <w:r w:rsidRPr="00C838E2">
        <w:rPr>
          <w:rFonts w:ascii="Book Antiqua" w:eastAsia="宋体" w:hAnsi="Book Antiqua" w:cs="宋体"/>
          <w:b/>
          <w:bCs/>
          <w:color w:val="000000"/>
          <w:kern w:val="0"/>
          <w:sz w:val="24"/>
          <w:szCs w:val="24"/>
          <w:lang w:eastAsia="zh-CN"/>
        </w:rPr>
        <w:t>Janka GE</w:t>
      </w:r>
      <w:r w:rsidRPr="00C838E2">
        <w:rPr>
          <w:rFonts w:ascii="Book Antiqua" w:eastAsia="宋体" w:hAnsi="Book Antiqua" w:cs="宋体"/>
          <w:color w:val="000000"/>
          <w:kern w:val="0"/>
          <w:sz w:val="24"/>
          <w:szCs w:val="24"/>
          <w:lang w:eastAsia="zh-CN"/>
        </w:rPr>
        <w:t>.</w:t>
      </w:r>
      <w:proofErr w:type="gramEnd"/>
      <w:r w:rsidRPr="00C838E2">
        <w:rPr>
          <w:rFonts w:ascii="Book Antiqua" w:eastAsia="宋体" w:hAnsi="Book Antiqua" w:cs="宋体"/>
          <w:color w:val="000000"/>
          <w:kern w:val="0"/>
          <w:sz w:val="24"/>
          <w:szCs w:val="24"/>
          <w:lang w:eastAsia="zh-CN"/>
        </w:rPr>
        <w:t xml:space="preserve"> </w:t>
      </w:r>
      <w:proofErr w:type="gramStart"/>
      <w:r w:rsidRPr="00C838E2">
        <w:rPr>
          <w:rFonts w:ascii="Book Antiqua" w:eastAsia="宋体" w:hAnsi="Book Antiqua" w:cs="宋体"/>
          <w:color w:val="000000"/>
          <w:kern w:val="0"/>
          <w:sz w:val="24"/>
          <w:szCs w:val="24"/>
          <w:lang w:eastAsia="zh-CN"/>
        </w:rPr>
        <w:t>Familial and acquired hemophagocytic lymphohistiocytosis.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Annu Rev Med</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63</w:t>
      </w:r>
      <w:r w:rsidRPr="00C838E2">
        <w:rPr>
          <w:rFonts w:ascii="Book Antiqua" w:eastAsia="宋体" w:hAnsi="Book Antiqua" w:cs="宋体"/>
          <w:color w:val="000000"/>
          <w:kern w:val="0"/>
          <w:sz w:val="24"/>
          <w:szCs w:val="24"/>
          <w:lang w:eastAsia="zh-CN"/>
        </w:rPr>
        <w:t>: 233-246 [PMID: 22248322 DOI: 10.1146/annurev-med-041610-134208]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2 </w:t>
      </w:r>
      <w:r w:rsidRPr="00C838E2">
        <w:rPr>
          <w:rFonts w:ascii="Book Antiqua" w:eastAsia="宋体" w:hAnsi="Book Antiqua" w:cs="宋体"/>
          <w:b/>
          <w:bCs/>
          <w:color w:val="000000"/>
          <w:kern w:val="0"/>
          <w:sz w:val="24"/>
          <w:szCs w:val="24"/>
          <w:lang w:eastAsia="zh-CN"/>
        </w:rPr>
        <w:t>Chandrakasan S</w:t>
      </w:r>
      <w:r w:rsidRPr="00C838E2">
        <w:rPr>
          <w:rFonts w:ascii="Book Antiqua" w:eastAsia="宋体" w:hAnsi="Book Antiqua" w:cs="宋体"/>
          <w:color w:val="000000"/>
          <w:kern w:val="0"/>
          <w:sz w:val="24"/>
          <w:szCs w:val="24"/>
          <w:lang w:eastAsia="zh-CN"/>
        </w:rPr>
        <w:t>, Filipovich AH.</w:t>
      </w:r>
      <w:proofErr w:type="gramEnd"/>
      <w:r w:rsidRPr="00C838E2">
        <w:rPr>
          <w:rFonts w:ascii="Book Antiqua" w:eastAsia="宋体" w:hAnsi="Book Antiqua" w:cs="宋体"/>
          <w:color w:val="000000"/>
          <w:kern w:val="0"/>
          <w:sz w:val="24"/>
          <w:szCs w:val="24"/>
          <w:lang w:eastAsia="zh-CN"/>
        </w:rPr>
        <w:t xml:space="preserve"> Hemophagocytic lymphohistiocytosis: advances in pathophysiology, diagnosis, and treatment. </w:t>
      </w:r>
      <w:r w:rsidRPr="00C838E2">
        <w:rPr>
          <w:rFonts w:ascii="Book Antiqua" w:eastAsia="宋体" w:hAnsi="Book Antiqua" w:cs="宋体"/>
          <w:i/>
          <w:iCs/>
          <w:color w:val="000000"/>
          <w:kern w:val="0"/>
          <w:sz w:val="24"/>
          <w:szCs w:val="24"/>
          <w:lang w:eastAsia="zh-CN"/>
        </w:rPr>
        <w:t>J Pediatr</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163</w:t>
      </w:r>
      <w:r w:rsidRPr="00C838E2">
        <w:rPr>
          <w:rFonts w:ascii="Book Antiqua" w:eastAsia="宋体" w:hAnsi="Book Antiqua" w:cs="宋体"/>
          <w:color w:val="000000"/>
          <w:kern w:val="0"/>
          <w:sz w:val="24"/>
          <w:szCs w:val="24"/>
          <w:lang w:eastAsia="zh-CN"/>
        </w:rPr>
        <w:t>: 1253-1259 [PMID: 23953723 DOI: 10.1016/j.jpeds.2013.06.053]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3 </w:t>
      </w:r>
      <w:r w:rsidRPr="00C838E2">
        <w:rPr>
          <w:rFonts w:ascii="Book Antiqua" w:eastAsia="宋体" w:hAnsi="Book Antiqua" w:cs="宋体"/>
          <w:b/>
          <w:bCs/>
          <w:color w:val="000000"/>
          <w:kern w:val="0"/>
          <w:sz w:val="24"/>
          <w:szCs w:val="24"/>
          <w:lang w:eastAsia="zh-CN"/>
        </w:rPr>
        <w:t>Pachlopnik Schmid J</w:t>
      </w:r>
      <w:r w:rsidRPr="00C838E2">
        <w:rPr>
          <w:rFonts w:ascii="Book Antiqua" w:eastAsia="宋体" w:hAnsi="Book Antiqua" w:cs="宋体"/>
          <w:color w:val="000000"/>
          <w:kern w:val="0"/>
          <w:sz w:val="24"/>
          <w:szCs w:val="24"/>
          <w:lang w:eastAsia="zh-CN"/>
        </w:rPr>
        <w:t>, Côte M, Ménager MM, Burgess A, Nehme N, Ménasché G, Fischer A, de Saint Basile G. Inherited defects in lymphocyte cytotoxic activity. </w:t>
      </w:r>
      <w:r w:rsidRPr="00C838E2">
        <w:rPr>
          <w:rFonts w:ascii="Book Antiqua" w:eastAsia="宋体" w:hAnsi="Book Antiqua" w:cs="宋体"/>
          <w:i/>
          <w:iCs/>
          <w:color w:val="000000"/>
          <w:kern w:val="0"/>
          <w:sz w:val="24"/>
          <w:szCs w:val="24"/>
          <w:lang w:eastAsia="zh-CN"/>
        </w:rPr>
        <w:t>Immunol Rev</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235</w:t>
      </w:r>
      <w:r w:rsidRPr="00C838E2">
        <w:rPr>
          <w:rFonts w:ascii="Book Antiqua" w:eastAsia="宋体" w:hAnsi="Book Antiqua" w:cs="宋体"/>
          <w:color w:val="000000"/>
          <w:kern w:val="0"/>
          <w:sz w:val="24"/>
          <w:szCs w:val="24"/>
          <w:lang w:eastAsia="zh-CN"/>
        </w:rPr>
        <w:t>: 10-23 [PMID: 20536552]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4 </w:t>
      </w:r>
      <w:r w:rsidRPr="00C838E2">
        <w:rPr>
          <w:rFonts w:ascii="Book Antiqua" w:eastAsia="宋体" w:hAnsi="Book Antiqua" w:cs="宋体"/>
          <w:b/>
          <w:bCs/>
          <w:color w:val="000000"/>
          <w:kern w:val="0"/>
          <w:sz w:val="24"/>
          <w:szCs w:val="24"/>
          <w:lang w:eastAsia="zh-CN"/>
        </w:rPr>
        <w:t>Cetica V</w:t>
      </w:r>
      <w:r w:rsidRPr="00C838E2">
        <w:rPr>
          <w:rFonts w:ascii="Book Antiqua" w:eastAsia="宋体" w:hAnsi="Book Antiqua" w:cs="宋体"/>
          <w:color w:val="000000"/>
          <w:kern w:val="0"/>
          <w:sz w:val="24"/>
          <w:szCs w:val="24"/>
          <w:lang w:eastAsia="zh-CN"/>
        </w:rPr>
        <w:t>, Pende D, Griffiths GM, Aricò M. Molecular basis of familial hemophagocytic lymphohistiocytosis.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Haematologica</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95</w:t>
      </w:r>
      <w:r w:rsidRPr="00C838E2">
        <w:rPr>
          <w:rFonts w:ascii="Book Antiqua" w:eastAsia="宋体" w:hAnsi="Book Antiqua" w:cs="宋体"/>
          <w:color w:val="000000"/>
          <w:kern w:val="0"/>
          <w:sz w:val="24"/>
          <w:szCs w:val="24"/>
          <w:lang w:eastAsia="zh-CN"/>
        </w:rPr>
        <w:t>: 538-541 [PMID: 20378576 DOI: 10.3324/haematol.2009.019562]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5 </w:t>
      </w:r>
      <w:r w:rsidRPr="00C838E2">
        <w:rPr>
          <w:rFonts w:ascii="Book Antiqua" w:eastAsia="宋体" w:hAnsi="Book Antiqua" w:cs="宋体"/>
          <w:b/>
          <w:bCs/>
          <w:color w:val="000000"/>
          <w:kern w:val="0"/>
          <w:sz w:val="24"/>
          <w:szCs w:val="24"/>
          <w:lang w:eastAsia="zh-CN"/>
        </w:rPr>
        <w:t>Gholam C</w:t>
      </w:r>
      <w:r w:rsidRPr="00C838E2">
        <w:rPr>
          <w:rFonts w:ascii="Book Antiqua" w:eastAsia="宋体" w:hAnsi="Book Antiqua" w:cs="宋体"/>
          <w:color w:val="000000"/>
          <w:kern w:val="0"/>
          <w:sz w:val="24"/>
          <w:szCs w:val="24"/>
          <w:lang w:eastAsia="zh-CN"/>
        </w:rPr>
        <w:t>, Grigoriadou S, Gilmour KC, Gaspar HB. Familial haemophagocytic lymphohistiocytosis: advances in the genetic basis, diagnosis and management. </w:t>
      </w:r>
      <w:r w:rsidRPr="00C838E2">
        <w:rPr>
          <w:rFonts w:ascii="Book Antiqua" w:eastAsia="宋体" w:hAnsi="Book Antiqua" w:cs="宋体"/>
          <w:i/>
          <w:iCs/>
          <w:color w:val="000000"/>
          <w:kern w:val="0"/>
          <w:sz w:val="24"/>
          <w:szCs w:val="24"/>
          <w:lang w:eastAsia="zh-CN"/>
        </w:rPr>
        <w:t>Clin Exp Immunol</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163</w:t>
      </w:r>
      <w:r w:rsidRPr="00C838E2">
        <w:rPr>
          <w:rFonts w:ascii="Book Antiqua" w:eastAsia="宋体" w:hAnsi="Book Antiqua" w:cs="宋体"/>
          <w:color w:val="000000"/>
          <w:kern w:val="0"/>
          <w:sz w:val="24"/>
          <w:szCs w:val="24"/>
          <w:lang w:eastAsia="zh-CN"/>
        </w:rPr>
        <w:t>: 271-283 [PMID: 21303357 DOI: 10.1111/j.1365-2249.2010.04302.x]</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6 </w:t>
      </w:r>
      <w:r w:rsidRPr="00C838E2">
        <w:rPr>
          <w:rFonts w:ascii="Book Antiqua" w:eastAsia="宋体" w:hAnsi="Book Antiqua" w:cs="宋体"/>
          <w:b/>
          <w:bCs/>
          <w:color w:val="000000"/>
          <w:kern w:val="0"/>
          <w:sz w:val="24"/>
          <w:szCs w:val="24"/>
          <w:lang w:eastAsia="zh-CN"/>
        </w:rPr>
        <w:t>Jordan MB</w:t>
      </w:r>
      <w:r w:rsidRPr="00C838E2">
        <w:rPr>
          <w:rFonts w:ascii="Book Antiqua" w:eastAsia="宋体" w:hAnsi="Book Antiqua" w:cs="宋体"/>
          <w:color w:val="000000"/>
          <w:kern w:val="0"/>
          <w:sz w:val="24"/>
          <w:szCs w:val="24"/>
          <w:lang w:eastAsia="zh-CN"/>
        </w:rPr>
        <w:t>, Allen CE, Weitzman S, Filipovich AH, McClain KL.</w:t>
      </w:r>
      <w:proofErr w:type="gramEnd"/>
      <w:r w:rsidRPr="00C838E2">
        <w:rPr>
          <w:rFonts w:ascii="Book Antiqua" w:eastAsia="宋体" w:hAnsi="Book Antiqua" w:cs="宋体"/>
          <w:color w:val="000000"/>
          <w:kern w:val="0"/>
          <w:sz w:val="24"/>
          <w:szCs w:val="24"/>
          <w:lang w:eastAsia="zh-CN"/>
        </w:rPr>
        <w:t xml:space="preserve"> How I treat hemophagocytic lymphohistiocytosis.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118</w:t>
      </w:r>
      <w:r w:rsidRPr="00C838E2">
        <w:rPr>
          <w:rFonts w:ascii="Book Antiqua" w:eastAsia="宋体" w:hAnsi="Book Antiqua" w:cs="宋体"/>
          <w:color w:val="000000"/>
          <w:kern w:val="0"/>
          <w:sz w:val="24"/>
          <w:szCs w:val="24"/>
          <w:lang w:eastAsia="zh-CN"/>
        </w:rPr>
        <w:t>: 4041-4052 [PMID: 21828139 DOI: 10.1182/blood-2011-03-278127]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7 </w:t>
      </w:r>
      <w:r w:rsidRPr="00C838E2">
        <w:rPr>
          <w:rFonts w:ascii="Book Antiqua" w:eastAsia="宋体" w:hAnsi="Book Antiqua" w:cs="宋体"/>
          <w:b/>
          <w:bCs/>
          <w:color w:val="000000"/>
          <w:kern w:val="0"/>
          <w:sz w:val="24"/>
          <w:szCs w:val="24"/>
          <w:lang w:eastAsia="zh-CN"/>
        </w:rPr>
        <w:t>de Saint Basile G</w:t>
      </w:r>
      <w:r w:rsidRPr="00C838E2">
        <w:rPr>
          <w:rFonts w:ascii="Book Antiqua" w:eastAsia="宋体" w:hAnsi="Book Antiqua" w:cs="宋体"/>
          <w:color w:val="000000"/>
          <w:kern w:val="0"/>
          <w:sz w:val="24"/>
          <w:szCs w:val="24"/>
          <w:lang w:eastAsia="zh-CN"/>
        </w:rPr>
        <w:t>, Ménasché G, Fischer A. Molecular mechanisms of biogenesis and exocytosis of cytotoxic granules.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Nat Rev Immunol</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10</w:t>
      </w:r>
      <w:r w:rsidRPr="00C838E2">
        <w:rPr>
          <w:rFonts w:ascii="Book Antiqua" w:eastAsia="宋体" w:hAnsi="Book Antiqua" w:cs="宋体"/>
          <w:color w:val="000000"/>
          <w:kern w:val="0"/>
          <w:sz w:val="24"/>
          <w:szCs w:val="24"/>
          <w:lang w:eastAsia="zh-CN"/>
        </w:rPr>
        <w:t>: 568-579 [PMID: 20634814 DOI: 10.1038/nri2803]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lastRenderedPageBreak/>
        <w:t>8 </w:t>
      </w:r>
      <w:r w:rsidRPr="00C838E2">
        <w:rPr>
          <w:rFonts w:ascii="Book Antiqua" w:eastAsia="宋体" w:hAnsi="Book Antiqua" w:cs="宋体"/>
          <w:b/>
          <w:bCs/>
          <w:color w:val="000000"/>
          <w:kern w:val="0"/>
          <w:sz w:val="24"/>
          <w:szCs w:val="24"/>
          <w:lang w:eastAsia="zh-CN"/>
        </w:rPr>
        <w:t>de Saint Basile G</w:t>
      </w:r>
      <w:r w:rsidRPr="00C838E2">
        <w:rPr>
          <w:rFonts w:ascii="Book Antiqua" w:eastAsia="宋体" w:hAnsi="Book Antiqua" w:cs="宋体"/>
          <w:color w:val="000000"/>
          <w:kern w:val="0"/>
          <w:sz w:val="24"/>
          <w:szCs w:val="24"/>
          <w:lang w:eastAsia="zh-CN"/>
        </w:rPr>
        <w:t>, Ménasché G, Latour S. Inherited defects causing hemophagocytic lymphohistiocytic syndrome.</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Ann N Y Acad Sci</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1246</w:t>
      </w:r>
      <w:r w:rsidRPr="00C838E2">
        <w:rPr>
          <w:rFonts w:ascii="Book Antiqua" w:eastAsia="宋体" w:hAnsi="Book Antiqua" w:cs="宋体"/>
          <w:color w:val="000000"/>
          <w:kern w:val="0"/>
          <w:sz w:val="24"/>
          <w:szCs w:val="24"/>
          <w:lang w:eastAsia="zh-CN"/>
        </w:rPr>
        <w:t>: 64-76 [PMID: 22236431 DOI: 10.1111/j.1749-6632.2011.06307.x]</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9 </w:t>
      </w:r>
      <w:r w:rsidRPr="00C838E2">
        <w:rPr>
          <w:rFonts w:ascii="Book Antiqua" w:eastAsia="宋体" w:hAnsi="Book Antiqua" w:cs="宋体"/>
          <w:b/>
          <w:bCs/>
          <w:color w:val="000000"/>
          <w:kern w:val="0"/>
          <w:sz w:val="24"/>
          <w:szCs w:val="24"/>
          <w:lang w:eastAsia="zh-CN"/>
        </w:rPr>
        <w:t>Dupré L</w:t>
      </w:r>
      <w:r w:rsidRPr="00C838E2">
        <w:rPr>
          <w:rFonts w:ascii="Book Antiqua" w:eastAsia="宋体" w:hAnsi="Book Antiqua" w:cs="宋体"/>
          <w:color w:val="000000"/>
          <w:kern w:val="0"/>
          <w:sz w:val="24"/>
          <w:szCs w:val="24"/>
          <w:lang w:eastAsia="zh-CN"/>
        </w:rPr>
        <w:t>, Andolfi G, Tangye SG, Clementi R, Locatelli F, Aricò M, Aiuti A, Roncarolo MG. SAP controls the cytolytic activity of CD8+ T cells against EBV-infected cells.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105</w:t>
      </w:r>
      <w:r w:rsidRPr="00C838E2">
        <w:rPr>
          <w:rFonts w:ascii="Book Antiqua" w:eastAsia="宋体" w:hAnsi="Book Antiqua" w:cs="宋体"/>
          <w:color w:val="000000"/>
          <w:kern w:val="0"/>
          <w:sz w:val="24"/>
          <w:szCs w:val="24"/>
          <w:lang w:eastAsia="zh-CN"/>
        </w:rPr>
        <w:t>: 4383-4389 [PMID: 15677558 DOI: 10.1182/blood-2004-08-3269]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10 </w:t>
      </w:r>
      <w:r w:rsidRPr="00C838E2">
        <w:rPr>
          <w:rFonts w:ascii="Book Antiqua" w:eastAsia="宋体" w:hAnsi="Book Antiqua" w:cs="宋体"/>
          <w:b/>
          <w:bCs/>
          <w:color w:val="000000"/>
          <w:kern w:val="0"/>
          <w:sz w:val="24"/>
          <w:szCs w:val="24"/>
          <w:lang w:eastAsia="zh-CN"/>
        </w:rPr>
        <w:t>Snow AL</w:t>
      </w:r>
      <w:r w:rsidRPr="00C838E2">
        <w:rPr>
          <w:rFonts w:ascii="Book Antiqua" w:eastAsia="宋体" w:hAnsi="Book Antiqua" w:cs="宋体"/>
          <w:color w:val="000000"/>
          <w:kern w:val="0"/>
          <w:sz w:val="24"/>
          <w:szCs w:val="24"/>
          <w:lang w:eastAsia="zh-CN"/>
        </w:rPr>
        <w:t>, Marsh RA, Krummey SM, Roehrs P, Young LR, Zhang K, van Hoff J, Dhar D, Nichols KE, Filipovich AH, Su HC, Bleesing JJ, Lenardo MJ. Restimulation-induced apoptosis of T cells is impaired in patients with X-linked lymphoproliferative disease caused by SAP deficiency. </w:t>
      </w:r>
      <w:r w:rsidRPr="00C838E2">
        <w:rPr>
          <w:rFonts w:ascii="Book Antiqua" w:eastAsia="宋体" w:hAnsi="Book Antiqua" w:cs="宋体"/>
          <w:i/>
          <w:iCs/>
          <w:color w:val="000000"/>
          <w:kern w:val="0"/>
          <w:sz w:val="24"/>
          <w:szCs w:val="24"/>
          <w:lang w:eastAsia="zh-CN"/>
        </w:rPr>
        <w:t>J Clin Invest</w:t>
      </w:r>
      <w:r w:rsidRPr="00C838E2">
        <w:rPr>
          <w:rFonts w:ascii="Book Antiqua" w:eastAsia="宋体" w:hAnsi="Book Antiqua" w:cs="宋体"/>
          <w:color w:val="000000"/>
          <w:kern w:val="0"/>
          <w:sz w:val="24"/>
          <w:szCs w:val="24"/>
          <w:lang w:eastAsia="zh-CN"/>
        </w:rPr>
        <w:t> 2009; </w:t>
      </w:r>
      <w:r w:rsidRPr="00C838E2">
        <w:rPr>
          <w:rFonts w:ascii="Book Antiqua" w:eastAsia="宋体" w:hAnsi="Book Antiqua" w:cs="宋体"/>
          <w:b/>
          <w:bCs/>
          <w:color w:val="000000"/>
          <w:kern w:val="0"/>
          <w:sz w:val="24"/>
          <w:szCs w:val="24"/>
          <w:lang w:eastAsia="zh-CN"/>
        </w:rPr>
        <w:t>119</w:t>
      </w:r>
      <w:r w:rsidRPr="00C838E2">
        <w:rPr>
          <w:rFonts w:ascii="Book Antiqua" w:eastAsia="宋体" w:hAnsi="Book Antiqua" w:cs="宋体"/>
          <w:color w:val="000000"/>
          <w:kern w:val="0"/>
          <w:sz w:val="24"/>
          <w:szCs w:val="24"/>
          <w:lang w:eastAsia="zh-CN"/>
        </w:rPr>
        <w:t>: 2976-2989 [PMID: 19759517]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11 </w:t>
      </w:r>
      <w:r w:rsidRPr="00C838E2">
        <w:rPr>
          <w:rFonts w:ascii="Book Antiqua" w:eastAsia="宋体" w:hAnsi="Book Antiqua" w:cs="宋体"/>
          <w:b/>
          <w:bCs/>
          <w:color w:val="000000"/>
          <w:kern w:val="0"/>
          <w:sz w:val="24"/>
          <w:szCs w:val="24"/>
          <w:lang w:eastAsia="zh-CN"/>
        </w:rPr>
        <w:t>Rigaud S</w:t>
      </w:r>
      <w:r w:rsidRPr="00C838E2">
        <w:rPr>
          <w:rFonts w:ascii="Book Antiqua" w:eastAsia="宋体" w:hAnsi="Book Antiqua" w:cs="宋体"/>
          <w:color w:val="000000"/>
          <w:kern w:val="0"/>
          <w:sz w:val="24"/>
          <w:szCs w:val="24"/>
          <w:lang w:eastAsia="zh-CN"/>
        </w:rPr>
        <w:t>, Fondanèche MC, Lambert N, Pasquier B, Mateo V, Soulas P, Galicier L, Le Deist F, Rieux-Laucat F, Revy P, Fischer A, de Saint Basile G, Latour S. XIAP deficiency in humans causes an X-linked lymphoproliferative syndrome. </w:t>
      </w:r>
      <w:r w:rsidRPr="00C838E2">
        <w:rPr>
          <w:rFonts w:ascii="Book Antiqua" w:eastAsia="宋体" w:hAnsi="Book Antiqua" w:cs="宋体"/>
          <w:i/>
          <w:iCs/>
          <w:color w:val="000000"/>
          <w:kern w:val="0"/>
          <w:sz w:val="24"/>
          <w:szCs w:val="24"/>
          <w:lang w:eastAsia="zh-CN"/>
        </w:rPr>
        <w:t>Nature</w:t>
      </w:r>
      <w:r w:rsidRPr="00C838E2">
        <w:rPr>
          <w:rFonts w:ascii="Book Antiqua" w:eastAsia="宋体" w:hAnsi="Book Antiqua" w:cs="宋体"/>
          <w:color w:val="000000"/>
          <w:kern w:val="0"/>
          <w:sz w:val="24"/>
          <w:szCs w:val="24"/>
          <w:lang w:eastAsia="zh-CN"/>
        </w:rPr>
        <w:t> 2006; </w:t>
      </w:r>
      <w:r w:rsidRPr="00C838E2">
        <w:rPr>
          <w:rFonts w:ascii="Book Antiqua" w:eastAsia="宋体" w:hAnsi="Book Antiqua" w:cs="宋体"/>
          <w:b/>
          <w:bCs/>
          <w:color w:val="000000"/>
          <w:kern w:val="0"/>
          <w:sz w:val="24"/>
          <w:szCs w:val="24"/>
          <w:lang w:eastAsia="zh-CN"/>
        </w:rPr>
        <w:t>444</w:t>
      </w:r>
      <w:r w:rsidRPr="00C838E2">
        <w:rPr>
          <w:rFonts w:ascii="Book Antiqua" w:eastAsia="宋体" w:hAnsi="Book Antiqua" w:cs="宋体"/>
          <w:color w:val="000000"/>
          <w:kern w:val="0"/>
          <w:sz w:val="24"/>
          <w:szCs w:val="24"/>
          <w:lang w:eastAsia="zh-CN"/>
        </w:rPr>
        <w:t>: 110-114 [PMID: 17080092 DOI: 10.1038/nature05257]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12 </w:t>
      </w:r>
      <w:r w:rsidRPr="00C838E2">
        <w:rPr>
          <w:rFonts w:ascii="Book Antiqua" w:eastAsia="宋体" w:hAnsi="Book Antiqua" w:cs="宋体"/>
          <w:b/>
          <w:bCs/>
          <w:color w:val="000000"/>
          <w:kern w:val="0"/>
          <w:sz w:val="24"/>
          <w:szCs w:val="24"/>
          <w:lang w:eastAsia="zh-CN"/>
        </w:rPr>
        <w:t>Green MR</w:t>
      </w:r>
      <w:r w:rsidRPr="00C838E2">
        <w:rPr>
          <w:rFonts w:ascii="Book Antiqua" w:eastAsia="宋体" w:hAnsi="Book Antiqua" w:cs="宋体"/>
          <w:color w:val="000000"/>
          <w:kern w:val="0"/>
          <w:sz w:val="24"/>
          <w:szCs w:val="24"/>
          <w:lang w:eastAsia="zh-CN"/>
        </w:rPr>
        <w:t>, Kennell AS, Larche MJ, Seifert MH, Isenberg DA, Salaman MR. Natural killer cell activity in families of patients with systemic lupus erythematosus: demonstration of a killing defect in patients. </w:t>
      </w:r>
      <w:r w:rsidRPr="00C838E2">
        <w:rPr>
          <w:rFonts w:ascii="Book Antiqua" w:eastAsia="宋体" w:hAnsi="Book Antiqua" w:cs="宋体"/>
          <w:i/>
          <w:iCs/>
          <w:color w:val="000000"/>
          <w:kern w:val="0"/>
          <w:sz w:val="24"/>
          <w:szCs w:val="24"/>
          <w:lang w:eastAsia="zh-CN"/>
        </w:rPr>
        <w:t>Clin Exp Immunol</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141</w:t>
      </w:r>
      <w:r w:rsidRPr="00C838E2">
        <w:rPr>
          <w:rFonts w:ascii="Book Antiqua" w:eastAsia="宋体" w:hAnsi="Book Antiqua" w:cs="宋体"/>
          <w:color w:val="000000"/>
          <w:kern w:val="0"/>
          <w:sz w:val="24"/>
          <w:szCs w:val="24"/>
          <w:lang w:eastAsia="zh-CN"/>
        </w:rPr>
        <w:t>: 165-173 [PMID: 15958083 DOI: 10.1016/j.jinf.2008.02.013]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13 </w:t>
      </w:r>
      <w:r w:rsidRPr="00C838E2">
        <w:rPr>
          <w:rFonts w:ascii="Book Antiqua" w:eastAsia="宋体" w:hAnsi="Book Antiqua" w:cs="宋体"/>
          <w:b/>
          <w:bCs/>
          <w:color w:val="000000"/>
          <w:kern w:val="0"/>
          <w:sz w:val="24"/>
          <w:szCs w:val="24"/>
          <w:lang w:eastAsia="zh-CN"/>
        </w:rPr>
        <w:t>Rajagopala S</w:t>
      </w:r>
      <w:r w:rsidRPr="00C838E2">
        <w:rPr>
          <w:rFonts w:ascii="Book Antiqua" w:eastAsia="宋体" w:hAnsi="Book Antiqua" w:cs="宋体"/>
          <w:color w:val="000000"/>
          <w:kern w:val="0"/>
          <w:sz w:val="24"/>
          <w:szCs w:val="24"/>
          <w:lang w:eastAsia="zh-CN"/>
        </w:rPr>
        <w:t>, Dutta U, Chandra KS, Bhatia P, Varma N, Kochhar R. Visceral leishmaniasis associated hemophagocytic lymphohistiocytosis--case report and systematic review. </w:t>
      </w:r>
      <w:r w:rsidRPr="00C838E2">
        <w:rPr>
          <w:rFonts w:ascii="Book Antiqua" w:eastAsia="宋体" w:hAnsi="Book Antiqua" w:cs="宋体"/>
          <w:i/>
          <w:iCs/>
          <w:color w:val="000000"/>
          <w:kern w:val="0"/>
          <w:sz w:val="24"/>
          <w:szCs w:val="24"/>
          <w:lang w:eastAsia="zh-CN"/>
        </w:rPr>
        <w:t>J Infect</w:t>
      </w:r>
      <w:r w:rsidRPr="00C838E2">
        <w:rPr>
          <w:rFonts w:ascii="Book Antiqua" w:eastAsia="宋体" w:hAnsi="Book Antiqua" w:cs="宋体"/>
          <w:color w:val="000000"/>
          <w:kern w:val="0"/>
          <w:sz w:val="24"/>
          <w:szCs w:val="24"/>
          <w:lang w:eastAsia="zh-CN"/>
        </w:rPr>
        <w:t> 2008; </w:t>
      </w:r>
      <w:r w:rsidRPr="00C838E2">
        <w:rPr>
          <w:rFonts w:ascii="Book Antiqua" w:eastAsia="宋体" w:hAnsi="Book Antiqua" w:cs="宋体"/>
          <w:b/>
          <w:bCs/>
          <w:color w:val="000000"/>
          <w:kern w:val="0"/>
          <w:sz w:val="24"/>
          <w:szCs w:val="24"/>
          <w:lang w:eastAsia="zh-CN"/>
        </w:rPr>
        <w:t>56</w:t>
      </w:r>
      <w:r w:rsidRPr="00C838E2">
        <w:rPr>
          <w:rFonts w:ascii="Book Antiqua" w:eastAsia="宋体" w:hAnsi="Book Antiqua" w:cs="宋体"/>
          <w:color w:val="000000"/>
          <w:kern w:val="0"/>
          <w:sz w:val="24"/>
          <w:szCs w:val="24"/>
          <w:lang w:eastAsia="zh-CN"/>
        </w:rPr>
        <w:t>: 381-388 [PMID: 18405976]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14 </w:t>
      </w:r>
      <w:r w:rsidRPr="00C838E2">
        <w:rPr>
          <w:rFonts w:ascii="Book Antiqua" w:eastAsia="宋体" w:hAnsi="Book Antiqua" w:cs="宋体"/>
          <w:b/>
          <w:bCs/>
          <w:color w:val="000000"/>
          <w:kern w:val="0"/>
          <w:sz w:val="24"/>
          <w:szCs w:val="24"/>
          <w:lang w:eastAsia="zh-CN"/>
        </w:rPr>
        <w:t>Bogdan C</w:t>
      </w:r>
      <w:r w:rsidRPr="00C838E2">
        <w:rPr>
          <w:rFonts w:ascii="Book Antiqua" w:eastAsia="宋体" w:hAnsi="Book Antiqua" w:cs="宋体"/>
          <w:color w:val="000000"/>
          <w:kern w:val="0"/>
          <w:sz w:val="24"/>
          <w:szCs w:val="24"/>
          <w:lang w:eastAsia="zh-CN"/>
        </w:rPr>
        <w:t>. Natural killer cells in experimental and human leishmaniasis.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Front Cell Infect Microbiol</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2</w:t>
      </w:r>
      <w:r w:rsidRPr="00C838E2">
        <w:rPr>
          <w:rFonts w:ascii="Book Antiqua" w:eastAsia="宋体" w:hAnsi="Book Antiqua" w:cs="宋体"/>
          <w:color w:val="000000"/>
          <w:kern w:val="0"/>
          <w:sz w:val="24"/>
          <w:szCs w:val="24"/>
          <w:lang w:eastAsia="zh-CN"/>
        </w:rPr>
        <w:t>: 69 [PMID: 22919660 DOI: 10.3389/fcimb.2012.00069]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15 </w:t>
      </w:r>
      <w:r w:rsidRPr="00C838E2">
        <w:rPr>
          <w:rFonts w:ascii="Book Antiqua" w:eastAsia="宋体" w:hAnsi="Book Antiqua" w:cs="宋体"/>
          <w:b/>
          <w:bCs/>
          <w:color w:val="000000"/>
          <w:kern w:val="0"/>
          <w:sz w:val="24"/>
          <w:szCs w:val="24"/>
          <w:lang w:eastAsia="zh-CN"/>
        </w:rPr>
        <w:t>Lee SJ</w:t>
      </w:r>
      <w:r w:rsidRPr="00C838E2">
        <w:rPr>
          <w:rFonts w:ascii="Book Antiqua" w:eastAsia="宋体" w:hAnsi="Book Antiqua" w:cs="宋体"/>
          <w:color w:val="000000"/>
          <w:kern w:val="0"/>
          <w:sz w:val="24"/>
          <w:szCs w:val="24"/>
          <w:lang w:eastAsia="zh-CN"/>
        </w:rPr>
        <w:t xml:space="preserve">, Cho YN, Kim TJ, Park SC, Park DJ, Jin HM, Lee SS, Kee SJ, Kim N, Yoo DH, Park YW. Natural killer T cell deficiency in active adult-onset </w:t>
      </w:r>
      <w:proofErr w:type="gramStart"/>
      <w:r w:rsidRPr="00C838E2">
        <w:rPr>
          <w:rFonts w:ascii="Book Antiqua" w:eastAsia="宋体" w:hAnsi="Book Antiqua" w:cs="宋体"/>
          <w:color w:val="000000"/>
          <w:kern w:val="0"/>
          <w:sz w:val="24"/>
          <w:szCs w:val="24"/>
          <w:lang w:eastAsia="zh-CN"/>
        </w:rPr>
        <w:t>Still's</w:t>
      </w:r>
      <w:proofErr w:type="gramEnd"/>
      <w:r w:rsidRPr="00C838E2">
        <w:rPr>
          <w:rFonts w:ascii="Book Antiqua" w:eastAsia="宋体" w:hAnsi="Book Antiqua" w:cs="宋体"/>
          <w:color w:val="000000"/>
          <w:kern w:val="0"/>
          <w:sz w:val="24"/>
          <w:szCs w:val="24"/>
          <w:lang w:eastAsia="zh-CN"/>
        </w:rPr>
        <w:t xml:space="preserve"> Disease: correlation of deficiency of natural killer T cells with dysfunction of natural killer cells. </w:t>
      </w:r>
      <w:r w:rsidRPr="00C838E2">
        <w:rPr>
          <w:rFonts w:ascii="Book Antiqua" w:eastAsia="宋体" w:hAnsi="Book Antiqua" w:cs="宋体"/>
          <w:i/>
          <w:iCs/>
          <w:color w:val="000000"/>
          <w:kern w:val="0"/>
          <w:sz w:val="24"/>
          <w:szCs w:val="24"/>
          <w:lang w:eastAsia="zh-CN"/>
        </w:rPr>
        <w:t>Arthritis Rheum</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64</w:t>
      </w:r>
      <w:r w:rsidRPr="00C838E2">
        <w:rPr>
          <w:rFonts w:ascii="Book Antiqua" w:eastAsia="宋体" w:hAnsi="Book Antiqua" w:cs="宋体"/>
          <w:color w:val="000000"/>
          <w:kern w:val="0"/>
          <w:sz w:val="24"/>
          <w:szCs w:val="24"/>
          <w:lang w:eastAsia="zh-CN"/>
        </w:rPr>
        <w:t>: 2868-2877 [PMID: 22605480 DOI: 10.1002/art.34514]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16 </w:t>
      </w:r>
      <w:r w:rsidRPr="00C838E2">
        <w:rPr>
          <w:rFonts w:ascii="Book Antiqua" w:eastAsia="宋体" w:hAnsi="Book Antiqua" w:cs="宋体"/>
          <w:b/>
          <w:bCs/>
          <w:color w:val="000000"/>
          <w:kern w:val="0"/>
          <w:sz w:val="24"/>
          <w:szCs w:val="24"/>
          <w:lang w:eastAsia="zh-CN"/>
        </w:rPr>
        <w:t>Villanueva J</w:t>
      </w:r>
      <w:r w:rsidRPr="00C838E2">
        <w:rPr>
          <w:rFonts w:ascii="Book Antiqua" w:eastAsia="宋体" w:hAnsi="Book Antiqua" w:cs="宋体"/>
          <w:color w:val="000000"/>
          <w:kern w:val="0"/>
          <w:sz w:val="24"/>
          <w:szCs w:val="24"/>
          <w:lang w:eastAsia="zh-CN"/>
        </w:rPr>
        <w:t>, Lee S, Giannini EH, Graham TB, Passo MH, Filipovich A, Grom AA.</w:t>
      </w:r>
      <w:proofErr w:type="gramEnd"/>
      <w:r w:rsidRPr="00C838E2">
        <w:rPr>
          <w:rFonts w:ascii="Book Antiqua" w:eastAsia="宋体" w:hAnsi="Book Antiqua" w:cs="宋体"/>
          <w:color w:val="000000"/>
          <w:kern w:val="0"/>
          <w:sz w:val="24"/>
          <w:szCs w:val="24"/>
          <w:lang w:eastAsia="zh-CN"/>
        </w:rPr>
        <w:t xml:space="preserve"> Natural killer cell dysfunction is a distinguishing feature of systemic onset juvenile rheumatoid arthritis and macrophage activation syndrome. </w:t>
      </w:r>
      <w:r w:rsidRPr="00C838E2">
        <w:rPr>
          <w:rFonts w:ascii="Book Antiqua" w:eastAsia="宋体" w:hAnsi="Book Antiqua" w:cs="宋体"/>
          <w:i/>
          <w:iCs/>
          <w:color w:val="000000"/>
          <w:kern w:val="0"/>
          <w:sz w:val="24"/>
          <w:szCs w:val="24"/>
          <w:lang w:eastAsia="zh-CN"/>
        </w:rPr>
        <w:t>Arthritis Res Ther</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7</w:t>
      </w:r>
      <w:r w:rsidRPr="00C838E2">
        <w:rPr>
          <w:rFonts w:ascii="Book Antiqua" w:eastAsia="宋体" w:hAnsi="Book Antiqua" w:cs="宋体"/>
          <w:color w:val="000000"/>
          <w:kern w:val="0"/>
          <w:sz w:val="24"/>
          <w:szCs w:val="24"/>
          <w:lang w:eastAsia="zh-CN"/>
        </w:rPr>
        <w:t>: R30-R37 [PMID: 15642140 DOI: 10.1186/ar1453]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17 </w:t>
      </w:r>
      <w:r w:rsidRPr="00C838E2">
        <w:rPr>
          <w:rFonts w:ascii="Book Antiqua" w:eastAsia="宋体" w:hAnsi="Book Antiqua" w:cs="宋体"/>
          <w:b/>
          <w:bCs/>
          <w:color w:val="000000"/>
          <w:kern w:val="0"/>
          <w:sz w:val="24"/>
          <w:szCs w:val="24"/>
          <w:lang w:eastAsia="zh-CN"/>
        </w:rPr>
        <w:t>Yoshida Y</w:t>
      </w:r>
      <w:r w:rsidRPr="00C838E2">
        <w:rPr>
          <w:rFonts w:ascii="Book Antiqua" w:eastAsia="宋体" w:hAnsi="Book Antiqua" w:cs="宋体"/>
          <w:color w:val="000000"/>
          <w:kern w:val="0"/>
          <w:sz w:val="24"/>
          <w:szCs w:val="24"/>
          <w:lang w:eastAsia="zh-CN"/>
        </w:rPr>
        <w:t>, Machigashira K, Suehara M, Arimura H, Moritoyo T, Nagamatsu K, Osame M. Immunological abnormality in patients with lysinuric protein intolerance. </w:t>
      </w:r>
      <w:r w:rsidRPr="00C838E2">
        <w:rPr>
          <w:rFonts w:ascii="Book Antiqua" w:eastAsia="宋体" w:hAnsi="Book Antiqua" w:cs="宋体"/>
          <w:i/>
          <w:iCs/>
          <w:color w:val="000000"/>
          <w:kern w:val="0"/>
          <w:sz w:val="24"/>
          <w:szCs w:val="24"/>
          <w:lang w:eastAsia="zh-CN"/>
        </w:rPr>
        <w:t>J Neurol Sci</w:t>
      </w:r>
      <w:r w:rsidRPr="00C838E2">
        <w:rPr>
          <w:rFonts w:ascii="Book Antiqua" w:eastAsia="宋体" w:hAnsi="Book Antiqua" w:cs="宋体"/>
          <w:color w:val="000000"/>
          <w:kern w:val="0"/>
          <w:sz w:val="24"/>
          <w:szCs w:val="24"/>
          <w:lang w:eastAsia="zh-CN"/>
        </w:rPr>
        <w:t> 1995; </w:t>
      </w:r>
      <w:r w:rsidRPr="00C838E2">
        <w:rPr>
          <w:rFonts w:ascii="Book Antiqua" w:eastAsia="宋体" w:hAnsi="Book Antiqua" w:cs="宋体"/>
          <w:b/>
          <w:bCs/>
          <w:color w:val="000000"/>
          <w:kern w:val="0"/>
          <w:sz w:val="24"/>
          <w:szCs w:val="24"/>
          <w:lang w:eastAsia="zh-CN"/>
        </w:rPr>
        <w:t>134</w:t>
      </w:r>
      <w:r w:rsidRPr="00C838E2">
        <w:rPr>
          <w:rFonts w:ascii="Book Antiqua" w:eastAsia="宋体" w:hAnsi="Book Antiqua" w:cs="宋体"/>
          <w:color w:val="000000"/>
          <w:kern w:val="0"/>
          <w:sz w:val="24"/>
          <w:szCs w:val="24"/>
          <w:lang w:eastAsia="zh-CN"/>
        </w:rPr>
        <w:t>: 178-182 [PMID: 8747863 DOI: 10.1016/0022-</w:t>
      </w:r>
      <w:proofErr w:type="gramStart"/>
      <w:r w:rsidRPr="00C838E2">
        <w:rPr>
          <w:rFonts w:ascii="Book Antiqua" w:eastAsia="宋体" w:hAnsi="Book Antiqua" w:cs="宋体"/>
          <w:color w:val="000000"/>
          <w:kern w:val="0"/>
          <w:sz w:val="24"/>
          <w:szCs w:val="24"/>
          <w:lang w:eastAsia="zh-CN"/>
        </w:rPr>
        <w:t>510X(</w:t>
      </w:r>
      <w:proofErr w:type="gramEnd"/>
      <w:r w:rsidRPr="00C838E2">
        <w:rPr>
          <w:rFonts w:ascii="Book Antiqua" w:eastAsia="宋体" w:hAnsi="Book Antiqua" w:cs="宋体"/>
          <w:color w:val="000000"/>
          <w:kern w:val="0"/>
          <w:sz w:val="24"/>
          <w:szCs w:val="24"/>
          <w:lang w:eastAsia="zh-CN"/>
        </w:rPr>
        <w:t>95)00237-1]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18 </w:t>
      </w:r>
      <w:r w:rsidRPr="00C838E2">
        <w:rPr>
          <w:rFonts w:ascii="Book Antiqua" w:eastAsia="宋体" w:hAnsi="Book Antiqua" w:cs="宋体"/>
          <w:b/>
          <w:bCs/>
          <w:color w:val="000000"/>
          <w:kern w:val="0"/>
          <w:sz w:val="24"/>
          <w:szCs w:val="24"/>
          <w:lang w:eastAsia="zh-CN"/>
        </w:rPr>
        <w:t>Georgeson GD</w:t>
      </w:r>
      <w:r w:rsidRPr="00C838E2">
        <w:rPr>
          <w:rFonts w:ascii="Book Antiqua" w:eastAsia="宋体" w:hAnsi="Book Antiqua" w:cs="宋体"/>
          <w:color w:val="000000"/>
          <w:kern w:val="0"/>
          <w:sz w:val="24"/>
          <w:szCs w:val="24"/>
          <w:lang w:eastAsia="zh-CN"/>
        </w:rPr>
        <w:t>, Szony BJ, Streitman K, Kovács A, Kovács L, László A. Natural killer cell cytotoxicity is deficient in newborns with sepsis and recurrent infections. </w:t>
      </w:r>
      <w:r w:rsidRPr="00C838E2">
        <w:rPr>
          <w:rFonts w:ascii="Book Antiqua" w:eastAsia="宋体" w:hAnsi="Book Antiqua" w:cs="宋体"/>
          <w:i/>
          <w:iCs/>
          <w:color w:val="000000"/>
          <w:kern w:val="0"/>
          <w:sz w:val="24"/>
          <w:szCs w:val="24"/>
          <w:lang w:eastAsia="zh-CN"/>
        </w:rPr>
        <w:t>Eur J Pediatr</w:t>
      </w:r>
      <w:r w:rsidRPr="00C838E2">
        <w:rPr>
          <w:rFonts w:ascii="Book Antiqua" w:eastAsia="宋体" w:hAnsi="Book Antiqua" w:cs="宋体"/>
          <w:color w:val="000000"/>
          <w:kern w:val="0"/>
          <w:sz w:val="24"/>
          <w:szCs w:val="24"/>
          <w:lang w:eastAsia="zh-CN"/>
        </w:rPr>
        <w:t> 2001; </w:t>
      </w:r>
      <w:r w:rsidRPr="00C838E2">
        <w:rPr>
          <w:rFonts w:ascii="Book Antiqua" w:eastAsia="宋体" w:hAnsi="Book Antiqua" w:cs="宋体"/>
          <w:b/>
          <w:bCs/>
          <w:color w:val="000000"/>
          <w:kern w:val="0"/>
          <w:sz w:val="24"/>
          <w:szCs w:val="24"/>
          <w:lang w:eastAsia="zh-CN"/>
        </w:rPr>
        <w:t>160</w:t>
      </w:r>
      <w:r w:rsidRPr="00C838E2">
        <w:rPr>
          <w:rFonts w:ascii="Book Antiqua" w:eastAsia="宋体" w:hAnsi="Book Antiqua" w:cs="宋体"/>
          <w:color w:val="000000"/>
          <w:kern w:val="0"/>
          <w:sz w:val="24"/>
          <w:szCs w:val="24"/>
          <w:lang w:eastAsia="zh-CN"/>
        </w:rPr>
        <w:t>: 478-482 [PMID: 11548185 DOI: 10.1007/s004310100773]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19 </w:t>
      </w:r>
      <w:r w:rsidRPr="00C838E2">
        <w:rPr>
          <w:rFonts w:ascii="Book Antiqua" w:eastAsia="宋体" w:hAnsi="Book Antiqua" w:cs="宋体"/>
          <w:b/>
          <w:bCs/>
          <w:color w:val="000000"/>
          <w:kern w:val="0"/>
          <w:sz w:val="24"/>
          <w:szCs w:val="24"/>
          <w:lang w:eastAsia="zh-CN"/>
        </w:rPr>
        <w:t>Mazodier K</w:t>
      </w:r>
      <w:r w:rsidRPr="00C838E2">
        <w:rPr>
          <w:rFonts w:ascii="Book Antiqua" w:eastAsia="宋体" w:hAnsi="Book Antiqua" w:cs="宋体"/>
          <w:color w:val="000000"/>
          <w:kern w:val="0"/>
          <w:sz w:val="24"/>
          <w:szCs w:val="24"/>
          <w:lang w:eastAsia="zh-CN"/>
        </w:rPr>
        <w:t>, Marin V, Novick D, Farnarier C, Robitail S, Schleinitz N, Veit V, Paul P, Rubinstein M, Dinarello CA, Harlé JR, Kaplanski G. Severe imbalance of IL-18/IL-18BP in patients with secondary hemophagocytic syndrome.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106</w:t>
      </w:r>
      <w:r w:rsidRPr="00C838E2">
        <w:rPr>
          <w:rFonts w:ascii="Book Antiqua" w:eastAsia="宋体" w:hAnsi="Book Antiqua" w:cs="宋体"/>
          <w:color w:val="000000"/>
          <w:kern w:val="0"/>
          <w:sz w:val="24"/>
          <w:szCs w:val="24"/>
          <w:lang w:eastAsia="zh-CN"/>
        </w:rPr>
        <w:t>: 3483-3489 [PMID: 16020503 DOI: 10.1182/blood-2005-05-1980]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 xml:space="preserve">20 </w:t>
      </w:r>
      <w:r w:rsidR="00A37F41" w:rsidRPr="00A37F41">
        <w:rPr>
          <w:rFonts w:ascii="Book Antiqua" w:hAnsi="Book Antiqua"/>
          <w:b/>
          <w:bCs/>
          <w:color w:val="000000"/>
          <w:sz w:val="24"/>
          <w:szCs w:val="24"/>
        </w:rPr>
        <w:t>Kasahara Y</w:t>
      </w:r>
      <w:r w:rsidR="00A37F41" w:rsidRPr="00A37F41">
        <w:rPr>
          <w:rFonts w:ascii="Book Antiqua" w:hAnsi="Book Antiqua"/>
          <w:color w:val="000000"/>
          <w:sz w:val="24"/>
          <w:szCs w:val="24"/>
        </w:rPr>
        <w:t>, Yachie A. Cell type specific infection of Epstein-Barr virus (EBV) in EBV-associated hemophagocytic lymphohistiocytosis and chronic active EBV infection.</w:t>
      </w:r>
      <w:proofErr w:type="gramEnd"/>
      <w:r w:rsidR="00A37F41" w:rsidRPr="00A37F41">
        <w:rPr>
          <w:rStyle w:val="apple-converted-space"/>
          <w:rFonts w:ascii="Book Antiqua" w:hAnsi="Book Antiqua"/>
          <w:sz w:val="24"/>
          <w:szCs w:val="24"/>
        </w:rPr>
        <w:t> </w:t>
      </w:r>
      <w:r w:rsidR="00A37F41" w:rsidRPr="00A37F41">
        <w:rPr>
          <w:rFonts w:ascii="Book Antiqua" w:hAnsi="Book Antiqua"/>
          <w:i/>
          <w:iCs/>
          <w:color w:val="000000"/>
          <w:sz w:val="24"/>
          <w:szCs w:val="24"/>
        </w:rPr>
        <w:t>Crit Rev Oncol Hematol</w:t>
      </w:r>
      <w:r w:rsidR="00A37F41" w:rsidRPr="00A37F41">
        <w:rPr>
          <w:rStyle w:val="apple-converted-space"/>
          <w:rFonts w:ascii="Book Antiqua" w:hAnsi="Book Antiqua"/>
          <w:sz w:val="24"/>
          <w:szCs w:val="24"/>
        </w:rPr>
        <w:t> </w:t>
      </w:r>
      <w:r w:rsidR="00A37F41" w:rsidRPr="00A37F41">
        <w:rPr>
          <w:rFonts w:ascii="Book Antiqua" w:hAnsi="Book Antiqua"/>
          <w:color w:val="000000"/>
          <w:sz w:val="24"/>
          <w:szCs w:val="24"/>
        </w:rPr>
        <w:t>2002;</w:t>
      </w:r>
      <w:r w:rsidR="00A37F41" w:rsidRPr="00A37F41">
        <w:rPr>
          <w:rStyle w:val="apple-converted-space"/>
          <w:rFonts w:ascii="Book Antiqua" w:hAnsi="Book Antiqua"/>
          <w:sz w:val="24"/>
          <w:szCs w:val="24"/>
        </w:rPr>
        <w:t> </w:t>
      </w:r>
      <w:r w:rsidR="00A37F41" w:rsidRPr="00A37F41">
        <w:rPr>
          <w:rFonts w:ascii="Book Antiqua" w:hAnsi="Book Antiqua"/>
          <w:b/>
          <w:bCs/>
          <w:color w:val="000000"/>
          <w:sz w:val="24"/>
          <w:szCs w:val="24"/>
        </w:rPr>
        <w:t>44</w:t>
      </w:r>
      <w:r w:rsidR="00A37F41" w:rsidRPr="00A37F41">
        <w:rPr>
          <w:rFonts w:ascii="Book Antiqua" w:hAnsi="Book Antiqua"/>
          <w:color w:val="000000"/>
          <w:sz w:val="24"/>
          <w:szCs w:val="24"/>
        </w:rPr>
        <w:t>: 283-294 [PMID: 12467968 DOI: 10.1016/S1040-8428(02)00119-1]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21</w:t>
      </w:r>
      <w:r w:rsidRPr="00A37F41">
        <w:rPr>
          <w:rFonts w:ascii="Book Antiqua" w:eastAsia="宋体" w:hAnsi="Book Antiqua" w:cs="宋体"/>
          <w:color w:val="000000"/>
          <w:kern w:val="0"/>
          <w:sz w:val="24"/>
          <w:szCs w:val="24"/>
          <w:lang w:eastAsia="zh-CN"/>
        </w:rPr>
        <w:t> </w:t>
      </w:r>
      <w:r w:rsidRPr="00C838E2">
        <w:rPr>
          <w:rFonts w:ascii="Book Antiqua" w:eastAsia="宋体" w:hAnsi="Book Antiqua" w:cs="宋体"/>
          <w:b/>
          <w:bCs/>
          <w:color w:val="000000"/>
          <w:kern w:val="0"/>
          <w:sz w:val="24"/>
          <w:szCs w:val="24"/>
          <w:lang w:eastAsia="zh-CN"/>
        </w:rPr>
        <w:t>Wada T</w:t>
      </w:r>
      <w:r w:rsidRPr="00C838E2">
        <w:rPr>
          <w:rFonts w:ascii="Book Antiqua" w:eastAsia="宋体" w:hAnsi="Book Antiqua" w:cs="宋体"/>
          <w:color w:val="000000"/>
          <w:kern w:val="0"/>
          <w:sz w:val="24"/>
          <w:szCs w:val="24"/>
          <w:lang w:eastAsia="zh-CN"/>
        </w:rPr>
        <w:t>, Sakakibara Y, Nishimura R, Toma T, Ueno Y, Horita S, Tanaka T, Nishi M, Kato K, Yasumi T, Ohara O, Yachie A. Down-regulation of CD5 expression on activated CD8+ T cells in familial hemophagocytic lymphohistiocytosis with perforin gene mutations. </w:t>
      </w:r>
      <w:r w:rsidRPr="00C838E2">
        <w:rPr>
          <w:rFonts w:ascii="Book Antiqua" w:eastAsia="宋体" w:hAnsi="Book Antiqua" w:cs="宋体"/>
          <w:i/>
          <w:iCs/>
          <w:color w:val="000000"/>
          <w:kern w:val="0"/>
          <w:sz w:val="24"/>
          <w:szCs w:val="24"/>
          <w:lang w:eastAsia="zh-CN"/>
        </w:rPr>
        <w:t>Hum Immunol</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74</w:t>
      </w:r>
      <w:r w:rsidRPr="00C838E2">
        <w:rPr>
          <w:rFonts w:ascii="Book Antiqua" w:eastAsia="宋体" w:hAnsi="Book Antiqua" w:cs="宋体"/>
          <w:color w:val="000000"/>
          <w:kern w:val="0"/>
          <w:sz w:val="24"/>
          <w:szCs w:val="24"/>
          <w:lang w:eastAsia="zh-CN"/>
        </w:rPr>
        <w:t>: 1579-1585 [PMID: 24051121 DOI: 10.1016/j.humimm.2013.09.001]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22 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Differential diagnosis of hemophagocytic syndrome: underlying disorders and selection of the most effective treatment. </w:t>
      </w:r>
      <w:r w:rsidRPr="00C838E2">
        <w:rPr>
          <w:rFonts w:ascii="Book Antiqua" w:eastAsia="宋体" w:hAnsi="Book Antiqua" w:cs="宋体"/>
          <w:i/>
          <w:iCs/>
          <w:color w:val="000000"/>
          <w:kern w:val="0"/>
          <w:sz w:val="24"/>
          <w:szCs w:val="24"/>
          <w:lang w:eastAsia="zh-CN"/>
        </w:rPr>
        <w:t>Int J Hematol</w:t>
      </w:r>
      <w:r w:rsidRPr="00C838E2">
        <w:rPr>
          <w:rFonts w:ascii="Book Antiqua" w:eastAsia="宋体" w:hAnsi="Book Antiqua" w:cs="宋体"/>
          <w:color w:val="000000"/>
          <w:kern w:val="0"/>
          <w:sz w:val="24"/>
          <w:szCs w:val="24"/>
          <w:lang w:eastAsia="zh-CN"/>
        </w:rPr>
        <w:t> 1997; </w:t>
      </w:r>
      <w:r w:rsidRPr="00C838E2">
        <w:rPr>
          <w:rFonts w:ascii="Book Antiqua" w:eastAsia="宋体" w:hAnsi="Book Antiqua" w:cs="宋体"/>
          <w:b/>
          <w:bCs/>
          <w:color w:val="000000"/>
          <w:kern w:val="0"/>
          <w:sz w:val="24"/>
          <w:szCs w:val="24"/>
          <w:lang w:eastAsia="zh-CN"/>
        </w:rPr>
        <w:t>66</w:t>
      </w:r>
      <w:r w:rsidRPr="00C838E2">
        <w:rPr>
          <w:rFonts w:ascii="Book Antiqua" w:eastAsia="宋体" w:hAnsi="Book Antiqua" w:cs="宋体"/>
          <w:color w:val="000000"/>
          <w:kern w:val="0"/>
          <w:sz w:val="24"/>
          <w:szCs w:val="24"/>
          <w:lang w:eastAsia="zh-CN"/>
        </w:rPr>
        <w:t>: 135-151 [PMID: 9277044 DOI: 10.1016/S0925-5710(97)00584-7]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23 </w:t>
      </w:r>
      <w:r w:rsidRPr="00C838E2">
        <w:rPr>
          <w:rFonts w:ascii="Book Antiqua" w:eastAsia="宋体" w:hAnsi="Book Antiqua" w:cs="宋体"/>
          <w:b/>
          <w:bCs/>
          <w:color w:val="000000"/>
          <w:kern w:val="0"/>
          <w:sz w:val="24"/>
          <w:szCs w:val="24"/>
          <w:lang w:eastAsia="zh-CN"/>
        </w:rPr>
        <w:t>Ansuini V</w:t>
      </w:r>
      <w:r w:rsidRPr="00C838E2">
        <w:rPr>
          <w:rFonts w:ascii="Book Antiqua" w:eastAsia="宋体" w:hAnsi="Book Antiqua" w:cs="宋体"/>
          <w:color w:val="000000"/>
          <w:kern w:val="0"/>
          <w:sz w:val="24"/>
          <w:szCs w:val="24"/>
          <w:lang w:eastAsia="zh-CN"/>
        </w:rPr>
        <w:t>, Rigante D, Esposito S. Debate around infection-dependent hemophagocytic syndrome in paediatrics. </w:t>
      </w:r>
      <w:r w:rsidRPr="00C838E2">
        <w:rPr>
          <w:rFonts w:ascii="Book Antiqua" w:eastAsia="宋体" w:hAnsi="Book Antiqua" w:cs="宋体"/>
          <w:i/>
          <w:iCs/>
          <w:color w:val="000000"/>
          <w:kern w:val="0"/>
          <w:sz w:val="24"/>
          <w:szCs w:val="24"/>
          <w:lang w:eastAsia="zh-CN"/>
        </w:rPr>
        <w:t>BMC Infect Dis</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13</w:t>
      </w:r>
      <w:r w:rsidRPr="00C838E2">
        <w:rPr>
          <w:rFonts w:ascii="Book Antiqua" w:eastAsia="宋体" w:hAnsi="Book Antiqua" w:cs="宋体"/>
          <w:color w:val="000000"/>
          <w:kern w:val="0"/>
          <w:sz w:val="24"/>
          <w:szCs w:val="24"/>
          <w:lang w:eastAsia="zh-CN"/>
        </w:rPr>
        <w:t>: 15 [PMID: 23324497 DOI: 10.1186/1471-2334-13-15]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24 </w:t>
      </w:r>
      <w:r w:rsidRPr="00C838E2">
        <w:rPr>
          <w:rFonts w:ascii="Book Antiqua" w:eastAsia="宋体" w:hAnsi="Book Antiqua" w:cs="宋体"/>
          <w:b/>
          <w:bCs/>
          <w:color w:val="000000"/>
          <w:kern w:val="0"/>
          <w:sz w:val="24"/>
          <w:szCs w:val="24"/>
          <w:lang w:eastAsia="zh-CN"/>
        </w:rPr>
        <w:t>Marcenaro S</w:t>
      </w:r>
      <w:r w:rsidRPr="00C838E2">
        <w:rPr>
          <w:rFonts w:ascii="Book Antiqua" w:eastAsia="宋体" w:hAnsi="Book Antiqua" w:cs="宋体"/>
          <w:color w:val="000000"/>
          <w:kern w:val="0"/>
          <w:sz w:val="24"/>
          <w:szCs w:val="24"/>
          <w:lang w:eastAsia="zh-CN"/>
        </w:rPr>
        <w:t xml:space="preserve">, Gallo F, Martini S, Santoro A, Griffiths GM, Aricó M, Moretta L, </w:t>
      </w:r>
      <w:proofErr w:type="gramStart"/>
      <w:r w:rsidRPr="00C838E2">
        <w:rPr>
          <w:rFonts w:ascii="Book Antiqua" w:eastAsia="宋体" w:hAnsi="Book Antiqua" w:cs="宋体"/>
          <w:color w:val="000000"/>
          <w:kern w:val="0"/>
          <w:sz w:val="24"/>
          <w:szCs w:val="24"/>
          <w:lang w:eastAsia="zh-CN"/>
        </w:rPr>
        <w:t>Pende</w:t>
      </w:r>
      <w:proofErr w:type="gramEnd"/>
      <w:r w:rsidRPr="00C838E2">
        <w:rPr>
          <w:rFonts w:ascii="Book Antiqua" w:eastAsia="宋体" w:hAnsi="Book Antiqua" w:cs="宋体"/>
          <w:color w:val="000000"/>
          <w:kern w:val="0"/>
          <w:sz w:val="24"/>
          <w:szCs w:val="24"/>
          <w:lang w:eastAsia="zh-CN"/>
        </w:rPr>
        <w:t xml:space="preserve"> D. Analysis of natural killer-cell function in familial hemophagocytic lymphohistiocytosis (FHL): defective CD107a surface expression heralds Munc13-4 defect and discriminates between genetic subtypes of the disease.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2006; </w:t>
      </w:r>
      <w:r w:rsidRPr="00C838E2">
        <w:rPr>
          <w:rFonts w:ascii="Book Antiqua" w:eastAsia="宋体" w:hAnsi="Book Antiqua" w:cs="宋体"/>
          <w:b/>
          <w:bCs/>
          <w:color w:val="000000"/>
          <w:kern w:val="0"/>
          <w:sz w:val="24"/>
          <w:szCs w:val="24"/>
          <w:lang w:eastAsia="zh-CN"/>
        </w:rPr>
        <w:t>108</w:t>
      </w:r>
      <w:r w:rsidRPr="00C838E2">
        <w:rPr>
          <w:rFonts w:ascii="Book Antiqua" w:eastAsia="宋体" w:hAnsi="Book Antiqua" w:cs="宋体"/>
          <w:color w:val="000000"/>
          <w:kern w:val="0"/>
          <w:sz w:val="24"/>
          <w:szCs w:val="24"/>
          <w:lang w:eastAsia="zh-CN"/>
        </w:rPr>
        <w:t>: 2316-2323 [PMID: 16778144 DOI: 10.1182/blood-2006-04-015693]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25 </w:t>
      </w:r>
      <w:r w:rsidRPr="00C838E2">
        <w:rPr>
          <w:rFonts w:ascii="Book Antiqua" w:eastAsia="宋体" w:hAnsi="Book Antiqua" w:cs="宋体"/>
          <w:b/>
          <w:bCs/>
          <w:color w:val="000000"/>
          <w:kern w:val="0"/>
          <w:sz w:val="24"/>
          <w:szCs w:val="24"/>
          <w:lang w:eastAsia="zh-CN"/>
        </w:rPr>
        <w:t>Bryceson YT</w:t>
      </w:r>
      <w:r w:rsidRPr="00C838E2">
        <w:rPr>
          <w:rFonts w:ascii="Book Antiqua" w:eastAsia="宋体" w:hAnsi="Book Antiqua" w:cs="宋体"/>
          <w:color w:val="000000"/>
          <w:kern w:val="0"/>
          <w:sz w:val="24"/>
          <w:szCs w:val="24"/>
          <w:lang w:eastAsia="zh-CN"/>
        </w:rPr>
        <w:t>, Pende D, Maul-Pavicic A, Gilmour KC, Ufheil H, Vraetz T, Chiang SC, Marcenaro S, Meazza R, Bondzio I, Walshe D, Janka G, Lehmberg K, Beutel K, zur Stadt U, Binder N, Arico M, Moretta L, Henter JI, Ehl S. A prospective evaluation of degranulation assays in the rapid diagnosis of familial hemophagocytic syndromes.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119</w:t>
      </w:r>
      <w:r w:rsidRPr="00C838E2">
        <w:rPr>
          <w:rFonts w:ascii="Book Antiqua" w:eastAsia="宋体" w:hAnsi="Book Antiqua" w:cs="宋体"/>
          <w:color w:val="000000"/>
          <w:kern w:val="0"/>
          <w:sz w:val="24"/>
          <w:szCs w:val="24"/>
          <w:lang w:eastAsia="zh-CN"/>
        </w:rPr>
        <w:t>: 2754-2763 [PMID: 22294731 DOI: 10.1182/blood-2011-08-374199]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26 </w:t>
      </w:r>
      <w:r w:rsidRPr="00C838E2">
        <w:rPr>
          <w:rFonts w:ascii="Book Antiqua" w:eastAsia="宋体" w:hAnsi="Book Antiqua" w:cs="宋体"/>
          <w:b/>
          <w:bCs/>
          <w:color w:val="000000"/>
          <w:kern w:val="0"/>
          <w:sz w:val="24"/>
          <w:szCs w:val="24"/>
          <w:lang w:eastAsia="zh-CN"/>
        </w:rPr>
        <w:t>Schneider EM</w:t>
      </w:r>
      <w:r w:rsidRPr="00C838E2">
        <w:rPr>
          <w:rFonts w:ascii="Book Antiqua" w:eastAsia="宋体" w:hAnsi="Book Antiqua" w:cs="宋体"/>
          <w:color w:val="000000"/>
          <w:kern w:val="0"/>
          <w:sz w:val="24"/>
          <w:szCs w:val="24"/>
          <w:lang w:eastAsia="zh-CN"/>
        </w:rPr>
        <w:t>, Lorenz I, Müller-Rosenberger M, Steinbach G, Kron M, Janka-Schaub GE. Hemophagocytic lymphohistiocytosis is associated with deficiencies of cellular cytolysis but normal expression of transcripts relevant to killer-cell-induced apoptosis.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2002; </w:t>
      </w:r>
      <w:r w:rsidRPr="00C838E2">
        <w:rPr>
          <w:rFonts w:ascii="Book Antiqua" w:eastAsia="宋体" w:hAnsi="Book Antiqua" w:cs="宋体"/>
          <w:b/>
          <w:bCs/>
          <w:color w:val="000000"/>
          <w:kern w:val="0"/>
          <w:sz w:val="24"/>
          <w:szCs w:val="24"/>
          <w:lang w:eastAsia="zh-CN"/>
        </w:rPr>
        <w:t>100</w:t>
      </w:r>
      <w:r w:rsidRPr="00C838E2">
        <w:rPr>
          <w:rFonts w:ascii="Book Antiqua" w:eastAsia="宋体" w:hAnsi="Book Antiqua" w:cs="宋体"/>
          <w:color w:val="000000"/>
          <w:kern w:val="0"/>
          <w:sz w:val="24"/>
          <w:szCs w:val="24"/>
          <w:lang w:eastAsia="zh-CN"/>
        </w:rPr>
        <w:t>: 2891-2898 [PMID: 12351400 DOI: 10.1182/blood-2001-12-0260]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27 </w:t>
      </w:r>
      <w:r w:rsidRPr="00C838E2">
        <w:rPr>
          <w:rFonts w:ascii="Book Antiqua" w:eastAsia="宋体" w:hAnsi="Book Antiqua" w:cs="宋体"/>
          <w:b/>
          <w:bCs/>
          <w:color w:val="000000"/>
          <w:kern w:val="0"/>
          <w:sz w:val="24"/>
          <w:szCs w:val="24"/>
          <w:lang w:eastAsia="zh-CN"/>
        </w:rPr>
        <w:t>Horne A</w:t>
      </w:r>
      <w:r w:rsidRPr="00C838E2">
        <w:rPr>
          <w:rFonts w:ascii="Book Antiqua" w:eastAsia="宋体" w:hAnsi="Book Antiqua" w:cs="宋体"/>
          <w:color w:val="000000"/>
          <w:kern w:val="0"/>
          <w:sz w:val="24"/>
          <w:szCs w:val="24"/>
          <w:lang w:eastAsia="zh-CN"/>
        </w:rPr>
        <w:t>, Zheng C, Lorenz I, Löfstedt M, Montgomery SM, Janka G, Henter JI, Marion Schneider E. Subtyping of natural killer cell cytotoxicity deficiencies in haemophagocytic lymphohistocytosis provides therapeutic guidance. </w:t>
      </w:r>
      <w:r w:rsidRPr="00C838E2">
        <w:rPr>
          <w:rFonts w:ascii="Book Antiqua" w:eastAsia="宋体" w:hAnsi="Book Antiqua" w:cs="宋体"/>
          <w:i/>
          <w:iCs/>
          <w:color w:val="000000"/>
          <w:kern w:val="0"/>
          <w:sz w:val="24"/>
          <w:szCs w:val="24"/>
          <w:lang w:eastAsia="zh-CN"/>
        </w:rPr>
        <w:t>Br J Haematol</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129</w:t>
      </w:r>
      <w:r w:rsidRPr="00C838E2">
        <w:rPr>
          <w:rFonts w:ascii="Book Antiqua" w:eastAsia="宋体" w:hAnsi="Book Antiqua" w:cs="宋体"/>
          <w:color w:val="000000"/>
          <w:kern w:val="0"/>
          <w:sz w:val="24"/>
          <w:szCs w:val="24"/>
          <w:lang w:eastAsia="zh-CN"/>
        </w:rPr>
        <w:t>: 658-666 [PMID: 15916689 DOI: 10.1111/j.1365-2141.2005.05502.x]</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28 </w:t>
      </w:r>
      <w:r w:rsidRPr="00C838E2">
        <w:rPr>
          <w:rFonts w:ascii="Book Antiqua" w:eastAsia="宋体" w:hAnsi="Book Antiqua" w:cs="宋体"/>
          <w:b/>
          <w:bCs/>
          <w:color w:val="000000"/>
          <w:kern w:val="0"/>
          <w:sz w:val="24"/>
          <w:szCs w:val="24"/>
          <w:lang w:eastAsia="zh-CN"/>
        </w:rPr>
        <w:t>Murata Y</w:t>
      </w:r>
      <w:r w:rsidRPr="00C838E2">
        <w:rPr>
          <w:rFonts w:ascii="Book Antiqua" w:eastAsia="宋体" w:hAnsi="Book Antiqua" w:cs="宋体"/>
          <w:color w:val="000000"/>
          <w:kern w:val="0"/>
          <w:sz w:val="24"/>
          <w:szCs w:val="24"/>
          <w:lang w:eastAsia="zh-CN"/>
        </w:rPr>
        <w:t>, Yasumi T, Shirakawa R, Izawa K, Sakai H, Abe J, Tanaka N, Kawai T, Oshima K, Saito M, Nishikomori R, Ohara O, Ishii E, Nakahata T, Horiuchi H, Heike T. Rapid diagnosis of FHL3 by flow cytometric detection of intraplatelet Munc13-4 protein.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118</w:t>
      </w:r>
      <w:r w:rsidRPr="00C838E2">
        <w:rPr>
          <w:rFonts w:ascii="Book Antiqua" w:eastAsia="宋体" w:hAnsi="Book Antiqua" w:cs="宋体"/>
          <w:color w:val="000000"/>
          <w:kern w:val="0"/>
          <w:sz w:val="24"/>
          <w:szCs w:val="24"/>
          <w:lang w:eastAsia="zh-CN"/>
        </w:rPr>
        <w:t>: 1225-1230 [PMID: 21653941 DOI: 10.1182/blood-2011-01-329540]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29 </w:t>
      </w:r>
      <w:r w:rsidRPr="00C838E2">
        <w:rPr>
          <w:rFonts w:ascii="Book Antiqua" w:eastAsia="宋体" w:hAnsi="Book Antiqua" w:cs="宋体"/>
          <w:b/>
          <w:bCs/>
          <w:color w:val="000000"/>
          <w:kern w:val="0"/>
          <w:sz w:val="24"/>
          <w:szCs w:val="24"/>
          <w:lang w:eastAsia="zh-CN"/>
        </w:rPr>
        <w:t>Ueda I</w:t>
      </w:r>
      <w:r w:rsidRPr="00C838E2">
        <w:rPr>
          <w:rFonts w:ascii="Book Antiqua" w:eastAsia="宋体" w:hAnsi="Book Antiqua" w:cs="宋体"/>
          <w:color w:val="000000"/>
          <w:kern w:val="0"/>
          <w:sz w:val="24"/>
          <w:szCs w:val="24"/>
          <w:lang w:eastAsia="zh-CN"/>
        </w:rPr>
        <w:t>, Kurokawa Y, Koike K, Ito S, Sakata A, Matsumora T, Fukushima T, Morimoto A, Ishii E, Imashuku S. Late-onset cases of familial hemophagocytic lymphohistiocytosis with missense perforin gene mutations.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Am J Hematol</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82</w:t>
      </w:r>
      <w:r w:rsidRPr="00C838E2">
        <w:rPr>
          <w:rFonts w:ascii="Book Antiqua" w:eastAsia="宋体" w:hAnsi="Book Antiqua" w:cs="宋体"/>
          <w:color w:val="000000"/>
          <w:kern w:val="0"/>
          <w:sz w:val="24"/>
          <w:szCs w:val="24"/>
          <w:lang w:eastAsia="zh-CN"/>
        </w:rPr>
        <w:t>: 427-432 [PMID: 17266056 DOI: 10.1002/ajh.20878]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30 </w:t>
      </w:r>
      <w:r w:rsidRPr="00C838E2">
        <w:rPr>
          <w:rFonts w:ascii="Book Antiqua" w:eastAsia="宋体" w:hAnsi="Book Antiqua" w:cs="宋体"/>
          <w:b/>
          <w:bCs/>
          <w:color w:val="000000"/>
          <w:kern w:val="0"/>
          <w:sz w:val="24"/>
          <w:szCs w:val="24"/>
          <w:lang w:eastAsia="zh-CN"/>
        </w:rPr>
        <w:t>Nagafuji K</w:t>
      </w:r>
      <w:r w:rsidRPr="00C838E2">
        <w:rPr>
          <w:rFonts w:ascii="Book Antiqua" w:eastAsia="宋体" w:hAnsi="Book Antiqua" w:cs="宋体"/>
          <w:color w:val="000000"/>
          <w:kern w:val="0"/>
          <w:sz w:val="24"/>
          <w:szCs w:val="24"/>
          <w:lang w:eastAsia="zh-CN"/>
        </w:rPr>
        <w:t>, Nonami A, Kumano T, Kikushige Y, Yoshimoto G, Takenaka K, Shimoda K, Ohga S, Yasukawa M, Horiuchi H, Ishii E, Harada M. Perforin gene mutations in adult-onset hemophagocytic lymphohistiocytosis. </w:t>
      </w:r>
      <w:r w:rsidRPr="00C838E2">
        <w:rPr>
          <w:rFonts w:ascii="Book Antiqua" w:eastAsia="宋体" w:hAnsi="Book Antiqua" w:cs="宋体"/>
          <w:i/>
          <w:iCs/>
          <w:color w:val="000000"/>
          <w:kern w:val="0"/>
          <w:sz w:val="24"/>
          <w:szCs w:val="24"/>
          <w:lang w:eastAsia="zh-CN"/>
        </w:rPr>
        <w:t>Haematologica</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92</w:t>
      </w:r>
      <w:r w:rsidRPr="00C838E2">
        <w:rPr>
          <w:rFonts w:ascii="Book Antiqua" w:eastAsia="宋体" w:hAnsi="Book Antiqua" w:cs="宋体"/>
          <w:color w:val="000000"/>
          <w:kern w:val="0"/>
          <w:sz w:val="24"/>
          <w:szCs w:val="24"/>
          <w:lang w:eastAsia="zh-CN"/>
        </w:rPr>
        <w:t>: 978-981 [PMID: 17606450 DOI: 10.3324/haematol.11233]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31 </w:t>
      </w:r>
      <w:r w:rsidRPr="00C838E2">
        <w:rPr>
          <w:rFonts w:ascii="Book Antiqua" w:eastAsia="宋体" w:hAnsi="Book Antiqua" w:cs="宋体"/>
          <w:b/>
          <w:bCs/>
          <w:color w:val="000000"/>
          <w:kern w:val="0"/>
          <w:sz w:val="24"/>
          <w:szCs w:val="24"/>
          <w:lang w:eastAsia="zh-CN"/>
        </w:rPr>
        <w:t>Beaty AD</w:t>
      </w:r>
      <w:r w:rsidRPr="00C838E2">
        <w:rPr>
          <w:rFonts w:ascii="Book Antiqua" w:eastAsia="宋体" w:hAnsi="Book Antiqua" w:cs="宋体"/>
          <w:color w:val="000000"/>
          <w:kern w:val="0"/>
          <w:sz w:val="24"/>
          <w:szCs w:val="24"/>
          <w:lang w:eastAsia="zh-CN"/>
        </w:rPr>
        <w:t xml:space="preserve">, Weller C, Levy B, Vogler C, Ferguson WS, Bicknese A, Knutsen AP. </w:t>
      </w:r>
      <w:proofErr w:type="gramStart"/>
      <w:r w:rsidRPr="00C838E2">
        <w:rPr>
          <w:rFonts w:ascii="Book Antiqua" w:eastAsia="宋体" w:hAnsi="Book Antiqua" w:cs="宋体"/>
          <w:color w:val="000000"/>
          <w:kern w:val="0"/>
          <w:sz w:val="24"/>
          <w:szCs w:val="24"/>
          <w:lang w:eastAsia="zh-CN"/>
        </w:rPr>
        <w:t>A teenage boy with late onset hemophagocytic lymphohistiocytosis with predominant neurologic disease and perforin deficiency.</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2008; </w:t>
      </w:r>
      <w:r w:rsidRPr="00C838E2">
        <w:rPr>
          <w:rFonts w:ascii="Book Antiqua" w:eastAsia="宋体" w:hAnsi="Book Antiqua" w:cs="宋体"/>
          <w:b/>
          <w:bCs/>
          <w:color w:val="000000"/>
          <w:kern w:val="0"/>
          <w:sz w:val="24"/>
          <w:szCs w:val="24"/>
          <w:lang w:eastAsia="zh-CN"/>
        </w:rPr>
        <w:t>50</w:t>
      </w:r>
      <w:r w:rsidRPr="00C838E2">
        <w:rPr>
          <w:rFonts w:ascii="Book Antiqua" w:eastAsia="宋体" w:hAnsi="Book Antiqua" w:cs="宋体"/>
          <w:color w:val="000000"/>
          <w:kern w:val="0"/>
          <w:sz w:val="24"/>
          <w:szCs w:val="24"/>
          <w:lang w:eastAsia="zh-CN"/>
        </w:rPr>
        <w:t>: 1070-1072 [PMID: 18074390 DOI: 10.1002/pbc.21438]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32 </w:t>
      </w:r>
      <w:r w:rsidRPr="00C838E2">
        <w:rPr>
          <w:rFonts w:ascii="Book Antiqua" w:eastAsia="宋体" w:hAnsi="Book Antiqua" w:cs="宋体"/>
          <w:b/>
          <w:bCs/>
          <w:color w:val="000000"/>
          <w:kern w:val="0"/>
          <w:sz w:val="24"/>
          <w:szCs w:val="24"/>
          <w:lang w:eastAsia="zh-CN"/>
        </w:rPr>
        <w:t>Sieni E</w:t>
      </w:r>
      <w:r w:rsidRPr="00C838E2">
        <w:rPr>
          <w:rFonts w:ascii="Book Antiqua" w:eastAsia="宋体" w:hAnsi="Book Antiqua" w:cs="宋体"/>
          <w:color w:val="000000"/>
          <w:kern w:val="0"/>
          <w:sz w:val="24"/>
          <w:szCs w:val="24"/>
          <w:lang w:eastAsia="zh-CN"/>
        </w:rPr>
        <w:t>, Cetica V, Piccin A, Gherlinzoni F, Sasso FC, Rabusin M, Attard L, Bosi A, Pende D, Moretta L, Aricò M. Familial hemophagocytic lymphohistiocytosis may present during adulthood: clinical and genetic features of a small series. </w:t>
      </w:r>
      <w:r w:rsidRPr="00C838E2">
        <w:rPr>
          <w:rFonts w:ascii="Book Antiqua" w:eastAsia="宋体" w:hAnsi="Book Antiqua" w:cs="宋体"/>
          <w:i/>
          <w:iCs/>
          <w:color w:val="000000"/>
          <w:kern w:val="0"/>
          <w:sz w:val="24"/>
          <w:szCs w:val="24"/>
          <w:lang w:eastAsia="zh-CN"/>
        </w:rPr>
        <w:t>PLoS One</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7</w:t>
      </w:r>
      <w:r w:rsidRPr="00C838E2">
        <w:rPr>
          <w:rFonts w:ascii="Book Antiqua" w:eastAsia="宋体" w:hAnsi="Book Antiqua" w:cs="宋体"/>
          <w:color w:val="000000"/>
          <w:kern w:val="0"/>
          <w:sz w:val="24"/>
          <w:szCs w:val="24"/>
          <w:lang w:eastAsia="zh-CN"/>
        </w:rPr>
        <w:t>: e44649 [PMID: 22970278 DOI: 10.1371/journal.pone.0044649]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33 </w:t>
      </w:r>
      <w:r w:rsidRPr="00C838E2">
        <w:rPr>
          <w:rFonts w:ascii="Book Antiqua" w:eastAsia="宋体" w:hAnsi="Book Antiqua" w:cs="宋体"/>
          <w:b/>
          <w:bCs/>
          <w:color w:val="000000"/>
          <w:kern w:val="0"/>
          <w:sz w:val="24"/>
          <w:szCs w:val="24"/>
          <w:lang w:eastAsia="zh-CN"/>
        </w:rPr>
        <w:t>Weisfeld-Adams JD</w:t>
      </w:r>
      <w:r w:rsidRPr="00C838E2">
        <w:rPr>
          <w:rFonts w:ascii="Book Antiqua" w:eastAsia="宋体" w:hAnsi="Book Antiqua" w:cs="宋体"/>
          <w:color w:val="000000"/>
          <w:kern w:val="0"/>
          <w:sz w:val="24"/>
          <w:szCs w:val="24"/>
          <w:lang w:eastAsia="zh-CN"/>
        </w:rPr>
        <w:t>, Mehta L, Rucker JC, Dembitzer FR, Szporn A, Lublin FD, Introne WJ, Bhambhani V, Chicka MC, Cho C. Atypical Chédiak-Higashi syndrome with attenuated phenotype: three adult siblings homozygous for a novel LYST deletion and with neurodegenerative disease. </w:t>
      </w:r>
      <w:r w:rsidRPr="00C838E2">
        <w:rPr>
          <w:rFonts w:ascii="Book Antiqua" w:eastAsia="宋体" w:hAnsi="Book Antiqua" w:cs="宋体"/>
          <w:i/>
          <w:iCs/>
          <w:color w:val="000000"/>
          <w:kern w:val="0"/>
          <w:sz w:val="24"/>
          <w:szCs w:val="24"/>
          <w:lang w:eastAsia="zh-CN"/>
        </w:rPr>
        <w:t>Orphanet J Rare Dis</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8</w:t>
      </w:r>
      <w:r w:rsidRPr="00C838E2">
        <w:rPr>
          <w:rFonts w:ascii="Book Antiqua" w:eastAsia="宋体" w:hAnsi="Book Antiqua" w:cs="宋体"/>
          <w:color w:val="000000"/>
          <w:kern w:val="0"/>
          <w:sz w:val="24"/>
          <w:szCs w:val="24"/>
          <w:lang w:eastAsia="zh-CN"/>
        </w:rPr>
        <w:t>: 46 [PMID: 23521865 DOI: 10.1186/1750-1172-8-46]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34 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Clinical features and treatment strategies of Epstein-Barr virus-associated hemophagocytic lymphohistiocytosis. </w:t>
      </w:r>
      <w:r w:rsidRPr="00C838E2">
        <w:rPr>
          <w:rFonts w:ascii="Book Antiqua" w:eastAsia="宋体" w:hAnsi="Book Antiqua" w:cs="宋体"/>
          <w:i/>
          <w:iCs/>
          <w:color w:val="000000"/>
          <w:kern w:val="0"/>
          <w:sz w:val="24"/>
          <w:szCs w:val="24"/>
          <w:lang w:eastAsia="zh-CN"/>
        </w:rPr>
        <w:t>Crit Rev Oncol Hematol</w:t>
      </w:r>
      <w:r w:rsidRPr="00C838E2">
        <w:rPr>
          <w:rFonts w:ascii="Book Antiqua" w:eastAsia="宋体" w:hAnsi="Book Antiqua" w:cs="宋体"/>
          <w:color w:val="000000"/>
          <w:kern w:val="0"/>
          <w:sz w:val="24"/>
          <w:szCs w:val="24"/>
          <w:lang w:eastAsia="zh-CN"/>
        </w:rPr>
        <w:t> 2002; </w:t>
      </w:r>
      <w:r w:rsidRPr="00C838E2">
        <w:rPr>
          <w:rFonts w:ascii="Book Antiqua" w:eastAsia="宋体" w:hAnsi="Book Antiqua" w:cs="宋体"/>
          <w:b/>
          <w:bCs/>
          <w:color w:val="000000"/>
          <w:kern w:val="0"/>
          <w:sz w:val="24"/>
          <w:szCs w:val="24"/>
          <w:lang w:eastAsia="zh-CN"/>
        </w:rPr>
        <w:t>44</w:t>
      </w:r>
      <w:r w:rsidRPr="00C838E2">
        <w:rPr>
          <w:rFonts w:ascii="Book Antiqua" w:eastAsia="宋体" w:hAnsi="Book Antiqua" w:cs="宋体"/>
          <w:color w:val="000000"/>
          <w:kern w:val="0"/>
          <w:sz w:val="24"/>
          <w:szCs w:val="24"/>
          <w:lang w:eastAsia="zh-CN"/>
        </w:rPr>
        <w:t>: 259-272 [PMID: 12467966 DOI: 10.1016/S1040-8428(02)00117-8]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35 </w:t>
      </w:r>
      <w:r w:rsidRPr="00C838E2">
        <w:rPr>
          <w:rFonts w:ascii="Book Antiqua" w:eastAsia="宋体" w:hAnsi="Book Antiqua" w:cs="宋体"/>
          <w:b/>
          <w:bCs/>
          <w:color w:val="000000"/>
          <w:kern w:val="0"/>
          <w:sz w:val="24"/>
          <w:szCs w:val="24"/>
          <w:lang w:eastAsia="zh-CN"/>
        </w:rPr>
        <w:t>Kimura H</w:t>
      </w:r>
      <w:r w:rsidRPr="00C838E2">
        <w:rPr>
          <w:rFonts w:ascii="Book Antiqua" w:eastAsia="宋体" w:hAnsi="Book Antiqua" w:cs="宋体"/>
          <w:color w:val="000000"/>
          <w:kern w:val="0"/>
          <w:sz w:val="24"/>
          <w:szCs w:val="24"/>
          <w:lang w:eastAsia="zh-CN"/>
        </w:rPr>
        <w:t>, Morita M, Yabuta Y, Kuzushima K, Kato K, Kojima S, Matsuyama T, Morishima T. Quantitative analysis of Epstein-Barr virus load by using a real-time PCR assay. </w:t>
      </w:r>
      <w:r w:rsidRPr="00C838E2">
        <w:rPr>
          <w:rFonts w:ascii="Book Antiqua" w:eastAsia="宋体" w:hAnsi="Book Antiqua" w:cs="宋体"/>
          <w:i/>
          <w:iCs/>
          <w:color w:val="000000"/>
          <w:kern w:val="0"/>
          <w:sz w:val="24"/>
          <w:szCs w:val="24"/>
          <w:lang w:eastAsia="zh-CN"/>
        </w:rPr>
        <w:t>J Clin Microbiol</w:t>
      </w:r>
      <w:r w:rsidRPr="00C838E2">
        <w:rPr>
          <w:rFonts w:ascii="Book Antiqua" w:eastAsia="宋体" w:hAnsi="Book Antiqua" w:cs="宋体"/>
          <w:color w:val="000000"/>
          <w:kern w:val="0"/>
          <w:sz w:val="24"/>
          <w:szCs w:val="24"/>
          <w:lang w:eastAsia="zh-CN"/>
        </w:rPr>
        <w:t> 1999; </w:t>
      </w:r>
      <w:r w:rsidRPr="00C838E2">
        <w:rPr>
          <w:rFonts w:ascii="Book Antiqua" w:eastAsia="宋体" w:hAnsi="Book Antiqua" w:cs="宋体"/>
          <w:b/>
          <w:bCs/>
          <w:color w:val="000000"/>
          <w:kern w:val="0"/>
          <w:sz w:val="24"/>
          <w:szCs w:val="24"/>
          <w:lang w:eastAsia="zh-CN"/>
        </w:rPr>
        <w:t>37</w:t>
      </w:r>
      <w:r w:rsidRPr="00C838E2">
        <w:rPr>
          <w:rFonts w:ascii="Book Antiqua" w:eastAsia="宋体" w:hAnsi="Book Antiqua" w:cs="宋体"/>
          <w:color w:val="000000"/>
          <w:kern w:val="0"/>
          <w:sz w:val="24"/>
          <w:szCs w:val="24"/>
          <w:lang w:eastAsia="zh-CN"/>
        </w:rPr>
        <w:t>: 132-136 [PMID: 9854077]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36 </w:t>
      </w:r>
      <w:r w:rsidRPr="00C838E2">
        <w:rPr>
          <w:rFonts w:ascii="Book Antiqua" w:eastAsia="宋体" w:hAnsi="Book Antiqua" w:cs="宋体"/>
          <w:b/>
          <w:bCs/>
          <w:color w:val="000000"/>
          <w:kern w:val="0"/>
          <w:sz w:val="24"/>
          <w:szCs w:val="24"/>
          <w:lang w:eastAsia="zh-CN"/>
        </w:rPr>
        <w:t>Okano M</w:t>
      </w:r>
      <w:r w:rsidRPr="00C838E2">
        <w:rPr>
          <w:rFonts w:ascii="Book Antiqua" w:eastAsia="宋体" w:hAnsi="Book Antiqua" w:cs="宋体"/>
          <w:color w:val="000000"/>
          <w:kern w:val="0"/>
          <w:sz w:val="24"/>
          <w:szCs w:val="24"/>
          <w:lang w:eastAsia="zh-CN"/>
        </w:rPr>
        <w:t>, Kawa K, Kimura H, Yachie A, Wakiguchi H, Maeda A, Imai S, Ohga S, Kanegane H, Tsuchiya S, Morio T, Mori M, Yokota S, Imashuku S. Proposed guidelines for diagnosing chronic active Epstein-Barr virus infection. </w:t>
      </w:r>
      <w:r w:rsidRPr="00C838E2">
        <w:rPr>
          <w:rFonts w:ascii="Book Antiqua" w:eastAsia="宋体" w:hAnsi="Book Antiqua" w:cs="宋体"/>
          <w:i/>
          <w:iCs/>
          <w:color w:val="000000"/>
          <w:kern w:val="0"/>
          <w:sz w:val="24"/>
          <w:szCs w:val="24"/>
          <w:lang w:eastAsia="zh-CN"/>
        </w:rPr>
        <w:t>Am J Hematol</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80</w:t>
      </w:r>
      <w:r w:rsidRPr="00C838E2">
        <w:rPr>
          <w:rFonts w:ascii="Book Antiqua" w:eastAsia="宋体" w:hAnsi="Book Antiqua" w:cs="宋体"/>
          <w:color w:val="000000"/>
          <w:kern w:val="0"/>
          <w:sz w:val="24"/>
          <w:szCs w:val="24"/>
          <w:lang w:eastAsia="zh-CN"/>
        </w:rPr>
        <w:t>: 64-69 [PMID: 16138335 DOI: 10.1002/ajh.20398]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37 </w:t>
      </w:r>
      <w:r w:rsidRPr="00C838E2">
        <w:rPr>
          <w:rFonts w:ascii="Book Antiqua" w:eastAsia="宋体" w:hAnsi="Book Antiqua" w:cs="宋体"/>
          <w:b/>
          <w:bCs/>
          <w:color w:val="000000"/>
          <w:kern w:val="0"/>
          <w:sz w:val="24"/>
          <w:szCs w:val="24"/>
          <w:lang w:eastAsia="zh-CN"/>
        </w:rPr>
        <w:t>Henter JI</w:t>
      </w:r>
      <w:r w:rsidRPr="00C838E2">
        <w:rPr>
          <w:rFonts w:ascii="Book Antiqua" w:eastAsia="宋体" w:hAnsi="Book Antiqua" w:cs="宋体"/>
          <w:color w:val="000000"/>
          <w:kern w:val="0"/>
          <w:sz w:val="24"/>
          <w:szCs w:val="24"/>
          <w:lang w:eastAsia="zh-CN"/>
        </w:rPr>
        <w:t>, Samuelsson-Horne A, Aricò M, Egeler RM, Elinder G, Filipovich AH, Gadner H, Imashuku S, Komp D, Ladisch S, Webb D, Janka G. Treatment of hemophagocytic lymphohistiocytosis with HLH-94 immunochemotherapy and bone marrow transplantation.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2002; </w:t>
      </w:r>
      <w:r w:rsidRPr="00C838E2">
        <w:rPr>
          <w:rFonts w:ascii="Book Antiqua" w:eastAsia="宋体" w:hAnsi="Book Antiqua" w:cs="宋体"/>
          <w:b/>
          <w:bCs/>
          <w:color w:val="000000"/>
          <w:kern w:val="0"/>
          <w:sz w:val="24"/>
          <w:szCs w:val="24"/>
          <w:lang w:eastAsia="zh-CN"/>
        </w:rPr>
        <w:t>100</w:t>
      </w:r>
      <w:r w:rsidRPr="00C838E2">
        <w:rPr>
          <w:rFonts w:ascii="Book Antiqua" w:eastAsia="宋体" w:hAnsi="Book Antiqua" w:cs="宋体"/>
          <w:color w:val="000000"/>
          <w:kern w:val="0"/>
          <w:sz w:val="24"/>
          <w:szCs w:val="24"/>
          <w:lang w:eastAsia="zh-CN"/>
        </w:rPr>
        <w:t>: 2367-2373 [PMID: 12239144 DOI: 10.1182/blood-2002-01-0172]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38 </w:t>
      </w:r>
      <w:r w:rsidRPr="00C838E2">
        <w:rPr>
          <w:rFonts w:ascii="Book Antiqua" w:eastAsia="宋体" w:hAnsi="Book Antiqua" w:cs="宋体"/>
          <w:b/>
          <w:bCs/>
          <w:color w:val="000000"/>
          <w:kern w:val="0"/>
          <w:sz w:val="24"/>
          <w:szCs w:val="24"/>
          <w:lang w:eastAsia="zh-CN"/>
        </w:rPr>
        <w:t>Henter JI</w:t>
      </w:r>
      <w:r w:rsidRPr="00C838E2">
        <w:rPr>
          <w:rFonts w:ascii="Book Antiqua" w:eastAsia="宋体" w:hAnsi="Book Antiqua" w:cs="宋体"/>
          <w:color w:val="000000"/>
          <w:kern w:val="0"/>
          <w:sz w:val="24"/>
          <w:szCs w:val="24"/>
          <w:lang w:eastAsia="zh-CN"/>
        </w:rPr>
        <w:t>, Horne A, Aricó M, Egeler RM, Filipovich AH, Imashuku S, Ladisch S, McClain K, Webb D, Winiarski J, Janka G. HLH-2004: Diagnostic and therapeutic guidelines for hemophagocytic lymphohistiocytosis.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48</w:t>
      </w:r>
      <w:r w:rsidRPr="00C838E2">
        <w:rPr>
          <w:rFonts w:ascii="Book Antiqua" w:eastAsia="宋体" w:hAnsi="Book Antiqua" w:cs="宋体"/>
          <w:color w:val="000000"/>
          <w:kern w:val="0"/>
          <w:sz w:val="24"/>
          <w:szCs w:val="24"/>
          <w:lang w:eastAsia="zh-CN"/>
        </w:rPr>
        <w:t>: 124-131 [PMID: 16937360 DOI: 10.1002/pbc.21039]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39 </w:t>
      </w:r>
      <w:r w:rsidRPr="00C838E2">
        <w:rPr>
          <w:rFonts w:ascii="Book Antiqua" w:eastAsia="宋体" w:hAnsi="Book Antiqua" w:cs="宋体"/>
          <w:b/>
          <w:bCs/>
          <w:color w:val="000000"/>
          <w:kern w:val="0"/>
          <w:sz w:val="24"/>
          <w:szCs w:val="24"/>
          <w:lang w:eastAsia="zh-CN"/>
        </w:rPr>
        <w:t>Horne A</w:t>
      </w:r>
      <w:r w:rsidRPr="00C838E2">
        <w:rPr>
          <w:rFonts w:ascii="Book Antiqua" w:eastAsia="宋体" w:hAnsi="Book Antiqua" w:cs="宋体"/>
          <w:color w:val="000000"/>
          <w:kern w:val="0"/>
          <w:sz w:val="24"/>
          <w:szCs w:val="24"/>
          <w:lang w:eastAsia="zh-CN"/>
        </w:rPr>
        <w:t xml:space="preserve">, Janka G, Maarten Egeler R, Gadner H, Imashuku S, Ladisch S, Locatelli F, Montgomery SM, Webb D, Winiarski J, Filipovich AH, Henter JI. </w:t>
      </w:r>
      <w:proofErr w:type="gramStart"/>
      <w:r w:rsidRPr="00C838E2">
        <w:rPr>
          <w:rFonts w:ascii="Book Antiqua" w:eastAsia="宋体" w:hAnsi="Book Antiqua" w:cs="宋体"/>
          <w:color w:val="000000"/>
          <w:kern w:val="0"/>
          <w:sz w:val="24"/>
          <w:szCs w:val="24"/>
          <w:lang w:eastAsia="zh-CN"/>
        </w:rPr>
        <w:t>Haematopoietic stem cell transplantation in haemophagocytic lymphohistiocytosis.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Br J Haematol</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129</w:t>
      </w:r>
      <w:r w:rsidRPr="00C838E2">
        <w:rPr>
          <w:rFonts w:ascii="Book Antiqua" w:eastAsia="宋体" w:hAnsi="Book Antiqua" w:cs="宋体"/>
          <w:color w:val="000000"/>
          <w:kern w:val="0"/>
          <w:sz w:val="24"/>
          <w:szCs w:val="24"/>
          <w:lang w:eastAsia="zh-CN"/>
        </w:rPr>
        <w:t>: 622-630 [PMID: 15916685]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40 </w:t>
      </w:r>
      <w:r w:rsidRPr="00C838E2">
        <w:rPr>
          <w:rFonts w:ascii="Book Antiqua" w:eastAsia="宋体" w:hAnsi="Book Antiqua" w:cs="宋体"/>
          <w:b/>
          <w:bCs/>
          <w:color w:val="000000"/>
          <w:kern w:val="0"/>
          <w:sz w:val="24"/>
          <w:szCs w:val="24"/>
          <w:lang w:eastAsia="zh-CN"/>
        </w:rPr>
        <w:t>Ohga S</w:t>
      </w:r>
      <w:r w:rsidRPr="00C838E2">
        <w:rPr>
          <w:rFonts w:ascii="Book Antiqua" w:eastAsia="宋体" w:hAnsi="Book Antiqua" w:cs="宋体"/>
          <w:color w:val="000000"/>
          <w:kern w:val="0"/>
          <w:sz w:val="24"/>
          <w:szCs w:val="24"/>
          <w:lang w:eastAsia="zh-CN"/>
        </w:rPr>
        <w:t>, Kudo K, Ishii E, Honjo S, Morimoto A, Osugi Y, Sawada A, Inoue M, Tabuchi K, Suzuki N, Ishida Y, Imashuku S, Kato S, Hara T. Hematopoietic stem cell transplantation for familial hemophagocytic lymphohistiocytosis and Epstein-Barr virus-associated hemophagocytic lymphohistiocytosis in Japan.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54</w:t>
      </w:r>
      <w:r w:rsidRPr="00C838E2">
        <w:rPr>
          <w:rFonts w:ascii="Book Antiqua" w:eastAsia="宋体" w:hAnsi="Book Antiqua" w:cs="宋体"/>
          <w:color w:val="000000"/>
          <w:kern w:val="0"/>
          <w:sz w:val="24"/>
          <w:szCs w:val="24"/>
          <w:lang w:eastAsia="zh-CN"/>
        </w:rPr>
        <w:t>: 299-306 [PMID: 19827139]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41 </w:t>
      </w:r>
      <w:r w:rsidRPr="00C838E2">
        <w:rPr>
          <w:rFonts w:ascii="Book Antiqua" w:eastAsia="宋体" w:hAnsi="Book Antiqua" w:cs="宋体"/>
          <w:b/>
          <w:bCs/>
          <w:color w:val="000000"/>
          <w:kern w:val="0"/>
          <w:sz w:val="24"/>
          <w:szCs w:val="24"/>
          <w:lang w:eastAsia="zh-CN"/>
        </w:rPr>
        <w:t>Marsh RA</w:t>
      </w:r>
      <w:r w:rsidRPr="00C838E2">
        <w:rPr>
          <w:rFonts w:ascii="Book Antiqua" w:eastAsia="宋体" w:hAnsi="Book Antiqua" w:cs="宋体"/>
          <w:color w:val="000000"/>
          <w:kern w:val="0"/>
          <w:sz w:val="24"/>
          <w:szCs w:val="24"/>
          <w:lang w:eastAsia="zh-CN"/>
        </w:rPr>
        <w:t xml:space="preserve">, Vaughn G, Kim MO, Li D, Jodele S, Joshi S, Mehta PA, Davies SM, Jordan MB, Bleesing JJ, Filipovich AH. Reduced-intensity conditioning significantly improves survival of patients with hemophagocytic lymphohistiocytosis </w:t>
      </w:r>
      <w:r w:rsidRPr="00C838E2">
        <w:rPr>
          <w:rFonts w:ascii="Book Antiqua" w:eastAsia="宋体" w:hAnsi="Book Antiqua" w:cs="宋体"/>
          <w:color w:val="000000"/>
          <w:kern w:val="0"/>
          <w:sz w:val="24"/>
          <w:szCs w:val="24"/>
          <w:lang w:eastAsia="zh-CN"/>
        </w:rPr>
        <w:lastRenderedPageBreak/>
        <w:t>undergoing allogeneic hematopoietic cell transplantation.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116</w:t>
      </w:r>
      <w:r w:rsidRPr="00C838E2">
        <w:rPr>
          <w:rFonts w:ascii="Book Antiqua" w:eastAsia="宋体" w:hAnsi="Book Antiqua" w:cs="宋体"/>
          <w:color w:val="000000"/>
          <w:kern w:val="0"/>
          <w:sz w:val="24"/>
          <w:szCs w:val="24"/>
          <w:lang w:eastAsia="zh-CN"/>
        </w:rPr>
        <w:t>: 5824-5831 [PMID: 20855862 DOI: 10.1182/blood-2010-04-282392]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42 </w:t>
      </w:r>
      <w:r w:rsidRPr="00C838E2">
        <w:rPr>
          <w:rFonts w:ascii="Book Antiqua" w:eastAsia="宋体" w:hAnsi="Book Antiqua" w:cs="宋体"/>
          <w:b/>
          <w:bCs/>
          <w:color w:val="000000"/>
          <w:kern w:val="0"/>
          <w:sz w:val="24"/>
          <w:szCs w:val="24"/>
          <w:lang w:eastAsia="zh-CN"/>
        </w:rPr>
        <w:t>Trizzino A</w:t>
      </w:r>
      <w:r w:rsidRPr="00C838E2">
        <w:rPr>
          <w:rFonts w:ascii="Book Antiqua" w:eastAsia="宋体" w:hAnsi="Book Antiqua" w:cs="宋体"/>
          <w:color w:val="000000"/>
          <w:kern w:val="0"/>
          <w:sz w:val="24"/>
          <w:szCs w:val="24"/>
          <w:lang w:eastAsia="zh-CN"/>
        </w:rPr>
        <w:t>, zur Stadt U, Ueda I, Risma K, Janka G, Ishii E, Beutel K, Sumegi J, Cannella S, Pende D, Mian A, Henter JI, Griffiths G, Santoro A, Filipovich A, Aricò M. Genotype-phenotype study of familial haemophagocytic lymphohistiocytosis due to perforin mutations. </w:t>
      </w:r>
      <w:r w:rsidRPr="00C838E2">
        <w:rPr>
          <w:rFonts w:ascii="Book Antiqua" w:eastAsia="宋体" w:hAnsi="Book Antiqua" w:cs="宋体"/>
          <w:i/>
          <w:iCs/>
          <w:color w:val="000000"/>
          <w:kern w:val="0"/>
          <w:sz w:val="24"/>
          <w:szCs w:val="24"/>
          <w:lang w:eastAsia="zh-CN"/>
        </w:rPr>
        <w:t>J Med Genet</w:t>
      </w:r>
      <w:r w:rsidRPr="00C838E2">
        <w:rPr>
          <w:rFonts w:ascii="Book Antiqua" w:eastAsia="宋体" w:hAnsi="Book Antiqua" w:cs="宋体"/>
          <w:color w:val="000000"/>
          <w:kern w:val="0"/>
          <w:sz w:val="24"/>
          <w:szCs w:val="24"/>
          <w:lang w:eastAsia="zh-CN"/>
        </w:rPr>
        <w:t> 2008; </w:t>
      </w:r>
      <w:r w:rsidRPr="00C838E2">
        <w:rPr>
          <w:rFonts w:ascii="Book Antiqua" w:eastAsia="宋体" w:hAnsi="Book Antiqua" w:cs="宋体"/>
          <w:b/>
          <w:bCs/>
          <w:color w:val="000000"/>
          <w:kern w:val="0"/>
          <w:sz w:val="24"/>
          <w:szCs w:val="24"/>
          <w:lang w:eastAsia="zh-CN"/>
        </w:rPr>
        <w:t>45</w:t>
      </w:r>
      <w:r w:rsidRPr="00C838E2">
        <w:rPr>
          <w:rFonts w:ascii="Book Antiqua" w:eastAsia="宋体" w:hAnsi="Book Antiqua" w:cs="宋体"/>
          <w:color w:val="000000"/>
          <w:kern w:val="0"/>
          <w:sz w:val="24"/>
          <w:szCs w:val="24"/>
          <w:lang w:eastAsia="zh-CN"/>
        </w:rPr>
        <w:t>: 15-21 [PMID: 17873118 DOI: 10.1136/jmg.2007.052670]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43 </w:t>
      </w:r>
      <w:r w:rsidRPr="00C838E2">
        <w:rPr>
          <w:rFonts w:ascii="Book Antiqua" w:eastAsia="宋体" w:hAnsi="Book Antiqua" w:cs="宋体"/>
          <w:b/>
          <w:bCs/>
          <w:color w:val="000000"/>
          <w:kern w:val="0"/>
          <w:sz w:val="24"/>
          <w:szCs w:val="24"/>
          <w:lang w:eastAsia="zh-CN"/>
        </w:rPr>
        <w:t>Sieni E</w:t>
      </w:r>
      <w:r w:rsidRPr="00C838E2">
        <w:rPr>
          <w:rFonts w:ascii="Book Antiqua" w:eastAsia="宋体" w:hAnsi="Book Antiqua" w:cs="宋体"/>
          <w:color w:val="000000"/>
          <w:kern w:val="0"/>
          <w:sz w:val="24"/>
          <w:szCs w:val="24"/>
          <w:lang w:eastAsia="zh-CN"/>
        </w:rPr>
        <w:t>, Cetica V, Santoro A, Beutel K, Mastrodicasa E, Meeths M, Ciambotti B, Brugnolo F, zur Stadt U, Pende D, Moretta L, Griffiths GM, Henter JI, Janka G, Aricò M. Genotype-phenotype study of familial haemophagocytic lymphohistiocytosis type 3. </w:t>
      </w:r>
      <w:r w:rsidRPr="00C838E2">
        <w:rPr>
          <w:rFonts w:ascii="Book Antiqua" w:eastAsia="宋体" w:hAnsi="Book Antiqua" w:cs="宋体"/>
          <w:i/>
          <w:iCs/>
          <w:color w:val="000000"/>
          <w:kern w:val="0"/>
          <w:sz w:val="24"/>
          <w:szCs w:val="24"/>
          <w:lang w:eastAsia="zh-CN"/>
        </w:rPr>
        <w:t>J Med Genet</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48</w:t>
      </w:r>
      <w:r w:rsidRPr="00C838E2">
        <w:rPr>
          <w:rFonts w:ascii="Book Antiqua" w:eastAsia="宋体" w:hAnsi="Book Antiqua" w:cs="宋体"/>
          <w:color w:val="000000"/>
          <w:kern w:val="0"/>
          <w:sz w:val="24"/>
          <w:szCs w:val="24"/>
          <w:lang w:eastAsia="zh-CN"/>
        </w:rPr>
        <w:t>: 343-352 [PMID: 21248318 DOI: 10.1136/jmg.2010.085456]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44 </w:t>
      </w:r>
      <w:r w:rsidRPr="00C838E2">
        <w:rPr>
          <w:rFonts w:ascii="Book Antiqua" w:eastAsia="宋体" w:hAnsi="Book Antiqua" w:cs="宋体"/>
          <w:b/>
          <w:bCs/>
          <w:color w:val="000000"/>
          <w:kern w:val="0"/>
          <w:sz w:val="24"/>
          <w:szCs w:val="24"/>
          <w:lang w:eastAsia="zh-CN"/>
        </w:rPr>
        <w:t>Rohr J</w:t>
      </w:r>
      <w:r w:rsidRPr="00C838E2">
        <w:rPr>
          <w:rFonts w:ascii="Book Antiqua" w:eastAsia="宋体" w:hAnsi="Book Antiqua" w:cs="宋体"/>
          <w:color w:val="000000"/>
          <w:kern w:val="0"/>
          <w:sz w:val="24"/>
          <w:szCs w:val="24"/>
          <w:lang w:eastAsia="zh-CN"/>
        </w:rPr>
        <w:t>, Beutel K, Maul-Pavicic A, Vraetz T, Thiel J, Warnatz K, Bondzio I, Gross-Wieltsch U, Schündeln M, Schütz B, Woessmann W, Groll AH, Strahm B, Pagel J, Speckmann C, Janka G, Griffiths G, Schwarz K, zur Stadt U, Ehl S. Atypical familial hemophagocytic lymphohistiocytosis due to mutations in UNC13D and STXBP2 overlaps with primary immunodeficiency diseases. </w:t>
      </w:r>
      <w:r w:rsidRPr="00C838E2">
        <w:rPr>
          <w:rFonts w:ascii="Book Antiqua" w:eastAsia="宋体" w:hAnsi="Book Antiqua" w:cs="宋体"/>
          <w:i/>
          <w:iCs/>
          <w:color w:val="000000"/>
          <w:kern w:val="0"/>
          <w:sz w:val="24"/>
          <w:szCs w:val="24"/>
          <w:lang w:eastAsia="zh-CN"/>
        </w:rPr>
        <w:t>Haematologica</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95</w:t>
      </w:r>
      <w:r w:rsidRPr="00C838E2">
        <w:rPr>
          <w:rFonts w:ascii="Book Antiqua" w:eastAsia="宋体" w:hAnsi="Book Antiqua" w:cs="宋体"/>
          <w:color w:val="000000"/>
          <w:kern w:val="0"/>
          <w:sz w:val="24"/>
          <w:szCs w:val="24"/>
          <w:lang w:eastAsia="zh-CN"/>
        </w:rPr>
        <w:t>: 2080-2087 [PMID: 20823128 DOI: 10.3324/haematol.2010.029389]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45 </w:t>
      </w:r>
      <w:r w:rsidRPr="00C838E2">
        <w:rPr>
          <w:rFonts w:ascii="Book Antiqua" w:eastAsia="宋体" w:hAnsi="Book Antiqua" w:cs="宋体"/>
          <w:b/>
          <w:bCs/>
          <w:color w:val="000000"/>
          <w:kern w:val="0"/>
          <w:sz w:val="24"/>
          <w:szCs w:val="24"/>
          <w:lang w:eastAsia="zh-CN"/>
        </w:rPr>
        <w:t>Pagel J</w:t>
      </w:r>
      <w:r w:rsidRPr="00C838E2">
        <w:rPr>
          <w:rFonts w:ascii="Book Antiqua" w:eastAsia="宋体" w:hAnsi="Book Antiqua" w:cs="宋体"/>
          <w:color w:val="000000"/>
          <w:kern w:val="0"/>
          <w:sz w:val="24"/>
          <w:szCs w:val="24"/>
          <w:lang w:eastAsia="zh-CN"/>
        </w:rPr>
        <w:t xml:space="preserve">, Beutel K, Lehmberg K, Koch F, Maul-Pavicic A, Rohlfs AK, Al-Jefri A, Beier R, Bomme Ousager L, Ehlert K, Gross-Wieltsch U, Jorch N, Kremens B, Pekrun A, Sparber-Sauer M, Mejstrikova E, Wawer A, Ehl S, zur Stadt U, Janka G. </w:t>
      </w:r>
      <w:r w:rsidRPr="00C838E2">
        <w:rPr>
          <w:rFonts w:ascii="Book Antiqua" w:eastAsia="宋体" w:hAnsi="Book Antiqua" w:cs="宋体"/>
          <w:color w:val="000000"/>
          <w:kern w:val="0"/>
          <w:sz w:val="24"/>
          <w:szCs w:val="24"/>
          <w:lang w:eastAsia="zh-CN"/>
        </w:rPr>
        <w:lastRenderedPageBreak/>
        <w:t>Distinct mutations in STXBP2 are associated with variable clinical presentations in patients with familial hemophagocytic lymphohistiocytosis type 5 (FHL5).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119</w:t>
      </w:r>
      <w:r w:rsidRPr="00C838E2">
        <w:rPr>
          <w:rFonts w:ascii="Book Antiqua" w:eastAsia="宋体" w:hAnsi="Book Antiqua" w:cs="宋体"/>
          <w:color w:val="000000"/>
          <w:kern w:val="0"/>
          <w:sz w:val="24"/>
          <w:szCs w:val="24"/>
          <w:lang w:eastAsia="zh-CN"/>
        </w:rPr>
        <w:t>: 6016-6024 [PMID: 22451424 DOI: 10.1182/blood-2011-12-398958]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46 </w:t>
      </w:r>
      <w:r w:rsidRPr="00C838E2">
        <w:rPr>
          <w:rFonts w:ascii="Book Antiqua" w:eastAsia="宋体" w:hAnsi="Book Antiqua" w:cs="宋体"/>
          <w:b/>
          <w:bCs/>
          <w:color w:val="000000"/>
          <w:kern w:val="0"/>
          <w:sz w:val="24"/>
          <w:szCs w:val="24"/>
          <w:lang w:eastAsia="zh-CN"/>
        </w:rPr>
        <w:t>Meeths M</w:t>
      </w:r>
      <w:r w:rsidRPr="00C838E2">
        <w:rPr>
          <w:rFonts w:ascii="Book Antiqua" w:eastAsia="宋体" w:hAnsi="Book Antiqua" w:cs="宋体"/>
          <w:color w:val="000000"/>
          <w:kern w:val="0"/>
          <w:sz w:val="24"/>
          <w:szCs w:val="24"/>
          <w:lang w:eastAsia="zh-CN"/>
        </w:rPr>
        <w:t>, Entesarian M, Al-Herz W, Chiang SC, Wood SM, Al-Ateeqi W, Almazan F, Boelens JJ, Hasle H, Ifversen M, Lund B, van den Berg JM, Gustafsson B, Hjelmqvist H, Nordenskjöld M, Bryceson YT, Henter JI. Spectrum of clinical presentations in familial hemophagocytic lymphohistiocytosis type 5 patients with mutations in STXBP2.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116</w:t>
      </w:r>
      <w:r w:rsidRPr="00C838E2">
        <w:rPr>
          <w:rFonts w:ascii="Book Antiqua" w:eastAsia="宋体" w:hAnsi="Book Antiqua" w:cs="宋体"/>
          <w:color w:val="000000"/>
          <w:kern w:val="0"/>
          <w:sz w:val="24"/>
          <w:szCs w:val="24"/>
          <w:lang w:eastAsia="zh-CN"/>
        </w:rPr>
        <w:t>: 2635-2643 [PMID: 20558610 DOI: 10.1182/blood-2010-05-282541]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47 </w:t>
      </w:r>
      <w:r w:rsidRPr="00C838E2">
        <w:rPr>
          <w:rFonts w:ascii="Book Antiqua" w:eastAsia="宋体" w:hAnsi="Book Antiqua" w:cs="宋体"/>
          <w:b/>
          <w:bCs/>
          <w:color w:val="000000"/>
          <w:kern w:val="0"/>
          <w:sz w:val="24"/>
          <w:szCs w:val="24"/>
          <w:lang w:eastAsia="zh-CN"/>
        </w:rPr>
        <w:t>Zhang K</w:t>
      </w:r>
      <w:r w:rsidRPr="00C838E2">
        <w:rPr>
          <w:rFonts w:ascii="Book Antiqua" w:eastAsia="宋体" w:hAnsi="Book Antiqua" w:cs="宋体"/>
          <w:color w:val="000000"/>
          <w:kern w:val="0"/>
          <w:sz w:val="24"/>
          <w:szCs w:val="24"/>
          <w:lang w:eastAsia="zh-CN"/>
        </w:rPr>
        <w:t>, Jordan MB, Marsh RA, Johnson JA, Kissell D, Meller J, Villanueva J, Risma KA, Wei Q, Klein PS, Filipovich AH. Hypomorphic mutations in PRF1, MUNC13-4, and STXBP2 are associated with adult-onset familial HLH.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118</w:t>
      </w:r>
      <w:r w:rsidRPr="00C838E2">
        <w:rPr>
          <w:rFonts w:ascii="Book Antiqua" w:eastAsia="宋体" w:hAnsi="Book Antiqua" w:cs="宋体"/>
          <w:color w:val="000000"/>
          <w:kern w:val="0"/>
          <w:sz w:val="24"/>
          <w:szCs w:val="24"/>
          <w:lang w:eastAsia="zh-CN"/>
        </w:rPr>
        <w:t>: 5794-5798 [PMID: 21881043 DOI: 10.1182/blood-2011-07-370148]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48 </w:t>
      </w:r>
      <w:r w:rsidRPr="00C838E2">
        <w:rPr>
          <w:rFonts w:ascii="Book Antiqua" w:eastAsia="宋体" w:hAnsi="Book Antiqua" w:cs="宋体"/>
          <w:b/>
          <w:bCs/>
          <w:color w:val="000000"/>
          <w:kern w:val="0"/>
          <w:sz w:val="24"/>
          <w:szCs w:val="24"/>
          <w:lang w:eastAsia="zh-CN"/>
        </w:rPr>
        <w:t>Sepulveda FE</w:t>
      </w:r>
      <w:r w:rsidRPr="00C838E2">
        <w:rPr>
          <w:rFonts w:ascii="Book Antiqua" w:eastAsia="宋体" w:hAnsi="Book Antiqua" w:cs="宋体"/>
          <w:color w:val="000000"/>
          <w:kern w:val="0"/>
          <w:sz w:val="24"/>
          <w:szCs w:val="24"/>
          <w:lang w:eastAsia="zh-CN"/>
        </w:rPr>
        <w:t>, Debeurme F, Ménasché G, Kurowska M, Côte M, Pachlopnik Schmid J, Fischer A, de Saint Basile G. Distinct severity of HLH in both human and murine mutants with complete loss of cytotoxic effector PRF1, RAB27A, and STX11.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121</w:t>
      </w:r>
      <w:r w:rsidRPr="00C838E2">
        <w:rPr>
          <w:rFonts w:ascii="Book Antiqua" w:eastAsia="宋体" w:hAnsi="Book Antiqua" w:cs="宋体"/>
          <w:color w:val="000000"/>
          <w:kern w:val="0"/>
          <w:sz w:val="24"/>
          <w:szCs w:val="24"/>
          <w:lang w:eastAsia="zh-CN"/>
        </w:rPr>
        <w:t>: 595-603 [PMID: 23160464 DOI: 10.1182/blood-2012-07-440339]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49 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Advances in the management of hemophagocytic lymphohistiocytosis.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Int J Hematol</w:t>
      </w:r>
      <w:r w:rsidRPr="00C838E2">
        <w:rPr>
          <w:rFonts w:ascii="Book Antiqua" w:eastAsia="宋体" w:hAnsi="Book Antiqua" w:cs="宋体"/>
          <w:color w:val="000000"/>
          <w:kern w:val="0"/>
          <w:sz w:val="24"/>
          <w:szCs w:val="24"/>
          <w:lang w:eastAsia="zh-CN"/>
        </w:rPr>
        <w:t> 2000; </w:t>
      </w:r>
      <w:r w:rsidRPr="00C838E2">
        <w:rPr>
          <w:rFonts w:ascii="Book Antiqua" w:eastAsia="宋体" w:hAnsi="Book Antiqua" w:cs="宋体"/>
          <w:b/>
          <w:bCs/>
          <w:color w:val="000000"/>
          <w:kern w:val="0"/>
          <w:sz w:val="24"/>
          <w:szCs w:val="24"/>
          <w:lang w:eastAsia="zh-CN"/>
        </w:rPr>
        <w:t>72</w:t>
      </w:r>
      <w:r w:rsidRPr="00C838E2">
        <w:rPr>
          <w:rFonts w:ascii="Book Antiqua" w:eastAsia="宋体" w:hAnsi="Book Antiqua" w:cs="宋体"/>
          <w:color w:val="000000"/>
          <w:kern w:val="0"/>
          <w:sz w:val="24"/>
          <w:szCs w:val="24"/>
          <w:lang w:eastAsia="zh-CN"/>
        </w:rPr>
        <w:t>: 1-11 [PMID: 10979202]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50 </w:t>
      </w:r>
      <w:r w:rsidRPr="00C838E2">
        <w:rPr>
          <w:rFonts w:ascii="Book Antiqua" w:eastAsia="宋体" w:hAnsi="Book Antiqua" w:cs="宋体"/>
          <w:b/>
          <w:bCs/>
          <w:color w:val="000000"/>
          <w:kern w:val="0"/>
          <w:sz w:val="24"/>
          <w:szCs w:val="24"/>
          <w:lang w:eastAsia="zh-CN"/>
        </w:rPr>
        <w:t>Ishii E</w:t>
      </w:r>
      <w:r w:rsidRPr="00C838E2">
        <w:rPr>
          <w:rFonts w:ascii="Book Antiqua" w:eastAsia="宋体" w:hAnsi="Book Antiqua" w:cs="宋体"/>
          <w:color w:val="000000"/>
          <w:kern w:val="0"/>
          <w:sz w:val="24"/>
          <w:szCs w:val="24"/>
          <w:lang w:eastAsia="zh-CN"/>
        </w:rPr>
        <w:t>, Ohga S, Imashuku S, Yasukawa M, Tsuda H, Miura I, Yamamoto K, Horiuchi H, Takada K, Ohshima K, Nakamura S, Kinukawa N, Oshimi K, Kawa K. Nationwide survey of hemophagocytic lymphohistiocytosis in Japan. </w:t>
      </w:r>
      <w:r w:rsidRPr="00C838E2">
        <w:rPr>
          <w:rFonts w:ascii="Book Antiqua" w:eastAsia="宋体" w:hAnsi="Book Antiqua" w:cs="宋体"/>
          <w:i/>
          <w:iCs/>
          <w:color w:val="000000"/>
          <w:kern w:val="0"/>
          <w:sz w:val="24"/>
          <w:szCs w:val="24"/>
          <w:lang w:eastAsia="zh-CN"/>
        </w:rPr>
        <w:t>Int J Hematol</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86</w:t>
      </w:r>
      <w:r w:rsidRPr="00C838E2">
        <w:rPr>
          <w:rFonts w:ascii="Book Antiqua" w:eastAsia="宋体" w:hAnsi="Book Antiqua" w:cs="宋体"/>
          <w:color w:val="000000"/>
          <w:kern w:val="0"/>
          <w:sz w:val="24"/>
          <w:szCs w:val="24"/>
          <w:lang w:eastAsia="zh-CN"/>
        </w:rPr>
        <w:t>: 58-65 [PMID: 17675268 DOI: 10.1532/IJH97.07012]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51 </w:t>
      </w:r>
      <w:r w:rsidRPr="00C838E2">
        <w:rPr>
          <w:rFonts w:ascii="Book Antiqua" w:eastAsia="宋体" w:hAnsi="Book Antiqua" w:cs="宋体"/>
          <w:b/>
          <w:bCs/>
          <w:color w:val="000000"/>
          <w:kern w:val="0"/>
          <w:sz w:val="24"/>
          <w:szCs w:val="24"/>
          <w:lang w:eastAsia="zh-CN"/>
        </w:rPr>
        <w:t>Baars JW</w:t>
      </w:r>
      <w:r w:rsidRPr="00C838E2">
        <w:rPr>
          <w:rFonts w:ascii="Book Antiqua" w:eastAsia="宋体" w:hAnsi="Book Antiqua" w:cs="宋体"/>
          <w:color w:val="000000"/>
          <w:kern w:val="0"/>
          <w:sz w:val="24"/>
          <w:szCs w:val="24"/>
          <w:lang w:eastAsia="zh-CN"/>
        </w:rPr>
        <w:t>, de Boer JP, Wagstaff J, Roem D, Eerenberg-Belmer AJ, Nauta J, Pinedo HM, Hack CE. Interleukin-2 induces activation of coagulation and fibrinolysis: resemblance to the changes seen during experimental endotoxaemia. </w:t>
      </w:r>
      <w:r w:rsidRPr="00C838E2">
        <w:rPr>
          <w:rFonts w:ascii="Book Antiqua" w:eastAsia="宋体" w:hAnsi="Book Antiqua" w:cs="宋体"/>
          <w:i/>
          <w:iCs/>
          <w:color w:val="000000"/>
          <w:kern w:val="0"/>
          <w:sz w:val="24"/>
          <w:szCs w:val="24"/>
          <w:lang w:eastAsia="zh-CN"/>
        </w:rPr>
        <w:t>Br J Haematol</w:t>
      </w:r>
      <w:r w:rsidRPr="00C838E2">
        <w:rPr>
          <w:rFonts w:ascii="Book Antiqua" w:eastAsia="宋体" w:hAnsi="Book Antiqua" w:cs="宋体"/>
          <w:color w:val="000000"/>
          <w:kern w:val="0"/>
          <w:sz w:val="24"/>
          <w:szCs w:val="24"/>
          <w:lang w:eastAsia="zh-CN"/>
        </w:rPr>
        <w:t> 1992; </w:t>
      </w:r>
      <w:r w:rsidRPr="00C838E2">
        <w:rPr>
          <w:rFonts w:ascii="Book Antiqua" w:eastAsia="宋体" w:hAnsi="Book Antiqua" w:cs="宋体"/>
          <w:b/>
          <w:bCs/>
          <w:color w:val="000000"/>
          <w:kern w:val="0"/>
          <w:sz w:val="24"/>
          <w:szCs w:val="24"/>
          <w:lang w:eastAsia="zh-CN"/>
        </w:rPr>
        <w:t>82</w:t>
      </w:r>
      <w:r w:rsidRPr="00C838E2">
        <w:rPr>
          <w:rFonts w:ascii="Book Antiqua" w:eastAsia="宋体" w:hAnsi="Book Antiqua" w:cs="宋体"/>
          <w:color w:val="000000"/>
          <w:kern w:val="0"/>
          <w:sz w:val="24"/>
          <w:szCs w:val="24"/>
          <w:lang w:eastAsia="zh-CN"/>
        </w:rPr>
        <w:t>: 295-301 [PMID: 1419810 DOI: 10.1111/j.1365-2141.1992.tb06421.x]</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52 </w:t>
      </w:r>
      <w:r w:rsidRPr="00C838E2">
        <w:rPr>
          <w:rFonts w:ascii="Book Antiqua" w:eastAsia="宋体" w:hAnsi="Book Antiqua" w:cs="宋体"/>
          <w:b/>
          <w:bCs/>
          <w:color w:val="000000"/>
          <w:kern w:val="0"/>
          <w:sz w:val="24"/>
          <w:szCs w:val="24"/>
          <w:lang w:eastAsia="zh-CN"/>
        </w:rPr>
        <w:t>Nawathe PA</w:t>
      </w:r>
      <w:r w:rsidRPr="00C838E2">
        <w:rPr>
          <w:rFonts w:ascii="Book Antiqua" w:eastAsia="宋体" w:hAnsi="Book Antiqua" w:cs="宋体"/>
          <w:color w:val="000000"/>
          <w:kern w:val="0"/>
          <w:sz w:val="24"/>
          <w:szCs w:val="24"/>
          <w:lang w:eastAsia="zh-CN"/>
        </w:rPr>
        <w:t xml:space="preserve">, Ravindranath TM, Satwani P, Baird JS. </w:t>
      </w:r>
      <w:proofErr w:type="gramStart"/>
      <w:r w:rsidRPr="00C838E2">
        <w:rPr>
          <w:rFonts w:ascii="Book Antiqua" w:eastAsia="宋体" w:hAnsi="Book Antiqua" w:cs="宋体"/>
          <w:color w:val="000000"/>
          <w:kern w:val="0"/>
          <w:sz w:val="24"/>
          <w:szCs w:val="24"/>
          <w:lang w:eastAsia="zh-CN"/>
        </w:rPr>
        <w:t>Severe hemorrhagic coagulopathy with hemophagocytic lymphohistiocytosis secondary to Epstein-Barr virus-associated T-cell lymphoproliferative disorder.</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Pediatr Crit Care Med</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14</w:t>
      </w:r>
      <w:r w:rsidRPr="00C838E2">
        <w:rPr>
          <w:rFonts w:ascii="Book Antiqua" w:eastAsia="宋体" w:hAnsi="Book Antiqua" w:cs="宋体"/>
          <w:color w:val="000000"/>
          <w:kern w:val="0"/>
          <w:sz w:val="24"/>
          <w:szCs w:val="24"/>
          <w:lang w:eastAsia="zh-CN"/>
        </w:rPr>
        <w:t>: e176-e181 [PMID: 23439459 DOI: 10.1097/PCC.0b013e3182720f94]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53 </w:t>
      </w:r>
      <w:r w:rsidRPr="00C838E2">
        <w:rPr>
          <w:rFonts w:ascii="Book Antiqua" w:eastAsia="宋体" w:hAnsi="Book Antiqua" w:cs="宋体"/>
          <w:b/>
          <w:bCs/>
          <w:color w:val="000000"/>
          <w:kern w:val="0"/>
          <w:sz w:val="24"/>
          <w:szCs w:val="24"/>
          <w:lang w:eastAsia="zh-CN"/>
        </w:rPr>
        <w:t>Pachlopnik Schmid J</w:t>
      </w:r>
      <w:r w:rsidRPr="00C838E2">
        <w:rPr>
          <w:rFonts w:ascii="Book Antiqua" w:eastAsia="宋体" w:hAnsi="Book Antiqua" w:cs="宋体"/>
          <w:color w:val="000000"/>
          <w:kern w:val="0"/>
          <w:sz w:val="24"/>
          <w:szCs w:val="24"/>
          <w:lang w:eastAsia="zh-CN"/>
        </w:rPr>
        <w:t>, Canioni D, Moshous D, Touzot F, Mahlaoui N, Hauck F, Kanegane H, Lopez-Granados E, Mejstrikova E, Pellier I, Galicier L, Galambrun C, Barlogis V, Bordigoni P, Fourmaintraux A, Hamidou M, Dabadie A, Le Deist F, Haerynck F, Ouachée-Chardin M, Rohrlich P, Stephan JL, Lenoir C, Rigaud S, Lambert N, Milili M, Schiff C, Chapel H, Picard C, de Saint Basile G, Blanche S, Fischer A, Latour S. Clinical similarities and differences of patients with X-linked lymphoproliferative syndrome type 1 (XLP-1/SAP deficiency) versus type 2 (XLP-2/XIAP deficiency).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117</w:t>
      </w:r>
      <w:r w:rsidRPr="00C838E2">
        <w:rPr>
          <w:rFonts w:ascii="Book Antiqua" w:eastAsia="宋体" w:hAnsi="Book Antiqua" w:cs="宋体"/>
          <w:color w:val="000000"/>
          <w:kern w:val="0"/>
          <w:sz w:val="24"/>
          <w:szCs w:val="24"/>
          <w:lang w:eastAsia="zh-CN"/>
        </w:rPr>
        <w:t>: 1522-1529 [PMID: 21119115 DOI: 10.1182/blood-2010-07-298372]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54 </w:t>
      </w:r>
      <w:r w:rsidRPr="00C838E2">
        <w:rPr>
          <w:rFonts w:ascii="Book Antiqua" w:eastAsia="宋体" w:hAnsi="Book Antiqua" w:cs="宋体"/>
          <w:b/>
          <w:bCs/>
          <w:color w:val="000000"/>
          <w:kern w:val="0"/>
          <w:sz w:val="24"/>
          <w:szCs w:val="24"/>
          <w:lang w:eastAsia="zh-CN"/>
        </w:rPr>
        <w:t>Stepensky P</w:t>
      </w:r>
      <w:r w:rsidRPr="00C838E2">
        <w:rPr>
          <w:rFonts w:ascii="Book Antiqua" w:eastAsia="宋体" w:hAnsi="Book Antiqua" w:cs="宋体"/>
          <w:color w:val="000000"/>
          <w:kern w:val="0"/>
          <w:sz w:val="24"/>
          <w:szCs w:val="24"/>
          <w:lang w:eastAsia="zh-CN"/>
        </w:rPr>
        <w:t>, Bartram J, Barth TF, Lehmberg K, Walther P, Amann K, Philips AD, Beringer O, Zur Stadt U, Schulz A, Amrolia P, Weintraub M, Debatin KM, Hoenig M, Posovszky C. Persistent defective membrane trafficking in epithelial cells of patients with familial hemophagocytic lymphohistiocytosis type 5 due to STXBP2/MUNC18-2 mutations.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60</w:t>
      </w:r>
      <w:r w:rsidRPr="00C838E2">
        <w:rPr>
          <w:rFonts w:ascii="Book Antiqua" w:eastAsia="宋体" w:hAnsi="Book Antiqua" w:cs="宋体"/>
          <w:color w:val="000000"/>
          <w:kern w:val="0"/>
          <w:sz w:val="24"/>
          <w:szCs w:val="24"/>
          <w:lang w:eastAsia="zh-CN"/>
        </w:rPr>
        <w:t>: 1215-1222 [PMID: 23382066 DOI: 10.1002/pbc.24475]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55 </w:t>
      </w:r>
      <w:r w:rsidRPr="00C838E2">
        <w:rPr>
          <w:rFonts w:ascii="Book Antiqua" w:eastAsia="宋体" w:hAnsi="Book Antiqua" w:cs="宋体"/>
          <w:b/>
          <w:bCs/>
          <w:color w:val="000000"/>
          <w:kern w:val="0"/>
          <w:sz w:val="24"/>
          <w:szCs w:val="24"/>
          <w:lang w:eastAsia="zh-CN"/>
        </w:rPr>
        <w:t>Meeths M</w:t>
      </w:r>
      <w:r w:rsidRPr="00C838E2">
        <w:rPr>
          <w:rFonts w:ascii="Book Antiqua" w:eastAsia="宋体" w:hAnsi="Book Antiqua" w:cs="宋体"/>
          <w:color w:val="000000"/>
          <w:kern w:val="0"/>
          <w:sz w:val="24"/>
          <w:szCs w:val="24"/>
          <w:lang w:eastAsia="zh-CN"/>
        </w:rPr>
        <w:t xml:space="preserve">, Bryceson YT, Rudd E, Zheng C, Wood SM, Ramme K, Beutel K, Hasle H, Heilmann C, Hultenby K, Ljunggren HG, Fadeel B, Nordenskjöld M, Henter JI. </w:t>
      </w:r>
      <w:proofErr w:type="gramStart"/>
      <w:r w:rsidRPr="00C838E2">
        <w:rPr>
          <w:rFonts w:ascii="Book Antiqua" w:eastAsia="宋体" w:hAnsi="Book Antiqua" w:cs="宋体"/>
          <w:color w:val="000000"/>
          <w:kern w:val="0"/>
          <w:sz w:val="24"/>
          <w:szCs w:val="24"/>
          <w:lang w:eastAsia="zh-CN"/>
        </w:rPr>
        <w:t>Clinical presentation of Griscelli syndrome type 2 and spectrum of RAB27A mutations.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54</w:t>
      </w:r>
      <w:r w:rsidRPr="00C838E2">
        <w:rPr>
          <w:rFonts w:ascii="Book Antiqua" w:eastAsia="宋体" w:hAnsi="Book Antiqua" w:cs="宋体"/>
          <w:color w:val="000000"/>
          <w:kern w:val="0"/>
          <w:sz w:val="24"/>
          <w:szCs w:val="24"/>
          <w:lang w:eastAsia="zh-CN"/>
        </w:rPr>
        <w:t>: 563-572 [PMID: 19953648]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56 </w:t>
      </w:r>
      <w:r w:rsidRPr="00C838E2">
        <w:rPr>
          <w:rFonts w:ascii="Book Antiqua" w:eastAsia="宋体" w:hAnsi="Book Antiqua" w:cs="宋体"/>
          <w:b/>
          <w:bCs/>
          <w:color w:val="000000"/>
          <w:kern w:val="0"/>
          <w:sz w:val="24"/>
          <w:szCs w:val="24"/>
          <w:lang w:eastAsia="zh-CN"/>
        </w:rPr>
        <w:t>Trottestam H</w:t>
      </w:r>
      <w:r w:rsidRPr="00C838E2">
        <w:rPr>
          <w:rFonts w:ascii="Book Antiqua" w:eastAsia="宋体" w:hAnsi="Book Antiqua" w:cs="宋体"/>
          <w:color w:val="000000"/>
          <w:kern w:val="0"/>
          <w:sz w:val="24"/>
          <w:szCs w:val="24"/>
          <w:lang w:eastAsia="zh-CN"/>
        </w:rPr>
        <w:t>, Beutel K, Meeths M, Carlsen N, Heilmann C, Pasić S, Webb D, Hasle H, Henter JI. Treatment of the X-linked lymphoproliferative, Griscelli and Chédiak-Higashi syndromes by HLH directed therapy.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2009; </w:t>
      </w:r>
      <w:r w:rsidRPr="00C838E2">
        <w:rPr>
          <w:rFonts w:ascii="Book Antiqua" w:eastAsia="宋体" w:hAnsi="Book Antiqua" w:cs="宋体"/>
          <w:b/>
          <w:bCs/>
          <w:color w:val="000000"/>
          <w:kern w:val="0"/>
          <w:sz w:val="24"/>
          <w:szCs w:val="24"/>
          <w:lang w:eastAsia="zh-CN"/>
        </w:rPr>
        <w:t>52</w:t>
      </w:r>
      <w:r w:rsidRPr="00C838E2">
        <w:rPr>
          <w:rFonts w:ascii="Book Antiqua" w:eastAsia="宋体" w:hAnsi="Book Antiqua" w:cs="宋体"/>
          <w:color w:val="000000"/>
          <w:kern w:val="0"/>
          <w:sz w:val="24"/>
          <w:szCs w:val="24"/>
          <w:lang w:eastAsia="zh-CN"/>
        </w:rPr>
        <w:t>: 268-272 [PMID: 18937330 DOI: 10.1002/pbc.21790]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57 </w:t>
      </w:r>
      <w:r w:rsidRPr="00C838E2">
        <w:rPr>
          <w:rFonts w:ascii="Book Antiqua" w:eastAsia="宋体" w:hAnsi="Book Antiqua" w:cs="宋体"/>
          <w:b/>
          <w:bCs/>
          <w:color w:val="000000"/>
          <w:kern w:val="0"/>
          <w:sz w:val="24"/>
          <w:szCs w:val="24"/>
          <w:lang w:eastAsia="zh-CN"/>
        </w:rPr>
        <w:t>Ogimi C</w:t>
      </w:r>
      <w:r w:rsidRPr="00C838E2">
        <w:rPr>
          <w:rFonts w:ascii="Book Antiqua" w:eastAsia="宋体" w:hAnsi="Book Antiqua" w:cs="宋体"/>
          <w:color w:val="000000"/>
          <w:kern w:val="0"/>
          <w:sz w:val="24"/>
          <w:szCs w:val="24"/>
          <w:lang w:eastAsia="zh-CN"/>
        </w:rPr>
        <w:t>, Tanaka R, Arai T, Kikuchi A, Hanada R, Oh-Ishi T. Rituximab and cyclosporine therapy for accelerated phase Chediak-Higashi syndrome.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57</w:t>
      </w:r>
      <w:r w:rsidRPr="00C838E2">
        <w:rPr>
          <w:rFonts w:ascii="Book Antiqua" w:eastAsia="宋体" w:hAnsi="Book Antiqua" w:cs="宋体"/>
          <w:color w:val="000000"/>
          <w:kern w:val="0"/>
          <w:sz w:val="24"/>
          <w:szCs w:val="24"/>
          <w:lang w:eastAsia="zh-CN"/>
        </w:rPr>
        <w:t>: 677-680 [PMID: 21681939 DOI: 10.1002/pbc.23231]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58 </w:t>
      </w:r>
      <w:r w:rsidRPr="00C838E2">
        <w:rPr>
          <w:rFonts w:ascii="Book Antiqua" w:eastAsia="宋体" w:hAnsi="Book Antiqua" w:cs="宋体"/>
          <w:b/>
          <w:bCs/>
          <w:color w:val="000000"/>
          <w:kern w:val="0"/>
          <w:sz w:val="24"/>
          <w:szCs w:val="24"/>
          <w:lang w:eastAsia="zh-CN"/>
        </w:rPr>
        <w:t>Enders A</w:t>
      </w:r>
      <w:r w:rsidRPr="00C838E2">
        <w:rPr>
          <w:rFonts w:ascii="Book Antiqua" w:eastAsia="宋体" w:hAnsi="Book Antiqua" w:cs="宋体"/>
          <w:color w:val="000000"/>
          <w:kern w:val="0"/>
          <w:sz w:val="24"/>
          <w:szCs w:val="24"/>
          <w:lang w:eastAsia="zh-CN"/>
        </w:rPr>
        <w:t>, Zieger B, Schwarz K, Yoshimi A, Speckmann C, Knoepfle EM, Kontny U, Müller C, Nurden A, Rohr J, Henschen M, Pannicke U, Niemeyer C, Nurden P, Ehl S. Lethal hemophagocytic lymphohistiocytosis in Hermansky-Pudlak syndrome type II.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2006; </w:t>
      </w:r>
      <w:r w:rsidRPr="00C838E2">
        <w:rPr>
          <w:rFonts w:ascii="Book Antiqua" w:eastAsia="宋体" w:hAnsi="Book Antiqua" w:cs="宋体"/>
          <w:b/>
          <w:bCs/>
          <w:color w:val="000000"/>
          <w:kern w:val="0"/>
          <w:sz w:val="24"/>
          <w:szCs w:val="24"/>
          <w:lang w:eastAsia="zh-CN"/>
        </w:rPr>
        <w:t>108</w:t>
      </w:r>
      <w:r w:rsidRPr="00C838E2">
        <w:rPr>
          <w:rFonts w:ascii="Book Antiqua" w:eastAsia="宋体" w:hAnsi="Book Antiqua" w:cs="宋体"/>
          <w:color w:val="000000"/>
          <w:kern w:val="0"/>
          <w:sz w:val="24"/>
          <w:szCs w:val="24"/>
          <w:lang w:eastAsia="zh-CN"/>
        </w:rPr>
        <w:t>: 81-87 [PMID: 16551969 DOI: 10.1182/blood-2005-11-4413]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59 </w:t>
      </w:r>
      <w:r w:rsidRPr="00C838E2">
        <w:rPr>
          <w:rFonts w:ascii="Book Antiqua" w:eastAsia="宋体" w:hAnsi="Book Antiqua" w:cs="宋体"/>
          <w:b/>
          <w:bCs/>
          <w:color w:val="000000"/>
          <w:kern w:val="0"/>
          <w:sz w:val="24"/>
          <w:szCs w:val="24"/>
          <w:lang w:eastAsia="zh-CN"/>
        </w:rPr>
        <w:t>Jessen B</w:t>
      </w:r>
      <w:r w:rsidRPr="00C838E2">
        <w:rPr>
          <w:rFonts w:ascii="Book Antiqua" w:eastAsia="宋体" w:hAnsi="Book Antiqua" w:cs="宋体"/>
          <w:color w:val="000000"/>
          <w:kern w:val="0"/>
          <w:sz w:val="24"/>
          <w:szCs w:val="24"/>
          <w:lang w:eastAsia="zh-CN"/>
        </w:rPr>
        <w:t>, Bode SF, Ammann S, Chakravorty S, Davies G, Diestelhorst J, Frei-Jones M, Gahl WA, Gochuico BR, Griese M, Griffiths G, Janka G, Klein C, Kögl T, Kurnik K, Lehmberg K, Maul-Pavicic A, Mumford AD, Pace D, Parvaneh N, Rezaei N, de Saint Basile G, Schmitt-Graeff A, Schwarz K, Karasu GT, Zieger B, Zur Stadt U, Aichele P, Ehl S. The risk of hemophagocytic lymphohistiocytosis in Hermansky-Pudlak syndrome type 2.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121</w:t>
      </w:r>
      <w:r w:rsidRPr="00C838E2">
        <w:rPr>
          <w:rFonts w:ascii="Book Antiqua" w:eastAsia="宋体" w:hAnsi="Book Antiqua" w:cs="宋体"/>
          <w:color w:val="000000"/>
          <w:kern w:val="0"/>
          <w:sz w:val="24"/>
          <w:szCs w:val="24"/>
          <w:lang w:eastAsia="zh-CN"/>
        </w:rPr>
        <w:t>: 2943-2951 [PMID: 23403622 DOI: 10.1182/blood-2012-10-463166]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60 </w:t>
      </w:r>
      <w:r w:rsidRPr="00C838E2">
        <w:rPr>
          <w:rFonts w:ascii="Book Antiqua" w:eastAsia="宋体" w:hAnsi="Book Antiqua" w:cs="宋体"/>
          <w:b/>
          <w:bCs/>
          <w:color w:val="000000"/>
          <w:kern w:val="0"/>
          <w:sz w:val="24"/>
          <w:szCs w:val="24"/>
          <w:lang w:eastAsia="zh-CN"/>
        </w:rPr>
        <w:t>Haddad E</w:t>
      </w:r>
      <w:r w:rsidRPr="00C838E2">
        <w:rPr>
          <w:rFonts w:ascii="Book Antiqua" w:eastAsia="宋体" w:hAnsi="Book Antiqua" w:cs="宋体"/>
          <w:color w:val="000000"/>
          <w:kern w:val="0"/>
          <w:sz w:val="24"/>
          <w:szCs w:val="24"/>
          <w:lang w:eastAsia="zh-CN"/>
        </w:rPr>
        <w:t>, Sulis ML, Jabado N, Blanche S, Fischer A, Tardieu M. Frequency and severity of central nervous system lesions in hemophagocytic lymphohistiocytosis.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1997; </w:t>
      </w:r>
      <w:r w:rsidRPr="00C838E2">
        <w:rPr>
          <w:rFonts w:ascii="Book Antiqua" w:eastAsia="宋体" w:hAnsi="Book Antiqua" w:cs="宋体"/>
          <w:b/>
          <w:bCs/>
          <w:color w:val="000000"/>
          <w:kern w:val="0"/>
          <w:sz w:val="24"/>
          <w:szCs w:val="24"/>
          <w:lang w:eastAsia="zh-CN"/>
        </w:rPr>
        <w:t>89</w:t>
      </w:r>
      <w:r w:rsidRPr="00C838E2">
        <w:rPr>
          <w:rFonts w:ascii="Book Antiqua" w:eastAsia="宋体" w:hAnsi="Book Antiqua" w:cs="宋体"/>
          <w:color w:val="000000"/>
          <w:kern w:val="0"/>
          <w:sz w:val="24"/>
          <w:szCs w:val="24"/>
          <w:lang w:eastAsia="zh-CN"/>
        </w:rPr>
        <w:t>: 794-800 [PMID: 9028310]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61 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Hyakuna N, Funabiki T, Ikuta K, Sako M, Iwai A, Fukushima T, Kataoka S, Yabe M, Muramatsu K, Kohdera U, Nakadate H, Kitazawa K, Toyoda Y, Ishii E. Low natural killer activity and central nervous system disease as a high-risk prognostic indicator in young patients with hemophagocytic lymphohistiocytosis. </w:t>
      </w:r>
      <w:r w:rsidRPr="00C838E2">
        <w:rPr>
          <w:rFonts w:ascii="Book Antiqua" w:eastAsia="宋体" w:hAnsi="Book Antiqua" w:cs="宋体"/>
          <w:i/>
          <w:iCs/>
          <w:color w:val="000000"/>
          <w:kern w:val="0"/>
          <w:sz w:val="24"/>
          <w:szCs w:val="24"/>
          <w:lang w:eastAsia="zh-CN"/>
        </w:rPr>
        <w:t>Cancer</w:t>
      </w:r>
      <w:r w:rsidRPr="00C838E2">
        <w:rPr>
          <w:rFonts w:ascii="Book Antiqua" w:eastAsia="宋体" w:hAnsi="Book Antiqua" w:cs="宋体"/>
          <w:color w:val="000000"/>
          <w:kern w:val="0"/>
          <w:sz w:val="24"/>
          <w:szCs w:val="24"/>
          <w:lang w:eastAsia="zh-CN"/>
        </w:rPr>
        <w:t> 2002; </w:t>
      </w:r>
      <w:r w:rsidRPr="00C838E2">
        <w:rPr>
          <w:rFonts w:ascii="Book Antiqua" w:eastAsia="宋体" w:hAnsi="Book Antiqua" w:cs="宋体"/>
          <w:b/>
          <w:bCs/>
          <w:color w:val="000000"/>
          <w:kern w:val="0"/>
          <w:sz w:val="24"/>
          <w:szCs w:val="24"/>
          <w:lang w:eastAsia="zh-CN"/>
        </w:rPr>
        <w:t>94</w:t>
      </w:r>
      <w:r w:rsidRPr="00C838E2">
        <w:rPr>
          <w:rFonts w:ascii="Book Antiqua" w:eastAsia="宋体" w:hAnsi="Book Antiqua" w:cs="宋体"/>
          <w:color w:val="000000"/>
          <w:kern w:val="0"/>
          <w:sz w:val="24"/>
          <w:szCs w:val="24"/>
          <w:lang w:eastAsia="zh-CN"/>
        </w:rPr>
        <w:t>: 3023-3031 [PMID: 12115393 DOI: 10.1002/cncr.10515]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62 </w:t>
      </w:r>
      <w:r w:rsidRPr="00C838E2">
        <w:rPr>
          <w:rFonts w:ascii="Book Antiqua" w:eastAsia="宋体" w:hAnsi="Book Antiqua" w:cs="宋体"/>
          <w:b/>
          <w:bCs/>
          <w:color w:val="000000"/>
          <w:kern w:val="0"/>
          <w:sz w:val="24"/>
          <w:szCs w:val="24"/>
          <w:lang w:eastAsia="zh-CN"/>
        </w:rPr>
        <w:t>Horne A</w:t>
      </w:r>
      <w:r w:rsidRPr="00C838E2">
        <w:rPr>
          <w:rFonts w:ascii="Book Antiqua" w:eastAsia="宋体" w:hAnsi="Book Antiqua" w:cs="宋体"/>
          <w:color w:val="000000"/>
          <w:kern w:val="0"/>
          <w:sz w:val="24"/>
          <w:szCs w:val="24"/>
          <w:lang w:eastAsia="zh-CN"/>
        </w:rPr>
        <w:t xml:space="preserve">, Trottestam H, Aricò M, Egeler RM, Filipovich AH, Gadner H, Imashuku S, Ladisch S, Webb D, Janka G, Henter JI. </w:t>
      </w:r>
      <w:proofErr w:type="gramStart"/>
      <w:r w:rsidRPr="00C838E2">
        <w:rPr>
          <w:rFonts w:ascii="Book Antiqua" w:eastAsia="宋体" w:hAnsi="Book Antiqua" w:cs="宋体"/>
          <w:color w:val="000000"/>
          <w:kern w:val="0"/>
          <w:sz w:val="24"/>
          <w:szCs w:val="24"/>
          <w:lang w:eastAsia="zh-CN"/>
        </w:rPr>
        <w:t>Frequency and spectrum of central nervous system involvement in 193 children with haemophagocytic lymphohistiocytosis.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Br J Haematol</w:t>
      </w:r>
      <w:r w:rsidRPr="00C838E2">
        <w:rPr>
          <w:rFonts w:ascii="Book Antiqua" w:eastAsia="宋体" w:hAnsi="Book Antiqua" w:cs="宋体"/>
          <w:color w:val="000000"/>
          <w:kern w:val="0"/>
          <w:sz w:val="24"/>
          <w:szCs w:val="24"/>
          <w:lang w:eastAsia="zh-CN"/>
        </w:rPr>
        <w:t> 2008; </w:t>
      </w:r>
      <w:r w:rsidRPr="00C838E2">
        <w:rPr>
          <w:rFonts w:ascii="Book Antiqua" w:eastAsia="宋体" w:hAnsi="Book Antiqua" w:cs="宋体"/>
          <w:b/>
          <w:bCs/>
          <w:color w:val="000000"/>
          <w:kern w:val="0"/>
          <w:sz w:val="24"/>
          <w:szCs w:val="24"/>
          <w:lang w:eastAsia="zh-CN"/>
        </w:rPr>
        <w:t>140</w:t>
      </w:r>
      <w:r w:rsidRPr="00C838E2">
        <w:rPr>
          <w:rFonts w:ascii="Book Antiqua" w:eastAsia="宋体" w:hAnsi="Book Antiqua" w:cs="宋体"/>
          <w:color w:val="000000"/>
          <w:kern w:val="0"/>
          <w:sz w:val="24"/>
          <w:szCs w:val="24"/>
          <w:lang w:eastAsia="zh-CN"/>
        </w:rPr>
        <w:t>: 327-335 [PMID: 18076710 DOI: 10.1111/j.1365-2141.2007.06922.x]</w:t>
      </w:r>
    </w:p>
    <w:p w:rsid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63 </w:t>
      </w:r>
      <w:r w:rsidRPr="00C838E2">
        <w:rPr>
          <w:rFonts w:ascii="Book Antiqua" w:eastAsia="宋体" w:hAnsi="Book Antiqua" w:cs="宋体"/>
          <w:b/>
          <w:bCs/>
          <w:color w:val="000000"/>
          <w:kern w:val="0"/>
          <w:sz w:val="24"/>
          <w:szCs w:val="24"/>
          <w:lang w:eastAsia="zh-CN"/>
        </w:rPr>
        <w:t>Clementi R</w:t>
      </w:r>
      <w:r w:rsidRPr="00C838E2">
        <w:rPr>
          <w:rFonts w:ascii="Book Antiqua" w:eastAsia="宋体" w:hAnsi="Book Antiqua" w:cs="宋体"/>
          <w:color w:val="000000"/>
          <w:kern w:val="0"/>
          <w:sz w:val="24"/>
          <w:szCs w:val="24"/>
          <w:lang w:eastAsia="zh-CN"/>
        </w:rPr>
        <w:t>, Locatelli F, Dupré L, Garaventa A, Emmi L, Bregni M, Cefalo G, Moretta A, Danesino C, Comis M, Pession A, Ramenghi U, Maccario R, Aricò M, Roncarolo MG. A proportion of patients with lymphoma may harbor mutations of the perforin gene.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105</w:t>
      </w:r>
      <w:r w:rsidRPr="00C838E2">
        <w:rPr>
          <w:rFonts w:ascii="Book Antiqua" w:eastAsia="宋体" w:hAnsi="Book Antiqua" w:cs="宋体"/>
          <w:color w:val="000000"/>
          <w:kern w:val="0"/>
          <w:sz w:val="24"/>
          <w:szCs w:val="24"/>
          <w:lang w:eastAsia="zh-CN"/>
        </w:rPr>
        <w:t>: 4424-4428 [PMID: 15728124 DOI: 10.1182/blood-2004-04-1477]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 xml:space="preserve">64 </w:t>
      </w:r>
      <w:hyperlink r:id="rId10" w:history="1">
        <w:r w:rsidR="00A37F41" w:rsidRPr="00A37F41">
          <w:rPr>
            <w:rFonts w:ascii="Book Antiqua" w:eastAsia="宋体" w:hAnsi="Book Antiqua" w:cs="宋体"/>
            <w:b/>
            <w:color w:val="000000"/>
            <w:kern w:val="0"/>
            <w:sz w:val="24"/>
            <w:szCs w:val="24"/>
            <w:lang w:eastAsia="zh-CN"/>
          </w:rPr>
          <w:t>Trapani JA</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11" w:history="1">
        <w:r w:rsidR="00A37F41" w:rsidRPr="00A37F41">
          <w:rPr>
            <w:rFonts w:ascii="Book Antiqua" w:eastAsia="宋体" w:hAnsi="Book Antiqua" w:cs="宋体"/>
            <w:color w:val="000000"/>
            <w:kern w:val="0"/>
            <w:sz w:val="24"/>
            <w:szCs w:val="24"/>
            <w:lang w:eastAsia="zh-CN"/>
          </w:rPr>
          <w:t>Thia KY</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12" w:history="1">
        <w:r w:rsidR="00A37F41" w:rsidRPr="00A37F41">
          <w:rPr>
            <w:rFonts w:ascii="Book Antiqua" w:eastAsia="宋体" w:hAnsi="Book Antiqua" w:cs="宋体"/>
            <w:color w:val="000000"/>
            <w:kern w:val="0"/>
            <w:sz w:val="24"/>
            <w:szCs w:val="24"/>
            <w:lang w:eastAsia="zh-CN"/>
          </w:rPr>
          <w:t>Andrews M</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13" w:history="1">
        <w:r w:rsidR="00A37F41" w:rsidRPr="00A37F41">
          <w:rPr>
            <w:rFonts w:ascii="Book Antiqua" w:eastAsia="宋体" w:hAnsi="Book Antiqua" w:cs="宋体"/>
            <w:color w:val="000000"/>
            <w:kern w:val="0"/>
            <w:sz w:val="24"/>
            <w:szCs w:val="24"/>
            <w:lang w:eastAsia="zh-CN"/>
          </w:rPr>
          <w:t>Davis ID</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14" w:history="1">
        <w:r w:rsidR="00A37F41" w:rsidRPr="00A37F41">
          <w:rPr>
            <w:rFonts w:ascii="Book Antiqua" w:eastAsia="宋体" w:hAnsi="Book Antiqua" w:cs="宋体"/>
            <w:color w:val="000000"/>
            <w:kern w:val="0"/>
            <w:sz w:val="24"/>
            <w:szCs w:val="24"/>
            <w:lang w:eastAsia="zh-CN"/>
          </w:rPr>
          <w:t>Gedye C</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15" w:history="1">
        <w:r w:rsidR="00A37F41" w:rsidRPr="00A37F41">
          <w:rPr>
            <w:rFonts w:ascii="Book Antiqua" w:eastAsia="宋体" w:hAnsi="Book Antiqua" w:cs="宋体"/>
            <w:color w:val="000000"/>
            <w:kern w:val="0"/>
            <w:sz w:val="24"/>
            <w:szCs w:val="24"/>
            <w:lang w:eastAsia="zh-CN"/>
          </w:rPr>
          <w:t>Parente P</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16" w:history="1">
        <w:r w:rsidR="00A37F41" w:rsidRPr="00A37F41">
          <w:rPr>
            <w:rFonts w:ascii="Book Antiqua" w:eastAsia="宋体" w:hAnsi="Book Antiqua" w:cs="宋体"/>
            <w:color w:val="000000"/>
            <w:kern w:val="0"/>
            <w:sz w:val="24"/>
            <w:szCs w:val="24"/>
            <w:lang w:eastAsia="zh-CN"/>
          </w:rPr>
          <w:t>Svobodova S</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17" w:history="1">
        <w:r w:rsidR="00A37F41" w:rsidRPr="00A37F41">
          <w:rPr>
            <w:rFonts w:ascii="Book Antiqua" w:eastAsia="宋体" w:hAnsi="Book Antiqua" w:cs="宋体"/>
            <w:color w:val="000000"/>
            <w:kern w:val="0"/>
            <w:sz w:val="24"/>
            <w:szCs w:val="24"/>
            <w:lang w:eastAsia="zh-CN"/>
          </w:rPr>
          <w:t>Chia J</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18" w:history="1">
        <w:r w:rsidR="00A37F41" w:rsidRPr="00A37F41">
          <w:rPr>
            <w:rFonts w:ascii="Book Antiqua" w:eastAsia="宋体" w:hAnsi="Book Antiqua" w:cs="宋体"/>
            <w:color w:val="000000"/>
            <w:kern w:val="0"/>
            <w:sz w:val="24"/>
            <w:szCs w:val="24"/>
            <w:lang w:eastAsia="zh-CN"/>
          </w:rPr>
          <w:t>Browne K</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19" w:history="1">
        <w:r w:rsidR="00A37F41" w:rsidRPr="00A37F41">
          <w:rPr>
            <w:rFonts w:ascii="Book Antiqua" w:eastAsia="宋体" w:hAnsi="Book Antiqua" w:cs="宋体"/>
            <w:color w:val="000000"/>
            <w:kern w:val="0"/>
            <w:sz w:val="24"/>
            <w:szCs w:val="24"/>
            <w:lang w:eastAsia="zh-CN"/>
          </w:rPr>
          <w:t>Campbell IG</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20" w:history="1">
        <w:r w:rsidR="00A37F41" w:rsidRPr="00A37F41">
          <w:rPr>
            <w:rFonts w:ascii="Book Antiqua" w:eastAsia="宋体" w:hAnsi="Book Antiqua" w:cs="宋体"/>
            <w:color w:val="000000"/>
            <w:kern w:val="0"/>
            <w:sz w:val="24"/>
            <w:szCs w:val="24"/>
            <w:lang w:eastAsia="zh-CN"/>
          </w:rPr>
          <w:t>Phillips WA</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21" w:history="1">
        <w:r w:rsidR="00A37F41" w:rsidRPr="00A37F41">
          <w:rPr>
            <w:rFonts w:ascii="Book Antiqua" w:eastAsia="宋体" w:hAnsi="Book Antiqua" w:cs="宋体"/>
            <w:color w:val="000000"/>
            <w:kern w:val="0"/>
            <w:sz w:val="24"/>
            <w:szCs w:val="24"/>
            <w:lang w:eastAsia="zh-CN"/>
          </w:rPr>
          <w:t>Voskoboinik I</w:t>
        </w:r>
      </w:hyperlink>
      <w:r w:rsidR="00A37F41" w:rsidRPr="00A37F41">
        <w:rPr>
          <w:rFonts w:ascii="Book Antiqua" w:eastAsia="宋体" w:hAnsi="Book Antiqua" w:cs="宋体"/>
          <w:color w:val="000000"/>
          <w:kern w:val="0"/>
          <w:sz w:val="24"/>
          <w:szCs w:val="24"/>
          <w:lang w:eastAsia="zh-CN"/>
        </w:rPr>
        <w:t>,</w:t>
      </w:r>
      <w:r w:rsidR="00A37F41" w:rsidRPr="00A37F41">
        <w:rPr>
          <w:rFonts w:ascii="Book Antiqua" w:eastAsia="宋体" w:hAnsi="Book Antiqua" w:cs="宋体"/>
          <w:kern w:val="0"/>
          <w:sz w:val="24"/>
          <w:szCs w:val="24"/>
          <w:lang w:eastAsia="zh-CN"/>
        </w:rPr>
        <w:t> </w:t>
      </w:r>
      <w:hyperlink r:id="rId22" w:history="1">
        <w:r w:rsidR="00A37F41" w:rsidRPr="00A37F41">
          <w:rPr>
            <w:rFonts w:ascii="Book Antiqua" w:eastAsia="宋体" w:hAnsi="Book Antiqua" w:cs="宋体"/>
            <w:color w:val="000000"/>
            <w:kern w:val="0"/>
            <w:sz w:val="24"/>
            <w:szCs w:val="24"/>
            <w:lang w:eastAsia="zh-CN"/>
          </w:rPr>
          <w:t>Cebon JS</w:t>
        </w:r>
      </w:hyperlink>
      <w:r w:rsidR="00A37F41" w:rsidRPr="00A37F41">
        <w:rPr>
          <w:rFonts w:ascii="Book Antiqua" w:eastAsia="宋体" w:hAnsi="Book Antiqua" w:cs="宋体"/>
          <w:color w:val="000000"/>
          <w:kern w:val="0"/>
          <w:sz w:val="24"/>
          <w:szCs w:val="24"/>
          <w:lang w:eastAsia="zh-CN"/>
        </w:rPr>
        <w:t>.</w:t>
      </w:r>
      <w:r w:rsidR="00A37F41">
        <w:rPr>
          <w:rFonts w:ascii="Book Antiqua" w:eastAsia="宋体" w:hAnsi="Book Antiqua" w:cs="宋体" w:hint="eastAsia"/>
          <w:color w:val="000000"/>
          <w:kern w:val="0"/>
          <w:sz w:val="24"/>
          <w:szCs w:val="24"/>
          <w:lang w:eastAsia="zh-CN"/>
        </w:rPr>
        <w:t xml:space="preserve"> </w:t>
      </w:r>
      <w:proofErr w:type="gramStart"/>
      <w:r w:rsidRPr="00C838E2">
        <w:rPr>
          <w:rFonts w:ascii="Book Antiqua" w:eastAsia="宋体" w:hAnsi="Book Antiqua" w:cs="宋体"/>
          <w:color w:val="000000"/>
          <w:kern w:val="0"/>
          <w:sz w:val="24"/>
          <w:szCs w:val="24"/>
          <w:lang w:eastAsia="zh-CN"/>
        </w:rPr>
        <w:t>Human perforin mutations and susceptibility to multiple primary cancers.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Oncoimmunology</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2</w:t>
      </w:r>
      <w:r w:rsidRPr="00C838E2">
        <w:rPr>
          <w:rFonts w:ascii="Book Antiqua" w:eastAsia="宋体" w:hAnsi="Book Antiqua" w:cs="宋体"/>
          <w:color w:val="000000"/>
          <w:kern w:val="0"/>
          <w:sz w:val="24"/>
          <w:szCs w:val="24"/>
          <w:lang w:eastAsia="zh-CN"/>
        </w:rPr>
        <w:t>: e24185 [PMID: 23734337 DOI: 10.4161/onci.24185]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65 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Etoposide-related secondary acute myeloid leukemia (t-AML) in hemophagocytic lymphohistiocytosis.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48</w:t>
      </w:r>
      <w:r w:rsidRPr="00C838E2">
        <w:rPr>
          <w:rFonts w:ascii="Book Antiqua" w:eastAsia="宋体" w:hAnsi="Book Antiqua" w:cs="宋体"/>
          <w:color w:val="000000"/>
          <w:kern w:val="0"/>
          <w:sz w:val="24"/>
          <w:szCs w:val="24"/>
          <w:lang w:eastAsia="zh-CN"/>
        </w:rPr>
        <w:t>: 121-123 [PMID: 17066467 DOI: 10.1002/pbc.21082]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66 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Hibi S, Sako M, Ishida Y, Mugishima H, Chen J, Tsunematsu Y. Soluble interleukin-2 receptor: a useful prognostic factor for patients with hemophagocytic lymphohistiocytosis.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1995; </w:t>
      </w:r>
      <w:r w:rsidRPr="00C838E2">
        <w:rPr>
          <w:rFonts w:ascii="Book Antiqua" w:eastAsia="宋体" w:hAnsi="Book Antiqua" w:cs="宋体"/>
          <w:b/>
          <w:bCs/>
          <w:color w:val="000000"/>
          <w:kern w:val="0"/>
          <w:sz w:val="24"/>
          <w:szCs w:val="24"/>
          <w:lang w:eastAsia="zh-CN"/>
        </w:rPr>
        <w:t>86</w:t>
      </w:r>
      <w:r w:rsidRPr="00C838E2">
        <w:rPr>
          <w:rFonts w:ascii="Book Antiqua" w:eastAsia="宋体" w:hAnsi="Book Antiqua" w:cs="宋体"/>
          <w:color w:val="000000"/>
          <w:kern w:val="0"/>
          <w:sz w:val="24"/>
          <w:szCs w:val="24"/>
          <w:lang w:eastAsia="zh-CN"/>
        </w:rPr>
        <w:t>: 4706-4707 [PMID: 8541568]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67 </w:t>
      </w:r>
      <w:r w:rsidRPr="00C838E2">
        <w:rPr>
          <w:rFonts w:ascii="Book Antiqua" w:eastAsia="宋体" w:hAnsi="Book Antiqua" w:cs="宋体"/>
          <w:b/>
          <w:bCs/>
          <w:color w:val="000000"/>
          <w:kern w:val="0"/>
          <w:sz w:val="24"/>
          <w:szCs w:val="24"/>
          <w:lang w:eastAsia="zh-CN"/>
        </w:rPr>
        <w:t>Woods CW</w:t>
      </w:r>
      <w:r w:rsidRPr="00C838E2">
        <w:rPr>
          <w:rFonts w:ascii="Book Antiqua" w:eastAsia="宋体" w:hAnsi="Book Antiqua" w:cs="宋体"/>
          <w:color w:val="000000"/>
          <w:kern w:val="0"/>
          <w:sz w:val="24"/>
          <w:szCs w:val="24"/>
          <w:lang w:eastAsia="zh-CN"/>
        </w:rPr>
        <w:t xml:space="preserve">, Bradshaw WT, Woods AG. </w:t>
      </w:r>
      <w:proofErr w:type="gramStart"/>
      <w:r w:rsidRPr="00C838E2">
        <w:rPr>
          <w:rFonts w:ascii="Book Antiqua" w:eastAsia="宋体" w:hAnsi="Book Antiqua" w:cs="宋体"/>
          <w:color w:val="000000"/>
          <w:kern w:val="0"/>
          <w:sz w:val="24"/>
          <w:szCs w:val="24"/>
          <w:lang w:eastAsia="zh-CN"/>
        </w:rPr>
        <w:t>Hemophagocytic lymphohistiocytosis in the premature neonate.</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Adv Neonatal Care</w:t>
      </w:r>
      <w:r w:rsidRPr="00C838E2">
        <w:rPr>
          <w:rFonts w:ascii="Book Antiqua" w:eastAsia="宋体" w:hAnsi="Book Antiqua" w:cs="宋体"/>
          <w:color w:val="000000"/>
          <w:kern w:val="0"/>
          <w:sz w:val="24"/>
          <w:szCs w:val="24"/>
          <w:lang w:eastAsia="zh-CN"/>
        </w:rPr>
        <w:t> 2009; </w:t>
      </w:r>
      <w:r w:rsidRPr="00C838E2">
        <w:rPr>
          <w:rFonts w:ascii="Book Antiqua" w:eastAsia="宋体" w:hAnsi="Book Antiqua" w:cs="宋体"/>
          <w:b/>
          <w:bCs/>
          <w:color w:val="000000"/>
          <w:kern w:val="0"/>
          <w:sz w:val="24"/>
          <w:szCs w:val="24"/>
          <w:lang w:eastAsia="zh-CN"/>
        </w:rPr>
        <w:t>9</w:t>
      </w:r>
      <w:r w:rsidRPr="00C838E2">
        <w:rPr>
          <w:rFonts w:ascii="Book Antiqua" w:eastAsia="宋体" w:hAnsi="Book Antiqua" w:cs="宋体"/>
          <w:color w:val="000000"/>
          <w:kern w:val="0"/>
          <w:sz w:val="24"/>
          <w:szCs w:val="24"/>
          <w:lang w:eastAsia="zh-CN"/>
        </w:rPr>
        <w:t>: 265-273 [PMID: 20010142 DOI: 10.1097/ANC.0b013e3181c1fff7]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68 </w:t>
      </w:r>
      <w:r w:rsidRPr="00C838E2">
        <w:rPr>
          <w:rFonts w:ascii="Book Antiqua" w:eastAsia="宋体" w:hAnsi="Book Antiqua" w:cs="宋体"/>
          <w:b/>
          <w:bCs/>
          <w:color w:val="000000"/>
          <w:kern w:val="0"/>
          <w:sz w:val="24"/>
          <w:szCs w:val="24"/>
          <w:lang w:eastAsia="zh-CN"/>
        </w:rPr>
        <w:t>Bechara E</w:t>
      </w:r>
      <w:r w:rsidRPr="00C838E2">
        <w:rPr>
          <w:rFonts w:ascii="Book Antiqua" w:eastAsia="宋体" w:hAnsi="Book Antiqua" w:cs="宋体"/>
          <w:color w:val="000000"/>
          <w:kern w:val="0"/>
          <w:sz w:val="24"/>
          <w:szCs w:val="24"/>
          <w:lang w:eastAsia="zh-CN"/>
        </w:rPr>
        <w:t>, Dijoud F, de Saint Basile G, Bertrand Y, Pondarré C. Hemophagocytic lymphohistiocytosis with Munc13-4 mutation: a cause of recurrent fatal hydrops fetalis. </w:t>
      </w:r>
      <w:r w:rsidRPr="00C838E2">
        <w:rPr>
          <w:rFonts w:ascii="Book Antiqua" w:eastAsia="宋体" w:hAnsi="Book Antiqua" w:cs="宋体"/>
          <w:i/>
          <w:iCs/>
          <w:color w:val="000000"/>
          <w:kern w:val="0"/>
          <w:sz w:val="24"/>
          <w:szCs w:val="24"/>
          <w:lang w:eastAsia="zh-CN"/>
        </w:rPr>
        <w:t>Pediatrics</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128</w:t>
      </w:r>
      <w:r w:rsidRPr="00C838E2">
        <w:rPr>
          <w:rFonts w:ascii="Book Antiqua" w:eastAsia="宋体" w:hAnsi="Book Antiqua" w:cs="宋体"/>
          <w:color w:val="000000"/>
          <w:kern w:val="0"/>
          <w:sz w:val="24"/>
          <w:szCs w:val="24"/>
          <w:lang w:eastAsia="zh-CN"/>
        </w:rPr>
        <w:t>: e251-e254 [PMID: 21646258 DOI: 10.1542/peds.2010-0764]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69 </w:t>
      </w:r>
      <w:r w:rsidRPr="00C838E2">
        <w:rPr>
          <w:rFonts w:ascii="Book Antiqua" w:eastAsia="宋体" w:hAnsi="Book Antiqua" w:cs="宋体"/>
          <w:b/>
          <w:bCs/>
          <w:color w:val="000000"/>
          <w:kern w:val="0"/>
          <w:sz w:val="24"/>
          <w:szCs w:val="24"/>
          <w:lang w:eastAsia="zh-CN"/>
        </w:rPr>
        <w:t>zur Stadt U</w:t>
      </w:r>
      <w:r w:rsidRPr="00C838E2">
        <w:rPr>
          <w:rFonts w:ascii="Book Antiqua" w:eastAsia="宋体" w:hAnsi="Book Antiqua" w:cs="宋体"/>
          <w:color w:val="000000"/>
          <w:kern w:val="0"/>
          <w:sz w:val="24"/>
          <w:szCs w:val="24"/>
          <w:lang w:eastAsia="zh-CN"/>
        </w:rPr>
        <w:t>, Pruggmayer M, Jung H, Henter JI, Schneider M, Kabisch H, Janka G. Prenatal diagnosis of perforin gene mutations in familial hemophagocytic lymphohistiocytosis (FHLH). </w:t>
      </w:r>
      <w:r w:rsidRPr="00C838E2">
        <w:rPr>
          <w:rFonts w:ascii="Book Antiqua" w:eastAsia="宋体" w:hAnsi="Book Antiqua" w:cs="宋体"/>
          <w:i/>
          <w:iCs/>
          <w:color w:val="000000"/>
          <w:kern w:val="0"/>
          <w:sz w:val="24"/>
          <w:szCs w:val="24"/>
          <w:lang w:eastAsia="zh-CN"/>
        </w:rPr>
        <w:t>Prenat Diagn</w:t>
      </w:r>
      <w:r w:rsidRPr="00C838E2">
        <w:rPr>
          <w:rFonts w:ascii="Book Antiqua" w:eastAsia="宋体" w:hAnsi="Book Antiqua" w:cs="宋体"/>
          <w:color w:val="000000"/>
          <w:kern w:val="0"/>
          <w:sz w:val="24"/>
          <w:szCs w:val="24"/>
          <w:lang w:eastAsia="zh-CN"/>
        </w:rPr>
        <w:t> 2002; </w:t>
      </w:r>
      <w:r w:rsidRPr="00C838E2">
        <w:rPr>
          <w:rFonts w:ascii="Book Antiqua" w:eastAsia="宋体" w:hAnsi="Book Antiqua" w:cs="宋体"/>
          <w:b/>
          <w:bCs/>
          <w:color w:val="000000"/>
          <w:kern w:val="0"/>
          <w:sz w:val="24"/>
          <w:szCs w:val="24"/>
          <w:lang w:eastAsia="zh-CN"/>
        </w:rPr>
        <w:t>22</w:t>
      </w:r>
      <w:r w:rsidRPr="00C838E2">
        <w:rPr>
          <w:rFonts w:ascii="Book Antiqua" w:eastAsia="宋体" w:hAnsi="Book Antiqua" w:cs="宋体"/>
          <w:color w:val="000000"/>
          <w:kern w:val="0"/>
          <w:sz w:val="24"/>
          <w:szCs w:val="24"/>
          <w:lang w:eastAsia="zh-CN"/>
        </w:rPr>
        <w:t>: 80-81 [PMID: 11810660 DOI: 10.1002/pd.231]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70 </w:t>
      </w:r>
      <w:r w:rsidRPr="00C838E2">
        <w:rPr>
          <w:rFonts w:ascii="Book Antiqua" w:eastAsia="宋体" w:hAnsi="Book Antiqua" w:cs="宋体"/>
          <w:b/>
          <w:bCs/>
          <w:color w:val="000000"/>
          <w:kern w:val="0"/>
          <w:sz w:val="24"/>
          <w:szCs w:val="24"/>
          <w:lang w:eastAsia="zh-CN"/>
        </w:rPr>
        <w:t>Soyama A</w:t>
      </w:r>
      <w:r w:rsidRPr="00C838E2">
        <w:rPr>
          <w:rFonts w:ascii="Book Antiqua" w:eastAsia="宋体" w:hAnsi="Book Antiqua" w:cs="宋体"/>
          <w:color w:val="000000"/>
          <w:kern w:val="0"/>
          <w:sz w:val="24"/>
          <w:szCs w:val="24"/>
          <w:lang w:eastAsia="zh-CN"/>
        </w:rPr>
        <w:t>, Eguchi S, Takatsuki M, Hidaka M, Tomonaga T, Yamanouchi K, Miyazaki K, Inokuma T, Tajima Y, Kanematsu T. Hemophagocytic syndrome after liver transplantation: report of two cases. </w:t>
      </w:r>
      <w:r w:rsidRPr="00C838E2">
        <w:rPr>
          <w:rFonts w:ascii="Book Antiqua" w:eastAsia="宋体" w:hAnsi="Book Antiqua" w:cs="宋体"/>
          <w:i/>
          <w:iCs/>
          <w:color w:val="000000"/>
          <w:kern w:val="0"/>
          <w:sz w:val="24"/>
          <w:szCs w:val="24"/>
          <w:lang w:eastAsia="zh-CN"/>
        </w:rPr>
        <w:t>Surg Today</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41</w:t>
      </w:r>
      <w:r w:rsidRPr="00C838E2">
        <w:rPr>
          <w:rFonts w:ascii="Book Antiqua" w:eastAsia="宋体" w:hAnsi="Book Antiqua" w:cs="宋体"/>
          <w:color w:val="000000"/>
          <w:kern w:val="0"/>
          <w:sz w:val="24"/>
          <w:szCs w:val="24"/>
          <w:lang w:eastAsia="zh-CN"/>
        </w:rPr>
        <w:t>: 1524-1530 [PMID: 21969156 DOI: 10.1007/s00595-010-4512-9]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71 </w:t>
      </w:r>
      <w:r w:rsidRPr="00C838E2">
        <w:rPr>
          <w:rFonts w:ascii="Book Antiqua" w:eastAsia="宋体" w:hAnsi="Book Antiqua" w:cs="宋体"/>
          <w:b/>
          <w:bCs/>
          <w:color w:val="000000"/>
          <w:kern w:val="0"/>
          <w:sz w:val="24"/>
          <w:szCs w:val="24"/>
          <w:lang w:eastAsia="zh-CN"/>
        </w:rPr>
        <w:t>Takagi S</w:t>
      </w:r>
      <w:r w:rsidRPr="00C838E2">
        <w:rPr>
          <w:rFonts w:ascii="Book Antiqua" w:eastAsia="宋体" w:hAnsi="Book Antiqua" w:cs="宋体"/>
          <w:color w:val="000000"/>
          <w:kern w:val="0"/>
          <w:sz w:val="24"/>
          <w:szCs w:val="24"/>
          <w:lang w:eastAsia="zh-CN"/>
        </w:rPr>
        <w:t>, Masuoka K, Uchida N, Ishiwata K, Araoka H, Tsuji M, Yamamoto H, Kato D, Matsuhashi Y, Kusumi E, Ota Y, Seo S, Matsumura T, Matsuno N, Wake A, Miyakoshi S, Makino S, Ohashi K, Yoneyama A, Taniguchi S. High incidence of haemophagocytic syndrome following umbilical cord blood transplantation for adults. </w:t>
      </w:r>
      <w:r w:rsidRPr="00C838E2">
        <w:rPr>
          <w:rFonts w:ascii="Book Antiqua" w:eastAsia="宋体" w:hAnsi="Book Antiqua" w:cs="宋体"/>
          <w:i/>
          <w:iCs/>
          <w:color w:val="000000"/>
          <w:kern w:val="0"/>
          <w:sz w:val="24"/>
          <w:szCs w:val="24"/>
          <w:lang w:eastAsia="zh-CN"/>
        </w:rPr>
        <w:t>Br J Haematol</w:t>
      </w:r>
      <w:r w:rsidRPr="00C838E2">
        <w:rPr>
          <w:rFonts w:ascii="Book Antiqua" w:eastAsia="宋体" w:hAnsi="Book Antiqua" w:cs="宋体"/>
          <w:color w:val="000000"/>
          <w:kern w:val="0"/>
          <w:sz w:val="24"/>
          <w:szCs w:val="24"/>
          <w:lang w:eastAsia="zh-CN"/>
        </w:rPr>
        <w:t> 2009; </w:t>
      </w:r>
      <w:r w:rsidRPr="00C838E2">
        <w:rPr>
          <w:rFonts w:ascii="Book Antiqua" w:eastAsia="宋体" w:hAnsi="Book Antiqua" w:cs="宋体"/>
          <w:b/>
          <w:bCs/>
          <w:color w:val="000000"/>
          <w:kern w:val="0"/>
          <w:sz w:val="24"/>
          <w:szCs w:val="24"/>
          <w:lang w:eastAsia="zh-CN"/>
        </w:rPr>
        <w:t>147</w:t>
      </w:r>
      <w:r w:rsidRPr="00C838E2">
        <w:rPr>
          <w:rFonts w:ascii="Book Antiqua" w:eastAsia="宋体" w:hAnsi="Book Antiqua" w:cs="宋体"/>
          <w:color w:val="000000"/>
          <w:kern w:val="0"/>
          <w:sz w:val="24"/>
          <w:szCs w:val="24"/>
          <w:lang w:eastAsia="zh-CN"/>
        </w:rPr>
        <w:t>: 543-553 [PMID: 19709082 DOI: 10.1111/j.1365-2141.2009.07863.x]</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72 </w:t>
      </w:r>
      <w:r w:rsidRPr="00C838E2">
        <w:rPr>
          <w:rFonts w:ascii="Book Antiqua" w:eastAsia="宋体" w:hAnsi="Book Antiqua" w:cs="宋体"/>
          <w:b/>
          <w:bCs/>
          <w:color w:val="000000"/>
          <w:kern w:val="0"/>
          <w:sz w:val="24"/>
          <w:szCs w:val="24"/>
          <w:lang w:eastAsia="zh-CN"/>
        </w:rPr>
        <w:t>Koyama M</w:t>
      </w:r>
      <w:r w:rsidRPr="00C838E2">
        <w:rPr>
          <w:rFonts w:ascii="Book Antiqua" w:eastAsia="宋体" w:hAnsi="Book Antiqua" w:cs="宋体"/>
          <w:color w:val="000000"/>
          <w:kern w:val="0"/>
          <w:sz w:val="24"/>
          <w:szCs w:val="24"/>
          <w:lang w:eastAsia="zh-CN"/>
        </w:rPr>
        <w:t>, Sawada A, Yasui M, Inoue M, Kawa K. Encouraging results of low-dose etoposide in the treatment of early-onset hemophagocytic syndrome following allogeneic hematopoietic stem cell transplantation. </w:t>
      </w:r>
      <w:r w:rsidRPr="00C838E2">
        <w:rPr>
          <w:rFonts w:ascii="Book Antiqua" w:eastAsia="宋体" w:hAnsi="Book Antiqua" w:cs="宋体"/>
          <w:i/>
          <w:iCs/>
          <w:color w:val="000000"/>
          <w:kern w:val="0"/>
          <w:sz w:val="24"/>
          <w:szCs w:val="24"/>
          <w:lang w:eastAsia="zh-CN"/>
        </w:rPr>
        <w:t>Int J Hematol</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86</w:t>
      </w:r>
      <w:r w:rsidRPr="00C838E2">
        <w:rPr>
          <w:rFonts w:ascii="Book Antiqua" w:eastAsia="宋体" w:hAnsi="Book Antiqua" w:cs="宋体"/>
          <w:color w:val="000000"/>
          <w:kern w:val="0"/>
          <w:sz w:val="24"/>
          <w:szCs w:val="24"/>
          <w:lang w:eastAsia="zh-CN"/>
        </w:rPr>
        <w:t>: 466-467 [PMID: 18192120 DOI: 10.1007/BF02984009]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73 </w:t>
      </w:r>
      <w:r w:rsidRPr="00C838E2">
        <w:rPr>
          <w:rFonts w:ascii="Book Antiqua" w:eastAsia="宋体" w:hAnsi="Book Antiqua" w:cs="宋体"/>
          <w:b/>
          <w:bCs/>
          <w:color w:val="000000"/>
          <w:kern w:val="0"/>
          <w:sz w:val="24"/>
          <w:szCs w:val="24"/>
          <w:lang w:eastAsia="zh-CN"/>
        </w:rPr>
        <w:t>Shimazaki C</w:t>
      </w:r>
      <w:r w:rsidRPr="00C838E2">
        <w:rPr>
          <w:rFonts w:ascii="Book Antiqua" w:eastAsia="宋体" w:hAnsi="Book Antiqua" w:cs="宋体"/>
          <w:color w:val="000000"/>
          <w:kern w:val="0"/>
          <w:sz w:val="24"/>
          <w:szCs w:val="24"/>
          <w:lang w:eastAsia="zh-CN"/>
        </w:rPr>
        <w:t xml:space="preserve">, Inaba T, Okano A, Hatsuse M, Takahashi R, Hirai H, Sudo Y, Ashihara E, Adachi Y, Murakami S, Saigo K, Tsuda H, Fujita N, Nakagawa M. Clinical characteristics of B-cell lymphoma-associated hemophagocytic syndrome </w:t>
      </w:r>
      <w:r w:rsidRPr="00C838E2">
        <w:rPr>
          <w:rFonts w:ascii="Book Antiqua" w:eastAsia="宋体" w:hAnsi="Book Antiqua" w:cs="宋体"/>
          <w:color w:val="000000"/>
          <w:kern w:val="0"/>
          <w:sz w:val="24"/>
          <w:szCs w:val="24"/>
          <w:lang w:eastAsia="zh-CN"/>
        </w:rPr>
        <w:lastRenderedPageBreak/>
        <w:t>(B-LAHS): comparison of CD5+ with CD5- B-LAHS. </w:t>
      </w:r>
      <w:r w:rsidRPr="00C838E2">
        <w:rPr>
          <w:rFonts w:ascii="Book Antiqua" w:eastAsia="宋体" w:hAnsi="Book Antiqua" w:cs="宋体"/>
          <w:i/>
          <w:iCs/>
          <w:color w:val="000000"/>
          <w:kern w:val="0"/>
          <w:sz w:val="24"/>
          <w:szCs w:val="24"/>
          <w:lang w:eastAsia="zh-CN"/>
        </w:rPr>
        <w:t>Intern Med</w:t>
      </w:r>
      <w:r w:rsidRPr="00C838E2">
        <w:rPr>
          <w:rFonts w:ascii="Book Antiqua" w:eastAsia="宋体" w:hAnsi="Book Antiqua" w:cs="宋体"/>
          <w:color w:val="000000"/>
          <w:kern w:val="0"/>
          <w:sz w:val="24"/>
          <w:szCs w:val="24"/>
          <w:lang w:eastAsia="zh-CN"/>
        </w:rPr>
        <w:t> 2001; </w:t>
      </w:r>
      <w:r w:rsidRPr="00C838E2">
        <w:rPr>
          <w:rFonts w:ascii="Book Antiqua" w:eastAsia="宋体" w:hAnsi="Book Antiqua" w:cs="宋体"/>
          <w:b/>
          <w:bCs/>
          <w:color w:val="000000"/>
          <w:kern w:val="0"/>
          <w:sz w:val="24"/>
          <w:szCs w:val="24"/>
          <w:lang w:eastAsia="zh-CN"/>
        </w:rPr>
        <w:t>40</w:t>
      </w:r>
      <w:r w:rsidRPr="00C838E2">
        <w:rPr>
          <w:rFonts w:ascii="Book Antiqua" w:eastAsia="宋体" w:hAnsi="Book Antiqua" w:cs="宋体"/>
          <w:color w:val="000000"/>
          <w:kern w:val="0"/>
          <w:sz w:val="24"/>
          <w:szCs w:val="24"/>
          <w:lang w:eastAsia="zh-CN"/>
        </w:rPr>
        <w:t>: 878-882 [PMID: 11579948 DOI: 10.2169/internalmedicine.40.878]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74 </w:t>
      </w:r>
      <w:r w:rsidRPr="00C838E2">
        <w:rPr>
          <w:rFonts w:ascii="Book Antiqua" w:eastAsia="宋体" w:hAnsi="Book Antiqua" w:cs="宋体"/>
          <w:b/>
          <w:bCs/>
          <w:color w:val="000000"/>
          <w:kern w:val="0"/>
          <w:sz w:val="24"/>
          <w:szCs w:val="24"/>
          <w:lang w:eastAsia="zh-CN"/>
        </w:rPr>
        <w:t>Takahashi N</w:t>
      </w:r>
      <w:r w:rsidRPr="00C838E2">
        <w:rPr>
          <w:rFonts w:ascii="Book Antiqua" w:eastAsia="宋体" w:hAnsi="Book Antiqua" w:cs="宋体"/>
          <w:color w:val="000000"/>
          <w:kern w:val="0"/>
          <w:sz w:val="24"/>
          <w:szCs w:val="24"/>
          <w:lang w:eastAsia="zh-CN"/>
        </w:rPr>
        <w:t xml:space="preserve">, Miura I, Chubachi A, Miura AB, Nakamura S. </w:t>
      </w:r>
      <w:proofErr w:type="gramStart"/>
      <w:r w:rsidRPr="00C838E2">
        <w:rPr>
          <w:rFonts w:ascii="Book Antiqua" w:eastAsia="宋体" w:hAnsi="Book Antiqua" w:cs="宋体"/>
          <w:color w:val="000000"/>
          <w:kern w:val="0"/>
          <w:sz w:val="24"/>
          <w:szCs w:val="24"/>
          <w:lang w:eastAsia="zh-CN"/>
        </w:rPr>
        <w:t>A clinicopathological study of 20 patients with T/natural killer (NK)-cell lymphoma-associated hemophagocytic syndrome with special reference to nasal and nasal-type NK/T-cell lymphoma.</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Int J Hematol</w:t>
      </w:r>
      <w:r w:rsidRPr="00C838E2">
        <w:rPr>
          <w:rFonts w:ascii="Book Antiqua" w:eastAsia="宋体" w:hAnsi="Book Antiqua" w:cs="宋体"/>
          <w:color w:val="000000"/>
          <w:kern w:val="0"/>
          <w:sz w:val="24"/>
          <w:szCs w:val="24"/>
          <w:lang w:eastAsia="zh-CN"/>
        </w:rPr>
        <w:t> 2001; </w:t>
      </w:r>
      <w:r w:rsidRPr="00C838E2">
        <w:rPr>
          <w:rFonts w:ascii="Book Antiqua" w:eastAsia="宋体" w:hAnsi="Book Antiqua" w:cs="宋体"/>
          <w:b/>
          <w:bCs/>
          <w:color w:val="000000"/>
          <w:kern w:val="0"/>
          <w:sz w:val="24"/>
          <w:szCs w:val="24"/>
          <w:lang w:eastAsia="zh-CN"/>
        </w:rPr>
        <w:t>74</w:t>
      </w:r>
      <w:r w:rsidRPr="00C838E2">
        <w:rPr>
          <w:rFonts w:ascii="Book Antiqua" w:eastAsia="宋体" w:hAnsi="Book Antiqua" w:cs="宋体"/>
          <w:color w:val="000000"/>
          <w:kern w:val="0"/>
          <w:sz w:val="24"/>
          <w:szCs w:val="24"/>
          <w:lang w:eastAsia="zh-CN"/>
        </w:rPr>
        <w:t>: 303-308 [PMID: 11721967 DOI: 10.1007/BF02982065]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75 </w:t>
      </w:r>
      <w:r w:rsidRPr="00C838E2">
        <w:rPr>
          <w:rFonts w:ascii="Book Antiqua" w:eastAsia="宋体" w:hAnsi="Book Antiqua" w:cs="宋体"/>
          <w:b/>
          <w:bCs/>
          <w:color w:val="000000"/>
          <w:kern w:val="0"/>
          <w:sz w:val="24"/>
          <w:szCs w:val="24"/>
          <w:lang w:eastAsia="zh-CN"/>
        </w:rPr>
        <w:t>Fung KM</w:t>
      </w:r>
      <w:r w:rsidRPr="00C838E2">
        <w:rPr>
          <w:rFonts w:ascii="Book Antiqua" w:eastAsia="宋体" w:hAnsi="Book Antiqua" w:cs="宋体"/>
          <w:color w:val="000000"/>
          <w:kern w:val="0"/>
          <w:sz w:val="24"/>
          <w:szCs w:val="24"/>
          <w:lang w:eastAsia="zh-CN"/>
        </w:rPr>
        <w:t>, Chakrabarty JH, Kern WF, Magharyous H, Gehrs BC, Li S. Intravascular large B-cell lymphoma with hemophagocytic syndrome (Asian variant) in a Caucasian patient. </w:t>
      </w:r>
      <w:r w:rsidRPr="00C838E2">
        <w:rPr>
          <w:rFonts w:ascii="Book Antiqua" w:eastAsia="宋体" w:hAnsi="Book Antiqua" w:cs="宋体"/>
          <w:i/>
          <w:iCs/>
          <w:color w:val="000000"/>
          <w:kern w:val="0"/>
          <w:sz w:val="24"/>
          <w:szCs w:val="24"/>
          <w:lang w:eastAsia="zh-CN"/>
        </w:rPr>
        <w:t>Int J Clin Exp Pathol</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5</w:t>
      </w:r>
      <w:r w:rsidRPr="00C838E2">
        <w:rPr>
          <w:rFonts w:ascii="Book Antiqua" w:eastAsia="宋体" w:hAnsi="Book Antiqua" w:cs="宋体"/>
          <w:color w:val="000000"/>
          <w:kern w:val="0"/>
          <w:sz w:val="24"/>
          <w:szCs w:val="24"/>
          <w:lang w:eastAsia="zh-CN"/>
        </w:rPr>
        <w:t>: 448-454 [PMID: 22808298]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76 </w:t>
      </w:r>
      <w:r w:rsidRPr="00C838E2">
        <w:rPr>
          <w:rFonts w:ascii="Book Antiqua" w:eastAsia="宋体" w:hAnsi="Book Antiqua" w:cs="宋体"/>
          <w:b/>
          <w:bCs/>
          <w:color w:val="000000"/>
          <w:kern w:val="0"/>
          <w:sz w:val="24"/>
          <w:szCs w:val="24"/>
          <w:lang w:eastAsia="zh-CN"/>
        </w:rPr>
        <w:t>Balta G</w:t>
      </w:r>
      <w:r w:rsidRPr="00C838E2">
        <w:rPr>
          <w:rFonts w:ascii="Book Antiqua" w:eastAsia="宋体" w:hAnsi="Book Antiqua" w:cs="宋体"/>
          <w:color w:val="000000"/>
          <w:kern w:val="0"/>
          <w:sz w:val="24"/>
          <w:szCs w:val="24"/>
          <w:lang w:eastAsia="zh-CN"/>
        </w:rPr>
        <w:t>, Azik FM, Gurgey A. Defective UNC13D gene-associated familial hemophagocytic lymphohistiocytosis triggered by visceral leishmaniasis: a diagnostic challenge. </w:t>
      </w:r>
      <w:r w:rsidRPr="00C838E2">
        <w:rPr>
          <w:rFonts w:ascii="Book Antiqua" w:eastAsia="宋体" w:hAnsi="Book Antiqua" w:cs="宋体"/>
          <w:i/>
          <w:iCs/>
          <w:color w:val="000000"/>
          <w:kern w:val="0"/>
          <w:sz w:val="24"/>
          <w:szCs w:val="24"/>
          <w:lang w:eastAsia="zh-CN"/>
        </w:rPr>
        <w:t>J Pediatr Hematol Oncol</w:t>
      </w:r>
      <w:r w:rsidRPr="00C838E2">
        <w:rPr>
          <w:rFonts w:ascii="Book Antiqua" w:eastAsia="宋体" w:hAnsi="Book Antiqua" w:cs="宋体"/>
          <w:color w:val="000000"/>
          <w:kern w:val="0"/>
          <w:sz w:val="24"/>
          <w:szCs w:val="24"/>
          <w:lang w:eastAsia="zh-CN"/>
        </w:rPr>
        <w:t> 2014; </w:t>
      </w:r>
      <w:r w:rsidRPr="00C838E2">
        <w:rPr>
          <w:rFonts w:ascii="Book Antiqua" w:eastAsia="宋体" w:hAnsi="Book Antiqua" w:cs="宋体"/>
          <w:b/>
          <w:bCs/>
          <w:color w:val="000000"/>
          <w:kern w:val="0"/>
          <w:sz w:val="24"/>
          <w:szCs w:val="24"/>
          <w:lang w:eastAsia="zh-CN"/>
        </w:rPr>
        <w:t>36</w:t>
      </w:r>
      <w:r w:rsidRPr="00C838E2">
        <w:rPr>
          <w:rFonts w:ascii="Book Antiqua" w:eastAsia="宋体" w:hAnsi="Book Antiqua" w:cs="宋体"/>
          <w:color w:val="000000"/>
          <w:kern w:val="0"/>
          <w:sz w:val="24"/>
          <w:szCs w:val="24"/>
          <w:lang w:eastAsia="zh-CN"/>
        </w:rPr>
        <w:t>: e42-e45 [PMID: 23774160 DOI: 10.1097/MPH.0b013e31829b7f22]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77 </w:t>
      </w:r>
      <w:r w:rsidRPr="00C838E2">
        <w:rPr>
          <w:rFonts w:ascii="Book Antiqua" w:eastAsia="宋体" w:hAnsi="Book Antiqua" w:cs="宋体"/>
          <w:b/>
          <w:bCs/>
          <w:color w:val="000000"/>
          <w:kern w:val="0"/>
          <w:sz w:val="24"/>
          <w:szCs w:val="24"/>
          <w:lang w:eastAsia="zh-CN"/>
        </w:rPr>
        <w:t>Hazen MM</w:t>
      </w:r>
      <w:r w:rsidRPr="00C838E2">
        <w:rPr>
          <w:rFonts w:ascii="Book Antiqua" w:eastAsia="宋体" w:hAnsi="Book Antiqua" w:cs="宋体"/>
          <w:color w:val="000000"/>
          <w:kern w:val="0"/>
          <w:sz w:val="24"/>
          <w:szCs w:val="24"/>
          <w:lang w:eastAsia="zh-CN"/>
        </w:rPr>
        <w:t xml:space="preserve">, Woodward AL, Hofmann I, Degar BA, Grom A, Filipovich AH, Binstadt BA. </w:t>
      </w:r>
      <w:proofErr w:type="gramStart"/>
      <w:r w:rsidRPr="00C838E2">
        <w:rPr>
          <w:rFonts w:ascii="Book Antiqua" w:eastAsia="宋体" w:hAnsi="Book Antiqua" w:cs="宋体"/>
          <w:color w:val="000000"/>
          <w:kern w:val="0"/>
          <w:sz w:val="24"/>
          <w:szCs w:val="24"/>
          <w:lang w:eastAsia="zh-CN"/>
        </w:rPr>
        <w:t>Mutations of the hemophagocytic lymphohistiocytosis-associated gene UNC13D in a patient with systemic juvenile idiopathic arthritis.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Arthritis Rheum</w:t>
      </w:r>
      <w:r w:rsidRPr="00C838E2">
        <w:rPr>
          <w:rFonts w:ascii="Book Antiqua" w:eastAsia="宋体" w:hAnsi="Book Antiqua" w:cs="宋体"/>
          <w:color w:val="000000"/>
          <w:kern w:val="0"/>
          <w:sz w:val="24"/>
          <w:szCs w:val="24"/>
          <w:lang w:eastAsia="zh-CN"/>
        </w:rPr>
        <w:t> 2008; </w:t>
      </w:r>
      <w:r w:rsidRPr="00C838E2">
        <w:rPr>
          <w:rFonts w:ascii="Book Antiqua" w:eastAsia="宋体" w:hAnsi="Book Antiqua" w:cs="宋体"/>
          <w:b/>
          <w:bCs/>
          <w:color w:val="000000"/>
          <w:kern w:val="0"/>
          <w:sz w:val="24"/>
          <w:szCs w:val="24"/>
          <w:lang w:eastAsia="zh-CN"/>
        </w:rPr>
        <w:t>58</w:t>
      </w:r>
      <w:r w:rsidRPr="00C838E2">
        <w:rPr>
          <w:rFonts w:ascii="Book Antiqua" w:eastAsia="宋体" w:hAnsi="Book Antiqua" w:cs="宋体"/>
          <w:color w:val="000000"/>
          <w:kern w:val="0"/>
          <w:sz w:val="24"/>
          <w:szCs w:val="24"/>
          <w:lang w:eastAsia="zh-CN"/>
        </w:rPr>
        <w:t>: 567-570 [PMID: 18240215 DOI: 10.1002/art.23199]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78 </w:t>
      </w:r>
      <w:r w:rsidRPr="00C838E2">
        <w:rPr>
          <w:rFonts w:ascii="Book Antiqua" w:eastAsia="宋体" w:hAnsi="Book Antiqua" w:cs="宋体"/>
          <w:b/>
          <w:bCs/>
          <w:color w:val="000000"/>
          <w:kern w:val="0"/>
          <w:sz w:val="24"/>
          <w:szCs w:val="24"/>
          <w:lang w:eastAsia="zh-CN"/>
        </w:rPr>
        <w:t>Clementi R</w:t>
      </w:r>
      <w:r w:rsidRPr="00C838E2">
        <w:rPr>
          <w:rFonts w:ascii="Book Antiqua" w:eastAsia="宋体" w:hAnsi="Book Antiqua" w:cs="宋体"/>
          <w:color w:val="000000"/>
          <w:kern w:val="0"/>
          <w:sz w:val="24"/>
          <w:szCs w:val="24"/>
          <w:lang w:eastAsia="zh-CN"/>
        </w:rPr>
        <w:t xml:space="preserve">, Dagna L, Dianzani U, Dupré L, Dianzani I, Ponzoni M, Cometa A, Chiocchetti A, Sabbadini MG, Rugarli C, Ciceri F, Maccario R, Locatelli F, Danesino C, Ferrarini M, Bregni M. Inherited perforin and Fas mutations in a patient with </w:t>
      </w:r>
      <w:r w:rsidRPr="00C838E2">
        <w:rPr>
          <w:rFonts w:ascii="Book Antiqua" w:eastAsia="宋体" w:hAnsi="Book Antiqua" w:cs="宋体"/>
          <w:color w:val="000000"/>
          <w:kern w:val="0"/>
          <w:sz w:val="24"/>
          <w:szCs w:val="24"/>
          <w:lang w:eastAsia="zh-CN"/>
        </w:rPr>
        <w:lastRenderedPageBreak/>
        <w:t>autoimmune lymphoproliferative syndrome and lymphoma. </w:t>
      </w:r>
      <w:r w:rsidRPr="00C838E2">
        <w:rPr>
          <w:rFonts w:ascii="Book Antiqua" w:eastAsia="宋体" w:hAnsi="Book Antiqua" w:cs="宋体"/>
          <w:i/>
          <w:iCs/>
          <w:color w:val="000000"/>
          <w:kern w:val="0"/>
          <w:sz w:val="24"/>
          <w:szCs w:val="24"/>
          <w:lang w:eastAsia="zh-CN"/>
        </w:rPr>
        <w:t>N Engl J Med</w:t>
      </w:r>
      <w:r w:rsidRPr="00C838E2">
        <w:rPr>
          <w:rFonts w:ascii="Book Antiqua" w:eastAsia="宋体" w:hAnsi="Book Antiqua" w:cs="宋体"/>
          <w:color w:val="000000"/>
          <w:kern w:val="0"/>
          <w:sz w:val="24"/>
          <w:szCs w:val="24"/>
          <w:lang w:eastAsia="zh-CN"/>
        </w:rPr>
        <w:t> 2004; </w:t>
      </w:r>
      <w:r w:rsidRPr="00C838E2">
        <w:rPr>
          <w:rFonts w:ascii="Book Antiqua" w:eastAsia="宋体" w:hAnsi="Book Antiqua" w:cs="宋体"/>
          <w:b/>
          <w:bCs/>
          <w:color w:val="000000"/>
          <w:kern w:val="0"/>
          <w:sz w:val="24"/>
          <w:szCs w:val="24"/>
          <w:lang w:eastAsia="zh-CN"/>
        </w:rPr>
        <w:t>351</w:t>
      </w:r>
      <w:r w:rsidRPr="00C838E2">
        <w:rPr>
          <w:rFonts w:ascii="Book Antiqua" w:eastAsia="宋体" w:hAnsi="Book Antiqua" w:cs="宋体"/>
          <w:color w:val="000000"/>
          <w:kern w:val="0"/>
          <w:sz w:val="24"/>
          <w:szCs w:val="24"/>
          <w:lang w:eastAsia="zh-CN"/>
        </w:rPr>
        <w:t>: 1419-1424 [PMID: 15459303 DOI: 10.1056/NEJMoa041432]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79 </w:t>
      </w:r>
      <w:r w:rsidRPr="00C838E2">
        <w:rPr>
          <w:rFonts w:ascii="Book Antiqua" w:eastAsia="宋体" w:hAnsi="Book Antiqua" w:cs="宋体"/>
          <w:b/>
          <w:bCs/>
          <w:color w:val="000000"/>
          <w:kern w:val="0"/>
          <w:sz w:val="24"/>
          <w:szCs w:val="24"/>
          <w:lang w:eastAsia="zh-CN"/>
        </w:rPr>
        <w:t>Chang TY</w:t>
      </w:r>
      <w:r w:rsidRPr="00C838E2">
        <w:rPr>
          <w:rFonts w:ascii="Book Antiqua" w:eastAsia="宋体" w:hAnsi="Book Antiqua" w:cs="宋体"/>
          <w:color w:val="000000"/>
          <w:kern w:val="0"/>
          <w:sz w:val="24"/>
          <w:szCs w:val="24"/>
          <w:lang w:eastAsia="zh-CN"/>
        </w:rPr>
        <w:t>, Jaffray J, Woda B, Newburger PE, Usmani GN.</w:t>
      </w:r>
      <w:proofErr w:type="gramEnd"/>
      <w:r w:rsidRPr="00C838E2">
        <w:rPr>
          <w:rFonts w:ascii="Book Antiqua" w:eastAsia="宋体" w:hAnsi="Book Antiqua" w:cs="宋体"/>
          <w:color w:val="000000"/>
          <w:kern w:val="0"/>
          <w:sz w:val="24"/>
          <w:szCs w:val="24"/>
          <w:lang w:eastAsia="zh-CN"/>
        </w:rPr>
        <w:t xml:space="preserve"> Hemophagocytic lymphohistiocytosis with MUNC13-4 gene mutation or reduced natural killer cell function prior to onset of childhood leukemia.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56</w:t>
      </w:r>
      <w:r w:rsidRPr="00C838E2">
        <w:rPr>
          <w:rFonts w:ascii="Book Antiqua" w:eastAsia="宋体" w:hAnsi="Book Antiqua" w:cs="宋体"/>
          <w:color w:val="000000"/>
          <w:kern w:val="0"/>
          <w:sz w:val="24"/>
          <w:szCs w:val="24"/>
          <w:lang w:eastAsia="zh-CN"/>
        </w:rPr>
        <w:t>: 856-858 [PMID: 21370424 DOI: 10.1002/pbc.22846]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80 </w:t>
      </w:r>
      <w:r w:rsidRPr="00C838E2">
        <w:rPr>
          <w:rFonts w:ascii="Book Antiqua" w:eastAsia="宋体" w:hAnsi="Book Antiqua" w:cs="宋体"/>
          <w:b/>
          <w:bCs/>
          <w:color w:val="000000"/>
          <w:kern w:val="0"/>
          <w:sz w:val="24"/>
          <w:szCs w:val="24"/>
          <w:lang w:eastAsia="zh-CN"/>
        </w:rPr>
        <w:t>Machaczka M</w:t>
      </w:r>
      <w:r w:rsidRPr="00C838E2">
        <w:rPr>
          <w:rFonts w:ascii="Book Antiqua" w:eastAsia="宋体" w:hAnsi="Book Antiqua" w:cs="宋体"/>
          <w:color w:val="000000"/>
          <w:kern w:val="0"/>
          <w:sz w:val="24"/>
          <w:szCs w:val="24"/>
          <w:lang w:eastAsia="zh-CN"/>
        </w:rPr>
        <w:t xml:space="preserve">, Klimkowska M, Chiang SC, Meeths M, Müller ML, Gustafsson B, Henter JI, Bryceson YT. </w:t>
      </w:r>
      <w:proofErr w:type="gramStart"/>
      <w:r w:rsidRPr="00C838E2">
        <w:rPr>
          <w:rFonts w:ascii="Book Antiqua" w:eastAsia="宋体" w:hAnsi="Book Antiqua" w:cs="宋体"/>
          <w:color w:val="000000"/>
          <w:kern w:val="0"/>
          <w:sz w:val="24"/>
          <w:szCs w:val="24"/>
          <w:lang w:eastAsia="zh-CN"/>
        </w:rPr>
        <w:t>Development of classical Hodgkin's lymphoma in an adult with biallelic STXBP2 mutations.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Haematologica</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98</w:t>
      </w:r>
      <w:r w:rsidRPr="00C838E2">
        <w:rPr>
          <w:rFonts w:ascii="Book Antiqua" w:eastAsia="宋体" w:hAnsi="Book Antiqua" w:cs="宋体"/>
          <w:color w:val="000000"/>
          <w:kern w:val="0"/>
          <w:sz w:val="24"/>
          <w:szCs w:val="24"/>
          <w:lang w:eastAsia="zh-CN"/>
        </w:rPr>
        <w:t>: 760-764 [PMID: 23100279 DOI: 10.3324/haematol.2012.073098]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81 </w:t>
      </w:r>
      <w:r w:rsidRPr="00C838E2">
        <w:rPr>
          <w:rFonts w:ascii="Book Antiqua" w:eastAsia="宋体" w:hAnsi="Book Antiqua" w:cs="宋体"/>
          <w:b/>
          <w:bCs/>
          <w:color w:val="000000"/>
          <w:kern w:val="0"/>
          <w:sz w:val="24"/>
          <w:szCs w:val="24"/>
          <w:lang w:eastAsia="zh-CN"/>
        </w:rPr>
        <w:t>Booth C</w:t>
      </w:r>
      <w:r w:rsidRPr="00C838E2">
        <w:rPr>
          <w:rFonts w:ascii="Book Antiqua" w:eastAsia="宋体" w:hAnsi="Book Antiqua" w:cs="宋体"/>
          <w:color w:val="000000"/>
          <w:kern w:val="0"/>
          <w:sz w:val="24"/>
          <w:szCs w:val="24"/>
          <w:lang w:eastAsia="zh-CN"/>
        </w:rPr>
        <w:t>, Gilmour KC, Veys P, Gennery AR, Slatter MA, Chapel H, Heath PT, Steward CG, Smith O, O'Meara A, Kerrigan H, Mahlaoui N, Cavazzana-Calvo M, Fischer A, Moshous D, Blanche S, Pachlopnik Schmid J, Latour S, de Saint-Basile G, Albert M, Notheis G, Rieber N, Strahm B, Ritterbusch H, Lankester A, Hartwig NG, Meyts I, Plebani A, Soresina A, Finocchi A, Pignata C, Cirillo E, Bonanomi S, Peters C, Kalwak K, Pasic S, Sedlacek P, Jazbec J, Kanegane H, Nichols KE, Hanson IC, Kapoor N, Haddad E, Cowan M, Choo S, Smart J, Arkwright PD, Gaspar HB. X-linked lymphoproliferative disease due to SAP/SH2D1A deficiency: a multicenter study on the manifestations, management and outcome of the disease.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117</w:t>
      </w:r>
      <w:r w:rsidRPr="00C838E2">
        <w:rPr>
          <w:rFonts w:ascii="Book Antiqua" w:eastAsia="宋体" w:hAnsi="Book Antiqua" w:cs="宋体"/>
          <w:color w:val="000000"/>
          <w:kern w:val="0"/>
          <w:sz w:val="24"/>
          <w:szCs w:val="24"/>
          <w:lang w:eastAsia="zh-CN"/>
        </w:rPr>
        <w:t>: 53-62 [PMID: 20926771 DOI: 10.1182/blood-2010-06-284935]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82 </w:t>
      </w:r>
      <w:r w:rsidRPr="00C838E2">
        <w:rPr>
          <w:rFonts w:ascii="Book Antiqua" w:eastAsia="宋体" w:hAnsi="Book Antiqua" w:cs="宋体"/>
          <w:b/>
          <w:bCs/>
          <w:color w:val="000000"/>
          <w:kern w:val="0"/>
          <w:sz w:val="24"/>
          <w:szCs w:val="24"/>
          <w:lang w:eastAsia="zh-CN"/>
        </w:rPr>
        <w:t>Marsh RA</w:t>
      </w:r>
      <w:r w:rsidRPr="00C838E2">
        <w:rPr>
          <w:rFonts w:ascii="Book Antiqua" w:eastAsia="宋体" w:hAnsi="Book Antiqua" w:cs="宋体"/>
          <w:color w:val="000000"/>
          <w:kern w:val="0"/>
          <w:sz w:val="24"/>
          <w:szCs w:val="24"/>
          <w:lang w:eastAsia="zh-CN"/>
        </w:rPr>
        <w:t>, Madden L, Kitchen BJ, Mody R, McClimon B, Jordan MB, Bleesing JJ, Zhang K, Filipovich AH. XIAP deficiency: a unique primary immunodeficiency best classified as X-linked familial hemophagocytic lymphohistiocytosis and not as X-linked lymphoproliferative disease.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116</w:t>
      </w:r>
      <w:r w:rsidRPr="00C838E2">
        <w:rPr>
          <w:rFonts w:ascii="Book Antiqua" w:eastAsia="宋体" w:hAnsi="Book Antiqua" w:cs="宋体"/>
          <w:color w:val="000000"/>
          <w:kern w:val="0"/>
          <w:sz w:val="24"/>
          <w:szCs w:val="24"/>
          <w:lang w:eastAsia="zh-CN"/>
        </w:rPr>
        <w:t>: 1079-1082 [PMID: 20489057 DOI: 10.1182/blood-2010-01-256099]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83 </w:t>
      </w:r>
      <w:r w:rsidRPr="00C838E2">
        <w:rPr>
          <w:rFonts w:ascii="Book Antiqua" w:eastAsia="宋体" w:hAnsi="Book Antiqua" w:cs="宋体"/>
          <w:b/>
          <w:bCs/>
          <w:color w:val="000000"/>
          <w:kern w:val="0"/>
          <w:sz w:val="24"/>
          <w:szCs w:val="24"/>
          <w:lang w:eastAsia="zh-CN"/>
        </w:rPr>
        <w:t>Filipovich AH</w:t>
      </w:r>
      <w:r w:rsidRPr="00C838E2">
        <w:rPr>
          <w:rFonts w:ascii="Book Antiqua" w:eastAsia="宋体" w:hAnsi="Book Antiqua" w:cs="宋体"/>
          <w:color w:val="000000"/>
          <w:kern w:val="0"/>
          <w:sz w:val="24"/>
          <w:szCs w:val="24"/>
          <w:lang w:eastAsia="zh-CN"/>
        </w:rPr>
        <w:t>, Zhang K, Snow AL, Marsh RA. X-linked lymphoproliferative syndromes: brothers or distant cousins?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116</w:t>
      </w:r>
      <w:r w:rsidRPr="00C838E2">
        <w:rPr>
          <w:rFonts w:ascii="Book Antiqua" w:eastAsia="宋体" w:hAnsi="Book Antiqua" w:cs="宋体"/>
          <w:color w:val="000000"/>
          <w:kern w:val="0"/>
          <w:sz w:val="24"/>
          <w:szCs w:val="24"/>
          <w:lang w:eastAsia="zh-CN"/>
        </w:rPr>
        <w:t>: 3398-3408 [PMID: 20660790 DOI: 10.1182/blood-2010-03-275909]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84 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Hibi S, Tabata Y, Itoh E, Hashida T, Tsunamoto K, Ishimoto K, Kawano F. Outcome of clonal hemophagocytic lymphohistiocytosis: analysis of 32 cases. </w:t>
      </w:r>
      <w:r w:rsidRPr="00C838E2">
        <w:rPr>
          <w:rFonts w:ascii="Book Antiqua" w:eastAsia="宋体" w:hAnsi="Book Antiqua" w:cs="宋体"/>
          <w:i/>
          <w:iCs/>
          <w:color w:val="000000"/>
          <w:kern w:val="0"/>
          <w:sz w:val="24"/>
          <w:szCs w:val="24"/>
          <w:lang w:eastAsia="zh-CN"/>
        </w:rPr>
        <w:t>Leuk Lymphoma</w:t>
      </w:r>
      <w:r w:rsidRPr="00C838E2">
        <w:rPr>
          <w:rFonts w:ascii="Book Antiqua" w:eastAsia="宋体" w:hAnsi="Book Antiqua" w:cs="宋体"/>
          <w:color w:val="000000"/>
          <w:kern w:val="0"/>
          <w:sz w:val="24"/>
          <w:szCs w:val="24"/>
          <w:lang w:eastAsia="zh-CN"/>
        </w:rPr>
        <w:t> 2000; </w:t>
      </w:r>
      <w:r w:rsidRPr="00C838E2">
        <w:rPr>
          <w:rFonts w:ascii="Book Antiqua" w:eastAsia="宋体" w:hAnsi="Book Antiqua" w:cs="宋体"/>
          <w:b/>
          <w:bCs/>
          <w:color w:val="000000"/>
          <w:kern w:val="0"/>
          <w:sz w:val="24"/>
          <w:szCs w:val="24"/>
          <w:lang w:eastAsia="zh-CN"/>
        </w:rPr>
        <w:t>37</w:t>
      </w:r>
      <w:r w:rsidRPr="00C838E2">
        <w:rPr>
          <w:rFonts w:ascii="Book Antiqua" w:eastAsia="宋体" w:hAnsi="Book Antiqua" w:cs="宋体"/>
          <w:color w:val="000000"/>
          <w:kern w:val="0"/>
          <w:sz w:val="24"/>
          <w:szCs w:val="24"/>
          <w:lang w:eastAsia="zh-CN"/>
        </w:rPr>
        <w:t>: 577-584 [PMID: 11042518 DOI: 10.3109/10428190009058510]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85 </w:t>
      </w:r>
      <w:r w:rsidRPr="00C838E2">
        <w:rPr>
          <w:rFonts w:ascii="Book Antiqua" w:eastAsia="宋体" w:hAnsi="Book Antiqua" w:cs="宋体"/>
          <w:b/>
          <w:bCs/>
          <w:color w:val="000000"/>
          <w:kern w:val="0"/>
          <w:sz w:val="24"/>
          <w:szCs w:val="24"/>
          <w:lang w:eastAsia="zh-CN"/>
        </w:rPr>
        <w:t>Osugi Y</w:t>
      </w:r>
      <w:r w:rsidRPr="00C838E2">
        <w:rPr>
          <w:rFonts w:ascii="Book Antiqua" w:eastAsia="宋体" w:hAnsi="Book Antiqua" w:cs="宋体"/>
          <w:color w:val="000000"/>
          <w:kern w:val="0"/>
          <w:sz w:val="24"/>
          <w:szCs w:val="24"/>
          <w:lang w:eastAsia="zh-CN"/>
        </w:rPr>
        <w:t>, Hara J, Tagawa S, Takai K, Hosoi G, Matsuda Y, Ohta H, Fujisaki H, Kobayashi M, Sakata N, Kawa-Ha K, Okada S, Tawa A. Cytokine production regulating Th1 and Th2 cytokines in hemophagocytic lymphohistiocytosis.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1997; </w:t>
      </w:r>
      <w:r w:rsidRPr="00C838E2">
        <w:rPr>
          <w:rFonts w:ascii="Book Antiqua" w:eastAsia="宋体" w:hAnsi="Book Antiqua" w:cs="宋体"/>
          <w:b/>
          <w:bCs/>
          <w:color w:val="000000"/>
          <w:kern w:val="0"/>
          <w:sz w:val="24"/>
          <w:szCs w:val="24"/>
          <w:lang w:eastAsia="zh-CN"/>
        </w:rPr>
        <w:t>89</w:t>
      </w:r>
      <w:r w:rsidRPr="00C838E2">
        <w:rPr>
          <w:rFonts w:ascii="Book Antiqua" w:eastAsia="宋体" w:hAnsi="Book Antiqua" w:cs="宋体"/>
          <w:color w:val="000000"/>
          <w:kern w:val="0"/>
          <w:sz w:val="24"/>
          <w:szCs w:val="24"/>
          <w:lang w:eastAsia="zh-CN"/>
        </w:rPr>
        <w:t>: 4100-4103 [PMID: 9166851]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86 </w:t>
      </w:r>
      <w:r w:rsidRPr="00C838E2">
        <w:rPr>
          <w:rFonts w:ascii="Book Antiqua" w:eastAsia="宋体" w:hAnsi="Book Antiqua" w:cs="宋体"/>
          <w:b/>
          <w:bCs/>
          <w:color w:val="000000"/>
          <w:kern w:val="0"/>
          <w:sz w:val="24"/>
          <w:szCs w:val="24"/>
          <w:lang w:eastAsia="zh-CN"/>
        </w:rPr>
        <w:t>Takada H</w:t>
      </w:r>
      <w:r w:rsidRPr="00C838E2">
        <w:rPr>
          <w:rFonts w:ascii="Book Antiqua" w:eastAsia="宋体" w:hAnsi="Book Antiqua" w:cs="宋体"/>
          <w:color w:val="000000"/>
          <w:kern w:val="0"/>
          <w:sz w:val="24"/>
          <w:szCs w:val="24"/>
          <w:lang w:eastAsia="zh-CN"/>
        </w:rPr>
        <w:t xml:space="preserve">, Ohga S, Mizuno Y, Suminoe A, Matsuzaki A, Ihara K, Kinukawa N, Ohshima K, Kohno K, Kurimoto M, </w:t>
      </w:r>
      <w:proofErr w:type="gramStart"/>
      <w:r w:rsidRPr="00C838E2">
        <w:rPr>
          <w:rFonts w:ascii="Book Antiqua" w:eastAsia="宋体" w:hAnsi="Book Antiqua" w:cs="宋体"/>
          <w:color w:val="000000"/>
          <w:kern w:val="0"/>
          <w:sz w:val="24"/>
          <w:szCs w:val="24"/>
          <w:lang w:eastAsia="zh-CN"/>
        </w:rPr>
        <w:t>Hara</w:t>
      </w:r>
      <w:proofErr w:type="gramEnd"/>
      <w:r w:rsidRPr="00C838E2">
        <w:rPr>
          <w:rFonts w:ascii="Book Antiqua" w:eastAsia="宋体" w:hAnsi="Book Antiqua" w:cs="宋体"/>
          <w:color w:val="000000"/>
          <w:kern w:val="0"/>
          <w:sz w:val="24"/>
          <w:szCs w:val="24"/>
          <w:lang w:eastAsia="zh-CN"/>
        </w:rPr>
        <w:t xml:space="preserve"> T. Oversecretion of IL-18 in haemophagocytic lymphohistiocytosis: a novel marker of disease activity. </w:t>
      </w:r>
      <w:r w:rsidRPr="00C838E2">
        <w:rPr>
          <w:rFonts w:ascii="Book Antiqua" w:eastAsia="宋体" w:hAnsi="Book Antiqua" w:cs="宋体"/>
          <w:i/>
          <w:iCs/>
          <w:color w:val="000000"/>
          <w:kern w:val="0"/>
          <w:sz w:val="24"/>
          <w:szCs w:val="24"/>
          <w:lang w:eastAsia="zh-CN"/>
        </w:rPr>
        <w:t>Br J Haematol</w:t>
      </w:r>
      <w:r w:rsidRPr="00C838E2">
        <w:rPr>
          <w:rFonts w:ascii="Book Antiqua" w:eastAsia="宋体" w:hAnsi="Book Antiqua" w:cs="宋体"/>
          <w:color w:val="000000"/>
          <w:kern w:val="0"/>
          <w:sz w:val="24"/>
          <w:szCs w:val="24"/>
          <w:lang w:eastAsia="zh-CN"/>
        </w:rPr>
        <w:t> 1999; </w:t>
      </w:r>
      <w:r w:rsidRPr="00C838E2">
        <w:rPr>
          <w:rFonts w:ascii="Book Antiqua" w:eastAsia="宋体" w:hAnsi="Book Antiqua" w:cs="宋体"/>
          <w:b/>
          <w:bCs/>
          <w:color w:val="000000"/>
          <w:kern w:val="0"/>
          <w:sz w:val="24"/>
          <w:szCs w:val="24"/>
          <w:lang w:eastAsia="zh-CN"/>
        </w:rPr>
        <w:t>106</w:t>
      </w:r>
      <w:r w:rsidRPr="00C838E2">
        <w:rPr>
          <w:rFonts w:ascii="Book Antiqua" w:eastAsia="宋体" w:hAnsi="Book Antiqua" w:cs="宋体"/>
          <w:color w:val="000000"/>
          <w:kern w:val="0"/>
          <w:sz w:val="24"/>
          <w:szCs w:val="24"/>
          <w:lang w:eastAsia="zh-CN"/>
        </w:rPr>
        <w:t>: 182-189 [PMID: 10444185 DOI: 10.1046/j.1365-2141.1999.01504.x]</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87 </w:t>
      </w:r>
      <w:r w:rsidRPr="00C838E2">
        <w:rPr>
          <w:rFonts w:ascii="Book Antiqua" w:eastAsia="宋体" w:hAnsi="Book Antiqua" w:cs="宋体"/>
          <w:b/>
          <w:bCs/>
          <w:color w:val="000000"/>
          <w:kern w:val="0"/>
          <w:sz w:val="24"/>
          <w:szCs w:val="24"/>
          <w:lang w:eastAsia="zh-CN"/>
        </w:rPr>
        <w:t>Stepp SE</w:t>
      </w:r>
      <w:r w:rsidRPr="00C838E2">
        <w:rPr>
          <w:rFonts w:ascii="Book Antiqua" w:eastAsia="宋体" w:hAnsi="Book Antiqua" w:cs="宋体"/>
          <w:color w:val="000000"/>
          <w:kern w:val="0"/>
          <w:sz w:val="24"/>
          <w:szCs w:val="24"/>
          <w:lang w:eastAsia="zh-CN"/>
        </w:rPr>
        <w:t>, Dufourcq-Lagelouse R, Le Deist F, Bhawan S, Certain S, Mathew PA, Henter JI, Bennett M, Fischer A, de Saint Basile G, Kumar V. Perforin gene defects in familial hemophagocytic lymphohistiocytosis. </w:t>
      </w:r>
      <w:r w:rsidRPr="00C838E2">
        <w:rPr>
          <w:rFonts w:ascii="Book Antiqua" w:eastAsia="宋体" w:hAnsi="Book Antiqua" w:cs="宋体"/>
          <w:i/>
          <w:iCs/>
          <w:color w:val="000000"/>
          <w:kern w:val="0"/>
          <w:sz w:val="24"/>
          <w:szCs w:val="24"/>
          <w:lang w:eastAsia="zh-CN"/>
        </w:rPr>
        <w:t>Science</w:t>
      </w:r>
      <w:r w:rsidRPr="00C838E2">
        <w:rPr>
          <w:rFonts w:ascii="Book Antiqua" w:eastAsia="宋体" w:hAnsi="Book Antiqua" w:cs="宋体"/>
          <w:color w:val="000000"/>
          <w:kern w:val="0"/>
          <w:sz w:val="24"/>
          <w:szCs w:val="24"/>
          <w:lang w:eastAsia="zh-CN"/>
        </w:rPr>
        <w:t> 1999; </w:t>
      </w:r>
      <w:r w:rsidRPr="00C838E2">
        <w:rPr>
          <w:rFonts w:ascii="Book Antiqua" w:eastAsia="宋体" w:hAnsi="Book Antiqua" w:cs="宋体"/>
          <w:b/>
          <w:bCs/>
          <w:color w:val="000000"/>
          <w:kern w:val="0"/>
          <w:sz w:val="24"/>
          <w:szCs w:val="24"/>
          <w:lang w:eastAsia="zh-CN"/>
        </w:rPr>
        <w:t>286</w:t>
      </w:r>
      <w:r w:rsidRPr="00C838E2">
        <w:rPr>
          <w:rFonts w:ascii="Book Antiqua" w:eastAsia="宋体" w:hAnsi="Book Antiqua" w:cs="宋体"/>
          <w:color w:val="000000"/>
          <w:kern w:val="0"/>
          <w:sz w:val="24"/>
          <w:szCs w:val="24"/>
          <w:lang w:eastAsia="zh-CN"/>
        </w:rPr>
        <w:t>: 1957-1959 [PMID: 10583959 DOI: 10.1126/science.286.5446.1957]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88 </w:t>
      </w:r>
      <w:r w:rsidRPr="00C838E2">
        <w:rPr>
          <w:rFonts w:ascii="Book Antiqua" w:eastAsia="宋体" w:hAnsi="Book Antiqua" w:cs="宋体"/>
          <w:b/>
          <w:bCs/>
          <w:color w:val="000000"/>
          <w:kern w:val="0"/>
          <w:sz w:val="24"/>
          <w:szCs w:val="24"/>
          <w:lang w:eastAsia="zh-CN"/>
        </w:rPr>
        <w:t>Feldmann J</w:t>
      </w:r>
      <w:r w:rsidRPr="00C838E2">
        <w:rPr>
          <w:rFonts w:ascii="Book Antiqua" w:eastAsia="宋体" w:hAnsi="Book Antiqua" w:cs="宋体"/>
          <w:color w:val="000000"/>
          <w:kern w:val="0"/>
          <w:sz w:val="24"/>
          <w:szCs w:val="24"/>
          <w:lang w:eastAsia="zh-CN"/>
        </w:rPr>
        <w:t>, Callebaut I, Raposo G, Certain S, Bacq D, Dumont C, Lambert N, Ouachée-Chardin M, Chedeville G, Tamary H, Minard-Colin V, Vilmer E, Blanche S, Le Deist F, Fischer A, de Saint Basile G. Munc13-4 is essential for cytolytic granules fusion and is mutated in a form of familial hemophagocytic lymphohistiocytosis (FHL3). </w:t>
      </w:r>
      <w:r w:rsidRPr="00C838E2">
        <w:rPr>
          <w:rFonts w:ascii="Book Antiqua" w:eastAsia="宋体" w:hAnsi="Book Antiqua" w:cs="宋体"/>
          <w:i/>
          <w:iCs/>
          <w:color w:val="000000"/>
          <w:kern w:val="0"/>
          <w:sz w:val="24"/>
          <w:szCs w:val="24"/>
          <w:lang w:eastAsia="zh-CN"/>
        </w:rPr>
        <w:t>Cell</w:t>
      </w:r>
      <w:r w:rsidRPr="00C838E2">
        <w:rPr>
          <w:rFonts w:ascii="Book Antiqua" w:eastAsia="宋体" w:hAnsi="Book Antiqua" w:cs="宋体"/>
          <w:color w:val="000000"/>
          <w:kern w:val="0"/>
          <w:sz w:val="24"/>
          <w:szCs w:val="24"/>
          <w:lang w:eastAsia="zh-CN"/>
        </w:rPr>
        <w:t> 2003; </w:t>
      </w:r>
      <w:r w:rsidRPr="00C838E2">
        <w:rPr>
          <w:rFonts w:ascii="Book Antiqua" w:eastAsia="宋体" w:hAnsi="Book Antiqua" w:cs="宋体"/>
          <w:b/>
          <w:bCs/>
          <w:color w:val="000000"/>
          <w:kern w:val="0"/>
          <w:sz w:val="24"/>
          <w:szCs w:val="24"/>
          <w:lang w:eastAsia="zh-CN"/>
        </w:rPr>
        <w:t>115</w:t>
      </w:r>
      <w:r w:rsidRPr="00C838E2">
        <w:rPr>
          <w:rFonts w:ascii="Book Antiqua" w:eastAsia="宋体" w:hAnsi="Book Antiqua" w:cs="宋体"/>
          <w:color w:val="000000"/>
          <w:kern w:val="0"/>
          <w:sz w:val="24"/>
          <w:szCs w:val="24"/>
          <w:lang w:eastAsia="zh-CN"/>
        </w:rPr>
        <w:t>: 461-473 [PMID: 14622600 DOI: 10.1016/S0092-8674(03)00855-9]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89 </w:t>
      </w:r>
      <w:r w:rsidRPr="00C838E2">
        <w:rPr>
          <w:rFonts w:ascii="Book Antiqua" w:eastAsia="宋体" w:hAnsi="Book Antiqua" w:cs="宋体"/>
          <w:b/>
          <w:bCs/>
          <w:color w:val="000000"/>
          <w:kern w:val="0"/>
          <w:sz w:val="24"/>
          <w:szCs w:val="24"/>
          <w:lang w:eastAsia="zh-CN"/>
        </w:rPr>
        <w:t>zur Stadt U</w:t>
      </w:r>
      <w:r w:rsidRPr="00C838E2">
        <w:rPr>
          <w:rFonts w:ascii="Book Antiqua" w:eastAsia="宋体" w:hAnsi="Book Antiqua" w:cs="宋体"/>
          <w:color w:val="000000"/>
          <w:kern w:val="0"/>
          <w:sz w:val="24"/>
          <w:szCs w:val="24"/>
          <w:lang w:eastAsia="zh-CN"/>
        </w:rPr>
        <w:t xml:space="preserve">, Schmidt S, Kasper B, Beutel K, Diler AS, Henter JI, Kabisch H, Schneppenheim R, Nürnberg P, Janka G, Hennies HC. </w:t>
      </w:r>
      <w:proofErr w:type="gramStart"/>
      <w:r w:rsidRPr="00C838E2">
        <w:rPr>
          <w:rFonts w:ascii="Book Antiqua" w:eastAsia="宋体" w:hAnsi="Book Antiqua" w:cs="宋体"/>
          <w:color w:val="000000"/>
          <w:kern w:val="0"/>
          <w:sz w:val="24"/>
          <w:szCs w:val="24"/>
          <w:lang w:eastAsia="zh-CN"/>
        </w:rPr>
        <w:t>Linkage of familial hemophagocytic lymphohistiocytosis (FHL) type-4 to chromosome 6q24 and identification of mutations in syntaxin 11.</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Hum Mol Genet</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14</w:t>
      </w:r>
      <w:r w:rsidRPr="00C838E2">
        <w:rPr>
          <w:rFonts w:ascii="Book Antiqua" w:eastAsia="宋体" w:hAnsi="Book Antiqua" w:cs="宋体"/>
          <w:color w:val="000000"/>
          <w:kern w:val="0"/>
          <w:sz w:val="24"/>
          <w:szCs w:val="24"/>
          <w:lang w:eastAsia="zh-CN"/>
        </w:rPr>
        <w:t>: 827-834 [PMID: 15703195 DOI: 10.1093/hmg/ddi076]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90 </w:t>
      </w:r>
      <w:r w:rsidRPr="00C838E2">
        <w:rPr>
          <w:rFonts w:ascii="Book Antiqua" w:eastAsia="宋体" w:hAnsi="Book Antiqua" w:cs="宋体"/>
          <w:b/>
          <w:bCs/>
          <w:color w:val="000000"/>
          <w:kern w:val="0"/>
          <w:sz w:val="24"/>
          <w:szCs w:val="24"/>
          <w:lang w:eastAsia="zh-CN"/>
        </w:rPr>
        <w:t>zur Stadt U</w:t>
      </w:r>
      <w:r w:rsidRPr="00C838E2">
        <w:rPr>
          <w:rFonts w:ascii="Book Antiqua" w:eastAsia="宋体" w:hAnsi="Book Antiqua" w:cs="宋体"/>
          <w:color w:val="000000"/>
          <w:kern w:val="0"/>
          <w:sz w:val="24"/>
          <w:szCs w:val="24"/>
          <w:lang w:eastAsia="zh-CN"/>
        </w:rPr>
        <w:t>, Rohr J, Seifert W, Koch F, Grieve S, Pagel J, Strauss J, Kasper B, Nürnberg G, Becker C, Maul-Pavicic A, Beutel K, Janka G, Griffiths G, Ehl S, Hennies HC. Familial hemophagocytic lymphohistiocytosis type 5 (FHL-5) is caused by mutations in Munc18-2 and impaired binding to syntaxin 11. </w:t>
      </w:r>
      <w:r w:rsidRPr="00C838E2">
        <w:rPr>
          <w:rFonts w:ascii="Book Antiqua" w:eastAsia="宋体" w:hAnsi="Book Antiqua" w:cs="宋体"/>
          <w:i/>
          <w:iCs/>
          <w:color w:val="000000"/>
          <w:kern w:val="0"/>
          <w:sz w:val="24"/>
          <w:szCs w:val="24"/>
          <w:lang w:eastAsia="zh-CN"/>
        </w:rPr>
        <w:t>Am J Hum Genet</w:t>
      </w:r>
      <w:r w:rsidRPr="00C838E2">
        <w:rPr>
          <w:rFonts w:ascii="Book Antiqua" w:eastAsia="宋体" w:hAnsi="Book Antiqua" w:cs="宋体"/>
          <w:color w:val="000000"/>
          <w:kern w:val="0"/>
          <w:sz w:val="24"/>
          <w:szCs w:val="24"/>
          <w:lang w:eastAsia="zh-CN"/>
        </w:rPr>
        <w:t> 2009; </w:t>
      </w:r>
      <w:r w:rsidRPr="00C838E2">
        <w:rPr>
          <w:rFonts w:ascii="Book Antiqua" w:eastAsia="宋体" w:hAnsi="Book Antiqua" w:cs="宋体"/>
          <w:b/>
          <w:bCs/>
          <w:color w:val="000000"/>
          <w:kern w:val="0"/>
          <w:sz w:val="24"/>
          <w:szCs w:val="24"/>
          <w:lang w:eastAsia="zh-CN"/>
        </w:rPr>
        <w:t>85</w:t>
      </w:r>
      <w:r w:rsidRPr="00C838E2">
        <w:rPr>
          <w:rFonts w:ascii="Book Antiqua" w:eastAsia="宋体" w:hAnsi="Book Antiqua" w:cs="宋体"/>
          <w:color w:val="000000"/>
          <w:kern w:val="0"/>
          <w:sz w:val="24"/>
          <w:szCs w:val="24"/>
          <w:lang w:eastAsia="zh-CN"/>
        </w:rPr>
        <w:t>: 482-492 [PMID: 19804848 DOI: 10.1016/j.ajhg.2009.09.005]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91 </w:t>
      </w:r>
      <w:r w:rsidRPr="00C838E2">
        <w:rPr>
          <w:rFonts w:ascii="Book Antiqua" w:eastAsia="宋体" w:hAnsi="Book Antiqua" w:cs="宋体"/>
          <w:b/>
          <w:bCs/>
          <w:color w:val="000000"/>
          <w:kern w:val="0"/>
          <w:sz w:val="24"/>
          <w:szCs w:val="24"/>
          <w:lang w:eastAsia="zh-CN"/>
        </w:rPr>
        <w:t>Côte M</w:t>
      </w:r>
      <w:r w:rsidRPr="00C838E2">
        <w:rPr>
          <w:rFonts w:ascii="Book Antiqua" w:eastAsia="宋体" w:hAnsi="Book Antiqua" w:cs="宋体"/>
          <w:color w:val="000000"/>
          <w:kern w:val="0"/>
          <w:sz w:val="24"/>
          <w:szCs w:val="24"/>
          <w:lang w:eastAsia="zh-CN"/>
        </w:rPr>
        <w:t>, Ménager MM, Burgess A, Mahlaoui N, Picard C, Schaffner C, Al-Manjomi F, Al-Harbi M, Alangari A, Le Deist F, Gennery AR, Prince N, Cariou A, Nitschke P, Blank U, El-Ghazali G, Ménasché G, Latour S, Fischer A, de Saint Basile G. Munc18-2 deficiency causes familial hemophagocytic lymphohistiocytosis type 5 and impairs cytotoxic granule exocytosis in patient NK cells. </w:t>
      </w:r>
      <w:r w:rsidRPr="00C838E2">
        <w:rPr>
          <w:rFonts w:ascii="Book Antiqua" w:eastAsia="宋体" w:hAnsi="Book Antiqua" w:cs="宋体"/>
          <w:i/>
          <w:iCs/>
          <w:color w:val="000000"/>
          <w:kern w:val="0"/>
          <w:sz w:val="24"/>
          <w:szCs w:val="24"/>
          <w:lang w:eastAsia="zh-CN"/>
        </w:rPr>
        <w:t>J Clin Invest</w:t>
      </w:r>
      <w:r w:rsidRPr="00C838E2">
        <w:rPr>
          <w:rFonts w:ascii="Book Antiqua" w:eastAsia="宋体" w:hAnsi="Book Antiqua" w:cs="宋体"/>
          <w:color w:val="000000"/>
          <w:kern w:val="0"/>
          <w:sz w:val="24"/>
          <w:szCs w:val="24"/>
          <w:lang w:eastAsia="zh-CN"/>
        </w:rPr>
        <w:t> 2009; </w:t>
      </w:r>
      <w:r w:rsidRPr="00C838E2">
        <w:rPr>
          <w:rFonts w:ascii="Book Antiqua" w:eastAsia="宋体" w:hAnsi="Book Antiqua" w:cs="宋体"/>
          <w:b/>
          <w:bCs/>
          <w:color w:val="000000"/>
          <w:kern w:val="0"/>
          <w:sz w:val="24"/>
          <w:szCs w:val="24"/>
          <w:lang w:eastAsia="zh-CN"/>
        </w:rPr>
        <w:t>119</w:t>
      </w:r>
      <w:r w:rsidRPr="00C838E2">
        <w:rPr>
          <w:rFonts w:ascii="Book Antiqua" w:eastAsia="宋体" w:hAnsi="Book Antiqua" w:cs="宋体"/>
          <w:color w:val="000000"/>
          <w:kern w:val="0"/>
          <w:sz w:val="24"/>
          <w:szCs w:val="24"/>
          <w:lang w:eastAsia="zh-CN"/>
        </w:rPr>
        <w:t>: 3765-3773 [PMID: 19884660 DOI: 10.1172/JCI40732]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92 </w:t>
      </w:r>
      <w:r w:rsidRPr="00C838E2">
        <w:rPr>
          <w:rFonts w:ascii="Book Antiqua" w:eastAsia="宋体" w:hAnsi="Book Antiqua" w:cs="宋体"/>
          <w:b/>
          <w:bCs/>
          <w:color w:val="000000"/>
          <w:kern w:val="0"/>
          <w:sz w:val="24"/>
          <w:szCs w:val="24"/>
          <w:lang w:eastAsia="zh-CN"/>
        </w:rPr>
        <w:t>Sayos J</w:t>
      </w:r>
      <w:r w:rsidRPr="00C838E2">
        <w:rPr>
          <w:rFonts w:ascii="Book Antiqua" w:eastAsia="宋体" w:hAnsi="Book Antiqua" w:cs="宋体"/>
          <w:color w:val="000000"/>
          <w:kern w:val="0"/>
          <w:sz w:val="24"/>
          <w:szCs w:val="24"/>
          <w:lang w:eastAsia="zh-CN"/>
        </w:rPr>
        <w:t>, Wu C, Morra M, Wang N, Zhang X, Allen D, van Schaik S, Notarangelo L, Geha R, Roncarolo MG, Oettgen H, De Vries JE, Aversa G, Terhorst C. The X-linked lymphoproliferative-disease gene product SAP regulates signals induced through the co-receptor SLAM. </w:t>
      </w:r>
      <w:r w:rsidRPr="00C838E2">
        <w:rPr>
          <w:rFonts w:ascii="Book Antiqua" w:eastAsia="宋体" w:hAnsi="Book Antiqua" w:cs="宋体"/>
          <w:i/>
          <w:iCs/>
          <w:color w:val="000000"/>
          <w:kern w:val="0"/>
          <w:sz w:val="24"/>
          <w:szCs w:val="24"/>
          <w:lang w:eastAsia="zh-CN"/>
        </w:rPr>
        <w:t>Nature</w:t>
      </w:r>
      <w:r w:rsidRPr="00C838E2">
        <w:rPr>
          <w:rFonts w:ascii="Book Antiqua" w:eastAsia="宋体" w:hAnsi="Book Antiqua" w:cs="宋体"/>
          <w:color w:val="000000"/>
          <w:kern w:val="0"/>
          <w:sz w:val="24"/>
          <w:szCs w:val="24"/>
          <w:lang w:eastAsia="zh-CN"/>
        </w:rPr>
        <w:t> 1998; </w:t>
      </w:r>
      <w:r w:rsidRPr="00C838E2">
        <w:rPr>
          <w:rFonts w:ascii="Book Antiqua" w:eastAsia="宋体" w:hAnsi="Book Antiqua" w:cs="宋体"/>
          <w:b/>
          <w:bCs/>
          <w:color w:val="000000"/>
          <w:kern w:val="0"/>
          <w:sz w:val="24"/>
          <w:szCs w:val="24"/>
          <w:lang w:eastAsia="zh-CN"/>
        </w:rPr>
        <w:t>395</w:t>
      </w:r>
      <w:r w:rsidRPr="00C838E2">
        <w:rPr>
          <w:rFonts w:ascii="Book Antiqua" w:eastAsia="宋体" w:hAnsi="Book Antiqua" w:cs="宋体"/>
          <w:color w:val="000000"/>
          <w:kern w:val="0"/>
          <w:sz w:val="24"/>
          <w:szCs w:val="24"/>
          <w:lang w:eastAsia="zh-CN"/>
        </w:rPr>
        <w:t>: 462-469 [PMID: 9774102 DOI: 10.1038/26683]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93 </w:t>
      </w:r>
      <w:r w:rsidRPr="00C838E2">
        <w:rPr>
          <w:rFonts w:ascii="Book Antiqua" w:eastAsia="宋体" w:hAnsi="Book Antiqua" w:cs="宋体"/>
          <w:b/>
          <w:bCs/>
          <w:color w:val="000000"/>
          <w:kern w:val="0"/>
          <w:sz w:val="24"/>
          <w:szCs w:val="24"/>
          <w:lang w:eastAsia="zh-CN"/>
        </w:rPr>
        <w:t>Coffey AJ</w:t>
      </w:r>
      <w:r w:rsidRPr="00C838E2">
        <w:rPr>
          <w:rFonts w:ascii="Book Antiqua" w:eastAsia="宋体" w:hAnsi="Book Antiqua" w:cs="宋体"/>
          <w:color w:val="000000"/>
          <w:kern w:val="0"/>
          <w:sz w:val="24"/>
          <w:szCs w:val="24"/>
          <w:lang w:eastAsia="zh-CN"/>
        </w:rPr>
        <w:t>, Brooksbank RA, Brandau O, Oohashi T, Howell GR, Bye JM, Cahn AP, Durham J, Heath P, Wray P, Pavitt R, Wilkinson J, Leversha M, Huckle E, Shaw-Smith CJ, Dunham A, Rhodes S, Schuster V, Porta G, Yin L, Serafini P, Sylla B, Zollo M, Franco B, Bolino A, Seri M, Lanyi A, Davis JR, Webster D, Harris A, Lenoir G, de St Basile G, Jones A, Behloradsky BH, Achatz H, Murken J, Fassler R, Sumegi J, Romeo G, Vaudin M, Ross MT, Meindl A, Bentley DR. Host response to EBV infection in X-linked lymphoproliferative disease results from mutations in an SH2-domain encoding gene. </w:t>
      </w:r>
      <w:r w:rsidRPr="00C838E2">
        <w:rPr>
          <w:rFonts w:ascii="Book Antiqua" w:eastAsia="宋体" w:hAnsi="Book Antiqua" w:cs="宋体"/>
          <w:i/>
          <w:iCs/>
          <w:color w:val="000000"/>
          <w:kern w:val="0"/>
          <w:sz w:val="24"/>
          <w:szCs w:val="24"/>
          <w:lang w:eastAsia="zh-CN"/>
        </w:rPr>
        <w:t>Nat Genet</w:t>
      </w:r>
      <w:r w:rsidRPr="00C838E2">
        <w:rPr>
          <w:rFonts w:ascii="Book Antiqua" w:eastAsia="宋体" w:hAnsi="Book Antiqua" w:cs="宋体"/>
          <w:color w:val="000000"/>
          <w:kern w:val="0"/>
          <w:sz w:val="24"/>
          <w:szCs w:val="24"/>
          <w:lang w:eastAsia="zh-CN"/>
        </w:rPr>
        <w:t> 1998; </w:t>
      </w:r>
      <w:r w:rsidRPr="00C838E2">
        <w:rPr>
          <w:rFonts w:ascii="Book Antiqua" w:eastAsia="宋体" w:hAnsi="Book Antiqua" w:cs="宋体"/>
          <w:b/>
          <w:bCs/>
          <w:color w:val="000000"/>
          <w:kern w:val="0"/>
          <w:sz w:val="24"/>
          <w:szCs w:val="24"/>
          <w:lang w:eastAsia="zh-CN"/>
        </w:rPr>
        <w:t>20</w:t>
      </w:r>
      <w:r w:rsidRPr="00C838E2">
        <w:rPr>
          <w:rFonts w:ascii="Book Antiqua" w:eastAsia="宋体" w:hAnsi="Book Antiqua" w:cs="宋体"/>
          <w:color w:val="000000"/>
          <w:kern w:val="0"/>
          <w:sz w:val="24"/>
          <w:szCs w:val="24"/>
          <w:lang w:eastAsia="zh-CN"/>
        </w:rPr>
        <w:t>: 129-135 [PMID: 9771704 DOI: 10.1038/2424]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94 </w:t>
      </w:r>
      <w:r w:rsidRPr="00C838E2">
        <w:rPr>
          <w:rFonts w:ascii="Book Antiqua" w:eastAsia="宋体" w:hAnsi="Book Antiqua" w:cs="宋体"/>
          <w:b/>
          <w:bCs/>
          <w:color w:val="000000"/>
          <w:kern w:val="0"/>
          <w:sz w:val="24"/>
          <w:szCs w:val="24"/>
          <w:lang w:eastAsia="zh-CN"/>
        </w:rPr>
        <w:t>Nichols KE</w:t>
      </w:r>
      <w:r w:rsidRPr="00C838E2">
        <w:rPr>
          <w:rFonts w:ascii="Book Antiqua" w:eastAsia="宋体" w:hAnsi="Book Antiqua" w:cs="宋体"/>
          <w:color w:val="000000"/>
          <w:kern w:val="0"/>
          <w:sz w:val="24"/>
          <w:szCs w:val="24"/>
          <w:lang w:eastAsia="zh-CN"/>
        </w:rPr>
        <w:t xml:space="preserve">, Harkin DP, Levitz S, Krainer M, Kolquist KA, Genovese C, Bernard A, Ferguson M, Zuo L, Snyder E, Buckler AJ, Wise C, Ashley J, Lovett M, Valentine MB, Look AT, Gerald W, Housman DE, Haber DA. </w:t>
      </w:r>
      <w:proofErr w:type="gramStart"/>
      <w:r w:rsidRPr="00C838E2">
        <w:rPr>
          <w:rFonts w:ascii="Book Antiqua" w:eastAsia="宋体" w:hAnsi="Book Antiqua" w:cs="宋体"/>
          <w:color w:val="000000"/>
          <w:kern w:val="0"/>
          <w:sz w:val="24"/>
          <w:szCs w:val="24"/>
          <w:lang w:eastAsia="zh-CN"/>
        </w:rPr>
        <w:t xml:space="preserve">Inactivating </w:t>
      </w:r>
      <w:r w:rsidRPr="00C838E2">
        <w:rPr>
          <w:rFonts w:ascii="Book Antiqua" w:eastAsia="宋体" w:hAnsi="Book Antiqua" w:cs="宋体"/>
          <w:color w:val="000000"/>
          <w:kern w:val="0"/>
          <w:sz w:val="24"/>
          <w:szCs w:val="24"/>
          <w:lang w:eastAsia="zh-CN"/>
        </w:rPr>
        <w:lastRenderedPageBreak/>
        <w:t>mutations in an SH2 domain-encoding gene in X-linked lymphoproliferative syndrome.</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 xml:space="preserve">Proc Natl Acad Sci U S </w:t>
      </w:r>
      <w:proofErr w:type="gramStart"/>
      <w:r w:rsidRPr="00C838E2">
        <w:rPr>
          <w:rFonts w:ascii="Book Antiqua" w:eastAsia="宋体" w:hAnsi="Book Antiqua" w:cs="宋体"/>
          <w:i/>
          <w:iCs/>
          <w:color w:val="000000"/>
          <w:kern w:val="0"/>
          <w:sz w:val="24"/>
          <w:szCs w:val="24"/>
          <w:lang w:eastAsia="zh-CN"/>
        </w:rPr>
        <w:t>A</w:t>
      </w:r>
      <w:proofErr w:type="gramEnd"/>
      <w:r w:rsidRPr="00C838E2">
        <w:rPr>
          <w:rFonts w:ascii="Book Antiqua" w:eastAsia="宋体" w:hAnsi="Book Antiqua" w:cs="宋体"/>
          <w:color w:val="000000"/>
          <w:kern w:val="0"/>
          <w:sz w:val="24"/>
          <w:szCs w:val="24"/>
          <w:lang w:eastAsia="zh-CN"/>
        </w:rPr>
        <w:t> 1998; </w:t>
      </w:r>
      <w:r w:rsidRPr="00C838E2">
        <w:rPr>
          <w:rFonts w:ascii="Book Antiqua" w:eastAsia="宋体" w:hAnsi="Book Antiqua" w:cs="宋体"/>
          <w:b/>
          <w:bCs/>
          <w:color w:val="000000"/>
          <w:kern w:val="0"/>
          <w:sz w:val="24"/>
          <w:szCs w:val="24"/>
          <w:lang w:eastAsia="zh-CN"/>
        </w:rPr>
        <w:t>95</w:t>
      </w:r>
      <w:r w:rsidRPr="00C838E2">
        <w:rPr>
          <w:rFonts w:ascii="Book Antiqua" w:eastAsia="宋体" w:hAnsi="Book Antiqua" w:cs="宋体"/>
          <w:color w:val="000000"/>
          <w:kern w:val="0"/>
          <w:sz w:val="24"/>
          <w:szCs w:val="24"/>
          <w:lang w:eastAsia="zh-CN"/>
        </w:rPr>
        <w:t>: 13765-13770 [PMID: 9811875 DOI: 10.1073/pnas.95.23.13765]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95 </w:t>
      </w:r>
      <w:r w:rsidRPr="00C838E2">
        <w:rPr>
          <w:rFonts w:ascii="Book Antiqua" w:eastAsia="宋体" w:hAnsi="Book Antiqua" w:cs="宋体"/>
          <w:b/>
          <w:bCs/>
          <w:color w:val="000000"/>
          <w:kern w:val="0"/>
          <w:sz w:val="24"/>
          <w:szCs w:val="24"/>
          <w:lang w:eastAsia="zh-CN"/>
        </w:rPr>
        <w:t>Karim MA</w:t>
      </w:r>
      <w:r w:rsidRPr="00C838E2">
        <w:rPr>
          <w:rFonts w:ascii="Book Antiqua" w:eastAsia="宋体" w:hAnsi="Book Antiqua" w:cs="宋体"/>
          <w:color w:val="000000"/>
          <w:kern w:val="0"/>
          <w:sz w:val="24"/>
          <w:szCs w:val="24"/>
          <w:lang w:eastAsia="zh-CN"/>
        </w:rPr>
        <w:t>, Nagle DL, Kandil HH, Bürger J, Moore KJ, Spritz RA.</w:t>
      </w:r>
      <w:proofErr w:type="gramEnd"/>
      <w:r w:rsidRPr="00C838E2">
        <w:rPr>
          <w:rFonts w:ascii="Book Antiqua" w:eastAsia="宋体" w:hAnsi="Book Antiqua" w:cs="宋体"/>
          <w:color w:val="000000"/>
          <w:kern w:val="0"/>
          <w:sz w:val="24"/>
          <w:szCs w:val="24"/>
          <w:lang w:eastAsia="zh-CN"/>
        </w:rPr>
        <w:t xml:space="preserve"> Mutations in the Chediak-Higashi syndrome gene (CHS1) indicate requirement for the complete 3801 amino acid CHS protein. </w:t>
      </w:r>
      <w:r w:rsidRPr="00C838E2">
        <w:rPr>
          <w:rFonts w:ascii="Book Antiqua" w:eastAsia="宋体" w:hAnsi="Book Antiqua" w:cs="宋体"/>
          <w:i/>
          <w:iCs/>
          <w:color w:val="000000"/>
          <w:kern w:val="0"/>
          <w:sz w:val="24"/>
          <w:szCs w:val="24"/>
          <w:lang w:eastAsia="zh-CN"/>
        </w:rPr>
        <w:t>Hum Mol Genet</w:t>
      </w:r>
      <w:r w:rsidRPr="00C838E2">
        <w:rPr>
          <w:rFonts w:ascii="Book Antiqua" w:eastAsia="宋体" w:hAnsi="Book Antiqua" w:cs="宋体"/>
          <w:color w:val="000000"/>
          <w:kern w:val="0"/>
          <w:sz w:val="24"/>
          <w:szCs w:val="24"/>
          <w:lang w:eastAsia="zh-CN"/>
        </w:rPr>
        <w:t> 1997; </w:t>
      </w:r>
      <w:r w:rsidRPr="00C838E2">
        <w:rPr>
          <w:rFonts w:ascii="Book Antiqua" w:eastAsia="宋体" w:hAnsi="Book Antiqua" w:cs="宋体"/>
          <w:b/>
          <w:bCs/>
          <w:color w:val="000000"/>
          <w:kern w:val="0"/>
          <w:sz w:val="24"/>
          <w:szCs w:val="24"/>
          <w:lang w:eastAsia="zh-CN"/>
        </w:rPr>
        <w:t>6</w:t>
      </w:r>
      <w:r w:rsidRPr="00C838E2">
        <w:rPr>
          <w:rFonts w:ascii="Book Antiqua" w:eastAsia="宋体" w:hAnsi="Book Antiqua" w:cs="宋体"/>
          <w:color w:val="000000"/>
          <w:kern w:val="0"/>
          <w:sz w:val="24"/>
          <w:szCs w:val="24"/>
          <w:lang w:eastAsia="zh-CN"/>
        </w:rPr>
        <w:t>: 1087-1089 [PMID: 9215679 DOI: 10.1093/hmg/6.7.1087]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96 </w:t>
      </w:r>
      <w:r w:rsidRPr="00C838E2">
        <w:rPr>
          <w:rFonts w:ascii="Book Antiqua" w:eastAsia="宋体" w:hAnsi="Book Antiqua" w:cs="宋体"/>
          <w:b/>
          <w:bCs/>
          <w:color w:val="000000"/>
          <w:kern w:val="0"/>
          <w:sz w:val="24"/>
          <w:szCs w:val="24"/>
          <w:lang w:eastAsia="zh-CN"/>
        </w:rPr>
        <w:t>Ménasché G</w:t>
      </w:r>
      <w:r w:rsidRPr="00C838E2">
        <w:rPr>
          <w:rFonts w:ascii="Book Antiqua" w:eastAsia="宋体" w:hAnsi="Book Antiqua" w:cs="宋体"/>
          <w:color w:val="000000"/>
          <w:kern w:val="0"/>
          <w:sz w:val="24"/>
          <w:szCs w:val="24"/>
          <w:lang w:eastAsia="zh-CN"/>
        </w:rPr>
        <w:t>, Pastural E, Feldmann J, Certain S, Ersoy F, Dupuis S, Wulffraat N, Bianchi D, Fischer A, Le Deist F, de Saint Basile G. Mutations in RAB27A cause Griscelli syndrome associated with haemophagocytic syndrome. </w:t>
      </w:r>
      <w:r w:rsidRPr="00C838E2">
        <w:rPr>
          <w:rFonts w:ascii="Book Antiqua" w:eastAsia="宋体" w:hAnsi="Book Antiqua" w:cs="宋体"/>
          <w:i/>
          <w:iCs/>
          <w:color w:val="000000"/>
          <w:kern w:val="0"/>
          <w:sz w:val="24"/>
          <w:szCs w:val="24"/>
          <w:lang w:eastAsia="zh-CN"/>
        </w:rPr>
        <w:t>Nat Genet</w:t>
      </w:r>
      <w:r w:rsidRPr="00C838E2">
        <w:rPr>
          <w:rFonts w:ascii="Book Antiqua" w:eastAsia="宋体" w:hAnsi="Book Antiqua" w:cs="宋体"/>
          <w:color w:val="000000"/>
          <w:kern w:val="0"/>
          <w:sz w:val="24"/>
          <w:szCs w:val="24"/>
          <w:lang w:eastAsia="zh-CN"/>
        </w:rPr>
        <w:t> 2000; </w:t>
      </w:r>
      <w:r w:rsidRPr="00C838E2">
        <w:rPr>
          <w:rFonts w:ascii="Book Antiqua" w:eastAsia="宋体" w:hAnsi="Book Antiqua" w:cs="宋体"/>
          <w:b/>
          <w:bCs/>
          <w:color w:val="000000"/>
          <w:kern w:val="0"/>
          <w:sz w:val="24"/>
          <w:szCs w:val="24"/>
          <w:lang w:eastAsia="zh-CN"/>
        </w:rPr>
        <w:t>25</w:t>
      </w:r>
      <w:r w:rsidRPr="00C838E2">
        <w:rPr>
          <w:rFonts w:ascii="Book Antiqua" w:eastAsia="宋体" w:hAnsi="Book Antiqua" w:cs="宋体"/>
          <w:color w:val="000000"/>
          <w:kern w:val="0"/>
          <w:sz w:val="24"/>
          <w:szCs w:val="24"/>
          <w:lang w:eastAsia="zh-CN"/>
        </w:rPr>
        <w:t>: 173-176 [PMID: 10835631 DOI: 10.1038/76024]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97 </w:t>
      </w:r>
      <w:r w:rsidRPr="00C838E2">
        <w:rPr>
          <w:rFonts w:ascii="Book Antiqua" w:eastAsia="宋体" w:hAnsi="Book Antiqua" w:cs="宋体"/>
          <w:b/>
          <w:bCs/>
          <w:color w:val="000000"/>
          <w:kern w:val="0"/>
          <w:sz w:val="24"/>
          <w:szCs w:val="24"/>
          <w:lang w:eastAsia="zh-CN"/>
        </w:rPr>
        <w:t>Huizing M</w:t>
      </w:r>
      <w:r w:rsidRPr="00C838E2">
        <w:rPr>
          <w:rFonts w:ascii="Book Antiqua" w:eastAsia="宋体" w:hAnsi="Book Antiqua" w:cs="宋体"/>
          <w:color w:val="000000"/>
          <w:kern w:val="0"/>
          <w:sz w:val="24"/>
          <w:szCs w:val="24"/>
          <w:lang w:eastAsia="zh-CN"/>
        </w:rPr>
        <w:t>, Scher CD, Strovel E, Fitzpatrick DL, Hartnell LM, Anikster Y, Gahl WA. Nonsense mutations in ADTB3A cause complete deficiency of the beta3A subunit of adaptor complex-3 and severe Hermansky-Pudlak syndrome type 2. </w:t>
      </w:r>
      <w:r w:rsidRPr="00C838E2">
        <w:rPr>
          <w:rFonts w:ascii="Book Antiqua" w:eastAsia="宋体" w:hAnsi="Book Antiqua" w:cs="宋体"/>
          <w:i/>
          <w:iCs/>
          <w:color w:val="000000"/>
          <w:kern w:val="0"/>
          <w:sz w:val="24"/>
          <w:szCs w:val="24"/>
          <w:lang w:eastAsia="zh-CN"/>
        </w:rPr>
        <w:t>Pediatr Res</w:t>
      </w:r>
      <w:r w:rsidRPr="00C838E2">
        <w:rPr>
          <w:rFonts w:ascii="Book Antiqua" w:eastAsia="宋体" w:hAnsi="Book Antiqua" w:cs="宋体"/>
          <w:color w:val="000000"/>
          <w:kern w:val="0"/>
          <w:sz w:val="24"/>
          <w:szCs w:val="24"/>
          <w:lang w:eastAsia="zh-CN"/>
        </w:rPr>
        <w:t> 2002; </w:t>
      </w:r>
      <w:r w:rsidRPr="00C838E2">
        <w:rPr>
          <w:rFonts w:ascii="Book Antiqua" w:eastAsia="宋体" w:hAnsi="Book Antiqua" w:cs="宋体"/>
          <w:b/>
          <w:bCs/>
          <w:color w:val="000000"/>
          <w:kern w:val="0"/>
          <w:sz w:val="24"/>
          <w:szCs w:val="24"/>
          <w:lang w:eastAsia="zh-CN"/>
        </w:rPr>
        <w:t>51</w:t>
      </w:r>
      <w:r w:rsidRPr="00C838E2">
        <w:rPr>
          <w:rFonts w:ascii="Book Antiqua" w:eastAsia="宋体" w:hAnsi="Book Antiqua" w:cs="宋体"/>
          <w:color w:val="000000"/>
          <w:kern w:val="0"/>
          <w:sz w:val="24"/>
          <w:szCs w:val="24"/>
          <w:lang w:eastAsia="zh-CN"/>
        </w:rPr>
        <w:t>: 150-158 [PMID: 11809908 DOI: 10.1203/00006450-200202000-00006]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98 </w:t>
      </w:r>
      <w:r w:rsidRPr="00C838E2">
        <w:rPr>
          <w:rFonts w:ascii="Book Antiqua" w:eastAsia="宋体" w:hAnsi="Book Antiqua" w:cs="宋体"/>
          <w:b/>
          <w:bCs/>
          <w:color w:val="000000"/>
          <w:kern w:val="0"/>
          <w:sz w:val="24"/>
          <w:szCs w:val="24"/>
          <w:lang w:eastAsia="zh-CN"/>
        </w:rPr>
        <w:t>Jones ML</w:t>
      </w:r>
      <w:r w:rsidRPr="00C838E2">
        <w:rPr>
          <w:rFonts w:ascii="Book Antiqua" w:eastAsia="宋体" w:hAnsi="Book Antiqua" w:cs="宋体"/>
          <w:color w:val="000000"/>
          <w:kern w:val="0"/>
          <w:sz w:val="24"/>
          <w:szCs w:val="24"/>
          <w:lang w:eastAsia="zh-CN"/>
        </w:rPr>
        <w:t>, Murden SL, Brooks C, Maloney V, Manning RA, Gilmour KC, Bharadwaj V, de la Fuente J, Chakravorty S, Mumford AD. Disruption of AP3B1 by a chromosome 5 inversion: a new disease mechanism in Hermansky-Pudlak syndrome type 2. </w:t>
      </w:r>
      <w:r w:rsidRPr="00C838E2">
        <w:rPr>
          <w:rFonts w:ascii="Book Antiqua" w:eastAsia="宋体" w:hAnsi="Book Antiqua" w:cs="宋体"/>
          <w:i/>
          <w:iCs/>
          <w:color w:val="000000"/>
          <w:kern w:val="0"/>
          <w:sz w:val="24"/>
          <w:szCs w:val="24"/>
          <w:lang w:eastAsia="zh-CN"/>
        </w:rPr>
        <w:t>BMC Med Genet</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14</w:t>
      </w:r>
      <w:r w:rsidRPr="00C838E2">
        <w:rPr>
          <w:rFonts w:ascii="Book Antiqua" w:eastAsia="宋体" w:hAnsi="Book Antiqua" w:cs="宋体"/>
          <w:color w:val="000000"/>
          <w:kern w:val="0"/>
          <w:sz w:val="24"/>
          <w:szCs w:val="24"/>
          <w:lang w:eastAsia="zh-CN"/>
        </w:rPr>
        <w:t>: 42 [PMID: 23557002 DOI: 10.1186/1471-2350-14-42]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99 </w:t>
      </w:r>
      <w:r w:rsidRPr="00C838E2">
        <w:rPr>
          <w:rFonts w:ascii="Book Antiqua" w:eastAsia="宋体" w:hAnsi="Book Antiqua" w:cs="宋体"/>
          <w:b/>
          <w:bCs/>
          <w:color w:val="000000"/>
          <w:kern w:val="0"/>
          <w:sz w:val="24"/>
          <w:szCs w:val="24"/>
          <w:lang w:eastAsia="zh-CN"/>
        </w:rPr>
        <w:t>Huck K</w:t>
      </w:r>
      <w:r w:rsidRPr="00C838E2">
        <w:rPr>
          <w:rFonts w:ascii="Book Antiqua" w:eastAsia="宋体" w:hAnsi="Book Antiqua" w:cs="宋体"/>
          <w:color w:val="000000"/>
          <w:kern w:val="0"/>
          <w:sz w:val="24"/>
          <w:szCs w:val="24"/>
          <w:lang w:eastAsia="zh-CN"/>
        </w:rPr>
        <w:t>, Feyen O, Niehues T, Rüschendorf F, Hübner N, Laws HJ, Telieps T, Knapp S, Wacker HH, Meindl A, Jumaa H, Borkhardt A. Girls homozygous for an IL-2-inducible T cell kinase mutation that leads to protein deficiency develop fatal EBV-associated lymphoproliferation. </w:t>
      </w:r>
      <w:r w:rsidRPr="00C838E2">
        <w:rPr>
          <w:rFonts w:ascii="Book Antiqua" w:eastAsia="宋体" w:hAnsi="Book Antiqua" w:cs="宋体"/>
          <w:i/>
          <w:iCs/>
          <w:color w:val="000000"/>
          <w:kern w:val="0"/>
          <w:sz w:val="24"/>
          <w:szCs w:val="24"/>
          <w:lang w:eastAsia="zh-CN"/>
        </w:rPr>
        <w:t>J Clin Invest</w:t>
      </w:r>
      <w:r w:rsidRPr="00C838E2">
        <w:rPr>
          <w:rFonts w:ascii="Book Antiqua" w:eastAsia="宋体" w:hAnsi="Book Antiqua" w:cs="宋体"/>
          <w:color w:val="000000"/>
          <w:kern w:val="0"/>
          <w:sz w:val="24"/>
          <w:szCs w:val="24"/>
          <w:lang w:eastAsia="zh-CN"/>
        </w:rPr>
        <w:t> 2009; </w:t>
      </w:r>
      <w:r w:rsidRPr="00C838E2">
        <w:rPr>
          <w:rFonts w:ascii="Book Antiqua" w:eastAsia="宋体" w:hAnsi="Book Antiqua" w:cs="宋体"/>
          <w:b/>
          <w:bCs/>
          <w:color w:val="000000"/>
          <w:kern w:val="0"/>
          <w:sz w:val="24"/>
          <w:szCs w:val="24"/>
          <w:lang w:eastAsia="zh-CN"/>
        </w:rPr>
        <w:t>119</w:t>
      </w:r>
      <w:r w:rsidRPr="00C838E2">
        <w:rPr>
          <w:rFonts w:ascii="Book Antiqua" w:eastAsia="宋体" w:hAnsi="Book Antiqua" w:cs="宋体"/>
          <w:color w:val="000000"/>
          <w:kern w:val="0"/>
          <w:sz w:val="24"/>
          <w:szCs w:val="24"/>
          <w:lang w:eastAsia="zh-CN"/>
        </w:rPr>
        <w:t>: 1350-1358 [PMID: 19425169 DOI: 10.1172/JCI37901]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100 </w:t>
      </w:r>
      <w:r w:rsidRPr="00C838E2">
        <w:rPr>
          <w:rFonts w:ascii="Book Antiqua" w:eastAsia="宋体" w:hAnsi="Book Antiqua" w:cs="宋体"/>
          <w:b/>
          <w:bCs/>
          <w:color w:val="000000"/>
          <w:kern w:val="0"/>
          <w:sz w:val="24"/>
          <w:szCs w:val="24"/>
          <w:lang w:eastAsia="zh-CN"/>
        </w:rPr>
        <w:t>Stepensky P</w:t>
      </w:r>
      <w:r w:rsidRPr="00C838E2">
        <w:rPr>
          <w:rFonts w:ascii="Book Antiqua" w:eastAsia="宋体" w:hAnsi="Book Antiqua" w:cs="宋体"/>
          <w:color w:val="000000"/>
          <w:kern w:val="0"/>
          <w:sz w:val="24"/>
          <w:szCs w:val="24"/>
          <w:lang w:eastAsia="zh-CN"/>
        </w:rPr>
        <w:t>, Weintraub M, Yanir A, Revel-Vilk S, Krux F, Huck K, Linka RM, Shaag A, Elpeleg O, Borkhardt A, Resnick IB. IL-2-inducible T-cell kinase deficiency: clinical presentation and therapeutic approach. </w:t>
      </w:r>
      <w:r w:rsidRPr="00C838E2">
        <w:rPr>
          <w:rFonts w:ascii="Book Antiqua" w:eastAsia="宋体" w:hAnsi="Book Antiqua" w:cs="宋体"/>
          <w:i/>
          <w:iCs/>
          <w:color w:val="000000"/>
          <w:kern w:val="0"/>
          <w:sz w:val="24"/>
          <w:szCs w:val="24"/>
          <w:lang w:eastAsia="zh-CN"/>
        </w:rPr>
        <w:t>Haematologica</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96</w:t>
      </w:r>
      <w:r w:rsidRPr="00C838E2">
        <w:rPr>
          <w:rFonts w:ascii="Book Antiqua" w:eastAsia="宋体" w:hAnsi="Book Antiqua" w:cs="宋体"/>
          <w:color w:val="000000"/>
          <w:kern w:val="0"/>
          <w:sz w:val="24"/>
          <w:szCs w:val="24"/>
          <w:lang w:eastAsia="zh-CN"/>
        </w:rPr>
        <w:t>: 472-476 [PMID: 21109689 DOI: 10.3324/haematol.2010.033910]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101 </w:t>
      </w:r>
      <w:r w:rsidRPr="00C838E2">
        <w:rPr>
          <w:rFonts w:ascii="Book Antiqua" w:eastAsia="宋体" w:hAnsi="Book Antiqua" w:cs="宋体"/>
          <w:b/>
          <w:bCs/>
          <w:color w:val="000000"/>
          <w:kern w:val="0"/>
          <w:sz w:val="24"/>
          <w:szCs w:val="24"/>
          <w:lang w:eastAsia="zh-CN"/>
        </w:rPr>
        <w:t>van Montfrans JM</w:t>
      </w:r>
      <w:r w:rsidRPr="00C838E2">
        <w:rPr>
          <w:rFonts w:ascii="Book Antiqua" w:eastAsia="宋体" w:hAnsi="Book Antiqua" w:cs="宋体"/>
          <w:color w:val="000000"/>
          <w:kern w:val="0"/>
          <w:sz w:val="24"/>
          <w:szCs w:val="24"/>
          <w:lang w:eastAsia="zh-CN"/>
        </w:rPr>
        <w:t>, Hoepelman AI, Otto S, van Gijn M, van de Corput L, de Weger RA, Monaco-Shawver L, Banerjee PP, Sanders EA, Jol-van der Zijde CM, Betts MR, Orange JS, Bloem AC, Tesselaar K. CD27 deficiency is associated with combined immunodeficiency and persistent symptomatic EBV viremia. </w:t>
      </w:r>
      <w:r w:rsidRPr="00C838E2">
        <w:rPr>
          <w:rFonts w:ascii="Book Antiqua" w:eastAsia="宋体" w:hAnsi="Book Antiqua" w:cs="宋体"/>
          <w:i/>
          <w:iCs/>
          <w:color w:val="000000"/>
          <w:kern w:val="0"/>
          <w:sz w:val="24"/>
          <w:szCs w:val="24"/>
          <w:lang w:eastAsia="zh-CN"/>
        </w:rPr>
        <w:t>J Allergy Clin Immunol</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129</w:t>
      </w:r>
      <w:r w:rsidRPr="00C838E2">
        <w:rPr>
          <w:rFonts w:ascii="Book Antiqua" w:eastAsia="宋体" w:hAnsi="Book Antiqua" w:cs="宋体"/>
          <w:color w:val="000000"/>
          <w:kern w:val="0"/>
          <w:sz w:val="24"/>
          <w:szCs w:val="24"/>
          <w:lang w:eastAsia="zh-CN"/>
        </w:rPr>
        <w:t>: 787-793.e6 [PMID: 22197273 DOI: 10.1016/j.jaci.2011.11.013]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102 </w:t>
      </w:r>
      <w:r w:rsidRPr="00C838E2">
        <w:rPr>
          <w:rFonts w:ascii="Book Antiqua" w:eastAsia="宋体" w:hAnsi="Book Antiqua" w:cs="宋体"/>
          <w:b/>
          <w:bCs/>
          <w:color w:val="000000"/>
          <w:kern w:val="0"/>
          <w:sz w:val="24"/>
          <w:szCs w:val="24"/>
          <w:lang w:eastAsia="zh-CN"/>
        </w:rPr>
        <w:t>Salzer E</w:t>
      </w:r>
      <w:r w:rsidRPr="00C838E2">
        <w:rPr>
          <w:rFonts w:ascii="Book Antiqua" w:eastAsia="宋体" w:hAnsi="Book Antiqua" w:cs="宋体"/>
          <w:color w:val="000000"/>
          <w:kern w:val="0"/>
          <w:sz w:val="24"/>
          <w:szCs w:val="24"/>
          <w:lang w:eastAsia="zh-CN"/>
        </w:rPr>
        <w:t>, Daschkey S, Choo S, Gombert M, Santos-Valente E, Ginzel S, Schwendinger M, Haas OA, Fritsch G, Pickl WF, Förster-Waldl E, Borkhardt A, Boztug K, Bienemann K, Seidel MG. Combined immunodeficiency with life-threatening EBV-associated lymphoproliferative disorder in patients lacking functional CD27. </w:t>
      </w:r>
      <w:r w:rsidRPr="00C838E2">
        <w:rPr>
          <w:rFonts w:ascii="Book Antiqua" w:eastAsia="宋体" w:hAnsi="Book Antiqua" w:cs="宋体"/>
          <w:i/>
          <w:iCs/>
          <w:color w:val="000000"/>
          <w:kern w:val="0"/>
          <w:sz w:val="24"/>
          <w:szCs w:val="24"/>
          <w:lang w:eastAsia="zh-CN"/>
        </w:rPr>
        <w:t>Haematologica</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98</w:t>
      </w:r>
      <w:r w:rsidRPr="00C838E2">
        <w:rPr>
          <w:rFonts w:ascii="Book Antiqua" w:eastAsia="宋体" w:hAnsi="Book Antiqua" w:cs="宋体"/>
          <w:color w:val="000000"/>
          <w:kern w:val="0"/>
          <w:sz w:val="24"/>
          <w:szCs w:val="24"/>
          <w:lang w:eastAsia="zh-CN"/>
        </w:rPr>
        <w:t>: 473-478 [PMID: 22801960 DOI: 10.3324/haematol.2012.068791]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103 </w:t>
      </w:r>
      <w:r w:rsidRPr="00C838E2">
        <w:rPr>
          <w:rFonts w:ascii="Book Antiqua" w:eastAsia="宋体" w:hAnsi="Book Antiqua" w:cs="宋体"/>
          <w:b/>
          <w:bCs/>
          <w:color w:val="000000"/>
          <w:kern w:val="0"/>
          <w:sz w:val="24"/>
          <w:szCs w:val="24"/>
          <w:lang w:eastAsia="zh-CN"/>
        </w:rPr>
        <w:t>Chaigne-Delalande B</w:t>
      </w:r>
      <w:r w:rsidRPr="00C838E2">
        <w:rPr>
          <w:rFonts w:ascii="Book Antiqua" w:eastAsia="宋体" w:hAnsi="Book Antiqua" w:cs="宋体"/>
          <w:color w:val="000000"/>
          <w:kern w:val="0"/>
          <w:sz w:val="24"/>
          <w:szCs w:val="24"/>
          <w:lang w:eastAsia="zh-CN"/>
        </w:rPr>
        <w:t>, Li FY, O'Connor GM, Lukacs MJ, Jiang P, Zheng L, Shatzer A, Biancalana M, Pittaluga S, Matthews HF, Jancel TJ, Bleesing JJ, Marsh RA, Kuijpers TW, Nichols KE, Lucas CL, Nagpal S, Mehmet H, Su HC, Cohen JI, Uzel G, Lenardo MJ. Mg2+ regulates cytotoxic functions of NK and CD8 T cells in chronic EBV infection through NKG2D. </w:t>
      </w:r>
      <w:r w:rsidRPr="00C838E2">
        <w:rPr>
          <w:rFonts w:ascii="Book Antiqua" w:eastAsia="宋体" w:hAnsi="Book Antiqua" w:cs="宋体"/>
          <w:i/>
          <w:iCs/>
          <w:color w:val="000000"/>
          <w:kern w:val="0"/>
          <w:sz w:val="24"/>
          <w:szCs w:val="24"/>
          <w:lang w:eastAsia="zh-CN"/>
        </w:rPr>
        <w:t>Science</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341</w:t>
      </w:r>
      <w:r w:rsidRPr="00C838E2">
        <w:rPr>
          <w:rFonts w:ascii="Book Antiqua" w:eastAsia="宋体" w:hAnsi="Book Antiqua" w:cs="宋体"/>
          <w:color w:val="000000"/>
          <w:kern w:val="0"/>
          <w:sz w:val="24"/>
          <w:szCs w:val="24"/>
          <w:lang w:eastAsia="zh-CN"/>
        </w:rPr>
        <w:t>: 186-191 [PMID: 23846901 DOI: 10.1126/science.1240094]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104 </w:t>
      </w:r>
      <w:r w:rsidRPr="00C838E2">
        <w:rPr>
          <w:rFonts w:ascii="Book Antiqua" w:eastAsia="宋体" w:hAnsi="Book Antiqua" w:cs="宋体"/>
          <w:b/>
          <w:bCs/>
          <w:color w:val="000000"/>
          <w:kern w:val="0"/>
          <w:sz w:val="24"/>
          <w:szCs w:val="24"/>
          <w:lang w:eastAsia="zh-CN"/>
        </w:rPr>
        <w:t>Rosado FG</w:t>
      </w:r>
      <w:r w:rsidRPr="00C838E2">
        <w:rPr>
          <w:rFonts w:ascii="Book Antiqua" w:eastAsia="宋体" w:hAnsi="Book Antiqua" w:cs="宋体"/>
          <w:color w:val="000000"/>
          <w:kern w:val="0"/>
          <w:sz w:val="24"/>
          <w:szCs w:val="24"/>
          <w:lang w:eastAsia="zh-CN"/>
        </w:rPr>
        <w:t>, Kim AS.</w:t>
      </w:r>
      <w:proofErr w:type="gramEnd"/>
      <w:r w:rsidRPr="00C838E2">
        <w:rPr>
          <w:rFonts w:ascii="Book Antiqua" w:eastAsia="宋体" w:hAnsi="Book Antiqua" w:cs="宋体"/>
          <w:color w:val="000000"/>
          <w:kern w:val="0"/>
          <w:sz w:val="24"/>
          <w:szCs w:val="24"/>
          <w:lang w:eastAsia="zh-CN"/>
        </w:rPr>
        <w:t xml:space="preserve"> Hemophagocytic lymphohistiocytosis: an update on diagnosis and pathogenesis. </w:t>
      </w:r>
      <w:r w:rsidRPr="00C838E2">
        <w:rPr>
          <w:rFonts w:ascii="Book Antiqua" w:eastAsia="宋体" w:hAnsi="Book Antiqua" w:cs="宋体"/>
          <w:i/>
          <w:iCs/>
          <w:color w:val="000000"/>
          <w:kern w:val="0"/>
          <w:sz w:val="24"/>
          <w:szCs w:val="24"/>
          <w:lang w:eastAsia="zh-CN"/>
        </w:rPr>
        <w:t>Am J Clin Pathol</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139</w:t>
      </w:r>
      <w:r w:rsidRPr="00C838E2">
        <w:rPr>
          <w:rFonts w:ascii="Book Antiqua" w:eastAsia="宋体" w:hAnsi="Book Antiqua" w:cs="宋体"/>
          <w:color w:val="000000"/>
          <w:kern w:val="0"/>
          <w:sz w:val="24"/>
          <w:szCs w:val="24"/>
          <w:lang w:eastAsia="zh-CN"/>
        </w:rPr>
        <w:t>: 713-727 [PMID: 23690113 DOI: 10.1309/AJCP4ZDKJ4ICOUAT]</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105 </w:t>
      </w:r>
      <w:r w:rsidRPr="00C838E2">
        <w:rPr>
          <w:rFonts w:ascii="Book Antiqua" w:eastAsia="宋体" w:hAnsi="Book Antiqua" w:cs="宋体"/>
          <w:b/>
          <w:bCs/>
          <w:color w:val="000000"/>
          <w:kern w:val="0"/>
          <w:sz w:val="24"/>
          <w:szCs w:val="24"/>
          <w:lang w:eastAsia="zh-CN"/>
        </w:rPr>
        <w:t>Lehmberg K</w:t>
      </w:r>
      <w:r w:rsidRPr="00C838E2">
        <w:rPr>
          <w:rFonts w:ascii="Book Antiqua" w:eastAsia="宋体" w:hAnsi="Book Antiqua" w:cs="宋体"/>
          <w:color w:val="000000"/>
          <w:kern w:val="0"/>
          <w:sz w:val="24"/>
          <w:szCs w:val="24"/>
          <w:lang w:eastAsia="zh-CN"/>
        </w:rPr>
        <w:t>, Ehl S. Diagnostic evaluation of patients with suspected haemophagocytic lymphohistiocytosis.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Br J Haematol</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160</w:t>
      </w:r>
      <w:r w:rsidRPr="00C838E2">
        <w:rPr>
          <w:rFonts w:ascii="Book Antiqua" w:eastAsia="宋体" w:hAnsi="Book Antiqua" w:cs="宋体"/>
          <w:color w:val="000000"/>
          <w:kern w:val="0"/>
          <w:sz w:val="24"/>
          <w:szCs w:val="24"/>
          <w:lang w:eastAsia="zh-CN"/>
        </w:rPr>
        <w:t>: 275-287 [PMID: 23206255 DOI: 10.1111/bjh.12138]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106 </w:t>
      </w:r>
      <w:r w:rsidRPr="00C838E2">
        <w:rPr>
          <w:rFonts w:ascii="Book Antiqua" w:eastAsia="宋体" w:hAnsi="Book Antiqua" w:cs="宋体"/>
          <w:b/>
          <w:bCs/>
          <w:color w:val="000000"/>
          <w:kern w:val="0"/>
          <w:sz w:val="24"/>
          <w:szCs w:val="24"/>
          <w:lang w:eastAsia="zh-CN"/>
        </w:rPr>
        <w:t>Parizhskaya M</w:t>
      </w:r>
      <w:r w:rsidRPr="00C838E2">
        <w:rPr>
          <w:rFonts w:ascii="Book Antiqua" w:eastAsia="宋体" w:hAnsi="Book Antiqua" w:cs="宋体"/>
          <w:color w:val="000000"/>
          <w:kern w:val="0"/>
          <w:sz w:val="24"/>
          <w:szCs w:val="24"/>
          <w:lang w:eastAsia="zh-CN"/>
        </w:rPr>
        <w:t>, Reyes J, Jaffe R. Hemophagocytic syndrome presenting as acute hepatic failure in two infants: clinical overlap with neonatal hemochromatosis. </w:t>
      </w:r>
      <w:r w:rsidRPr="00C838E2">
        <w:rPr>
          <w:rFonts w:ascii="Book Antiqua" w:eastAsia="宋体" w:hAnsi="Book Antiqua" w:cs="宋体"/>
          <w:i/>
          <w:iCs/>
          <w:color w:val="000000"/>
          <w:kern w:val="0"/>
          <w:sz w:val="24"/>
          <w:szCs w:val="24"/>
          <w:lang w:eastAsia="zh-CN"/>
        </w:rPr>
        <w:t>Pediatr Dev Pathol</w:t>
      </w:r>
      <w:r w:rsidRPr="00C838E2">
        <w:rPr>
          <w:rFonts w:ascii="Book Antiqua" w:eastAsia="宋体" w:hAnsi="Book Antiqua" w:cs="宋体"/>
          <w:color w:val="000000"/>
          <w:kern w:val="0"/>
          <w:sz w:val="24"/>
          <w:szCs w:val="24"/>
          <w:lang w:eastAsia="zh-CN"/>
        </w:rPr>
        <w:t> </w:t>
      </w:r>
      <w:r w:rsidR="001115BB">
        <w:rPr>
          <w:rFonts w:ascii="Book Antiqua" w:eastAsia="宋体" w:hAnsi="Book Antiqua" w:cs="宋体" w:hint="eastAsia"/>
          <w:color w:val="000000"/>
          <w:kern w:val="0"/>
          <w:sz w:val="24"/>
          <w:szCs w:val="24"/>
          <w:lang w:eastAsia="zh-CN"/>
        </w:rPr>
        <w:t>1999</w:t>
      </w:r>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b/>
          <w:bCs/>
          <w:color w:val="000000"/>
          <w:kern w:val="0"/>
          <w:sz w:val="24"/>
          <w:szCs w:val="24"/>
          <w:lang w:eastAsia="zh-CN"/>
        </w:rPr>
        <w:t>2</w:t>
      </w:r>
      <w:r w:rsidRPr="00C838E2">
        <w:rPr>
          <w:rFonts w:ascii="Book Antiqua" w:eastAsia="宋体" w:hAnsi="Book Antiqua" w:cs="宋体"/>
          <w:color w:val="000000"/>
          <w:kern w:val="0"/>
          <w:sz w:val="24"/>
          <w:szCs w:val="24"/>
          <w:lang w:eastAsia="zh-CN"/>
        </w:rPr>
        <w:t>: 360-366 [PMID: 10347280 DOI: 10.1007/s100249900135]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107 </w:t>
      </w:r>
      <w:r w:rsidRPr="00C838E2">
        <w:rPr>
          <w:rFonts w:ascii="Book Antiqua" w:eastAsia="宋体" w:hAnsi="Book Antiqua" w:cs="宋体"/>
          <w:b/>
          <w:bCs/>
          <w:color w:val="000000"/>
          <w:kern w:val="0"/>
          <w:sz w:val="24"/>
          <w:szCs w:val="24"/>
          <w:lang w:eastAsia="zh-CN"/>
        </w:rPr>
        <w:t>Castillo L</w:t>
      </w:r>
      <w:r w:rsidRPr="00C838E2">
        <w:rPr>
          <w:rFonts w:ascii="Book Antiqua" w:eastAsia="宋体" w:hAnsi="Book Antiqua" w:cs="宋体"/>
          <w:color w:val="000000"/>
          <w:kern w:val="0"/>
          <w:sz w:val="24"/>
          <w:szCs w:val="24"/>
          <w:lang w:eastAsia="zh-CN"/>
        </w:rPr>
        <w:t>, Carcillo J. Secondary hemophagocytic lymphohistiocytosis and severe sepsis/ systemic inflammatory response syndrome/multiorgan dysfunction syndrome/macrophage activation syndrome share common intermediate phenotypes on a spectrum of inflammation.</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Pediatr Crit Care Med</w:t>
      </w:r>
      <w:r w:rsidRPr="00C838E2">
        <w:rPr>
          <w:rFonts w:ascii="Book Antiqua" w:eastAsia="宋体" w:hAnsi="Book Antiqua" w:cs="宋体"/>
          <w:color w:val="000000"/>
          <w:kern w:val="0"/>
          <w:sz w:val="24"/>
          <w:szCs w:val="24"/>
          <w:lang w:eastAsia="zh-CN"/>
        </w:rPr>
        <w:t> 2009; </w:t>
      </w:r>
      <w:r w:rsidRPr="00C838E2">
        <w:rPr>
          <w:rFonts w:ascii="Book Antiqua" w:eastAsia="宋体" w:hAnsi="Book Antiqua" w:cs="宋体"/>
          <w:b/>
          <w:bCs/>
          <w:color w:val="000000"/>
          <w:kern w:val="0"/>
          <w:sz w:val="24"/>
          <w:szCs w:val="24"/>
          <w:lang w:eastAsia="zh-CN"/>
        </w:rPr>
        <w:t>10</w:t>
      </w:r>
      <w:r w:rsidRPr="00C838E2">
        <w:rPr>
          <w:rFonts w:ascii="Book Antiqua" w:eastAsia="宋体" w:hAnsi="Book Antiqua" w:cs="宋体"/>
          <w:color w:val="000000"/>
          <w:kern w:val="0"/>
          <w:sz w:val="24"/>
          <w:szCs w:val="24"/>
          <w:lang w:eastAsia="zh-CN"/>
        </w:rPr>
        <w:t>: 387-392 [PMID: 19325510 DOI: 10.1097/PCC.0b013e3181a1ae08]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108 </w:t>
      </w:r>
      <w:r w:rsidRPr="00C838E2">
        <w:rPr>
          <w:rFonts w:ascii="Book Antiqua" w:eastAsia="宋体" w:hAnsi="Book Antiqua" w:cs="宋体"/>
          <w:b/>
          <w:bCs/>
          <w:color w:val="000000"/>
          <w:kern w:val="0"/>
          <w:sz w:val="24"/>
          <w:szCs w:val="24"/>
          <w:lang w:eastAsia="zh-CN"/>
        </w:rPr>
        <w:t>Aricò M</w:t>
      </w:r>
      <w:r w:rsidRPr="00C838E2">
        <w:rPr>
          <w:rFonts w:ascii="Book Antiqua" w:eastAsia="宋体" w:hAnsi="Book Antiqua" w:cs="宋体"/>
          <w:color w:val="000000"/>
          <w:kern w:val="0"/>
          <w:sz w:val="24"/>
          <w:szCs w:val="24"/>
          <w:lang w:eastAsia="zh-CN"/>
        </w:rPr>
        <w:t xml:space="preserve">, Janka G, Fischer A, Henter JI, Blanche S, Elinder G, Martinetti M, Rusca MP. </w:t>
      </w:r>
      <w:proofErr w:type="gramStart"/>
      <w:r w:rsidRPr="00C838E2">
        <w:rPr>
          <w:rFonts w:ascii="Book Antiqua" w:eastAsia="宋体" w:hAnsi="Book Antiqua" w:cs="宋体"/>
          <w:color w:val="000000"/>
          <w:kern w:val="0"/>
          <w:sz w:val="24"/>
          <w:szCs w:val="24"/>
          <w:lang w:eastAsia="zh-CN"/>
        </w:rPr>
        <w:t>Hemophagocytic lymphohistiocytosis.</w:t>
      </w:r>
      <w:proofErr w:type="gramEnd"/>
      <w:r w:rsidRPr="00C838E2">
        <w:rPr>
          <w:rFonts w:ascii="Book Antiqua" w:eastAsia="宋体" w:hAnsi="Book Antiqua" w:cs="宋体"/>
          <w:color w:val="000000"/>
          <w:kern w:val="0"/>
          <w:sz w:val="24"/>
          <w:szCs w:val="24"/>
          <w:lang w:eastAsia="zh-CN"/>
        </w:rPr>
        <w:t xml:space="preserve"> </w:t>
      </w:r>
      <w:proofErr w:type="gramStart"/>
      <w:r w:rsidRPr="00C838E2">
        <w:rPr>
          <w:rFonts w:ascii="Book Antiqua" w:eastAsia="宋体" w:hAnsi="Book Antiqua" w:cs="宋体"/>
          <w:color w:val="000000"/>
          <w:kern w:val="0"/>
          <w:sz w:val="24"/>
          <w:szCs w:val="24"/>
          <w:lang w:eastAsia="zh-CN"/>
        </w:rPr>
        <w:t>Report of 122 children from the International Registry.</w:t>
      </w:r>
      <w:proofErr w:type="gramEnd"/>
      <w:r w:rsidRPr="00C838E2">
        <w:rPr>
          <w:rFonts w:ascii="Book Antiqua" w:eastAsia="宋体" w:hAnsi="Book Antiqua" w:cs="宋体"/>
          <w:color w:val="000000"/>
          <w:kern w:val="0"/>
          <w:sz w:val="24"/>
          <w:szCs w:val="24"/>
          <w:lang w:eastAsia="zh-CN"/>
        </w:rPr>
        <w:t xml:space="preserve"> </w:t>
      </w:r>
      <w:proofErr w:type="gramStart"/>
      <w:r w:rsidRPr="00C838E2">
        <w:rPr>
          <w:rFonts w:ascii="Book Antiqua" w:eastAsia="宋体" w:hAnsi="Book Antiqua" w:cs="宋体"/>
          <w:color w:val="000000"/>
          <w:kern w:val="0"/>
          <w:sz w:val="24"/>
          <w:szCs w:val="24"/>
          <w:lang w:eastAsia="zh-CN"/>
        </w:rPr>
        <w:t>FHL Study Group of the Histiocyte Society.</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Leukemia</w:t>
      </w:r>
      <w:r w:rsidRPr="00C838E2">
        <w:rPr>
          <w:rFonts w:ascii="Book Antiqua" w:eastAsia="宋体" w:hAnsi="Book Antiqua" w:cs="宋体"/>
          <w:color w:val="000000"/>
          <w:kern w:val="0"/>
          <w:sz w:val="24"/>
          <w:szCs w:val="24"/>
          <w:lang w:eastAsia="zh-CN"/>
        </w:rPr>
        <w:t> 1996; </w:t>
      </w:r>
      <w:r w:rsidRPr="00C838E2">
        <w:rPr>
          <w:rFonts w:ascii="Book Antiqua" w:eastAsia="宋体" w:hAnsi="Book Antiqua" w:cs="宋体"/>
          <w:b/>
          <w:bCs/>
          <w:color w:val="000000"/>
          <w:kern w:val="0"/>
          <w:sz w:val="24"/>
          <w:szCs w:val="24"/>
          <w:lang w:eastAsia="zh-CN"/>
        </w:rPr>
        <w:t>10</w:t>
      </w:r>
      <w:r w:rsidRPr="00C838E2">
        <w:rPr>
          <w:rFonts w:ascii="Book Antiqua" w:eastAsia="宋体" w:hAnsi="Book Antiqua" w:cs="宋体"/>
          <w:color w:val="000000"/>
          <w:kern w:val="0"/>
          <w:sz w:val="24"/>
          <w:szCs w:val="24"/>
          <w:lang w:eastAsia="zh-CN"/>
        </w:rPr>
        <w:t>: 197-203 [PMID: 8637226]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109 </w:t>
      </w:r>
      <w:r w:rsidRPr="00C838E2">
        <w:rPr>
          <w:rFonts w:ascii="Book Antiqua" w:eastAsia="宋体" w:hAnsi="Book Antiqua" w:cs="宋体"/>
          <w:b/>
          <w:bCs/>
          <w:color w:val="000000"/>
          <w:kern w:val="0"/>
          <w:sz w:val="24"/>
          <w:szCs w:val="24"/>
          <w:lang w:eastAsia="zh-CN"/>
        </w:rPr>
        <w:t>Trottestam H</w:t>
      </w:r>
      <w:r w:rsidRPr="00C838E2">
        <w:rPr>
          <w:rFonts w:ascii="Book Antiqua" w:eastAsia="宋体" w:hAnsi="Book Antiqua" w:cs="宋体"/>
          <w:color w:val="000000"/>
          <w:kern w:val="0"/>
          <w:sz w:val="24"/>
          <w:szCs w:val="24"/>
          <w:lang w:eastAsia="zh-CN"/>
        </w:rPr>
        <w:t>, Horne A, Aricò M, Egeler RM, Filipovich AH, Gadner H, Imashuku S, Ladisch S, Webb D, Janka G, Henter JI. Chemoimmunotherapy for hemophagocytic lymphohistiocytosis: long-term results of the HLH-94 treatment protocol.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118</w:t>
      </w:r>
      <w:r w:rsidRPr="00C838E2">
        <w:rPr>
          <w:rFonts w:ascii="Book Antiqua" w:eastAsia="宋体" w:hAnsi="Book Antiqua" w:cs="宋体"/>
          <w:color w:val="000000"/>
          <w:kern w:val="0"/>
          <w:sz w:val="24"/>
          <w:szCs w:val="24"/>
          <w:lang w:eastAsia="zh-CN"/>
        </w:rPr>
        <w:t>: 4577-4584 [PMID: 21900192 DOI: 10.1182/blood-2011-06-356261]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110 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xml:space="preserve">, Teramura T, Tauchi H, Ishida Y, Otoh Y, Sawada M, Tanaka H, Watanabe A, Tabata Y, Morimoto A, Hibi S, Henter JI. </w:t>
      </w:r>
      <w:proofErr w:type="gramStart"/>
      <w:r w:rsidRPr="00C838E2">
        <w:rPr>
          <w:rFonts w:ascii="Book Antiqua" w:eastAsia="宋体" w:hAnsi="Book Antiqua" w:cs="宋体"/>
          <w:color w:val="000000"/>
          <w:kern w:val="0"/>
          <w:sz w:val="24"/>
          <w:szCs w:val="24"/>
          <w:lang w:eastAsia="zh-CN"/>
        </w:rPr>
        <w:t>Longitudinal follow-up of patients with Epstein-Barr virus-associated hemophagocytic lymphohistiocytosis.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Haematologica</w:t>
      </w:r>
      <w:r w:rsidRPr="00C838E2">
        <w:rPr>
          <w:rFonts w:ascii="Book Antiqua" w:eastAsia="宋体" w:hAnsi="Book Antiqua" w:cs="宋体"/>
          <w:color w:val="000000"/>
          <w:kern w:val="0"/>
          <w:sz w:val="24"/>
          <w:szCs w:val="24"/>
          <w:lang w:eastAsia="zh-CN"/>
        </w:rPr>
        <w:t> 2004; </w:t>
      </w:r>
      <w:r w:rsidRPr="00C838E2">
        <w:rPr>
          <w:rFonts w:ascii="Book Antiqua" w:eastAsia="宋体" w:hAnsi="Book Antiqua" w:cs="宋体"/>
          <w:b/>
          <w:bCs/>
          <w:color w:val="000000"/>
          <w:kern w:val="0"/>
          <w:sz w:val="24"/>
          <w:szCs w:val="24"/>
          <w:lang w:eastAsia="zh-CN"/>
        </w:rPr>
        <w:t>89</w:t>
      </w:r>
      <w:r w:rsidRPr="00C838E2">
        <w:rPr>
          <w:rFonts w:ascii="Book Antiqua" w:eastAsia="宋体" w:hAnsi="Book Antiqua" w:cs="宋体"/>
          <w:color w:val="000000"/>
          <w:kern w:val="0"/>
          <w:sz w:val="24"/>
          <w:szCs w:val="24"/>
          <w:lang w:eastAsia="zh-CN"/>
        </w:rPr>
        <w:t>: 183-188 [PMID: 15003893]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 xml:space="preserve">111 </w:t>
      </w:r>
      <w:r w:rsidRPr="00C838E2">
        <w:rPr>
          <w:rFonts w:ascii="Book Antiqua" w:eastAsia="宋体" w:hAnsi="Book Antiqua" w:cs="宋体"/>
          <w:b/>
          <w:color w:val="000000"/>
          <w:kern w:val="0"/>
          <w:sz w:val="24"/>
          <w:szCs w:val="24"/>
          <w:lang w:eastAsia="zh-CN"/>
        </w:rPr>
        <w:t>Chandrakasan S</w:t>
      </w:r>
      <w:r w:rsidRPr="00C838E2">
        <w:rPr>
          <w:rFonts w:ascii="Book Antiqua" w:eastAsia="宋体" w:hAnsi="Book Antiqua" w:cs="宋体"/>
          <w:color w:val="000000"/>
          <w:kern w:val="0"/>
          <w:sz w:val="24"/>
          <w:szCs w:val="24"/>
          <w:lang w:eastAsia="zh-CN"/>
        </w:rPr>
        <w:t>, Marsh RA, Bellman D. Adolescents and young adults with HLH who undergo allogeneic HCT are at increased risk of mortality compared to younger patients. Program of the HISTIOCYTE SOCIETY ANNUAL MEETING 2013, p27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112 </w:t>
      </w:r>
      <w:r w:rsidRPr="00C838E2">
        <w:rPr>
          <w:rFonts w:ascii="Book Antiqua" w:eastAsia="宋体" w:hAnsi="Book Antiqua" w:cs="宋体"/>
          <w:b/>
          <w:bCs/>
          <w:color w:val="000000"/>
          <w:kern w:val="0"/>
          <w:sz w:val="24"/>
          <w:szCs w:val="24"/>
          <w:lang w:eastAsia="zh-CN"/>
        </w:rPr>
        <w:t>Gross TG</w:t>
      </w:r>
      <w:r w:rsidRPr="00C838E2">
        <w:rPr>
          <w:rFonts w:ascii="Book Antiqua" w:eastAsia="宋体" w:hAnsi="Book Antiqua" w:cs="宋体"/>
          <w:color w:val="000000"/>
          <w:kern w:val="0"/>
          <w:sz w:val="24"/>
          <w:szCs w:val="24"/>
          <w:lang w:eastAsia="zh-CN"/>
        </w:rPr>
        <w:t>, Filipovich AH, Conley ME, Pracher E, Schmiegelow K, Verdirame JD, Vowels M, Williams LL, Seemayer TA. Cure of X-linked lymphoproliferative disease (XLP) with allogeneic hematopoietic stem cell transplantation (HSCT): report from the XLP registry. </w:t>
      </w:r>
      <w:r w:rsidRPr="00C838E2">
        <w:rPr>
          <w:rFonts w:ascii="Book Antiqua" w:eastAsia="宋体" w:hAnsi="Book Antiqua" w:cs="宋体"/>
          <w:i/>
          <w:iCs/>
          <w:color w:val="000000"/>
          <w:kern w:val="0"/>
          <w:sz w:val="24"/>
          <w:szCs w:val="24"/>
          <w:lang w:eastAsia="zh-CN"/>
        </w:rPr>
        <w:t>Bone Marrow Transplant</w:t>
      </w:r>
      <w:r w:rsidRPr="00C838E2">
        <w:rPr>
          <w:rFonts w:ascii="Book Antiqua" w:eastAsia="宋体" w:hAnsi="Book Antiqua" w:cs="宋体"/>
          <w:color w:val="000000"/>
          <w:kern w:val="0"/>
          <w:sz w:val="24"/>
          <w:szCs w:val="24"/>
          <w:lang w:eastAsia="zh-CN"/>
        </w:rPr>
        <w:t> 1996; </w:t>
      </w:r>
      <w:r w:rsidRPr="00C838E2">
        <w:rPr>
          <w:rFonts w:ascii="Book Antiqua" w:eastAsia="宋体" w:hAnsi="Book Antiqua" w:cs="宋体"/>
          <w:b/>
          <w:bCs/>
          <w:color w:val="000000"/>
          <w:kern w:val="0"/>
          <w:sz w:val="24"/>
          <w:szCs w:val="24"/>
          <w:lang w:eastAsia="zh-CN"/>
        </w:rPr>
        <w:t>17</w:t>
      </w:r>
      <w:r w:rsidRPr="00C838E2">
        <w:rPr>
          <w:rFonts w:ascii="Book Antiqua" w:eastAsia="宋体" w:hAnsi="Book Antiqua" w:cs="宋体"/>
          <w:color w:val="000000"/>
          <w:kern w:val="0"/>
          <w:sz w:val="24"/>
          <w:szCs w:val="24"/>
          <w:lang w:eastAsia="zh-CN"/>
        </w:rPr>
        <w:t>: 741-744 [PMID: 8733691]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113 </w:t>
      </w:r>
      <w:r w:rsidRPr="00C838E2">
        <w:rPr>
          <w:rFonts w:ascii="Book Antiqua" w:eastAsia="宋体" w:hAnsi="Book Antiqua" w:cs="宋体"/>
          <w:b/>
          <w:bCs/>
          <w:color w:val="000000"/>
          <w:kern w:val="0"/>
          <w:sz w:val="24"/>
          <w:szCs w:val="24"/>
          <w:lang w:eastAsia="zh-CN"/>
        </w:rPr>
        <w:t>Marsh RA</w:t>
      </w:r>
      <w:r w:rsidRPr="00C838E2">
        <w:rPr>
          <w:rFonts w:ascii="Book Antiqua" w:eastAsia="宋体" w:hAnsi="Book Antiqua" w:cs="宋体"/>
          <w:color w:val="000000"/>
          <w:kern w:val="0"/>
          <w:sz w:val="24"/>
          <w:szCs w:val="24"/>
          <w:lang w:eastAsia="zh-CN"/>
        </w:rPr>
        <w:t>, Rao K, Satwani P, Lehmberg K, Müller I, Li D, Kim MO, Fischer A, Latour S, Sedlacek P, Barlogis V, Hamamoto K, Kanegane H, Milanovich S, Margolis DA, Dimmock D, Casper J, Douglas DN, Amrolia PJ, Veys P, Kumar AR, Jordan MB, Bleesing JJ, Filipovich AH. Allogeneic hematopoietic cell transplantation for XIAP deficiency: an international survey reveals poor outcomes.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121</w:t>
      </w:r>
      <w:r w:rsidRPr="00C838E2">
        <w:rPr>
          <w:rFonts w:ascii="Book Antiqua" w:eastAsia="宋体" w:hAnsi="Book Antiqua" w:cs="宋体"/>
          <w:color w:val="000000"/>
          <w:kern w:val="0"/>
          <w:sz w:val="24"/>
          <w:szCs w:val="24"/>
          <w:lang w:eastAsia="zh-CN"/>
        </w:rPr>
        <w:t>: 877-883 [PMID: 23131490 DOI: 10.1182/blood-2012-06-432500]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114 </w:t>
      </w:r>
      <w:r w:rsidRPr="00C838E2">
        <w:rPr>
          <w:rFonts w:ascii="Book Antiqua" w:eastAsia="宋体" w:hAnsi="Book Antiqua" w:cs="宋体"/>
          <w:b/>
          <w:bCs/>
          <w:color w:val="000000"/>
          <w:kern w:val="0"/>
          <w:sz w:val="24"/>
          <w:szCs w:val="24"/>
          <w:lang w:eastAsia="zh-CN"/>
        </w:rPr>
        <w:t>Hamidieh AA</w:t>
      </w:r>
      <w:r w:rsidRPr="00C838E2">
        <w:rPr>
          <w:rFonts w:ascii="Book Antiqua" w:eastAsia="宋体" w:hAnsi="Book Antiqua" w:cs="宋体"/>
          <w:color w:val="000000"/>
          <w:kern w:val="0"/>
          <w:sz w:val="24"/>
          <w:szCs w:val="24"/>
          <w:lang w:eastAsia="zh-CN"/>
        </w:rPr>
        <w:t>, Pourpak Z, Yari K, Fazlollahi MR, Hashemi S, Behfar M, Moin M, Ghavamzadeh A. Hematopoietic stem cell transplantation with a reduced-intensity conditioning regimen in pediatric patients with Griscelli syndrome type 2. </w:t>
      </w:r>
      <w:r w:rsidRPr="00C838E2">
        <w:rPr>
          <w:rFonts w:ascii="Book Antiqua" w:eastAsia="宋体" w:hAnsi="Book Antiqua" w:cs="宋体"/>
          <w:i/>
          <w:iCs/>
          <w:color w:val="000000"/>
          <w:kern w:val="0"/>
          <w:sz w:val="24"/>
          <w:szCs w:val="24"/>
          <w:lang w:eastAsia="zh-CN"/>
        </w:rPr>
        <w:t>Pediatr Transplant</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17</w:t>
      </w:r>
      <w:r w:rsidRPr="00C838E2">
        <w:rPr>
          <w:rFonts w:ascii="Book Antiqua" w:eastAsia="宋体" w:hAnsi="Book Antiqua" w:cs="宋体"/>
          <w:color w:val="000000"/>
          <w:kern w:val="0"/>
          <w:sz w:val="24"/>
          <w:szCs w:val="24"/>
          <w:lang w:eastAsia="zh-CN"/>
        </w:rPr>
        <w:t>: 487-491 [PMID: 23714271 DOI: 10.1111/petr.12092]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115 </w:t>
      </w:r>
      <w:r w:rsidRPr="00C838E2">
        <w:rPr>
          <w:rFonts w:ascii="Book Antiqua" w:eastAsia="宋体" w:hAnsi="Book Antiqua" w:cs="宋体"/>
          <w:b/>
          <w:bCs/>
          <w:color w:val="000000"/>
          <w:kern w:val="0"/>
          <w:sz w:val="24"/>
          <w:szCs w:val="24"/>
          <w:lang w:eastAsia="zh-CN"/>
        </w:rPr>
        <w:t>Rihani R</w:t>
      </w:r>
      <w:r w:rsidRPr="00C838E2">
        <w:rPr>
          <w:rFonts w:ascii="Book Antiqua" w:eastAsia="宋体" w:hAnsi="Book Antiqua" w:cs="宋体"/>
          <w:color w:val="000000"/>
          <w:kern w:val="0"/>
          <w:sz w:val="24"/>
          <w:szCs w:val="24"/>
          <w:lang w:eastAsia="zh-CN"/>
        </w:rPr>
        <w:t>, Barbar M, Faqih N, Halalsheh H, Hussein AA, Al-Zaben AH, Rahman FA, Sarhan M. Unrelated cord blood transplantation can restore hematologic and immunologic functions in patients with Chediak-Higashi syndrome. </w:t>
      </w:r>
      <w:r w:rsidRPr="00C838E2">
        <w:rPr>
          <w:rFonts w:ascii="Book Antiqua" w:eastAsia="宋体" w:hAnsi="Book Antiqua" w:cs="宋体"/>
          <w:i/>
          <w:iCs/>
          <w:color w:val="000000"/>
          <w:kern w:val="0"/>
          <w:sz w:val="24"/>
          <w:szCs w:val="24"/>
          <w:lang w:eastAsia="zh-CN"/>
        </w:rPr>
        <w:t>Pediatr Transplant</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16</w:t>
      </w:r>
      <w:r w:rsidRPr="00C838E2">
        <w:rPr>
          <w:rFonts w:ascii="Book Antiqua" w:eastAsia="宋体" w:hAnsi="Book Antiqua" w:cs="宋体"/>
          <w:color w:val="000000"/>
          <w:kern w:val="0"/>
          <w:sz w:val="24"/>
          <w:szCs w:val="24"/>
          <w:lang w:eastAsia="zh-CN"/>
        </w:rPr>
        <w:t>: E99-E105 [PMID: 21450011 DOI: 10.1111/j.1399-3046.2010.01461.x]</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116 </w:t>
      </w:r>
      <w:r w:rsidRPr="00C838E2">
        <w:rPr>
          <w:rFonts w:ascii="Book Antiqua" w:eastAsia="宋体" w:hAnsi="Book Antiqua" w:cs="宋体"/>
          <w:b/>
          <w:bCs/>
          <w:color w:val="000000"/>
          <w:kern w:val="0"/>
          <w:sz w:val="24"/>
          <w:szCs w:val="24"/>
          <w:lang w:eastAsia="zh-CN"/>
        </w:rPr>
        <w:t>Ouachée-Chardin M</w:t>
      </w:r>
      <w:r w:rsidRPr="00C838E2">
        <w:rPr>
          <w:rFonts w:ascii="Book Antiqua" w:eastAsia="宋体" w:hAnsi="Book Antiqua" w:cs="宋体"/>
          <w:color w:val="000000"/>
          <w:kern w:val="0"/>
          <w:sz w:val="24"/>
          <w:szCs w:val="24"/>
          <w:lang w:eastAsia="zh-CN"/>
        </w:rPr>
        <w:t>, Elie C, de Saint Basile G, Le Deist F, Mahlaoui N, Picard C, Neven B, Casanova JL, Tardieu M, Cavazzana-Calvo M, Blanche S, Fischer A. Hematopoietic stem cell transplantation in hemophagocytic lymphohistiocytosis: a single-center report of 48 patients. </w:t>
      </w:r>
      <w:r w:rsidRPr="00C838E2">
        <w:rPr>
          <w:rFonts w:ascii="Book Antiqua" w:eastAsia="宋体" w:hAnsi="Book Antiqua" w:cs="宋体"/>
          <w:i/>
          <w:iCs/>
          <w:color w:val="000000"/>
          <w:kern w:val="0"/>
          <w:sz w:val="24"/>
          <w:szCs w:val="24"/>
          <w:lang w:eastAsia="zh-CN"/>
        </w:rPr>
        <w:t>Pediatrics</w:t>
      </w:r>
      <w:r w:rsidRPr="00C838E2">
        <w:rPr>
          <w:rFonts w:ascii="Book Antiqua" w:eastAsia="宋体" w:hAnsi="Book Antiqua" w:cs="宋体"/>
          <w:color w:val="000000"/>
          <w:kern w:val="0"/>
          <w:sz w:val="24"/>
          <w:szCs w:val="24"/>
          <w:lang w:eastAsia="zh-CN"/>
        </w:rPr>
        <w:t> 2006; </w:t>
      </w:r>
      <w:r w:rsidRPr="00C838E2">
        <w:rPr>
          <w:rFonts w:ascii="Book Antiqua" w:eastAsia="宋体" w:hAnsi="Book Antiqua" w:cs="宋体"/>
          <w:b/>
          <w:bCs/>
          <w:color w:val="000000"/>
          <w:kern w:val="0"/>
          <w:sz w:val="24"/>
          <w:szCs w:val="24"/>
          <w:lang w:eastAsia="zh-CN"/>
        </w:rPr>
        <w:t>117</w:t>
      </w:r>
      <w:r w:rsidRPr="00C838E2">
        <w:rPr>
          <w:rFonts w:ascii="Book Antiqua" w:eastAsia="宋体" w:hAnsi="Book Antiqua" w:cs="宋体"/>
          <w:color w:val="000000"/>
          <w:kern w:val="0"/>
          <w:sz w:val="24"/>
          <w:szCs w:val="24"/>
          <w:lang w:eastAsia="zh-CN"/>
        </w:rPr>
        <w:t>: e743-e750 [PMID: 16549504 DOI: 10.1542/peds.2005-1789]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117 </w:t>
      </w:r>
      <w:r w:rsidRPr="00C838E2">
        <w:rPr>
          <w:rFonts w:ascii="Book Antiqua" w:eastAsia="宋体" w:hAnsi="Book Antiqua" w:cs="宋体"/>
          <w:b/>
          <w:bCs/>
          <w:color w:val="000000"/>
          <w:kern w:val="0"/>
          <w:sz w:val="24"/>
          <w:szCs w:val="24"/>
          <w:lang w:eastAsia="zh-CN"/>
        </w:rPr>
        <w:t>Mischler M</w:t>
      </w:r>
      <w:r w:rsidRPr="00C838E2">
        <w:rPr>
          <w:rFonts w:ascii="Book Antiqua" w:eastAsia="宋体" w:hAnsi="Book Antiqua" w:cs="宋体"/>
          <w:color w:val="000000"/>
          <w:kern w:val="0"/>
          <w:sz w:val="24"/>
          <w:szCs w:val="24"/>
          <w:lang w:eastAsia="zh-CN"/>
        </w:rPr>
        <w:t>, Fleming GM, Shanley TP, Madden L, Levine J, Castle V, Filipovich AH, Cornell TT. Epstein-Barr virus-induced hemophagocytic lymphohistiocytosis and X-linked lymphoproliferative disease: a mimicker of sepsis in the pediatric intensive care unit. </w:t>
      </w:r>
      <w:r w:rsidRPr="00C838E2">
        <w:rPr>
          <w:rFonts w:ascii="Book Antiqua" w:eastAsia="宋体" w:hAnsi="Book Antiqua" w:cs="宋体"/>
          <w:i/>
          <w:iCs/>
          <w:color w:val="000000"/>
          <w:kern w:val="0"/>
          <w:sz w:val="24"/>
          <w:szCs w:val="24"/>
          <w:lang w:eastAsia="zh-CN"/>
        </w:rPr>
        <w:t>Pediatrics</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119</w:t>
      </w:r>
      <w:r w:rsidRPr="00C838E2">
        <w:rPr>
          <w:rFonts w:ascii="Book Antiqua" w:eastAsia="宋体" w:hAnsi="Book Antiqua" w:cs="宋体"/>
          <w:color w:val="000000"/>
          <w:kern w:val="0"/>
          <w:sz w:val="24"/>
          <w:szCs w:val="24"/>
          <w:lang w:eastAsia="zh-CN"/>
        </w:rPr>
        <w:t>: e1212-e1218 [PMID: 17403820 DOI: 10.1542/peds.2006-1534]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118 </w:t>
      </w:r>
      <w:r w:rsidRPr="00C838E2">
        <w:rPr>
          <w:rFonts w:ascii="Book Antiqua" w:eastAsia="宋体" w:hAnsi="Book Antiqua" w:cs="宋体"/>
          <w:b/>
          <w:bCs/>
          <w:color w:val="000000"/>
          <w:kern w:val="0"/>
          <w:sz w:val="24"/>
          <w:szCs w:val="24"/>
          <w:lang w:eastAsia="zh-CN"/>
        </w:rPr>
        <w:t>Letsas KP</w:t>
      </w:r>
      <w:r w:rsidRPr="00C838E2">
        <w:rPr>
          <w:rFonts w:ascii="Book Antiqua" w:eastAsia="宋体" w:hAnsi="Book Antiqua" w:cs="宋体"/>
          <w:color w:val="000000"/>
          <w:kern w:val="0"/>
          <w:sz w:val="24"/>
          <w:szCs w:val="24"/>
          <w:lang w:eastAsia="zh-CN"/>
        </w:rPr>
        <w:t>, Filippatos GS, Delimpasi S, Spanakis N, Kounas SP, Efremidis M, Tsakris A, Kardaras F. Enterovirus-induced fulminant myocarditis and hemophagocytic syndrome. </w:t>
      </w:r>
      <w:r w:rsidRPr="00C838E2">
        <w:rPr>
          <w:rFonts w:ascii="Book Antiqua" w:eastAsia="宋体" w:hAnsi="Book Antiqua" w:cs="宋体"/>
          <w:i/>
          <w:iCs/>
          <w:color w:val="000000"/>
          <w:kern w:val="0"/>
          <w:sz w:val="24"/>
          <w:szCs w:val="24"/>
          <w:lang w:eastAsia="zh-CN"/>
        </w:rPr>
        <w:t>J Infect</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54</w:t>
      </w:r>
      <w:r w:rsidRPr="00C838E2">
        <w:rPr>
          <w:rFonts w:ascii="Book Antiqua" w:eastAsia="宋体" w:hAnsi="Book Antiqua" w:cs="宋体"/>
          <w:color w:val="000000"/>
          <w:kern w:val="0"/>
          <w:sz w:val="24"/>
          <w:szCs w:val="24"/>
          <w:lang w:eastAsia="zh-CN"/>
        </w:rPr>
        <w:t>: e75-e77 [PMID: 16733067 DOI: 10.1016/j.jinf.2006.04.006]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119 </w:t>
      </w:r>
      <w:r w:rsidRPr="00C838E2">
        <w:rPr>
          <w:rFonts w:ascii="Book Antiqua" w:eastAsia="宋体" w:hAnsi="Book Antiqua" w:cs="宋体"/>
          <w:b/>
          <w:bCs/>
          <w:color w:val="000000"/>
          <w:kern w:val="0"/>
          <w:sz w:val="24"/>
          <w:szCs w:val="24"/>
          <w:lang w:eastAsia="zh-CN"/>
        </w:rPr>
        <w:t>Uni M</w:t>
      </w:r>
      <w:r w:rsidRPr="00C838E2">
        <w:rPr>
          <w:rFonts w:ascii="Book Antiqua" w:eastAsia="宋体" w:hAnsi="Book Antiqua" w:cs="宋体"/>
          <w:color w:val="000000"/>
          <w:kern w:val="0"/>
          <w:sz w:val="24"/>
          <w:szCs w:val="24"/>
          <w:lang w:eastAsia="zh-CN"/>
        </w:rPr>
        <w:t>, Yoshimi A, Maki H, Maeda D, Nakazaki K, Nakamura F, Fukayama M, Kurokawa M. Successful treatment with recombinant thrombomodulin for B-cell lymphoma-associated hemophagocytic syndrome complicated by disseminated intravascular coagulation. </w:t>
      </w:r>
      <w:r w:rsidRPr="00C838E2">
        <w:rPr>
          <w:rFonts w:ascii="Book Antiqua" w:eastAsia="宋体" w:hAnsi="Book Antiqua" w:cs="宋体"/>
          <w:i/>
          <w:iCs/>
          <w:color w:val="000000"/>
          <w:kern w:val="0"/>
          <w:sz w:val="24"/>
          <w:szCs w:val="24"/>
          <w:lang w:eastAsia="zh-CN"/>
        </w:rPr>
        <w:t>Int J Clin Exp Pathol</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6</w:t>
      </w:r>
      <w:r w:rsidRPr="00C838E2">
        <w:rPr>
          <w:rFonts w:ascii="Book Antiqua" w:eastAsia="宋体" w:hAnsi="Book Antiqua" w:cs="宋体"/>
          <w:color w:val="000000"/>
          <w:kern w:val="0"/>
          <w:sz w:val="24"/>
          <w:szCs w:val="24"/>
          <w:lang w:eastAsia="zh-CN"/>
        </w:rPr>
        <w:t>: 1190-1194 [PMID: 23696942]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120 </w:t>
      </w:r>
      <w:r w:rsidRPr="00C838E2">
        <w:rPr>
          <w:rFonts w:ascii="Book Antiqua" w:eastAsia="宋体" w:hAnsi="Book Antiqua" w:cs="宋体"/>
          <w:b/>
          <w:bCs/>
          <w:color w:val="000000"/>
          <w:kern w:val="0"/>
          <w:sz w:val="24"/>
          <w:szCs w:val="24"/>
          <w:lang w:eastAsia="zh-CN"/>
        </w:rPr>
        <w:t>Kizaki Z</w:t>
      </w:r>
      <w:r w:rsidRPr="00C838E2">
        <w:rPr>
          <w:rFonts w:ascii="Book Antiqua" w:eastAsia="宋体" w:hAnsi="Book Antiqua" w:cs="宋体"/>
          <w:color w:val="000000"/>
          <w:kern w:val="0"/>
          <w:sz w:val="24"/>
          <w:szCs w:val="24"/>
          <w:lang w:eastAsia="zh-CN"/>
        </w:rPr>
        <w:t>, Fukumochi H, Sawai T, Ishimura K, Esumi N, Nagai T, Todo S, Imashuku S. [Exchange transfusion and combination chemotherapy in the treatment of 4 cases of childhood malignant histiocytosis]. </w:t>
      </w:r>
      <w:r w:rsidRPr="00C838E2">
        <w:rPr>
          <w:rFonts w:ascii="Book Antiqua" w:eastAsia="宋体" w:hAnsi="Book Antiqua" w:cs="宋体"/>
          <w:i/>
          <w:iCs/>
          <w:color w:val="000000"/>
          <w:kern w:val="0"/>
          <w:sz w:val="24"/>
          <w:szCs w:val="24"/>
          <w:lang w:eastAsia="zh-CN"/>
        </w:rPr>
        <w:t>Rinsho Ketsueki</w:t>
      </w:r>
      <w:r w:rsidRPr="00C838E2">
        <w:rPr>
          <w:rFonts w:ascii="Book Antiqua" w:eastAsia="宋体" w:hAnsi="Book Antiqua" w:cs="宋体"/>
          <w:color w:val="000000"/>
          <w:kern w:val="0"/>
          <w:sz w:val="24"/>
          <w:szCs w:val="24"/>
          <w:lang w:eastAsia="zh-CN"/>
        </w:rPr>
        <w:t> 1987; </w:t>
      </w:r>
      <w:r w:rsidRPr="00C838E2">
        <w:rPr>
          <w:rFonts w:ascii="Book Antiqua" w:eastAsia="宋体" w:hAnsi="Book Antiqua" w:cs="宋体"/>
          <w:b/>
          <w:bCs/>
          <w:color w:val="000000"/>
          <w:kern w:val="0"/>
          <w:sz w:val="24"/>
          <w:szCs w:val="24"/>
          <w:lang w:eastAsia="zh-CN"/>
        </w:rPr>
        <w:t>28</w:t>
      </w:r>
      <w:r w:rsidRPr="00C838E2">
        <w:rPr>
          <w:rFonts w:ascii="Book Antiqua" w:eastAsia="宋体" w:hAnsi="Book Antiqua" w:cs="宋体"/>
          <w:color w:val="000000"/>
          <w:kern w:val="0"/>
          <w:sz w:val="24"/>
          <w:szCs w:val="24"/>
          <w:lang w:eastAsia="zh-CN"/>
        </w:rPr>
        <w:t>: 845-851 [PMID: 3669324]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121 </w:t>
      </w:r>
      <w:r w:rsidRPr="00C838E2">
        <w:rPr>
          <w:rFonts w:ascii="Book Antiqua" w:eastAsia="宋体" w:hAnsi="Book Antiqua" w:cs="宋体"/>
          <w:b/>
          <w:bCs/>
          <w:color w:val="000000"/>
          <w:kern w:val="0"/>
          <w:sz w:val="24"/>
          <w:szCs w:val="24"/>
          <w:lang w:eastAsia="zh-CN"/>
        </w:rPr>
        <w:t>Matsumoto Y</w:t>
      </w:r>
      <w:r w:rsidRPr="00C838E2">
        <w:rPr>
          <w:rFonts w:ascii="Book Antiqua" w:eastAsia="宋体" w:hAnsi="Book Antiqua" w:cs="宋体"/>
          <w:color w:val="000000"/>
          <w:kern w:val="0"/>
          <w:sz w:val="24"/>
          <w:szCs w:val="24"/>
          <w:lang w:eastAsia="zh-CN"/>
        </w:rPr>
        <w:t>, Naniwa D, Banno S, Sugiura Y. The efficacy of therapeutic plasmapheresis for the treatment of fatal hemophagocytic syndrome: two case reports. </w:t>
      </w:r>
      <w:r w:rsidRPr="00C838E2">
        <w:rPr>
          <w:rFonts w:ascii="Book Antiqua" w:eastAsia="宋体" w:hAnsi="Book Antiqua" w:cs="宋体"/>
          <w:i/>
          <w:iCs/>
          <w:color w:val="000000"/>
          <w:kern w:val="0"/>
          <w:sz w:val="24"/>
          <w:szCs w:val="24"/>
          <w:lang w:eastAsia="zh-CN"/>
        </w:rPr>
        <w:t>Ther Apher</w:t>
      </w:r>
      <w:r w:rsidRPr="00C838E2">
        <w:rPr>
          <w:rFonts w:ascii="Book Antiqua" w:eastAsia="宋体" w:hAnsi="Book Antiqua" w:cs="宋体"/>
          <w:color w:val="000000"/>
          <w:kern w:val="0"/>
          <w:sz w:val="24"/>
          <w:szCs w:val="24"/>
          <w:lang w:eastAsia="zh-CN"/>
        </w:rPr>
        <w:t> 1998; </w:t>
      </w:r>
      <w:r w:rsidRPr="00C838E2">
        <w:rPr>
          <w:rFonts w:ascii="Book Antiqua" w:eastAsia="宋体" w:hAnsi="Book Antiqua" w:cs="宋体"/>
          <w:b/>
          <w:bCs/>
          <w:color w:val="000000"/>
          <w:kern w:val="0"/>
          <w:sz w:val="24"/>
          <w:szCs w:val="24"/>
          <w:lang w:eastAsia="zh-CN"/>
        </w:rPr>
        <w:t>2</w:t>
      </w:r>
      <w:r w:rsidRPr="00C838E2">
        <w:rPr>
          <w:rFonts w:ascii="Book Antiqua" w:eastAsia="宋体" w:hAnsi="Book Antiqua" w:cs="宋体"/>
          <w:color w:val="000000"/>
          <w:kern w:val="0"/>
          <w:sz w:val="24"/>
          <w:szCs w:val="24"/>
          <w:lang w:eastAsia="zh-CN"/>
        </w:rPr>
        <w:t>: 300-304 [PMID: 10227760 DOI: 10.1111/j.1744-9987.1998.tb00127.x]</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lastRenderedPageBreak/>
        <w:t>122 </w:t>
      </w:r>
      <w:r w:rsidRPr="00C838E2">
        <w:rPr>
          <w:rFonts w:ascii="Book Antiqua" w:eastAsia="宋体" w:hAnsi="Book Antiqua" w:cs="宋体"/>
          <w:b/>
          <w:bCs/>
          <w:color w:val="000000"/>
          <w:kern w:val="0"/>
          <w:sz w:val="24"/>
          <w:szCs w:val="24"/>
          <w:lang w:eastAsia="zh-CN"/>
        </w:rPr>
        <w:t>Sullivan JL</w:t>
      </w:r>
      <w:r w:rsidRPr="00C838E2">
        <w:rPr>
          <w:rFonts w:ascii="Book Antiqua" w:eastAsia="宋体" w:hAnsi="Book Antiqua" w:cs="宋体"/>
          <w:color w:val="000000"/>
          <w:kern w:val="0"/>
          <w:sz w:val="24"/>
          <w:szCs w:val="24"/>
          <w:lang w:eastAsia="zh-CN"/>
        </w:rPr>
        <w:t>, Byron KS, Brewster FE, Baker SM, Ochs HD. X-linked lymphoproliferative syndrome.</w:t>
      </w:r>
      <w:proofErr w:type="gramEnd"/>
      <w:r w:rsidRPr="00C838E2">
        <w:rPr>
          <w:rFonts w:ascii="Book Antiqua" w:eastAsia="宋体" w:hAnsi="Book Antiqua" w:cs="宋体"/>
          <w:color w:val="000000"/>
          <w:kern w:val="0"/>
          <w:sz w:val="24"/>
          <w:szCs w:val="24"/>
          <w:lang w:eastAsia="zh-CN"/>
        </w:rPr>
        <w:t xml:space="preserve"> </w:t>
      </w:r>
      <w:proofErr w:type="gramStart"/>
      <w:r w:rsidRPr="00C838E2">
        <w:rPr>
          <w:rFonts w:ascii="Book Antiqua" w:eastAsia="宋体" w:hAnsi="Book Antiqua" w:cs="宋体"/>
          <w:color w:val="000000"/>
          <w:kern w:val="0"/>
          <w:sz w:val="24"/>
          <w:szCs w:val="24"/>
          <w:lang w:eastAsia="zh-CN"/>
        </w:rPr>
        <w:t>Natural history of the immunodeficiency.</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J Clin Invest</w:t>
      </w:r>
      <w:r w:rsidRPr="00C838E2">
        <w:rPr>
          <w:rFonts w:ascii="Book Antiqua" w:eastAsia="宋体" w:hAnsi="Book Antiqua" w:cs="宋体"/>
          <w:color w:val="000000"/>
          <w:kern w:val="0"/>
          <w:sz w:val="24"/>
          <w:szCs w:val="24"/>
          <w:lang w:eastAsia="zh-CN"/>
        </w:rPr>
        <w:t> 1983; </w:t>
      </w:r>
      <w:r w:rsidRPr="00C838E2">
        <w:rPr>
          <w:rFonts w:ascii="Book Antiqua" w:eastAsia="宋体" w:hAnsi="Book Antiqua" w:cs="宋体"/>
          <w:b/>
          <w:bCs/>
          <w:color w:val="000000"/>
          <w:kern w:val="0"/>
          <w:sz w:val="24"/>
          <w:szCs w:val="24"/>
          <w:lang w:eastAsia="zh-CN"/>
        </w:rPr>
        <w:t>71</w:t>
      </w:r>
      <w:r w:rsidRPr="00C838E2">
        <w:rPr>
          <w:rFonts w:ascii="Book Antiqua" w:eastAsia="宋体" w:hAnsi="Book Antiqua" w:cs="宋体"/>
          <w:color w:val="000000"/>
          <w:kern w:val="0"/>
          <w:sz w:val="24"/>
          <w:szCs w:val="24"/>
          <w:lang w:eastAsia="zh-CN"/>
        </w:rPr>
        <w:t>: 1765-1778 [PMID: 6306053 DOI: 10.1016/0002-9343(82)90102-4]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123 </w:t>
      </w:r>
      <w:r w:rsidRPr="00C838E2">
        <w:rPr>
          <w:rFonts w:ascii="Book Antiqua" w:eastAsia="宋体" w:hAnsi="Book Antiqua" w:cs="宋体"/>
          <w:b/>
          <w:bCs/>
          <w:color w:val="000000"/>
          <w:kern w:val="0"/>
          <w:sz w:val="24"/>
          <w:szCs w:val="24"/>
          <w:lang w:eastAsia="zh-CN"/>
        </w:rPr>
        <w:t>Suzuki N</w:t>
      </w:r>
      <w:r w:rsidRPr="00C838E2">
        <w:rPr>
          <w:rFonts w:ascii="Book Antiqua" w:eastAsia="宋体" w:hAnsi="Book Antiqua" w:cs="宋体"/>
          <w:color w:val="000000"/>
          <w:kern w:val="0"/>
          <w:sz w:val="24"/>
          <w:szCs w:val="24"/>
          <w:lang w:eastAsia="zh-CN"/>
        </w:rPr>
        <w:t>, Morimoto A, Ohga S, Kudo K, Ishida Y, Ishii E. Characteristics of hemophagocytic lymphohistiocytosis in neonates: a nationwide survey in Japan. </w:t>
      </w:r>
      <w:r w:rsidRPr="00C838E2">
        <w:rPr>
          <w:rFonts w:ascii="Book Antiqua" w:eastAsia="宋体" w:hAnsi="Book Antiqua" w:cs="宋体"/>
          <w:i/>
          <w:iCs/>
          <w:color w:val="000000"/>
          <w:kern w:val="0"/>
          <w:sz w:val="24"/>
          <w:szCs w:val="24"/>
          <w:lang w:eastAsia="zh-CN"/>
        </w:rPr>
        <w:t>J Pediatr</w:t>
      </w:r>
      <w:r w:rsidRPr="00C838E2">
        <w:rPr>
          <w:rFonts w:ascii="Book Antiqua" w:eastAsia="宋体" w:hAnsi="Book Antiqua" w:cs="宋体"/>
          <w:color w:val="000000"/>
          <w:kern w:val="0"/>
          <w:sz w:val="24"/>
          <w:szCs w:val="24"/>
          <w:lang w:eastAsia="zh-CN"/>
        </w:rPr>
        <w:t> 2009; </w:t>
      </w:r>
      <w:r w:rsidRPr="00C838E2">
        <w:rPr>
          <w:rFonts w:ascii="Book Antiqua" w:eastAsia="宋体" w:hAnsi="Book Antiqua" w:cs="宋体"/>
          <w:b/>
          <w:bCs/>
          <w:color w:val="000000"/>
          <w:kern w:val="0"/>
          <w:sz w:val="24"/>
          <w:szCs w:val="24"/>
          <w:lang w:eastAsia="zh-CN"/>
        </w:rPr>
        <w:t>155</w:t>
      </w:r>
      <w:r w:rsidRPr="00C838E2">
        <w:rPr>
          <w:rFonts w:ascii="Book Antiqua" w:eastAsia="宋体" w:hAnsi="Book Antiqua" w:cs="宋体"/>
          <w:color w:val="000000"/>
          <w:kern w:val="0"/>
          <w:sz w:val="24"/>
          <w:szCs w:val="24"/>
          <w:lang w:eastAsia="zh-CN"/>
        </w:rPr>
        <w:t>: 235-8.e1 [PMID: 19446847 DOI: 10.1016/j.jpeds.2009.02.050]</w:t>
      </w:r>
    </w:p>
    <w:p w:rsidR="00C838E2" w:rsidRPr="00C838E2" w:rsidRDefault="001115BB" w:rsidP="00C838E2">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124 </w:t>
      </w:r>
      <w:r w:rsidR="00C838E2" w:rsidRPr="00C838E2">
        <w:rPr>
          <w:rFonts w:ascii="Book Antiqua" w:eastAsia="宋体" w:hAnsi="Book Antiqua" w:cs="宋体"/>
          <w:b/>
          <w:color w:val="000000"/>
          <w:kern w:val="0"/>
          <w:sz w:val="24"/>
          <w:szCs w:val="24"/>
          <w:lang w:eastAsia="zh-CN"/>
        </w:rPr>
        <w:t>Imashuku S</w:t>
      </w:r>
      <w:r w:rsidR="00C838E2" w:rsidRPr="00C838E2">
        <w:rPr>
          <w:rFonts w:ascii="Book Antiqua" w:eastAsia="宋体" w:hAnsi="Book Antiqua" w:cs="宋体"/>
          <w:color w:val="000000"/>
          <w:kern w:val="0"/>
          <w:sz w:val="24"/>
          <w:szCs w:val="24"/>
          <w:lang w:eastAsia="zh-CN"/>
        </w:rPr>
        <w:t xml:space="preserve">, Tanaka T, Togari H. Detection of hemophagocytes in blood smears in fatal disseminated neonatal herpes simplex virus infection. </w:t>
      </w:r>
      <w:r w:rsidR="00C838E2" w:rsidRPr="00C838E2">
        <w:rPr>
          <w:rFonts w:ascii="Book Antiqua" w:eastAsia="宋体" w:hAnsi="Book Antiqua" w:cs="宋体"/>
          <w:i/>
          <w:color w:val="000000"/>
          <w:kern w:val="0"/>
          <w:sz w:val="24"/>
          <w:szCs w:val="24"/>
          <w:lang w:eastAsia="zh-CN"/>
        </w:rPr>
        <w:t xml:space="preserve">Int J Pediatr Hematol/Oncol </w:t>
      </w:r>
      <w:r w:rsidR="00C838E2" w:rsidRPr="00C838E2">
        <w:rPr>
          <w:rFonts w:ascii="Book Antiqua" w:eastAsia="宋体" w:hAnsi="Book Antiqua" w:cs="宋体"/>
          <w:color w:val="000000"/>
          <w:kern w:val="0"/>
          <w:sz w:val="24"/>
          <w:szCs w:val="24"/>
          <w:lang w:eastAsia="zh-CN"/>
        </w:rPr>
        <w:t xml:space="preserve">2000; </w:t>
      </w:r>
      <w:r w:rsidR="00C838E2" w:rsidRPr="00C838E2">
        <w:rPr>
          <w:rFonts w:ascii="Book Antiqua" w:eastAsia="宋体" w:hAnsi="Book Antiqua" w:cs="宋体"/>
          <w:b/>
          <w:color w:val="000000"/>
          <w:kern w:val="0"/>
          <w:sz w:val="24"/>
          <w:szCs w:val="24"/>
          <w:lang w:eastAsia="zh-CN"/>
        </w:rPr>
        <w:t>6</w:t>
      </w:r>
      <w:r w:rsidR="00C838E2" w:rsidRPr="00C838E2">
        <w:rPr>
          <w:rFonts w:ascii="Book Antiqua" w:eastAsia="宋体" w:hAnsi="Book Antiqua" w:cs="宋体"/>
          <w:color w:val="000000"/>
          <w:kern w:val="0"/>
          <w:sz w:val="24"/>
          <w:szCs w:val="24"/>
          <w:lang w:eastAsia="zh-CN"/>
        </w:rPr>
        <w:t>: 425-8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125 </w:t>
      </w:r>
      <w:r w:rsidRPr="00C838E2">
        <w:rPr>
          <w:rFonts w:ascii="Book Antiqua" w:eastAsia="宋体" w:hAnsi="Book Antiqua" w:cs="宋体"/>
          <w:b/>
          <w:bCs/>
          <w:color w:val="000000"/>
          <w:kern w:val="0"/>
          <w:sz w:val="24"/>
          <w:szCs w:val="24"/>
          <w:lang w:eastAsia="zh-CN"/>
        </w:rPr>
        <w:t>Yamada K</w:t>
      </w:r>
      <w:r w:rsidRPr="00C838E2">
        <w:rPr>
          <w:rFonts w:ascii="Book Antiqua" w:eastAsia="宋体" w:hAnsi="Book Antiqua" w:cs="宋体"/>
          <w:color w:val="000000"/>
          <w:kern w:val="0"/>
          <w:sz w:val="24"/>
          <w:szCs w:val="24"/>
          <w:lang w:eastAsia="zh-CN"/>
        </w:rPr>
        <w:t>, Yamamoto Y, Uchiyama A, Ito R, Aoki Y, Uchida Y, Nagasawa H, Kimura H, Ichiyama T, Fukao T, Kohno Y. Successful treatment of neonatal herpes simplex-type 1 infection complicated by hemophagocytic lymphohistiocytosis and acute liver failure. </w:t>
      </w:r>
      <w:r w:rsidRPr="00C838E2">
        <w:rPr>
          <w:rFonts w:ascii="Book Antiqua" w:eastAsia="宋体" w:hAnsi="Book Antiqua" w:cs="宋体"/>
          <w:i/>
          <w:iCs/>
          <w:color w:val="000000"/>
          <w:kern w:val="0"/>
          <w:sz w:val="24"/>
          <w:szCs w:val="24"/>
          <w:lang w:eastAsia="zh-CN"/>
        </w:rPr>
        <w:t>Tohoku J Exp Med</w:t>
      </w:r>
      <w:r w:rsidRPr="00C838E2">
        <w:rPr>
          <w:rFonts w:ascii="Book Antiqua" w:eastAsia="宋体" w:hAnsi="Book Antiqua" w:cs="宋体"/>
          <w:color w:val="000000"/>
          <w:kern w:val="0"/>
          <w:sz w:val="24"/>
          <w:szCs w:val="24"/>
          <w:lang w:eastAsia="zh-CN"/>
        </w:rPr>
        <w:t> 2008; </w:t>
      </w:r>
      <w:r w:rsidRPr="00C838E2">
        <w:rPr>
          <w:rFonts w:ascii="Book Antiqua" w:eastAsia="宋体" w:hAnsi="Book Antiqua" w:cs="宋体"/>
          <w:b/>
          <w:bCs/>
          <w:color w:val="000000"/>
          <w:kern w:val="0"/>
          <w:sz w:val="24"/>
          <w:szCs w:val="24"/>
          <w:lang w:eastAsia="zh-CN"/>
        </w:rPr>
        <w:t>214</w:t>
      </w:r>
      <w:r w:rsidRPr="00C838E2">
        <w:rPr>
          <w:rFonts w:ascii="Book Antiqua" w:eastAsia="宋体" w:hAnsi="Book Antiqua" w:cs="宋体"/>
          <w:color w:val="000000"/>
          <w:kern w:val="0"/>
          <w:sz w:val="24"/>
          <w:szCs w:val="24"/>
          <w:lang w:eastAsia="zh-CN"/>
        </w:rPr>
        <w:t>: 1-5 [PMID: 18212481 DOI: 10.1620/tjem.214.1]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126 </w:t>
      </w:r>
      <w:r w:rsidRPr="00C838E2">
        <w:rPr>
          <w:rFonts w:ascii="Book Antiqua" w:eastAsia="宋体" w:hAnsi="Book Antiqua" w:cs="宋体"/>
          <w:b/>
          <w:bCs/>
          <w:color w:val="000000"/>
          <w:kern w:val="0"/>
          <w:sz w:val="24"/>
          <w:szCs w:val="24"/>
          <w:lang w:eastAsia="zh-CN"/>
        </w:rPr>
        <w:t>Brastianos PK</w:t>
      </w:r>
      <w:r w:rsidRPr="00C838E2">
        <w:rPr>
          <w:rFonts w:ascii="Book Antiqua" w:eastAsia="宋体" w:hAnsi="Book Antiqua" w:cs="宋体"/>
          <w:color w:val="000000"/>
          <w:kern w:val="0"/>
          <w:sz w:val="24"/>
          <w:szCs w:val="24"/>
          <w:lang w:eastAsia="zh-CN"/>
        </w:rPr>
        <w:t>, Swanson JW, Torbenson M, Sperati J, Karakousis PC.</w:t>
      </w:r>
      <w:proofErr w:type="gramEnd"/>
      <w:r w:rsidRPr="00C838E2">
        <w:rPr>
          <w:rFonts w:ascii="Book Antiqua" w:eastAsia="宋体" w:hAnsi="Book Antiqua" w:cs="宋体"/>
          <w:color w:val="000000"/>
          <w:kern w:val="0"/>
          <w:sz w:val="24"/>
          <w:szCs w:val="24"/>
          <w:lang w:eastAsia="zh-CN"/>
        </w:rPr>
        <w:t xml:space="preserve"> </w:t>
      </w:r>
      <w:proofErr w:type="gramStart"/>
      <w:r w:rsidRPr="00C838E2">
        <w:rPr>
          <w:rFonts w:ascii="Book Antiqua" w:eastAsia="宋体" w:hAnsi="Book Antiqua" w:cs="宋体"/>
          <w:color w:val="000000"/>
          <w:kern w:val="0"/>
          <w:sz w:val="24"/>
          <w:szCs w:val="24"/>
          <w:lang w:eastAsia="zh-CN"/>
        </w:rPr>
        <w:t>Tuberculosis-associated haemophagocytic syndrome.</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Lancet Infect Dis</w:t>
      </w:r>
      <w:r w:rsidRPr="00C838E2">
        <w:rPr>
          <w:rFonts w:ascii="Book Antiqua" w:eastAsia="宋体" w:hAnsi="Book Antiqua" w:cs="宋体"/>
          <w:color w:val="000000"/>
          <w:kern w:val="0"/>
          <w:sz w:val="24"/>
          <w:szCs w:val="24"/>
          <w:lang w:eastAsia="zh-CN"/>
        </w:rPr>
        <w:t> 2006; </w:t>
      </w:r>
      <w:r w:rsidRPr="00C838E2">
        <w:rPr>
          <w:rFonts w:ascii="Book Antiqua" w:eastAsia="宋体" w:hAnsi="Book Antiqua" w:cs="宋体"/>
          <w:b/>
          <w:bCs/>
          <w:color w:val="000000"/>
          <w:kern w:val="0"/>
          <w:sz w:val="24"/>
          <w:szCs w:val="24"/>
          <w:lang w:eastAsia="zh-CN"/>
        </w:rPr>
        <w:t>6</w:t>
      </w:r>
      <w:r w:rsidRPr="00C838E2">
        <w:rPr>
          <w:rFonts w:ascii="Book Antiqua" w:eastAsia="宋体" w:hAnsi="Book Antiqua" w:cs="宋体"/>
          <w:color w:val="000000"/>
          <w:kern w:val="0"/>
          <w:sz w:val="24"/>
          <w:szCs w:val="24"/>
          <w:lang w:eastAsia="zh-CN"/>
        </w:rPr>
        <w:t>: 447-454 [PMID: 16790385 DOI: 10.1016/S1473-3099(06)70524-2]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127 </w:t>
      </w:r>
      <w:r w:rsidRPr="00C838E2">
        <w:rPr>
          <w:rFonts w:ascii="Book Antiqua" w:eastAsia="宋体" w:hAnsi="Book Antiqua" w:cs="宋体"/>
          <w:b/>
          <w:bCs/>
          <w:color w:val="000000"/>
          <w:kern w:val="0"/>
          <w:sz w:val="24"/>
          <w:szCs w:val="24"/>
          <w:lang w:eastAsia="zh-CN"/>
        </w:rPr>
        <w:t>Cançado GG</w:t>
      </w:r>
      <w:r w:rsidRPr="00C838E2">
        <w:rPr>
          <w:rFonts w:ascii="Book Antiqua" w:eastAsia="宋体" w:hAnsi="Book Antiqua" w:cs="宋体"/>
          <w:color w:val="000000"/>
          <w:kern w:val="0"/>
          <w:sz w:val="24"/>
          <w:szCs w:val="24"/>
          <w:lang w:eastAsia="zh-CN"/>
        </w:rPr>
        <w:t>, Freitas GG, Faria FH, de Macedo AV, Nobre V. Hemophagocytic lymphohistiocytosis associated with visceral leishmaniasis in late adulthood. </w:t>
      </w:r>
      <w:r w:rsidRPr="00C838E2">
        <w:rPr>
          <w:rFonts w:ascii="Book Antiqua" w:eastAsia="宋体" w:hAnsi="Book Antiqua" w:cs="宋体"/>
          <w:i/>
          <w:iCs/>
          <w:color w:val="000000"/>
          <w:kern w:val="0"/>
          <w:sz w:val="24"/>
          <w:szCs w:val="24"/>
          <w:lang w:eastAsia="zh-CN"/>
        </w:rPr>
        <w:t>Am J Trop Med Hyg</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88</w:t>
      </w:r>
      <w:r w:rsidRPr="00C838E2">
        <w:rPr>
          <w:rFonts w:ascii="Book Antiqua" w:eastAsia="宋体" w:hAnsi="Book Antiqua" w:cs="宋体"/>
          <w:color w:val="000000"/>
          <w:kern w:val="0"/>
          <w:sz w:val="24"/>
          <w:szCs w:val="24"/>
          <w:lang w:eastAsia="zh-CN"/>
        </w:rPr>
        <w:t>: 575-577 [PMID: 23324220 DOI: 10.4269/ajtmh.12-0563]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128 </w:t>
      </w:r>
      <w:r w:rsidRPr="00C838E2">
        <w:rPr>
          <w:rFonts w:ascii="Book Antiqua" w:eastAsia="宋体" w:hAnsi="Book Antiqua" w:cs="宋体"/>
          <w:b/>
          <w:bCs/>
          <w:color w:val="000000"/>
          <w:kern w:val="0"/>
          <w:sz w:val="24"/>
          <w:szCs w:val="24"/>
          <w:lang w:eastAsia="zh-CN"/>
        </w:rPr>
        <w:t>Fardet L</w:t>
      </w:r>
      <w:r w:rsidRPr="00C838E2">
        <w:rPr>
          <w:rFonts w:ascii="Book Antiqua" w:eastAsia="宋体" w:hAnsi="Book Antiqua" w:cs="宋体"/>
          <w:color w:val="000000"/>
          <w:kern w:val="0"/>
          <w:sz w:val="24"/>
          <w:szCs w:val="24"/>
          <w:lang w:eastAsia="zh-CN"/>
        </w:rPr>
        <w:t>, Lambotte O, Meynard JL, Kamouh W, Galicier L, Marzac C, de Labarthe A, Cabane J, Lebbe C, Coppo P, Molina JM, Martinez V. Reactive haemophagocytic syndrome in 58 HIV-1-infected patients: clinical features, underlying diseases and prognosis. </w:t>
      </w:r>
      <w:r w:rsidRPr="00C838E2">
        <w:rPr>
          <w:rFonts w:ascii="Book Antiqua" w:eastAsia="宋体" w:hAnsi="Book Antiqua" w:cs="宋体"/>
          <w:i/>
          <w:iCs/>
          <w:color w:val="000000"/>
          <w:kern w:val="0"/>
          <w:sz w:val="24"/>
          <w:szCs w:val="24"/>
          <w:lang w:eastAsia="zh-CN"/>
        </w:rPr>
        <w:t>AIDS</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24</w:t>
      </w:r>
      <w:r w:rsidRPr="00C838E2">
        <w:rPr>
          <w:rFonts w:ascii="Book Antiqua" w:eastAsia="宋体" w:hAnsi="Book Antiqua" w:cs="宋体"/>
          <w:color w:val="000000"/>
          <w:kern w:val="0"/>
          <w:sz w:val="24"/>
          <w:szCs w:val="24"/>
          <w:lang w:eastAsia="zh-CN"/>
        </w:rPr>
        <w:t>: 1299-1306 [PMID: 20559036 DOI: 10.1097/QAD.0b013e328339e55b]</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129 </w:t>
      </w:r>
      <w:r w:rsidRPr="00C838E2">
        <w:rPr>
          <w:rFonts w:ascii="Book Antiqua" w:eastAsia="宋体" w:hAnsi="Book Antiqua" w:cs="宋体"/>
          <w:b/>
          <w:bCs/>
          <w:color w:val="000000"/>
          <w:kern w:val="0"/>
          <w:sz w:val="24"/>
          <w:szCs w:val="24"/>
          <w:lang w:eastAsia="zh-CN"/>
        </w:rPr>
        <w:t>Shuper A</w:t>
      </w:r>
      <w:r w:rsidRPr="00C838E2">
        <w:rPr>
          <w:rFonts w:ascii="Book Antiqua" w:eastAsia="宋体" w:hAnsi="Book Antiqua" w:cs="宋体"/>
          <w:color w:val="000000"/>
          <w:kern w:val="0"/>
          <w:sz w:val="24"/>
          <w:szCs w:val="24"/>
          <w:lang w:eastAsia="zh-CN"/>
        </w:rPr>
        <w:t>, Attias D, Kornreich L, Zaizov R, Yaniv I. Familial hemophagocytic lymphohistiocytosis: improved neurodevelopmental outcome after bone marrow transplantation. </w:t>
      </w:r>
      <w:r w:rsidRPr="00C838E2">
        <w:rPr>
          <w:rFonts w:ascii="Book Antiqua" w:eastAsia="宋体" w:hAnsi="Book Antiqua" w:cs="宋体"/>
          <w:i/>
          <w:iCs/>
          <w:color w:val="000000"/>
          <w:kern w:val="0"/>
          <w:sz w:val="24"/>
          <w:szCs w:val="24"/>
          <w:lang w:eastAsia="zh-CN"/>
        </w:rPr>
        <w:t>J Pediatr</w:t>
      </w:r>
      <w:r w:rsidRPr="00C838E2">
        <w:rPr>
          <w:rFonts w:ascii="Book Antiqua" w:eastAsia="宋体" w:hAnsi="Book Antiqua" w:cs="宋体"/>
          <w:color w:val="000000"/>
          <w:kern w:val="0"/>
          <w:sz w:val="24"/>
          <w:szCs w:val="24"/>
          <w:lang w:eastAsia="zh-CN"/>
        </w:rPr>
        <w:t> 1998; </w:t>
      </w:r>
      <w:r w:rsidRPr="00C838E2">
        <w:rPr>
          <w:rFonts w:ascii="Book Antiqua" w:eastAsia="宋体" w:hAnsi="Book Antiqua" w:cs="宋体"/>
          <w:b/>
          <w:bCs/>
          <w:color w:val="000000"/>
          <w:kern w:val="0"/>
          <w:sz w:val="24"/>
          <w:szCs w:val="24"/>
          <w:lang w:eastAsia="zh-CN"/>
        </w:rPr>
        <w:t>133</w:t>
      </w:r>
      <w:r w:rsidRPr="00C838E2">
        <w:rPr>
          <w:rFonts w:ascii="Book Antiqua" w:eastAsia="宋体" w:hAnsi="Book Antiqua" w:cs="宋体"/>
          <w:color w:val="000000"/>
          <w:kern w:val="0"/>
          <w:sz w:val="24"/>
          <w:szCs w:val="24"/>
          <w:lang w:eastAsia="zh-CN"/>
        </w:rPr>
        <w:t>: 126-128 [PMID: 9672524 DOI: 10.1016/S0022-3476(98)70190-8]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130 </w:t>
      </w:r>
      <w:r w:rsidRPr="00C838E2">
        <w:rPr>
          <w:rFonts w:ascii="Book Antiqua" w:eastAsia="宋体" w:hAnsi="Book Antiqua" w:cs="宋体"/>
          <w:b/>
          <w:bCs/>
          <w:color w:val="000000"/>
          <w:kern w:val="0"/>
          <w:sz w:val="24"/>
          <w:szCs w:val="24"/>
          <w:lang w:eastAsia="zh-CN"/>
        </w:rPr>
        <w:t>Jackson J</w:t>
      </w:r>
      <w:r w:rsidRPr="00C838E2">
        <w:rPr>
          <w:rFonts w:ascii="Book Antiqua" w:eastAsia="宋体" w:hAnsi="Book Antiqua" w:cs="宋体"/>
          <w:color w:val="000000"/>
          <w:kern w:val="0"/>
          <w:sz w:val="24"/>
          <w:szCs w:val="24"/>
          <w:lang w:eastAsia="zh-CN"/>
        </w:rPr>
        <w:t>, Titman P, Butler S, Bond K, Rao A, Veys P, Chiesa R, Leiper A, Riley L, Gilmour K, Amrolia P, Rao K. Cognitive and psychosocial function post hematopoietic stem cell transplantation in children with hemophagocytic lymphohistiocytosis. </w:t>
      </w:r>
      <w:r w:rsidRPr="00C838E2">
        <w:rPr>
          <w:rFonts w:ascii="Book Antiqua" w:eastAsia="宋体" w:hAnsi="Book Antiqua" w:cs="宋体"/>
          <w:i/>
          <w:iCs/>
          <w:color w:val="000000"/>
          <w:kern w:val="0"/>
          <w:sz w:val="24"/>
          <w:szCs w:val="24"/>
          <w:lang w:eastAsia="zh-CN"/>
        </w:rPr>
        <w:t>J Allergy Clin Immunol</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132</w:t>
      </w:r>
      <w:r w:rsidRPr="00C838E2">
        <w:rPr>
          <w:rFonts w:ascii="Book Antiqua" w:eastAsia="宋体" w:hAnsi="Book Antiqua" w:cs="宋体"/>
          <w:color w:val="000000"/>
          <w:kern w:val="0"/>
          <w:sz w:val="24"/>
          <w:szCs w:val="24"/>
          <w:lang w:eastAsia="zh-CN"/>
        </w:rPr>
        <w:t>: 889-95.e1-3 [PMID: 23987797]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131 </w:t>
      </w:r>
      <w:r w:rsidRPr="00C838E2">
        <w:rPr>
          <w:rFonts w:ascii="Book Antiqua" w:eastAsia="宋体" w:hAnsi="Book Antiqua" w:cs="宋体"/>
          <w:b/>
          <w:bCs/>
          <w:color w:val="000000"/>
          <w:kern w:val="0"/>
          <w:sz w:val="24"/>
          <w:szCs w:val="24"/>
          <w:lang w:eastAsia="zh-CN"/>
        </w:rPr>
        <w:t>Larroche C</w:t>
      </w:r>
      <w:r w:rsidRPr="00C838E2">
        <w:rPr>
          <w:rFonts w:ascii="Book Antiqua" w:eastAsia="宋体" w:hAnsi="Book Antiqua" w:cs="宋体"/>
          <w:color w:val="000000"/>
          <w:kern w:val="0"/>
          <w:sz w:val="24"/>
          <w:szCs w:val="24"/>
          <w:lang w:eastAsia="zh-CN"/>
        </w:rPr>
        <w:t xml:space="preserve">, Bruneel F, André MH, Bader-Meunier B, Baruchel A, Tribout B, Genereau T, Zunic P. [Intravenously administered gamma-globulins in reactive hemaphagocytic syndrome. </w:t>
      </w:r>
      <w:proofErr w:type="gramStart"/>
      <w:r w:rsidRPr="00C838E2">
        <w:rPr>
          <w:rFonts w:ascii="Book Antiqua" w:eastAsia="宋体" w:hAnsi="Book Antiqua" w:cs="宋体"/>
          <w:color w:val="000000"/>
          <w:kern w:val="0"/>
          <w:sz w:val="24"/>
          <w:szCs w:val="24"/>
          <w:lang w:eastAsia="zh-CN"/>
        </w:rPr>
        <w:t>Multicenter study to assess their importance, by the immunoglobulins group of experts of CEDIT of the AP-HP].</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Ann Med Interne (Paris)</w:t>
      </w:r>
      <w:r w:rsidRPr="00C838E2">
        <w:rPr>
          <w:rFonts w:ascii="Book Antiqua" w:eastAsia="宋体" w:hAnsi="Book Antiqua" w:cs="宋体"/>
          <w:color w:val="000000"/>
          <w:kern w:val="0"/>
          <w:sz w:val="24"/>
          <w:szCs w:val="24"/>
          <w:lang w:eastAsia="zh-CN"/>
        </w:rPr>
        <w:t> 2000; </w:t>
      </w:r>
      <w:r w:rsidRPr="00C838E2">
        <w:rPr>
          <w:rFonts w:ascii="Book Antiqua" w:eastAsia="宋体" w:hAnsi="Book Antiqua" w:cs="宋体"/>
          <w:b/>
          <w:bCs/>
          <w:color w:val="000000"/>
          <w:kern w:val="0"/>
          <w:sz w:val="24"/>
          <w:szCs w:val="24"/>
          <w:lang w:eastAsia="zh-CN"/>
        </w:rPr>
        <w:t>151</w:t>
      </w:r>
      <w:r w:rsidRPr="00C838E2">
        <w:rPr>
          <w:rFonts w:ascii="Book Antiqua" w:eastAsia="宋体" w:hAnsi="Book Antiqua" w:cs="宋体"/>
          <w:color w:val="000000"/>
          <w:kern w:val="0"/>
          <w:sz w:val="24"/>
          <w:szCs w:val="24"/>
          <w:lang w:eastAsia="zh-CN"/>
        </w:rPr>
        <w:t>: 533-539 [PMID: 11139652]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132 </w:t>
      </w:r>
      <w:r w:rsidRPr="00C838E2">
        <w:rPr>
          <w:rFonts w:ascii="Book Antiqua" w:eastAsia="宋体" w:hAnsi="Book Antiqua" w:cs="宋体"/>
          <w:b/>
          <w:bCs/>
          <w:color w:val="000000"/>
          <w:kern w:val="0"/>
          <w:sz w:val="24"/>
          <w:szCs w:val="24"/>
          <w:lang w:eastAsia="zh-CN"/>
        </w:rPr>
        <w:t>Emmenegger U</w:t>
      </w:r>
      <w:r w:rsidRPr="00C838E2">
        <w:rPr>
          <w:rFonts w:ascii="Book Antiqua" w:eastAsia="宋体" w:hAnsi="Book Antiqua" w:cs="宋体"/>
          <w:color w:val="000000"/>
          <w:kern w:val="0"/>
          <w:sz w:val="24"/>
          <w:szCs w:val="24"/>
          <w:lang w:eastAsia="zh-CN"/>
        </w:rPr>
        <w:t xml:space="preserve">, Spaeth PJ, Neftel KA. </w:t>
      </w:r>
      <w:proofErr w:type="gramStart"/>
      <w:r w:rsidRPr="00C838E2">
        <w:rPr>
          <w:rFonts w:ascii="Book Antiqua" w:eastAsia="宋体" w:hAnsi="Book Antiqua" w:cs="宋体"/>
          <w:color w:val="000000"/>
          <w:kern w:val="0"/>
          <w:sz w:val="24"/>
          <w:szCs w:val="24"/>
          <w:lang w:eastAsia="zh-CN"/>
        </w:rPr>
        <w:t>Intravenous immunoglobulin for hemophagocytic lymphohistiocytosis?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J Clin Oncol</w:t>
      </w:r>
      <w:r w:rsidRPr="00C838E2">
        <w:rPr>
          <w:rFonts w:ascii="Book Antiqua" w:eastAsia="宋体" w:hAnsi="Book Antiqua" w:cs="宋体"/>
          <w:color w:val="000000"/>
          <w:kern w:val="0"/>
          <w:sz w:val="24"/>
          <w:szCs w:val="24"/>
          <w:lang w:eastAsia="zh-CN"/>
        </w:rPr>
        <w:t> 2002; </w:t>
      </w:r>
      <w:r w:rsidRPr="00C838E2">
        <w:rPr>
          <w:rFonts w:ascii="Book Antiqua" w:eastAsia="宋体" w:hAnsi="Book Antiqua" w:cs="宋体"/>
          <w:b/>
          <w:bCs/>
          <w:color w:val="000000"/>
          <w:kern w:val="0"/>
          <w:sz w:val="24"/>
          <w:szCs w:val="24"/>
          <w:lang w:eastAsia="zh-CN"/>
        </w:rPr>
        <w:t>20</w:t>
      </w:r>
      <w:r w:rsidRPr="00C838E2">
        <w:rPr>
          <w:rFonts w:ascii="Book Antiqua" w:eastAsia="宋体" w:hAnsi="Book Antiqua" w:cs="宋体"/>
          <w:color w:val="000000"/>
          <w:kern w:val="0"/>
          <w:sz w:val="24"/>
          <w:szCs w:val="24"/>
          <w:lang w:eastAsia="zh-CN"/>
        </w:rPr>
        <w:t>: 599-601 [PMID: 11786591]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133 </w:t>
      </w:r>
      <w:r w:rsidRPr="00C838E2">
        <w:rPr>
          <w:rFonts w:ascii="Book Antiqua" w:eastAsia="宋体" w:hAnsi="Book Antiqua" w:cs="宋体"/>
          <w:b/>
          <w:bCs/>
          <w:color w:val="000000"/>
          <w:kern w:val="0"/>
          <w:sz w:val="24"/>
          <w:szCs w:val="24"/>
          <w:lang w:eastAsia="zh-CN"/>
        </w:rPr>
        <w:t>Lindamood KE</w:t>
      </w:r>
      <w:r w:rsidRPr="00C838E2">
        <w:rPr>
          <w:rFonts w:ascii="Book Antiqua" w:eastAsia="宋体" w:hAnsi="Book Antiqua" w:cs="宋体"/>
          <w:color w:val="000000"/>
          <w:kern w:val="0"/>
          <w:sz w:val="24"/>
          <w:szCs w:val="24"/>
          <w:lang w:eastAsia="zh-CN"/>
        </w:rPr>
        <w:t>, Fleck P, Narla A, Vergilio JA, Degar BA, Baldwin M, Wintermark P. Neonatal enteroviral sepsis/meningoencephalitis and hemophagocytic lymphohistiocytosis: diagnostic challenges. </w:t>
      </w:r>
      <w:r w:rsidRPr="00C838E2">
        <w:rPr>
          <w:rFonts w:ascii="Book Antiqua" w:eastAsia="宋体" w:hAnsi="Book Antiqua" w:cs="宋体"/>
          <w:i/>
          <w:iCs/>
          <w:color w:val="000000"/>
          <w:kern w:val="0"/>
          <w:sz w:val="24"/>
          <w:szCs w:val="24"/>
          <w:lang w:eastAsia="zh-CN"/>
        </w:rPr>
        <w:t>Am J Perinatol</w:t>
      </w:r>
      <w:r w:rsidRPr="00C838E2">
        <w:rPr>
          <w:rFonts w:ascii="Book Antiqua" w:eastAsia="宋体" w:hAnsi="Book Antiqua" w:cs="宋体"/>
          <w:color w:val="000000"/>
          <w:kern w:val="0"/>
          <w:sz w:val="24"/>
          <w:szCs w:val="24"/>
          <w:lang w:eastAsia="zh-CN"/>
        </w:rPr>
        <w:t> 2011; </w:t>
      </w:r>
      <w:r w:rsidRPr="00C838E2">
        <w:rPr>
          <w:rFonts w:ascii="Book Antiqua" w:eastAsia="宋体" w:hAnsi="Book Antiqua" w:cs="宋体"/>
          <w:b/>
          <w:bCs/>
          <w:color w:val="000000"/>
          <w:kern w:val="0"/>
          <w:sz w:val="24"/>
          <w:szCs w:val="24"/>
          <w:lang w:eastAsia="zh-CN"/>
        </w:rPr>
        <w:t>28</w:t>
      </w:r>
      <w:r w:rsidRPr="00C838E2">
        <w:rPr>
          <w:rFonts w:ascii="Book Antiqua" w:eastAsia="宋体" w:hAnsi="Book Antiqua" w:cs="宋体"/>
          <w:color w:val="000000"/>
          <w:kern w:val="0"/>
          <w:sz w:val="24"/>
          <w:szCs w:val="24"/>
          <w:lang w:eastAsia="zh-CN"/>
        </w:rPr>
        <w:t>: 337-346 [PMID: 21089006 DOI: 10.1055/s-0030-1268710]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134 </w:t>
      </w:r>
      <w:r w:rsidRPr="00C838E2">
        <w:rPr>
          <w:rFonts w:ascii="Book Antiqua" w:eastAsia="宋体" w:hAnsi="Book Antiqua" w:cs="宋体"/>
          <w:b/>
          <w:bCs/>
          <w:color w:val="000000"/>
          <w:kern w:val="0"/>
          <w:sz w:val="24"/>
          <w:szCs w:val="24"/>
          <w:lang w:eastAsia="zh-CN"/>
        </w:rPr>
        <w:t>Fukazawa M</w:t>
      </w:r>
      <w:r w:rsidRPr="00C838E2">
        <w:rPr>
          <w:rFonts w:ascii="Book Antiqua" w:eastAsia="宋体" w:hAnsi="Book Antiqua" w:cs="宋体"/>
          <w:color w:val="000000"/>
          <w:kern w:val="0"/>
          <w:sz w:val="24"/>
          <w:szCs w:val="24"/>
          <w:lang w:eastAsia="zh-CN"/>
        </w:rPr>
        <w:t>, Hoshina T, Nanishi E, Nishio H, Doi T, Ohga S, Hara T. Neonatal hemophagocytic lymphohistiocytosis associated with a vertical transmission of coxsackievirus B1. </w:t>
      </w:r>
      <w:r w:rsidRPr="00C838E2">
        <w:rPr>
          <w:rFonts w:ascii="Book Antiqua" w:eastAsia="宋体" w:hAnsi="Book Antiqua" w:cs="宋体"/>
          <w:i/>
          <w:iCs/>
          <w:color w:val="000000"/>
          <w:kern w:val="0"/>
          <w:sz w:val="24"/>
          <w:szCs w:val="24"/>
          <w:lang w:eastAsia="zh-CN"/>
        </w:rPr>
        <w:t>J Infect Chemother</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19</w:t>
      </w:r>
      <w:r w:rsidRPr="00C838E2">
        <w:rPr>
          <w:rFonts w:ascii="Book Antiqua" w:eastAsia="宋体" w:hAnsi="Book Antiqua" w:cs="宋体"/>
          <w:color w:val="000000"/>
          <w:kern w:val="0"/>
          <w:sz w:val="24"/>
          <w:szCs w:val="24"/>
          <w:lang w:eastAsia="zh-CN"/>
        </w:rPr>
        <w:t>: 1210-1213 [PMID: 23757031 DOI: 10.1007/s10156-013-0629-2]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135 </w:t>
      </w:r>
      <w:r w:rsidRPr="00C838E2">
        <w:rPr>
          <w:rFonts w:ascii="Book Antiqua" w:eastAsia="宋体" w:hAnsi="Book Antiqua" w:cs="宋体"/>
          <w:b/>
          <w:bCs/>
          <w:color w:val="000000"/>
          <w:kern w:val="0"/>
          <w:sz w:val="24"/>
          <w:szCs w:val="24"/>
          <w:lang w:eastAsia="zh-CN"/>
        </w:rPr>
        <w:t>Katsibardi K</w:t>
      </w:r>
      <w:r w:rsidRPr="00C838E2">
        <w:rPr>
          <w:rFonts w:ascii="Book Antiqua" w:eastAsia="宋体" w:hAnsi="Book Antiqua" w:cs="宋体"/>
          <w:color w:val="000000"/>
          <w:kern w:val="0"/>
          <w:sz w:val="24"/>
          <w:szCs w:val="24"/>
          <w:lang w:eastAsia="zh-CN"/>
        </w:rPr>
        <w:t>, Moschovi MA, Theodoridou M, Spanakis N, Kalabalikis P, Tsakris A, Tzortzatou-Stathopoulou F. Enterovirus-associated hemophagocytic syndrome in children with malignancy: report of three cases and review of the literature. </w:t>
      </w:r>
      <w:r w:rsidRPr="00C838E2">
        <w:rPr>
          <w:rFonts w:ascii="Book Antiqua" w:eastAsia="宋体" w:hAnsi="Book Antiqua" w:cs="宋体"/>
          <w:i/>
          <w:iCs/>
          <w:color w:val="000000"/>
          <w:kern w:val="0"/>
          <w:sz w:val="24"/>
          <w:szCs w:val="24"/>
          <w:lang w:eastAsia="zh-CN"/>
        </w:rPr>
        <w:t>Eur J Pediatr</w:t>
      </w:r>
      <w:r w:rsidRPr="00C838E2">
        <w:rPr>
          <w:rFonts w:ascii="Book Antiqua" w:eastAsia="宋体" w:hAnsi="Book Antiqua" w:cs="宋体"/>
          <w:color w:val="000000"/>
          <w:kern w:val="0"/>
          <w:sz w:val="24"/>
          <w:szCs w:val="24"/>
          <w:lang w:eastAsia="zh-CN"/>
        </w:rPr>
        <w:t> 2008; </w:t>
      </w:r>
      <w:r w:rsidRPr="00C838E2">
        <w:rPr>
          <w:rFonts w:ascii="Book Antiqua" w:eastAsia="宋体" w:hAnsi="Book Antiqua" w:cs="宋体"/>
          <w:b/>
          <w:bCs/>
          <w:color w:val="000000"/>
          <w:kern w:val="0"/>
          <w:sz w:val="24"/>
          <w:szCs w:val="24"/>
          <w:lang w:eastAsia="zh-CN"/>
        </w:rPr>
        <w:t>167</w:t>
      </w:r>
      <w:r w:rsidRPr="00C838E2">
        <w:rPr>
          <w:rFonts w:ascii="Book Antiqua" w:eastAsia="宋体" w:hAnsi="Book Antiqua" w:cs="宋体"/>
          <w:color w:val="000000"/>
          <w:kern w:val="0"/>
          <w:sz w:val="24"/>
          <w:szCs w:val="24"/>
          <w:lang w:eastAsia="zh-CN"/>
        </w:rPr>
        <w:t>: 97-102 [PMID: 17318619 DOI: 10.1007/s00431-007-0436-9]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136 </w:t>
      </w:r>
      <w:r w:rsidRPr="00C838E2">
        <w:rPr>
          <w:rFonts w:ascii="Book Antiqua" w:eastAsia="宋体" w:hAnsi="Book Antiqua" w:cs="宋体"/>
          <w:b/>
          <w:bCs/>
          <w:color w:val="000000"/>
          <w:kern w:val="0"/>
          <w:sz w:val="24"/>
          <w:szCs w:val="24"/>
          <w:lang w:eastAsia="zh-CN"/>
        </w:rPr>
        <w:t xml:space="preserve">Hot </w:t>
      </w:r>
      <w:proofErr w:type="gramStart"/>
      <w:r w:rsidRPr="00C838E2">
        <w:rPr>
          <w:rFonts w:ascii="Book Antiqua" w:eastAsia="宋体" w:hAnsi="Book Antiqua" w:cs="宋体"/>
          <w:b/>
          <w:bCs/>
          <w:color w:val="000000"/>
          <w:kern w:val="0"/>
          <w:sz w:val="24"/>
          <w:szCs w:val="24"/>
          <w:lang w:eastAsia="zh-CN"/>
        </w:rPr>
        <w:t>A</w:t>
      </w:r>
      <w:proofErr w:type="gramEnd"/>
      <w:r w:rsidRPr="00C838E2">
        <w:rPr>
          <w:rFonts w:ascii="Book Antiqua" w:eastAsia="宋体" w:hAnsi="Book Antiqua" w:cs="宋体"/>
          <w:color w:val="000000"/>
          <w:kern w:val="0"/>
          <w:sz w:val="24"/>
          <w:szCs w:val="24"/>
          <w:lang w:eastAsia="zh-CN"/>
        </w:rPr>
        <w:t>, Madoux MH, Viard JP, Coppéré B, Ninet J. Successful treatment of cytomegalovirus-associated hemophagocytic syndrome by intravenous immunoglobulins. </w:t>
      </w:r>
      <w:r w:rsidRPr="00C838E2">
        <w:rPr>
          <w:rFonts w:ascii="Book Antiqua" w:eastAsia="宋体" w:hAnsi="Book Antiqua" w:cs="宋体"/>
          <w:i/>
          <w:iCs/>
          <w:color w:val="000000"/>
          <w:kern w:val="0"/>
          <w:sz w:val="24"/>
          <w:szCs w:val="24"/>
          <w:lang w:eastAsia="zh-CN"/>
        </w:rPr>
        <w:t>Am J Hematol</w:t>
      </w:r>
      <w:r w:rsidRPr="00C838E2">
        <w:rPr>
          <w:rFonts w:ascii="Book Antiqua" w:eastAsia="宋体" w:hAnsi="Book Antiqua" w:cs="宋体"/>
          <w:color w:val="000000"/>
          <w:kern w:val="0"/>
          <w:sz w:val="24"/>
          <w:szCs w:val="24"/>
          <w:lang w:eastAsia="zh-CN"/>
        </w:rPr>
        <w:t> 2008; </w:t>
      </w:r>
      <w:r w:rsidRPr="00C838E2">
        <w:rPr>
          <w:rFonts w:ascii="Book Antiqua" w:eastAsia="宋体" w:hAnsi="Book Antiqua" w:cs="宋体"/>
          <w:b/>
          <w:bCs/>
          <w:color w:val="000000"/>
          <w:kern w:val="0"/>
          <w:sz w:val="24"/>
          <w:szCs w:val="24"/>
          <w:lang w:eastAsia="zh-CN"/>
        </w:rPr>
        <w:t>83</w:t>
      </w:r>
      <w:r w:rsidRPr="00C838E2">
        <w:rPr>
          <w:rFonts w:ascii="Book Antiqua" w:eastAsia="宋体" w:hAnsi="Book Antiqua" w:cs="宋体"/>
          <w:color w:val="000000"/>
          <w:kern w:val="0"/>
          <w:sz w:val="24"/>
          <w:szCs w:val="24"/>
          <w:lang w:eastAsia="zh-CN"/>
        </w:rPr>
        <w:t>: 159-162 [PMID: 17849465 DOI: 10.1002/ajh.21008]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137 </w:t>
      </w:r>
      <w:r w:rsidRPr="00C838E2">
        <w:rPr>
          <w:rFonts w:ascii="Book Antiqua" w:eastAsia="宋体" w:hAnsi="Book Antiqua" w:cs="宋体"/>
          <w:b/>
          <w:bCs/>
          <w:color w:val="000000"/>
          <w:kern w:val="0"/>
          <w:sz w:val="24"/>
          <w:szCs w:val="24"/>
          <w:lang w:eastAsia="zh-CN"/>
        </w:rPr>
        <w:t>Tai CM</w:t>
      </w:r>
      <w:r w:rsidRPr="00C838E2">
        <w:rPr>
          <w:rFonts w:ascii="Book Antiqua" w:eastAsia="宋体" w:hAnsi="Book Antiqua" w:cs="宋体"/>
          <w:color w:val="000000"/>
          <w:kern w:val="0"/>
          <w:sz w:val="24"/>
          <w:szCs w:val="24"/>
          <w:lang w:eastAsia="zh-CN"/>
        </w:rPr>
        <w:t>, Liu CJ, Yao M. Successful treatment of acute hepatitis A-associated hemophagocytic syndrome by intravenous immunoglobulin.</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J Formos Med Assoc</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104</w:t>
      </w:r>
      <w:r w:rsidRPr="00C838E2">
        <w:rPr>
          <w:rFonts w:ascii="Book Antiqua" w:eastAsia="宋体" w:hAnsi="Book Antiqua" w:cs="宋体"/>
          <w:color w:val="000000"/>
          <w:kern w:val="0"/>
          <w:sz w:val="24"/>
          <w:szCs w:val="24"/>
          <w:lang w:eastAsia="zh-CN"/>
        </w:rPr>
        <w:t>: 507-510 [PMID: 16091828]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138 </w:t>
      </w:r>
      <w:r w:rsidRPr="00C838E2">
        <w:rPr>
          <w:rFonts w:ascii="Book Antiqua" w:eastAsia="宋体" w:hAnsi="Book Antiqua" w:cs="宋体"/>
          <w:b/>
          <w:bCs/>
          <w:color w:val="000000"/>
          <w:kern w:val="0"/>
          <w:sz w:val="24"/>
          <w:szCs w:val="24"/>
          <w:lang w:eastAsia="zh-CN"/>
        </w:rPr>
        <w:t>Naffaa M</w:t>
      </w:r>
      <w:r w:rsidRPr="00C838E2">
        <w:rPr>
          <w:rFonts w:ascii="Book Antiqua" w:eastAsia="宋体" w:hAnsi="Book Antiqua" w:cs="宋体"/>
          <w:color w:val="000000"/>
          <w:kern w:val="0"/>
          <w:sz w:val="24"/>
          <w:szCs w:val="24"/>
          <w:lang w:eastAsia="zh-CN"/>
        </w:rPr>
        <w:t>, Awad J, Oren I, Braun E, Lavi N. Group G streptococcal endocarditis-associated hemophagocytic syndrome. </w:t>
      </w:r>
      <w:r w:rsidRPr="00C838E2">
        <w:rPr>
          <w:rFonts w:ascii="Book Antiqua" w:eastAsia="宋体" w:hAnsi="Book Antiqua" w:cs="宋体"/>
          <w:i/>
          <w:iCs/>
          <w:color w:val="000000"/>
          <w:kern w:val="0"/>
          <w:sz w:val="24"/>
          <w:szCs w:val="24"/>
          <w:lang w:eastAsia="zh-CN"/>
        </w:rPr>
        <w:t>Int J Infect Dis</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17</w:t>
      </w:r>
      <w:r w:rsidRPr="00C838E2">
        <w:rPr>
          <w:rFonts w:ascii="Book Antiqua" w:eastAsia="宋体" w:hAnsi="Book Antiqua" w:cs="宋体"/>
          <w:color w:val="000000"/>
          <w:kern w:val="0"/>
          <w:sz w:val="24"/>
          <w:szCs w:val="24"/>
          <w:lang w:eastAsia="zh-CN"/>
        </w:rPr>
        <w:t>: e1237-e1239 [PMID: 23816411 DOI: 10.1016/j.ijid.2013.05.004]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139 </w:t>
      </w:r>
      <w:r w:rsidRPr="00C838E2">
        <w:rPr>
          <w:rFonts w:ascii="Book Antiqua" w:eastAsia="宋体" w:hAnsi="Book Antiqua" w:cs="宋体"/>
          <w:b/>
          <w:bCs/>
          <w:color w:val="000000"/>
          <w:kern w:val="0"/>
          <w:sz w:val="24"/>
          <w:szCs w:val="24"/>
          <w:lang w:eastAsia="zh-CN"/>
        </w:rPr>
        <w:t>Shiraishi A</w:t>
      </w:r>
      <w:r w:rsidRPr="00C838E2">
        <w:rPr>
          <w:rFonts w:ascii="Book Antiqua" w:eastAsia="宋体" w:hAnsi="Book Antiqua" w:cs="宋体"/>
          <w:color w:val="000000"/>
          <w:kern w:val="0"/>
          <w:sz w:val="24"/>
          <w:szCs w:val="24"/>
          <w:lang w:eastAsia="zh-CN"/>
        </w:rPr>
        <w:t>, Ohga S, Doi T, Ishimura M, Takimoto T, Takada H, Miyamoto T, Abe Y, Hara T. Treatment choice of immunotherapy or further chemotherapy for Epstein-Barr virus-associated hemophagocytic lymphohistiocytosis.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59</w:t>
      </w:r>
      <w:r w:rsidRPr="00C838E2">
        <w:rPr>
          <w:rFonts w:ascii="Book Antiqua" w:eastAsia="宋体" w:hAnsi="Book Antiqua" w:cs="宋体"/>
          <w:color w:val="000000"/>
          <w:kern w:val="0"/>
          <w:sz w:val="24"/>
          <w:szCs w:val="24"/>
          <w:lang w:eastAsia="zh-CN"/>
        </w:rPr>
        <w:t>: 265-270 [PMID: 22183955 DOI: 10.1002/pbc.24039]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140 </w:t>
      </w:r>
      <w:r w:rsidRPr="00C838E2">
        <w:rPr>
          <w:rFonts w:ascii="Book Antiqua" w:eastAsia="宋体" w:hAnsi="Book Antiqua" w:cs="宋体"/>
          <w:b/>
          <w:bCs/>
          <w:color w:val="000000"/>
          <w:kern w:val="0"/>
          <w:sz w:val="24"/>
          <w:szCs w:val="24"/>
          <w:lang w:eastAsia="zh-CN"/>
        </w:rPr>
        <w:t>Abella EM</w:t>
      </w:r>
      <w:r w:rsidRPr="00C838E2">
        <w:rPr>
          <w:rFonts w:ascii="Book Antiqua" w:eastAsia="宋体" w:hAnsi="Book Antiqua" w:cs="宋体"/>
          <w:color w:val="000000"/>
          <w:kern w:val="0"/>
          <w:sz w:val="24"/>
          <w:szCs w:val="24"/>
          <w:lang w:eastAsia="zh-CN"/>
        </w:rPr>
        <w:t>, Artrip J, Schultz K, Ravindranath Y. Treatment of familial erythrophagocytic lymphohistiocytosis with cyclosporine A. </w:t>
      </w:r>
      <w:r w:rsidRPr="00C838E2">
        <w:rPr>
          <w:rFonts w:ascii="Book Antiqua" w:eastAsia="宋体" w:hAnsi="Book Antiqua" w:cs="宋体"/>
          <w:i/>
          <w:iCs/>
          <w:color w:val="000000"/>
          <w:kern w:val="0"/>
          <w:sz w:val="24"/>
          <w:szCs w:val="24"/>
          <w:lang w:eastAsia="zh-CN"/>
        </w:rPr>
        <w:t>J Pediatr</w:t>
      </w:r>
      <w:r w:rsidRPr="00C838E2">
        <w:rPr>
          <w:rFonts w:ascii="Book Antiqua" w:eastAsia="宋体" w:hAnsi="Book Antiqua" w:cs="宋体"/>
          <w:color w:val="000000"/>
          <w:kern w:val="0"/>
          <w:sz w:val="24"/>
          <w:szCs w:val="24"/>
          <w:lang w:eastAsia="zh-CN"/>
        </w:rPr>
        <w:t> 1997; </w:t>
      </w:r>
      <w:r w:rsidRPr="00C838E2">
        <w:rPr>
          <w:rFonts w:ascii="Book Antiqua" w:eastAsia="宋体" w:hAnsi="Book Antiqua" w:cs="宋体"/>
          <w:b/>
          <w:bCs/>
          <w:color w:val="000000"/>
          <w:kern w:val="0"/>
          <w:sz w:val="24"/>
          <w:szCs w:val="24"/>
          <w:lang w:eastAsia="zh-CN"/>
        </w:rPr>
        <w:t>130</w:t>
      </w:r>
      <w:r w:rsidRPr="00C838E2">
        <w:rPr>
          <w:rFonts w:ascii="Book Antiqua" w:eastAsia="宋体" w:hAnsi="Book Antiqua" w:cs="宋体"/>
          <w:color w:val="000000"/>
          <w:kern w:val="0"/>
          <w:sz w:val="24"/>
          <w:szCs w:val="24"/>
          <w:lang w:eastAsia="zh-CN"/>
        </w:rPr>
        <w:t>: 467-470 [PMID: 9063426 DOI: 10.1016/S0022-3476(97)70212-9]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141 </w:t>
      </w:r>
      <w:r w:rsidRPr="00C838E2">
        <w:rPr>
          <w:rFonts w:ascii="Book Antiqua" w:eastAsia="宋体" w:hAnsi="Book Antiqua" w:cs="宋体"/>
          <w:b/>
          <w:bCs/>
          <w:color w:val="000000"/>
          <w:kern w:val="0"/>
          <w:sz w:val="24"/>
          <w:szCs w:val="24"/>
          <w:lang w:eastAsia="zh-CN"/>
        </w:rPr>
        <w:t>Mouy R</w:t>
      </w:r>
      <w:r w:rsidRPr="00C838E2">
        <w:rPr>
          <w:rFonts w:ascii="Book Antiqua" w:eastAsia="宋体" w:hAnsi="Book Antiqua" w:cs="宋体"/>
          <w:color w:val="000000"/>
          <w:kern w:val="0"/>
          <w:sz w:val="24"/>
          <w:szCs w:val="24"/>
          <w:lang w:eastAsia="zh-CN"/>
        </w:rPr>
        <w:t>, Stephan JL, Pillet P, Haddad E, Hubert P, Prieur AM. Efficacy of cyclosporine A in the treatment of macrophage activation syndrome in juvenile arthritis: report of five cases. </w:t>
      </w:r>
      <w:r w:rsidRPr="00C838E2">
        <w:rPr>
          <w:rFonts w:ascii="Book Antiqua" w:eastAsia="宋体" w:hAnsi="Book Antiqua" w:cs="宋体"/>
          <w:i/>
          <w:iCs/>
          <w:color w:val="000000"/>
          <w:kern w:val="0"/>
          <w:sz w:val="24"/>
          <w:szCs w:val="24"/>
          <w:lang w:eastAsia="zh-CN"/>
        </w:rPr>
        <w:t>J Pediatr</w:t>
      </w:r>
      <w:r w:rsidRPr="00C838E2">
        <w:rPr>
          <w:rFonts w:ascii="Book Antiqua" w:eastAsia="宋体" w:hAnsi="Book Antiqua" w:cs="宋体"/>
          <w:color w:val="000000"/>
          <w:kern w:val="0"/>
          <w:sz w:val="24"/>
          <w:szCs w:val="24"/>
          <w:lang w:eastAsia="zh-CN"/>
        </w:rPr>
        <w:t> 1996; </w:t>
      </w:r>
      <w:r w:rsidRPr="00C838E2">
        <w:rPr>
          <w:rFonts w:ascii="Book Antiqua" w:eastAsia="宋体" w:hAnsi="Book Antiqua" w:cs="宋体"/>
          <w:b/>
          <w:bCs/>
          <w:color w:val="000000"/>
          <w:kern w:val="0"/>
          <w:sz w:val="24"/>
          <w:szCs w:val="24"/>
          <w:lang w:eastAsia="zh-CN"/>
        </w:rPr>
        <w:t>129</w:t>
      </w:r>
      <w:r w:rsidRPr="00C838E2">
        <w:rPr>
          <w:rFonts w:ascii="Book Antiqua" w:eastAsia="宋体" w:hAnsi="Book Antiqua" w:cs="宋体"/>
          <w:color w:val="000000"/>
          <w:kern w:val="0"/>
          <w:sz w:val="24"/>
          <w:szCs w:val="24"/>
          <w:lang w:eastAsia="zh-CN"/>
        </w:rPr>
        <w:t>: 750-754 [PMID: 8917244 DOI: 10.1016/S0022-3476(96)70160-9]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142 </w:t>
      </w:r>
      <w:r w:rsidRPr="00C838E2">
        <w:rPr>
          <w:rFonts w:ascii="Book Antiqua" w:eastAsia="宋体" w:hAnsi="Book Antiqua" w:cs="宋体"/>
          <w:b/>
          <w:bCs/>
          <w:color w:val="000000"/>
          <w:kern w:val="0"/>
          <w:sz w:val="24"/>
          <w:szCs w:val="24"/>
          <w:lang w:eastAsia="zh-CN"/>
        </w:rPr>
        <w:t>Tsuda H</w:t>
      </w:r>
      <w:r w:rsidRPr="00C838E2">
        <w:rPr>
          <w:rFonts w:ascii="Book Antiqua" w:eastAsia="宋体" w:hAnsi="Book Antiqua" w:cs="宋体"/>
          <w:color w:val="000000"/>
          <w:kern w:val="0"/>
          <w:sz w:val="24"/>
          <w:szCs w:val="24"/>
          <w:lang w:eastAsia="zh-CN"/>
        </w:rPr>
        <w:t>.</w:t>
      </w:r>
      <w:proofErr w:type="gramEnd"/>
      <w:r w:rsidRPr="00C838E2">
        <w:rPr>
          <w:rFonts w:ascii="Book Antiqua" w:eastAsia="宋体" w:hAnsi="Book Antiqua" w:cs="宋体"/>
          <w:color w:val="000000"/>
          <w:kern w:val="0"/>
          <w:sz w:val="24"/>
          <w:szCs w:val="24"/>
          <w:lang w:eastAsia="zh-CN"/>
        </w:rPr>
        <w:t xml:space="preserve"> </w:t>
      </w:r>
      <w:proofErr w:type="gramStart"/>
      <w:r w:rsidRPr="00C838E2">
        <w:rPr>
          <w:rFonts w:ascii="Book Antiqua" w:eastAsia="宋体" w:hAnsi="Book Antiqua" w:cs="宋体"/>
          <w:color w:val="000000"/>
          <w:kern w:val="0"/>
          <w:sz w:val="24"/>
          <w:szCs w:val="24"/>
          <w:lang w:eastAsia="zh-CN"/>
        </w:rPr>
        <w:t>The use of cyclosporin-A in the treatment of virus-associated hemophagocytic syndrome in adults.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Leuk Lymphoma</w:t>
      </w:r>
      <w:r w:rsidRPr="00C838E2">
        <w:rPr>
          <w:rFonts w:ascii="Book Antiqua" w:eastAsia="宋体" w:hAnsi="Book Antiqua" w:cs="宋体"/>
          <w:color w:val="000000"/>
          <w:kern w:val="0"/>
          <w:sz w:val="24"/>
          <w:szCs w:val="24"/>
          <w:lang w:eastAsia="zh-CN"/>
        </w:rPr>
        <w:t> 1997; </w:t>
      </w:r>
      <w:r w:rsidRPr="00C838E2">
        <w:rPr>
          <w:rFonts w:ascii="Book Antiqua" w:eastAsia="宋体" w:hAnsi="Book Antiqua" w:cs="宋体"/>
          <w:b/>
          <w:bCs/>
          <w:color w:val="000000"/>
          <w:kern w:val="0"/>
          <w:sz w:val="24"/>
          <w:szCs w:val="24"/>
          <w:lang w:eastAsia="zh-CN"/>
        </w:rPr>
        <w:t>28</w:t>
      </w:r>
      <w:r w:rsidRPr="00C838E2">
        <w:rPr>
          <w:rFonts w:ascii="Book Antiqua" w:eastAsia="宋体" w:hAnsi="Book Antiqua" w:cs="宋体"/>
          <w:color w:val="000000"/>
          <w:kern w:val="0"/>
          <w:sz w:val="24"/>
          <w:szCs w:val="24"/>
          <w:lang w:eastAsia="zh-CN"/>
        </w:rPr>
        <w:t>: 73-82 [PMID: 9498706]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143 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Hibi S, Kuriyama K, Tabata Y, Hashida T, Iwai A, Kato M, Yamashita N, Oda MUchida M, Kinugawa N, Sawada M, Konno M. Management of severe neutropenia with cyclosporin during initial treatment of Epstein-Barr virus-related hemophagocytic lymphohistiocytosis. </w:t>
      </w:r>
      <w:r w:rsidRPr="00C838E2">
        <w:rPr>
          <w:rFonts w:ascii="Book Antiqua" w:eastAsia="宋体" w:hAnsi="Book Antiqua" w:cs="宋体"/>
          <w:i/>
          <w:iCs/>
          <w:color w:val="000000"/>
          <w:kern w:val="0"/>
          <w:sz w:val="24"/>
          <w:szCs w:val="24"/>
          <w:lang w:eastAsia="zh-CN"/>
        </w:rPr>
        <w:t>Leuk Lymphoma</w:t>
      </w:r>
      <w:r w:rsidRPr="00C838E2">
        <w:rPr>
          <w:rFonts w:ascii="Book Antiqua" w:eastAsia="宋体" w:hAnsi="Book Antiqua" w:cs="宋体"/>
          <w:color w:val="000000"/>
          <w:kern w:val="0"/>
          <w:sz w:val="24"/>
          <w:szCs w:val="24"/>
          <w:lang w:eastAsia="zh-CN"/>
        </w:rPr>
        <w:t> 2000; </w:t>
      </w:r>
      <w:r w:rsidRPr="00C838E2">
        <w:rPr>
          <w:rFonts w:ascii="Book Antiqua" w:eastAsia="宋体" w:hAnsi="Book Antiqua" w:cs="宋体"/>
          <w:b/>
          <w:bCs/>
          <w:color w:val="000000"/>
          <w:kern w:val="0"/>
          <w:sz w:val="24"/>
          <w:szCs w:val="24"/>
          <w:lang w:eastAsia="zh-CN"/>
        </w:rPr>
        <w:t>36</w:t>
      </w:r>
      <w:r w:rsidRPr="00C838E2">
        <w:rPr>
          <w:rFonts w:ascii="Book Antiqua" w:eastAsia="宋体" w:hAnsi="Book Antiqua" w:cs="宋体"/>
          <w:color w:val="000000"/>
          <w:kern w:val="0"/>
          <w:sz w:val="24"/>
          <w:szCs w:val="24"/>
          <w:lang w:eastAsia="zh-CN"/>
        </w:rPr>
        <w:t>: 339-346 [PMID: 10674906 DOI: 10.3109/10428190009148855]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144 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xml:space="preserve">, Hibi S, Ohara T, Iwai A, Sako M, Kato M, Arakawa H, Sotomatsu M, Kataoka S, Asami K, Hasegawa D, Kosaka Y, Sano K, Igarashi N, Maruhashi K, Ichimi R, Kawasaki H, Maeda N, Tanizawa A, Arai K, Abe T, Hisakawa H, Miyashita H, Henter JI. </w:t>
      </w:r>
      <w:proofErr w:type="gramStart"/>
      <w:r w:rsidRPr="00C838E2">
        <w:rPr>
          <w:rFonts w:ascii="Book Antiqua" w:eastAsia="宋体" w:hAnsi="Book Antiqua" w:cs="宋体"/>
          <w:color w:val="000000"/>
          <w:kern w:val="0"/>
          <w:sz w:val="24"/>
          <w:szCs w:val="24"/>
          <w:lang w:eastAsia="zh-CN"/>
        </w:rPr>
        <w:t>Effective control of Epstein-Barr virus-related hemophagocytic lymphohistiocytosis with immunochemotherapy.</w:t>
      </w:r>
      <w:proofErr w:type="gramEnd"/>
      <w:r w:rsidRPr="00C838E2">
        <w:rPr>
          <w:rFonts w:ascii="Book Antiqua" w:eastAsia="宋体" w:hAnsi="Book Antiqua" w:cs="宋体"/>
          <w:color w:val="000000"/>
          <w:kern w:val="0"/>
          <w:sz w:val="24"/>
          <w:szCs w:val="24"/>
          <w:lang w:eastAsia="zh-CN"/>
        </w:rPr>
        <w:t xml:space="preserve"> </w:t>
      </w:r>
      <w:proofErr w:type="gramStart"/>
      <w:r w:rsidRPr="00C838E2">
        <w:rPr>
          <w:rFonts w:ascii="Book Antiqua" w:eastAsia="宋体" w:hAnsi="Book Antiqua" w:cs="宋体"/>
          <w:color w:val="000000"/>
          <w:kern w:val="0"/>
          <w:sz w:val="24"/>
          <w:szCs w:val="24"/>
          <w:lang w:eastAsia="zh-CN"/>
        </w:rPr>
        <w:t>Histiocyte Society.</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1999; </w:t>
      </w:r>
      <w:r w:rsidRPr="00C838E2">
        <w:rPr>
          <w:rFonts w:ascii="Book Antiqua" w:eastAsia="宋体" w:hAnsi="Book Antiqua" w:cs="宋体"/>
          <w:b/>
          <w:bCs/>
          <w:color w:val="000000"/>
          <w:kern w:val="0"/>
          <w:sz w:val="24"/>
          <w:szCs w:val="24"/>
          <w:lang w:eastAsia="zh-CN"/>
        </w:rPr>
        <w:t>93</w:t>
      </w:r>
      <w:r w:rsidRPr="00C838E2">
        <w:rPr>
          <w:rFonts w:ascii="Book Antiqua" w:eastAsia="宋体" w:hAnsi="Book Antiqua" w:cs="宋体"/>
          <w:color w:val="000000"/>
          <w:kern w:val="0"/>
          <w:sz w:val="24"/>
          <w:szCs w:val="24"/>
          <w:lang w:eastAsia="zh-CN"/>
        </w:rPr>
        <w:t>: 1869-1874 [PMID: 10068659]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145 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Kuriyama K, Teramura T, Ishii E, Kinugawa N, Kato M, Sako M, Hibi S. Requirement for etoposide in the treatment of Epstein-Barr virus-associated hemophagocytic lymphohistiocytosis. </w:t>
      </w:r>
      <w:r w:rsidRPr="00C838E2">
        <w:rPr>
          <w:rFonts w:ascii="Book Antiqua" w:eastAsia="宋体" w:hAnsi="Book Antiqua" w:cs="宋体"/>
          <w:i/>
          <w:iCs/>
          <w:color w:val="000000"/>
          <w:kern w:val="0"/>
          <w:sz w:val="24"/>
          <w:szCs w:val="24"/>
          <w:lang w:eastAsia="zh-CN"/>
        </w:rPr>
        <w:t>J Clin Oncol</w:t>
      </w:r>
      <w:r w:rsidRPr="00C838E2">
        <w:rPr>
          <w:rFonts w:ascii="Book Antiqua" w:eastAsia="宋体" w:hAnsi="Book Antiqua" w:cs="宋体"/>
          <w:color w:val="000000"/>
          <w:kern w:val="0"/>
          <w:sz w:val="24"/>
          <w:szCs w:val="24"/>
          <w:lang w:eastAsia="zh-CN"/>
        </w:rPr>
        <w:t> 2001; </w:t>
      </w:r>
      <w:r w:rsidRPr="00C838E2">
        <w:rPr>
          <w:rFonts w:ascii="Book Antiqua" w:eastAsia="宋体" w:hAnsi="Book Antiqua" w:cs="宋体"/>
          <w:b/>
          <w:bCs/>
          <w:color w:val="000000"/>
          <w:kern w:val="0"/>
          <w:sz w:val="24"/>
          <w:szCs w:val="24"/>
          <w:lang w:eastAsia="zh-CN"/>
        </w:rPr>
        <w:t>19</w:t>
      </w:r>
      <w:r w:rsidRPr="00C838E2">
        <w:rPr>
          <w:rFonts w:ascii="Book Antiqua" w:eastAsia="宋体" w:hAnsi="Book Antiqua" w:cs="宋体"/>
          <w:color w:val="000000"/>
          <w:kern w:val="0"/>
          <w:sz w:val="24"/>
          <w:szCs w:val="24"/>
          <w:lang w:eastAsia="zh-CN"/>
        </w:rPr>
        <w:t>: 2665-2673 [PMID: 11352958]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146 </w:t>
      </w:r>
      <w:r w:rsidRPr="00C838E2">
        <w:rPr>
          <w:rFonts w:ascii="Book Antiqua" w:eastAsia="宋体" w:hAnsi="Book Antiqua" w:cs="宋体"/>
          <w:b/>
          <w:bCs/>
          <w:color w:val="000000"/>
          <w:kern w:val="0"/>
          <w:sz w:val="24"/>
          <w:szCs w:val="24"/>
          <w:lang w:eastAsia="zh-CN"/>
        </w:rPr>
        <w:t>Lee JS</w:t>
      </w:r>
      <w:r w:rsidRPr="00C838E2">
        <w:rPr>
          <w:rFonts w:ascii="Book Antiqua" w:eastAsia="宋体" w:hAnsi="Book Antiqua" w:cs="宋体"/>
          <w:color w:val="000000"/>
          <w:kern w:val="0"/>
          <w:sz w:val="24"/>
          <w:szCs w:val="24"/>
          <w:lang w:eastAsia="zh-CN"/>
        </w:rPr>
        <w:t xml:space="preserve">, Kang JH, Lee GK, Park HJ. </w:t>
      </w:r>
      <w:proofErr w:type="gramStart"/>
      <w:r w:rsidRPr="00C838E2">
        <w:rPr>
          <w:rFonts w:ascii="Book Antiqua" w:eastAsia="宋体" w:hAnsi="Book Antiqua" w:cs="宋体"/>
          <w:color w:val="000000"/>
          <w:kern w:val="0"/>
          <w:sz w:val="24"/>
          <w:szCs w:val="24"/>
          <w:lang w:eastAsia="zh-CN"/>
        </w:rPr>
        <w:t>Successful treatment of Epstein-Barr virus-associated hemophagocytic lymphohistiocytosis with HLH-94 protocol.</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J Korean Med Sci</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20</w:t>
      </w:r>
      <w:r w:rsidRPr="00C838E2">
        <w:rPr>
          <w:rFonts w:ascii="Book Antiqua" w:eastAsia="宋体" w:hAnsi="Book Antiqua" w:cs="宋体"/>
          <w:color w:val="000000"/>
          <w:kern w:val="0"/>
          <w:sz w:val="24"/>
          <w:szCs w:val="24"/>
          <w:lang w:eastAsia="zh-CN"/>
        </w:rPr>
        <w:t>: 209-214 [PMID: 15831988 DOI: 10.3346/jkms.2005.20.2.209]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147 </w:t>
      </w:r>
      <w:r w:rsidRPr="00C838E2">
        <w:rPr>
          <w:rFonts w:ascii="Book Antiqua" w:eastAsia="宋体" w:hAnsi="Book Antiqua" w:cs="宋体"/>
          <w:b/>
          <w:bCs/>
          <w:color w:val="000000"/>
          <w:kern w:val="0"/>
          <w:sz w:val="24"/>
          <w:szCs w:val="24"/>
          <w:lang w:eastAsia="zh-CN"/>
        </w:rPr>
        <w:t>Stéphan JL</w:t>
      </w:r>
      <w:r w:rsidRPr="00C838E2">
        <w:rPr>
          <w:rFonts w:ascii="Book Antiqua" w:eastAsia="宋体" w:hAnsi="Book Antiqua" w:cs="宋体"/>
          <w:color w:val="000000"/>
          <w:kern w:val="0"/>
          <w:sz w:val="24"/>
          <w:szCs w:val="24"/>
          <w:lang w:eastAsia="zh-CN"/>
        </w:rPr>
        <w:t>, Donadieu J, Ledeist F, Blanche S, Griscelli C, Fischer A. Treatment of familial hemophagocytic lymphohistiocytosis with antithymocyte globulins, steroids, and cyclosporin A.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1993; </w:t>
      </w:r>
      <w:r w:rsidRPr="00C838E2">
        <w:rPr>
          <w:rFonts w:ascii="Book Antiqua" w:eastAsia="宋体" w:hAnsi="Book Antiqua" w:cs="宋体"/>
          <w:b/>
          <w:bCs/>
          <w:color w:val="000000"/>
          <w:kern w:val="0"/>
          <w:sz w:val="24"/>
          <w:szCs w:val="24"/>
          <w:lang w:eastAsia="zh-CN"/>
        </w:rPr>
        <w:t>82</w:t>
      </w:r>
      <w:r w:rsidRPr="00C838E2">
        <w:rPr>
          <w:rFonts w:ascii="Book Antiqua" w:eastAsia="宋体" w:hAnsi="Book Antiqua" w:cs="宋体"/>
          <w:color w:val="000000"/>
          <w:kern w:val="0"/>
          <w:sz w:val="24"/>
          <w:szCs w:val="24"/>
          <w:lang w:eastAsia="zh-CN"/>
        </w:rPr>
        <w:t>: 2319-2323 [PMID: 8400285]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148 </w:t>
      </w:r>
      <w:r w:rsidRPr="00C838E2">
        <w:rPr>
          <w:rFonts w:ascii="Book Antiqua" w:eastAsia="宋体" w:hAnsi="Book Antiqua" w:cs="宋体"/>
          <w:b/>
          <w:bCs/>
          <w:color w:val="000000"/>
          <w:kern w:val="0"/>
          <w:sz w:val="24"/>
          <w:szCs w:val="24"/>
          <w:lang w:eastAsia="zh-CN"/>
        </w:rPr>
        <w:t>Mahlaoui N</w:t>
      </w:r>
      <w:r w:rsidRPr="00C838E2">
        <w:rPr>
          <w:rFonts w:ascii="Book Antiqua" w:eastAsia="宋体" w:hAnsi="Book Antiqua" w:cs="宋体"/>
          <w:color w:val="000000"/>
          <w:kern w:val="0"/>
          <w:sz w:val="24"/>
          <w:szCs w:val="24"/>
          <w:lang w:eastAsia="zh-CN"/>
        </w:rPr>
        <w:t>, Ouachée-Chardin M, de Saint Basile G, Neven B, Picard C, Blanche S, Fischer A. Immunotherapy of familial hemophagocytic lymphohistiocytosis with antithymocyte globulins: a single-center retrospective report of 38 patients. </w:t>
      </w:r>
      <w:r w:rsidRPr="00C838E2">
        <w:rPr>
          <w:rFonts w:ascii="Book Antiqua" w:eastAsia="宋体" w:hAnsi="Book Antiqua" w:cs="宋体"/>
          <w:i/>
          <w:iCs/>
          <w:color w:val="000000"/>
          <w:kern w:val="0"/>
          <w:sz w:val="24"/>
          <w:szCs w:val="24"/>
          <w:lang w:eastAsia="zh-CN"/>
        </w:rPr>
        <w:t>Pediatrics</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120</w:t>
      </w:r>
      <w:r w:rsidRPr="00C838E2">
        <w:rPr>
          <w:rFonts w:ascii="Book Antiqua" w:eastAsia="宋体" w:hAnsi="Book Antiqua" w:cs="宋体"/>
          <w:color w:val="000000"/>
          <w:kern w:val="0"/>
          <w:sz w:val="24"/>
          <w:szCs w:val="24"/>
          <w:lang w:eastAsia="zh-CN"/>
        </w:rPr>
        <w:t>: e622-e628 [PMID: 17698967 DOI: 10.1542/peds.2006-3164]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149 </w:t>
      </w:r>
      <w:r w:rsidRPr="00C838E2">
        <w:rPr>
          <w:rFonts w:ascii="Book Antiqua" w:eastAsia="宋体" w:hAnsi="Book Antiqua" w:cs="宋体"/>
          <w:b/>
          <w:bCs/>
          <w:color w:val="000000"/>
          <w:kern w:val="0"/>
          <w:sz w:val="24"/>
          <w:szCs w:val="24"/>
          <w:lang w:eastAsia="zh-CN"/>
        </w:rPr>
        <w:t>Milone MC</w:t>
      </w:r>
      <w:r w:rsidRPr="00C838E2">
        <w:rPr>
          <w:rFonts w:ascii="Book Antiqua" w:eastAsia="宋体" w:hAnsi="Book Antiqua" w:cs="宋体"/>
          <w:color w:val="000000"/>
          <w:kern w:val="0"/>
          <w:sz w:val="24"/>
          <w:szCs w:val="24"/>
          <w:lang w:eastAsia="zh-CN"/>
        </w:rPr>
        <w:t xml:space="preserve">, Tsai DE, Hodinka RL, Silverman LB, Malbran A, Wasik MA, Nichols KE. </w:t>
      </w:r>
      <w:proofErr w:type="gramStart"/>
      <w:r w:rsidRPr="00C838E2">
        <w:rPr>
          <w:rFonts w:ascii="Book Antiqua" w:eastAsia="宋体" w:hAnsi="Book Antiqua" w:cs="宋体"/>
          <w:color w:val="000000"/>
          <w:kern w:val="0"/>
          <w:sz w:val="24"/>
          <w:szCs w:val="24"/>
          <w:lang w:eastAsia="zh-CN"/>
        </w:rPr>
        <w:t>Treatment of primary Epstein-Barr virus infection in patients with X-linked lymphoproliferative disease using B-cell-directed therapy.</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2005; </w:t>
      </w:r>
      <w:r w:rsidRPr="00C838E2">
        <w:rPr>
          <w:rFonts w:ascii="Book Antiqua" w:eastAsia="宋体" w:hAnsi="Book Antiqua" w:cs="宋体"/>
          <w:b/>
          <w:bCs/>
          <w:color w:val="000000"/>
          <w:kern w:val="0"/>
          <w:sz w:val="24"/>
          <w:szCs w:val="24"/>
          <w:lang w:eastAsia="zh-CN"/>
        </w:rPr>
        <w:t>105</w:t>
      </w:r>
      <w:r w:rsidRPr="00C838E2">
        <w:rPr>
          <w:rFonts w:ascii="Book Antiqua" w:eastAsia="宋体" w:hAnsi="Book Antiqua" w:cs="宋体"/>
          <w:color w:val="000000"/>
          <w:kern w:val="0"/>
          <w:sz w:val="24"/>
          <w:szCs w:val="24"/>
          <w:lang w:eastAsia="zh-CN"/>
        </w:rPr>
        <w:t>: 994-996 [PMID: 15494422 DOI: 10.1182/blood-2004-07-2965]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150 </w:t>
      </w:r>
      <w:r w:rsidRPr="00C838E2">
        <w:rPr>
          <w:rFonts w:ascii="Book Antiqua" w:eastAsia="宋体" w:hAnsi="Book Antiqua" w:cs="宋体"/>
          <w:b/>
          <w:bCs/>
          <w:color w:val="000000"/>
          <w:kern w:val="0"/>
          <w:sz w:val="24"/>
          <w:szCs w:val="24"/>
          <w:lang w:eastAsia="zh-CN"/>
        </w:rPr>
        <w:t>Bond J</w:t>
      </w:r>
      <w:r w:rsidRPr="00C838E2">
        <w:rPr>
          <w:rFonts w:ascii="Book Antiqua" w:eastAsia="宋体" w:hAnsi="Book Antiqua" w:cs="宋体"/>
          <w:color w:val="000000"/>
          <w:kern w:val="0"/>
          <w:sz w:val="24"/>
          <w:szCs w:val="24"/>
          <w:lang w:eastAsia="zh-CN"/>
        </w:rPr>
        <w:t>, Shahdadpuri R, Mc Mahon C, O'marcaigh A, Cotter M, Smith O. Successful treatment of acute Epstein-Barr virus infection associated with X-linked lymphoproliferative disorder with rituximab.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49</w:t>
      </w:r>
      <w:r w:rsidRPr="00C838E2">
        <w:rPr>
          <w:rFonts w:ascii="Book Antiqua" w:eastAsia="宋体" w:hAnsi="Book Antiqua" w:cs="宋体"/>
          <w:color w:val="000000"/>
          <w:kern w:val="0"/>
          <w:sz w:val="24"/>
          <w:szCs w:val="24"/>
          <w:lang w:eastAsia="zh-CN"/>
        </w:rPr>
        <w:t>: 761-762 [PMID: 17066466 DOI: 10.1002/pbc.21081]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151 </w:t>
      </w:r>
      <w:r w:rsidRPr="00C838E2">
        <w:rPr>
          <w:rFonts w:ascii="Book Antiqua" w:eastAsia="宋体" w:hAnsi="Book Antiqua" w:cs="宋体"/>
          <w:b/>
          <w:bCs/>
          <w:color w:val="000000"/>
          <w:kern w:val="0"/>
          <w:sz w:val="24"/>
          <w:szCs w:val="24"/>
          <w:lang w:eastAsia="zh-CN"/>
        </w:rPr>
        <w:t>Balamuth NJ</w:t>
      </w:r>
      <w:r w:rsidRPr="00C838E2">
        <w:rPr>
          <w:rFonts w:ascii="Book Antiqua" w:eastAsia="宋体" w:hAnsi="Book Antiqua" w:cs="宋体"/>
          <w:color w:val="000000"/>
          <w:kern w:val="0"/>
          <w:sz w:val="24"/>
          <w:szCs w:val="24"/>
          <w:lang w:eastAsia="zh-CN"/>
        </w:rPr>
        <w:t xml:space="preserve">, Nichols KE, Paessler M, Teachey DT. </w:t>
      </w:r>
      <w:proofErr w:type="gramStart"/>
      <w:r w:rsidRPr="00C838E2">
        <w:rPr>
          <w:rFonts w:ascii="Book Antiqua" w:eastAsia="宋体" w:hAnsi="Book Antiqua" w:cs="宋体"/>
          <w:color w:val="000000"/>
          <w:kern w:val="0"/>
          <w:sz w:val="24"/>
          <w:szCs w:val="24"/>
          <w:lang w:eastAsia="zh-CN"/>
        </w:rPr>
        <w:t>Use of rituximab in conjunction with immunosuppressive chemotherapy as a novel therapy for Epstein Barr virus-associated hemophagocytic lymphohistiocytosis.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J Pediatr Hematol Oncol</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29</w:t>
      </w:r>
      <w:r w:rsidRPr="00C838E2">
        <w:rPr>
          <w:rFonts w:ascii="Book Antiqua" w:eastAsia="宋体" w:hAnsi="Book Antiqua" w:cs="宋体"/>
          <w:color w:val="000000"/>
          <w:kern w:val="0"/>
          <w:sz w:val="24"/>
          <w:szCs w:val="24"/>
          <w:lang w:eastAsia="zh-CN"/>
        </w:rPr>
        <w:t>: 569-573 [PMID: 17762500 DOI: 10.1097/MPH.0b013e3180f61be3]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152 </w:t>
      </w:r>
      <w:r w:rsidRPr="00C838E2">
        <w:rPr>
          <w:rFonts w:ascii="Book Antiqua" w:eastAsia="宋体" w:hAnsi="Book Antiqua" w:cs="宋体"/>
          <w:b/>
          <w:bCs/>
          <w:color w:val="000000"/>
          <w:kern w:val="0"/>
          <w:sz w:val="24"/>
          <w:szCs w:val="24"/>
          <w:lang w:eastAsia="zh-CN"/>
        </w:rPr>
        <w:t>Bosman G</w:t>
      </w:r>
      <w:r w:rsidRPr="00C838E2">
        <w:rPr>
          <w:rFonts w:ascii="Book Antiqua" w:eastAsia="宋体" w:hAnsi="Book Antiqua" w:cs="宋体"/>
          <w:color w:val="000000"/>
          <w:kern w:val="0"/>
          <w:sz w:val="24"/>
          <w:szCs w:val="24"/>
          <w:lang w:eastAsia="zh-CN"/>
        </w:rPr>
        <w:t xml:space="preserve">, Langemeijer SM, Hebeda KM, Raemaekers JM, Pickkers P, van der Velden WJ. </w:t>
      </w:r>
      <w:proofErr w:type="gramStart"/>
      <w:r w:rsidRPr="00C838E2">
        <w:rPr>
          <w:rFonts w:ascii="Book Antiqua" w:eastAsia="宋体" w:hAnsi="Book Antiqua" w:cs="宋体"/>
          <w:color w:val="000000"/>
          <w:kern w:val="0"/>
          <w:sz w:val="24"/>
          <w:szCs w:val="24"/>
          <w:lang w:eastAsia="zh-CN"/>
        </w:rPr>
        <w:t>The role of rituximab in a case of EBV-related lymphoproliferative disease presenting with haemophagocytosis.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Neth J Med</w:t>
      </w:r>
      <w:r w:rsidRPr="00C838E2">
        <w:rPr>
          <w:rFonts w:ascii="Book Antiqua" w:eastAsia="宋体" w:hAnsi="Book Antiqua" w:cs="宋体"/>
          <w:color w:val="000000"/>
          <w:kern w:val="0"/>
          <w:sz w:val="24"/>
          <w:szCs w:val="24"/>
          <w:lang w:eastAsia="zh-CN"/>
        </w:rPr>
        <w:t> 2009; </w:t>
      </w:r>
      <w:r w:rsidRPr="00C838E2">
        <w:rPr>
          <w:rFonts w:ascii="Book Antiqua" w:eastAsia="宋体" w:hAnsi="Book Antiqua" w:cs="宋体"/>
          <w:b/>
          <w:bCs/>
          <w:color w:val="000000"/>
          <w:kern w:val="0"/>
          <w:sz w:val="24"/>
          <w:szCs w:val="24"/>
          <w:lang w:eastAsia="zh-CN"/>
        </w:rPr>
        <w:t>67</w:t>
      </w:r>
      <w:r w:rsidRPr="00C838E2">
        <w:rPr>
          <w:rFonts w:ascii="Book Antiqua" w:eastAsia="宋体" w:hAnsi="Book Antiqua" w:cs="宋体"/>
          <w:color w:val="000000"/>
          <w:kern w:val="0"/>
          <w:sz w:val="24"/>
          <w:szCs w:val="24"/>
          <w:lang w:eastAsia="zh-CN"/>
        </w:rPr>
        <w:t>: 364-365 [PMID: 19767670]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153 </w:t>
      </w:r>
      <w:r w:rsidRPr="00C838E2">
        <w:rPr>
          <w:rFonts w:ascii="Book Antiqua" w:eastAsia="宋体" w:hAnsi="Book Antiqua" w:cs="宋体"/>
          <w:b/>
          <w:bCs/>
          <w:color w:val="000000"/>
          <w:kern w:val="0"/>
          <w:sz w:val="24"/>
          <w:szCs w:val="24"/>
          <w:lang w:eastAsia="zh-CN"/>
        </w:rPr>
        <w:t>Chellapandian D</w:t>
      </w:r>
      <w:r w:rsidRPr="00C838E2">
        <w:rPr>
          <w:rFonts w:ascii="Book Antiqua" w:eastAsia="宋体" w:hAnsi="Book Antiqua" w:cs="宋体"/>
          <w:color w:val="000000"/>
          <w:kern w:val="0"/>
          <w:sz w:val="24"/>
          <w:szCs w:val="24"/>
          <w:lang w:eastAsia="zh-CN"/>
        </w:rPr>
        <w:t xml:space="preserve">, Das R, Zelley K, Wiener SJ, Zhao H, Teachey DT, Nichols KE. </w:t>
      </w:r>
      <w:proofErr w:type="gramStart"/>
      <w:r w:rsidRPr="00C838E2">
        <w:rPr>
          <w:rFonts w:ascii="Book Antiqua" w:eastAsia="宋体" w:hAnsi="Book Antiqua" w:cs="宋体"/>
          <w:color w:val="000000"/>
          <w:kern w:val="0"/>
          <w:sz w:val="24"/>
          <w:szCs w:val="24"/>
          <w:lang w:eastAsia="zh-CN"/>
        </w:rPr>
        <w:t>Treatment of Epstein Barr virus-induced haemophagocytic lymphohistiocytosis with rituximab-containing chemo-immunotherapeutic regimens.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Br J Haematol</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162</w:t>
      </w:r>
      <w:r w:rsidRPr="00C838E2">
        <w:rPr>
          <w:rFonts w:ascii="Book Antiqua" w:eastAsia="宋体" w:hAnsi="Book Antiqua" w:cs="宋体"/>
          <w:color w:val="000000"/>
          <w:kern w:val="0"/>
          <w:sz w:val="24"/>
          <w:szCs w:val="24"/>
          <w:lang w:eastAsia="zh-CN"/>
        </w:rPr>
        <w:t>: 376-382 [PMID: 23692048 DOI: 10.1111/bjh.12386]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lastRenderedPageBreak/>
        <w:t>154 </w:t>
      </w:r>
      <w:r w:rsidRPr="00C838E2">
        <w:rPr>
          <w:rFonts w:ascii="Book Antiqua" w:eastAsia="宋体" w:hAnsi="Book Antiqua" w:cs="宋体"/>
          <w:b/>
          <w:bCs/>
          <w:color w:val="000000"/>
          <w:kern w:val="0"/>
          <w:sz w:val="24"/>
          <w:szCs w:val="24"/>
          <w:lang w:eastAsia="zh-CN"/>
        </w:rPr>
        <w:t>Imashuku S</w:t>
      </w:r>
      <w:r w:rsidRPr="00C838E2">
        <w:rPr>
          <w:rFonts w:ascii="Book Antiqua" w:eastAsia="宋体" w:hAnsi="Book Antiqua" w:cs="宋体"/>
          <w:color w:val="000000"/>
          <w:kern w:val="0"/>
          <w:sz w:val="24"/>
          <w:szCs w:val="24"/>
          <w:lang w:eastAsia="zh-CN"/>
        </w:rPr>
        <w:t>, Kudo N, Kubo K, Yachie A.</w:t>
      </w:r>
      <w:proofErr w:type="gramEnd"/>
      <w:r w:rsidRPr="00C838E2">
        <w:rPr>
          <w:rFonts w:ascii="Book Antiqua" w:eastAsia="宋体" w:hAnsi="Book Antiqua" w:cs="宋体"/>
          <w:color w:val="000000"/>
          <w:kern w:val="0"/>
          <w:sz w:val="24"/>
          <w:szCs w:val="24"/>
          <w:lang w:eastAsia="zh-CN"/>
        </w:rPr>
        <w:t xml:space="preserve"> Are regimens containing rituximab effective in the initial treatment of Epstein-Barr virus-positive natural killer cell lymphoproliferative disease-associated hemophagocytic lymphohistiocytosis? </w:t>
      </w:r>
      <w:r w:rsidRPr="00C838E2">
        <w:rPr>
          <w:rFonts w:ascii="Book Antiqua" w:eastAsia="宋体" w:hAnsi="Book Antiqua" w:cs="宋体"/>
          <w:i/>
          <w:iCs/>
          <w:color w:val="000000"/>
          <w:kern w:val="0"/>
          <w:sz w:val="24"/>
          <w:szCs w:val="24"/>
          <w:lang w:eastAsia="zh-CN"/>
        </w:rPr>
        <w:t>Int J Hematol</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98</w:t>
      </w:r>
      <w:r w:rsidRPr="00C838E2">
        <w:rPr>
          <w:rFonts w:ascii="Book Antiqua" w:eastAsia="宋体" w:hAnsi="Book Antiqua" w:cs="宋体"/>
          <w:color w:val="000000"/>
          <w:kern w:val="0"/>
          <w:sz w:val="24"/>
          <w:szCs w:val="24"/>
          <w:lang w:eastAsia="zh-CN"/>
        </w:rPr>
        <w:t>: 375-377 [PMID: 23975519 DOI: 10.1007/s12185-013-1419-4]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155 </w:t>
      </w:r>
      <w:r w:rsidRPr="00C838E2">
        <w:rPr>
          <w:rFonts w:ascii="Book Antiqua" w:eastAsia="宋体" w:hAnsi="Book Antiqua" w:cs="宋体"/>
          <w:b/>
          <w:bCs/>
          <w:color w:val="000000"/>
          <w:kern w:val="0"/>
          <w:sz w:val="24"/>
          <w:szCs w:val="24"/>
          <w:lang w:eastAsia="zh-CN"/>
        </w:rPr>
        <w:t>Bonney DK</w:t>
      </w:r>
      <w:r w:rsidRPr="00C838E2">
        <w:rPr>
          <w:rFonts w:ascii="Book Antiqua" w:eastAsia="宋体" w:hAnsi="Book Antiqua" w:cs="宋体"/>
          <w:color w:val="000000"/>
          <w:kern w:val="0"/>
          <w:sz w:val="24"/>
          <w:szCs w:val="24"/>
          <w:lang w:eastAsia="zh-CN"/>
        </w:rPr>
        <w:t>, Htwe EE, Turner A, Kelsey A, Shabani A, Hughes S, Hughes I, Wynn RF. Sustained response to intrathecal rituximab in EBV associated Post-transplant lymphoproliferative disease confined to the central nervous system following haematopoietic stem cell transplant.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58</w:t>
      </w:r>
      <w:r w:rsidRPr="00C838E2">
        <w:rPr>
          <w:rFonts w:ascii="Book Antiqua" w:eastAsia="宋体" w:hAnsi="Book Antiqua" w:cs="宋体"/>
          <w:color w:val="000000"/>
          <w:kern w:val="0"/>
          <w:sz w:val="24"/>
          <w:szCs w:val="24"/>
          <w:lang w:eastAsia="zh-CN"/>
        </w:rPr>
        <w:t>: 459-461 [PMID: 21584931 DOI: 10.1002/pbc.23134]</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156 </w:t>
      </w:r>
      <w:r w:rsidRPr="00C838E2">
        <w:rPr>
          <w:rFonts w:ascii="Book Antiqua" w:eastAsia="宋体" w:hAnsi="Book Antiqua" w:cs="宋体"/>
          <w:b/>
          <w:bCs/>
          <w:color w:val="000000"/>
          <w:kern w:val="0"/>
          <w:sz w:val="24"/>
          <w:szCs w:val="24"/>
          <w:lang w:eastAsia="zh-CN"/>
        </w:rPr>
        <w:t>Czyzewski K</w:t>
      </w:r>
      <w:r w:rsidRPr="00C838E2">
        <w:rPr>
          <w:rFonts w:ascii="Book Antiqua" w:eastAsia="宋体" w:hAnsi="Book Antiqua" w:cs="宋体"/>
          <w:color w:val="000000"/>
          <w:kern w:val="0"/>
          <w:sz w:val="24"/>
          <w:szCs w:val="24"/>
          <w:lang w:eastAsia="zh-CN"/>
        </w:rPr>
        <w:t>, Styczynski J, Krenska A, Debski R, Zajac-Spychala O, Wachowiak J, Wysocki M. Intrathecal therapy with rituximab in central nervous system involvement of post-transplant lymphoproliferative disorder. </w:t>
      </w:r>
      <w:r w:rsidRPr="00C838E2">
        <w:rPr>
          <w:rFonts w:ascii="Book Antiqua" w:eastAsia="宋体" w:hAnsi="Book Antiqua" w:cs="宋体"/>
          <w:i/>
          <w:iCs/>
          <w:color w:val="000000"/>
          <w:kern w:val="0"/>
          <w:sz w:val="24"/>
          <w:szCs w:val="24"/>
          <w:lang w:eastAsia="zh-CN"/>
        </w:rPr>
        <w:t>Leuk Lymphoma</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54</w:t>
      </w:r>
      <w:r w:rsidRPr="00C838E2">
        <w:rPr>
          <w:rFonts w:ascii="Book Antiqua" w:eastAsia="宋体" w:hAnsi="Book Antiqua" w:cs="宋体"/>
          <w:color w:val="000000"/>
          <w:kern w:val="0"/>
          <w:sz w:val="24"/>
          <w:szCs w:val="24"/>
          <w:lang w:eastAsia="zh-CN"/>
        </w:rPr>
        <w:t>: 503-506 [PMID: 22873830 DOI: 10.3109/10428194.2012.718342]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157 </w:t>
      </w:r>
      <w:r w:rsidRPr="00C838E2">
        <w:rPr>
          <w:rFonts w:ascii="Book Antiqua" w:eastAsia="宋体" w:hAnsi="Book Antiqua" w:cs="宋体"/>
          <w:b/>
          <w:bCs/>
          <w:color w:val="000000"/>
          <w:kern w:val="0"/>
          <w:sz w:val="24"/>
          <w:szCs w:val="24"/>
          <w:lang w:eastAsia="zh-CN"/>
        </w:rPr>
        <w:t>Strout MP</w:t>
      </w:r>
      <w:r w:rsidRPr="00C838E2">
        <w:rPr>
          <w:rFonts w:ascii="Book Antiqua" w:eastAsia="宋体" w:hAnsi="Book Antiqua" w:cs="宋体"/>
          <w:color w:val="000000"/>
          <w:kern w:val="0"/>
          <w:sz w:val="24"/>
          <w:szCs w:val="24"/>
          <w:lang w:eastAsia="zh-CN"/>
        </w:rPr>
        <w:t>, Seropian S, Berliner N. Alemtuzumab as a bridge to allogeneic SCT in atypical hemophagocytic lymphohistiocytosis. </w:t>
      </w:r>
      <w:r w:rsidRPr="00C838E2">
        <w:rPr>
          <w:rFonts w:ascii="Book Antiqua" w:eastAsia="宋体" w:hAnsi="Book Antiqua" w:cs="宋体"/>
          <w:i/>
          <w:iCs/>
          <w:color w:val="000000"/>
          <w:kern w:val="0"/>
          <w:sz w:val="24"/>
          <w:szCs w:val="24"/>
          <w:lang w:eastAsia="zh-CN"/>
        </w:rPr>
        <w:t>Nat Rev Clin Oncol</w:t>
      </w:r>
      <w:r w:rsidRPr="00C838E2">
        <w:rPr>
          <w:rFonts w:ascii="Book Antiqua" w:eastAsia="宋体" w:hAnsi="Book Antiqua" w:cs="宋体"/>
          <w:color w:val="000000"/>
          <w:kern w:val="0"/>
          <w:sz w:val="24"/>
          <w:szCs w:val="24"/>
          <w:lang w:eastAsia="zh-CN"/>
        </w:rPr>
        <w:t> 2010; </w:t>
      </w:r>
      <w:r w:rsidRPr="00C838E2">
        <w:rPr>
          <w:rFonts w:ascii="Book Antiqua" w:eastAsia="宋体" w:hAnsi="Book Antiqua" w:cs="宋体"/>
          <w:b/>
          <w:bCs/>
          <w:color w:val="000000"/>
          <w:kern w:val="0"/>
          <w:sz w:val="24"/>
          <w:szCs w:val="24"/>
          <w:lang w:eastAsia="zh-CN"/>
        </w:rPr>
        <w:t>7</w:t>
      </w:r>
      <w:r w:rsidRPr="00C838E2">
        <w:rPr>
          <w:rFonts w:ascii="Book Antiqua" w:eastAsia="宋体" w:hAnsi="Book Antiqua" w:cs="宋体"/>
          <w:color w:val="000000"/>
          <w:kern w:val="0"/>
          <w:sz w:val="24"/>
          <w:szCs w:val="24"/>
          <w:lang w:eastAsia="zh-CN"/>
        </w:rPr>
        <w:t>: 415-420 [PMID: 20404855 DOI: 10.1038/nrclinonc.2010.40]</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158 </w:t>
      </w:r>
      <w:r w:rsidRPr="00C838E2">
        <w:rPr>
          <w:rFonts w:ascii="Book Antiqua" w:eastAsia="宋体" w:hAnsi="Book Antiqua" w:cs="宋体"/>
          <w:b/>
          <w:bCs/>
          <w:color w:val="000000"/>
          <w:kern w:val="0"/>
          <w:sz w:val="24"/>
          <w:szCs w:val="24"/>
          <w:lang w:eastAsia="zh-CN"/>
        </w:rPr>
        <w:t>Marsh RA</w:t>
      </w:r>
      <w:r w:rsidRPr="00C838E2">
        <w:rPr>
          <w:rFonts w:ascii="Book Antiqua" w:eastAsia="宋体" w:hAnsi="Book Antiqua" w:cs="宋体"/>
          <w:color w:val="000000"/>
          <w:kern w:val="0"/>
          <w:sz w:val="24"/>
          <w:szCs w:val="24"/>
          <w:lang w:eastAsia="zh-CN"/>
        </w:rPr>
        <w:t>, Allen CE, McClain KL, Weinstein JL, Kanter J, Skiles J, Lee ND, Khan SP, Lawrence J, Mo JQ, Bleesing JJ, Filipovich AH, Jordan MB. Salvage therapy of refractory hemophagocytic lymphohistiocytosis with alemtuzumab. </w:t>
      </w:r>
      <w:r w:rsidRPr="00C838E2">
        <w:rPr>
          <w:rFonts w:ascii="Book Antiqua" w:eastAsia="宋体" w:hAnsi="Book Antiqua" w:cs="宋体"/>
          <w:i/>
          <w:iCs/>
          <w:color w:val="000000"/>
          <w:kern w:val="0"/>
          <w:sz w:val="24"/>
          <w:szCs w:val="24"/>
          <w:lang w:eastAsia="zh-CN"/>
        </w:rPr>
        <w:t>Pediatr Blood Cancer</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60</w:t>
      </w:r>
      <w:r w:rsidRPr="00C838E2">
        <w:rPr>
          <w:rFonts w:ascii="Book Antiqua" w:eastAsia="宋体" w:hAnsi="Book Antiqua" w:cs="宋体"/>
          <w:color w:val="000000"/>
          <w:kern w:val="0"/>
          <w:sz w:val="24"/>
          <w:szCs w:val="24"/>
          <w:lang w:eastAsia="zh-CN"/>
        </w:rPr>
        <w:t>: 101-109 [PMID: 22522603 DOI: 10.1002/pbc.24188]</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159 </w:t>
      </w:r>
      <w:r w:rsidRPr="00C838E2">
        <w:rPr>
          <w:rFonts w:ascii="Book Antiqua" w:eastAsia="宋体" w:hAnsi="Book Antiqua" w:cs="宋体"/>
          <w:b/>
          <w:bCs/>
          <w:color w:val="000000"/>
          <w:kern w:val="0"/>
          <w:sz w:val="24"/>
          <w:szCs w:val="24"/>
          <w:lang w:eastAsia="zh-CN"/>
        </w:rPr>
        <w:t>Keith MP</w:t>
      </w:r>
      <w:r w:rsidRPr="00C838E2">
        <w:rPr>
          <w:rFonts w:ascii="Book Antiqua" w:eastAsia="宋体" w:hAnsi="Book Antiqua" w:cs="宋体"/>
          <w:color w:val="000000"/>
          <w:kern w:val="0"/>
          <w:sz w:val="24"/>
          <w:szCs w:val="24"/>
          <w:lang w:eastAsia="zh-CN"/>
        </w:rPr>
        <w:t xml:space="preserve">, Pitchford C, Bernstein WB. </w:t>
      </w:r>
      <w:proofErr w:type="gramStart"/>
      <w:r w:rsidRPr="00C838E2">
        <w:rPr>
          <w:rFonts w:ascii="Book Antiqua" w:eastAsia="宋体" w:hAnsi="Book Antiqua" w:cs="宋体"/>
          <w:color w:val="000000"/>
          <w:kern w:val="0"/>
          <w:sz w:val="24"/>
          <w:szCs w:val="24"/>
          <w:lang w:eastAsia="zh-CN"/>
        </w:rPr>
        <w:t>Treatment of hemophagocytic lymphohistiocytosis with alemtuzumab in systemic lupus erythematosus.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J Clin Rheumatol</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18</w:t>
      </w:r>
      <w:r w:rsidRPr="00C838E2">
        <w:rPr>
          <w:rFonts w:ascii="Book Antiqua" w:eastAsia="宋体" w:hAnsi="Book Antiqua" w:cs="宋体"/>
          <w:color w:val="000000"/>
          <w:kern w:val="0"/>
          <w:sz w:val="24"/>
          <w:szCs w:val="24"/>
          <w:lang w:eastAsia="zh-CN"/>
        </w:rPr>
        <w:t>: 134-137 [PMID: 22426581 DOI: 10.1097/RHU.0b013e31824e8d9b]</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160 </w:t>
      </w:r>
      <w:r w:rsidRPr="00C838E2">
        <w:rPr>
          <w:rFonts w:ascii="Book Antiqua" w:eastAsia="宋体" w:hAnsi="Book Antiqua" w:cs="宋体"/>
          <w:b/>
          <w:bCs/>
          <w:color w:val="000000"/>
          <w:kern w:val="0"/>
          <w:sz w:val="24"/>
          <w:szCs w:val="24"/>
          <w:lang w:eastAsia="zh-CN"/>
        </w:rPr>
        <w:t>Olin RL</w:t>
      </w:r>
      <w:r w:rsidRPr="00C838E2">
        <w:rPr>
          <w:rFonts w:ascii="Book Antiqua" w:eastAsia="宋体" w:hAnsi="Book Antiqua" w:cs="宋体"/>
          <w:color w:val="000000"/>
          <w:kern w:val="0"/>
          <w:sz w:val="24"/>
          <w:szCs w:val="24"/>
          <w:lang w:eastAsia="zh-CN"/>
        </w:rPr>
        <w:t xml:space="preserve">, Nichols KE, Naghashpour M, Wasik M, Shelly B, Stadtmauer EA, Vogl DT. </w:t>
      </w:r>
      <w:proofErr w:type="gramStart"/>
      <w:r w:rsidRPr="00C838E2">
        <w:rPr>
          <w:rFonts w:ascii="Book Antiqua" w:eastAsia="宋体" w:hAnsi="Book Antiqua" w:cs="宋体"/>
          <w:color w:val="000000"/>
          <w:kern w:val="0"/>
          <w:sz w:val="24"/>
          <w:szCs w:val="24"/>
          <w:lang w:eastAsia="zh-CN"/>
        </w:rPr>
        <w:t>Successful use of the anti-CD25 antibody daclizumab in an adult patient with hemophagocytic lymphohistiocytosis.</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Am J Hematol</w:t>
      </w:r>
      <w:r w:rsidRPr="00C838E2">
        <w:rPr>
          <w:rFonts w:ascii="Book Antiqua" w:eastAsia="宋体" w:hAnsi="Book Antiqua" w:cs="宋体"/>
          <w:color w:val="000000"/>
          <w:kern w:val="0"/>
          <w:sz w:val="24"/>
          <w:szCs w:val="24"/>
          <w:lang w:eastAsia="zh-CN"/>
        </w:rPr>
        <w:t> 2008; </w:t>
      </w:r>
      <w:r w:rsidRPr="00C838E2">
        <w:rPr>
          <w:rFonts w:ascii="Book Antiqua" w:eastAsia="宋体" w:hAnsi="Book Antiqua" w:cs="宋体"/>
          <w:b/>
          <w:bCs/>
          <w:color w:val="000000"/>
          <w:kern w:val="0"/>
          <w:sz w:val="24"/>
          <w:szCs w:val="24"/>
          <w:lang w:eastAsia="zh-CN"/>
        </w:rPr>
        <w:t>83</w:t>
      </w:r>
      <w:r w:rsidRPr="00C838E2">
        <w:rPr>
          <w:rFonts w:ascii="Book Antiqua" w:eastAsia="宋体" w:hAnsi="Book Antiqua" w:cs="宋体"/>
          <w:color w:val="000000"/>
          <w:kern w:val="0"/>
          <w:sz w:val="24"/>
          <w:szCs w:val="24"/>
          <w:lang w:eastAsia="zh-CN"/>
        </w:rPr>
        <w:t>: 747-749 [PMID: 18615554 DOI: 10.1002/ajh.21236]</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161 </w:t>
      </w:r>
      <w:r w:rsidRPr="00C838E2">
        <w:rPr>
          <w:rFonts w:ascii="Book Antiqua" w:eastAsia="宋体" w:hAnsi="Book Antiqua" w:cs="宋体"/>
          <w:b/>
          <w:bCs/>
          <w:color w:val="000000"/>
          <w:kern w:val="0"/>
          <w:sz w:val="24"/>
          <w:szCs w:val="24"/>
          <w:lang w:eastAsia="zh-CN"/>
        </w:rPr>
        <w:t>Henzan T</w:t>
      </w:r>
      <w:r w:rsidRPr="00C838E2">
        <w:rPr>
          <w:rFonts w:ascii="Book Antiqua" w:eastAsia="宋体" w:hAnsi="Book Antiqua" w:cs="宋体"/>
          <w:color w:val="000000"/>
          <w:kern w:val="0"/>
          <w:sz w:val="24"/>
          <w:szCs w:val="24"/>
          <w:lang w:eastAsia="zh-CN"/>
        </w:rPr>
        <w:t>, Nagafuji K, Tsukamoto H, Miyamoto T, Gondo H, Imashuku S, Harada M. Success with infliximab in treating refractory hemophagocytic lymphohistiocytosis. </w:t>
      </w:r>
      <w:r w:rsidRPr="00C838E2">
        <w:rPr>
          <w:rFonts w:ascii="Book Antiqua" w:eastAsia="宋体" w:hAnsi="Book Antiqua" w:cs="宋体"/>
          <w:i/>
          <w:iCs/>
          <w:color w:val="000000"/>
          <w:kern w:val="0"/>
          <w:sz w:val="24"/>
          <w:szCs w:val="24"/>
          <w:lang w:eastAsia="zh-CN"/>
        </w:rPr>
        <w:t>Am J Hematol</w:t>
      </w:r>
      <w:r w:rsidRPr="00C838E2">
        <w:rPr>
          <w:rFonts w:ascii="Book Antiqua" w:eastAsia="宋体" w:hAnsi="Book Antiqua" w:cs="宋体"/>
          <w:color w:val="000000"/>
          <w:kern w:val="0"/>
          <w:sz w:val="24"/>
          <w:szCs w:val="24"/>
          <w:lang w:eastAsia="zh-CN"/>
        </w:rPr>
        <w:t> 2006; </w:t>
      </w:r>
      <w:r w:rsidRPr="00C838E2">
        <w:rPr>
          <w:rFonts w:ascii="Book Antiqua" w:eastAsia="宋体" w:hAnsi="Book Antiqua" w:cs="宋体"/>
          <w:b/>
          <w:bCs/>
          <w:color w:val="000000"/>
          <w:kern w:val="0"/>
          <w:sz w:val="24"/>
          <w:szCs w:val="24"/>
          <w:lang w:eastAsia="zh-CN"/>
        </w:rPr>
        <w:t>81</w:t>
      </w:r>
      <w:r w:rsidRPr="00C838E2">
        <w:rPr>
          <w:rFonts w:ascii="Book Antiqua" w:eastAsia="宋体" w:hAnsi="Book Antiqua" w:cs="宋体"/>
          <w:color w:val="000000"/>
          <w:kern w:val="0"/>
          <w:sz w:val="24"/>
          <w:szCs w:val="24"/>
          <w:lang w:eastAsia="zh-CN"/>
        </w:rPr>
        <w:t>: 59-61 [PMID: 16369976 DOI: 10.1002/ajh.20462]</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162 </w:t>
      </w:r>
      <w:r w:rsidRPr="00C838E2">
        <w:rPr>
          <w:rFonts w:ascii="Book Antiqua" w:eastAsia="宋体" w:hAnsi="Book Antiqua" w:cs="宋体"/>
          <w:b/>
          <w:bCs/>
          <w:color w:val="000000"/>
          <w:kern w:val="0"/>
          <w:sz w:val="24"/>
          <w:szCs w:val="24"/>
          <w:lang w:eastAsia="zh-CN"/>
        </w:rPr>
        <w:t>Oda Y</w:t>
      </w:r>
      <w:r w:rsidRPr="00C838E2">
        <w:rPr>
          <w:rFonts w:ascii="Book Antiqua" w:eastAsia="宋体" w:hAnsi="Book Antiqua" w:cs="宋体"/>
          <w:color w:val="000000"/>
          <w:kern w:val="0"/>
          <w:sz w:val="24"/>
          <w:szCs w:val="24"/>
          <w:lang w:eastAsia="zh-CN"/>
        </w:rPr>
        <w:t>, Urushidani Y, Ooi S, Endoh A, Nakamura R, Adachi K, Fukushima H. Hemophagocytic lymphohistiocytosis in a rheumatoid arthritis patient treated with infliximab. </w:t>
      </w:r>
      <w:r w:rsidRPr="00C838E2">
        <w:rPr>
          <w:rFonts w:ascii="Book Antiqua" w:eastAsia="宋体" w:hAnsi="Book Antiqua" w:cs="宋体"/>
          <w:i/>
          <w:iCs/>
          <w:color w:val="000000"/>
          <w:kern w:val="0"/>
          <w:sz w:val="24"/>
          <w:szCs w:val="24"/>
          <w:lang w:eastAsia="zh-CN"/>
        </w:rPr>
        <w:t>Intern Med</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51</w:t>
      </w:r>
      <w:r w:rsidRPr="00C838E2">
        <w:rPr>
          <w:rFonts w:ascii="Book Antiqua" w:eastAsia="宋体" w:hAnsi="Book Antiqua" w:cs="宋体"/>
          <w:color w:val="000000"/>
          <w:kern w:val="0"/>
          <w:sz w:val="24"/>
          <w:szCs w:val="24"/>
          <w:lang w:eastAsia="zh-CN"/>
        </w:rPr>
        <w:t>: 655-657 [PMID: 22449679 DOI: 10.2169/internalmedicine.51.5687]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163 </w:t>
      </w:r>
      <w:r w:rsidRPr="00C838E2">
        <w:rPr>
          <w:rFonts w:ascii="Book Antiqua" w:eastAsia="宋体" w:hAnsi="Book Antiqua" w:cs="宋体"/>
          <w:b/>
          <w:bCs/>
          <w:color w:val="000000"/>
          <w:kern w:val="0"/>
          <w:sz w:val="24"/>
          <w:szCs w:val="24"/>
          <w:lang w:eastAsia="zh-CN"/>
        </w:rPr>
        <w:t>Ideguchi H</w:t>
      </w:r>
      <w:r w:rsidRPr="00C838E2">
        <w:rPr>
          <w:rFonts w:ascii="Book Antiqua" w:eastAsia="宋体" w:hAnsi="Book Antiqua" w:cs="宋体"/>
          <w:color w:val="000000"/>
          <w:kern w:val="0"/>
          <w:sz w:val="24"/>
          <w:szCs w:val="24"/>
          <w:lang w:eastAsia="zh-CN"/>
        </w:rPr>
        <w:t>, Ohno S, Takase K, Hattori H, Kirino Y, Takeno M, Ishigatsubo Y. Successful treatment of refractory lupus-associated haemophagocytic lymphohistiocytosis with infliximab. </w:t>
      </w:r>
      <w:r w:rsidRPr="00C838E2">
        <w:rPr>
          <w:rFonts w:ascii="Book Antiqua" w:eastAsia="宋体" w:hAnsi="Book Antiqua" w:cs="宋体"/>
          <w:i/>
          <w:iCs/>
          <w:color w:val="000000"/>
          <w:kern w:val="0"/>
          <w:sz w:val="24"/>
          <w:szCs w:val="24"/>
          <w:lang w:eastAsia="zh-CN"/>
        </w:rPr>
        <w:t>Rheumatology (Oxford)</w:t>
      </w:r>
      <w:r w:rsidRPr="00C838E2">
        <w:rPr>
          <w:rFonts w:ascii="Book Antiqua" w:eastAsia="宋体" w:hAnsi="Book Antiqua" w:cs="宋体"/>
          <w:color w:val="000000"/>
          <w:kern w:val="0"/>
          <w:sz w:val="24"/>
          <w:szCs w:val="24"/>
          <w:lang w:eastAsia="zh-CN"/>
        </w:rPr>
        <w:t> 2007; </w:t>
      </w:r>
      <w:r w:rsidRPr="00C838E2">
        <w:rPr>
          <w:rFonts w:ascii="Book Antiqua" w:eastAsia="宋体" w:hAnsi="Book Antiqua" w:cs="宋体"/>
          <w:b/>
          <w:bCs/>
          <w:color w:val="000000"/>
          <w:kern w:val="0"/>
          <w:sz w:val="24"/>
          <w:szCs w:val="24"/>
          <w:lang w:eastAsia="zh-CN"/>
        </w:rPr>
        <w:t>46</w:t>
      </w:r>
      <w:r w:rsidRPr="00C838E2">
        <w:rPr>
          <w:rFonts w:ascii="Book Antiqua" w:eastAsia="宋体" w:hAnsi="Book Antiqua" w:cs="宋体"/>
          <w:color w:val="000000"/>
          <w:kern w:val="0"/>
          <w:sz w:val="24"/>
          <w:szCs w:val="24"/>
          <w:lang w:eastAsia="zh-CN"/>
        </w:rPr>
        <w:t>: 1621-1622 [PMID: 17726035 DOI: 10.1093/rheumatology/kem205]</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lastRenderedPageBreak/>
        <w:t>164 </w:t>
      </w:r>
      <w:r w:rsidRPr="00C838E2">
        <w:rPr>
          <w:rFonts w:ascii="Book Antiqua" w:eastAsia="宋体" w:hAnsi="Book Antiqua" w:cs="宋体"/>
          <w:b/>
          <w:bCs/>
          <w:color w:val="000000"/>
          <w:kern w:val="0"/>
          <w:sz w:val="24"/>
          <w:szCs w:val="24"/>
          <w:lang w:eastAsia="zh-CN"/>
        </w:rPr>
        <w:t>Takahashi N</w:t>
      </w:r>
      <w:r w:rsidRPr="00C838E2">
        <w:rPr>
          <w:rFonts w:ascii="Book Antiqua" w:eastAsia="宋体" w:hAnsi="Book Antiqua" w:cs="宋体"/>
          <w:color w:val="000000"/>
          <w:kern w:val="0"/>
          <w:sz w:val="24"/>
          <w:szCs w:val="24"/>
          <w:lang w:eastAsia="zh-CN"/>
        </w:rPr>
        <w:t>, Naniwa T, Banno S. Successful use of etanercept in the treatment of acute lupus hemophagocytic syndrome.</w:t>
      </w:r>
      <w:proofErr w:type="gramEnd"/>
      <w:r w:rsidRPr="00C838E2">
        <w:rPr>
          <w:rFonts w:ascii="Book Antiqua" w:eastAsia="宋体" w:hAnsi="Book Antiqua" w:cs="宋体"/>
          <w:color w:val="000000"/>
          <w:kern w:val="0"/>
          <w:sz w:val="24"/>
          <w:szCs w:val="24"/>
          <w:lang w:eastAsia="zh-CN"/>
        </w:rPr>
        <w:t> </w:t>
      </w:r>
      <w:r w:rsidRPr="00C838E2">
        <w:rPr>
          <w:rFonts w:ascii="Book Antiqua" w:eastAsia="宋体" w:hAnsi="Book Antiqua" w:cs="宋体"/>
          <w:i/>
          <w:iCs/>
          <w:color w:val="000000"/>
          <w:kern w:val="0"/>
          <w:sz w:val="24"/>
          <w:szCs w:val="24"/>
          <w:lang w:eastAsia="zh-CN"/>
        </w:rPr>
        <w:t>Mod Rheumatol</w:t>
      </w:r>
      <w:r w:rsidRPr="00C838E2">
        <w:rPr>
          <w:rFonts w:ascii="Book Antiqua" w:eastAsia="宋体" w:hAnsi="Book Antiqua" w:cs="宋体"/>
          <w:color w:val="000000"/>
          <w:kern w:val="0"/>
          <w:sz w:val="24"/>
          <w:szCs w:val="24"/>
          <w:lang w:eastAsia="zh-CN"/>
        </w:rPr>
        <w:t> 2008; </w:t>
      </w:r>
      <w:r w:rsidRPr="00C838E2">
        <w:rPr>
          <w:rFonts w:ascii="Book Antiqua" w:eastAsia="宋体" w:hAnsi="Book Antiqua" w:cs="宋体"/>
          <w:b/>
          <w:bCs/>
          <w:color w:val="000000"/>
          <w:kern w:val="0"/>
          <w:sz w:val="24"/>
          <w:szCs w:val="24"/>
          <w:lang w:eastAsia="zh-CN"/>
        </w:rPr>
        <w:t>18</w:t>
      </w:r>
      <w:r w:rsidRPr="00C838E2">
        <w:rPr>
          <w:rFonts w:ascii="Book Antiqua" w:eastAsia="宋体" w:hAnsi="Book Antiqua" w:cs="宋体"/>
          <w:color w:val="000000"/>
          <w:kern w:val="0"/>
          <w:sz w:val="24"/>
          <w:szCs w:val="24"/>
          <w:lang w:eastAsia="zh-CN"/>
        </w:rPr>
        <w:t>: 72-75 [PMID: 18161002 DOI: 10.3109/s10165-007-0006-z]</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165 </w:t>
      </w:r>
      <w:r w:rsidRPr="00C838E2">
        <w:rPr>
          <w:rFonts w:ascii="Book Antiqua" w:eastAsia="宋体" w:hAnsi="Book Antiqua" w:cs="宋体"/>
          <w:b/>
          <w:bCs/>
          <w:color w:val="000000"/>
          <w:kern w:val="0"/>
          <w:sz w:val="24"/>
          <w:szCs w:val="24"/>
          <w:lang w:eastAsia="zh-CN"/>
        </w:rPr>
        <w:t>Kikuchi H</w:t>
      </w:r>
      <w:r w:rsidRPr="00C838E2">
        <w:rPr>
          <w:rFonts w:ascii="Book Antiqua" w:eastAsia="宋体" w:hAnsi="Book Antiqua" w:cs="宋体"/>
          <w:color w:val="000000"/>
          <w:kern w:val="0"/>
          <w:sz w:val="24"/>
          <w:szCs w:val="24"/>
          <w:lang w:eastAsia="zh-CN"/>
        </w:rPr>
        <w:t>, Yamamoto T, Asako K, Takayama M, Shirasaki R, Ono Y. Etanercept for the treatment of intractable hemophagocytic syndrome with systemic lupus erythematosus. </w:t>
      </w:r>
      <w:r w:rsidRPr="00C838E2">
        <w:rPr>
          <w:rFonts w:ascii="Book Antiqua" w:eastAsia="宋体" w:hAnsi="Book Antiqua" w:cs="宋体"/>
          <w:i/>
          <w:iCs/>
          <w:color w:val="000000"/>
          <w:kern w:val="0"/>
          <w:sz w:val="24"/>
          <w:szCs w:val="24"/>
          <w:lang w:eastAsia="zh-CN"/>
        </w:rPr>
        <w:t>Mod Rheumatol</w:t>
      </w:r>
      <w:r w:rsidRPr="00C838E2">
        <w:rPr>
          <w:rFonts w:ascii="Book Antiqua" w:eastAsia="宋体" w:hAnsi="Book Antiqua" w:cs="宋体"/>
          <w:color w:val="000000"/>
          <w:kern w:val="0"/>
          <w:sz w:val="24"/>
          <w:szCs w:val="24"/>
          <w:lang w:eastAsia="zh-CN"/>
        </w:rPr>
        <w:t> 2012; </w:t>
      </w:r>
      <w:r w:rsidRPr="00C838E2">
        <w:rPr>
          <w:rFonts w:ascii="Book Antiqua" w:eastAsia="宋体" w:hAnsi="Book Antiqua" w:cs="宋体"/>
          <w:b/>
          <w:bCs/>
          <w:color w:val="000000"/>
          <w:kern w:val="0"/>
          <w:sz w:val="24"/>
          <w:szCs w:val="24"/>
          <w:lang w:eastAsia="zh-CN"/>
        </w:rPr>
        <w:t>22</w:t>
      </w:r>
      <w:r w:rsidRPr="00C838E2">
        <w:rPr>
          <w:rFonts w:ascii="Book Antiqua" w:eastAsia="宋体" w:hAnsi="Book Antiqua" w:cs="宋体"/>
          <w:color w:val="000000"/>
          <w:kern w:val="0"/>
          <w:sz w:val="24"/>
          <w:szCs w:val="24"/>
          <w:lang w:eastAsia="zh-CN"/>
        </w:rPr>
        <w:t>: 308-311 [PMID: 21773824 DOI: 10.1007/s10165-011-0500-1]</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166 </w:t>
      </w:r>
      <w:r w:rsidRPr="00C838E2">
        <w:rPr>
          <w:rFonts w:ascii="Book Antiqua" w:eastAsia="宋体" w:hAnsi="Book Antiqua" w:cs="宋体"/>
          <w:b/>
          <w:bCs/>
          <w:color w:val="000000"/>
          <w:kern w:val="0"/>
          <w:sz w:val="24"/>
          <w:szCs w:val="24"/>
          <w:lang w:eastAsia="zh-CN"/>
        </w:rPr>
        <w:t>Jordan MB</w:t>
      </w:r>
      <w:r w:rsidRPr="00C838E2">
        <w:rPr>
          <w:rFonts w:ascii="Book Antiqua" w:eastAsia="宋体" w:hAnsi="Book Antiqua" w:cs="宋体"/>
          <w:color w:val="000000"/>
          <w:kern w:val="0"/>
          <w:sz w:val="24"/>
          <w:szCs w:val="24"/>
          <w:lang w:eastAsia="zh-CN"/>
        </w:rPr>
        <w:t>, Hildeman D, Kappler J, Marrack P.</w:t>
      </w:r>
      <w:proofErr w:type="gramEnd"/>
      <w:r w:rsidRPr="00C838E2">
        <w:rPr>
          <w:rFonts w:ascii="Book Antiqua" w:eastAsia="宋体" w:hAnsi="Book Antiqua" w:cs="宋体"/>
          <w:color w:val="000000"/>
          <w:kern w:val="0"/>
          <w:sz w:val="24"/>
          <w:szCs w:val="24"/>
          <w:lang w:eastAsia="zh-CN"/>
        </w:rPr>
        <w:t xml:space="preserve"> An animal model of hemophagocytic lymphohistiocytosis (HLH): CD8+ T cells and interferon gamma are essential for the disorder.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2004; </w:t>
      </w:r>
      <w:r w:rsidRPr="00C838E2">
        <w:rPr>
          <w:rFonts w:ascii="Book Antiqua" w:eastAsia="宋体" w:hAnsi="Book Antiqua" w:cs="宋体"/>
          <w:b/>
          <w:bCs/>
          <w:color w:val="000000"/>
          <w:kern w:val="0"/>
          <w:sz w:val="24"/>
          <w:szCs w:val="24"/>
          <w:lang w:eastAsia="zh-CN"/>
        </w:rPr>
        <w:t>104</w:t>
      </w:r>
      <w:r w:rsidRPr="00C838E2">
        <w:rPr>
          <w:rFonts w:ascii="Book Antiqua" w:eastAsia="宋体" w:hAnsi="Book Antiqua" w:cs="宋体"/>
          <w:color w:val="000000"/>
          <w:kern w:val="0"/>
          <w:sz w:val="24"/>
          <w:szCs w:val="24"/>
          <w:lang w:eastAsia="zh-CN"/>
        </w:rPr>
        <w:t>: 735-743 [PMID: 15069016 DOI: 10.1182/blood-2003-10-3413]</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167 </w:t>
      </w:r>
      <w:r w:rsidRPr="00C838E2">
        <w:rPr>
          <w:rFonts w:ascii="Book Antiqua" w:eastAsia="宋体" w:hAnsi="Book Antiqua" w:cs="宋体"/>
          <w:b/>
          <w:bCs/>
          <w:color w:val="000000"/>
          <w:kern w:val="0"/>
          <w:sz w:val="24"/>
          <w:szCs w:val="24"/>
          <w:lang w:eastAsia="zh-CN"/>
        </w:rPr>
        <w:t>Pachlopnik Schmid J</w:t>
      </w:r>
      <w:r w:rsidRPr="00C838E2">
        <w:rPr>
          <w:rFonts w:ascii="Book Antiqua" w:eastAsia="宋体" w:hAnsi="Book Antiqua" w:cs="宋体"/>
          <w:color w:val="000000"/>
          <w:kern w:val="0"/>
          <w:sz w:val="24"/>
          <w:szCs w:val="24"/>
          <w:lang w:eastAsia="zh-CN"/>
        </w:rPr>
        <w:t>, Ho CH, Chrétien F, Lefebvre JM, Pivert G, Kosco-Vilbois M, Ferlin W, Geissmann F, Fischer A, de Saint Basile G. Neutralization of IFNgamma defeats haemophagocytosis in LCMV-infected perforin- and Rab27a-deficient mice. </w:t>
      </w:r>
      <w:r w:rsidRPr="00C838E2">
        <w:rPr>
          <w:rFonts w:ascii="Book Antiqua" w:eastAsia="宋体" w:hAnsi="Book Antiqua" w:cs="宋体"/>
          <w:i/>
          <w:iCs/>
          <w:color w:val="000000"/>
          <w:kern w:val="0"/>
          <w:sz w:val="24"/>
          <w:szCs w:val="24"/>
          <w:lang w:eastAsia="zh-CN"/>
        </w:rPr>
        <w:t>EMBO Mol Med</w:t>
      </w:r>
      <w:r w:rsidRPr="00C838E2">
        <w:rPr>
          <w:rFonts w:ascii="Book Antiqua" w:eastAsia="宋体" w:hAnsi="Book Antiqua" w:cs="宋体"/>
          <w:color w:val="000000"/>
          <w:kern w:val="0"/>
          <w:sz w:val="24"/>
          <w:szCs w:val="24"/>
          <w:lang w:eastAsia="zh-CN"/>
        </w:rPr>
        <w:t> 2009; </w:t>
      </w:r>
      <w:r w:rsidRPr="00C838E2">
        <w:rPr>
          <w:rFonts w:ascii="Book Antiqua" w:eastAsia="宋体" w:hAnsi="Book Antiqua" w:cs="宋体"/>
          <w:b/>
          <w:bCs/>
          <w:color w:val="000000"/>
          <w:kern w:val="0"/>
          <w:sz w:val="24"/>
          <w:szCs w:val="24"/>
          <w:lang w:eastAsia="zh-CN"/>
        </w:rPr>
        <w:t>1</w:t>
      </w:r>
      <w:r w:rsidRPr="00C838E2">
        <w:rPr>
          <w:rFonts w:ascii="Book Antiqua" w:eastAsia="宋体" w:hAnsi="Book Antiqua" w:cs="宋体"/>
          <w:color w:val="000000"/>
          <w:kern w:val="0"/>
          <w:sz w:val="24"/>
          <w:szCs w:val="24"/>
          <w:lang w:eastAsia="zh-CN"/>
        </w:rPr>
        <w:t>: 112-124 [PMID: 20049711 DOI: 10.1002/emmm.200900009]</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t>168 </w:t>
      </w:r>
      <w:r w:rsidRPr="00C838E2">
        <w:rPr>
          <w:rFonts w:ascii="Book Antiqua" w:eastAsia="宋体" w:hAnsi="Book Antiqua" w:cs="宋体"/>
          <w:b/>
          <w:bCs/>
          <w:color w:val="000000"/>
          <w:kern w:val="0"/>
          <w:sz w:val="24"/>
          <w:szCs w:val="24"/>
          <w:lang w:eastAsia="zh-CN"/>
        </w:rPr>
        <w:t>Sato E</w:t>
      </w:r>
      <w:r w:rsidRPr="00C838E2">
        <w:rPr>
          <w:rFonts w:ascii="Book Antiqua" w:eastAsia="宋体" w:hAnsi="Book Antiqua" w:cs="宋体"/>
          <w:color w:val="000000"/>
          <w:kern w:val="0"/>
          <w:sz w:val="24"/>
          <w:szCs w:val="24"/>
          <w:lang w:eastAsia="zh-CN"/>
        </w:rPr>
        <w:t>, Ohga S, Kuroda H, Yoshiba F, Nishimura M, Nagasawa M, Inoue M, Kawa K. Allogeneic hematopoietic stem cell transplantation for Epstein-Barr virus-associated T/natural killer-cell lymphoproliferative disease in Japan. </w:t>
      </w:r>
      <w:r w:rsidRPr="00C838E2">
        <w:rPr>
          <w:rFonts w:ascii="Book Antiqua" w:eastAsia="宋体" w:hAnsi="Book Antiqua" w:cs="宋体"/>
          <w:i/>
          <w:iCs/>
          <w:color w:val="000000"/>
          <w:kern w:val="0"/>
          <w:sz w:val="24"/>
          <w:szCs w:val="24"/>
          <w:lang w:eastAsia="zh-CN"/>
        </w:rPr>
        <w:t>Am J Hematol</w:t>
      </w:r>
      <w:r w:rsidRPr="00C838E2">
        <w:rPr>
          <w:rFonts w:ascii="Book Antiqua" w:eastAsia="宋体" w:hAnsi="Book Antiqua" w:cs="宋体"/>
          <w:color w:val="000000"/>
          <w:kern w:val="0"/>
          <w:sz w:val="24"/>
          <w:szCs w:val="24"/>
          <w:lang w:eastAsia="zh-CN"/>
        </w:rPr>
        <w:t> 2008; </w:t>
      </w:r>
      <w:r w:rsidRPr="00C838E2">
        <w:rPr>
          <w:rFonts w:ascii="Book Antiqua" w:eastAsia="宋体" w:hAnsi="Book Antiqua" w:cs="宋体"/>
          <w:b/>
          <w:bCs/>
          <w:color w:val="000000"/>
          <w:kern w:val="0"/>
          <w:sz w:val="24"/>
          <w:szCs w:val="24"/>
          <w:lang w:eastAsia="zh-CN"/>
        </w:rPr>
        <w:t>83</w:t>
      </w:r>
      <w:r w:rsidRPr="00C838E2">
        <w:rPr>
          <w:rFonts w:ascii="Book Antiqua" w:eastAsia="宋体" w:hAnsi="Book Antiqua" w:cs="宋体"/>
          <w:color w:val="000000"/>
          <w:kern w:val="0"/>
          <w:sz w:val="24"/>
          <w:szCs w:val="24"/>
          <w:lang w:eastAsia="zh-CN"/>
        </w:rPr>
        <w:t>: 721-727 [PMID: 18626884 DOI: 10.1002/ajh.21247]</w:t>
      </w:r>
    </w:p>
    <w:p w:rsidR="00C838E2" w:rsidRPr="00C838E2" w:rsidRDefault="00C838E2" w:rsidP="00C838E2">
      <w:pPr>
        <w:widowControl/>
        <w:spacing w:line="360" w:lineRule="auto"/>
        <w:rPr>
          <w:rFonts w:ascii="Book Antiqua" w:eastAsia="宋体" w:hAnsi="Book Antiqua" w:cs="宋体"/>
          <w:color w:val="000000"/>
          <w:kern w:val="0"/>
          <w:sz w:val="24"/>
          <w:szCs w:val="24"/>
          <w:lang w:eastAsia="zh-CN"/>
        </w:rPr>
      </w:pPr>
      <w:r w:rsidRPr="00C838E2">
        <w:rPr>
          <w:rFonts w:ascii="Book Antiqua" w:eastAsia="宋体" w:hAnsi="Book Antiqua" w:cs="宋体"/>
          <w:color w:val="000000"/>
          <w:kern w:val="0"/>
          <w:sz w:val="24"/>
          <w:szCs w:val="24"/>
          <w:lang w:eastAsia="zh-CN"/>
        </w:rPr>
        <w:lastRenderedPageBreak/>
        <w:t>169 </w:t>
      </w:r>
      <w:r w:rsidRPr="00C838E2">
        <w:rPr>
          <w:rFonts w:ascii="Book Antiqua" w:eastAsia="宋体" w:hAnsi="Book Antiqua" w:cs="宋体"/>
          <w:b/>
          <w:bCs/>
          <w:color w:val="000000"/>
          <w:kern w:val="0"/>
          <w:sz w:val="24"/>
          <w:szCs w:val="24"/>
          <w:lang w:eastAsia="zh-CN"/>
        </w:rPr>
        <w:t>Landman-Parker J</w:t>
      </w:r>
      <w:r w:rsidRPr="00C838E2">
        <w:rPr>
          <w:rFonts w:ascii="Book Antiqua" w:eastAsia="宋体" w:hAnsi="Book Antiqua" w:cs="宋体"/>
          <w:color w:val="000000"/>
          <w:kern w:val="0"/>
          <w:sz w:val="24"/>
          <w:szCs w:val="24"/>
          <w:lang w:eastAsia="zh-CN"/>
        </w:rPr>
        <w:t>, Le Deist F, Blaise A, Brison O, Fischer A. Partial engraftment of donor bone marrow cells associated with long-term remission of haemophagocytic lymphohistiocytosis. </w:t>
      </w:r>
      <w:r w:rsidRPr="00C838E2">
        <w:rPr>
          <w:rFonts w:ascii="Book Antiqua" w:eastAsia="宋体" w:hAnsi="Book Antiqua" w:cs="宋体"/>
          <w:i/>
          <w:iCs/>
          <w:color w:val="000000"/>
          <w:kern w:val="0"/>
          <w:sz w:val="24"/>
          <w:szCs w:val="24"/>
          <w:lang w:eastAsia="zh-CN"/>
        </w:rPr>
        <w:t>Br J Haematol</w:t>
      </w:r>
      <w:r w:rsidRPr="00C838E2">
        <w:rPr>
          <w:rFonts w:ascii="Book Antiqua" w:eastAsia="宋体" w:hAnsi="Book Antiqua" w:cs="宋体"/>
          <w:color w:val="000000"/>
          <w:kern w:val="0"/>
          <w:sz w:val="24"/>
          <w:szCs w:val="24"/>
          <w:lang w:eastAsia="zh-CN"/>
        </w:rPr>
        <w:t> 1993; </w:t>
      </w:r>
      <w:r w:rsidRPr="00C838E2">
        <w:rPr>
          <w:rFonts w:ascii="Book Antiqua" w:eastAsia="宋体" w:hAnsi="Book Antiqua" w:cs="宋体"/>
          <w:b/>
          <w:bCs/>
          <w:color w:val="000000"/>
          <w:kern w:val="0"/>
          <w:sz w:val="24"/>
          <w:szCs w:val="24"/>
          <w:lang w:eastAsia="zh-CN"/>
        </w:rPr>
        <w:t>85</w:t>
      </w:r>
      <w:r w:rsidRPr="00C838E2">
        <w:rPr>
          <w:rFonts w:ascii="Book Antiqua" w:eastAsia="宋体" w:hAnsi="Book Antiqua" w:cs="宋体"/>
          <w:color w:val="000000"/>
          <w:kern w:val="0"/>
          <w:sz w:val="24"/>
          <w:szCs w:val="24"/>
          <w:lang w:eastAsia="zh-CN"/>
        </w:rPr>
        <w:t>: 37-41 [PMID: 8251408 DOI: 10.1111/j.1365-2141.1993.tb08642.x]</w:t>
      </w:r>
    </w:p>
    <w:p w:rsidR="00B62365" w:rsidRPr="001115BB" w:rsidRDefault="00C838E2" w:rsidP="00B62365">
      <w:pPr>
        <w:widowControl/>
        <w:spacing w:line="360" w:lineRule="auto"/>
        <w:rPr>
          <w:rFonts w:ascii="Book Antiqua" w:eastAsia="宋体" w:hAnsi="Book Antiqua" w:cs="宋体"/>
          <w:color w:val="000000"/>
          <w:kern w:val="0"/>
          <w:sz w:val="24"/>
          <w:szCs w:val="24"/>
          <w:lang w:eastAsia="zh-CN"/>
        </w:rPr>
      </w:pPr>
      <w:proofErr w:type="gramStart"/>
      <w:r w:rsidRPr="00C838E2">
        <w:rPr>
          <w:rFonts w:ascii="Book Antiqua" w:eastAsia="宋体" w:hAnsi="Book Antiqua" w:cs="宋体"/>
          <w:color w:val="000000"/>
          <w:kern w:val="0"/>
          <w:sz w:val="24"/>
          <w:szCs w:val="24"/>
          <w:lang w:eastAsia="zh-CN"/>
        </w:rPr>
        <w:t>170 </w:t>
      </w:r>
      <w:r w:rsidRPr="00C838E2">
        <w:rPr>
          <w:rFonts w:ascii="Book Antiqua" w:eastAsia="宋体" w:hAnsi="Book Antiqua" w:cs="宋体"/>
          <w:b/>
          <w:bCs/>
          <w:color w:val="000000"/>
          <w:kern w:val="0"/>
          <w:sz w:val="24"/>
          <w:szCs w:val="24"/>
          <w:lang w:eastAsia="zh-CN"/>
        </w:rPr>
        <w:t>Terrell CE</w:t>
      </w:r>
      <w:r w:rsidRPr="00C838E2">
        <w:rPr>
          <w:rFonts w:ascii="Book Antiqua" w:eastAsia="宋体" w:hAnsi="Book Antiqua" w:cs="宋体"/>
          <w:color w:val="000000"/>
          <w:kern w:val="0"/>
          <w:sz w:val="24"/>
          <w:szCs w:val="24"/>
          <w:lang w:eastAsia="zh-CN"/>
        </w:rPr>
        <w:t>, Jordan MB.</w:t>
      </w:r>
      <w:proofErr w:type="gramEnd"/>
      <w:r w:rsidRPr="00C838E2">
        <w:rPr>
          <w:rFonts w:ascii="Book Antiqua" w:eastAsia="宋体" w:hAnsi="Book Antiqua" w:cs="宋体"/>
          <w:color w:val="000000"/>
          <w:kern w:val="0"/>
          <w:sz w:val="24"/>
          <w:szCs w:val="24"/>
          <w:lang w:eastAsia="zh-CN"/>
        </w:rPr>
        <w:t xml:space="preserve"> Mixed hematopoietic or T-cell chimerism above a minimal threshold restores perforin-dependent immune regulation in perforin-deficient mice. </w:t>
      </w:r>
      <w:r w:rsidRPr="00C838E2">
        <w:rPr>
          <w:rFonts w:ascii="Book Antiqua" w:eastAsia="宋体" w:hAnsi="Book Antiqua" w:cs="宋体"/>
          <w:i/>
          <w:iCs/>
          <w:color w:val="000000"/>
          <w:kern w:val="0"/>
          <w:sz w:val="24"/>
          <w:szCs w:val="24"/>
          <w:lang w:eastAsia="zh-CN"/>
        </w:rPr>
        <w:t>Blood</w:t>
      </w:r>
      <w:r w:rsidRPr="00C838E2">
        <w:rPr>
          <w:rFonts w:ascii="Book Antiqua" w:eastAsia="宋体" w:hAnsi="Book Antiqua" w:cs="宋体"/>
          <w:color w:val="000000"/>
          <w:kern w:val="0"/>
          <w:sz w:val="24"/>
          <w:szCs w:val="24"/>
          <w:lang w:eastAsia="zh-CN"/>
        </w:rPr>
        <w:t> 2013; </w:t>
      </w:r>
      <w:r w:rsidRPr="00C838E2">
        <w:rPr>
          <w:rFonts w:ascii="Book Antiqua" w:eastAsia="宋体" w:hAnsi="Book Antiqua" w:cs="宋体"/>
          <w:b/>
          <w:bCs/>
          <w:color w:val="000000"/>
          <w:kern w:val="0"/>
          <w:sz w:val="24"/>
          <w:szCs w:val="24"/>
          <w:lang w:eastAsia="zh-CN"/>
        </w:rPr>
        <w:t>122</w:t>
      </w:r>
      <w:r w:rsidRPr="00C838E2">
        <w:rPr>
          <w:rFonts w:ascii="Book Antiqua" w:eastAsia="宋体" w:hAnsi="Book Antiqua" w:cs="宋体"/>
          <w:color w:val="000000"/>
          <w:kern w:val="0"/>
          <w:sz w:val="24"/>
          <w:szCs w:val="24"/>
          <w:lang w:eastAsia="zh-CN"/>
        </w:rPr>
        <w:t>: 2618-2621 [PMID: 23974195 DOI: 10.1182/blood-2013-06-508143]</w:t>
      </w:r>
    </w:p>
    <w:p w:rsidR="00B62365" w:rsidRPr="006C6B70" w:rsidRDefault="00B62365" w:rsidP="00B62365">
      <w:pPr>
        <w:widowControl/>
        <w:spacing w:line="360" w:lineRule="auto"/>
        <w:rPr>
          <w:rFonts w:ascii="Book Antiqua" w:eastAsia="宋体" w:hAnsi="Book Antiqua"/>
          <w:b/>
          <w:kern w:val="0"/>
          <w:sz w:val="24"/>
          <w:szCs w:val="24"/>
          <w:lang w:eastAsia="zh-CN"/>
        </w:rPr>
      </w:pPr>
    </w:p>
    <w:p w:rsidR="00B62365" w:rsidRPr="006C6B70" w:rsidRDefault="00B62365" w:rsidP="00B62365">
      <w:pPr>
        <w:pStyle w:val="ad"/>
        <w:jc w:val="right"/>
        <w:rPr>
          <w:rFonts w:ascii="Book Antiqua" w:hAnsi="Book Antiqua"/>
          <w:b/>
          <w:sz w:val="24"/>
          <w:szCs w:val="24"/>
        </w:rPr>
      </w:pPr>
      <w:r w:rsidRPr="006C6B70">
        <w:rPr>
          <w:rFonts w:ascii="Book Antiqua" w:hAnsi="Book Antiqua"/>
          <w:b/>
          <w:sz w:val="24"/>
          <w:szCs w:val="24"/>
        </w:rPr>
        <w:t xml:space="preserve">P-Reviewer: </w:t>
      </w:r>
      <w:r w:rsidRPr="006C6B70">
        <w:rPr>
          <w:rFonts w:ascii="Book Antiqua" w:hAnsi="Book Antiqua"/>
          <w:sz w:val="24"/>
          <w:szCs w:val="24"/>
        </w:rPr>
        <w:t>Lozano ML</w:t>
      </w:r>
      <w:r w:rsidRPr="006C6B70">
        <w:rPr>
          <w:rFonts w:ascii="Book Antiqua" w:eastAsia="宋体" w:hAnsi="Book Antiqua"/>
          <w:sz w:val="24"/>
          <w:szCs w:val="24"/>
          <w:lang w:eastAsia="zh-CN"/>
        </w:rPr>
        <w:t xml:space="preserve"> </w:t>
      </w:r>
      <w:r w:rsidRPr="006C6B70">
        <w:rPr>
          <w:rFonts w:ascii="Book Antiqua" w:hAnsi="Book Antiqua"/>
          <w:b/>
          <w:sz w:val="24"/>
          <w:szCs w:val="24"/>
        </w:rPr>
        <w:t xml:space="preserve">S-Editor: </w:t>
      </w:r>
      <w:r w:rsidRPr="006C6B70">
        <w:rPr>
          <w:rFonts w:ascii="Book Antiqua" w:hAnsi="Book Antiqua"/>
          <w:sz w:val="24"/>
          <w:szCs w:val="24"/>
        </w:rPr>
        <w:t>Ji FF</w:t>
      </w:r>
      <w:r w:rsidRPr="006C6B70">
        <w:rPr>
          <w:rFonts w:ascii="Book Antiqua" w:hAnsi="Book Antiqua"/>
          <w:b/>
          <w:sz w:val="24"/>
          <w:szCs w:val="24"/>
        </w:rPr>
        <w:t xml:space="preserve"> L-Editor:  E-Editor:</w:t>
      </w:r>
    </w:p>
    <w:p w:rsidR="006C6B70" w:rsidRDefault="006C6B70" w:rsidP="006C6B70">
      <w:pPr>
        <w:widowControl/>
        <w:spacing w:line="360" w:lineRule="auto"/>
        <w:rPr>
          <w:rFonts w:ascii="Book Antiqua" w:eastAsia="宋体" w:hAnsi="Book Antiqua"/>
          <w:kern w:val="0"/>
          <w:sz w:val="24"/>
          <w:szCs w:val="24"/>
          <w:lang w:eastAsia="zh-CN"/>
        </w:rPr>
      </w:pPr>
    </w:p>
    <w:p w:rsidR="00F02BD8" w:rsidRPr="006C6B70" w:rsidRDefault="00F02BD8" w:rsidP="006C6B70">
      <w:pPr>
        <w:widowControl/>
        <w:spacing w:line="360" w:lineRule="auto"/>
        <w:rPr>
          <w:rFonts w:ascii="Book Antiqua" w:eastAsia="宋体" w:hAnsi="Book Antiqua"/>
          <w:b/>
          <w:sz w:val="24"/>
          <w:szCs w:val="24"/>
          <w:lang w:eastAsia="zh-CN"/>
        </w:rPr>
      </w:pPr>
      <w:r w:rsidRPr="006C6B70">
        <w:rPr>
          <w:rFonts w:ascii="Book Antiqua" w:hAnsi="Book Antiqua"/>
          <w:noProof/>
          <w:kern w:val="0"/>
          <w:sz w:val="24"/>
          <w:szCs w:val="24"/>
          <w:lang w:eastAsia="zh-CN"/>
        </w:rPr>
        <w:lastRenderedPageBreak/>
        <w:drawing>
          <wp:inline distT="0" distB="0" distL="0" distR="0" wp14:anchorId="3416EAAE" wp14:editId="6E35F245">
            <wp:extent cx="5144218" cy="342947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44218" cy="3429479"/>
                    </a:xfrm>
                    <a:prstGeom prst="rect">
                      <a:avLst/>
                    </a:prstGeom>
                  </pic:spPr>
                </pic:pic>
              </a:graphicData>
            </a:graphic>
          </wp:inline>
        </w:drawing>
      </w:r>
    </w:p>
    <w:p w:rsidR="005F2D66" w:rsidRPr="006C6B70" w:rsidRDefault="00B62365" w:rsidP="00C81B07">
      <w:pPr>
        <w:autoSpaceDE w:val="0"/>
        <w:autoSpaceDN w:val="0"/>
        <w:adjustRightInd w:val="0"/>
        <w:spacing w:line="360" w:lineRule="auto"/>
        <w:rPr>
          <w:rFonts w:ascii="Book Antiqua" w:eastAsia="宋体" w:hAnsi="Book Antiqua"/>
          <w:kern w:val="0"/>
          <w:sz w:val="24"/>
          <w:szCs w:val="24"/>
          <w:lang w:eastAsia="zh-CN"/>
        </w:rPr>
      </w:pPr>
      <w:r w:rsidRPr="006C6B70">
        <w:rPr>
          <w:rFonts w:ascii="Book Antiqua" w:hAnsi="Book Antiqua"/>
          <w:b/>
          <w:kern w:val="0"/>
          <w:sz w:val="24"/>
          <w:szCs w:val="24"/>
        </w:rPr>
        <w:t xml:space="preserve">Figure 1 Diagnostic work up algorism for a patient with primary </w:t>
      </w:r>
      <w:r w:rsidRPr="006C6B70">
        <w:rPr>
          <w:rFonts w:ascii="Book Antiqua" w:hAnsi="Book Antiqua"/>
          <w:b/>
          <w:sz w:val="24"/>
          <w:szCs w:val="24"/>
        </w:rPr>
        <w:t>hemophagocytic lymphohistiocytosis</w:t>
      </w:r>
      <w:r w:rsidRPr="006C6B70">
        <w:rPr>
          <w:rFonts w:ascii="Book Antiqua" w:hAnsi="Book Antiqua"/>
          <w:b/>
          <w:kern w:val="0"/>
          <w:sz w:val="24"/>
          <w:szCs w:val="24"/>
        </w:rPr>
        <w:t xml:space="preserve"> (familial hemophagocytic lymphohistiocytosis and X-linked lymphoproliferative syndrome</w:t>
      </w:r>
      <w:proofErr w:type="gramStart"/>
      <w:r w:rsidRPr="006C6B70">
        <w:rPr>
          <w:rFonts w:ascii="Book Antiqua" w:hAnsi="Book Antiqua"/>
          <w:b/>
          <w:kern w:val="0"/>
          <w:sz w:val="24"/>
          <w:szCs w:val="24"/>
        </w:rPr>
        <w:t>)</w:t>
      </w:r>
      <w:r w:rsidRPr="006C6B70">
        <w:rPr>
          <w:rFonts w:ascii="Book Antiqua" w:hAnsi="Book Antiqua"/>
          <w:b/>
          <w:sz w:val="24"/>
          <w:szCs w:val="24"/>
          <w:vertAlign w:val="superscript"/>
        </w:rPr>
        <w:t>[</w:t>
      </w:r>
      <w:proofErr w:type="gramEnd"/>
      <w:r w:rsidRPr="006C6B70">
        <w:rPr>
          <w:rFonts w:ascii="Book Antiqua" w:hAnsi="Book Antiqua"/>
          <w:b/>
          <w:sz w:val="24"/>
          <w:szCs w:val="24"/>
          <w:vertAlign w:val="superscript"/>
        </w:rPr>
        <w:t>6,22,23]</w:t>
      </w:r>
      <w:r w:rsidRPr="006C6B70">
        <w:rPr>
          <w:rFonts w:ascii="Book Antiqua" w:eastAsia="宋体" w:hAnsi="Book Antiqua"/>
          <w:b/>
          <w:kern w:val="0"/>
          <w:sz w:val="24"/>
          <w:szCs w:val="24"/>
          <w:lang w:eastAsia="zh-CN"/>
        </w:rPr>
        <w:t xml:space="preserve">. </w:t>
      </w:r>
      <w:r w:rsidR="00CC3C95" w:rsidRPr="006C6B70">
        <w:rPr>
          <w:rFonts w:ascii="Book Antiqua" w:hAnsi="Book Antiqua"/>
          <w:sz w:val="24"/>
          <w:szCs w:val="24"/>
        </w:rPr>
        <w:t xml:space="preserve">Degranulation assay is useful for </w:t>
      </w:r>
      <w:r w:rsidRPr="006C6B70">
        <w:rPr>
          <w:rFonts w:ascii="Book Antiqua" w:hAnsi="Book Antiqua"/>
          <w:kern w:val="0"/>
          <w:sz w:val="24"/>
          <w:szCs w:val="24"/>
        </w:rPr>
        <w:t>familial hemophagocytic lymphohistiocytosis</w:t>
      </w:r>
      <w:r w:rsidRPr="006C6B70">
        <w:rPr>
          <w:rFonts w:ascii="Book Antiqua" w:hAnsi="Book Antiqua"/>
          <w:sz w:val="24"/>
          <w:szCs w:val="24"/>
        </w:rPr>
        <w:t xml:space="preserve"> </w:t>
      </w:r>
      <w:r w:rsidRPr="006C6B70">
        <w:rPr>
          <w:rFonts w:ascii="Book Antiqua" w:eastAsia="宋体" w:hAnsi="Book Antiqua"/>
          <w:sz w:val="24"/>
          <w:szCs w:val="24"/>
          <w:lang w:eastAsia="zh-CN"/>
        </w:rPr>
        <w:t>(</w:t>
      </w:r>
      <w:r w:rsidR="00CC3C95" w:rsidRPr="006C6B70">
        <w:rPr>
          <w:rFonts w:ascii="Book Antiqua" w:hAnsi="Book Antiqua"/>
          <w:sz w:val="24"/>
          <w:szCs w:val="24"/>
        </w:rPr>
        <w:t>FHL</w:t>
      </w:r>
      <w:r w:rsidRPr="006C6B70">
        <w:rPr>
          <w:rFonts w:ascii="Book Antiqua" w:eastAsia="宋体" w:hAnsi="Book Antiqua"/>
          <w:sz w:val="24"/>
          <w:szCs w:val="24"/>
          <w:lang w:eastAsia="zh-CN"/>
        </w:rPr>
        <w:t>)</w:t>
      </w:r>
      <w:r w:rsidR="00CC3C95" w:rsidRPr="006C6B70">
        <w:rPr>
          <w:rFonts w:ascii="Book Antiqua" w:hAnsi="Book Antiqua"/>
          <w:sz w:val="24"/>
          <w:szCs w:val="24"/>
        </w:rPr>
        <w:t xml:space="preserve"> type 3-5.</w:t>
      </w:r>
      <w:r w:rsidR="00275585" w:rsidRPr="006C6B70">
        <w:rPr>
          <w:rFonts w:ascii="Book Antiqua" w:hAnsi="Book Antiqua"/>
          <w:sz w:val="24"/>
          <w:szCs w:val="24"/>
        </w:rPr>
        <w:t xml:space="preserve"> It is advised to perform flow</w:t>
      </w:r>
      <w:r w:rsidR="005D60AF" w:rsidRPr="006C6B70">
        <w:rPr>
          <w:rFonts w:ascii="Book Antiqua" w:hAnsi="Book Antiqua"/>
          <w:sz w:val="24"/>
          <w:szCs w:val="24"/>
        </w:rPr>
        <w:t xml:space="preserve"> </w:t>
      </w:r>
      <w:r w:rsidR="00275585" w:rsidRPr="006C6B70">
        <w:rPr>
          <w:rFonts w:ascii="Book Antiqua" w:hAnsi="Book Antiqua"/>
          <w:sz w:val="24"/>
          <w:szCs w:val="24"/>
        </w:rPr>
        <w:t xml:space="preserve">cytometry of peripheral blood mononuclear cells to detect the expansion of CD8+ T cells as first step of diagnosing </w:t>
      </w:r>
      <w:r w:rsidRPr="006C6B70">
        <w:rPr>
          <w:rFonts w:ascii="Book Antiqua" w:hAnsi="Book Antiqua"/>
          <w:sz w:val="24"/>
          <w:szCs w:val="24"/>
        </w:rPr>
        <w:t xml:space="preserve">hemophagocytic lymphohistiocytosis </w:t>
      </w:r>
      <w:r w:rsidRPr="006C6B70">
        <w:rPr>
          <w:rFonts w:ascii="Book Antiqua" w:eastAsia="宋体" w:hAnsi="Book Antiqua"/>
          <w:sz w:val="24"/>
          <w:szCs w:val="24"/>
          <w:lang w:eastAsia="zh-CN"/>
        </w:rPr>
        <w:t>(</w:t>
      </w:r>
      <w:r w:rsidR="00275585" w:rsidRPr="006C6B70">
        <w:rPr>
          <w:rFonts w:ascii="Book Antiqua" w:hAnsi="Book Antiqua"/>
          <w:sz w:val="24"/>
          <w:szCs w:val="24"/>
        </w:rPr>
        <w:t>HLH</w:t>
      </w:r>
      <w:r w:rsidRPr="006C6B70">
        <w:rPr>
          <w:rFonts w:ascii="Book Antiqua" w:eastAsia="宋体" w:hAnsi="Book Antiqua"/>
          <w:sz w:val="24"/>
          <w:szCs w:val="24"/>
          <w:lang w:eastAsia="zh-CN"/>
        </w:rPr>
        <w:t>)</w:t>
      </w:r>
      <w:r w:rsidR="00275585" w:rsidRPr="006C6B70">
        <w:rPr>
          <w:rFonts w:ascii="Book Antiqua" w:hAnsi="Book Antiqua"/>
          <w:sz w:val="24"/>
          <w:szCs w:val="24"/>
        </w:rPr>
        <w:t xml:space="preserve"> prior to the work up algorism.</w:t>
      </w:r>
    </w:p>
    <w:p w:rsidR="00F02BD8" w:rsidRPr="006C6B70" w:rsidRDefault="00F02BD8" w:rsidP="00B62365">
      <w:pPr>
        <w:widowControl/>
        <w:spacing w:line="360" w:lineRule="auto"/>
        <w:rPr>
          <w:rFonts w:ascii="Book Antiqua" w:hAnsi="Book Antiqua"/>
          <w:sz w:val="24"/>
          <w:szCs w:val="24"/>
        </w:rPr>
      </w:pPr>
      <w:r w:rsidRPr="006C6B70">
        <w:rPr>
          <w:rFonts w:ascii="Book Antiqua" w:hAnsi="Book Antiqua"/>
          <w:b/>
          <w:noProof/>
          <w:kern w:val="0"/>
          <w:sz w:val="24"/>
          <w:szCs w:val="24"/>
          <w:lang w:eastAsia="zh-CN"/>
        </w:rPr>
        <w:lastRenderedPageBreak/>
        <w:drawing>
          <wp:inline distT="0" distB="0" distL="0" distR="0" wp14:anchorId="115A90F2" wp14:editId="5A775420">
            <wp:extent cx="6096851" cy="342947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6851" cy="3429479"/>
                    </a:xfrm>
                    <a:prstGeom prst="rect">
                      <a:avLst/>
                    </a:prstGeom>
                  </pic:spPr>
                </pic:pic>
              </a:graphicData>
            </a:graphic>
          </wp:inline>
        </w:drawing>
      </w:r>
    </w:p>
    <w:p w:rsidR="00CC3C95" w:rsidRPr="006C6B70" w:rsidRDefault="00B62365" w:rsidP="000174A9">
      <w:pPr>
        <w:autoSpaceDE w:val="0"/>
        <w:autoSpaceDN w:val="0"/>
        <w:adjustRightInd w:val="0"/>
        <w:spacing w:line="360" w:lineRule="auto"/>
        <w:rPr>
          <w:rFonts w:ascii="Book Antiqua" w:eastAsia="宋体" w:hAnsi="Book Antiqua"/>
          <w:b/>
          <w:kern w:val="0"/>
          <w:sz w:val="24"/>
          <w:szCs w:val="24"/>
          <w:lang w:eastAsia="zh-CN"/>
        </w:rPr>
      </w:pPr>
      <w:r w:rsidRPr="006C6B70">
        <w:rPr>
          <w:rFonts w:ascii="Book Antiqua" w:hAnsi="Book Antiqua"/>
          <w:b/>
          <w:kern w:val="0"/>
          <w:sz w:val="24"/>
          <w:szCs w:val="24"/>
        </w:rPr>
        <w:t xml:space="preserve">Figure 2 Flow chart illustrates the treatment pathways in </w:t>
      </w:r>
      <w:r w:rsidRPr="006C6B70">
        <w:rPr>
          <w:rFonts w:ascii="Book Antiqua" w:hAnsi="Book Antiqua"/>
          <w:b/>
          <w:sz w:val="24"/>
          <w:szCs w:val="24"/>
        </w:rPr>
        <w:t>hemophagocytic lymphohistiocytosis</w:t>
      </w:r>
      <w:r w:rsidR="000174A9" w:rsidRPr="006C6B70">
        <w:rPr>
          <w:rFonts w:ascii="Book Antiqua" w:eastAsia="宋体" w:hAnsi="Book Antiqua"/>
          <w:b/>
          <w:sz w:val="24"/>
          <w:szCs w:val="24"/>
          <w:lang w:eastAsia="zh-CN"/>
        </w:rPr>
        <w:t>.</w:t>
      </w:r>
      <w:r w:rsidR="000174A9" w:rsidRPr="006C6B70">
        <w:rPr>
          <w:rFonts w:ascii="Book Antiqua" w:eastAsia="宋体" w:hAnsi="Book Antiqua"/>
          <w:b/>
          <w:kern w:val="0"/>
          <w:sz w:val="24"/>
          <w:szCs w:val="24"/>
          <w:lang w:eastAsia="zh-CN"/>
        </w:rPr>
        <w:t xml:space="preserve"> </w:t>
      </w:r>
      <w:r w:rsidRPr="006C6B70">
        <w:rPr>
          <w:rFonts w:ascii="Book Antiqua" w:hAnsi="Book Antiqua"/>
          <w:kern w:val="0"/>
          <w:sz w:val="24"/>
          <w:szCs w:val="24"/>
        </w:rPr>
        <w:t xml:space="preserve">Hematopoietic stem-cell transplantation </w:t>
      </w:r>
      <w:r w:rsidRPr="006C6B70">
        <w:rPr>
          <w:rFonts w:ascii="Book Antiqua" w:eastAsia="宋体" w:hAnsi="Book Antiqua"/>
          <w:kern w:val="0"/>
          <w:sz w:val="24"/>
          <w:szCs w:val="24"/>
          <w:lang w:eastAsia="zh-CN"/>
        </w:rPr>
        <w:t>(</w:t>
      </w:r>
      <w:r w:rsidR="00CC3C95" w:rsidRPr="006C6B70">
        <w:rPr>
          <w:rFonts w:ascii="Book Antiqua" w:hAnsi="Book Antiqua"/>
          <w:kern w:val="0"/>
          <w:sz w:val="24"/>
          <w:szCs w:val="24"/>
        </w:rPr>
        <w:t>HSCT</w:t>
      </w:r>
      <w:r w:rsidRPr="006C6B70">
        <w:rPr>
          <w:rFonts w:ascii="Book Antiqua" w:eastAsia="宋体" w:hAnsi="Book Antiqua"/>
          <w:kern w:val="0"/>
          <w:sz w:val="24"/>
          <w:szCs w:val="24"/>
          <w:lang w:eastAsia="zh-CN"/>
        </w:rPr>
        <w:t>)</w:t>
      </w:r>
      <w:r w:rsidR="00CC3C95" w:rsidRPr="006C6B70">
        <w:rPr>
          <w:rFonts w:ascii="Book Antiqua" w:hAnsi="Book Antiqua"/>
          <w:kern w:val="0"/>
          <w:sz w:val="24"/>
          <w:szCs w:val="24"/>
        </w:rPr>
        <w:t xml:space="preserve"> is required for the majority of primary </w:t>
      </w:r>
      <w:r w:rsidRPr="006C6B70">
        <w:rPr>
          <w:rFonts w:ascii="Book Antiqua" w:hAnsi="Book Antiqua"/>
          <w:sz w:val="24"/>
          <w:szCs w:val="24"/>
        </w:rPr>
        <w:t>hemophagocytic lymphohistiocytosis</w:t>
      </w:r>
      <w:r w:rsidRPr="006C6B70">
        <w:rPr>
          <w:rFonts w:ascii="Book Antiqua" w:hAnsi="Book Antiqua"/>
          <w:kern w:val="0"/>
          <w:sz w:val="24"/>
          <w:szCs w:val="24"/>
        </w:rPr>
        <w:t xml:space="preserve"> </w:t>
      </w:r>
      <w:r w:rsidRPr="006C6B70">
        <w:rPr>
          <w:rFonts w:ascii="Book Antiqua" w:eastAsia="宋体" w:hAnsi="Book Antiqua"/>
          <w:kern w:val="0"/>
          <w:sz w:val="24"/>
          <w:szCs w:val="24"/>
          <w:lang w:eastAsia="zh-CN"/>
        </w:rPr>
        <w:t>(</w:t>
      </w:r>
      <w:r w:rsidR="00CC3C95" w:rsidRPr="006C6B70">
        <w:rPr>
          <w:rFonts w:ascii="Book Antiqua" w:hAnsi="Book Antiqua"/>
          <w:kern w:val="0"/>
          <w:sz w:val="24"/>
          <w:szCs w:val="24"/>
        </w:rPr>
        <w:t>HLH</w:t>
      </w:r>
      <w:r w:rsidRPr="006C6B70">
        <w:rPr>
          <w:rFonts w:ascii="Book Antiqua" w:eastAsia="宋体" w:hAnsi="Book Antiqua"/>
          <w:kern w:val="0"/>
          <w:sz w:val="24"/>
          <w:szCs w:val="24"/>
          <w:lang w:eastAsia="zh-CN"/>
        </w:rPr>
        <w:t>)</w:t>
      </w:r>
      <w:r w:rsidR="00CC3C95" w:rsidRPr="006C6B70">
        <w:rPr>
          <w:rFonts w:ascii="Book Antiqua" w:hAnsi="Book Antiqua"/>
          <w:kern w:val="0"/>
          <w:sz w:val="24"/>
          <w:szCs w:val="24"/>
        </w:rPr>
        <w:t xml:space="preserve"> and some of LAHS and EBV-HLH. FHL</w:t>
      </w:r>
      <w:r w:rsidRPr="006C6B70">
        <w:rPr>
          <w:rFonts w:ascii="Book Antiqua" w:eastAsia="宋体" w:hAnsi="Book Antiqua"/>
          <w:kern w:val="0"/>
          <w:sz w:val="24"/>
          <w:szCs w:val="24"/>
          <w:lang w:eastAsia="zh-CN"/>
        </w:rPr>
        <w:t xml:space="preserve">: </w:t>
      </w:r>
      <w:r w:rsidRPr="006C6B70">
        <w:rPr>
          <w:rFonts w:ascii="Book Antiqua" w:hAnsi="Book Antiqua"/>
          <w:kern w:val="0"/>
          <w:sz w:val="24"/>
          <w:szCs w:val="24"/>
        </w:rPr>
        <w:t>F</w:t>
      </w:r>
      <w:r w:rsidR="00CC3C95" w:rsidRPr="006C6B70">
        <w:rPr>
          <w:rFonts w:ascii="Book Antiqua" w:hAnsi="Book Antiqua"/>
          <w:kern w:val="0"/>
          <w:sz w:val="24"/>
          <w:szCs w:val="24"/>
        </w:rPr>
        <w:t>amilial hemophagocytic lymphohistiocytosis</w:t>
      </w:r>
      <w:r w:rsidRPr="006C6B70">
        <w:rPr>
          <w:rFonts w:ascii="Book Antiqua" w:eastAsia="宋体" w:hAnsi="Book Antiqua"/>
          <w:kern w:val="0"/>
          <w:sz w:val="24"/>
          <w:szCs w:val="24"/>
          <w:lang w:eastAsia="zh-CN"/>
        </w:rPr>
        <w:t>;</w:t>
      </w:r>
      <w:r w:rsidR="00CC3C95" w:rsidRPr="006C6B70">
        <w:rPr>
          <w:rFonts w:ascii="Book Antiqua" w:hAnsi="Book Antiqua"/>
          <w:kern w:val="0"/>
          <w:sz w:val="24"/>
          <w:szCs w:val="24"/>
        </w:rPr>
        <w:t xml:space="preserve"> </w:t>
      </w:r>
      <w:r w:rsidRPr="006C6B70">
        <w:rPr>
          <w:rFonts w:ascii="Book Antiqua" w:hAnsi="Book Antiqua"/>
          <w:kern w:val="0"/>
          <w:sz w:val="24"/>
          <w:szCs w:val="24"/>
        </w:rPr>
        <w:t>MAS</w:t>
      </w:r>
      <w:r w:rsidRPr="006C6B70">
        <w:rPr>
          <w:rFonts w:ascii="Book Antiqua" w:eastAsia="宋体" w:hAnsi="Book Antiqua"/>
          <w:kern w:val="0"/>
          <w:sz w:val="24"/>
          <w:szCs w:val="24"/>
          <w:lang w:eastAsia="zh-CN"/>
        </w:rPr>
        <w:t xml:space="preserve">: </w:t>
      </w:r>
      <w:r w:rsidRPr="006C6B70">
        <w:rPr>
          <w:rFonts w:ascii="Book Antiqua" w:hAnsi="Book Antiqua"/>
          <w:kern w:val="0"/>
          <w:sz w:val="24"/>
          <w:szCs w:val="24"/>
        </w:rPr>
        <w:t>M</w:t>
      </w:r>
      <w:r w:rsidR="00562455" w:rsidRPr="006C6B70">
        <w:rPr>
          <w:rFonts w:ascii="Book Antiqua" w:hAnsi="Book Antiqua"/>
          <w:kern w:val="0"/>
          <w:sz w:val="24"/>
          <w:szCs w:val="24"/>
        </w:rPr>
        <w:t>acrophage activation syndrome</w:t>
      </w:r>
      <w:r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LAHS</w:t>
      </w:r>
      <w:r w:rsidRPr="006C6B70">
        <w:rPr>
          <w:rFonts w:ascii="Book Antiqua" w:eastAsia="宋体" w:hAnsi="Book Antiqua"/>
          <w:kern w:val="0"/>
          <w:sz w:val="24"/>
          <w:szCs w:val="24"/>
          <w:lang w:eastAsia="zh-CN"/>
        </w:rPr>
        <w:t xml:space="preserve">: </w:t>
      </w:r>
      <w:r w:rsidRPr="006C6B70">
        <w:rPr>
          <w:rFonts w:ascii="Book Antiqua" w:hAnsi="Book Antiqua"/>
          <w:kern w:val="0"/>
          <w:sz w:val="24"/>
          <w:szCs w:val="24"/>
        </w:rPr>
        <w:t>L</w:t>
      </w:r>
      <w:r w:rsidR="00CC3C95" w:rsidRPr="006C6B70">
        <w:rPr>
          <w:rFonts w:ascii="Book Antiqua" w:hAnsi="Book Antiqua"/>
          <w:kern w:val="0"/>
          <w:sz w:val="24"/>
          <w:szCs w:val="24"/>
        </w:rPr>
        <w:t>ymphoma-associated HLH</w:t>
      </w:r>
      <w:r w:rsidRPr="006C6B70">
        <w:rPr>
          <w:rFonts w:ascii="Book Antiqua" w:eastAsia="宋体" w:hAnsi="Book Antiqua"/>
          <w:kern w:val="0"/>
          <w:sz w:val="24"/>
          <w:szCs w:val="24"/>
          <w:lang w:eastAsia="zh-CN"/>
        </w:rPr>
        <w:t xml:space="preserve">; </w:t>
      </w:r>
      <w:r w:rsidRPr="006C6B70">
        <w:rPr>
          <w:rFonts w:ascii="Book Antiqua" w:hAnsi="Book Antiqua"/>
          <w:kern w:val="0"/>
          <w:sz w:val="24"/>
          <w:szCs w:val="24"/>
        </w:rPr>
        <w:t>SCE</w:t>
      </w:r>
      <w:r w:rsidRPr="006C6B70">
        <w:rPr>
          <w:rFonts w:ascii="Book Antiqua" w:eastAsia="宋体" w:hAnsi="Book Antiqua"/>
          <w:kern w:val="0"/>
          <w:sz w:val="24"/>
          <w:szCs w:val="24"/>
          <w:lang w:eastAsia="zh-CN"/>
        </w:rPr>
        <w:t xml:space="preserve">: </w:t>
      </w:r>
      <w:r w:rsidRPr="006C6B70">
        <w:rPr>
          <w:rFonts w:ascii="Book Antiqua" w:hAnsi="Book Antiqua"/>
          <w:kern w:val="0"/>
          <w:sz w:val="24"/>
          <w:szCs w:val="24"/>
        </w:rPr>
        <w:t>S</w:t>
      </w:r>
      <w:r w:rsidR="00CC3C95" w:rsidRPr="006C6B70">
        <w:rPr>
          <w:rFonts w:ascii="Book Antiqua" w:hAnsi="Book Antiqua"/>
          <w:kern w:val="0"/>
          <w:sz w:val="24"/>
          <w:szCs w:val="24"/>
        </w:rPr>
        <w:t>teroids + cyclosporine A + etoposide</w:t>
      </w:r>
      <w:r w:rsidRPr="006C6B70">
        <w:rPr>
          <w:rFonts w:ascii="Book Antiqua" w:eastAsia="宋体" w:hAnsi="Book Antiqua"/>
          <w:kern w:val="0"/>
          <w:sz w:val="24"/>
          <w:szCs w:val="24"/>
          <w:lang w:eastAsia="zh-CN"/>
        </w:rPr>
        <w:t>;</w:t>
      </w:r>
      <w:r w:rsidRPr="006C6B70">
        <w:rPr>
          <w:rFonts w:ascii="Book Antiqua" w:hAnsi="Book Antiqua"/>
          <w:kern w:val="0"/>
          <w:sz w:val="24"/>
          <w:szCs w:val="24"/>
        </w:rPr>
        <w:t xml:space="preserve"> SCA</w:t>
      </w:r>
      <w:r w:rsidRPr="006C6B70">
        <w:rPr>
          <w:rFonts w:ascii="Book Antiqua" w:eastAsia="宋体" w:hAnsi="Book Antiqua"/>
          <w:kern w:val="0"/>
          <w:sz w:val="24"/>
          <w:szCs w:val="24"/>
          <w:lang w:eastAsia="zh-CN"/>
        </w:rPr>
        <w:t xml:space="preserve">: </w:t>
      </w:r>
      <w:r w:rsidRPr="006C6B70">
        <w:rPr>
          <w:rFonts w:ascii="Book Antiqua" w:hAnsi="Book Antiqua"/>
          <w:kern w:val="0"/>
          <w:sz w:val="24"/>
          <w:szCs w:val="24"/>
        </w:rPr>
        <w:t>S</w:t>
      </w:r>
      <w:r w:rsidR="00CC3C95" w:rsidRPr="006C6B70">
        <w:rPr>
          <w:rFonts w:ascii="Book Antiqua" w:hAnsi="Book Antiqua"/>
          <w:kern w:val="0"/>
          <w:sz w:val="24"/>
          <w:szCs w:val="24"/>
        </w:rPr>
        <w:t>teroids + cyclosporine A + ATG</w:t>
      </w:r>
      <w:r w:rsidRPr="006C6B70">
        <w:rPr>
          <w:rFonts w:ascii="Book Antiqua" w:eastAsia="宋体" w:hAnsi="Book Antiqua"/>
          <w:kern w:val="0"/>
          <w:sz w:val="24"/>
          <w:szCs w:val="24"/>
          <w:lang w:eastAsia="zh-CN"/>
        </w:rPr>
        <w:t>;</w:t>
      </w:r>
      <w:r w:rsidR="000174A9" w:rsidRPr="006C6B70">
        <w:rPr>
          <w:rFonts w:ascii="Book Antiqua" w:eastAsia="宋体" w:hAnsi="Book Antiqua"/>
          <w:kern w:val="0"/>
          <w:sz w:val="24"/>
          <w:szCs w:val="24"/>
          <w:lang w:eastAsia="zh-CN"/>
        </w:rPr>
        <w:t xml:space="preserve"> </w:t>
      </w:r>
      <w:r w:rsidR="000174A9" w:rsidRPr="006C6B70">
        <w:rPr>
          <w:rStyle w:val="st1"/>
          <w:rFonts w:ascii="Book Antiqua" w:hAnsi="Book Antiqua"/>
          <w:sz w:val="24"/>
          <w:szCs w:val="24"/>
        </w:rPr>
        <w:t>IVIG</w:t>
      </w:r>
      <w:r w:rsidR="000174A9" w:rsidRPr="006C6B70">
        <w:rPr>
          <w:rStyle w:val="st1"/>
          <w:rFonts w:ascii="Book Antiqua" w:eastAsia="宋体" w:hAnsi="Book Antiqua"/>
          <w:sz w:val="24"/>
          <w:szCs w:val="24"/>
          <w:lang w:eastAsia="zh-CN"/>
        </w:rPr>
        <w:t>:</w:t>
      </w:r>
      <w:r w:rsidR="000174A9" w:rsidRPr="006C6B70">
        <w:rPr>
          <w:rStyle w:val="st1"/>
          <w:rFonts w:ascii="Book Antiqua" w:hAnsi="Book Antiqua"/>
          <w:sz w:val="24"/>
          <w:szCs w:val="24"/>
        </w:rPr>
        <w:t xml:space="preserve"> Intravenous immune globulin</w:t>
      </w:r>
      <w:r w:rsidR="000174A9" w:rsidRPr="006C6B70">
        <w:rPr>
          <w:rStyle w:val="st1"/>
          <w:rFonts w:ascii="Book Antiqua" w:eastAsia="宋体" w:hAnsi="Book Antiqua"/>
          <w:sz w:val="24"/>
          <w:szCs w:val="24"/>
          <w:lang w:eastAsia="zh-CN"/>
        </w:rPr>
        <w:t xml:space="preserve">; </w:t>
      </w:r>
      <w:r w:rsidR="000174A9" w:rsidRPr="006C6B70">
        <w:rPr>
          <w:rFonts w:ascii="Book Antiqua" w:hAnsi="Book Antiqua"/>
          <w:kern w:val="0"/>
          <w:sz w:val="24"/>
          <w:szCs w:val="24"/>
        </w:rPr>
        <w:t>S/C</w:t>
      </w:r>
      <w:r w:rsidR="000174A9" w:rsidRPr="006C6B70">
        <w:rPr>
          <w:rFonts w:ascii="Book Antiqua" w:eastAsia="宋体" w:hAnsi="Book Antiqua"/>
          <w:kern w:val="0"/>
          <w:sz w:val="24"/>
          <w:szCs w:val="24"/>
          <w:lang w:eastAsia="zh-CN"/>
        </w:rPr>
        <w:t xml:space="preserve">: </w:t>
      </w:r>
      <w:r w:rsidR="000174A9" w:rsidRPr="006C6B70">
        <w:rPr>
          <w:rFonts w:ascii="Book Antiqua" w:hAnsi="Book Antiqua"/>
          <w:kern w:val="0"/>
          <w:sz w:val="24"/>
          <w:szCs w:val="24"/>
        </w:rPr>
        <w:t>S</w:t>
      </w:r>
      <w:r w:rsidR="00CC3C95" w:rsidRPr="006C6B70">
        <w:rPr>
          <w:rFonts w:ascii="Book Antiqua" w:hAnsi="Book Antiqua"/>
          <w:kern w:val="0"/>
          <w:sz w:val="24"/>
          <w:szCs w:val="24"/>
        </w:rPr>
        <w:t xml:space="preserve">teroids alone or cyclosporine </w:t>
      </w:r>
      <w:proofErr w:type="gramStart"/>
      <w:r w:rsidR="00CC3C95" w:rsidRPr="006C6B70">
        <w:rPr>
          <w:rFonts w:ascii="Book Antiqua" w:hAnsi="Book Antiqua"/>
          <w:kern w:val="0"/>
          <w:sz w:val="24"/>
          <w:szCs w:val="24"/>
        </w:rPr>
        <w:t>A</w:t>
      </w:r>
      <w:proofErr w:type="gramEnd"/>
      <w:r w:rsidR="00CC3C95" w:rsidRPr="006C6B70">
        <w:rPr>
          <w:rFonts w:ascii="Book Antiqua" w:hAnsi="Book Antiqua"/>
          <w:kern w:val="0"/>
          <w:sz w:val="24"/>
          <w:szCs w:val="24"/>
        </w:rPr>
        <w:t xml:space="preserve"> alone or two d</w:t>
      </w:r>
      <w:r w:rsidR="000174A9" w:rsidRPr="006C6B70">
        <w:rPr>
          <w:rFonts w:ascii="Book Antiqua" w:hAnsi="Book Antiqua"/>
          <w:kern w:val="0"/>
          <w:sz w:val="24"/>
          <w:szCs w:val="24"/>
        </w:rPr>
        <w:t>rug combination</w:t>
      </w:r>
      <w:r w:rsidR="000174A9" w:rsidRPr="006C6B70">
        <w:rPr>
          <w:rFonts w:ascii="Book Antiqua" w:eastAsia="宋体" w:hAnsi="Book Antiqua"/>
          <w:kern w:val="0"/>
          <w:sz w:val="24"/>
          <w:szCs w:val="24"/>
          <w:lang w:eastAsia="zh-CN"/>
        </w:rPr>
        <w:t>.</w:t>
      </w:r>
    </w:p>
    <w:p w:rsidR="000174A9" w:rsidRPr="00FA0CD9" w:rsidRDefault="00F02BD8" w:rsidP="000174A9">
      <w:pPr>
        <w:widowControl/>
        <w:spacing w:line="360" w:lineRule="auto"/>
        <w:rPr>
          <w:rFonts w:ascii="Book Antiqua" w:eastAsia="宋体" w:hAnsi="Book Antiqua"/>
          <w:b/>
          <w:sz w:val="24"/>
          <w:szCs w:val="24"/>
          <w:vertAlign w:val="superscript"/>
          <w:lang w:eastAsia="zh-CN"/>
        </w:rPr>
      </w:pPr>
      <w:r w:rsidRPr="006C6B70">
        <w:rPr>
          <w:rFonts w:ascii="Book Antiqua" w:hAnsi="Book Antiqua"/>
          <w:kern w:val="0"/>
          <w:sz w:val="24"/>
          <w:szCs w:val="24"/>
        </w:rPr>
        <w:br w:type="page"/>
      </w:r>
      <w:r w:rsidRPr="006C6B70">
        <w:rPr>
          <w:rFonts w:ascii="Book Antiqua" w:hAnsi="Book Antiqua"/>
          <w:b/>
          <w:sz w:val="24"/>
          <w:szCs w:val="24"/>
        </w:rPr>
        <w:lastRenderedPageBreak/>
        <w:t xml:space="preserve">Table 1 Diagnostic guide lines for </w:t>
      </w:r>
      <w:r w:rsidR="000174A9" w:rsidRPr="006C6B70">
        <w:rPr>
          <w:rFonts w:ascii="Book Antiqua" w:hAnsi="Book Antiqua"/>
          <w:b/>
          <w:sz w:val="24"/>
          <w:szCs w:val="24"/>
        </w:rPr>
        <w:t xml:space="preserve">hemophagocytic </w:t>
      </w:r>
      <w:proofErr w:type="gramStart"/>
      <w:r w:rsidR="000174A9" w:rsidRPr="006C6B70">
        <w:rPr>
          <w:rFonts w:ascii="Book Antiqua" w:hAnsi="Book Antiqua"/>
          <w:b/>
          <w:sz w:val="24"/>
          <w:szCs w:val="24"/>
        </w:rPr>
        <w:t>lymphohistiocytosis</w:t>
      </w:r>
      <w:r w:rsidR="000174A9" w:rsidRPr="006C6B70">
        <w:rPr>
          <w:rFonts w:ascii="Book Antiqua" w:hAnsi="Book Antiqua"/>
          <w:b/>
          <w:sz w:val="24"/>
          <w:szCs w:val="24"/>
          <w:vertAlign w:val="superscript"/>
        </w:rPr>
        <w:t>[</w:t>
      </w:r>
      <w:proofErr w:type="gramEnd"/>
      <w:r w:rsidRPr="006C6B70">
        <w:rPr>
          <w:rFonts w:ascii="Book Antiqua" w:hAnsi="Book Antiqua"/>
          <w:b/>
          <w:sz w:val="24"/>
          <w:szCs w:val="24"/>
          <w:vertAlign w:val="superscript"/>
        </w:rPr>
        <w:t>38]</w:t>
      </w:r>
    </w:p>
    <w:tbl>
      <w:tblPr>
        <w:tblStyle w:val="af"/>
        <w:tblW w:w="0" w:type="auto"/>
        <w:tblLook w:val="04A0" w:firstRow="1" w:lastRow="0" w:firstColumn="1" w:lastColumn="0" w:noHBand="0" w:noVBand="1"/>
      </w:tblPr>
      <w:tblGrid>
        <w:gridCol w:w="3823"/>
        <w:gridCol w:w="4671"/>
      </w:tblGrid>
      <w:tr w:rsidR="00F02BD8" w:rsidRPr="006C6B70" w:rsidTr="00F02BD8">
        <w:tc>
          <w:tcPr>
            <w:tcW w:w="8494" w:type="dxa"/>
            <w:gridSpan w:val="2"/>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The diagnosis of HLH can be established if one of either (1) or(2 ) below is fulfilled</w:t>
            </w:r>
          </w:p>
        </w:tc>
      </w:tr>
      <w:tr w:rsidR="00F02BD8" w:rsidRPr="006C6B70" w:rsidTr="00F02BD8">
        <w:tc>
          <w:tcPr>
            <w:tcW w:w="8494" w:type="dxa"/>
            <w:gridSpan w:val="2"/>
          </w:tcPr>
          <w:p w:rsidR="00F02BD8" w:rsidRPr="006C6B70" w:rsidRDefault="00F02BD8" w:rsidP="00C81B07">
            <w:pPr>
              <w:pStyle w:val="a3"/>
              <w:numPr>
                <w:ilvl w:val="0"/>
                <w:numId w:val="27"/>
              </w:numPr>
              <w:spacing w:line="360" w:lineRule="auto"/>
              <w:ind w:leftChars="0" w:left="0" w:firstLine="0"/>
              <w:rPr>
                <w:rFonts w:ascii="Book Antiqua" w:hAnsi="Book Antiqua"/>
                <w:sz w:val="24"/>
                <w:szCs w:val="24"/>
              </w:rPr>
            </w:pPr>
            <w:r w:rsidRPr="006C6B70">
              <w:rPr>
                <w:rFonts w:ascii="Book Antiqua" w:hAnsi="Book Antiqua"/>
                <w:sz w:val="24"/>
                <w:szCs w:val="24"/>
              </w:rPr>
              <w:t>A molecular diagnosis consistent with HLH.</w:t>
            </w:r>
          </w:p>
        </w:tc>
      </w:tr>
      <w:tr w:rsidR="00F02BD8" w:rsidRPr="006C6B70" w:rsidTr="00F02BD8">
        <w:tc>
          <w:tcPr>
            <w:tcW w:w="8494" w:type="dxa"/>
            <w:gridSpan w:val="2"/>
          </w:tcPr>
          <w:p w:rsidR="00F02BD8" w:rsidRPr="006C6B70" w:rsidRDefault="00F02BD8" w:rsidP="00C81B07">
            <w:pPr>
              <w:pStyle w:val="a3"/>
              <w:numPr>
                <w:ilvl w:val="0"/>
                <w:numId w:val="27"/>
              </w:numPr>
              <w:spacing w:line="360" w:lineRule="auto"/>
              <w:ind w:leftChars="0" w:left="0" w:firstLine="0"/>
              <w:rPr>
                <w:rFonts w:ascii="Book Antiqua" w:hAnsi="Book Antiqua"/>
                <w:sz w:val="24"/>
                <w:szCs w:val="24"/>
              </w:rPr>
            </w:pPr>
            <w:r w:rsidRPr="006C6B70">
              <w:rPr>
                <w:rFonts w:ascii="Book Antiqua" w:hAnsi="Book Antiqua"/>
                <w:sz w:val="24"/>
                <w:szCs w:val="24"/>
              </w:rPr>
              <w:t>Clinical diagnostic criteria fulfilled for 5 out of the 8 criteria below.</w:t>
            </w:r>
          </w:p>
        </w:tc>
      </w:tr>
      <w:tr w:rsidR="00F02BD8" w:rsidRPr="006C6B70" w:rsidTr="00F02BD8">
        <w:trPr>
          <w:trHeight w:val="372"/>
        </w:trPr>
        <w:tc>
          <w:tcPr>
            <w:tcW w:w="3823"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 xml:space="preserve">    Clinical criteria</w:t>
            </w:r>
          </w:p>
        </w:tc>
        <w:tc>
          <w:tcPr>
            <w:tcW w:w="467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1  fever</w:t>
            </w:r>
          </w:p>
        </w:tc>
      </w:tr>
      <w:tr w:rsidR="00F02BD8" w:rsidRPr="006C6B70" w:rsidTr="00F02BD8">
        <w:trPr>
          <w:trHeight w:val="369"/>
        </w:trPr>
        <w:tc>
          <w:tcPr>
            <w:tcW w:w="3823" w:type="dxa"/>
          </w:tcPr>
          <w:p w:rsidR="00F02BD8" w:rsidRPr="006C6B70" w:rsidRDefault="00F02BD8" w:rsidP="00C81B07">
            <w:pPr>
              <w:spacing w:line="360" w:lineRule="auto"/>
              <w:rPr>
                <w:rFonts w:ascii="Book Antiqua" w:hAnsi="Book Antiqua"/>
                <w:sz w:val="24"/>
                <w:szCs w:val="24"/>
              </w:rPr>
            </w:pPr>
          </w:p>
        </w:tc>
        <w:tc>
          <w:tcPr>
            <w:tcW w:w="467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2  splenomegaly</w:t>
            </w:r>
          </w:p>
        </w:tc>
      </w:tr>
      <w:tr w:rsidR="00F02BD8" w:rsidRPr="006C6B70" w:rsidTr="00F02BD8">
        <w:trPr>
          <w:trHeight w:val="369"/>
        </w:trPr>
        <w:tc>
          <w:tcPr>
            <w:tcW w:w="3823"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 xml:space="preserve">    Routine laboratory criteria</w:t>
            </w:r>
          </w:p>
        </w:tc>
        <w:tc>
          <w:tcPr>
            <w:tcW w:w="467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3  bi-cytopenia (Hb &lt;</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90</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 xml:space="preserve">g/L, </w:t>
            </w:r>
          </w:p>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platelets &lt;</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100</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x</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10</w:t>
            </w:r>
            <w:r w:rsidRPr="006C6B70">
              <w:rPr>
                <w:rFonts w:ascii="Book Antiqua" w:hAnsi="Book Antiqua"/>
                <w:sz w:val="24"/>
                <w:szCs w:val="24"/>
                <w:vertAlign w:val="superscript"/>
              </w:rPr>
              <w:t>9</w:t>
            </w:r>
            <w:r w:rsidRPr="006C6B70">
              <w:rPr>
                <w:rFonts w:ascii="Book Antiqua" w:hAnsi="Book Antiqua"/>
                <w:sz w:val="24"/>
                <w:szCs w:val="24"/>
              </w:rPr>
              <w:t>/L, neutrophils &lt;</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1.0</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x</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10</w:t>
            </w:r>
            <w:r w:rsidRPr="006C6B70">
              <w:rPr>
                <w:rFonts w:ascii="Book Antiqua" w:hAnsi="Book Antiqua"/>
                <w:sz w:val="24"/>
                <w:szCs w:val="24"/>
                <w:vertAlign w:val="superscript"/>
              </w:rPr>
              <w:t>9</w:t>
            </w:r>
            <w:r w:rsidRPr="006C6B70">
              <w:rPr>
                <w:rFonts w:ascii="Book Antiqua" w:hAnsi="Book Antiqua"/>
                <w:sz w:val="24"/>
                <w:szCs w:val="24"/>
              </w:rPr>
              <w:t>/L)</w:t>
            </w:r>
          </w:p>
        </w:tc>
      </w:tr>
      <w:tr w:rsidR="00F02BD8" w:rsidRPr="006C6B70" w:rsidTr="00F02BD8">
        <w:trPr>
          <w:trHeight w:val="369"/>
        </w:trPr>
        <w:tc>
          <w:tcPr>
            <w:tcW w:w="3823" w:type="dxa"/>
          </w:tcPr>
          <w:p w:rsidR="00F02BD8" w:rsidRPr="006C6B70" w:rsidRDefault="00F02BD8" w:rsidP="00C81B07">
            <w:pPr>
              <w:spacing w:line="360" w:lineRule="auto"/>
              <w:rPr>
                <w:rFonts w:ascii="Book Antiqua" w:hAnsi="Book Antiqua"/>
                <w:sz w:val="24"/>
                <w:szCs w:val="24"/>
              </w:rPr>
            </w:pPr>
          </w:p>
        </w:tc>
        <w:tc>
          <w:tcPr>
            <w:tcW w:w="467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4  Hyper-triglyceridemia (&gt;</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3.0mmol/L)</w:t>
            </w:r>
          </w:p>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 xml:space="preserve">   and/or hypo-fibrinogenemia (&lt;</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1.5</w:t>
            </w:r>
            <w:r w:rsidR="00FA0CD9">
              <w:rPr>
                <w:rFonts w:ascii="Book Antiqua" w:eastAsia="宋体" w:hAnsi="Book Antiqua" w:hint="eastAsia"/>
                <w:sz w:val="24"/>
                <w:szCs w:val="24"/>
                <w:lang w:eastAsia="zh-CN"/>
              </w:rPr>
              <w:t xml:space="preserve"> </w:t>
            </w:r>
            <w:r w:rsidRPr="006C6B70">
              <w:rPr>
                <w:rFonts w:ascii="Book Antiqua" w:hAnsi="Book Antiqua"/>
                <w:sz w:val="24"/>
                <w:szCs w:val="24"/>
              </w:rPr>
              <w:t>g/L)</w:t>
            </w:r>
          </w:p>
        </w:tc>
      </w:tr>
      <w:tr w:rsidR="00F02BD8" w:rsidRPr="006C6B70" w:rsidTr="00F02BD8">
        <w:trPr>
          <w:trHeight w:val="369"/>
        </w:trPr>
        <w:tc>
          <w:tcPr>
            <w:tcW w:w="3823"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 xml:space="preserve">    Specific histopathologic/ marker</w:t>
            </w:r>
          </w:p>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lastRenderedPageBreak/>
              <w:t xml:space="preserve">                 criteria</w:t>
            </w:r>
          </w:p>
        </w:tc>
        <w:tc>
          <w:tcPr>
            <w:tcW w:w="467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lastRenderedPageBreak/>
              <w:t>5  hemophagocytosis</w:t>
            </w:r>
          </w:p>
        </w:tc>
      </w:tr>
      <w:tr w:rsidR="00F02BD8" w:rsidRPr="006C6B70" w:rsidTr="00F02BD8">
        <w:trPr>
          <w:trHeight w:val="369"/>
        </w:trPr>
        <w:tc>
          <w:tcPr>
            <w:tcW w:w="3823" w:type="dxa"/>
          </w:tcPr>
          <w:p w:rsidR="00F02BD8" w:rsidRPr="006C6B70" w:rsidRDefault="00F02BD8" w:rsidP="00C81B07">
            <w:pPr>
              <w:spacing w:line="360" w:lineRule="auto"/>
              <w:rPr>
                <w:rFonts w:ascii="Book Antiqua" w:hAnsi="Book Antiqua"/>
                <w:sz w:val="24"/>
                <w:szCs w:val="24"/>
              </w:rPr>
            </w:pPr>
          </w:p>
        </w:tc>
        <w:tc>
          <w:tcPr>
            <w:tcW w:w="467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6  low or absent NK cell activity</w:t>
            </w:r>
          </w:p>
        </w:tc>
      </w:tr>
      <w:tr w:rsidR="00F02BD8" w:rsidRPr="006C6B70" w:rsidTr="00F02BD8">
        <w:trPr>
          <w:trHeight w:val="369"/>
        </w:trPr>
        <w:tc>
          <w:tcPr>
            <w:tcW w:w="3823" w:type="dxa"/>
          </w:tcPr>
          <w:p w:rsidR="00F02BD8" w:rsidRPr="006C6B70" w:rsidRDefault="00F02BD8" w:rsidP="00C81B07">
            <w:pPr>
              <w:spacing w:line="360" w:lineRule="auto"/>
              <w:rPr>
                <w:rFonts w:ascii="Book Antiqua" w:hAnsi="Book Antiqua"/>
                <w:sz w:val="24"/>
                <w:szCs w:val="24"/>
              </w:rPr>
            </w:pPr>
          </w:p>
        </w:tc>
        <w:tc>
          <w:tcPr>
            <w:tcW w:w="467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7  hyper-ferritinemia (&gt;</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500</w:t>
            </w:r>
            <w:r w:rsidR="00FA0CD9">
              <w:rPr>
                <w:rFonts w:ascii="Book Antiqua" w:eastAsia="宋体" w:hAnsi="Book Antiqua" w:hint="eastAsia"/>
                <w:sz w:val="24"/>
                <w:szCs w:val="24"/>
                <w:lang w:eastAsia="zh-CN"/>
              </w:rPr>
              <w:t xml:space="preserve"> </w:t>
            </w:r>
            <w:r w:rsidRPr="006C6B70">
              <w:rPr>
                <w:rFonts w:ascii="Book Antiqua" w:hAnsi="Book Antiqua"/>
                <w:sz w:val="24"/>
                <w:szCs w:val="24"/>
              </w:rPr>
              <w:t>µg/L)</w:t>
            </w:r>
          </w:p>
        </w:tc>
      </w:tr>
      <w:tr w:rsidR="00F02BD8" w:rsidRPr="006C6B70" w:rsidTr="00F02BD8">
        <w:trPr>
          <w:trHeight w:val="369"/>
        </w:trPr>
        <w:tc>
          <w:tcPr>
            <w:tcW w:w="3823" w:type="dxa"/>
          </w:tcPr>
          <w:p w:rsidR="00F02BD8" w:rsidRPr="006C6B70" w:rsidRDefault="00F02BD8" w:rsidP="00C81B07">
            <w:pPr>
              <w:spacing w:line="360" w:lineRule="auto"/>
              <w:rPr>
                <w:rFonts w:ascii="Book Antiqua" w:hAnsi="Book Antiqua"/>
                <w:sz w:val="24"/>
                <w:szCs w:val="24"/>
              </w:rPr>
            </w:pPr>
          </w:p>
        </w:tc>
        <w:tc>
          <w:tcPr>
            <w:tcW w:w="4671" w:type="dxa"/>
          </w:tcPr>
          <w:p w:rsidR="00F02BD8" w:rsidRPr="006C6B70" w:rsidRDefault="00F02BD8" w:rsidP="000174A9">
            <w:pPr>
              <w:spacing w:line="360" w:lineRule="auto"/>
              <w:rPr>
                <w:rFonts w:ascii="Book Antiqua" w:hAnsi="Book Antiqua"/>
                <w:sz w:val="24"/>
                <w:szCs w:val="24"/>
              </w:rPr>
            </w:pPr>
            <w:r w:rsidRPr="006C6B70">
              <w:rPr>
                <w:rFonts w:ascii="Book Antiqua" w:hAnsi="Book Antiqua"/>
                <w:sz w:val="24"/>
                <w:szCs w:val="24"/>
              </w:rPr>
              <w:t>8  hyper-sIL-2R-nemia (&gt;</w:t>
            </w:r>
            <w:r w:rsidR="000174A9" w:rsidRPr="006C6B70">
              <w:rPr>
                <w:rFonts w:ascii="Book Antiqua" w:eastAsia="宋体" w:hAnsi="Book Antiqua"/>
                <w:sz w:val="24"/>
                <w:szCs w:val="24"/>
                <w:lang w:eastAsia="zh-CN"/>
              </w:rPr>
              <w:t xml:space="preserve"> </w:t>
            </w:r>
            <w:r w:rsidRPr="006C6B70">
              <w:rPr>
                <w:rFonts w:ascii="Book Antiqua" w:hAnsi="Book Antiqua"/>
                <w:sz w:val="24"/>
                <w:szCs w:val="24"/>
              </w:rPr>
              <w:t>2400 U/m</w:t>
            </w:r>
            <w:r w:rsidR="000174A9" w:rsidRPr="006C6B70">
              <w:rPr>
                <w:rFonts w:ascii="Book Antiqua" w:eastAsia="宋体" w:hAnsi="Book Antiqua"/>
                <w:sz w:val="24"/>
                <w:szCs w:val="24"/>
                <w:lang w:eastAsia="zh-CN"/>
              </w:rPr>
              <w:t>L</w:t>
            </w:r>
            <w:r w:rsidRPr="006C6B70">
              <w:rPr>
                <w:rFonts w:ascii="Book Antiqua" w:hAnsi="Book Antiqua"/>
                <w:sz w:val="24"/>
                <w:szCs w:val="24"/>
              </w:rPr>
              <w:t>)</w:t>
            </w:r>
          </w:p>
        </w:tc>
      </w:tr>
    </w:tbl>
    <w:p w:rsidR="00F02BD8" w:rsidRPr="006C6B70" w:rsidRDefault="000174A9" w:rsidP="00C81B07">
      <w:pPr>
        <w:spacing w:line="360" w:lineRule="auto"/>
        <w:rPr>
          <w:rFonts w:ascii="Book Antiqua" w:eastAsia="宋体" w:hAnsi="Book Antiqua"/>
          <w:sz w:val="24"/>
          <w:szCs w:val="24"/>
          <w:lang w:eastAsia="zh-CN"/>
        </w:rPr>
      </w:pPr>
      <w:r w:rsidRPr="006C6B70">
        <w:rPr>
          <w:rFonts w:ascii="Book Antiqua" w:eastAsia="宋体" w:hAnsi="Book Antiqua"/>
          <w:sz w:val="24"/>
          <w:szCs w:val="24"/>
          <w:lang w:eastAsia="zh-CN"/>
        </w:rPr>
        <w:t xml:space="preserve">HLH: </w:t>
      </w:r>
      <w:r w:rsidRPr="006C6B70">
        <w:rPr>
          <w:rFonts w:ascii="Book Antiqua" w:hAnsi="Book Antiqua"/>
          <w:sz w:val="24"/>
          <w:szCs w:val="24"/>
        </w:rPr>
        <w:t>Hemophagocytic lymphohistiocytosis</w:t>
      </w:r>
      <w:r w:rsidRPr="006C6B70">
        <w:rPr>
          <w:rFonts w:ascii="Book Antiqua" w:eastAsia="宋体" w:hAnsi="Book Antiqua"/>
          <w:sz w:val="24"/>
          <w:szCs w:val="24"/>
          <w:lang w:eastAsia="zh-CN"/>
        </w:rPr>
        <w:t xml:space="preserve">; NK: </w:t>
      </w:r>
      <w:r w:rsidRPr="006C6B70">
        <w:rPr>
          <w:rFonts w:ascii="Book Antiqua" w:hAnsi="Book Antiqua"/>
          <w:kern w:val="0"/>
          <w:sz w:val="24"/>
          <w:szCs w:val="24"/>
        </w:rPr>
        <w:t>Natural killer</w:t>
      </w:r>
      <w:r w:rsidRPr="006C6B70">
        <w:rPr>
          <w:rFonts w:ascii="Book Antiqua" w:eastAsia="宋体" w:hAnsi="Book Antiqua"/>
          <w:kern w:val="0"/>
          <w:sz w:val="24"/>
          <w:szCs w:val="24"/>
          <w:lang w:eastAsia="zh-CN"/>
        </w:rPr>
        <w:t>.</w:t>
      </w:r>
    </w:p>
    <w:p w:rsidR="00F02BD8" w:rsidRPr="006C6B70" w:rsidRDefault="00F02BD8" w:rsidP="00C81B07">
      <w:pPr>
        <w:widowControl/>
        <w:spacing w:line="360" w:lineRule="auto"/>
        <w:rPr>
          <w:rFonts w:ascii="Book Antiqua" w:hAnsi="Book Antiqua"/>
          <w:sz w:val="24"/>
          <w:szCs w:val="24"/>
        </w:rPr>
      </w:pPr>
      <w:r w:rsidRPr="006C6B70">
        <w:rPr>
          <w:rFonts w:ascii="Book Antiqua" w:hAnsi="Book Antiqua"/>
          <w:sz w:val="24"/>
          <w:szCs w:val="24"/>
        </w:rPr>
        <w:br w:type="page"/>
      </w:r>
    </w:p>
    <w:p w:rsidR="00F02BD8" w:rsidRPr="006C6B70" w:rsidRDefault="000174A9" w:rsidP="00C81B07">
      <w:pPr>
        <w:spacing w:line="360" w:lineRule="auto"/>
        <w:rPr>
          <w:rFonts w:ascii="Book Antiqua" w:hAnsi="Book Antiqua"/>
          <w:b/>
          <w:sz w:val="24"/>
          <w:szCs w:val="24"/>
        </w:rPr>
      </w:pPr>
      <w:r w:rsidRPr="006C6B70">
        <w:rPr>
          <w:rFonts w:ascii="Book Antiqua" w:hAnsi="Book Antiqua"/>
          <w:b/>
          <w:sz w:val="24"/>
          <w:szCs w:val="24"/>
        </w:rPr>
        <w:lastRenderedPageBreak/>
        <w:t>Table 2</w:t>
      </w:r>
      <w:r w:rsidR="00F02BD8" w:rsidRPr="006C6B70">
        <w:rPr>
          <w:rFonts w:ascii="Book Antiqua" w:hAnsi="Book Antiqua"/>
          <w:b/>
          <w:sz w:val="24"/>
          <w:szCs w:val="24"/>
        </w:rPr>
        <w:t xml:space="preserve"> List of primary </w:t>
      </w:r>
      <w:r w:rsidRPr="006C6B70">
        <w:rPr>
          <w:rFonts w:ascii="Book Antiqua" w:hAnsi="Book Antiqua"/>
          <w:b/>
          <w:sz w:val="24"/>
          <w:szCs w:val="24"/>
        </w:rPr>
        <w:t>hemophagocytic lymphohistiocytosis</w:t>
      </w:r>
    </w:p>
    <w:tbl>
      <w:tblPr>
        <w:tblStyle w:val="af"/>
        <w:tblW w:w="0" w:type="auto"/>
        <w:tblLook w:val="04A0" w:firstRow="1" w:lastRow="0" w:firstColumn="1" w:lastColumn="0" w:noHBand="0" w:noVBand="1"/>
      </w:tblPr>
      <w:tblGrid>
        <w:gridCol w:w="4644"/>
        <w:gridCol w:w="6096"/>
      </w:tblGrid>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 xml:space="preserve">Disease  </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 xml:space="preserve">molecular abnormalities (chromosome location) </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CTL molecule-dysfunction</w:t>
            </w:r>
          </w:p>
        </w:tc>
        <w:tc>
          <w:tcPr>
            <w:tcW w:w="6096" w:type="dxa"/>
          </w:tcPr>
          <w:p w:rsidR="00F02BD8" w:rsidRPr="006C6B70" w:rsidRDefault="00F02BD8" w:rsidP="00C81B07">
            <w:pPr>
              <w:spacing w:line="360" w:lineRule="auto"/>
              <w:rPr>
                <w:rFonts w:ascii="Book Antiqua" w:hAnsi="Book Antiqua"/>
                <w:sz w:val="24"/>
                <w:szCs w:val="24"/>
              </w:rPr>
            </w:pP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Pore formation</w:t>
            </w:r>
          </w:p>
        </w:tc>
        <w:tc>
          <w:tcPr>
            <w:tcW w:w="6096" w:type="dxa"/>
          </w:tcPr>
          <w:p w:rsidR="00F02BD8" w:rsidRPr="006C6B70" w:rsidRDefault="00F02BD8" w:rsidP="00C81B07">
            <w:pPr>
              <w:spacing w:line="360" w:lineRule="auto"/>
              <w:rPr>
                <w:rFonts w:ascii="Book Antiqua" w:hAnsi="Book Antiqua"/>
                <w:sz w:val="24"/>
                <w:szCs w:val="24"/>
              </w:rPr>
            </w:pP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FHL2</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Perforin (10q21-2)</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Vesicle priming fusion</w:t>
            </w:r>
          </w:p>
        </w:tc>
        <w:tc>
          <w:tcPr>
            <w:tcW w:w="6096" w:type="dxa"/>
          </w:tcPr>
          <w:p w:rsidR="00F02BD8" w:rsidRPr="006C6B70" w:rsidRDefault="00F02BD8" w:rsidP="00C81B07">
            <w:pPr>
              <w:spacing w:line="360" w:lineRule="auto"/>
              <w:rPr>
                <w:rFonts w:ascii="Book Antiqua" w:hAnsi="Book Antiqua"/>
                <w:sz w:val="24"/>
                <w:szCs w:val="24"/>
              </w:rPr>
            </w:pP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FHL3</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Munc13-4/Unc 13D (17q25)</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FHL4</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Syntaxin 11(6q24)</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FHL5</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STXBP2/Munc18-2(19p13)</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Vesicle docking/trafficking</w:t>
            </w:r>
          </w:p>
        </w:tc>
        <w:tc>
          <w:tcPr>
            <w:tcW w:w="6096" w:type="dxa"/>
          </w:tcPr>
          <w:p w:rsidR="00F02BD8" w:rsidRPr="006C6B70" w:rsidRDefault="00F02BD8" w:rsidP="00C81B07">
            <w:pPr>
              <w:spacing w:line="360" w:lineRule="auto"/>
              <w:rPr>
                <w:rFonts w:ascii="Book Antiqua" w:hAnsi="Book Antiqua"/>
                <w:sz w:val="24"/>
                <w:szCs w:val="24"/>
              </w:rPr>
            </w:pP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 xml:space="preserve">Chediak-Higashi syndrome </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LYST(1q42.1-42.2)</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 xml:space="preserve">Griscelli syndrome, type 2   </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Rab27a (15q21)</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Hermansky-Pudlak syndrome II</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AP-3 (3q24)</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EBV-driven</w:t>
            </w:r>
          </w:p>
        </w:tc>
        <w:tc>
          <w:tcPr>
            <w:tcW w:w="6096" w:type="dxa"/>
          </w:tcPr>
          <w:p w:rsidR="00F02BD8" w:rsidRPr="006C6B70" w:rsidRDefault="00F02BD8" w:rsidP="00C81B07">
            <w:pPr>
              <w:spacing w:line="360" w:lineRule="auto"/>
              <w:rPr>
                <w:rFonts w:ascii="Book Antiqua" w:hAnsi="Book Antiqua"/>
                <w:sz w:val="24"/>
                <w:szCs w:val="24"/>
              </w:rPr>
            </w:pP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XLP1</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SAP/SH2D1A (Xq25)</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lastRenderedPageBreak/>
              <w:t>XLP2 (XIAP)</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BIRC4 (Xq24-25)</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ITK deficiency</w:t>
            </w:r>
            <w:r w:rsidR="006C6B70" w:rsidRPr="006C6B70">
              <w:rPr>
                <w:rFonts w:ascii="Book Antiqua" w:eastAsia="宋体" w:hAnsi="Book Antiqua"/>
                <w:sz w:val="24"/>
                <w:szCs w:val="24"/>
                <w:vertAlign w:val="superscript"/>
                <w:lang w:eastAsia="zh-CN"/>
              </w:rPr>
              <w:t>1</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ITK (5q34</w:t>
            </w:r>
            <w:r w:rsidRPr="006C6B70">
              <w:rPr>
                <w:rFonts w:ascii="Book Antiqua" w:hAnsi="Book Antiqua" w:cs="Arial"/>
                <w:sz w:val="24"/>
                <w:szCs w:val="24"/>
              </w:rPr>
              <w:t>)</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CD27 deficiency</w:t>
            </w:r>
            <w:r w:rsidR="006C6B70" w:rsidRPr="006C6B70">
              <w:rPr>
                <w:rFonts w:ascii="Book Antiqua" w:eastAsia="宋体" w:hAnsi="Book Antiqua"/>
                <w:sz w:val="24"/>
                <w:szCs w:val="24"/>
                <w:vertAlign w:val="superscript"/>
                <w:lang w:eastAsia="zh-CN"/>
              </w:rPr>
              <w:t>1</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CD27 (12p13)</w:t>
            </w:r>
          </w:p>
        </w:tc>
      </w:tr>
      <w:tr w:rsidR="00F02BD8" w:rsidRPr="006C6B70" w:rsidTr="00F02BD8">
        <w:tc>
          <w:tcPr>
            <w:tcW w:w="464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XMEN</w:t>
            </w:r>
            <w:r w:rsidR="006C6B70" w:rsidRPr="006C6B70">
              <w:rPr>
                <w:rFonts w:ascii="Book Antiqua" w:eastAsia="宋体" w:hAnsi="Book Antiqua"/>
                <w:sz w:val="24"/>
                <w:szCs w:val="24"/>
                <w:vertAlign w:val="superscript"/>
                <w:lang w:eastAsia="zh-CN"/>
              </w:rPr>
              <w:t>1</w:t>
            </w:r>
          </w:p>
        </w:tc>
        <w:tc>
          <w:tcPr>
            <w:tcW w:w="6096"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MAGT1(Xq21.1)</w:t>
            </w:r>
          </w:p>
        </w:tc>
      </w:tr>
    </w:tbl>
    <w:p w:rsidR="00F02BD8" w:rsidRPr="006C6B70" w:rsidRDefault="006C6B70" w:rsidP="00C81B07">
      <w:pPr>
        <w:spacing w:line="360" w:lineRule="auto"/>
        <w:rPr>
          <w:rFonts w:ascii="Book Antiqua" w:hAnsi="Book Antiqua"/>
          <w:sz w:val="24"/>
          <w:szCs w:val="24"/>
        </w:rPr>
      </w:pPr>
      <w:r w:rsidRPr="006C6B70">
        <w:rPr>
          <w:rFonts w:ascii="Book Antiqua" w:eastAsia="宋体" w:hAnsi="Book Antiqua"/>
          <w:sz w:val="24"/>
          <w:szCs w:val="24"/>
          <w:vertAlign w:val="superscript"/>
          <w:lang w:eastAsia="zh-CN"/>
        </w:rPr>
        <w:t>1</w:t>
      </w:r>
      <w:r w:rsidRPr="006C6B70">
        <w:rPr>
          <w:rFonts w:ascii="Book Antiqua" w:hAnsi="Book Antiqua"/>
          <w:sz w:val="24"/>
          <w:szCs w:val="24"/>
        </w:rPr>
        <w:t xml:space="preserve">Major clinical features in these diseases are not hemophagocytic lymphohistiocytosis </w:t>
      </w:r>
      <w:r w:rsidRPr="006C6B70">
        <w:rPr>
          <w:rFonts w:ascii="Book Antiqua" w:eastAsia="宋体" w:hAnsi="Book Antiqua"/>
          <w:sz w:val="24"/>
          <w:szCs w:val="24"/>
          <w:lang w:eastAsia="zh-CN"/>
        </w:rPr>
        <w:t>(</w:t>
      </w:r>
      <w:r w:rsidRPr="006C6B70">
        <w:rPr>
          <w:rFonts w:ascii="Book Antiqua" w:hAnsi="Book Antiqua"/>
          <w:sz w:val="24"/>
          <w:szCs w:val="24"/>
        </w:rPr>
        <w:t>HLH</w:t>
      </w:r>
      <w:r w:rsidRPr="006C6B70">
        <w:rPr>
          <w:rFonts w:ascii="Book Antiqua" w:eastAsia="宋体" w:hAnsi="Book Antiqua"/>
          <w:sz w:val="24"/>
          <w:szCs w:val="24"/>
          <w:lang w:eastAsia="zh-CN"/>
        </w:rPr>
        <w:t>)</w:t>
      </w:r>
      <w:r w:rsidRPr="006C6B70">
        <w:rPr>
          <w:rFonts w:ascii="Book Antiqua" w:hAnsi="Book Antiqua"/>
          <w:sz w:val="24"/>
          <w:szCs w:val="24"/>
        </w:rPr>
        <w:t xml:space="preserve"> but </w:t>
      </w:r>
      <w:r w:rsidRPr="006C6B70">
        <w:rPr>
          <w:rStyle w:val="st1"/>
          <w:rFonts w:ascii="Book Antiqua" w:hAnsi="Book Antiqua"/>
          <w:sz w:val="24"/>
          <w:szCs w:val="24"/>
        </w:rPr>
        <w:t>Epstein-Barr virus</w:t>
      </w:r>
      <w:r w:rsidRPr="006C6B70">
        <w:rPr>
          <w:rFonts w:ascii="Book Antiqua" w:hAnsi="Book Antiqua"/>
          <w:sz w:val="24"/>
          <w:szCs w:val="24"/>
        </w:rPr>
        <w:t xml:space="preserve"> </w:t>
      </w:r>
      <w:r w:rsidRPr="006C6B70">
        <w:rPr>
          <w:rFonts w:ascii="Book Antiqua" w:eastAsia="宋体" w:hAnsi="Book Antiqua"/>
          <w:sz w:val="24"/>
          <w:szCs w:val="24"/>
          <w:lang w:eastAsia="zh-CN"/>
        </w:rPr>
        <w:t>(</w:t>
      </w:r>
      <w:r w:rsidRPr="006C6B70">
        <w:rPr>
          <w:rFonts w:ascii="Book Antiqua" w:hAnsi="Book Antiqua"/>
          <w:sz w:val="24"/>
          <w:szCs w:val="24"/>
        </w:rPr>
        <w:t>EBV</w:t>
      </w:r>
      <w:r w:rsidRPr="006C6B70">
        <w:rPr>
          <w:rFonts w:ascii="Book Antiqua" w:eastAsia="宋体" w:hAnsi="Book Antiqua"/>
          <w:sz w:val="24"/>
          <w:szCs w:val="24"/>
          <w:lang w:eastAsia="zh-CN"/>
        </w:rPr>
        <w:t>)</w:t>
      </w:r>
      <w:r w:rsidRPr="006C6B70">
        <w:rPr>
          <w:rFonts w:ascii="Book Antiqua" w:hAnsi="Book Antiqua"/>
          <w:sz w:val="24"/>
          <w:szCs w:val="24"/>
        </w:rPr>
        <w:t>-associated lymphoproliferative disease.</w:t>
      </w:r>
      <w:r w:rsidRPr="006C6B70">
        <w:rPr>
          <w:rFonts w:ascii="Book Antiqua" w:eastAsia="宋体" w:hAnsi="Book Antiqua"/>
          <w:sz w:val="24"/>
          <w:szCs w:val="24"/>
          <w:lang w:eastAsia="zh-CN"/>
        </w:rPr>
        <w:t xml:space="preserve"> </w:t>
      </w:r>
      <w:r w:rsidRPr="006C6B70">
        <w:rPr>
          <w:rFonts w:ascii="Book Antiqua" w:hAnsi="Book Antiqua"/>
          <w:sz w:val="24"/>
          <w:szCs w:val="24"/>
        </w:rPr>
        <w:t>FHL</w:t>
      </w:r>
      <w:r w:rsidRPr="006C6B70">
        <w:rPr>
          <w:rFonts w:ascii="Book Antiqua" w:eastAsia="宋体" w:hAnsi="Book Antiqua"/>
          <w:sz w:val="24"/>
          <w:szCs w:val="24"/>
          <w:lang w:eastAsia="zh-CN"/>
        </w:rPr>
        <w:t xml:space="preserve">: </w:t>
      </w:r>
      <w:r w:rsidRPr="006C6B70">
        <w:rPr>
          <w:rFonts w:ascii="Book Antiqua" w:hAnsi="Book Antiqua"/>
          <w:sz w:val="24"/>
          <w:szCs w:val="24"/>
        </w:rPr>
        <w:t>F</w:t>
      </w:r>
      <w:r w:rsidR="00F02BD8" w:rsidRPr="006C6B70">
        <w:rPr>
          <w:rFonts w:ascii="Book Antiqua" w:hAnsi="Book Antiqua"/>
          <w:sz w:val="24"/>
          <w:szCs w:val="24"/>
        </w:rPr>
        <w:t>amilial hemophagocytic lymphohistiocytosis</w:t>
      </w:r>
      <w:r w:rsidRPr="006C6B70">
        <w:rPr>
          <w:rFonts w:ascii="Book Antiqua" w:eastAsia="宋体" w:hAnsi="Book Antiqua"/>
          <w:sz w:val="24"/>
          <w:szCs w:val="24"/>
          <w:lang w:eastAsia="zh-CN"/>
        </w:rPr>
        <w:t>;</w:t>
      </w:r>
      <w:r w:rsidRPr="006C6B70">
        <w:rPr>
          <w:rFonts w:ascii="Book Antiqua" w:hAnsi="Book Antiqua"/>
          <w:sz w:val="24"/>
          <w:szCs w:val="24"/>
        </w:rPr>
        <w:t xml:space="preserve"> XLP</w:t>
      </w:r>
      <w:r w:rsidRPr="006C6B70">
        <w:rPr>
          <w:rFonts w:ascii="Book Antiqua" w:eastAsia="宋体" w:hAnsi="Book Antiqua"/>
          <w:sz w:val="24"/>
          <w:szCs w:val="24"/>
          <w:lang w:eastAsia="zh-CN"/>
        </w:rPr>
        <w:t xml:space="preserve">: </w:t>
      </w:r>
      <w:r w:rsidR="00F02BD8" w:rsidRPr="006C6B70">
        <w:rPr>
          <w:rFonts w:ascii="Book Antiqua" w:hAnsi="Book Antiqua"/>
          <w:sz w:val="24"/>
          <w:szCs w:val="24"/>
        </w:rPr>
        <w:t>X-linked lymphoproliferative disease</w:t>
      </w:r>
      <w:r w:rsidRPr="006C6B70">
        <w:rPr>
          <w:rFonts w:ascii="Book Antiqua" w:eastAsia="宋体" w:hAnsi="Book Antiqua"/>
          <w:sz w:val="24"/>
          <w:szCs w:val="24"/>
          <w:lang w:eastAsia="zh-CN"/>
        </w:rPr>
        <w:t>;</w:t>
      </w:r>
      <w:r w:rsidR="00F02BD8" w:rsidRPr="006C6B70">
        <w:rPr>
          <w:rFonts w:ascii="Book Antiqua" w:hAnsi="Book Antiqua"/>
          <w:sz w:val="24"/>
          <w:szCs w:val="24"/>
        </w:rPr>
        <w:t xml:space="preserve"> ITK</w:t>
      </w:r>
      <w:r w:rsidRPr="006C6B70">
        <w:rPr>
          <w:rFonts w:ascii="Book Antiqua" w:eastAsia="宋体" w:hAnsi="Book Antiqua"/>
          <w:sz w:val="24"/>
          <w:szCs w:val="24"/>
          <w:lang w:eastAsia="zh-CN"/>
        </w:rPr>
        <w:t>:</w:t>
      </w:r>
      <w:r w:rsidR="00F02BD8" w:rsidRPr="006C6B70">
        <w:rPr>
          <w:rFonts w:ascii="Book Antiqua" w:hAnsi="Book Antiqua"/>
          <w:sz w:val="24"/>
          <w:szCs w:val="24"/>
        </w:rPr>
        <w:t xml:space="preserve"> IL-2-inducible T cell kinase</w:t>
      </w:r>
      <w:r w:rsidRPr="006C6B70">
        <w:rPr>
          <w:rFonts w:ascii="Book Antiqua" w:eastAsia="宋体" w:hAnsi="Book Antiqua"/>
          <w:sz w:val="24"/>
          <w:szCs w:val="24"/>
          <w:lang w:eastAsia="zh-CN"/>
        </w:rPr>
        <w:t>;</w:t>
      </w:r>
      <w:r w:rsidRPr="006C6B70">
        <w:rPr>
          <w:rFonts w:ascii="Book Antiqua" w:hAnsi="Book Antiqua"/>
          <w:sz w:val="24"/>
          <w:szCs w:val="24"/>
        </w:rPr>
        <w:t xml:space="preserve"> XMEN</w:t>
      </w:r>
      <w:r w:rsidRPr="006C6B70">
        <w:rPr>
          <w:rFonts w:ascii="Book Antiqua" w:eastAsia="宋体" w:hAnsi="Book Antiqua"/>
          <w:sz w:val="24"/>
          <w:szCs w:val="24"/>
          <w:lang w:eastAsia="zh-CN"/>
        </w:rPr>
        <w:t xml:space="preserve">: </w:t>
      </w:r>
      <w:r w:rsidR="00F02BD8" w:rsidRPr="006C6B70">
        <w:rPr>
          <w:rFonts w:ascii="Book Antiqua" w:hAnsi="Book Antiqua"/>
          <w:sz w:val="24"/>
          <w:szCs w:val="24"/>
        </w:rPr>
        <w:t>X-linked immunodeficiency with Mg</w:t>
      </w:r>
      <w:r w:rsidR="00F02BD8" w:rsidRPr="006C6B70">
        <w:rPr>
          <w:rFonts w:ascii="Book Antiqua" w:hAnsi="Book Antiqua"/>
          <w:sz w:val="24"/>
          <w:szCs w:val="24"/>
          <w:vertAlign w:val="superscript"/>
        </w:rPr>
        <w:t>2+</w:t>
      </w:r>
      <w:r w:rsidR="00F02BD8" w:rsidRPr="006C6B70">
        <w:rPr>
          <w:rFonts w:ascii="Book Antiqua" w:hAnsi="Book Antiqua"/>
          <w:sz w:val="24"/>
          <w:szCs w:val="24"/>
        </w:rPr>
        <w:t xml:space="preserve"> defect</w:t>
      </w:r>
      <w:r w:rsidRPr="006C6B70">
        <w:rPr>
          <w:rFonts w:ascii="Book Antiqua" w:eastAsia="宋体" w:hAnsi="Book Antiqua"/>
          <w:sz w:val="24"/>
          <w:szCs w:val="24"/>
          <w:lang w:eastAsia="zh-CN"/>
        </w:rPr>
        <w:t>,</w:t>
      </w:r>
      <w:r w:rsidR="00F02BD8" w:rsidRPr="006C6B70">
        <w:rPr>
          <w:rFonts w:ascii="Book Antiqua" w:hAnsi="Book Antiqua"/>
          <w:sz w:val="24"/>
          <w:szCs w:val="24"/>
        </w:rPr>
        <w:t xml:space="preserve"> EBV infection and neoplasia</w:t>
      </w:r>
      <w:r w:rsidRPr="006C6B70">
        <w:rPr>
          <w:rFonts w:ascii="Book Antiqua" w:eastAsia="宋体" w:hAnsi="Book Antiqua"/>
          <w:sz w:val="24"/>
          <w:szCs w:val="24"/>
          <w:lang w:eastAsia="zh-CN"/>
        </w:rPr>
        <w:t>;</w:t>
      </w:r>
      <w:r w:rsidRPr="006C6B70">
        <w:rPr>
          <w:rFonts w:ascii="Book Antiqua" w:hAnsi="Book Antiqua"/>
          <w:sz w:val="24"/>
          <w:szCs w:val="24"/>
        </w:rPr>
        <w:t xml:space="preserve"> MAGT1</w:t>
      </w:r>
      <w:r w:rsidRPr="006C6B70">
        <w:rPr>
          <w:rFonts w:ascii="Book Antiqua" w:eastAsia="宋体" w:hAnsi="Book Antiqua"/>
          <w:sz w:val="24"/>
          <w:szCs w:val="24"/>
          <w:lang w:eastAsia="zh-CN"/>
        </w:rPr>
        <w:t xml:space="preserve">: </w:t>
      </w:r>
      <w:r w:rsidR="00F02BD8" w:rsidRPr="006C6B70">
        <w:rPr>
          <w:rFonts w:ascii="Book Antiqua" w:hAnsi="Book Antiqua"/>
          <w:sz w:val="24"/>
          <w:szCs w:val="24"/>
        </w:rPr>
        <w:t xml:space="preserve">Magnesium transporter 1, LYST is also called CHS1 gene. Association of hemophagocytosis was described in some cases.  </w:t>
      </w:r>
    </w:p>
    <w:p w:rsidR="00F02BD8" w:rsidRPr="006C6B70" w:rsidRDefault="00F02BD8" w:rsidP="00C81B07">
      <w:pPr>
        <w:spacing w:line="360" w:lineRule="auto"/>
        <w:rPr>
          <w:rFonts w:ascii="Book Antiqua" w:hAnsi="Book Antiqua"/>
          <w:sz w:val="24"/>
          <w:szCs w:val="24"/>
        </w:rPr>
      </w:pPr>
    </w:p>
    <w:p w:rsidR="00F02BD8" w:rsidRPr="006C6B70" w:rsidRDefault="00F02BD8" w:rsidP="00C81B07">
      <w:pPr>
        <w:spacing w:line="360" w:lineRule="auto"/>
        <w:rPr>
          <w:rFonts w:ascii="Book Antiqua" w:hAnsi="Book Antiqua"/>
          <w:b/>
          <w:sz w:val="24"/>
          <w:szCs w:val="24"/>
        </w:rPr>
      </w:pPr>
      <w:r w:rsidRPr="006C6B70">
        <w:rPr>
          <w:rFonts w:ascii="Book Antiqua" w:hAnsi="Book Antiqua"/>
          <w:b/>
          <w:sz w:val="24"/>
          <w:szCs w:val="24"/>
        </w:rPr>
        <w:t xml:space="preserve">Table 3 Poor prognostic factors in </w:t>
      </w:r>
      <w:r w:rsidR="006C6B70" w:rsidRPr="006C6B70">
        <w:rPr>
          <w:rStyle w:val="st1"/>
          <w:rFonts w:ascii="Book Antiqua" w:hAnsi="Book Antiqua"/>
          <w:b/>
          <w:sz w:val="24"/>
          <w:szCs w:val="24"/>
        </w:rPr>
        <w:t>Epstein-Barr virus</w:t>
      </w:r>
      <w:r w:rsidR="006C6B70" w:rsidRPr="006C6B70">
        <w:rPr>
          <w:rStyle w:val="st1"/>
          <w:rFonts w:ascii="Book Antiqua" w:eastAsia="宋体" w:hAnsi="Book Antiqua"/>
          <w:b/>
          <w:sz w:val="24"/>
          <w:szCs w:val="24"/>
          <w:lang w:eastAsia="zh-CN"/>
        </w:rPr>
        <w:t>-</w:t>
      </w:r>
      <w:r w:rsidR="006C6B70" w:rsidRPr="006C6B70">
        <w:rPr>
          <w:rFonts w:ascii="Book Antiqua" w:hAnsi="Book Antiqua"/>
          <w:b/>
          <w:sz w:val="24"/>
          <w:szCs w:val="24"/>
        </w:rPr>
        <w:t xml:space="preserve">hemophagocytic </w:t>
      </w:r>
      <w:proofErr w:type="gramStart"/>
      <w:r w:rsidR="006C6B70" w:rsidRPr="006C6B70">
        <w:rPr>
          <w:rFonts w:ascii="Book Antiqua" w:hAnsi="Book Antiqua"/>
          <w:b/>
          <w:sz w:val="24"/>
          <w:szCs w:val="24"/>
        </w:rPr>
        <w:t>lymphohistiocytosis</w:t>
      </w:r>
      <w:r w:rsidR="006C6B70" w:rsidRPr="006C6B70">
        <w:rPr>
          <w:rFonts w:ascii="Book Antiqua" w:hAnsi="Book Antiqua"/>
          <w:b/>
          <w:sz w:val="24"/>
          <w:szCs w:val="24"/>
          <w:vertAlign w:val="superscript"/>
        </w:rPr>
        <w:t>[</w:t>
      </w:r>
      <w:proofErr w:type="gramEnd"/>
      <w:r w:rsidRPr="006C6B70">
        <w:rPr>
          <w:rFonts w:ascii="Book Antiqua" w:hAnsi="Book Antiqua"/>
          <w:b/>
          <w:sz w:val="24"/>
          <w:szCs w:val="24"/>
          <w:vertAlign w:val="superscript"/>
        </w:rPr>
        <w:t>34]</w:t>
      </w:r>
    </w:p>
    <w:tbl>
      <w:tblPr>
        <w:tblStyle w:val="af"/>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751"/>
      </w:tblGrid>
      <w:tr w:rsidR="00F02BD8" w:rsidRPr="006C6B70" w:rsidTr="006C6B70">
        <w:tc>
          <w:tcPr>
            <w:tcW w:w="113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1</w:t>
            </w:r>
          </w:p>
        </w:tc>
        <w:tc>
          <w:tcPr>
            <w:tcW w:w="675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Persistent increase of cell-free EBV genome copies</w:t>
            </w:r>
          </w:p>
        </w:tc>
      </w:tr>
      <w:tr w:rsidR="00F02BD8" w:rsidRPr="006C6B70" w:rsidTr="006C6B70">
        <w:tc>
          <w:tcPr>
            <w:tcW w:w="113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2</w:t>
            </w:r>
          </w:p>
        </w:tc>
        <w:tc>
          <w:tcPr>
            <w:tcW w:w="675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Chromosome abnormality</w:t>
            </w:r>
          </w:p>
        </w:tc>
      </w:tr>
      <w:tr w:rsidR="00F02BD8" w:rsidRPr="006C6B70" w:rsidTr="006C6B70">
        <w:tc>
          <w:tcPr>
            <w:tcW w:w="113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3</w:t>
            </w:r>
          </w:p>
        </w:tc>
        <w:tc>
          <w:tcPr>
            <w:tcW w:w="6751" w:type="dxa"/>
          </w:tcPr>
          <w:p w:rsidR="00F02BD8" w:rsidRPr="006C6B70" w:rsidRDefault="00F02BD8" w:rsidP="006C6B70">
            <w:pPr>
              <w:spacing w:line="360" w:lineRule="auto"/>
              <w:rPr>
                <w:rFonts w:ascii="Book Antiqua" w:eastAsia="宋体" w:hAnsi="Book Antiqua"/>
                <w:sz w:val="24"/>
                <w:szCs w:val="24"/>
                <w:lang w:eastAsia="zh-CN"/>
              </w:rPr>
            </w:pPr>
            <w:r w:rsidRPr="006C6B70">
              <w:rPr>
                <w:rFonts w:ascii="Book Antiqua" w:hAnsi="Book Antiqua"/>
                <w:sz w:val="24"/>
                <w:szCs w:val="24"/>
              </w:rPr>
              <w:t>Correlation with chronic active EBV infection (CAEBV)</w:t>
            </w:r>
            <w:r w:rsidR="006C6B70" w:rsidRPr="006C6B70">
              <w:rPr>
                <w:rFonts w:ascii="Book Antiqua" w:eastAsia="宋体" w:hAnsi="Book Antiqua"/>
                <w:sz w:val="24"/>
                <w:szCs w:val="24"/>
                <w:vertAlign w:val="superscript"/>
                <w:lang w:eastAsia="zh-CN"/>
              </w:rPr>
              <w:t>1</w:t>
            </w:r>
          </w:p>
        </w:tc>
      </w:tr>
      <w:tr w:rsidR="00F02BD8" w:rsidRPr="006C6B70" w:rsidTr="006C6B70">
        <w:tc>
          <w:tcPr>
            <w:tcW w:w="113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4</w:t>
            </w:r>
          </w:p>
        </w:tc>
        <w:tc>
          <w:tcPr>
            <w:tcW w:w="675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In association with primary HLH</w:t>
            </w:r>
          </w:p>
        </w:tc>
      </w:tr>
      <w:tr w:rsidR="00F02BD8" w:rsidRPr="006C6B70" w:rsidTr="006C6B70">
        <w:tc>
          <w:tcPr>
            <w:tcW w:w="113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lastRenderedPageBreak/>
              <w:t>5</w:t>
            </w:r>
          </w:p>
        </w:tc>
        <w:tc>
          <w:tcPr>
            <w:tcW w:w="675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Severe organ dysfunction, such as renal failure, CNS hemorrhage</w:t>
            </w:r>
          </w:p>
        </w:tc>
      </w:tr>
      <w:tr w:rsidR="00F02BD8" w:rsidRPr="006C6B70" w:rsidTr="006C6B70">
        <w:tc>
          <w:tcPr>
            <w:tcW w:w="1134"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6</w:t>
            </w:r>
          </w:p>
        </w:tc>
        <w:tc>
          <w:tcPr>
            <w:tcW w:w="6751" w:type="dxa"/>
          </w:tcPr>
          <w:p w:rsidR="00F02BD8" w:rsidRPr="006C6B70" w:rsidRDefault="00F02BD8" w:rsidP="00C81B07">
            <w:pPr>
              <w:spacing w:line="360" w:lineRule="auto"/>
              <w:rPr>
                <w:rFonts w:ascii="Book Antiqua" w:hAnsi="Book Antiqua"/>
                <w:sz w:val="24"/>
                <w:szCs w:val="24"/>
              </w:rPr>
            </w:pPr>
            <w:r w:rsidRPr="006C6B70">
              <w:rPr>
                <w:rFonts w:ascii="Book Antiqua" w:hAnsi="Book Antiqua"/>
                <w:sz w:val="24"/>
                <w:szCs w:val="24"/>
              </w:rPr>
              <w:t>Choice of treatment, such as timing of etoposide use, HSCT</w:t>
            </w:r>
          </w:p>
        </w:tc>
      </w:tr>
    </w:tbl>
    <w:p w:rsidR="006C6B70" w:rsidRPr="006C6B70" w:rsidRDefault="00F02BD8" w:rsidP="006C6B70">
      <w:pPr>
        <w:autoSpaceDE w:val="0"/>
        <w:autoSpaceDN w:val="0"/>
        <w:adjustRightInd w:val="0"/>
        <w:spacing w:line="480" w:lineRule="auto"/>
        <w:jc w:val="left"/>
        <w:rPr>
          <w:rStyle w:val="st1"/>
          <w:rFonts w:ascii="Book Antiqua" w:eastAsia="宋体" w:hAnsi="Book Antiqua"/>
          <w:sz w:val="24"/>
          <w:szCs w:val="24"/>
          <w:lang w:eastAsia="zh-CN"/>
        </w:rPr>
      </w:pPr>
      <w:r w:rsidRPr="006C6B70">
        <w:rPr>
          <w:rFonts w:ascii="Book Antiqua" w:hAnsi="Book Antiqua"/>
          <w:sz w:val="24"/>
          <w:szCs w:val="24"/>
        </w:rPr>
        <w:t xml:space="preserve">   </w:t>
      </w:r>
      <w:r w:rsidR="006C6B70" w:rsidRPr="006C6B70">
        <w:rPr>
          <w:rFonts w:ascii="Book Antiqua" w:eastAsia="宋体" w:hAnsi="Book Antiqua"/>
          <w:sz w:val="24"/>
          <w:szCs w:val="24"/>
          <w:vertAlign w:val="superscript"/>
          <w:lang w:eastAsia="zh-CN"/>
        </w:rPr>
        <w:t>1</w:t>
      </w:r>
      <w:r w:rsidR="006C6B70" w:rsidRPr="006C6B70">
        <w:rPr>
          <w:rFonts w:ascii="Book Antiqua" w:hAnsi="Book Antiqua"/>
          <w:sz w:val="24"/>
          <w:szCs w:val="24"/>
        </w:rPr>
        <w:t>CAEBV is often associated with 1 and 2 of the above.</w:t>
      </w:r>
      <w:r w:rsidR="006C6B70" w:rsidRPr="006C6B70">
        <w:rPr>
          <w:rFonts w:ascii="Book Antiqua" w:eastAsia="宋体" w:hAnsi="Book Antiqua"/>
          <w:sz w:val="24"/>
          <w:szCs w:val="24"/>
          <w:lang w:eastAsia="zh-CN"/>
        </w:rPr>
        <w:t xml:space="preserve"> </w:t>
      </w:r>
      <w:r w:rsidRPr="006C6B70">
        <w:rPr>
          <w:rFonts w:ascii="Book Antiqua" w:hAnsi="Book Antiqua"/>
          <w:sz w:val="24"/>
          <w:szCs w:val="24"/>
        </w:rPr>
        <w:t>CNS</w:t>
      </w:r>
      <w:r w:rsidR="006C6B70" w:rsidRPr="006C6B70">
        <w:rPr>
          <w:rFonts w:ascii="Book Antiqua" w:eastAsia="宋体" w:hAnsi="Book Antiqua"/>
          <w:sz w:val="24"/>
          <w:szCs w:val="24"/>
          <w:lang w:eastAsia="zh-CN"/>
        </w:rPr>
        <w:t xml:space="preserve">: </w:t>
      </w:r>
      <w:r w:rsidR="006C6B70" w:rsidRPr="006C6B70">
        <w:rPr>
          <w:rFonts w:ascii="Book Antiqua" w:hAnsi="Book Antiqua"/>
          <w:sz w:val="24"/>
          <w:szCs w:val="24"/>
        </w:rPr>
        <w:t>C</w:t>
      </w:r>
      <w:r w:rsidRPr="006C6B70">
        <w:rPr>
          <w:rFonts w:ascii="Book Antiqua" w:hAnsi="Book Antiqua"/>
          <w:sz w:val="24"/>
          <w:szCs w:val="24"/>
        </w:rPr>
        <w:t>entral nervous system</w:t>
      </w:r>
      <w:r w:rsidR="006C6B70" w:rsidRPr="006C6B70">
        <w:rPr>
          <w:rFonts w:ascii="Book Antiqua" w:eastAsia="宋体" w:hAnsi="Book Antiqua"/>
          <w:sz w:val="24"/>
          <w:szCs w:val="24"/>
          <w:lang w:eastAsia="zh-CN"/>
        </w:rPr>
        <w:t>;</w:t>
      </w:r>
      <w:r w:rsidRPr="006C6B70">
        <w:rPr>
          <w:rFonts w:ascii="Book Antiqua" w:hAnsi="Book Antiqua"/>
          <w:sz w:val="24"/>
          <w:szCs w:val="24"/>
        </w:rPr>
        <w:t xml:space="preserve"> HSCT</w:t>
      </w:r>
      <w:r w:rsidR="006C6B70" w:rsidRPr="006C6B70">
        <w:rPr>
          <w:rFonts w:ascii="Book Antiqua" w:eastAsia="宋体" w:hAnsi="Book Antiqua"/>
          <w:sz w:val="24"/>
          <w:szCs w:val="24"/>
          <w:lang w:eastAsia="zh-CN"/>
        </w:rPr>
        <w:t xml:space="preserve">: </w:t>
      </w:r>
      <w:r w:rsidR="006C6B70" w:rsidRPr="006C6B70">
        <w:rPr>
          <w:rFonts w:ascii="Book Antiqua" w:hAnsi="Book Antiqua"/>
          <w:sz w:val="24"/>
          <w:szCs w:val="24"/>
        </w:rPr>
        <w:t>Hematopoietic stem cell</w:t>
      </w:r>
      <w:r w:rsidRPr="006C6B70">
        <w:rPr>
          <w:rFonts w:ascii="Book Antiqua" w:hAnsi="Book Antiqua"/>
          <w:sz w:val="24"/>
          <w:szCs w:val="24"/>
        </w:rPr>
        <w:t xml:space="preserve"> transplantation</w:t>
      </w:r>
      <w:r w:rsidR="006C6B70" w:rsidRPr="006C6B70">
        <w:rPr>
          <w:rFonts w:ascii="Book Antiqua" w:eastAsia="宋体" w:hAnsi="Book Antiqua"/>
          <w:sz w:val="24"/>
          <w:szCs w:val="24"/>
          <w:lang w:eastAsia="zh-CN"/>
        </w:rPr>
        <w:t>;</w:t>
      </w:r>
      <w:r w:rsidR="006C6B70" w:rsidRPr="006C6B70">
        <w:rPr>
          <w:rFonts w:ascii="Book Antiqua" w:hAnsi="Book Antiqua"/>
          <w:sz w:val="24"/>
          <w:szCs w:val="24"/>
        </w:rPr>
        <w:t xml:space="preserve"> </w:t>
      </w:r>
      <w:r w:rsidR="006C6B70" w:rsidRPr="006C6B70">
        <w:rPr>
          <w:rStyle w:val="st1"/>
          <w:rFonts w:ascii="Book Antiqua" w:hAnsi="Book Antiqua"/>
          <w:sz w:val="24"/>
          <w:szCs w:val="24"/>
        </w:rPr>
        <w:t>EBV</w:t>
      </w:r>
      <w:r w:rsidR="006C6B70" w:rsidRPr="006C6B70">
        <w:rPr>
          <w:rStyle w:val="st1"/>
          <w:rFonts w:ascii="Book Antiqua" w:eastAsia="宋体" w:hAnsi="Book Antiqua"/>
          <w:sz w:val="24"/>
          <w:szCs w:val="24"/>
          <w:lang w:eastAsia="zh-CN"/>
        </w:rPr>
        <w:t>:</w:t>
      </w:r>
      <w:r w:rsidR="006C6B70" w:rsidRPr="006C6B70">
        <w:rPr>
          <w:rStyle w:val="st1"/>
          <w:rFonts w:ascii="Book Antiqua" w:hAnsi="Book Antiqua"/>
          <w:sz w:val="24"/>
          <w:szCs w:val="24"/>
        </w:rPr>
        <w:t xml:space="preserve"> Epstein-Barr virus</w:t>
      </w:r>
      <w:r w:rsidR="006C6B70" w:rsidRPr="006C6B70">
        <w:rPr>
          <w:rStyle w:val="st1"/>
          <w:rFonts w:ascii="Book Antiqua" w:eastAsia="宋体" w:hAnsi="Book Antiqua"/>
          <w:sz w:val="24"/>
          <w:szCs w:val="24"/>
          <w:lang w:eastAsia="zh-CN"/>
        </w:rPr>
        <w:t xml:space="preserve">; HLH: </w:t>
      </w:r>
      <w:r w:rsidR="006C6B70" w:rsidRPr="006C6B70">
        <w:rPr>
          <w:rFonts w:ascii="Book Antiqua" w:hAnsi="Book Antiqua"/>
          <w:sz w:val="24"/>
          <w:szCs w:val="24"/>
        </w:rPr>
        <w:t>Hemophagocytic lymphohistiocytosis</w:t>
      </w:r>
      <w:r w:rsidR="006C6B70" w:rsidRPr="006C6B70">
        <w:rPr>
          <w:rFonts w:ascii="Book Antiqua" w:eastAsia="宋体" w:hAnsi="Book Antiqua"/>
          <w:sz w:val="24"/>
          <w:szCs w:val="24"/>
          <w:lang w:eastAsia="zh-CN"/>
        </w:rPr>
        <w:t>.</w:t>
      </w:r>
    </w:p>
    <w:p w:rsidR="00F02BD8" w:rsidRPr="006C6B70" w:rsidRDefault="00F02BD8" w:rsidP="00C81B07">
      <w:pPr>
        <w:spacing w:line="360" w:lineRule="auto"/>
        <w:rPr>
          <w:rFonts w:ascii="Book Antiqua" w:hAnsi="Book Antiqua"/>
          <w:sz w:val="24"/>
          <w:szCs w:val="24"/>
        </w:rPr>
      </w:pPr>
    </w:p>
    <w:sectPr w:rsidR="00F02BD8" w:rsidRPr="006C6B70" w:rsidSect="001F73F4">
      <w:footerReference w:type="default" r:id="rId25"/>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1E" w:rsidRDefault="00041B1E">
      <w:r>
        <w:separator/>
      </w:r>
    </w:p>
  </w:endnote>
  <w:endnote w:type="continuationSeparator" w:id="0">
    <w:p w:rsidR="00041B1E" w:rsidRDefault="0004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cala">
    <w:altName w:val="MS Mincho"/>
    <w:panose1 w:val="00000000000000000000"/>
    <w:charset w:val="80"/>
    <w:family w:val="auto"/>
    <w:notTrueType/>
    <w:pitch w:val="default"/>
    <w:sig w:usb0="00000000" w:usb1="08070000" w:usb2="00000010" w:usb3="00000000" w:csb0="00020000" w:csb1="00000000"/>
  </w:font>
  <w:font w:name="ＭＳゴシック">
    <w:altName w:val="MS Mincho"/>
    <w:panose1 w:val="00000000000000000000"/>
    <w:charset w:val="80"/>
    <w:family w:val="auto"/>
    <w:notTrueType/>
    <w:pitch w:val="default"/>
    <w:sig w:usb0="00000000" w:usb1="08070000" w:usb2="00000010" w:usb3="00000000" w:csb0="00020000" w:csb1="00000000"/>
  </w:font>
  <w:font w:name="AdvTime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65" w:rsidRDefault="00B62365">
    <w:pPr>
      <w:pStyle w:val="a8"/>
      <w:jc w:val="center"/>
    </w:pPr>
    <w:r>
      <w:fldChar w:fldCharType="begin"/>
    </w:r>
    <w:r>
      <w:instrText>PAGE   \* MERGEFORMAT</w:instrText>
    </w:r>
    <w:r>
      <w:fldChar w:fldCharType="separate"/>
    </w:r>
    <w:r w:rsidR="00377E10" w:rsidRPr="00377E10">
      <w:rPr>
        <w:noProof/>
        <w:lang w:val="ja-JP"/>
      </w:rPr>
      <w:t>63</w:t>
    </w:r>
    <w:r>
      <w:fldChar w:fldCharType="end"/>
    </w:r>
  </w:p>
  <w:p w:rsidR="00B62365" w:rsidRDefault="00B623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1E" w:rsidRDefault="00041B1E">
      <w:r>
        <w:separator/>
      </w:r>
    </w:p>
  </w:footnote>
  <w:footnote w:type="continuationSeparator" w:id="0">
    <w:p w:rsidR="00041B1E" w:rsidRDefault="00041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6F06"/>
    <w:multiLevelType w:val="hybridMultilevel"/>
    <w:tmpl w:val="80608128"/>
    <w:lvl w:ilvl="0" w:tplc="1E04C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8137B5"/>
    <w:multiLevelType w:val="hybridMultilevel"/>
    <w:tmpl w:val="91BEC080"/>
    <w:lvl w:ilvl="0" w:tplc="629C611C">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AE155F"/>
    <w:multiLevelType w:val="hybridMultilevel"/>
    <w:tmpl w:val="DC4CCD3A"/>
    <w:lvl w:ilvl="0" w:tplc="E47AD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C16C46"/>
    <w:multiLevelType w:val="hybridMultilevel"/>
    <w:tmpl w:val="605E71EA"/>
    <w:lvl w:ilvl="0" w:tplc="C55C08F0">
      <w:start w:val="1"/>
      <w:numFmt w:val="decimal"/>
      <w:lvlText w:val="%1."/>
      <w:lvlJc w:val="left"/>
      <w:pPr>
        <w:ind w:left="360" w:hanging="360"/>
      </w:pPr>
      <w:rPr>
        <w:rFonts w:ascii="MS PGothic" w:hAnsi="MS PGothic" w:cs="MS PGothic"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CC0AED"/>
    <w:multiLevelType w:val="hybridMultilevel"/>
    <w:tmpl w:val="52F4A9D8"/>
    <w:lvl w:ilvl="0" w:tplc="F91AEE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AF7997"/>
    <w:multiLevelType w:val="multilevel"/>
    <w:tmpl w:val="E9D42A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BA7B95"/>
    <w:multiLevelType w:val="hybridMultilevel"/>
    <w:tmpl w:val="6B02C1BC"/>
    <w:lvl w:ilvl="0" w:tplc="2CC265CA">
      <w:start w:val="8"/>
      <w:numFmt w:val="decimal"/>
      <w:lvlText w:val="%1."/>
      <w:lvlJc w:val="left"/>
      <w:pPr>
        <w:ind w:left="360" w:hanging="360"/>
      </w:pPr>
      <w:rPr>
        <w:rFonts w:eastAsia="MS P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BB7E91"/>
    <w:multiLevelType w:val="hybridMultilevel"/>
    <w:tmpl w:val="5822963A"/>
    <w:lvl w:ilvl="0" w:tplc="D8D634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3766FE3"/>
    <w:multiLevelType w:val="hybridMultilevel"/>
    <w:tmpl w:val="6E5EA066"/>
    <w:lvl w:ilvl="0" w:tplc="FACAE25C">
      <w:start w:val="1"/>
      <w:numFmt w:val="decimal"/>
      <w:lvlText w:val="%1."/>
      <w:lvlJc w:val="left"/>
      <w:pPr>
        <w:ind w:left="360" w:hanging="360"/>
      </w:pPr>
      <w:rPr>
        <w:rFonts w:ascii="MS PGothic" w:hAnsi="MS PGothic" w:cs="MS P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1D741E"/>
    <w:multiLevelType w:val="hybridMultilevel"/>
    <w:tmpl w:val="15C8F2A0"/>
    <w:lvl w:ilvl="0" w:tplc="C8FC05A6">
      <w:start w:val="1"/>
      <w:numFmt w:val="decimal"/>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8525A4"/>
    <w:multiLevelType w:val="hybridMultilevel"/>
    <w:tmpl w:val="AAB2E7AC"/>
    <w:lvl w:ilvl="0" w:tplc="514E96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45818D1"/>
    <w:multiLevelType w:val="hybridMultilevel"/>
    <w:tmpl w:val="B00E9B72"/>
    <w:lvl w:ilvl="0" w:tplc="EE2A406C">
      <w:start w:val="1"/>
      <w:numFmt w:val="decimal"/>
      <w:lvlText w:val="%1."/>
      <w:lvlJc w:val="left"/>
      <w:pPr>
        <w:ind w:left="644"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9D0F4A"/>
    <w:multiLevelType w:val="multilevel"/>
    <w:tmpl w:val="95F8DB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E346D5"/>
    <w:multiLevelType w:val="hybridMultilevel"/>
    <w:tmpl w:val="90D6E886"/>
    <w:lvl w:ilvl="0" w:tplc="399A2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91624E2"/>
    <w:multiLevelType w:val="hybridMultilevel"/>
    <w:tmpl w:val="28D02018"/>
    <w:lvl w:ilvl="0" w:tplc="256022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F011B9D"/>
    <w:multiLevelType w:val="hybridMultilevel"/>
    <w:tmpl w:val="B00E9B72"/>
    <w:lvl w:ilvl="0" w:tplc="EE2A406C">
      <w:start w:val="1"/>
      <w:numFmt w:val="decimal"/>
      <w:lvlText w:val="%1."/>
      <w:lvlJc w:val="left"/>
      <w:pPr>
        <w:ind w:left="644"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F250B4"/>
    <w:multiLevelType w:val="hybridMultilevel"/>
    <w:tmpl w:val="2DCE8EC2"/>
    <w:lvl w:ilvl="0" w:tplc="9F3A07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276306"/>
    <w:multiLevelType w:val="multilevel"/>
    <w:tmpl w:val="4198F8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6A7A00"/>
    <w:multiLevelType w:val="hybridMultilevel"/>
    <w:tmpl w:val="E266F98A"/>
    <w:lvl w:ilvl="0" w:tplc="397C9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8661219"/>
    <w:multiLevelType w:val="hybridMultilevel"/>
    <w:tmpl w:val="6936B770"/>
    <w:lvl w:ilvl="0" w:tplc="B11AA842">
      <w:start w:val="1"/>
      <w:numFmt w:val="decimal"/>
      <w:lvlText w:val="%1."/>
      <w:lvlJc w:val="left"/>
      <w:pPr>
        <w:ind w:left="360" w:hanging="360"/>
      </w:pPr>
      <w:rPr>
        <w:rFonts w:asciiTheme="minorHAnsi" w:eastAsiaTheme="minorEastAsia"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F0F0C75"/>
    <w:multiLevelType w:val="hybridMultilevel"/>
    <w:tmpl w:val="3A6479AE"/>
    <w:lvl w:ilvl="0" w:tplc="896A4C0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27D26A3"/>
    <w:multiLevelType w:val="multilevel"/>
    <w:tmpl w:val="41E45D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15"/>
      </w:rPr>
    </w:lvl>
    <w:lvl w:ilvl="3">
      <w:start w:val="1"/>
      <w:numFmt w:val="decimal"/>
      <w:isLgl/>
      <w:lvlText w:val="%1.%2.%3.%4"/>
      <w:lvlJc w:val="left"/>
      <w:pPr>
        <w:ind w:left="720" w:hanging="720"/>
      </w:pPr>
      <w:rPr>
        <w:rFonts w:hint="default"/>
        <w:sz w:val="15"/>
      </w:rPr>
    </w:lvl>
    <w:lvl w:ilvl="4">
      <w:start w:val="1"/>
      <w:numFmt w:val="decimal"/>
      <w:isLgl/>
      <w:lvlText w:val="%1.%2.%3.%4.%5"/>
      <w:lvlJc w:val="left"/>
      <w:pPr>
        <w:ind w:left="1080" w:hanging="1080"/>
      </w:pPr>
      <w:rPr>
        <w:rFonts w:hint="default"/>
        <w:sz w:val="15"/>
      </w:rPr>
    </w:lvl>
    <w:lvl w:ilvl="5">
      <w:start w:val="1"/>
      <w:numFmt w:val="decimal"/>
      <w:isLgl/>
      <w:lvlText w:val="%1.%2.%3.%4.%5.%6"/>
      <w:lvlJc w:val="left"/>
      <w:pPr>
        <w:ind w:left="1080" w:hanging="1080"/>
      </w:pPr>
      <w:rPr>
        <w:rFonts w:hint="default"/>
        <w:sz w:val="15"/>
      </w:rPr>
    </w:lvl>
    <w:lvl w:ilvl="6">
      <w:start w:val="1"/>
      <w:numFmt w:val="decimal"/>
      <w:isLgl/>
      <w:lvlText w:val="%1.%2.%3.%4.%5.%6.%7"/>
      <w:lvlJc w:val="left"/>
      <w:pPr>
        <w:ind w:left="1440" w:hanging="1440"/>
      </w:pPr>
      <w:rPr>
        <w:rFonts w:hint="default"/>
        <w:sz w:val="15"/>
      </w:rPr>
    </w:lvl>
    <w:lvl w:ilvl="7">
      <w:start w:val="1"/>
      <w:numFmt w:val="decimal"/>
      <w:isLgl/>
      <w:lvlText w:val="%1.%2.%3.%4.%5.%6.%7.%8"/>
      <w:lvlJc w:val="left"/>
      <w:pPr>
        <w:ind w:left="1440" w:hanging="1440"/>
      </w:pPr>
      <w:rPr>
        <w:rFonts w:hint="default"/>
        <w:sz w:val="15"/>
      </w:rPr>
    </w:lvl>
    <w:lvl w:ilvl="8">
      <w:start w:val="1"/>
      <w:numFmt w:val="decimal"/>
      <w:isLgl/>
      <w:lvlText w:val="%1.%2.%3.%4.%5.%6.%7.%8.%9"/>
      <w:lvlJc w:val="left"/>
      <w:pPr>
        <w:ind w:left="1800" w:hanging="1800"/>
      </w:pPr>
      <w:rPr>
        <w:rFonts w:hint="default"/>
        <w:sz w:val="15"/>
      </w:rPr>
    </w:lvl>
  </w:abstractNum>
  <w:abstractNum w:abstractNumId="22">
    <w:nsid w:val="728076CE"/>
    <w:multiLevelType w:val="hybridMultilevel"/>
    <w:tmpl w:val="6DF48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4B51CB7"/>
    <w:multiLevelType w:val="hybridMultilevel"/>
    <w:tmpl w:val="272AFCB0"/>
    <w:lvl w:ilvl="0" w:tplc="B1A45472">
      <w:start w:val="1"/>
      <w:numFmt w:val="decimal"/>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4229D5"/>
    <w:multiLevelType w:val="hybridMultilevel"/>
    <w:tmpl w:val="9BA6B5F0"/>
    <w:lvl w:ilvl="0" w:tplc="0FA0DF5C">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66E29BD"/>
    <w:multiLevelType w:val="multilevel"/>
    <w:tmpl w:val="DAFA38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1A79B0"/>
    <w:multiLevelType w:val="hybridMultilevel"/>
    <w:tmpl w:val="F81CEA7A"/>
    <w:lvl w:ilvl="0" w:tplc="D5526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7"/>
  </w:num>
  <w:num w:numId="3">
    <w:abstractNumId w:val="25"/>
  </w:num>
  <w:num w:numId="4">
    <w:abstractNumId w:val="23"/>
  </w:num>
  <w:num w:numId="5">
    <w:abstractNumId w:val="26"/>
  </w:num>
  <w:num w:numId="6">
    <w:abstractNumId w:val="9"/>
  </w:num>
  <w:num w:numId="7">
    <w:abstractNumId w:val="19"/>
  </w:num>
  <w:num w:numId="8">
    <w:abstractNumId w:val="11"/>
  </w:num>
  <w:num w:numId="9">
    <w:abstractNumId w:val="2"/>
  </w:num>
  <w:num w:numId="10">
    <w:abstractNumId w:val="13"/>
  </w:num>
  <w:num w:numId="11">
    <w:abstractNumId w:val="15"/>
  </w:num>
  <w:num w:numId="12">
    <w:abstractNumId w:val="22"/>
  </w:num>
  <w:num w:numId="13">
    <w:abstractNumId w:val="16"/>
  </w:num>
  <w:num w:numId="14">
    <w:abstractNumId w:val="7"/>
  </w:num>
  <w:num w:numId="15">
    <w:abstractNumId w:val="3"/>
  </w:num>
  <w:num w:numId="16">
    <w:abstractNumId w:val="8"/>
  </w:num>
  <w:num w:numId="17">
    <w:abstractNumId w:val="14"/>
  </w:num>
  <w:num w:numId="18">
    <w:abstractNumId w:val="24"/>
  </w:num>
  <w:num w:numId="19">
    <w:abstractNumId w:val="1"/>
  </w:num>
  <w:num w:numId="20">
    <w:abstractNumId w:val="0"/>
  </w:num>
  <w:num w:numId="21">
    <w:abstractNumId w:val="18"/>
  </w:num>
  <w:num w:numId="22">
    <w:abstractNumId w:val="4"/>
  </w:num>
  <w:num w:numId="23">
    <w:abstractNumId w:val="5"/>
  </w:num>
  <w:num w:numId="24">
    <w:abstractNumId w:val="12"/>
  </w:num>
  <w:num w:numId="25">
    <w:abstractNumId w:val="6"/>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62"/>
    <w:rsid w:val="000022A7"/>
    <w:rsid w:val="0000460C"/>
    <w:rsid w:val="000072E3"/>
    <w:rsid w:val="00010521"/>
    <w:rsid w:val="00011B64"/>
    <w:rsid w:val="00014B05"/>
    <w:rsid w:val="00014B4A"/>
    <w:rsid w:val="000174A9"/>
    <w:rsid w:val="00020BE4"/>
    <w:rsid w:val="000227EC"/>
    <w:rsid w:val="0002282F"/>
    <w:rsid w:val="000242C3"/>
    <w:rsid w:val="00024BE1"/>
    <w:rsid w:val="00034E45"/>
    <w:rsid w:val="00041B1E"/>
    <w:rsid w:val="00043F0A"/>
    <w:rsid w:val="0004595D"/>
    <w:rsid w:val="0005155B"/>
    <w:rsid w:val="00052BA4"/>
    <w:rsid w:val="000530A1"/>
    <w:rsid w:val="00065951"/>
    <w:rsid w:val="00081229"/>
    <w:rsid w:val="00083FD1"/>
    <w:rsid w:val="0008408D"/>
    <w:rsid w:val="00086F24"/>
    <w:rsid w:val="00087FB8"/>
    <w:rsid w:val="00092EE9"/>
    <w:rsid w:val="00093B1A"/>
    <w:rsid w:val="000969D9"/>
    <w:rsid w:val="000A023A"/>
    <w:rsid w:val="000A10CA"/>
    <w:rsid w:val="000A2FA8"/>
    <w:rsid w:val="000A3FB2"/>
    <w:rsid w:val="000A6C46"/>
    <w:rsid w:val="000A7F12"/>
    <w:rsid w:val="000B6E71"/>
    <w:rsid w:val="000C2BD7"/>
    <w:rsid w:val="000C2F42"/>
    <w:rsid w:val="000C34E6"/>
    <w:rsid w:val="000D3A4A"/>
    <w:rsid w:val="000E3B1D"/>
    <w:rsid w:val="000E54B1"/>
    <w:rsid w:val="000E7199"/>
    <w:rsid w:val="000F069C"/>
    <w:rsid w:val="000F06D3"/>
    <w:rsid w:val="000F36EC"/>
    <w:rsid w:val="00106DA1"/>
    <w:rsid w:val="0011118E"/>
    <w:rsid w:val="001115BB"/>
    <w:rsid w:val="001139F8"/>
    <w:rsid w:val="00114849"/>
    <w:rsid w:val="00117F74"/>
    <w:rsid w:val="00121AFB"/>
    <w:rsid w:val="00125010"/>
    <w:rsid w:val="00126C53"/>
    <w:rsid w:val="00131C71"/>
    <w:rsid w:val="001419D1"/>
    <w:rsid w:val="00141E82"/>
    <w:rsid w:val="00142FE0"/>
    <w:rsid w:val="001448FE"/>
    <w:rsid w:val="00147E9F"/>
    <w:rsid w:val="00151C46"/>
    <w:rsid w:val="0015268F"/>
    <w:rsid w:val="001623C2"/>
    <w:rsid w:val="001670AD"/>
    <w:rsid w:val="00170790"/>
    <w:rsid w:val="001738DF"/>
    <w:rsid w:val="00176057"/>
    <w:rsid w:val="0018193D"/>
    <w:rsid w:val="00183D6C"/>
    <w:rsid w:val="00187D31"/>
    <w:rsid w:val="0019005A"/>
    <w:rsid w:val="00193322"/>
    <w:rsid w:val="0019418B"/>
    <w:rsid w:val="00194823"/>
    <w:rsid w:val="001A4B1F"/>
    <w:rsid w:val="001A4D2C"/>
    <w:rsid w:val="001A5320"/>
    <w:rsid w:val="001A6283"/>
    <w:rsid w:val="001A7B52"/>
    <w:rsid w:val="001B0B42"/>
    <w:rsid w:val="001B0F4D"/>
    <w:rsid w:val="001B1A54"/>
    <w:rsid w:val="001B1CE1"/>
    <w:rsid w:val="001B1D85"/>
    <w:rsid w:val="001B34E8"/>
    <w:rsid w:val="001B59CF"/>
    <w:rsid w:val="001B6DEB"/>
    <w:rsid w:val="001C74DD"/>
    <w:rsid w:val="001D0956"/>
    <w:rsid w:val="001D0A08"/>
    <w:rsid w:val="001D3922"/>
    <w:rsid w:val="001D3D62"/>
    <w:rsid w:val="001D576B"/>
    <w:rsid w:val="001E1517"/>
    <w:rsid w:val="001E2EC1"/>
    <w:rsid w:val="001F73F4"/>
    <w:rsid w:val="001F746B"/>
    <w:rsid w:val="002019C3"/>
    <w:rsid w:val="00202685"/>
    <w:rsid w:val="0021005B"/>
    <w:rsid w:val="00211757"/>
    <w:rsid w:val="002132E6"/>
    <w:rsid w:val="00224D97"/>
    <w:rsid w:val="002255F1"/>
    <w:rsid w:val="00225A6D"/>
    <w:rsid w:val="00227B46"/>
    <w:rsid w:val="00231C37"/>
    <w:rsid w:val="00237C4D"/>
    <w:rsid w:val="00243F69"/>
    <w:rsid w:val="0024477F"/>
    <w:rsid w:val="0024521D"/>
    <w:rsid w:val="00246C8E"/>
    <w:rsid w:val="0025251B"/>
    <w:rsid w:val="0025443C"/>
    <w:rsid w:val="00256FBB"/>
    <w:rsid w:val="0026045E"/>
    <w:rsid w:val="00270114"/>
    <w:rsid w:val="00275585"/>
    <w:rsid w:val="0027691E"/>
    <w:rsid w:val="00277FEB"/>
    <w:rsid w:val="00280F55"/>
    <w:rsid w:val="002815AA"/>
    <w:rsid w:val="002868E6"/>
    <w:rsid w:val="00286907"/>
    <w:rsid w:val="00292126"/>
    <w:rsid w:val="00292D59"/>
    <w:rsid w:val="00293B32"/>
    <w:rsid w:val="00297D50"/>
    <w:rsid w:val="002A104A"/>
    <w:rsid w:val="002B03D1"/>
    <w:rsid w:val="002B1494"/>
    <w:rsid w:val="002B6CF1"/>
    <w:rsid w:val="002C0DF3"/>
    <w:rsid w:val="002D2311"/>
    <w:rsid w:val="002D42BF"/>
    <w:rsid w:val="002E0472"/>
    <w:rsid w:val="002F4C74"/>
    <w:rsid w:val="002F606B"/>
    <w:rsid w:val="003006D7"/>
    <w:rsid w:val="00303FE3"/>
    <w:rsid w:val="00305EC9"/>
    <w:rsid w:val="003062E3"/>
    <w:rsid w:val="00306D81"/>
    <w:rsid w:val="00307F9A"/>
    <w:rsid w:val="00314080"/>
    <w:rsid w:val="00315738"/>
    <w:rsid w:val="00321844"/>
    <w:rsid w:val="00330454"/>
    <w:rsid w:val="00330B20"/>
    <w:rsid w:val="003310EA"/>
    <w:rsid w:val="0033626D"/>
    <w:rsid w:val="00342229"/>
    <w:rsid w:val="00351220"/>
    <w:rsid w:val="00351908"/>
    <w:rsid w:val="003541F0"/>
    <w:rsid w:val="00355F33"/>
    <w:rsid w:val="003614E6"/>
    <w:rsid w:val="00362B07"/>
    <w:rsid w:val="003762F0"/>
    <w:rsid w:val="00377E10"/>
    <w:rsid w:val="00385DF6"/>
    <w:rsid w:val="00391688"/>
    <w:rsid w:val="00393EBC"/>
    <w:rsid w:val="00397F8E"/>
    <w:rsid w:val="003A3807"/>
    <w:rsid w:val="003A4DE0"/>
    <w:rsid w:val="003A531D"/>
    <w:rsid w:val="003A55DE"/>
    <w:rsid w:val="003D0F93"/>
    <w:rsid w:val="003D6959"/>
    <w:rsid w:val="003D7DF7"/>
    <w:rsid w:val="003E143D"/>
    <w:rsid w:val="003E520F"/>
    <w:rsid w:val="003E5438"/>
    <w:rsid w:val="003F1E29"/>
    <w:rsid w:val="003F2429"/>
    <w:rsid w:val="003F3CFE"/>
    <w:rsid w:val="003F4F99"/>
    <w:rsid w:val="003F61DD"/>
    <w:rsid w:val="00400F6A"/>
    <w:rsid w:val="00411295"/>
    <w:rsid w:val="0042083B"/>
    <w:rsid w:val="00423965"/>
    <w:rsid w:val="004335E6"/>
    <w:rsid w:val="00434D1D"/>
    <w:rsid w:val="004357F5"/>
    <w:rsid w:val="00436AB0"/>
    <w:rsid w:val="00446EBE"/>
    <w:rsid w:val="004470D7"/>
    <w:rsid w:val="0045347D"/>
    <w:rsid w:val="004575CD"/>
    <w:rsid w:val="00460EB7"/>
    <w:rsid w:val="004610CD"/>
    <w:rsid w:val="00464EBC"/>
    <w:rsid w:val="0046510E"/>
    <w:rsid w:val="0047217B"/>
    <w:rsid w:val="00473D46"/>
    <w:rsid w:val="0047778E"/>
    <w:rsid w:val="0048395E"/>
    <w:rsid w:val="00486238"/>
    <w:rsid w:val="004918C7"/>
    <w:rsid w:val="004A09B3"/>
    <w:rsid w:val="004A3683"/>
    <w:rsid w:val="004A3733"/>
    <w:rsid w:val="004A55EA"/>
    <w:rsid w:val="004A699A"/>
    <w:rsid w:val="004B3280"/>
    <w:rsid w:val="004B4004"/>
    <w:rsid w:val="004B573C"/>
    <w:rsid w:val="004B6151"/>
    <w:rsid w:val="004B6331"/>
    <w:rsid w:val="004B7DAF"/>
    <w:rsid w:val="004C500B"/>
    <w:rsid w:val="004E6C08"/>
    <w:rsid w:val="004E7ADA"/>
    <w:rsid w:val="004F17D9"/>
    <w:rsid w:val="00502D80"/>
    <w:rsid w:val="005109AE"/>
    <w:rsid w:val="00515ADD"/>
    <w:rsid w:val="00515BD2"/>
    <w:rsid w:val="0051791C"/>
    <w:rsid w:val="00522C58"/>
    <w:rsid w:val="005232AA"/>
    <w:rsid w:val="00530DDE"/>
    <w:rsid w:val="00531ABC"/>
    <w:rsid w:val="005320C0"/>
    <w:rsid w:val="005339E2"/>
    <w:rsid w:val="00542C48"/>
    <w:rsid w:val="00542FF8"/>
    <w:rsid w:val="00546A56"/>
    <w:rsid w:val="005565B8"/>
    <w:rsid w:val="00561FCE"/>
    <w:rsid w:val="00562455"/>
    <w:rsid w:val="005628DC"/>
    <w:rsid w:val="00572EA4"/>
    <w:rsid w:val="00573027"/>
    <w:rsid w:val="00573475"/>
    <w:rsid w:val="00575D46"/>
    <w:rsid w:val="00576689"/>
    <w:rsid w:val="00577431"/>
    <w:rsid w:val="005777F3"/>
    <w:rsid w:val="005816FB"/>
    <w:rsid w:val="00581E45"/>
    <w:rsid w:val="0058422C"/>
    <w:rsid w:val="0058594D"/>
    <w:rsid w:val="00587054"/>
    <w:rsid w:val="00587670"/>
    <w:rsid w:val="005900E1"/>
    <w:rsid w:val="00590280"/>
    <w:rsid w:val="0059043D"/>
    <w:rsid w:val="005906B1"/>
    <w:rsid w:val="00594FA1"/>
    <w:rsid w:val="0059743B"/>
    <w:rsid w:val="005975BB"/>
    <w:rsid w:val="005B0F7C"/>
    <w:rsid w:val="005B3297"/>
    <w:rsid w:val="005B653E"/>
    <w:rsid w:val="005C1938"/>
    <w:rsid w:val="005C64B1"/>
    <w:rsid w:val="005C7E25"/>
    <w:rsid w:val="005D60AF"/>
    <w:rsid w:val="005E38DA"/>
    <w:rsid w:val="005E5964"/>
    <w:rsid w:val="005E5C08"/>
    <w:rsid w:val="005E61D2"/>
    <w:rsid w:val="005E6854"/>
    <w:rsid w:val="005E7A36"/>
    <w:rsid w:val="005F125B"/>
    <w:rsid w:val="005F2D66"/>
    <w:rsid w:val="005F4AF9"/>
    <w:rsid w:val="005F4DC8"/>
    <w:rsid w:val="00601E87"/>
    <w:rsid w:val="00603507"/>
    <w:rsid w:val="00603D5D"/>
    <w:rsid w:val="00613CF6"/>
    <w:rsid w:val="00617C88"/>
    <w:rsid w:val="00623441"/>
    <w:rsid w:val="00633C3D"/>
    <w:rsid w:val="00636173"/>
    <w:rsid w:val="00637C2A"/>
    <w:rsid w:val="006418BD"/>
    <w:rsid w:val="00645078"/>
    <w:rsid w:val="006503BD"/>
    <w:rsid w:val="00653B5B"/>
    <w:rsid w:val="00662878"/>
    <w:rsid w:val="006652E6"/>
    <w:rsid w:val="0067476F"/>
    <w:rsid w:val="00675B07"/>
    <w:rsid w:val="0068114A"/>
    <w:rsid w:val="00683660"/>
    <w:rsid w:val="0068457B"/>
    <w:rsid w:val="006910E2"/>
    <w:rsid w:val="00692D2D"/>
    <w:rsid w:val="00696552"/>
    <w:rsid w:val="00697E92"/>
    <w:rsid w:val="006A0B02"/>
    <w:rsid w:val="006A0F90"/>
    <w:rsid w:val="006B1457"/>
    <w:rsid w:val="006B400E"/>
    <w:rsid w:val="006C175C"/>
    <w:rsid w:val="006C335D"/>
    <w:rsid w:val="006C6038"/>
    <w:rsid w:val="006C6B70"/>
    <w:rsid w:val="006D09FF"/>
    <w:rsid w:val="006D49CB"/>
    <w:rsid w:val="006D7466"/>
    <w:rsid w:val="007027E2"/>
    <w:rsid w:val="00702DA7"/>
    <w:rsid w:val="0070448B"/>
    <w:rsid w:val="007166AF"/>
    <w:rsid w:val="00722CA3"/>
    <w:rsid w:val="00722CB2"/>
    <w:rsid w:val="00732719"/>
    <w:rsid w:val="007356BF"/>
    <w:rsid w:val="007356D6"/>
    <w:rsid w:val="00735753"/>
    <w:rsid w:val="00737CC8"/>
    <w:rsid w:val="0074095D"/>
    <w:rsid w:val="00743F19"/>
    <w:rsid w:val="00745FDF"/>
    <w:rsid w:val="00746E4E"/>
    <w:rsid w:val="00750E2E"/>
    <w:rsid w:val="00751B4B"/>
    <w:rsid w:val="007642F8"/>
    <w:rsid w:val="00765B3E"/>
    <w:rsid w:val="00766F0F"/>
    <w:rsid w:val="00785B56"/>
    <w:rsid w:val="00797B92"/>
    <w:rsid w:val="007A09AE"/>
    <w:rsid w:val="007A0D38"/>
    <w:rsid w:val="007A175F"/>
    <w:rsid w:val="007B4F7C"/>
    <w:rsid w:val="007B5EF6"/>
    <w:rsid w:val="007C3EBC"/>
    <w:rsid w:val="007C6669"/>
    <w:rsid w:val="007D3934"/>
    <w:rsid w:val="007D62AB"/>
    <w:rsid w:val="007D6B9C"/>
    <w:rsid w:val="007D71FA"/>
    <w:rsid w:val="007E134C"/>
    <w:rsid w:val="007F1322"/>
    <w:rsid w:val="007F1C28"/>
    <w:rsid w:val="007F4B87"/>
    <w:rsid w:val="007F6A82"/>
    <w:rsid w:val="0080045D"/>
    <w:rsid w:val="008035B6"/>
    <w:rsid w:val="008036C9"/>
    <w:rsid w:val="008042D4"/>
    <w:rsid w:val="0081316C"/>
    <w:rsid w:val="00816A18"/>
    <w:rsid w:val="008226F1"/>
    <w:rsid w:val="00832670"/>
    <w:rsid w:val="00840C37"/>
    <w:rsid w:val="0084397A"/>
    <w:rsid w:val="00853383"/>
    <w:rsid w:val="00854E7E"/>
    <w:rsid w:val="00856872"/>
    <w:rsid w:val="008615C9"/>
    <w:rsid w:val="00871321"/>
    <w:rsid w:val="00871D96"/>
    <w:rsid w:val="008776C3"/>
    <w:rsid w:val="00877A28"/>
    <w:rsid w:val="008808AD"/>
    <w:rsid w:val="00883187"/>
    <w:rsid w:val="00886579"/>
    <w:rsid w:val="00887328"/>
    <w:rsid w:val="00890EB7"/>
    <w:rsid w:val="008919AE"/>
    <w:rsid w:val="008930F8"/>
    <w:rsid w:val="008A024B"/>
    <w:rsid w:val="008A5F70"/>
    <w:rsid w:val="008A726D"/>
    <w:rsid w:val="008B15F4"/>
    <w:rsid w:val="008B1834"/>
    <w:rsid w:val="008B19F2"/>
    <w:rsid w:val="008B3A98"/>
    <w:rsid w:val="008B5D6B"/>
    <w:rsid w:val="008B796D"/>
    <w:rsid w:val="008C24B9"/>
    <w:rsid w:val="008C3962"/>
    <w:rsid w:val="008C4F41"/>
    <w:rsid w:val="008D20E9"/>
    <w:rsid w:val="008D357A"/>
    <w:rsid w:val="008D7D6A"/>
    <w:rsid w:val="008D7FC8"/>
    <w:rsid w:val="008E2BBC"/>
    <w:rsid w:val="008E475C"/>
    <w:rsid w:val="008E5CEF"/>
    <w:rsid w:val="008F1B4E"/>
    <w:rsid w:val="008F7BDB"/>
    <w:rsid w:val="00902C70"/>
    <w:rsid w:val="00906058"/>
    <w:rsid w:val="009061D2"/>
    <w:rsid w:val="00907AD1"/>
    <w:rsid w:val="009162EC"/>
    <w:rsid w:val="00917E17"/>
    <w:rsid w:val="00917F0A"/>
    <w:rsid w:val="00921A19"/>
    <w:rsid w:val="00921AEE"/>
    <w:rsid w:val="00924659"/>
    <w:rsid w:val="00924FDC"/>
    <w:rsid w:val="00926496"/>
    <w:rsid w:val="00926845"/>
    <w:rsid w:val="009275C6"/>
    <w:rsid w:val="00933A7A"/>
    <w:rsid w:val="00940DDA"/>
    <w:rsid w:val="00942356"/>
    <w:rsid w:val="009450E5"/>
    <w:rsid w:val="00951B92"/>
    <w:rsid w:val="00951DDC"/>
    <w:rsid w:val="00954BA7"/>
    <w:rsid w:val="00963BD9"/>
    <w:rsid w:val="009649CD"/>
    <w:rsid w:val="00971589"/>
    <w:rsid w:val="00981EC8"/>
    <w:rsid w:val="0098234B"/>
    <w:rsid w:val="00987623"/>
    <w:rsid w:val="00990EB8"/>
    <w:rsid w:val="00993981"/>
    <w:rsid w:val="00994834"/>
    <w:rsid w:val="0099725C"/>
    <w:rsid w:val="0099773F"/>
    <w:rsid w:val="009A0E21"/>
    <w:rsid w:val="009A33CA"/>
    <w:rsid w:val="009B17AB"/>
    <w:rsid w:val="009B47EB"/>
    <w:rsid w:val="009B4F7F"/>
    <w:rsid w:val="009B67E6"/>
    <w:rsid w:val="009C5CDA"/>
    <w:rsid w:val="009C711A"/>
    <w:rsid w:val="009C7A38"/>
    <w:rsid w:val="009E1F3B"/>
    <w:rsid w:val="009E27F9"/>
    <w:rsid w:val="009E3F08"/>
    <w:rsid w:val="009E42C6"/>
    <w:rsid w:val="009E5B79"/>
    <w:rsid w:val="009E6AA7"/>
    <w:rsid w:val="009E6F0F"/>
    <w:rsid w:val="009F05F9"/>
    <w:rsid w:val="00A000C8"/>
    <w:rsid w:val="00A00CA0"/>
    <w:rsid w:val="00A11088"/>
    <w:rsid w:val="00A11948"/>
    <w:rsid w:val="00A144D2"/>
    <w:rsid w:val="00A147AC"/>
    <w:rsid w:val="00A1749C"/>
    <w:rsid w:val="00A177A9"/>
    <w:rsid w:val="00A22184"/>
    <w:rsid w:val="00A25414"/>
    <w:rsid w:val="00A260D7"/>
    <w:rsid w:val="00A37F41"/>
    <w:rsid w:val="00A4004C"/>
    <w:rsid w:val="00A41880"/>
    <w:rsid w:val="00A41DC0"/>
    <w:rsid w:val="00A4552B"/>
    <w:rsid w:val="00A50036"/>
    <w:rsid w:val="00A52FBA"/>
    <w:rsid w:val="00A54196"/>
    <w:rsid w:val="00A54D23"/>
    <w:rsid w:val="00A61840"/>
    <w:rsid w:val="00A64180"/>
    <w:rsid w:val="00A708B5"/>
    <w:rsid w:val="00A7090B"/>
    <w:rsid w:val="00A70EC9"/>
    <w:rsid w:val="00A72117"/>
    <w:rsid w:val="00A72B10"/>
    <w:rsid w:val="00A74D61"/>
    <w:rsid w:val="00A83C24"/>
    <w:rsid w:val="00A93B13"/>
    <w:rsid w:val="00AA454C"/>
    <w:rsid w:val="00AB0D86"/>
    <w:rsid w:val="00AC0364"/>
    <w:rsid w:val="00AC5DFC"/>
    <w:rsid w:val="00AD2F04"/>
    <w:rsid w:val="00AD392B"/>
    <w:rsid w:val="00AE40FA"/>
    <w:rsid w:val="00AE6D2A"/>
    <w:rsid w:val="00AF0AE4"/>
    <w:rsid w:val="00AF6C93"/>
    <w:rsid w:val="00B03E6A"/>
    <w:rsid w:val="00B04357"/>
    <w:rsid w:val="00B061F7"/>
    <w:rsid w:val="00B07609"/>
    <w:rsid w:val="00B1281F"/>
    <w:rsid w:val="00B17CC6"/>
    <w:rsid w:val="00B17CCD"/>
    <w:rsid w:val="00B2337B"/>
    <w:rsid w:val="00B23AC4"/>
    <w:rsid w:val="00B25639"/>
    <w:rsid w:val="00B2743E"/>
    <w:rsid w:val="00B27A1D"/>
    <w:rsid w:val="00B30A36"/>
    <w:rsid w:val="00B3179F"/>
    <w:rsid w:val="00B33004"/>
    <w:rsid w:val="00B342E6"/>
    <w:rsid w:val="00B43556"/>
    <w:rsid w:val="00B52435"/>
    <w:rsid w:val="00B53DDF"/>
    <w:rsid w:val="00B56453"/>
    <w:rsid w:val="00B62365"/>
    <w:rsid w:val="00B634BF"/>
    <w:rsid w:val="00B65072"/>
    <w:rsid w:val="00B733DC"/>
    <w:rsid w:val="00B754E1"/>
    <w:rsid w:val="00B80C21"/>
    <w:rsid w:val="00B83B33"/>
    <w:rsid w:val="00B912E2"/>
    <w:rsid w:val="00B92A4B"/>
    <w:rsid w:val="00B92BC6"/>
    <w:rsid w:val="00B9562E"/>
    <w:rsid w:val="00B965F1"/>
    <w:rsid w:val="00BA2412"/>
    <w:rsid w:val="00BA32F2"/>
    <w:rsid w:val="00BB5A06"/>
    <w:rsid w:val="00BB6BA1"/>
    <w:rsid w:val="00BC0EB6"/>
    <w:rsid w:val="00BC13B3"/>
    <w:rsid w:val="00BC1CC4"/>
    <w:rsid w:val="00BC26BA"/>
    <w:rsid w:val="00BC4B66"/>
    <w:rsid w:val="00BD3867"/>
    <w:rsid w:val="00BD666C"/>
    <w:rsid w:val="00BE3179"/>
    <w:rsid w:val="00BE62B8"/>
    <w:rsid w:val="00BE6C65"/>
    <w:rsid w:val="00BE76F7"/>
    <w:rsid w:val="00BE7F6A"/>
    <w:rsid w:val="00BF01A0"/>
    <w:rsid w:val="00BF1A30"/>
    <w:rsid w:val="00BF3AB3"/>
    <w:rsid w:val="00BF722D"/>
    <w:rsid w:val="00C0039F"/>
    <w:rsid w:val="00C008E9"/>
    <w:rsid w:val="00C00F62"/>
    <w:rsid w:val="00C03075"/>
    <w:rsid w:val="00C07899"/>
    <w:rsid w:val="00C1119C"/>
    <w:rsid w:val="00C12A8C"/>
    <w:rsid w:val="00C16A6B"/>
    <w:rsid w:val="00C20BFA"/>
    <w:rsid w:val="00C22372"/>
    <w:rsid w:val="00C2484D"/>
    <w:rsid w:val="00C27B4E"/>
    <w:rsid w:val="00C323B8"/>
    <w:rsid w:val="00C416C2"/>
    <w:rsid w:val="00C418A4"/>
    <w:rsid w:val="00C43862"/>
    <w:rsid w:val="00C519D1"/>
    <w:rsid w:val="00C550E2"/>
    <w:rsid w:val="00C559C7"/>
    <w:rsid w:val="00C56C2B"/>
    <w:rsid w:val="00C66A8B"/>
    <w:rsid w:val="00C71534"/>
    <w:rsid w:val="00C75BD5"/>
    <w:rsid w:val="00C77B12"/>
    <w:rsid w:val="00C81B07"/>
    <w:rsid w:val="00C81F06"/>
    <w:rsid w:val="00C838E2"/>
    <w:rsid w:val="00C85135"/>
    <w:rsid w:val="00C93C52"/>
    <w:rsid w:val="00C94FC3"/>
    <w:rsid w:val="00C95F96"/>
    <w:rsid w:val="00C9675A"/>
    <w:rsid w:val="00C96D14"/>
    <w:rsid w:val="00CA3808"/>
    <w:rsid w:val="00CA6A66"/>
    <w:rsid w:val="00CB052D"/>
    <w:rsid w:val="00CB51B7"/>
    <w:rsid w:val="00CB5F97"/>
    <w:rsid w:val="00CB6458"/>
    <w:rsid w:val="00CC1F8D"/>
    <w:rsid w:val="00CC3C95"/>
    <w:rsid w:val="00CD0E4C"/>
    <w:rsid w:val="00CD14D5"/>
    <w:rsid w:val="00CD6E73"/>
    <w:rsid w:val="00CE50D1"/>
    <w:rsid w:val="00CE55B6"/>
    <w:rsid w:val="00CE5D1E"/>
    <w:rsid w:val="00CF1054"/>
    <w:rsid w:val="00D000C5"/>
    <w:rsid w:val="00D009D7"/>
    <w:rsid w:val="00D02494"/>
    <w:rsid w:val="00D04581"/>
    <w:rsid w:val="00D16327"/>
    <w:rsid w:val="00D16408"/>
    <w:rsid w:val="00D204AB"/>
    <w:rsid w:val="00D2198D"/>
    <w:rsid w:val="00D22AF1"/>
    <w:rsid w:val="00D241AF"/>
    <w:rsid w:val="00D26F56"/>
    <w:rsid w:val="00D27AA4"/>
    <w:rsid w:val="00D31248"/>
    <w:rsid w:val="00D35120"/>
    <w:rsid w:val="00D37832"/>
    <w:rsid w:val="00D378F4"/>
    <w:rsid w:val="00D40760"/>
    <w:rsid w:val="00D417CA"/>
    <w:rsid w:val="00D4278D"/>
    <w:rsid w:val="00D44611"/>
    <w:rsid w:val="00D60962"/>
    <w:rsid w:val="00D6295D"/>
    <w:rsid w:val="00D66976"/>
    <w:rsid w:val="00D70312"/>
    <w:rsid w:val="00D72AD7"/>
    <w:rsid w:val="00D73180"/>
    <w:rsid w:val="00D73D4F"/>
    <w:rsid w:val="00D75AE9"/>
    <w:rsid w:val="00D76414"/>
    <w:rsid w:val="00D7778E"/>
    <w:rsid w:val="00D8662D"/>
    <w:rsid w:val="00D86FEF"/>
    <w:rsid w:val="00D9081E"/>
    <w:rsid w:val="00DA26E7"/>
    <w:rsid w:val="00DA76F0"/>
    <w:rsid w:val="00DB2D5F"/>
    <w:rsid w:val="00DB3413"/>
    <w:rsid w:val="00DB3822"/>
    <w:rsid w:val="00DB4268"/>
    <w:rsid w:val="00DB4527"/>
    <w:rsid w:val="00DC1E58"/>
    <w:rsid w:val="00DC3E14"/>
    <w:rsid w:val="00DC4A15"/>
    <w:rsid w:val="00DC66ED"/>
    <w:rsid w:val="00DC7A0F"/>
    <w:rsid w:val="00DD15AD"/>
    <w:rsid w:val="00DD4BBA"/>
    <w:rsid w:val="00DD5D77"/>
    <w:rsid w:val="00DE376B"/>
    <w:rsid w:val="00DE42F2"/>
    <w:rsid w:val="00DE4CED"/>
    <w:rsid w:val="00DF0050"/>
    <w:rsid w:val="00DF0D65"/>
    <w:rsid w:val="00DF5EE9"/>
    <w:rsid w:val="00DF6F7F"/>
    <w:rsid w:val="00DF7D75"/>
    <w:rsid w:val="00E066B0"/>
    <w:rsid w:val="00E07B97"/>
    <w:rsid w:val="00E148BB"/>
    <w:rsid w:val="00E220B5"/>
    <w:rsid w:val="00E23F6C"/>
    <w:rsid w:val="00E33C2D"/>
    <w:rsid w:val="00E36EC6"/>
    <w:rsid w:val="00E45BCF"/>
    <w:rsid w:val="00E4755E"/>
    <w:rsid w:val="00E54FC6"/>
    <w:rsid w:val="00E55121"/>
    <w:rsid w:val="00E570E4"/>
    <w:rsid w:val="00E6163E"/>
    <w:rsid w:val="00E777E5"/>
    <w:rsid w:val="00E81271"/>
    <w:rsid w:val="00E83494"/>
    <w:rsid w:val="00E83875"/>
    <w:rsid w:val="00E87531"/>
    <w:rsid w:val="00E92AAF"/>
    <w:rsid w:val="00E97575"/>
    <w:rsid w:val="00EB2403"/>
    <w:rsid w:val="00EB645A"/>
    <w:rsid w:val="00EC0FF3"/>
    <w:rsid w:val="00EC221C"/>
    <w:rsid w:val="00EC2BD1"/>
    <w:rsid w:val="00EC44B3"/>
    <w:rsid w:val="00EC5FF4"/>
    <w:rsid w:val="00ED018E"/>
    <w:rsid w:val="00ED0739"/>
    <w:rsid w:val="00ED09C0"/>
    <w:rsid w:val="00ED5E84"/>
    <w:rsid w:val="00ED6CF7"/>
    <w:rsid w:val="00ED780C"/>
    <w:rsid w:val="00EE3A13"/>
    <w:rsid w:val="00EE5568"/>
    <w:rsid w:val="00EF4417"/>
    <w:rsid w:val="00EF590A"/>
    <w:rsid w:val="00EF5DF1"/>
    <w:rsid w:val="00F0177E"/>
    <w:rsid w:val="00F01AEE"/>
    <w:rsid w:val="00F02BD8"/>
    <w:rsid w:val="00F157E3"/>
    <w:rsid w:val="00F22B1C"/>
    <w:rsid w:val="00F2310A"/>
    <w:rsid w:val="00F26C0E"/>
    <w:rsid w:val="00F32949"/>
    <w:rsid w:val="00F34A70"/>
    <w:rsid w:val="00F3538E"/>
    <w:rsid w:val="00F36EB0"/>
    <w:rsid w:val="00F418DA"/>
    <w:rsid w:val="00F431FA"/>
    <w:rsid w:val="00F474A1"/>
    <w:rsid w:val="00F50A33"/>
    <w:rsid w:val="00F51AE0"/>
    <w:rsid w:val="00F6032B"/>
    <w:rsid w:val="00F73810"/>
    <w:rsid w:val="00F7618D"/>
    <w:rsid w:val="00F77797"/>
    <w:rsid w:val="00F77B03"/>
    <w:rsid w:val="00F80DDB"/>
    <w:rsid w:val="00F824A0"/>
    <w:rsid w:val="00F83CA0"/>
    <w:rsid w:val="00F84C09"/>
    <w:rsid w:val="00F84E84"/>
    <w:rsid w:val="00F84EC7"/>
    <w:rsid w:val="00F85116"/>
    <w:rsid w:val="00F95C8C"/>
    <w:rsid w:val="00FA0CD9"/>
    <w:rsid w:val="00FA4B45"/>
    <w:rsid w:val="00FA7D70"/>
    <w:rsid w:val="00FA7D89"/>
    <w:rsid w:val="00FA7EC0"/>
    <w:rsid w:val="00FB1915"/>
    <w:rsid w:val="00FB21E9"/>
    <w:rsid w:val="00FB6A1E"/>
    <w:rsid w:val="00FB7DDD"/>
    <w:rsid w:val="00FC0188"/>
    <w:rsid w:val="00FC018E"/>
    <w:rsid w:val="00FC10EE"/>
    <w:rsid w:val="00FC1390"/>
    <w:rsid w:val="00FC230C"/>
    <w:rsid w:val="00FC3255"/>
    <w:rsid w:val="00FC5F2C"/>
    <w:rsid w:val="00FD36FB"/>
    <w:rsid w:val="00FD68B1"/>
    <w:rsid w:val="00FD768F"/>
    <w:rsid w:val="00FE156D"/>
    <w:rsid w:val="00FE1618"/>
    <w:rsid w:val="00FE348D"/>
    <w:rsid w:val="00FF4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62"/>
    <w:pPr>
      <w:widowControl w:val="0"/>
      <w:jc w:val="both"/>
    </w:pPr>
    <w:rPr>
      <w:rFonts w:ascii="Century" w:eastAsia="MS Mincho" w:hAnsi="Century" w:cs="Times New Roman"/>
    </w:rPr>
  </w:style>
  <w:style w:type="paragraph" w:styleId="1">
    <w:name w:val="heading 1"/>
    <w:basedOn w:val="a"/>
    <w:link w:val="1Char"/>
    <w:uiPriority w:val="9"/>
    <w:qFormat/>
    <w:rsid w:val="001A5320"/>
    <w:pPr>
      <w:widowControl/>
      <w:spacing w:before="240" w:after="120"/>
      <w:jc w:val="left"/>
      <w:outlineLvl w:val="0"/>
    </w:pPr>
    <w:rPr>
      <w:rFonts w:ascii="MS PGothic" w:eastAsia="MS PGothic" w:hAnsi="MS PGothic" w:cs="MS PGothic"/>
      <w:b/>
      <w:bCs/>
      <w:color w:val="000000"/>
      <w:kern w:val="36"/>
      <w:sz w:val="33"/>
      <w:szCs w:val="33"/>
    </w:rPr>
  </w:style>
  <w:style w:type="paragraph" w:styleId="3">
    <w:name w:val="heading 3"/>
    <w:basedOn w:val="a"/>
    <w:link w:val="3Char"/>
    <w:uiPriority w:val="9"/>
    <w:qFormat/>
    <w:rsid w:val="001A5320"/>
    <w:pPr>
      <w:widowControl/>
      <w:spacing w:before="308" w:after="154"/>
      <w:jc w:val="left"/>
      <w:outlineLvl w:val="2"/>
    </w:pPr>
    <w:rPr>
      <w:rFonts w:ascii="MS PGothic" w:eastAsia="MS PGothic" w:hAnsi="MS PGothic" w:cs="MS PGothic"/>
      <w:b/>
      <w:bCs/>
      <w:color w:val="724128"/>
      <w:kern w:val="0"/>
      <w:sz w:val="26"/>
      <w:szCs w:val="26"/>
    </w:rPr>
  </w:style>
  <w:style w:type="paragraph" w:styleId="4">
    <w:name w:val="heading 4"/>
    <w:basedOn w:val="a"/>
    <w:next w:val="a"/>
    <w:link w:val="4Char"/>
    <w:uiPriority w:val="9"/>
    <w:semiHidden/>
    <w:unhideWhenUsed/>
    <w:qFormat/>
    <w:rsid w:val="001A5320"/>
    <w:pPr>
      <w:keepNext/>
      <w:ind w:leftChars="400" w:left="400"/>
      <w:outlineLvl w:val="3"/>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5320"/>
    <w:rPr>
      <w:rFonts w:ascii="MS PGothic" w:eastAsia="MS PGothic" w:hAnsi="MS PGothic" w:cs="MS PGothic"/>
      <w:b/>
      <w:bCs/>
      <w:color w:val="000000"/>
      <w:kern w:val="36"/>
      <w:sz w:val="33"/>
      <w:szCs w:val="33"/>
    </w:rPr>
  </w:style>
  <w:style w:type="character" w:customStyle="1" w:styleId="3Char">
    <w:name w:val="标题 3 Char"/>
    <w:basedOn w:val="a0"/>
    <w:link w:val="3"/>
    <w:uiPriority w:val="9"/>
    <w:rsid w:val="001A5320"/>
    <w:rPr>
      <w:rFonts w:ascii="MS PGothic" w:eastAsia="MS PGothic" w:hAnsi="MS PGothic" w:cs="MS PGothic"/>
      <w:b/>
      <w:bCs/>
      <w:color w:val="724128"/>
      <w:kern w:val="0"/>
      <w:sz w:val="26"/>
      <w:szCs w:val="26"/>
    </w:rPr>
  </w:style>
  <w:style w:type="character" w:customStyle="1" w:styleId="4Char">
    <w:name w:val="标题 4 Char"/>
    <w:basedOn w:val="a0"/>
    <w:link w:val="4"/>
    <w:uiPriority w:val="9"/>
    <w:semiHidden/>
    <w:rsid w:val="001A5320"/>
    <w:rPr>
      <w:b/>
      <w:bCs/>
    </w:rPr>
  </w:style>
  <w:style w:type="paragraph" w:styleId="a3">
    <w:name w:val="List Paragraph"/>
    <w:basedOn w:val="a"/>
    <w:uiPriority w:val="34"/>
    <w:qFormat/>
    <w:rsid w:val="00C00F62"/>
    <w:pPr>
      <w:ind w:leftChars="400" w:left="840"/>
    </w:pPr>
  </w:style>
  <w:style w:type="character" w:customStyle="1" w:styleId="highlight">
    <w:name w:val="highlight"/>
    <w:basedOn w:val="a0"/>
    <w:rsid w:val="00C00F62"/>
  </w:style>
  <w:style w:type="paragraph" w:styleId="a4">
    <w:name w:val="Normal (Web)"/>
    <w:basedOn w:val="a"/>
    <w:uiPriority w:val="99"/>
    <w:unhideWhenUsed/>
    <w:rsid w:val="00C00F62"/>
    <w:pPr>
      <w:widowControl/>
      <w:spacing w:before="100" w:beforeAutospacing="1" w:after="100" w:afterAutospacing="1"/>
      <w:jc w:val="left"/>
    </w:pPr>
    <w:rPr>
      <w:rFonts w:ascii="MS PGothic" w:eastAsia="MS PGothic" w:hAnsi="MS PGothic" w:cs="MS PGothic"/>
      <w:kern w:val="0"/>
      <w:sz w:val="24"/>
      <w:szCs w:val="24"/>
    </w:rPr>
  </w:style>
  <w:style w:type="character" w:styleId="a5">
    <w:name w:val="Hyperlink"/>
    <w:uiPriority w:val="99"/>
    <w:unhideWhenUsed/>
    <w:rsid w:val="00C00F62"/>
    <w:rPr>
      <w:color w:val="0563C1"/>
      <w:u w:val="single"/>
    </w:rPr>
  </w:style>
  <w:style w:type="character" w:customStyle="1" w:styleId="st1">
    <w:name w:val="st1"/>
    <w:basedOn w:val="a0"/>
    <w:rsid w:val="00C00F62"/>
  </w:style>
  <w:style w:type="character" w:styleId="a6">
    <w:name w:val="Emphasis"/>
    <w:uiPriority w:val="20"/>
    <w:qFormat/>
    <w:rsid w:val="00C00F62"/>
    <w:rPr>
      <w:b/>
      <w:bCs/>
      <w:i w:val="0"/>
      <w:iCs w:val="0"/>
    </w:rPr>
  </w:style>
  <w:style w:type="paragraph" w:styleId="a7">
    <w:name w:val="header"/>
    <w:basedOn w:val="a"/>
    <w:link w:val="Char"/>
    <w:unhideWhenUsed/>
    <w:rsid w:val="00C00F62"/>
    <w:pPr>
      <w:tabs>
        <w:tab w:val="center" w:pos="4252"/>
        <w:tab w:val="right" w:pos="8504"/>
      </w:tabs>
      <w:snapToGrid w:val="0"/>
    </w:pPr>
  </w:style>
  <w:style w:type="character" w:customStyle="1" w:styleId="Char">
    <w:name w:val="页眉 Char"/>
    <w:basedOn w:val="a0"/>
    <w:link w:val="a7"/>
    <w:rsid w:val="00C00F62"/>
    <w:rPr>
      <w:rFonts w:ascii="Century" w:eastAsia="MS Mincho" w:hAnsi="Century" w:cs="Times New Roman"/>
    </w:rPr>
  </w:style>
  <w:style w:type="paragraph" w:styleId="a8">
    <w:name w:val="footer"/>
    <w:basedOn w:val="a"/>
    <w:link w:val="Char0"/>
    <w:unhideWhenUsed/>
    <w:rsid w:val="00C00F62"/>
    <w:pPr>
      <w:tabs>
        <w:tab w:val="center" w:pos="4252"/>
        <w:tab w:val="right" w:pos="8504"/>
      </w:tabs>
      <w:snapToGrid w:val="0"/>
    </w:pPr>
  </w:style>
  <w:style w:type="character" w:customStyle="1" w:styleId="Char0">
    <w:name w:val="页脚 Char"/>
    <w:basedOn w:val="a0"/>
    <w:link w:val="a8"/>
    <w:rsid w:val="00C00F62"/>
    <w:rPr>
      <w:rFonts w:ascii="Century" w:eastAsia="MS Mincho" w:hAnsi="Century" w:cs="Times New Roman"/>
    </w:rPr>
  </w:style>
  <w:style w:type="character" w:styleId="a9">
    <w:name w:val="annotation reference"/>
    <w:uiPriority w:val="99"/>
    <w:semiHidden/>
    <w:unhideWhenUsed/>
    <w:rsid w:val="00C00F62"/>
    <w:rPr>
      <w:sz w:val="16"/>
      <w:szCs w:val="16"/>
    </w:rPr>
  </w:style>
  <w:style w:type="paragraph" w:styleId="aa">
    <w:name w:val="annotation text"/>
    <w:basedOn w:val="a"/>
    <w:link w:val="Char1"/>
    <w:uiPriority w:val="99"/>
    <w:semiHidden/>
    <w:unhideWhenUsed/>
    <w:rsid w:val="00C00F62"/>
    <w:rPr>
      <w:sz w:val="20"/>
      <w:szCs w:val="20"/>
    </w:rPr>
  </w:style>
  <w:style w:type="character" w:customStyle="1" w:styleId="Char1">
    <w:name w:val="批注文字 Char"/>
    <w:basedOn w:val="a0"/>
    <w:link w:val="aa"/>
    <w:uiPriority w:val="99"/>
    <w:semiHidden/>
    <w:rsid w:val="00C00F62"/>
    <w:rPr>
      <w:rFonts w:ascii="Century" w:eastAsia="MS Mincho" w:hAnsi="Century" w:cs="Times New Roman"/>
      <w:sz w:val="20"/>
      <w:szCs w:val="20"/>
    </w:rPr>
  </w:style>
  <w:style w:type="paragraph" w:styleId="ab">
    <w:name w:val="annotation subject"/>
    <w:basedOn w:val="aa"/>
    <w:next w:val="aa"/>
    <w:link w:val="Char2"/>
    <w:uiPriority w:val="99"/>
    <w:semiHidden/>
    <w:unhideWhenUsed/>
    <w:rsid w:val="00C00F62"/>
    <w:rPr>
      <w:b/>
      <w:bCs/>
    </w:rPr>
  </w:style>
  <w:style w:type="character" w:customStyle="1" w:styleId="Char2">
    <w:name w:val="批注主题 Char"/>
    <w:basedOn w:val="Char1"/>
    <w:link w:val="ab"/>
    <w:uiPriority w:val="99"/>
    <w:semiHidden/>
    <w:rsid w:val="00C00F62"/>
    <w:rPr>
      <w:rFonts w:ascii="Century" w:eastAsia="MS Mincho" w:hAnsi="Century" w:cs="Times New Roman"/>
      <w:b/>
      <w:bCs/>
      <w:sz w:val="20"/>
      <w:szCs w:val="20"/>
    </w:rPr>
  </w:style>
  <w:style w:type="paragraph" w:styleId="ac">
    <w:name w:val="Balloon Text"/>
    <w:basedOn w:val="a"/>
    <w:link w:val="Char3"/>
    <w:uiPriority w:val="99"/>
    <w:semiHidden/>
    <w:unhideWhenUsed/>
    <w:rsid w:val="00C00F62"/>
    <w:rPr>
      <w:rFonts w:ascii="Tahoma" w:hAnsi="Tahoma" w:cs="Tahoma"/>
      <w:sz w:val="16"/>
      <w:szCs w:val="16"/>
    </w:rPr>
  </w:style>
  <w:style w:type="character" w:customStyle="1" w:styleId="Char3">
    <w:name w:val="批注框文本 Char"/>
    <w:basedOn w:val="a0"/>
    <w:link w:val="ac"/>
    <w:uiPriority w:val="99"/>
    <w:semiHidden/>
    <w:rsid w:val="00C00F62"/>
    <w:rPr>
      <w:rFonts w:ascii="Tahoma" w:eastAsia="MS Mincho" w:hAnsi="Tahoma" w:cs="Tahoma"/>
      <w:sz w:val="16"/>
      <w:szCs w:val="16"/>
    </w:rPr>
  </w:style>
  <w:style w:type="paragraph" w:customStyle="1" w:styleId="title1">
    <w:name w:val="title1"/>
    <w:basedOn w:val="a"/>
    <w:uiPriority w:val="99"/>
    <w:rsid w:val="001A5320"/>
    <w:pPr>
      <w:widowControl/>
      <w:jc w:val="left"/>
    </w:pPr>
    <w:rPr>
      <w:rFonts w:ascii="宋体" w:eastAsia="宋体" w:hAnsi="宋体" w:cs="宋体"/>
      <w:kern w:val="0"/>
      <w:sz w:val="27"/>
      <w:szCs w:val="27"/>
      <w:lang w:eastAsia="zh-CN"/>
    </w:rPr>
  </w:style>
  <w:style w:type="paragraph" w:styleId="ad">
    <w:name w:val="Plain Text"/>
    <w:basedOn w:val="a"/>
    <w:link w:val="Char4"/>
    <w:rsid w:val="001A5320"/>
    <w:rPr>
      <w:rFonts w:ascii="MS Mincho" w:hAnsi="Courier New"/>
      <w:color w:val="000000"/>
      <w:kern w:val="0"/>
      <w:szCs w:val="20"/>
    </w:rPr>
  </w:style>
  <w:style w:type="character" w:customStyle="1" w:styleId="Char4">
    <w:name w:val="纯文本 Char"/>
    <w:basedOn w:val="a0"/>
    <w:link w:val="ad"/>
    <w:rsid w:val="001A5320"/>
    <w:rPr>
      <w:rFonts w:ascii="MS Mincho" w:eastAsia="MS Mincho" w:hAnsi="Courier New" w:cs="Times New Roman"/>
      <w:color w:val="000000"/>
      <w:kern w:val="0"/>
      <w:szCs w:val="20"/>
    </w:rPr>
  </w:style>
  <w:style w:type="character" w:customStyle="1" w:styleId="ti">
    <w:name w:val="ti"/>
    <w:rsid w:val="001A5320"/>
  </w:style>
  <w:style w:type="character" w:customStyle="1" w:styleId="ui-ncbitoggler-master-text">
    <w:name w:val="ui-ncbitoggler-master-text"/>
    <w:basedOn w:val="a0"/>
    <w:rsid w:val="001A5320"/>
  </w:style>
  <w:style w:type="paragraph" w:customStyle="1" w:styleId="ui-ncbi-toggler-slave">
    <w:name w:val="ui-ncbi-toggler-slave"/>
    <w:basedOn w:val="a"/>
    <w:rsid w:val="001A5320"/>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rsid w:val="001A5320"/>
  </w:style>
  <w:style w:type="paragraph" w:styleId="ae">
    <w:name w:val="Body Text"/>
    <w:basedOn w:val="a"/>
    <w:link w:val="Char5"/>
    <w:rsid w:val="001A5320"/>
    <w:rPr>
      <w:rFonts w:ascii="Times New Roman" w:hAnsi="Times New Roman"/>
      <w:b/>
      <w:sz w:val="24"/>
      <w:szCs w:val="20"/>
    </w:rPr>
  </w:style>
  <w:style w:type="character" w:customStyle="1" w:styleId="Char5">
    <w:name w:val="正文文本 Char"/>
    <w:basedOn w:val="a0"/>
    <w:link w:val="ae"/>
    <w:rsid w:val="001A5320"/>
    <w:rPr>
      <w:rFonts w:ascii="Times New Roman" w:eastAsia="MS Mincho" w:hAnsi="Times New Roman" w:cs="Times New Roman"/>
      <w:b/>
      <w:sz w:val="24"/>
      <w:szCs w:val="20"/>
    </w:rPr>
  </w:style>
  <w:style w:type="character" w:customStyle="1" w:styleId="searchresulthittext2">
    <w:name w:val="search_result_hit_text2"/>
    <w:basedOn w:val="a0"/>
    <w:rsid w:val="002255F1"/>
    <w:rPr>
      <w:color w:val="333333"/>
      <w:sz w:val="24"/>
      <w:szCs w:val="24"/>
      <w:bdr w:val="none" w:sz="0" w:space="0" w:color="auto" w:frame="1"/>
      <w:shd w:val="clear" w:color="auto" w:fill="FFFF00"/>
    </w:rPr>
  </w:style>
  <w:style w:type="paragraph" w:customStyle="1" w:styleId="Default">
    <w:name w:val="Default"/>
    <w:rsid w:val="00CB052D"/>
    <w:pPr>
      <w:widowControl w:val="0"/>
      <w:autoSpaceDE w:val="0"/>
      <w:autoSpaceDN w:val="0"/>
      <w:adjustRightInd w:val="0"/>
    </w:pPr>
    <w:rPr>
      <w:rFonts w:ascii="Arial" w:hAnsi="Arial" w:cs="Arial"/>
      <w:color w:val="000000"/>
      <w:kern w:val="0"/>
      <w:sz w:val="24"/>
      <w:szCs w:val="24"/>
    </w:rPr>
  </w:style>
  <w:style w:type="table" w:styleId="af">
    <w:name w:val="Table Grid"/>
    <w:basedOn w:val="a1"/>
    <w:uiPriority w:val="59"/>
    <w:rsid w:val="00F0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83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62"/>
    <w:pPr>
      <w:widowControl w:val="0"/>
      <w:jc w:val="both"/>
    </w:pPr>
    <w:rPr>
      <w:rFonts w:ascii="Century" w:eastAsia="MS Mincho" w:hAnsi="Century" w:cs="Times New Roman"/>
    </w:rPr>
  </w:style>
  <w:style w:type="paragraph" w:styleId="1">
    <w:name w:val="heading 1"/>
    <w:basedOn w:val="a"/>
    <w:link w:val="1Char"/>
    <w:uiPriority w:val="9"/>
    <w:qFormat/>
    <w:rsid w:val="001A5320"/>
    <w:pPr>
      <w:widowControl/>
      <w:spacing w:before="240" w:after="120"/>
      <w:jc w:val="left"/>
      <w:outlineLvl w:val="0"/>
    </w:pPr>
    <w:rPr>
      <w:rFonts w:ascii="MS PGothic" w:eastAsia="MS PGothic" w:hAnsi="MS PGothic" w:cs="MS PGothic"/>
      <w:b/>
      <w:bCs/>
      <w:color w:val="000000"/>
      <w:kern w:val="36"/>
      <w:sz w:val="33"/>
      <w:szCs w:val="33"/>
    </w:rPr>
  </w:style>
  <w:style w:type="paragraph" w:styleId="3">
    <w:name w:val="heading 3"/>
    <w:basedOn w:val="a"/>
    <w:link w:val="3Char"/>
    <w:uiPriority w:val="9"/>
    <w:qFormat/>
    <w:rsid w:val="001A5320"/>
    <w:pPr>
      <w:widowControl/>
      <w:spacing w:before="308" w:after="154"/>
      <w:jc w:val="left"/>
      <w:outlineLvl w:val="2"/>
    </w:pPr>
    <w:rPr>
      <w:rFonts w:ascii="MS PGothic" w:eastAsia="MS PGothic" w:hAnsi="MS PGothic" w:cs="MS PGothic"/>
      <w:b/>
      <w:bCs/>
      <w:color w:val="724128"/>
      <w:kern w:val="0"/>
      <w:sz w:val="26"/>
      <w:szCs w:val="26"/>
    </w:rPr>
  </w:style>
  <w:style w:type="paragraph" w:styleId="4">
    <w:name w:val="heading 4"/>
    <w:basedOn w:val="a"/>
    <w:next w:val="a"/>
    <w:link w:val="4Char"/>
    <w:uiPriority w:val="9"/>
    <w:semiHidden/>
    <w:unhideWhenUsed/>
    <w:qFormat/>
    <w:rsid w:val="001A5320"/>
    <w:pPr>
      <w:keepNext/>
      <w:ind w:leftChars="400" w:left="400"/>
      <w:outlineLvl w:val="3"/>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5320"/>
    <w:rPr>
      <w:rFonts w:ascii="MS PGothic" w:eastAsia="MS PGothic" w:hAnsi="MS PGothic" w:cs="MS PGothic"/>
      <w:b/>
      <w:bCs/>
      <w:color w:val="000000"/>
      <w:kern w:val="36"/>
      <w:sz w:val="33"/>
      <w:szCs w:val="33"/>
    </w:rPr>
  </w:style>
  <w:style w:type="character" w:customStyle="1" w:styleId="3Char">
    <w:name w:val="标题 3 Char"/>
    <w:basedOn w:val="a0"/>
    <w:link w:val="3"/>
    <w:uiPriority w:val="9"/>
    <w:rsid w:val="001A5320"/>
    <w:rPr>
      <w:rFonts w:ascii="MS PGothic" w:eastAsia="MS PGothic" w:hAnsi="MS PGothic" w:cs="MS PGothic"/>
      <w:b/>
      <w:bCs/>
      <w:color w:val="724128"/>
      <w:kern w:val="0"/>
      <w:sz w:val="26"/>
      <w:szCs w:val="26"/>
    </w:rPr>
  </w:style>
  <w:style w:type="character" w:customStyle="1" w:styleId="4Char">
    <w:name w:val="标题 4 Char"/>
    <w:basedOn w:val="a0"/>
    <w:link w:val="4"/>
    <w:uiPriority w:val="9"/>
    <w:semiHidden/>
    <w:rsid w:val="001A5320"/>
    <w:rPr>
      <w:b/>
      <w:bCs/>
    </w:rPr>
  </w:style>
  <w:style w:type="paragraph" w:styleId="a3">
    <w:name w:val="List Paragraph"/>
    <w:basedOn w:val="a"/>
    <w:uiPriority w:val="34"/>
    <w:qFormat/>
    <w:rsid w:val="00C00F62"/>
    <w:pPr>
      <w:ind w:leftChars="400" w:left="840"/>
    </w:pPr>
  </w:style>
  <w:style w:type="character" w:customStyle="1" w:styleId="highlight">
    <w:name w:val="highlight"/>
    <w:basedOn w:val="a0"/>
    <w:rsid w:val="00C00F62"/>
  </w:style>
  <w:style w:type="paragraph" w:styleId="a4">
    <w:name w:val="Normal (Web)"/>
    <w:basedOn w:val="a"/>
    <w:uiPriority w:val="99"/>
    <w:unhideWhenUsed/>
    <w:rsid w:val="00C00F62"/>
    <w:pPr>
      <w:widowControl/>
      <w:spacing w:before="100" w:beforeAutospacing="1" w:after="100" w:afterAutospacing="1"/>
      <w:jc w:val="left"/>
    </w:pPr>
    <w:rPr>
      <w:rFonts w:ascii="MS PGothic" w:eastAsia="MS PGothic" w:hAnsi="MS PGothic" w:cs="MS PGothic"/>
      <w:kern w:val="0"/>
      <w:sz w:val="24"/>
      <w:szCs w:val="24"/>
    </w:rPr>
  </w:style>
  <w:style w:type="character" w:styleId="a5">
    <w:name w:val="Hyperlink"/>
    <w:uiPriority w:val="99"/>
    <w:unhideWhenUsed/>
    <w:rsid w:val="00C00F62"/>
    <w:rPr>
      <w:color w:val="0563C1"/>
      <w:u w:val="single"/>
    </w:rPr>
  </w:style>
  <w:style w:type="character" w:customStyle="1" w:styleId="st1">
    <w:name w:val="st1"/>
    <w:basedOn w:val="a0"/>
    <w:rsid w:val="00C00F62"/>
  </w:style>
  <w:style w:type="character" w:styleId="a6">
    <w:name w:val="Emphasis"/>
    <w:uiPriority w:val="20"/>
    <w:qFormat/>
    <w:rsid w:val="00C00F62"/>
    <w:rPr>
      <w:b/>
      <w:bCs/>
      <w:i w:val="0"/>
      <w:iCs w:val="0"/>
    </w:rPr>
  </w:style>
  <w:style w:type="paragraph" w:styleId="a7">
    <w:name w:val="header"/>
    <w:basedOn w:val="a"/>
    <w:link w:val="Char"/>
    <w:unhideWhenUsed/>
    <w:rsid w:val="00C00F62"/>
    <w:pPr>
      <w:tabs>
        <w:tab w:val="center" w:pos="4252"/>
        <w:tab w:val="right" w:pos="8504"/>
      </w:tabs>
      <w:snapToGrid w:val="0"/>
    </w:pPr>
  </w:style>
  <w:style w:type="character" w:customStyle="1" w:styleId="Char">
    <w:name w:val="页眉 Char"/>
    <w:basedOn w:val="a0"/>
    <w:link w:val="a7"/>
    <w:rsid w:val="00C00F62"/>
    <w:rPr>
      <w:rFonts w:ascii="Century" w:eastAsia="MS Mincho" w:hAnsi="Century" w:cs="Times New Roman"/>
    </w:rPr>
  </w:style>
  <w:style w:type="paragraph" w:styleId="a8">
    <w:name w:val="footer"/>
    <w:basedOn w:val="a"/>
    <w:link w:val="Char0"/>
    <w:unhideWhenUsed/>
    <w:rsid w:val="00C00F62"/>
    <w:pPr>
      <w:tabs>
        <w:tab w:val="center" w:pos="4252"/>
        <w:tab w:val="right" w:pos="8504"/>
      </w:tabs>
      <w:snapToGrid w:val="0"/>
    </w:pPr>
  </w:style>
  <w:style w:type="character" w:customStyle="1" w:styleId="Char0">
    <w:name w:val="页脚 Char"/>
    <w:basedOn w:val="a0"/>
    <w:link w:val="a8"/>
    <w:rsid w:val="00C00F62"/>
    <w:rPr>
      <w:rFonts w:ascii="Century" w:eastAsia="MS Mincho" w:hAnsi="Century" w:cs="Times New Roman"/>
    </w:rPr>
  </w:style>
  <w:style w:type="character" w:styleId="a9">
    <w:name w:val="annotation reference"/>
    <w:uiPriority w:val="99"/>
    <w:semiHidden/>
    <w:unhideWhenUsed/>
    <w:rsid w:val="00C00F62"/>
    <w:rPr>
      <w:sz w:val="16"/>
      <w:szCs w:val="16"/>
    </w:rPr>
  </w:style>
  <w:style w:type="paragraph" w:styleId="aa">
    <w:name w:val="annotation text"/>
    <w:basedOn w:val="a"/>
    <w:link w:val="Char1"/>
    <w:uiPriority w:val="99"/>
    <w:semiHidden/>
    <w:unhideWhenUsed/>
    <w:rsid w:val="00C00F62"/>
    <w:rPr>
      <w:sz w:val="20"/>
      <w:szCs w:val="20"/>
    </w:rPr>
  </w:style>
  <w:style w:type="character" w:customStyle="1" w:styleId="Char1">
    <w:name w:val="批注文字 Char"/>
    <w:basedOn w:val="a0"/>
    <w:link w:val="aa"/>
    <w:uiPriority w:val="99"/>
    <w:semiHidden/>
    <w:rsid w:val="00C00F62"/>
    <w:rPr>
      <w:rFonts w:ascii="Century" w:eastAsia="MS Mincho" w:hAnsi="Century" w:cs="Times New Roman"/>
      <w:sz w:val="20"/>
      <w:szCs w:val="20"/>
    </w:rPr>
  </w:style>
  <w:style w:type="paragraph" w:styleId="ab">
    <w:name w:val="annotation subject"/>
    <w:basedOn w:val="aa"/>
    <w:next w:val="aa"/>
    <w:link w:val="Char2"/>
    <w:uiPriority w:val="99"/>
    <w:semiHidden/>
    <w:unhideWhenUsed/>
    <w:rsid w:val="00C00F62"/>
    <w:rPr>
      <w:b/>
      <w:bCs/>
    </w:rPr>
  </w:style>
  <w:style w:type="character" w:customStyle="1" w:styleId="Char2">
    <w:name w:val="批注主题 Char"/>
    <w:basedOn w:val="Char1"/>
    <w:link w:val="ab"/>
    <w:uiPriority w:val="99"/>
    <w:semiHidden/>
    <w:rsid w:val="00C00F62"/>
    <w:rPr>
      <w:rFonts w:ascii="Century" w:eastAsia="MS Mincho" w:hAnsi="Century" w:cs="Times New Roman"/>
      <w:b/>
      <w:bCs/>
      <w:sz w:val="20"/>
      <w:szCs w:val="20"/>
    </w:rPr>
  </w:style>
  <w:style w:type="paragraph" w:styleId="ac">
    <w:name w:val="Balloon Text"/>
    <w:basedOn w:val="a"/>
    <w:link w:val="Char3"/>
    <w:uiPriority w:val="99"/>
    <w:semiHidden/>
    <w:unhideWhenUsed/>
    <w:rsid w:val="00C00F62"/>
    <w:rPr>
      <w:rFonts w:ascii="Tahoma" w:hAnsi="Tahoma" w:cs="Tahoma"/>
      <w:sz w:val="16"/>
      <w:szCs w:val="16"/>
    </w:rPr>
  </w:style>
  <w:style w:type="character" w:customStyle="1" w:styleId="Char3">
    <w:name w:val="批注框文本 Char"/>
    <w:basedOn w:val="a0"/>
    <w:link w:val="ac"/>
    <w:uiPriority w:val="99"/>
    <w:semiHidden/>
    <w:rsid w:val="00C00F62"/>
    <w:rPr>
      <w:rFonts w:ascii="Tahoma" w:eastAsia="MS Mincho" w:hAnsi="Tahoma" w:cs="Tahoma"/>
      <w:sz w:val="16"/>
      <w:szCs w:val="16"/>
    </w:rPr>
  </w:style>
  <w:style w:type="paragraph" w:customStyle="1" w:styleId="title1">
    <w:name w:val="title1"/>
    <w:basedOn w:val="a"/>
    <w:uiPriority w:val="99"/>
    <w:rsid w:val="001A5320"/>
    <w:pPr>
      <w:widowControl/>
      <w:jc w:val="left"/>
    </w:pPr>
    <w:rPr>
      <w:rFonts w:ascii="宋体" w:eastAsia="宋体" w:hAnsi="宋体" w:cs="宋体"/>
      <w:kern w:val="0"/>
      <w:sz w:val="27"/>
      <w:szCs w:val="27"/>
      <w:lang w:eastAsia="zh-CN"/>
    </w:rPr>
  </w:style>
  <w:style w:type="paragraph" w:styleId="ad">
    <w:name w:val="Plain Text"/>
    <w:basedOn w:val="a"/>
    <w:link w:val="Char4"/>
    <w:rsid w:val="001A5320"/>
    <w:rPr>
      <w:rFonts w:ascii="MS Mincho" w:hAnsi="Courier New"/>
      <w:color w:val="000000"/>
      <w:kern w:val="0"/>
      <w:szCs w:val="20"/>
    </w:rPr>
  </w:style>
  <w:style w:type="character" w:customStyle="1" w:styleId="Char4">
    <w:name w:val="纯文本 Char"/>
    <w:basedOn w:val="a0"/>
    <w:link w:val="ad"/>
    <w:rsid w:val="001A5320"/>
    <w:rPr>
      <w:rFonts w:ascii="MS Mincho" w:eastAsia="MS Mincho" w:hAnsi="Courier New" w:cs="Times New Roman"/>
      <w:color w:val="000000"/>
      <w:kern w:val="0"/>
      <w:szCs w:val="20"/>
    </w:rPr>
  </w:style>
  <w:style w:type="character" w:customStyle="1" w:styleId="ti">
    <w:name w:val="ti"/>
    <w:rsid w:val="001A5320"/>
  </w:style>
  <w:style w:type="character" w:customStyle="1" w:styleId="ui-ncbitoggler-master-text">
    <w:name w:val="ui-ncbitoggler-master-text"/>
    <w:basedOn w:val="a0"/>
    <w:rsid w:val="001A5320"/>
  </w:style>
  <w:style w:type="paragraph" w:customStyle="1" w:styleId="ui-ncbi-toggler-slave">
    <w:name w:val="ui-ncbi-toggler-slave"/>
    <w:basedOn w:val="a"/>
    <w:rsid w:val="001A5320"/>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rsid w:val="001A5320"/>
  </w:style>
  <w:style w:type="paragraph" w:styleId="ae">
    <w:name w:val="Body Text"/>
    <w:basedOn w:val="a"/>
    <w:link w:val="Char5"/>
    <w:rsid w:val="001A5320"/>
    <w:rPr>
      <w:rFonts w:ascii="Times New Roman" w:hAnsi="Times New Roman"/>
      <w:b/>
      <w:sz w:val="24"/>
      <w:szCs w:val="20"/>
    </w:rPr>
  </w:style>
  <w:style w:type="character" w:customStyle="1" w:styleId="Char5">
    <w:name w:val="正文文本 Char"/>
    <w:basedOn w:val="a0"/>
    <w:link w:val="ae"/>
    <w:rsid w:val="001A5320"/>
    <w:rPr>
      <w:rFonts w:ascii="Times New Roman" w:eastAsia="MS Mincho" w:hAnsi="Times New Roman" w:cs="Times New Roman"/>
      <w:b/>
      <w:sz w:val="24"/>
      <w:szCs w:val="20"/>
    </w:rPr>
  </w:style>
  <w:style w:type="character" w:customStyle="1" w:styleId="searchresulthittext2">
    <w:name w:val="search_result_hit_text2"/>
    <w:basedOn w:val="a0"/>
    <w:rsid w:val="002255F1"/>
    <w:rPr>
      <w:color w:val="333333"/>
      <w:sz w:val="24"/>
      <w:szCs w:val="24"/>
      <w:bdr w:val="none" w:sz="0" w:space="0" w:color="auto" w:frame="1"/>
      <w:shd w:val="clear" w:color="auto" w:fill="FFFF00"/>
    </w:rPr>
  </w:style>
  <w:style w:type="paragraph" w:customStyle="1" w:styleId="Default">
    <w:name w:val="Default"/>
    <w:rsid w:val="00CB052D"/>
    <w:pPr>
      <w:widowControl w:val="0"/>
      <w:autoSpaceDE w:val="0"/>
      <w:autoSpaceDN w:val="0"/>
      <w:adjustRightInd w:val="0"/>
    </w:pPr>
    <w:rPr>
      <w:rFonts w:ascii="Arial" w:hAnsi="Arial" w:cs="Arial"/>
      <w:color w:val="000000"/>
      <w:kern w:val="0"/>
      <w:sz w:val="24"/>
      <w:szCs w:val="24"/>
    </w:rPr>
  </w:style>
  <w:style w:type="table" w:styleId="af">
    <w:name w:val="Table Grid"/>
    <w:basedOn w:val="a1"/>
    <w:uiPriority w:val="59"/>
    <w:rsid w:val="00F0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8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96191">
      <w:bodyDiv w:val="1"/>
      <w:marLeft w:val="0"/>
      <w:marRight w:val="0"/>
      <w:marTop w:val="0"/>
      <w:marBottom w:val="0"/>
      <w:divBdr>
        <w:top w:val="none" w:sz="0" w:space="0" w:color="auto"/>
        <w:left w:val="none" w:sz="0" w:space="0" w:color="auto"/>
        <w:bottom w:val="none" w:sz="0" w:space="0" w:color="auto"/>
        <w:right w:val="none" w:sz="0" w:space="0" w:color="auto"/>
      </w:divBdr>
      <w:divsChild>
        <w:div w:id="1216507785">
          <w:marLeft w:val="0"/>
          <w:marRight w:val="0"/>
          <w:marTop w:val="0"/>
          <w:marBottom w:val="0"/>
          <w:divBdr>
            <w:top w:val="none" w:sz="0" w:space="0" w:color="auto"/>
            <w:left w:val="none" w:sz="0" w:space="0" w:color="auto"/>
            <w:bottom w:val="none" w:sz="0" w:space="0" w:color="auto"/>
            <w:right w:val="none" w:sz="0" w:space="0" w:color="auto"/>
          </w:divBdr>
        </w:div>
        <w:div w:id="2117944774">
          <w:marLeft w:val="0"/>
          <w:marRight w:val="0"/>
          <w:marTop w:val="0"/>
          <w:marBottom w:val="0"/>
          <w:divBdr>
            <w:top w:val="none" w:sz="0" w:space="0" w:color="auto"/>
            <w:left w:val="none" w:sz="0" w:space="0" w:color="auto"/>
            <w:bottom w:val="none" w:sz="0" w:space="0" w:color="auto"/>
            <w:right w:val="none" w:sz="0" w:space="0" w:color="auto"/>
          </w:divBdr>
        </w:div>
        <w:div w:id="1516727437">
          <w:marLeft w:val="0"/>
          <w:marRight w:val="0"/>
          <w:marTop w:val="0"/>
          <w:marBottom w:val="0"/>
          <w:divBdr>
            <w:top w:val="none" w:sz="0" w:space="0" w:color="auto"/>
            <w:left w:val="none" w:sz="0" w:space="0" w:color="auto"/>
            <w:bottom w:val="none" w:sz="0" w:space="0" w:color="auto"/>
            <w:right w:val="none" w:sz="0" w:space="0" w:color="auto"/>
          </w:divBdr>
        </w:div>
        <w:div w:id="406078786">
          <w:marLeft w:val="0"/>
          <w:marRight w:val="0"/>
          <w:marTop w:val="0"/>
          <w:marBottom w:val="0"/>
          <w:divBdr>
            <w:top w:val="none" w:sz="0" w:space="0" w:color="auto"/>
            <w:left w:val="none" w:sz="0" w:space="0" w:color="auto"/>
            <w:bottom w:val="none" w:sz="0" w:space="0" w:color="auto"/>
            <w:right w:val="none" w:sz="0" w:space="0" w:color="auto"/>
          </w:divBdr>
        </w:div>
        <w:div w:id="145707453">
          <w:marLeft w:val="0"/>
          <w:marRight w:val="0"/>
          <w:marTop w:val="0"/>
          <w:marBottom w:val="0"/>
          <w:divBdr>
            <w:top w:val="none" w:sz="0" w:space="0" w:color="auto"/>
            <w:left w:val="none" w:sz="0" w:space="0" w:color="auto"/>
            <w:bottom w:val="none" w:sz="0" w:space="0" w:color="auto"/>
            <w:right w:val="none" w:sz="0" w:space="0" w:color="auto"/>
          </w:divBdr>
        </w:div>
        <w:div w:id="1463382344">
          <w:marLeft w:val="0"/>
          <w:marRight w:val="0"/>
          <w:marTop w:val="0"/>
          <w:marBottom w:val="0"/>
          <w:divBdr>
            <w:top w:val="none" w:sz="0" w:space="0" w:color="auto"/>
            <w:left w:val="none" w:sz="0" w:space="0" w:color="auto"/>
            <w:bottom w:val="none" w:sz="0" w:space="0" w:color="auto"/>
            <w:right w:val="none" w:sz="0" w:space="0" w:color="auto"/>
          </w:divBdr>
        </w:div>
        <w:div w:id="327489704">
          <w:marLeft w:val="0"/>
          <w:marRight w:val="0"/>
          <w:marTop w:val="0"/>
          <w:marBottom w:val="0"/>
          <w:divBdr>
            <w:top w:val="none" w:sz="0" w:space="0" w:color="auto"/>
            <w:left w:val="none" w:sz="0" w:space="0" w:color="auto"/>
            <w:bottom w:val="none" w:sz="0" w:space="0" w:color="auto"/>
            <w:right w:val="none" w:sz="0" w:space="0" w:color="auto"/>
          </w:divBdr>
        </w:div>
        <w:div w:id="1754400616">
          <w:marLeft w:val="0"/>
          <w:marRight w:val="0"/>
          <w:marTop w:val="0"/>
          <w:marBottom w:val="0"/>
          <w:divBdr>
            <w:top w:val="none" w:sz="0" w:space="0" w:color="auto"/>
            <w:left w:val="none" w:sz="0" w:space="0" w:color="auto"/>
            <w:bottom w:val="none" w:sz="0" w:space="0" w:color="auto"/>
            <w:right w:val="none" w:sz="0" w:space="0" w:color="auto"/>
          </w:divBdr>
        </w:div>
        <w:div w:id="987712264">
          <w:marLeft w:val="0"/>
          <w:marRight w:val="0"/>
          <w:marTop w:val="0"/>
          <w:marBottom w:val="0"/>
          <w:divBdr>
            <w:top w:val="none" w:sz="0" w:space="0" w:color="auto"/>
            <w:left w:val="none" w:sz="0" w:space="0" w:color="auto"/>
            <w:bottom w:val="none" w:sz="0" w:space="0" w:color="auto"/>
            <w:right w:val="none" w:sz="0" w:space="0" w:color="auto"/>
          </w:divBdr>
        </w:div>
        <w:div w:id="403724431">
          <w:marLeft w:val="0"/>
          <w:marRight w:val="0"/>
          <w:marTop w:val="0"/>
          <w:marBottom w:val="0"/>
          <w:divBdr>
            <w:top w:val="none" w:sz="0" w:space="0" w:color="auto"/>
            <w:left w:val="none" w:sz="0" w:space="0" w:color="auto"/>
            <w:bottom w:val="none" w:sz="0" w:space="0" w:color="auto"/>
            <w:right w:val="none" w:sz="0" w:space="0" w:color="auto"/>
          </w:divBdr>
        </w:div>
        <w:div w:id="214435580">
          <w:marLeft w:val="0"/>
          <w:marRight w:val="0"/>
          <w:marTop w:val="0"/>
          <w:marBottom w:val="0"/>
          <w:divBdr>
            <w:top w:val="none" w:sz="0" w:space="0" w:color="auto"/>
            <w:left w:val="none" w:sz="0" w:space="0" w:color="auto"/>
            <w:bottom w:val="none" w:sz="0" w:space="0" w:color="auto"/>
            <w:right w:val="none" w:sz="0" w:space="0" w:color="auto"/>
          </w:divBdr>
        </w:div>
        <w:div w:id="107552634">
          <w:marLeft w:val="0"/>
          <w:marRight w:val="0"/>
          <w:marTop w:val="0"/>
          <w:marBottom w:val="0"/>
          <w:divBdr>
            <w:top w:val="none" w:sz="0" w:space="0" w:color="auto"/>
            <w:left w:val="none" w:sz="0" w:space="0" w:color="auto"/>
            <w:bottom w:val="none" w:sz="0" w:space="0" w:color="auto"/>
            <w:right w:val="none" w:sz="0" w:space="0" w:color="auto"/>
          </w:divBdr>
        </w:div>
        <w:div w:id="664359615">
          <w:marLeft w:val="0"/>
          <w:marRight w:val="0"/>
          <w:marTop w:val="0"/>
          <w:marBottom w:val="0"/>
          <w:divBdr>
            <w:top w:val="none" w:sz="0" w:space="0" w:color="auto"/>
            <w:left w:val="none" w:sz="0" w:space="0" w:color="auto"/>
            <w:bottom w:val="none" w:sz="0" w:space="0" w:color="auto"/>
            <w:right w:val="none" w:sz="0" w:space="0" w:color="auto"/>
          </w:divBdr>
        </w:div>
        <w:div w:id="476992884">
          <w:marLeft w:val="0"/>
          <w:marRight w:val="0"/>
          <w:marTop w:val="0"/>
          <w:marBottom w:val="0"/>
          <w:divBdr>
            <w:top w:val="none" w:sz="0" w:space="0" w:color="auto"/>
            <w:left w:val="none" w:sz="0" w:space="0" w:color="auto"/>
            <w:bottom w:val="none" w:sz="0" w:space="0" w:color="auto"/>
            <w:right w:val="none" w:sz="0" w:space="0" w:color="auto"/>
          </w:divBdr>
        </w:div>
        <w:div w:id="1480489134">
          <w:marLeft w:val="0"/>
          <w:marRight w:val="0"/>
          <w:marTop w:val="0"/>
          <w:marBottom w:val="0"/>
          <w:divBdr>
            <w:top w:val="none" w:sz="0" w:space="0" w:color="auto"/>
            <w:left w:val="none" w:sz="0" w:space="0" w:color="auto"/>
            <w:bottom w:val="none" w:sz="0" w:space="0" w:color="auto"/>
            <w:right w:val="none" w:sz="0" w:space="0" w:color="auto"/>
          </w:divBdr>
        </w:div>
        <w:div w:id="1152524837">
          <w:marLeft w:val="0"/>
          <w:marRight w:val="0"/>
          <w:marTop w:val="0"/>
          <w:marBottom w:val="0"/>
          <w:divBdr>
            <w:top w:val="none" w:sz="0" w:space="0" w:color="auto"/>
            <w:left w:val="none" w:sz="0" w:space="0" w:color="auto"/>
            <w:bottom w:val="none" w:sz="0" w:space="0" w:color="auto"/>
            <w:right w:val="none" w:sz="0" w:space="0" w:color="auto"/>
          </w:divBdr>
        </w:div>
        <w:div w:id="1919484073">
          <w:marLeft w:val="0"/>
          <w:marRight w:val="0"/>
          <w:marTop w:val="0"/>
          <w:marBottom w:val="0"/>
          <w:divBdr>
            <w:top w:val="none" w:sz="0" w:space="0" w:color="auto"/>
            <w:left w:val="none" w:sz="0" w:space="0" w:color="auto"/>
            <w:bottom w:val="none" w:sz="0" w:space="0" w:color="auto"/>
            <w:right w:val="none" w:sz="0" w:space="0" w:color="auto"/>
          </w:divBdr>
        </w:div>
        <w:div w:id="1431851583">
          <w:marLeft w:val="0"/>
          <w:marRight w:val="0"/>
          <w:marTop w:val="0"/>
          <w:marBottom w:val="0"/>
          <w:divBdr>
            <w:top w:val="none" w:sz="0" w:space="0" w:color="auto"/>
            <w:left w:val="none" w:sz="0" w:space="0" w:color="auto"/>
            <w:bottom w:val="none" w:sz="0" w:space="0" w:color="auto"/>
            <w:right w:val="none" w:sz="0" w:space="0" w:color="auto"/>
          </w:divBdr>
        </w:div>
        <w:div w:id="1531145247">
          <w:marLeft w:val="0"/>
          <w:marRight w:val="0"/>
          <w:marTop w:val="0"/>
          <w:marBottom w:val="0"/>
          <w:divBdr>
            <w:top w:val="none" w:sz="0" w:space="0" w:color="auto"/>
            <w:left w:val="none" w:sz="0" w:space="0" w:color="auto"/>
            <w:bottom w:val="none" w:sz="0" w:space="0" w:color="auto"/>
            <w:right w:val="none" w:sz="0" w:space="0" w:color="auto"/>
          </w:divBdr>
        </w:div>
        <w:div w:id="66148603">
          <w:marLeft w:val="0"/>
          <w:marRight w:val="0"/>
          <w:marTop w:val="0"/>
          <w:marBottom w:val="0"/>
          <w:divBdr>
            <w:top w:val="none" w:sz="0" w:space="0" w:color="auto"/>
            <w:left w:val="none" w:sz="0" w:space="0" w:color="auto"/>
            <w:bottom w:val="none" w:sz="0" w:space="0" w:color="auto"/>
            <w:right w:val="none" w:sz="0" w:space="0" w:color="auto"/>
          </w:divBdr>
        </w:div>
        <w:div w:id="614287890">
          <w:marLeft w:val="0"/>
          <w:marRight w:val="0"/>
          <w:marTop w:val="0"/>
          <w:marBottom w:val="0"/>
          <w:divBdr>
            <w:top w:val="none" w:sz="0" w:space="0" w:color="auto"/>
            <w:left w:val="none" w:sz="0" w:space="0" w:color="auto"/>
            <w:bottom w:val="none" w:sz="0" w:space="0" w:color="auto"/>
            <w:right w:val="none" w:sz="0" w:space="0" w:color="auto"/>
          </w:divBdr>
        </w:div>
        <w:div w:id="589126105">
          <w:marLeft w:val="0"/>
          <w:marRight w:val="0"/>
          <w:marTop w:val="0"/>
          <w:marBottom w:val="0"/>
          <w:divBdr>
            <w:top w:val="none" w:sz="0" w:space="0" w:color="auto"/>
            <w:left w:val="none" w:sz="0" w:space="0" w:color="auto"/>
            <w:bottom w:val="none" w:sz="0" w:space="0" w:color="auto"/>
            <w:right w:val="none" w:sz="0" w:space="0" w:color="auto"/>
          </w:divBdr>
        </w:div>
        <w:div w:id="2083524801">
          <w:marLeft w:val="0"/>
          <w:marRight w:val="0"/>
          <w:marTop w:val="0"/>
          <w:marBottom w:val="0"/>
          <w:divBdr>
            <w:top w:val="none" w:sz="0" w:space="0" w:color="auto"/>
            <w:left w:val="none" w:sz="0" w:space="0" w:color="auto"/>
            <w:bottom w:val="none" w:sz="0" w:space="0" w:color="auto"/>
            <w:right w:val="none" w:sz="0" w:space="0" w:color="auto"/>
          </w:divBdr>
        </w:div>
        <w:div w:id="1523588488">
          <w:marLeft w:val="0"/>
          <w:marRight w:val="0"/>
          <w:marTop w:val="0"/>
          <w:marBottom w:val="0"/>
          <w:divBdr>
            <w:top w:val="none" w:sz="0" w:space="0" w:color="auto"/>
            <w:left w:val="none" w:sz="0" w:space="0" w:color="auto"/>
            <w:bottom w:val="none" w:sz="0" w:space="0" w:color="auto"/>
            <w:right w:val="none" w:sz="0" w:space="0" w:color="auto"/>
          </w:divBdr>
        </w:div>
        <w:div w:id="170224341">
          <w:marLeft w:val="0"/>
          <w:marRight w:val="0"/>
          <w:marTop w:val="0"/>
          <w:marBottom w:val="0"/>
          <w:divBdr>
            <w:top w:val="none" w:sz="0" w:space="0" w:color="auto"/>
            <w:left w:val="none" w:sz="0" w:space="0" w:color="auto"/>
            <w:bottom w:val="none" w:sz="0" w:space="0" w:color="auto"/>
            <w:right w:val="none" w:sz="0" w:space="0" w:color="auto"/>
          </w:divBdr>
        </w:div>
        <w:div w:id="60057776">
          <w:marLeft w:val="0"/>
          <w:marRight w:val="0"/>
          <w:marTop w:val="0"/>
          <w:marBottom w:val="0"/>
          <w:divBdr>
            <w:top w:val="none" w:sz="0" w:space="0" w:color="auto"/>
            <w:left w:val="none" w:sz="0" w:space="0" w:color="auto"/>
            <w:bottom w:val="none" w:sz="0" w:space="0" w:color="auto"/>
            <w:right w:val="none" w:sz="0" w:space="0" w:color="auto"/>
          </w:divBdr>
        </w:div>
        <w:div w:id="1542280376">
          <w:marLeft w:val="0"/>
          <w:marRight w:val="0"/>
          <w:marTop w:val="0"/>
          <w:marBottom w:val="0"/>
          <w:divBdr>
            <w:top w:val="none" w:sz="0" w:space="0" w:color="auto"/>
            <w:left w:val="none" w:sz="0" w:space="0" w:color="auto"/>
            <w:bottom w:val="none" w:sz="0" w:space="0" w:color="auto"/>
            <w:right w:val="none" w:sz="0" w:space="0" w:color="auto"/>
          </w:divBdr>
        </w:div>
        <w:div w:id="836075283">
          <w:marLeft w:val="0"/>
          <w:marRight w:val="0"/>
          <w:marTop w:val="0"/>
          <w:marBottom w:val="0"/>
          <w:divBdr>
            <w:top w:val="none" w:sz="0" w:space="0" w:color="auto"/>
            <w:left w:val="none" w:sz="0" w:space="0" w:color="auto"/>
            <w:bottom w:val="none" w:sz="0" w:space="0" w:color="auto"/>
            <w:right w:val="none" w:sz="0" w:space="0" w:color="auto"/>
          </w:divBdr>
        </w:div>
        <w:div w:id="957880810">
          <w:marLeft w:val="0"/>
          <w:marRight w:val="0"/>
          <w:marTop w:val="0"/>
          <w:marBottom w:val="0"/>
          <w:divBdr>
            <w:top w:val="none" w:sz="0" w:space="0" w:color="auto"/>
            <w:left w:val="none" w:sz="0" w:space="0" w:color="auto"/>
            <w:bottom w:val="none" w:sz="0" w:space="0" w:color="auto"/>
            <w:right w:val="none" w:sz="0" w:space="0" w:color="auto"/>
          </w:divBdr>
        </w:div>
        <w:div w:id="819735798">
          <w:marLeft w:val="0"/>
          <w:marRight w:val="0"/>
          <w:marTop w:val="0"/>
          <w:marBottom w:val="0"/>
          <w:divBdr>
            <w:top w:val="none" w:sz="0" w:space="0" w:color="auto"/>
            <w:left w:val="none" w:sz="0" w:space="0" w:color="auto"/>
            <w:bottom w:val="none" w:sz="0" w:space="0" w:color="auto"/>
            <w:right w:val="none" w:sz="0" w:space="0" w:color="auto"/>
          </w:divBdr>
        </w:div>
        <w:div w:id="1664427609">
          <w:marLeft w:val="0"/>
          <w:marRight w:val="0"/>
          <w:marTop w:val="0"/>
          <w:marBottom w:val="0"/>
          <w:divBdr>
            <w:top w:val="none" w:sz="0" w:space="0" w:color="auto"/>
            <w:left w:val="none" w:sz="0" w:space="0" w:color="auto"/>
            <w:bottom w:val="none" w:sz="0" w:space="0" w:color="auto"/>
            <w:right w:val="none" w:sz="0" w:space="0" w:color="auto"/>
          </w:divBdr>
        </w:div>
        <w:div w:id="835926347">
          <w:marLeft w:val="0"/>
          <w:marRight w:val="0"/>
          <w:marTop w:val="0"/>
          <w:marBottom w:val="0"/>
          <w:divBdr>
            <w:top w:val="none" w:sz="0" w:space="0" w:color="auto"/>
            <w:left w:val="none" w:sz="0" w:space="0" w:color="auto"/>
            <w:bottom w:val="none" w:sz="0" w:space="0" w:color="auto"/>
            <w:right w:val="none" w:sz="0" w:space="0" w:color="auto"/>
          </w:divBdr>
        </w:div>
        <w:div w:id="153298394">
          <w:marLeft w:val="0"/>
          <w:marRight w:val="0"/>
          <w:marTop w:val="0"/>
          <w:marBottom w:val="0"/>
          <w:divBdr>
            <w:top w:val="none" w:sz="0" w:space="0" w:color="auto"/>
            <w:left w:val="none" w:sz="0" w:space="0" w:color="auto"/>
            <w:bottom w:val="none" w:sz="0" w:space="0" w:color="auto"/>
            <w:right w:val="none" w:sz="0" w:space="0" w:color="auto"/>
          </w:divBdr>
        </w:div>
        <w:div w:id="832985101">
          <w:marLeft w:val="0"/>
          <w:marRight w:val="0"/>
          <w:marTop w:val="0"/>
          <w:marBottom w:val="0"/>
          <w:divBdr>
            <w:top w:val="none" w:sz="0" w:space="0" w:color="auto"/>
            <w:left w:val="none" w:sz="0" w:space="0" w:color="auto"/>
            <w:bottom w:val="none" w:sz="0" w:space="0" w:color="auto"/>
            <w:right w:val="none" w:sz="0" w:space="0" w:color="auto"/>
          </w:divBdr>
        </w:div>
        <w:div w:id="343292452">
          <w:marLeft w:val="0"/>
          <w:marRight w:val="0"/>
          <w:marTop w:val="0"/>
          <w:marBottom w:val="0"/>
          <w:divBdr>
            <w:top w:val="none" w:sz="0" w:space="0" w:color="auto"/>
            <w:left w:val="none" w:sz="0" w:space="0" w:color="auto"/>
            <w:bottom w:val="none" w:sz="0" w:space="0" w:color="auto"/>
            <w:right w:val="none" w:sz="0" w:space="0" w:color="auto"/>
          </w:divBdr>
        </w:div>
        <w:div w:id="147022805">
          <w:marLeft w:val="0"/>
          <w:marRight w:val="0"/>
          <w:marTop w:val="0"/>
          <w:marBottom w:val="0"/>
          <w:divBdr>
            <w:top w:val="none" w:sz="0" w:space="0" w:color="auto"/>
            <w:left w:val="none" w:sz="0" w:space="0" w:color="auto"/>
            <w:bottom w:val="none" w:sz="0" w:space="0" w:color="auto"/>
            <w:right w:val="none" w:sz="0" w:space="0" w:color="auto"/>
          </w:divBdr>
        </w:div>
        <w:div w:id="199899840">
          <w:marLeft w:val="0"/>
          <w:marRight w:val="0"/>
          <w:marTop w:val="0"/>
          <w:marBottom w:val="0"/>
          <w:divBdr>
            <w:top w:val="none" w:sz="0" w:space="0" w:color="auto"/>
            <w:left w:val="none" w:sz="0" w:space="0" w:color="auto"/>
            <w:bottom w:val="none" w:sz="0" w:space="0" w:color="auto"/>
            <w:right w:val="none" w:sz="0" w:space="0" w:color="auto"/>
          </w:divBdr>
        </w:div>
        <w:div w:id="2113429381">
          <w:marLeft w:val="0"/>
          <w:marRight w:val="0"/>
          <w:marTop w:val="0"/>
          <w:marBottom w:val="0"/>
          <w:divBdr>
            <w:top w:val="none" w:sz="0" w:space="0" w:color="auto"/>
            <w:left w:val="none" w:sz="0" w:space="0" w:color="auto"/>
            <w:bottom w:val="none" w:sz="0" w:space="0" w:color="auto"/>
            <w:right w:val="none" w:sz="0" w:space="0" w:color="auto"/>
          </w:divBdr>
        </w:div>
        <w:div w:id="140464458">
          <w:marLeft w:val="0"/>
          <w:marRight w:val="0"/>
          <w:marTop w:val="0"/>
          <w:marBottom w:val="0"/>
          <w:divBdr>
            <w:top w:val="none" w:sz="0" w:space="0" w:color="auto"/>
            <w:left w:val="none" w:sz="0" w:space="0" w:color="auto"/>
            <w:bottom w:val="none" w:sz="0" w:space="0" w:color="auto"/>
            <w:right w:val="none" w:sz="0" w:space="0" w:color="auto"/>
          </w:divBdr>
        </w:div>
        <w:div w:id="685329737">
          <w:marLeft w:val="0"/>
          <w:marRight w:val="0"/>
          <w:marTop w:val="0"/>
          <w:marBottom w:val="0"/>
          <w:divBdr>
            <w:top w:val="none" w:sz="0" w:space="0" w:color="auto"/>
            <w:left w:val="none" w:sz="0" w:space="0" w:color="auto"/>
            <w:bottom w:val="none" w:sz="0" w:space="0" w:color="auto"/>
            <w:right w:val="none" w:sz="0" w:space="0" w:color="auto"/>
          </w:divBdr>
        </w:div>
        <w:div w:id="2130125203">
          <w:marLeft w:val="0"/>
          <w:marRight w:val="0"/>
          <w:marTop w:val="0"/>
          <w:marBottom w:val="0"/>
          <w:divBdr>
            <w:top w:val="none" w:sz="0" w:space="0" w:color="auto"/>
            <w:left w:val="none" w:sz="0" w:space="0" w:color="auto"/>
            <w:bottom w:val="none" w:sz="0" w:space="0" w:color="auto"/>
            <w:right w:val="none" w:sz="0" w:space="0" w:color="auto"/>
          </w:divBdr>
        </w:div>
        <w:div w:id="483281412">
          <w:marLeft w:val="0"/>
          <w:marRight w:val="0"/>
          <w:marTop w:val="0"/>
          <w:marBottom w:val="0"/>
          <w:divBdr>
            <w:top w:val="none" w:sz="0" w:space="0" w:color="auto"/>
            <w:left w:val="none" w:sz="0" w:space="0" w:color="auto"/>
            <w:bottom w:val="none" w:sz="0" w:space="0" w:color="auto"/>
            <w:right w:val="none" w:sz="0" w:space="0" w:color="auto"/>
          </w:divBdr>
        </w:div>
        <w:div w:id="514080870">
          <w:marLeft w:val="0"/>
          <w:marRight w:val="0"/>
          <w:marTop w:val="0"/>
          <w:marBottom w:val="0"/>
          <w:divBdr>
            <w:top w:val="none" w:sz="0" w:space="0" w:color="auto"/>
            <w:left w:val="none" w:sz="0" w:space="0" w:color="auto"/>
            <w:bottom w:val="none" w:sz="0" w:space="0" w:color="auto"/>
            <w:right w:val="none" w:sz="0" w:space="0" w:color="auto"/>
          </w:divBdr>
        </w:div>
        <w:div w:id="699283474">
          <w:marLeft w:val="0"/>
          <w:marRight w:val="0"/>
          <w:marTop w:val="0"/>
          <w:marBottom w:val="0"/>
          <w:divBdr>
            <w:top w:val="none" w:sz="0" w:space="0" w:color="auto"/>
            <w:left w:val="none" w:sz="0" w:space="0" w:color="auto"/>
            <w:bottom w:val="none" w:sz="0" w:space="0" w:color="auto"/>
            <w:right w:val="none" w:sz="0" w:space="0" w:color="auto"/>
          </w:divBdr>
        </w:div>
        <w:div w:id="284119911">
          <w:marLeft w:val="0"/>
          <w:marRight w:val="0"/>
          <w:marTop w:val="0"/>
          <w:marBottom w:val="0"/>
          <w:divBdr>
            <w:top w:val="none" w:sz="0" w:space="0" w:color="auto"/>
            <w:left w:val="none" w:sz="0" w:space="0" w:color="auto"/>
            <w:bottom w:val="none" w:sz="0" w:space="0" w:color="auto"/>
            <w:right w:val="none" w:sz="0" w:space="0" w:color="auto"/>
          </w:divBdr>
        </w:div>
        <w:div w:id="744690987">
          <w:marLeft w:val="0"/>
          <w:marRight w:val="0"/>
          <w:marTop w:val="0"/>
          <w:marBottom w:val="0"/>
          <w:divBdr>
            <w:top w:val="none" w:sz="0" w:space="0" w:color="auto"/>
            <w:left w:val="none" w:sz="0" w:space="0" w:color="auto"/>
            <w:bottom w:val="none" w:sz="0" w:space="0" w:color="auto"/>
            <w:right w:val="none" w:sz="0" w:space="0" w:color="auto"/>
          </w:divBdr>
        </w:div>
        <w:div w:id="332687715">
          <w:marLeft w:val="0"/>
          <w:marRight w:val="0"/>
          <w:marTop w:val="0"/>
          <w:marBottom w:val="0"/>
          <w:divBdr>
            <w:top w:val="none" w:sz="0" w:space="0" w:color="auto"/>
            <w:left w:val="none" w:sz="0" w:space="0" w:color="auto"/>
            <w:bottom w:val="none" w:sz="0" w:space="0" w:color="auto"/>
            <w:right w:val="none" w:sz="0" w:space="0" w:color="auto"/>
          </w:divBdr>
        </w:div>
        <w:div w:id="371805381">
          <w:marLeft w:val="0"/>
          <w:marRight w:val="0"/>
          <w:marTop w:val="0"/>
          <w:marBottom w:val="0"/>
          <w:divBdr>
            <w:top w:val="none" w:sz="0" w:space="0" w:color="auto"/>
            <w:left w:val="none" w:sz="0" w:space="0" w:color="auto"/>
            <w:bottom w:val="none" w:sz="0" w:space="0" w:color="auto"/>
            <w:right w:val="none" w:sz="0" w:space="0" w:color="auto"/>
          </w:divBdr>
        </w:div>
        <w:div w:id="1392777224">
          <w:marLeft w:val="0"/>
          <w:marRight w:val="0"/>
          <w:marTop w:val="0"/>
          <w:marBottom w:val="0"/>
          <w:divBdr>
            <w:top w:val="none" w:sz="0" w:space="0" w:color="auto"/>
            <w:left w:val="none" w:sz="0" w:space="0" w:color="auto"/>
            <w:bottom w:val="none" w:sz="0" w:space="0" w:color="auto"/>
            <w:right w:val="none" w:sz="0" w:space="0" w:color="auto"/>
          </w:divBdr>
        </w:div>
        <w:div w:id="1785689645">
          <w:marLeft w:val="0"/>
          <w:marRight w:val="0"/>
          <w:marTop w:val="0"/>
          <w:marBottom w:val="0"/>
          <w:divBdr>
            <w:top w:val="none" w:sz="0" w:space="0" w:color="auto"/>
            <w:left w:val="none" w:sz="0" w:space="0" w:color="auto"/>
            <w:bottom w:val="none" w:sz="0" w:space="0" w:color="auto"/>
            <w:right w:val="none" w:sz="0" w:space="0" w:color="auto"/>
          </w:divBdr>
        </w:div>
        <w:div w:id="1257790377">
          <w:marLeft w:val="0"/>
          <w:marRight w:val="0"/>
          <w:marTop w:val="0"/>
          <w:marBottom w:val="0"/>
          <w:divBdr>
            <w:top w:val="none" w:sz="0" w:space="0" w:color="auto"/>
            <w:left w:val="none" w:sz="0" w:space="0" w:color="auto"/>
            <w:bottom w:val="none" w:sz="0" w:space="0" w:color="auto"/>
            <w:right w:val="none" w:sz="0" w:space="0" w:color="auto"/>
          </w:divBdr>
        </w:div>
        <w:div w:id="1952660215">
          <w:marLeft w:val="0"/>
          <w:marRight w:val="0"/>
          <w:marTop w:val="0"/>
          <w:marBottom w:val="0"/>
          <w:divBdr>
            <w:top w:val="none" w:sz="0" w:space="0" w:color="auto"/>
            <w:left w:val="none" w:sz="0" w:space="0" w:color="auto"/>
            <w:bottom w:val="none" w:sz="0" w:space="0" w:color="auto"/>
            <w:right w:val="none" w:sz="0" w:space="0" w:color="auto"/>
          </w:divBdr>
        </w:div>
        <w:div w:id="1052386490">
          <w:marLeft w:val="0"/>
          <w:marRight w:val="0"/>
          <w:marTop w:val="0"/>
          <w:marBottom w:val="0"/>
          <w:divBdr>
            <w:top w:val="none" w:sz="0" w:space="0" w:color="auto"/>
            <w:left w:val="none" w:sz="0" w:space="0" w:color="auto"/>
            <w:bottom w:val="none" w:sz="0" w:space="0" w:color="auto"/>
            <w:right w:val="none" w:sz="0" w:space="0" w:color="auto"/>
          </w:divBdr>
        </w:div>
        <w:div w:id="42683474">
          <w:marLeft w:val="0"/>
          <w:marRight w:val="0"/>
          <w:marTop w:val="0"/>
          <w:marBottom w:val="0"/>
          <w:divBdr>
            <w:top w:val="none" w:sz="0" w:space="0" w:color="auto"/>
            <w:left w:val="none" w:sz="0" w:space="0" w:color="auto"/>
            <w:bottom w:val="none" w:sz="0" w:space="0" w:color="auto"/>
            <w:right w:val="none" w:sz="0" w:space="0" w:color="auto"/>
          </w:divBdr>
        </w:div>
        <w:div w:id="62917829">
          <w:marLeft w:val="0"/>
          <w:marRight w:val="0"/>
          <w:marTop w:val="0"/>
          <w:marBottom w:val="0"/>
          <w:divBdr>
            <w:top w:val="none" w:sz="0" w:space="0" w:color="auto"/>
            <w:left w:val="none" w:sz="0" w:space="0" w:color="auto"/>
            <w:bottom w:val="none" w:sz="0" w:space="0" w:color="auto"/>
            <w:right w:val="none" w:sz="0" w:space="0" w:color="auto"/>
          </w:divBdr>
        </w:div>
        <w:div w:id="2021665442">
          <w:marLeft w:val="0"/>
          <w:marRight w:val="0"/>
          <w:marTop w:val="0"/>
          <w:marBottom w:val="0"/>
          <w:divBdr>
            <w:top w:val="none" w:sz="0" w:space="0" w:color="auto"/>
            <w:left w:val="none" w:sz="0" w:space="0" w:color="auto"/>
            <w:bottom w:val="none" w:sz="0" w:space="0" w:color="auto"/>
            <w:right w:val="none" w:sz="0" w:space="0" w:color="auto"/>
          </w:divBdr>
        </w:div>
        <w:div w:id="215514121">
          <w:marLeft w:val="0"/>
          <w:marRight w:val="0"/>
          <w:marTop w:val="0"/>
          <w:marBottom w:val="0"/>
          <w:divBdr>
            <w:top w:val="none" w:sz="0" w:space="0" w:color="auto"/>
            <w:left w:val="none" w:sz="0" w:space="0" w:color="auto"/>
            <w:bottom w:val="none" w:sz="0" w:space="0" w:color="auto"/>
            <w:right w:val="none" w:sz="0" w:space="0" w:color="auto"/>
          </w:divBdr>
        </w:div>
        <w:div w:id="604075216">
          <w:marLeft w:val="0"/>
          <w:marRight w:val="0"/>
          <w:marTop w:val="0"/>
          <w:marBottom w:val="0"/>
          <w:divBdr>
            <w:top w:val="none" w:sz="0" w:space="0" w:color="auto"/>
            <w:left w:val="none" w:sz="0" w:space="0" w:color="auto"/>
            <w:bottom w:val="none" w:sz="0" w:space="0" w:color="auto"/>
            <w:right w:val="none" w:sz="0" w:space="0" w:color="auto"/>
          </w:divBdr>
        </w:div>
        <w:div w:id="2099665764">
          <w:marLeft w:val="0"/>
          <w:marRight w:val="0"/>
          <w:marTop w:val="0"/>
          <w:marBottom w:val="0"/>
          <w:divBdr>
            <w:top w:val="none" w:sz="0" w:space="0" w:color="auto"/>
            <w:left w:val="none" w:sz="0" w:space="0" w:color="auto"/>
            <w:bottom w:val="none" w:sz="0" w:space="0" w:color="auto"/>
            <w:right w:val="none" w:sz="0" w:space="0" w:color="auto"/>
          </w:divBdr>
        </w:div>
        <w:div w:id="934290883">
          <w:marLeft w:val="0"/>
          <w:marRight w:val="0"/>
          <w:marTop w:val="0"/>
          <w:marBottom w:val="0"/>
          <w:divBdr>
            <w:top w:val="none" w:sz="0" w:space="0" w:color="auto"/>
            <w:left w:val="none" w:sz="0" w:space="0" w:color="auto"/>
            <w:bottom w:val="none" w:sz="0" w:space="0" w:color="auto"/>
            <w:right w:val="none" w:sz="0" w:space="0" w:color="auto"/>
          </w:divBdr>
        </w:div>
        <w:div w:id="884370733">
          <w:marLeft w:val="0"/>
          <w:marRight w:val="0"/>
          <w:marTop w:val="0"/>
          <w:marBottom w:val="0"/>
          <w:divBdr>
            <w:top w:val="none" w:sz="0" w:space="0" w:color="auto"/>
            <w:left w:val="none" w:sz="0" w:space="0" w:color="auto"/>
            <w:bottom w:val="none" w:sz="0" w:space="0" w:color="auto"/>
            <w:right w:val="none" w:sz="0" w:space="0" w:color="auto"/>
          </w:divBdr>
        </w:div>
        <w:div w:id="180777590">
          <w:marLeft w:val="0"/>
          <w:marRight w:val="0"/>
          <w:marTop w:val="0"/>
          <w:marBottom w:val="0"/>
          <w:divBdr>
            <w:top w:val="none" w:sz="0" w:space="0" w:color="auto"/>
            <w:left w:val="none" w:sz="0" w:space="0" w:color="auto"/>
            <w:bottom w:val="none" w:sz="0" w:space="0" w:color="auto"/>
            <w:right w:val="none" w:sz="0" w:space="0" w:color="auto"/>
          </w:divBdr>
        </w:div>
        <w:div w:id="1177229671">
          <w:marLeft w:val="0"/>
          <w:marRight w:val="0"/>
          <w:marTop w:val="0"/>
          <w:marBottom w:val="0"/>
          <w:divBdr>
            <w:top w:val="none" w:sz="0" w:space="0" w:color="auto"/>
            <w:left w:val="none" w:sz="0" w:space="0" w:color="auto"/>
            <w:bottom w:val="none" w:sz="0" w:space="0" w:color="auto"/>
            <w:right w:val="none" w:sz="0" w:space="0" w:color="auto"/>
          </w:divBdr>
        </w:div>
        <w:div w:id="531266613">
          <w:marLeft w:val="0"/>
          <w:marRight w:val="0"/>
          <w:marTop w:val="0"/>
          <w:marBottom w:val="0"/>
          <w:divBdr>
            <w:top w:val="none" w:sz="0" w:space="0" w:color="auto"/>
            <w:left w:val="none" w:sz="0" w:space="0" w:color="auto"/>
            <w:bottom w:val="none" w:sz="0" w:space="0" w:color="auto"/>
            <w:right w:val="none" w:sz="0" w:space="0" w:color="auto"/>
          </w:divBdr>
        </w:div>
        <w:div w:id="440229708">
          <w:marLeft w:val="0"/>
          <w:marRight w:val="0"/>
          <w:marTop w:val="0"/>
          <w:marBottom w:val="0"/>
          <w:divBdr>
            <w:top w:val="none" w:sz="0" w:space="0" w:color="auto"/>
            <w:left w:val="none" w:sz="0" w:space="0" w:color="auto"/>
            <w:bottom w:val="none" w:sz="0" w:space="0" w:color="auto"/>
            <w:right w:val="none" w:sz="0" w:space="0" w:color="auto"/>
          </w:divBdr>
        </w:div>
        <w:div w:id="218790981">
          <w:marLeft w:val="0"/>
          <w:marRight w:val="0"/>
          <w:marTop w:val="0"/>
          <w:marBottom w:val="0"/>
          <w:divBdr>
            <w:top w:val="none" w:sz="0" w:space="0" w:color="auto"/>
            <w:left w:val="none" w:sz="0" w:space="0" w:color="auto"/>
            <w:bottom w:val="none" w:sz="0" w:space="0" w:color="auto"/>
            <w:right w:val="none" w:sz="0" w:space="0" w:color="auto"/>
          </w:divBdr>
        </w:div>
        <w:div w:id="507334271">
          <w:marLeft w:val="0"/>
          <w:marRight w:val="0"/>
          <w:marTop w:val="0"/>
          <w:marBottom w:val="0"/>
          <w:divBdr>
            <w:top w:val="none" w:sz="0" w:space="0" w:color="auto"/>
            <w:left w:val="none" w:sz="0" w:space="0" w:color="auto"/>
            <w:bottom w:val="none" w:sz="0" w:space="0" w:color="auto"/>
            <w:right w:val="none" w:sz="0" w:space="0" w:color="auto"/>
          </w:divBdr>
        </w:div>
        <w:div w:id="220943811">
          <w:marLeft w:val="0"/>
          <w:marRight w:val="0"/>
          <w:marTop w:val="0"/>
          <w:marBottom w:val="0"/>
          <w:divBdr>
            <w:top w:val="none" w:sz="0" w:space="0" w:color="auto"/>
            <w:left w:val="none" w:sz="0" w:space="0" w:color="auto"/>
            <w:bottom w:val="none" w:sz="0" w:space="0" w:color="auto"/>
            <w:right w:val="none" w:sz="0" w:space="0" w:color="auto"/>
          </w:divBdr>
        </w:div>
        <w:div w:id="757292150">
          <w:marLeft w:val="0"/>
          <w:marRight w:val="0"/>
          <w:marTop w:val="0"/>
          <w:marBottom w:val="0"/>
          <w:divBdr>
            <w:top w:val="none" w:sz="0" w:space="0" w:color="auto"/>
            <w:left w:val="none" w:sz="0" w:space="0" w:color="auto"/>
            <w:bottom w:val="none" w:sz="0" w:space="0" w:color="auto"/>
            <w:right w:val="none" w:sz="0" w:space="0" w:color="auto"/>
          </w:divBdr>
        </w:div>
        <w:div w:id="880553257">
          <w:marLeft w:val="0"/>
          <w:marRight w:val="0"/>
          <w:marTop w:val="0"/>
          <w:marBottom w:val="0"/>
          <w:divBdr>
            <w:top w:val="none" w:sz="0" w:space="0" w:color="auto"/>
            <w:left w:val="none" w:sz="0" w:space="0" w:color="auto"/>
            <w:bottom w:val="none" w:sz="0" w:space="0" w:color="auto"/>
            <w:right w:val="none" w:sz="0" w:space="0" w:color="auto"/>
          </w:divBdr>
        </w:div>
        <w:div w:id="290138765">
          <w:marLeft w:val="0"/>
          <w:marRight w:val="0"/>
          <w:marTop w:val="0"/>
          <w:marBottom w:val="0"/>
          <w:divBdr>
            <w:top w:val="none" w:sz="0" w:space="0" w:color="auto"/>
            <w:left w:val="none" w:sz="0" w:space="0" w:color="auto"/>
            <w:bottom w:val="none" w:sz="0" w:space="0" w:color="auto"/>
            <w:right w:val="none" w:sz="0" w:space="0" w:color="auto"/>
          </w:divBdr>
        </w:div>
        <w:div w:id="1981114393">
          <w:marLeft w:val="0"/>
          <w:marRight w:val="0"/>
          <w:marTop w:val="0"/>
          <w:marBottom w:val="0"/>
          <w:divBdr>
            <w:top w:val="none" w:sz="0" w:space="0" w:color="auto"/>
            <w:left w:val="none" w:sz="0" w:space="0" w:color="auto"/>
            <w:bottom w:val="none" w:sz="0" w:space="0" w:color="auto"/>
            <w:right w:val="none" w:sz="0" w:space="0" w:color="auto"/>
          </w:divBdr>
        </w:div>
        <w:div w:id="634991111">
          <w:marLeft w:val="0"/>
          <w:marRight w:val="0"/>
          <w:marTop w:val="0"/>
          <w:marBottom w:val="0"/>
          <w:divBdr>
            <w:top w:val="none" w:sz="0" w:space="0" w:color="auto"/>
            <w:left w:val="none" w:sz="0" w:space="0" w:color="auto"/>
            <w:bottom w:val="none" w:sz="0" w:space="0" w:color="auto"/>
            <w:right w:val="none" w:sz="0" w:space="0" w:color="auto"/>
          </w:divBdr>
        </w:div>
        <w:div w:id="1175918001">
          <w:marLeft w:val="0"/>
          <w:marRight w:val="0"/>
          <w:marTop w:val="0"/>
          <w:marBottom w:val="0"/>
          <w:divBdr>
            <w:top w:val="none" w:sz="0" w:space="0" w:color="auto"/>
            <w:left w:val="none" w:sz="0" w:space="0" w:color="auto"/>
            <w:bottom w:val="none" w:sz="0" w:space="0" w:color="auto"/>
            <w:right w:val="none" w:sz="0" w:space="0" w:color="auto"/>
          </w:divBdr>
        </w:div>
        <w:div w:id="621812585">
          <w:marLeft w:val="0"/>
          <w:marRight w:val="0"/>
          <w:marTop w:val="0"/>
          <w:marBottom w:val="0"/>
          <w:divBdr>
            <w:top w:val="none" w:sz="0" w:space="0" w:color="auto"/>
            <w:left w:val="none" w:sz="0" w:space="0" w:color="auto"/>
            <w:bottom w:val="none" w:sz="0" w:space="0" w:color="auto"/>
            <w:right w:val="none" w:sz="0" w:space="0" w:color="auto"/>
          </w:divBdr>
        </w:div>
        <w:div w:id="484125366">
          <w:marLeft w:val="0"/>
          <w:marRight w:val="0"/>
          <w:marTop w:val="0"/>
          <w:marBottom w:val="0"/>
          <w:divBdr>
            <w:top w:val="none" w:sz="0" w:space="0" w:color="auto"/>
            <w:left w:val="none" w:sz="0" w:space="0" w:color="auto"/>
            <w:bottom w:val="none" w:sz="0" w:space="0" w:color="auto"/>
            <w:right w:val="none" w:sz="0" w:space="0" w:color="auto"/>
          </w:divBdr>
        </w:div>
        <w:div w:id="527791516">
          <w:marLeft w:val="0"/>
          <w:marRight w:val="0"/>
          <w:marTop w:val="0"/>
          <w:marBottom w:val="0"/>
          <w:divBdr>
            <w:top w:val="none" w:sz="0" w:space="0" w:color="auto"/>
            <w:left w:val="none" w:sz="0" w:space="0" w:color="auto"/>
            <w:bottom w:val="none" w:sz="0" w:space="0" w:color="auto"/>
            <w:right w:val="none" w:sz="0" w:space="0" w:color="auto"/>
          </w:divBdr>
        </w:div>
        <w:div w:id="351080386">
          <w:marLeft w:val="0"/>
          <w:marRight w:val="0"/>
          <w:marTop w:val="0"/>
          <w:marBottom w:val="0"/>
          <w:divBdr>
            <w:top w:val="none" w:sz="0" w:space="0" w:color="auto"/>
            <w:left w:val="none" w:sz="0" w:space="0" w:color="auto"/>
            <w:bottom w:val="none" w:sz="0" w:space="0" w:color="auto"/>
            <w:right w:val="none" w:sz="0" w:space="0" w:color="auto"/>
          </w:divBdr>
        </w:div>
        <w:div w:id="603076169">
          <w:marLeft w:val="0"/>
          <w:marRight w:val="0"/>
          <w:marTop w:val="0"/>
          <w:marBottom w:val="0"/>
          <w:divBdr>
            <w:top w:val="none" w:sz="0" w:space="0" w:color="auto"/>
            <w:left w:val="none" w:sz="0" w:space="0" w:color="auto"/>
            <w:bottom w:val="none" w:sz="0" w:space="0" w:color="auto"/>
            <w:right w:val="none" w:sz="0" w:space="0" w:color="auto"/>
          </w:divBdr>
        </w:div>
        <w:div w:id="560872952">
          <w:marLeft w:val="0"/>
          <w:marRight w:val="0"/>
          <w:marTop w:val="0"/>
          <w:marBottom w:val="0"/>
          <w:divBdr>
            <w:top w:val="none" w:sz="0" w:space="0" w:color="auto"/>
            <w:left w:val="none" w:sz="0" w:space="0" w:color="auto"/>
            <w:bottom w:val="none" w:sz="0" w:space="0" w:color="auto"/>
            <w:right w:val="none" w:sz="0" w:space="0" w:color="auto"/>
          </w:divBdr>
        </w:div>
        <w:div w:id="2056587670">
          <w:marLeft w:val="0"/>
          <w:marRight w:val="0"/>
          <w:marTop w:val="0"/>
          <w:marBottom w:val="0"/>
          <w:divBdr>
            <w:top w:val="none" w:sz="0" w:space="0" w:color="auto"/>
            <w:left w:val="none" w:sz="0" w:space="0" w:color="auto"/>
            <w:bottom w:val="none" w:sz="0" w:space="0" w:color="auto"/>
            <w:right w:val="none" w:sz="0" w:space="0" w:color="auto"/>
          </w:divBdr>
        </w:div>
        <w:div w:id="979261139">
          <w:marLeft w:val="0"/>
          <w:marRight w:val="0"/>
          <w:marTop w:val="0"/>
          <w:marBottom w:val="0"/>
          <w:divBdr>
            <w:top w:val="none" w:sz="0" w:space="0" w:color="auto"/>
            <w:left w:val="none" w:sz="0" w:space="0" w:color="auto"/>
            <w:bottom w:val="none" w:sz="0" w:space="0" w:color="auto"/>
            <w:right w:val="none" w:sz="0" w:space="0" w:color="auto"/>
          </w:divBdr>
        </w:div>
        <w:div w:id="1849517482">
          <w:marLeft w:val="0"/>
          <w:marRight w:val="0"/>
          <w:marTop w:val="0"/>
          <w:marBottom w:val="0"/>
          <w:divBdr>
            <w:top w:val="none" w:sz="0" w:space="0" w:color="auto"/>
            <w:left w:val="none" w:sz="0" w:space="0" w:color="auto"/>
            <w:bottom w:val="none" w:sz="0" w:space="0" w:color="auto"/>
            <w:right w:val="none" w:sz="0" w:space="0" w:color="auto"/>
          </w:divBdr>
        </w:div>
        <w:div w:id="1344628601">
          <w:marLeft w:val="0"/>
          <w:marRight w:val="0"/>
          <w:marTop w:val="0"/>
          <w:marBottom w:val="0"/>
          <w:divBdr>
            <w:top w:val="none" w:sz="0" w:space="0" w:color="auto"/>
            <w:left w:val="none" w:sz="0" w:space="0" w:color="auto"/>
            <w:bottom w:val="none" w:sz="0" w:space="0" w:color="auto"/>
            <w:right w:val="none" w:sz="0" w:space="0" w:color="auto"/>
          </w:divBdr>
        </w:div>
        <w:div w:id="623344552">
          <w:marLeft w:val="0"/>
          <w:marRight w:val="0"/>
          <w:marTop w:val="0"/>
          <w:marBottom w:val="0"/>
          <w:divBdr>
            <w:top w:val="none" w:sz="0" w:space="0" w:color="auto"/>
            <w:left w:val="none" w:sz="0" w:space="0" w:color="auto"/>
            <w:bottom w:val="none" w:sz="0" w:space="0" w:color="auto"/>
            <w:right w:val="none" w:sz="0" w:space="0" w:color="auto"/>
          </w:divBdr>
        </w:div>
        <w:div w:id="179202199">
          <w:marLeft w:val="0"/>
          <w:marRight w:val="0"/>
          <w:marTop w:val="0"/>
          <w:marBottom w:val="0"/>
          <w:divBdr>
            <w:top w:val="none" w:sz="0" w:space="0" w:color="auto"/>
            <w:left w:val="none" w:sz="0" w:space="0" w:color="auto"/>
            <w:bottom w:val="none" w:sz="0" w:space="0" w:color="auto"/>
            <w:right w:val="none" w:sz="0" w:space="0" w:color="auto"/>
          </w:divBdr>
        </w:div>
        <w:div w:id="194345084">
          <w:marLeft w:val="0"/>
          <w:marRight w:val="0"/>
          <w:marTop w:val="0"/>
          <w:marBottom w:val="0"/>
          <w:divBdr>
            <w:top w:val="none" w:sz="0" w:space="0" w:color="auto"/>
            <w:left w:val="none" w:sz="0" w:space="0" w:color="auto"/>
            <w:bottom w:val="none" w:sz="0" w:space="0" w:color="auto"/>
            <w:right w:val="none" w:sz="0" w:space="0" w:color="auto"/>
          </w:divBdr>
        </w:div>
        <w:div w:id="1655796872">
          <w:marLeft w:val="0"/>
          <w:marRight w:val="0"/>
          <w:marTop w:val="0"/>
          <w:marBottom w:val="0"/>
          <w:divBdr>
            <w:top w:val="none" w:sz="0" w:space="0" w:color="auto"/>
            <w:left w:val="none" w:sz="0" w:space="0" w:color="auto"/>
            <w:bottom w:val="none" w:sz="0" w:space="0" w:color="auto"/>
            <w:right w:val="none" w:sz="0" w:space="0" w:color="auto"/>
          </w:divBdr>
        </w:div>
        <w:div w:id="762801182">
          <w:marLeft w:val="0"/>
          <w:marRight w:val="0"/>
          <w:marTop w:val="0"/>
          <w:marBottom w:val="0"/>
          <w:divBdr>
            <w:top w:val="none" w:sz="0" w:space="0" w:color="auto"/>
            <w:left w:val="none" w:sz="0" w:space="0" w:color="auto"/>
            <w:bottom w:val="none" w:sz="0" w:space="0" w:color="auto"/>
            <w:right w:val="none" w:sz="0" w:space="0" w:color="auto"/>
          </w:divBdr>
        </w:div>
        <w:div w:id="1510287813">
          <w:marLeft w:val="0"/>
          <w:marRight w:val="0"/>
          <w:marTop w:val="0"/>
          <w:marBottom w:val="0"/>
          <w:divBdr>
            <w:top w:val="none" w:sz="0" w:space="0" w:color="auto"/>
            <w:left w:val="none" w:sz="0" w:space="0" w:color="auto"/>
            <w:bottom w:val="none" w:sz="0" w:space="0" w:color="auto"/>
            <w:right w:val="none" w:sz="0" w:space="0" w:color="auto"/>
          </w:divBdr>
        </w:div>
        <w:div w:id="223217993">
          <w:marLeft w:val="0"/>
          <w:marRight w:val="0"/>
          <w:marTop w:val="0"/>
          <w:marBottom w:val="0"/>
          <w:divBdr>
            <w:top w:val="none" w:sz="0" w:space="0" w:color="auto"/>
            <w:left w:val="none" w:sz="0" w:space="0" w:color="auto"/>
            <w:bottom w:val="none" w:sz="0" w:space="0" w:color="auto"/>
            <w:right w:val="none" w:sz="0" w:space="0" w:color="auto"/>
          </w:divBdr>
        </w:div>
        <w:div w:id="1196426475">
          <w:marLeft w:val="0"/>
          <w:marRight w:val="0"/>
          <w:marTop w:val="0"/>
          <w:marBottom w:val="0"/>
          <w:divBdr>
            <w:top w:val="none" w:sz="0" w:space="0" w:color="auto"/>
            <w:left w:val="none" w:sz="0" w:space="0" w:color="auto"/>
            <w:bottom w:val="none" w:sz="0" w:space="0" w:color="auto"/>
            <w:right w:val="none" w:sz="0" w:space="0" w:color="auto"/>
          </w:divBdr>
        </w:div>
        <w:div w:id="908535685">
          <w:marLeft w:val="0"/>
          <w:marRight w:val="0"/>
          <w:marTop w:val="0"/>
          <w:marBottom w:val="0"/>
          <w:divBdr>
            <w:top w:val="none" w:sz="0" w:space="0" w:color="auto"/>
            <w:left w:val="none" w:sz="0" w:space="0" w:color="auto"/>
            <w:bottom w:val="none" w:sz="0" w:space="0" w:color="auto"/>
            <w:right w:val="none" w:sz="0" w:space="0" w:color="auto"/>
          </w:divBdr>
        </w:div>
        <w:div w:id="881788370">
          <w:marLeft w:val="0"/>
          <w:marRight w:val="0"/>
          <w:marTop w:val="0"/>
          <w:marBottom w:val="0"/>
          <w:divBdr>
            <w:top w:val="none" w:sz="0" w:space="0" w:color="auto"/>
            <w:left w:val="none" w:sz="0" w:space="0" w:color="auto"/>
            <w:bottom w:val="none" w:sz="0" w:space="0" w:color="auto"/>
            <w:right w:val="none" w:sz="0" w:space="0" w:color="auto"/>
          </w:divBdr>
        </w:div>
        <w:div w:id="1231235545">
          <w:marLeft w:val="0"/>
          <w:marRight w:val="0"/>
          <w:marTop w:val="0"/>
          <w:marBottom w:val="0"/>
          <w:divBdr>
            <w:top w:val="none" w:sz="0" w:space="0" w:color="auto"/>
            <w:left w:val="none" w:sz="0" w:space="0" w:color="auto"/>
            <w:bottom w:val="none" w:sz="0" w:space="0" w:color="auto"/>
            <w:right w:val="none" w:sz="0" w:space="0" w:color="auto"/>
          </w:divBdr>
        </w:div>
        <w:div w:id="2083671145">
          <w:marLeft w:val="0"/>
          <w:marRight w:val="0"/>
          <w:marTop w:val="0"/>
          <w:marBottom w:val="0"/>
          <w:divBdr>
            <w:top w:val="none" w:sz="0" w:space="0" w:color="auto"/>
            <w:left w:val="none" w:sz="0" w:space="0" w:color="auto"/>
            <w:bottom w:val="none" w:sz="0" w:space="0" w:color="auto"/>
            <w:right w:val="none" w:sz="0" w:space="0" w:color="auto"/>
          </w:divBdr>
        </w:div>
        <w:div w:id="2707204">
          <w:marLeft w:val="0"/>
          <w:marRight w:val="0"/>
          <w:marTop w:val="0"/>
          <w:marBottom w:val="0"/>
          <w:divBdr>
            <w:top w:val="none" w:sz="0" w:space="0" w:color="auto"/>
            <w:left w:val="none" w:sz="0" w:space="0" w:color="auto"/>
            <w:bottom w:val="none" w:sz="0" w:space="0" w:color="auto"/>
            <w:right w:val="none" w:sz="0" w:space="0" w:color="auto"/>
          </w:divBdr>
        </w:div>
        <w:div w:id="1644040797">
          <w:marLeft w:val="0"/>
          <w:marRight w:val="0"/>
          <w:marTop w:val="0"/>
          <w:marBottom w:val="0"/>
          <w:divBdr>
            <w:top w:val="none" w:sz="0" w:space="0" w:color="auto"/>
            <w:left w:val="none" w:sz="0" w:space="0" w:color="auto"/>
            <w:bottom w:val="none" w:sz="0" w:space="0" w:color="auto"/>
            <w:right w:val="none" w:sz="0" w:space="0" w:color="auto"/>
          </w:divBdr>
        </w:div>
        <w:div w:id="2115438381">
          <w:marLeft w:val="0"/>
          <w:marRight w:val="0"/>
          <w:marTop w:val="0"/>
          <w:marBottom w:val="0"/>
          <w:divBdr>
            <w:top w:val="none" w:sz="0" w:space="0" w:color="auto"/>
            <w:left w:val="none" w:sz="0" w:space="0" w:color="auto"/>
            <w:bottom w:val="none" w:sz="0" w:space="0" w:color="auto"/>
            <w:right w:val="none" w:sz="0" w:space="0" w:color="auto"/>
          </w:divBdr>
        </w:div>
        <w:div w:id="1526361084">
          <w:marLeft w:val="0"/>
          <w:marRight w:val="0"/>
          <w:marTop w:val="0"/>
          <w:marBottom w:val="0"/>
          <w:divBdr>
            <w:top w:val="none" w:sz="0" w:space="0" w:color="auto"/>
            <w:left w:val="none" w:sz="0" w:space="0" w:color="auto"/>
            <w:bottom w:val="none" w:sz="0" w:space="0" w:color="auto"/>
            <w:right w:val="none" w:sz="0" w:space="0" w:color="auto"/>
          </w:divBdr>
        </w:div>
        <w:div w:id="1457337577">
          <w:marLeft w:val="0"/>
          <w:marRight w:val="0"/>
          <w:marTop w:val="0"/>
          <w:marBottom w:val="0"/>
          <w:divBdr>
            <w:top w:val="none" w:sz="0" w:space="0" w:color="auto"/>
            <w:left w:val="none" w:sz="0" w:space="0" w:color="auto"/>
            <w:bottom w:val="none" w:sz="0" w:space="0" w:color="auto"/>
            <w:right w:val="none" w:sz="0" w:space="0" w:color="auto"/>
          </w:divBdr>
        </w:div>
        <w:div w:id="1519156933">
          <w:marLeft w:val="0"/>
          <w:marRight w:val="0"/>
          <w:marTop w:val="0"/>
          <w:marBottom w:val="0"/>
          <w:divBdr>
            <w:top w:val="none" w:sz="0" w:space="0" w:color="auto"/>
            <w:left w:val="none" w:sz="0" w:space="0" w:color="auto"/>
            <w:bottom w:val="none" w:sz="0" w:space="0" w:color="auto"/>
            <w:right w:val="none" w:sz="0" w:space="0" w:color="auto"/>
          </w:divBdr>
        </w:div>
        <w:div w:id="1837109151">
          <w:marLeft w:val="0"/>
          <w:marRight w:val="0"/>
          <w:marTop w:val="0"/>
          <w:marBottom w:val="0"/>
          <w:divBdr>
            <w:top w:val="none" w:sz="0" w:space="0" w:color="auto"/>
            <w:left w:val="none" w:sz="0" w:space="0" w:color="auto"/>
            <w:bottom w:val="none" w:sz="0" w:space="0" w:color="auto"/>
            <w:right w:val="none" w:sz="0" w:space="0" w:color="auto"/>
          </w:divBdr>
        </w:div>
        <w:div w:id="1484197538">
          <w:marLeft w:val="0"/>
          <w:marRight w:val="0"/>
          <w:marTop w:val="0"/>
          <w:marBottom w:val="0"/>
          <w:divBdr>
            <w:top w:val="none" w:sz="0" w:space="0" w:color="auto"/>
            <w:left w:val="none" w:sz="0" w:space="0" w:color="auto"/>
            <w:bottom w:val="none" w:sz="0" w:space="0" w:color="auto"/>
            <w:right w:val="none" w:sz="0" w:space="0" w:color="auto"/>
          </w:divBdr>
        </w:div>
        <w:div w:id="1493058115">
          <w:marLeft w:val="0"/>
          <w:marRight w:val="0"/>
          <w:marTop w:val="0"/>
          <w:marBottom w:val="0"/>
          <w:divBdr>
            <w:top w:val="none" w:sz="0" w:space="0" w:color="auto"/>
            <w:left w:val="none" w:sz="0" w:space="0" w:color="auto"/>
            <w:bottom w:val="none" w:sz="0" w:space="0" w:color="auto"/>
            <w:right w:val="none" w:sz="0" w:space="0" w:color="auto"/>
          </w:divBdr>
        </w:div>
        <w:div w:id="379862977">
          <w:marLeft w:val="0"/>
          <w:marRight w:val="0"/>
          <w:marTop w:val="0"/>
          <w:marBottom w:val="0"/>
          <w:divBdr>
            <w:top w:val="none" w:sz="0" w:space="0" w:color="auto"/>
            <w:left w:val="none" w:sz="0" w:space="0" w:color="auto"/>
            <w:bottom w:val="none" w:sz="0" w:space="0" w:color="auto"/>
            <w:right w:val="none" w:sz="0" w:space="0" w:color="auto"/>
          </w:divBdr>
        </w:div>
        <w:div w:id="2091194361">
          <w:marLeft w:val="0"/>
          <w:marRight w:val="0"/>
          <w:marTop w:val="0"/>
          <w:marBottom w:val="0"/>
          <w:divBdr>
            <w:top w:val="none" w:sz="0" w:space="0" w:color="auto"/>
            <w:left w:val="none" w:sz="0" w:space="0" w:color="auto"/>
            <w:bottom w:val="none" w:sz="0" w:space="0" w:color="auto"/>
            <w:right w:val="none" w:sz="0" w:space="0" w:color="auto"/>
          </w:divBdr>
        </w:div>
        <w:div w:id="993333962">
          <w:marLeft w:val="0"/>
          <w:marRight w:val="0"/>
          <w:marTop w:val="0"/>
          <w:marBottom w:val="0"/>
          <w:divBdr>
            <w:top w:val="none" w:sz="0" w:space="0" w:color="auto"/>
            <w:left w:val="none" w:sz="0" w:space="0" w:color="auto"/>
            <w:bottom w:val="none" w:sz="0" w:space="0" w:color="auto"/>
            <w:right w:val="none" w:sz="0" w:space="0" w:color="auto"/>
          </w:divBdr>
        </w:div>
        <w:div w:id="1696029921">
          <w:marLeft w:val="0"/>
          <w:marRight w:val="0"/>
          <w:marTop w:val="0"/>
          <w:marBottom w:val="0"/>
          <w:divBdr>
            <w:top w:val="none" w:sz="0" w:space="0" w:color="auto"/>
            <w:left w:val="none" w:sz="0" w:space="0" w:color="auto"/>
            <w:bottom w:val="none" w:sz="0" w:space="0" w:color="auto"/>
            <w:right w:val="none" w:sz="0" w:space="0" w:color="auto"/>
          </w:divBdr>
        </w:div>
        <w:div w:id="1152140508">
          <w:marLeft w:val="0"/>
          <w:marRight w:val="0"/>
          <w:marTop w:val="0"/>
          <w:marBottom w:val="0"/>
          <w:divBdr>
            <w:top w:val="none" w:sz="0" w:space="0" w:color="auto"/>
            <w:left w:val="none" w:sz="0" w:space="0" w:color="auto"/>
            <w:bottom w:val="none" w:sz="0" w:space="0" w:color="auto"/>
            <w:right w:val="none" w:sz="0" w:space="0" w:color="auto"/>
          </w:divBdr>
        </w:div>
        <w:div w:id="955675720">
          <w:marLeft w:val="0"/>
          <w:marRight w:val="0"/>
          <w:marTop w:val="0"/>
          <w:marBottom w:val="0"/>
          <w:divBdr>
            <w:top w:val="none" w:sz="0" w:space="0" w:color="auto"/>
            <w:left w:val="none" w:sz="0" w:space="0" w:color="auto"/>
            <w:bottom w:val="none" w:sz="0" w:space="0" w:color="auto"/>
            <w:right w:val="none" w:sz="0" w:space="0" w:color="auto"/>
          </w:divBdr>
        </w:div>
        <w:div w:id="408382896">
          <w:marLeft w:val="0"/>
          <w:marRight w:val="0"/>
          <w:marTop w:val="0"/>
          <w:marBottom w:val="0"/>
          <w:divBdr>
            <w:top w:val="none" w:sz="0" w:space="0" w:color="auto"/>
            <w:left w:val="none" w:sz="0" w:space="0" w:color="auto"/>
            <w:bottom w:val="none" w:sz="0" w:space="0" w:color="auto"/>
            <w:right w:val="none" w:sz="0" w:space="0" w:color="auto"/>
          </w:divBdr>
        </w:div>
        <w:div w:id="554783149">
          <w:marLeft w:val="0"/>
          <w:marRight w:val="0"/>
          <w:marTop w:val="0"/>
          <w:marBottom w:val="0"/>
          <w:divBdr>
            <w:top w:val="none" w:sz="0" w:space="0" w:color="auto"/>
            <w:left w:val="none" w:sz="0" w:space="0" w:color="auto"/>
            <w:bottom w:val="none" w:sz="0" w:space="0" w:color="auto"/>
            <w:right w:val="none" w:sz="0" w:space="0" w:color="auto"/>
          </w:divBdr>
        </w:div>
        <w:div w:id="2000233961">
          <w:marLeft w:val="0"/>
          <w:marRight w:val="0"/>
          <w:marTop w:val="0"/>
          <w:marBottom w:val="0"/>
          <w:divBdr>
            <w:top w:val="none" w:sz="0" w:space="0" w:color="auto"/>
            <w:left w:val="none" w:sz="0" w:space="0" w:color="auto"/>
            <w:bottom w:val="none" w:sz="0" w:space="0" w:color="auto"/>
            <w:right w:val="none" w:sz="0" w:space="0" w:color="auto"/>
          </w:divBdr>
        </w:div>
        <w:div w:id="1611279868">
          <w:marLeft w:val="0"/>
          <w:marRight w:val="0"/>
          <w:marTop w:val="0"/>
          <w:marBottom w:val="0"/>
          <w:divBdr>
            <w:top w:val="none" w:sz="0" w:space="0" w:color="auto"/>
            <w:left w:val="none" w:sz="0" w:space="0" w:color="auto"/>
            <w:bottom w:val="none" w:sz="0" w:space="0" w:color="auto"/>
            <w:right w:val="none" w:sz="0" w:space="0" w:color="auto"/>
          </w:divBdr>
        </w:div>
        <w:div w:id="660934135">
          <w:marLeft w:val="0"/>
          <w:marRight w:val="0"/>
          <w:marTop w:val="0"/>
          <w:marBottom w:val="0"/>
          <w:divBdr>
            <w:top w:val="none" w:sz="0" w:space="0" w:color="auto"/>
            <w:left w:val="none" w:sz="0" w:space="0" w:color="auto"/>
            <w:bottom w:val="none" w:sz="0" w:space="0" w:color="auto"/>
            <w:right w:val="none" w:sz="0" w:space="0" w:color="auto"/>
          </w:divBdr>
        </w:div>
        <w:div w:id="1226066699">
          <w:marLeft w:val="0"/>
          <w:marRight w:val="0"/>
          <w:marTop w:val="0"/>
          <w:marBottom w:val="0"/>
          <w:divBdr>
            <w:top w:val="none" w:sz="0" w:space="0" w:color="auto"/>
            <w:left w:val="none" w:sz="0" w:space="0" w:color="auto"/>
            <w:bottom w:val="none" w:sz="0" w:space="0" w:color="auto"/>
            <w:right w:val="none" w:sz="0" w:space="0" w:color="auto"/>
          </w:divBdr>
        </w:div>
        <w:div w:id="188614843">
          <w:marLeft w:val="0"/>
          <w:marRight w:val="0"/>
          <w:marTop w:val="0"/>
          <w:marBottom w:val="0"/>
          <w:divBdr>
            <w:top w:val="none" w:sz="0" w:space="0" w:color="auto"/>
            <w:left w:val="none" w:sz="0" w:space="0" w:color="auto"/>
            <w:bottom w:val="none" w:sz="0" w:space="0" w:color="auto"/>
            <w:right w:val="none" w:sz="0" w:space="0" w:color="auto"/>
          </w:divBdr>
        </w:div>
        <w:div w:id="172375802">
          <w:marLeft w:val="0"/>
          <w:marRight w:val="0"/>
          <w:marTop w:val="0"/>
          <w:marBottom w:val="0"/>
          <w:divBdr>
            <w:top w:val="none" w:sz="0" w:space="0" w:color="auto"/>
            <w:left w:val="none" w:sz="0" w:space="0" w:color="auto"/>
            <w:bottom w:val="none" w:sz="0" w:space="0" w:color="auto"/>
            <w:right w:val="none" w:sz="0" w:space="0" w:color="auto"/>
          </w:divBdr>
        </w:div>
        <w:div w:id="614212761">
          <w:marLeft w:val="0"/>
          <w:marRight w:val="0"/>
          <w:marTop w:val="0"/>
          <w:marBottom w:val="0"/>
          <w:divBdr>
            <w:top w:val="none" w:sz="0" w:space="0" w:color="auto"/>
            <w:left w:val="none" w:sz="0" w:space="0" w:color="auto"/>
            <w:bottom w:val="none" w:sz="0" w:space="0" w:color="auto"/>
            <w:right w:val="none" w:sz="0" w:space="0" w:color="auto"/>
          </w:divBdr>
        </w:div>
        <w:div w:id="128328117">
          <w:marLeft w:val="0"/>
          <w:marRight w:val="0"/>
          <w:marTop w:val="0"/>
          <w:marBottom w:val="0"/>
          <w:divBdr>
            <w:top w:val="none" w:sz="0" w:space="0" w:color="auto"/>
            <w:left w:val="none" w:sz="0" w:space="0" w:color="auto"/>
            <w:bottom w:val="none" w:sz="0" w:space="0" w:color="auto"/>
            <w:right w:val="none" w:sz="0" w:space="0" w:color="auto"/>
          </w:divBdr>
        </w:div>
        <w:div w:id="568884010">
          <w:marLeft w:val="0"/>
          <w:marRight w:val="0"/>
          <w:marTop w:val="0"/>
          <w:marBottom w:val="0"/>
          <w:divBdr>
            <w:top w:val="none" w:sz="0" w:space="0" w:color="auto"/>
            <w:left w:val="none" w:sz="0" w:space="0" w:color="auto"/>
            <w:bottom w:val="none" w:sz="0" w:space="0" w:color="auto"/>
            <w:right w:val="none" w:sz="0" w:space="0" w:color="auto"/>
          </w:divBdr>
        </w:div>
        <w:div w:id="940144696">
          <w:marLeft w:val="0"/>
          <w:marRight w:val="0"/>
          <w:marTop w:val="0"/>
          <w:marBottom w:val="0"/>
          <w:divBdr>
            <w:top w:val="none" w:sz="0" w:space="0" w:color="auto"/>
            <w:left w:val="none" w:sz="0" w:space="0" w:color="auto"/>
            <w:bottom w:val="none" w:sz="0" w:space="0" w:color="auto"/>
            <w:right w:val="none" w:sz="0" w:space="0" w:color="auto"/>
          </w:divBdr>
        </w:div>
        <w:div w:id="418064756">
          <w:marLeft w:val="0"/>
          <w:marRight w:val="0"/>
          <w:marTop w:val="0"/>
          <w:marBottom w:val="0"/>
          <w:divBdr>
            <w:top w:val="none" w:sz="0" w:space="0" w:color="auto"/>
            <w:left w:val="none" w:sz="0" w:space="0" w:color="auto"/>
            <w:bottom w:val="none" w:sz="0" w:space="0" w:color="auto"/>
            <w:right w:val="none" w:sz="0" w:space="0" w:color="auto"/>
          </w:divBdr>
        </w:div>
        <w:div w:id="1456563997">
          <w:marLeft w:val="0"/>
          <w:marRight w:val="0"/>
          <w:marTop w:val="0"/>
          <w:marBottom w:val="0"/>
          <w:divBdr>
            <w:top w:val="none" w:sz="0" w:space="0" w:color="auto"/>
            <w:left w:val="none" w:sz="0" w:space="0" w:color="auto"/>
            <w:bottom w:val="none" w:sz="0" w:space="0" w:color="auto"/>
            <w:right w:val="none" w:sz="0" w:space="0" w:color="auto"/>
          </w:divBdr>
        </w:div>
        <w:div w:id="1831754805">
          <w:marLeft w:val="0"/>
          <w:marRight w:val="0"/>
          <w:marTop w:val="0"/>
          <w:marBottom w:val="0"/>
          <w:divBdr>
            <w:top w:val="none" w:sz="0" w:space="0" w:color="auto"/>
            <w:left w:val="none" w:sz="0" w:space="0" w:color="auto"/>
            <w:bottom w:val="none" w:sz="0" w:space="0" w:color="auto"/>
            <w:right w:val="none" w:sz="0" w:space="0" w:color="auto"/>
          </w:divBdr>
        </w:div>
        <w:div w:id="118644447">
          <w:marLeft w:val="0"/>
          <w:marRight w:val="0"/>
          <w:marTop w:val="0"/>
          <w:marBottom w:val="0"/>
          <w:divBdr>
            <w:top w:val="none" w:sz="0" w:space="0" w:color="auto"/>
            <w:left w:val="none" w:sz="0" w:space="0" w:color="auto"/>
            <w:bottom w:val="none" w:sz="0" w:space="0" w:color="auto"/>
            <w:right w:val="none" w:sz="0" w:space="0" w:color="auto"/>
          </w:divBdr>
        </w:div>
        <w:div w:id="622079463">
          <w:marLeft w:val="0"/>
          <w:marRight w:val="0"/>
          <w:marTop w:val="0"/>
          <w:marBottom w:val="0"/>
          <w:divBdr>
            <w:top w:val="none" w:sz="0" w:space="0" w:color="auto"/>
            <w:left w:val="none" w:sz="0" w:space="0" w:color="auto"/>
            <w:bottom w:val="none" w:sz="0" w:space="0" w:color="auto"/>
            <w:right w:val="none" w:sz="0" w:space="0" w:color="auto"/>
          </w:divBdr>
        </w:div>
        <w:div w:id="67503278">
          <w:marLeft w:val="0"/>
          <w:marRight w:val="0"/>
          <w:marTop w:val="0"/>
          <w:marBottom w:val="0"/>
          <w:divBdr>
            <w:top w:val="none" w:sz="0" w:space="0" w:color="auto"/>
            <w:left w:val="none" w:sz="0" w:space="0" w:color="auto"/>
            <w:bottom w:val="none" w:sz="0" w:space="0" w:color="auto"/>
            <w:right w:val="none" w:sz="0" w:space="0" w:color="auto"/>
          </w:divBdr>
        </w:div>
        <w:div w:id="556169446">
          <w:marLeft w:val="0"/>
          <w:marRight w:val="0"/>
          <w:marTop w:val="0"/>
          <w:marBottom w:val="0"/>
          <w:divBdr>
            <w:top w:val="none" w:sz="0" w:space="0" w:color="auto"/>
            <w:left w:val="none" w:sz="0" w:space="0" w:color="auto"/>
            <w:bottom w:val="none" w:sz="0" w:space="0" w:color="auto"/>
            <w:right w:val="none" w:sz="0" w:space="0" w:color="auto"/>
          </w:divBdr>
        </w:div>
        <w:div w:id="975380635">
          <w:marLeft w:val="0"/>
          <w:marRight w:val="0"/>
          <w:marTop w:val="0"/>
          <w:marBottom w:val="0"/>
          <w:divBdr>
            <w:top w:val="none" w:sz="0" w:space="0" w:color="auto"/>
            <w:left w:val="none" w:sz="0" w:space="0" w:color="auto"/>
            <w:bottom w:val="none" w:sz="0" w:space="0" w:color="auto"/>
            <w:right w:val="none" w:sz="0" w:space="0" w:color="auto"/>
          </w:divBdr>
        </w:div>
        <w:div w:id="1601139366">
          <w:marLeft w:val="0"/>
          <w:marRight w:val="0"/>
          <w:marTop w:val="0"/>
          <w:marBottom w:val="0"/>
          <w:divBdr>
            <w:top w:val="none" w:sz="0" w:space="0" w:color="auto"/>
            <w:left w:val="none" w:sz="0" w:space="0" w:color="auto"/>
            <w:bottom w:val="none" w:sz="0" w:space="0" w:color="auto"/>
            <w:right w:val="none" w:sz="0" w:space="0" w:color="auto"/>
          </w:divBdr>
        </w:div>
        <w:div w:id="1853377452">
          <w:marLeft w:val="0"/>
          <w:marRight w:val="0"/>
          <w:marTop w:val="0"/>
          <w:marBottom w:val="0"/>
          <w:divBdr>
            <w:top w:val="none" w:sz="0" w:space="0" w:color="auto"/>
            <w:left w:val="none" w:sz="0" w:space="0" w:color="auto"/>
            <w:bottom w:val="none" w:sz="0" w:space="0" w:color="auto"/>
            <w:right w:val="none" w:sz="0" w:space="0" w:color="auto"/>
          </w:divBdr>
        </w:div>
        <w:div w:id="323901866">
          <w:marLeft w:val="0"/>
          <w:marRight w:val="0"/>
          <w:marTop w:val="0"/>
          <w:marBottom w:val="0"/>
          <w:divBdr>
            <w:top w:val="none" w:sz="0" w:space="0" w:color="auto"/>
            <w:left w:val="none" w:sz="0" w:space="0" w:color="auto"/>
            <w:bottom w:val="none" w:sz="0" w:space="0" w:color="auto"/>
            <w:right w:val="none" w:sz="0" w:space="0" w:color="auto"/>
          </w:divBdr>
        </w:div>
        <w:div w:id="1802072318">
          <w:marLeft w:val="0"/>
          <w:marRight w:val="0"/>
          <w:marTop w:val="0"/>
          <w:marBottom w:val="0"/>
          <w:divBdr>
            <w:top w:val="none" w:sz="0" w:space="0" w:color="auto"/>
            <w:left w:val="none" w:sz="0" w:space="0" w:color="auto"/>
            <w:bottom w:val="none" w:sz="0" w:space="0" w:color="auto"/>
            <w:right w:val="none" w:sz="0" w:space="0" w:color="auto"/>
          </w:divBdr>
        </w:div>
        <w:div w:id="1731265810">
          <w:marLeft w:val="0"/>
          <w:marRight w:val="0"/>
          <w:marTop w:val="0"/>
          <w:marBottom w:val="0"/>
          <w:divBdr>
            <w:top w:val="none" w:sz="0" w:space="0" w:color="auto"/>
            <w:left w:val="none" w:sz="0" w:space="0" w:color="auto"/>
            <w:bottom w:val="none" w:sz="0" w:space="0" w:color="auto"/>
            <w:right w:val="none" w:sz="0" w:space="0" w:color="auto"/>
          </w:divBdr>
        </w:div>
        <w:div w:id="529224261">
          <w:marLeft w:val="0"/>
          <w:marRight w:val="0"/>
          <w:marTop w:val="0"/>
          <w:marBottom w:val="0"/>
          <w:divBdr>
            <w:top w:val="none" w:sz="0" w:space="0" w:color="auto"/>
            <w:left w:val="none" w:sz="0" w:space="0" w:color="auto"/>
            <w:bottom w:val="none" w:sz="0" w:space="0" w:color="auto"/>
            <w:right w:val="none" w:sz="0" w:space="0" w:color="auto"/>
          </w:divBdr>
        </w:div>
        <w:div w:id="955675837">
          <w:marLeft w:val="0"/>
          <w:marRight w:val="0"/>
          <w:marTop w:val="0"/>
          <w:marBottom w:val="0"/>
          <w:divBdr>
            <w:top w:val="none" w:sz="0" w:space="0" w:color="auto"/>
            <w:left w:val="none" w:sz="0" w:space="0" w:color="auto"/>
            <w:bottom w:val="none" w:sz="0" w:space="0" w:color="auto"/>
            <w:right w:val="none" w:sz="0" w:space="0" w:color="auto"/>
          </w:divBdr>
        </w:div>
        <w:div w:id="430975698">
          <w:marLeft w:val="0"/>
          <w:marRight w:val="0"/>
          <w:marTop w:val="0"/>
          <w:marBottom w:val="0"/>
          <w:divBdr>
            <w:top w:val="none" w:sz="0" w:space="0" w:color="auto"/>
            <w:left w:val="none" w:sz="0" w:space="0" w:color="auto"/>
            <w:bottom w:val="none" w:sz="0" w:space="0" w:color="auto"/>
            <w:right w:val="none" w:sz="0" w:space="0" w:color="auto"/>
          </w:divBdr>
        </w:div>
        <w:div w:id="1623615895">
          <w:marLeft w:val="0"/>
          <w:marRight w:val="0"/>
          <w:marTop w:val="0"/>
          <w:marBottom w:val="0"/>
          <w:divBdr>
            <w:top w:val="none" w:sz="0" w:space="0" w:color="auto"/>
            <w:left w:val="none" w:sz="0" w:space="0" w:color="auto"/>
            <w:bottom w:val="none" w:sz="0" w:space="0" w:color="auto"/>
            <w:right w:val="none" w:sz="0" w:space="0" w:color="auto"/>
          </w:divBdr>
        </w:div>
        <w:div w:id="2110158989">
          <w:marLeft w:val="0"/>
          <w:marRight w:val="0"/>
          <w:marTop w:val="0"/>
          <w:marBottom w:val="0"/>
          <w:divBdr>
            <w:top w:val="none" w:sz="0" w:space="0" w:color="auto"/>
            <w:left w:val="none" w:sz="0" w:space="0" w:color="auto"/>
            <w:bottom w:val="none" w:sz="0" w:space="0" w:color="auto"/>
            <w:right w:val="none" w:sz="0" w:space="0" w:color="auto"/>
          </w:divBdr>
        </w:div>
        <w:div w:id="1489438387">
          <w:marLeft w:val="0"/>
          <w:marRight w:val="0"/>
          <w:marTop w:val="0"/>
          <w:marBottom w:val="0"/>
          <w:divBdr>
            <w:top w:val="none" w:sz="0" w:space="0" w:color="auto"/>
            <w:left w:val="none" w:sz="0" w:space="0" w:color="auto"/>
            <w:bottom w:val="none" w:sz="0" w:space="0" w:color="auto"/>
            <w:right w:val="none" w:sz="0" w:space="0" w:color="auto"/>
          </w:divBdr>
        </w:div>
        <w:div w:id="174997020">
          <w:marLeft w:val="0"/>
          <w:marRight w:val="0"/>
          <w:marTop w:val="0"/>
          <w:marBottom w:val="0"/>
          <w:divBdr>
            <w:top w:val="none" w:sz="0" w:space="0" w:color="auto"/>
            <w:left w:val="none" w:sz="0" w:space="0" w:color="auto"/>
            <w:bottom w:val="none" w:sz="0" w:space="0" w:color="auto"/>
            <w:right w:val="none" w:sz="0" w:space="0" w:color="auto"/>
          </w:divBdr>
        </w:div>
        <w:div w:id="1431850080">
          <w:marLeft w:val="0"/>
          <w:marRight w:val="0"/>
          <w:marTop w:val="0"/>
          <w:marBottom w:val="0"/>
          <w:divBdr>
            <w:top w:val="none" w:sz="0" w:space="0" w:color="auto"/>
            <w:left w:val="none" w:sz="0" w:space="0" w:color="auto"/>
            <w:bottom w:val="none" w:sz="0" w:space="0" w:color="auto"/>
            <w:right w:val="none" w:sz="0" w:space="0" w:color="auto"/>
          </w:divBdr>
        </w:div>
        <w:div w:id="638732185">
          <w:marLeft w:val="0"/>
          <w:marRight w:val="0"/>
          <w:marTop w:val="0"/>
          <w:marBottom w:val="0"/>
          <w:divBdr>
            <w:top w:val="none" w:sz="0" w:space="0" w:color="auto"/>
            <w:left w:val="none" w:sz="0" w:space="0" w:color="auto"/>
            <w:bottom w:val="none" w:sz="0" w:space="0" w:color="auto"/>
            <w:right w:val="none" w:sz="0" w:space="0" w:color="auto"/>
          </w:divBdr>
        </w:div>
        <w:div w:id="1170414464">
          <w:marLeft w:val="0"/>
          <w:marRight w:val="0"/>
          <w:marTop w:val="0"/>
          <w:marBottom w:val="0"/>
          <w:divBdr>
            <w:top w:val="none" w:sz="0" w:space="0" w:color="auto"/>
            <w:left w:val="none" w:sz="0" w:space="0" w:color="auto"/>
            <w:bottom w:val="none" w:sz="0" w:space="0" w:color="auto"/>
            <w:right w:val="none" w:sz="0" w:space="0" w:color="auto"/>
          </w:divBdr>
        </w:div>
        <w:div w:id="437801234">
          <w:marLeft w:val="0"/>
          <w:marRight w:val="0"/>
          <w:marTop w:val="0"/>
          <w:marBottom w:val="0"/>
          <w:divBdr>
            <w:top w:val="none" w:sz="0" w:space="0" w:color="auto"/>
            <w:left w:val="none" w:sz="0" w:space="0" w:color="auto"/>
            <w:bottom w:val="none" w:sz="0" w:space="0" w:color="auto"/>
            <w:right w:val="none" w:sz="0" w:space="0" w:color="auto"/>
          </w:divBdr>
        </w:div>
        <w:div w:id="1318606628">
          <w:marLeft w:val="0"/>
          <w:marRight w:val="0"/>
          <w:marTop w:val="0"/>
          <w:marBottom w:val="0"/>
          <w:divBdr>
            <w:top w:val="none" w:sz="0" w:space="0" w:color="auto"/>
            <w:left w:val="none" w:sz="0" w:space="0" w:color="auto"/>
            <w:bottom w:val="none" w:sz="0" w:space="0" w:color="auto"/>
            <w:right w:val="none" w:sz="0" w:space="0" w:color="auto"/>
          </w:divBdr>
        </w:div>
        <w:div w:id="311569100">
          <w:marLeft w:val="0"/>
          <w:marRight w:val="0"/>
          <w:marTop w:val="0"/>
          <w:marBottom w:val="0"/>
          <w:divBdr>
            <w:top w:val="none" w:sz="0" w:space="0" w:color="auto"/>
            <w:left w:val="none" w:sz="0" w:space="0" w:color="auto"/>
            <w:bottom w:val="none" w:sz="0" w:space="0" w:color="auto"/>
            <w:right w:val="none" w:sz="0" w:space="0" w:color="auto"/>
          </w:divBdr>
        </w:div>
        <w:div w:id="1698965530">
          <w:marLeft w:val="0"/>
          <w:marRight w:val="0"/>
          <w:marTop w:val="0"/>
          <w:marBottom w:val="0"/>
          <w:divBdr>
            <w:top w:val="none" w:sz="0" w:space="0" w:color="auto"/>
            <w:left w:val="none" w:sz="0" w:space="0" w:color="auto"/>
            <w:bottom w:val="none" w:sz="0" w:space="0" w:color="auto"/>
            <w:right w:val="none" w:sz="0" w:space="0" w:color="auto"/>
          </w:divBdr>
        </w:div>
        <w:div w:id="1957785816">
          <w:marLeft w:val="0"/>
          <w:marRight w:val="0"/>
          <w:marTop w:val="0"/>
          <w:marBottom w:val="0"/>
          <w:divBdr>
            <w:top w:val="none" w:sz="0" w:space="0" w:color="auto"/>
            <w:left w:val="none" w:sz="0" w:space="0" w:color="auto"/>
            <w:bottom w:val="none" w:sz="0" w:space="0" w:color="auto"/>
            <w:right w:val="none" w:sz="0" w:space="0" w:color="auto"/>
          </w:divBdr>
        </w:div>
        <w:div w:id="746345056">
          <w:marLeft w:val="0"/>
          <w:marRight w:val="0"/>
          <w:marTop w:val="0"/>
          <w:marBottom w:val="0"/>
          <w:divBdr>
            <w:top w:val="none" w:sz="0" w:space="0" w:color="auto"/>
            <w:left w:val="none" w:sz="0" w:space="0" w:color="auto"/>
            <w:bottom w:val="none" w:sz="0" w:space="0" w:color="auto"/>
            <w:right w:val="none" w:sz="0" w:space="0" w:color="auto"/>
          </w:divBdr>
        </w:div>
        <w:div w:id="1277832753">
          <w:marLeft w:val="0"/>
          <w:marRight w:val="0"/>
          <w:marTop w:val="0"/>
          <w:marBottom w:val="0"/>
          <w:divBdr>
            <w:top w:val="none" w:sz="0" w:space="0" w:color="auto"/>
            <w:left w:val="none" w:sz="0" w:space="0" w:color="auto"/>
            <w:bottom w:val="none" w:sz="0" w:space="0" w:color="auto"/>
            <w:right w:val="none" w:sz="0" w:space="0" w:color="auto"/>
          </w:divBdr>
        </w:div>
        <w:div w:id="883981239">
          <w:marLeft w:val="0"/>
          <w:marRight w:val="0"/>
          <w:marTop w:val="0"/>
          <w:marBottom w:val="0"/>
          <w:divBdr>
            <w:top w:val="none" w:sz="0" w:space="0" w:color="auto"/>
            <w:left w:val="none" w:sz="0" w:space="0" w:color="auto"/>
            <w:bottom w:val="none" w:sz="0" w:space="0" w:color="auto"/>
            <w:right w:val="none" w:sz="0" w:space="0" w:color="auto"/>
          </w:divBdr>
        </w:div>
        <w:div w:id="1352217670">
          <w:marLeft w:val="0"/>
          <w:marRight w:val="0"/>
          <w:marTop w:val="0"/>
          <w:marBottom w:val="0"/>
          <w:divBdr>
            <w:top w:val="none" w:sz="0" w:space="0" w:color="auto"/>
            <w:left w:val="none" w:sz="0" w:space="0" w:color="auto"/>
            <w:bottom w:val="none" w:sz="0" w:space="0" w:color="auto"/>
            <w:right w:val="none" w:sz="0" w:space="0" w:color="auto"/>
          </w:divBdr>
        </w:div>
        <w:div w:id="188089257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341010615">
          <w:marLeft w:val="0"/>
          <w:marRight w:val="0"/>
          <w:marTop w:val="0"/>
          <w:marBottom w:val="0"/>
          <w:divBdr>
            <w:top w:val="none" w:sz="0" w:space="0" w:color="auto"/>
            <w:left w:val="none" w:sz="0" w:space="0" w:color="auto"/>
            <w:bottom w:val="none" w:sz="0" w:space="0" w:color="auto"/>
            <w:right w:val="none" w:sz="0" w:space="0" w:color="auto"/>
          </w:divBdr>
        </w:div>
        <w:div w:id="1597398582">
          <w:marLeft w:val="0"/>
          <w:marRight w:val="0"/>
          <w:marTop w:val="0"/>
          <w:marBottom w:val="0"/>
          <w:divBdr>
            <w:top w:val="none" w:sz="0" w:space="0" w:color="auto"/>
            <w:left w:val="none" w:sz="0" w:space="0" w:color="auto"/>
            <w:bottom w:val="none" w:sz="0" w:space="0" w:color="auto"/>
            <w:right w:val="none" w:sz="0" w:space="0" w:color="auto"/>
          </w:divBdr>
        </w:div>
        <w:div w:id="1740860684">
          <w:marLeft w:val="0"/>
          <w:marRight w:val="0"/>
          <w:marTop w:val="0"/>
          <w:marBottom w:val="0"/>
          <w:divBdr>
            <w:top w:val="none" w:sz="0" w:space="0" w:color="auto"/>
            <w:left w:val="none" w:sz="0" w:space="0" w:color="auto"/>
            <w:bottom w:val="none" w:sz="0" w:space="0" w:color="auto"/>
            <w:right w:val="none" w:sz="0" w:space="0" w:color="auto"/>
          </w:divBdr>
        </w:div>
        <w:div w:id="515465505">
          <w:marLeft w:val="0"/>
          <w:marRight w:val="0"/>
          <w:marTop w:val="0"/>
          <w:marBottom w:val="0"/>
          <w:divBdr>
            <w:top w:val="none" w:sz="0" w:space="0" w:color="auto"/>
            <w:left w:val="none" w:sz="0" w:space="0" w:color="auto"/>
            <w:bottom w:val="none" w:sz="0" w:space="0" w:color="auto"/>
            <w:right w:val="none" w:sz="0" w:space="0" w:color="auto"/>
          </w:divBdr>
        </w:div>
        <w:div w:id="1493525016">
          <w:marLeft w:val="0"/>
          <w:marRight w:val="0"/>
          <w:marTop w:val="0"/>
          <w:marBottom w:val="0"/>
          <w:divBdr>
            <w:top w:val="none" w:sz="0" w:space="0" w:color="auto"/>
            <w:left w:val="none" w:sz="0" w:space="0" w:color="auto"/>
            <w:bottom w:val="none" w:sz="0" w:space="0" w:color="auto"/>
            <w:right w:val="none" w:sz="0" w:space="0" w:color="auto"/>
          </w:divBdr>
        </w:div>
        <w:div w:id="1649704696">
          <w:marLeft w:val="0"/>
          <w:marRight w:val="0"/>
          <w:marTop w:val="0"/>
          <w:marBottom w:val="0"/>
          <w:divBdr>
            <w:top w:val="none" w:sz="0" w:space="0" w:color="auto"/>
            <w:left w:val="none" w:sz="0" w:space="0" w:color="auto"/>
            <w:bottom w:val="none" w:sz="0" w:space="0" w:color="auto"/>
            <w:right w:val="none" w:sz="0" w:space="0" w:color="auto"/>
          </w:divBdr>
        </w:div>
        <w:div w:id="516385442">
          <w:marLeft w:val="0"/>
          <w:marRight w:val="0"/>
          <w:marTop w:val="0"/>
          <w:marBottom w:val="0"/>
          <w:divBdr>
            <w:top w:val="none" w:sz="0" w:space="0" w:color="auto"/>
            <w:left w:val="none" w:sz="0" w:space="0" w:color="auto"/>
            <w:bottom w:val="none" w:sz="0" w:space="0" w:color="auto"/>
            <w:right w:val="none" w:sz="0" w:space="0" w:color="auto"/>
          </w:divBdr>
        </w:div>
        <w:div w:id="2054186071">
          <w:marLeft w:val="0"/>
          <w:marRight w:val="0"/>
          <w:marTop w:val="0"/>
          <w:marBottom w:val="0"/>
          <w:divBdr>
            <w:top w:val="none" w:sz="0" w:space="0" w:color="auto"/>
            <w:left w:val="none" w:sz="0" w:space="0" w:color="auto"/>
            <w:bottom w:val="none" w:sz="0" w:space="0" w:color="auto"/>
            <w:right w:val="none" w:sz="0" w:space="0" w:color="auto"/>
          </w:divBdr>
        </w:div>
        <w:div w:id="1943297772">
          <w:marLeft w:val="0"/>
          <w:marRight w:val="0"/>
          <w:marTop w:val="0"/>
          <w:marBottom w:val="0"/>
          <w:divBdr>
            <w:top w:val="none" w:sz="0" w:space="0" w:color="auto"/>
            <w:left w:val="none" w:sz="0" w:space="0" w:color="auto"/>
            <w:bottom w:val="none" w:sz="0" w:space="0" w:color="auto"/>
            <w:right w:val="none" w:sz="0" w:space="0" w:color="auto"/>
          </w:divBdr>
        </w:div>
        <w:div w:id="954100185">
          <w:marLeft w:val="0"/>
          <w:marRight w:val="0"/>
          <w:marTop w:val="0"/>
          <w:marBottom w:val="0"/>
          <w:divBdr>
            <w:top w:val="none" w:sz="0" w:space="0" w:color="auto"/>
            <w:left w:val="none" w:sz="0" w:space="0" w:color="auto"/>
            <w:bottom w:val="none" w:sz="0" w:space="0" w:color="auto"/>
            <w:right w:val="none" w:sz="0" w:space="0" w:color="auto"/>
          </w:divBdr>
        </w:div>
        <w:div w:id="1082219104">
          <w:marLeft w:val="0"/>
          <w:marRight w:val="0"/>
          <w:marTop w:val="0"/>
          <w:marBottom w:val="0"/>
          <w:divBdr>
            <w:top w:val="none" w:sz="0" w:space="0" w:color="auto"/>
            <w:left w:val="none" w:sz="0" w:space="0" w:color="auto"/>
            <w:bottom w:val="none" w:sz="0" w:space="0" w:color="auto"/>
            <w:right w:val="none" w:sz="0" w:space="0" w:color="auto"/>
          </w:divBdr>
        </w:div>
        <w:div w:id="992757004">
          <w:marLeft w:val="0"/>
          <w:marRight w:val="0"/>
          <w:marTop w:val="0"/>
          <w:marBottom w:val="0"/>
          <w:divBdr>
            <w:top w:val="none" w:sz="0" w:space="0" w:color="auto"/>
            <w:left w:val="none" w:sz="0" w:space="0" w:color="auto"/>
            <w:bottom w:val="none" w:sz="0" w:space="0" w:color="auto"/>
            <w:right w:val="none" w:sz="0" w:space="0" w:color="auto"/>
          </w:divBdr>
        </w:div>
        <w:div w:id="128212562">
          <w:marLeft w:val="0"/>
          <w:marRight w:val="0"/>
          <w:marTop w:val="0"/>
          <w:marBottom w:val="0"/>
          <w:divBdr>
            <w:top w:val="none" w:sz="0" w:space="0" w:color="auto"/>
            <w:left w:val="none" w:sz="0" w:space="0" w:color="auto"/>
            <w:bottom w:val="none" w:sz="0" w:space="0" w:color="auto"/>
            <w:right w:val="none" w:sz="0" w:space="0" w:color="auto"/>
          </w:divBdr>
        </w:div>
      </w:divsChild>
    </w:div>
    <w:div w:id="611473405">
      <w:bodyDiv w:val="1"/>
      <w:marLeft w:val="0"/>
      <w:marRight w:val="0"/>
      <w:marTop w:val="0"/>
      <w:marBottom w:val="0"/>
      <w:divBdr>
        <w:top w:val="none" w:sz="0" w:space="0" w:color="auto"/>
        <w:left w:val="none" w:sz="0" w:space="0" w:color="auto"/>
        <w:bottom w:val="none" w:sz="0" w:space="0" w:color="auto"/>
        <w:right w:val="none" w:sz="0" w:space="0" w:color="auto"/>
      </w:divBdr>
      <w:divsChild>
        <w:div w:id="1362779607">
          <w:marLeft w:val="0"/>
          <w:marRight w:val="1"/>
          <w:marTop w:val="0"/>
          <w:marBottom w:val="0"/>
          <w:divBdr>
            <w:top w:val="none" w:sz="0" w:space="0" w:color="auto"/>
            <w:left w:val="none" w:sz="0" w:space="0" w:color="auto"/>
            <w:bottom w:val="none" w:sz="0" w:space="0" w:color="auto"/>
            <w:right w:val="none" w:sz="0" w:space="0" w:color="auto"/>
          </w:divBdr>
          <w:divsChild>
            <w:div w:id="194389363">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1"/>
                  <w:marTop w:val="0"/>
                  <w:marBottom w:val="0"/>
                  <w:divBdr>
                    <w:top w:val="none" w:sz="0" w:space="0" w:color="auto"/>
                    <w:left w:val="none" w:sz="0" w:space="0" w:color="auto"/>
                    <w:bottom w:val="none" w:sz="0" w:space="0" w:color="auto"/>
                    <w:right w:val="none" w:sz="0" w:space="0" w:color="auto"/>
                  </w:divBdr>
                  <w:divsChild>
                    <w:div w:id="1153983900">
                      <w:marLeft w:val="0"/>
                      <w:marRight w:val="0"/>
                      <w:marTop w:val="0"/>
                      <w:marBottom w:val="0"/>
                      <w:divBdr>
                        <w:top w:val="none" w:sz="0" w:space="0" w:color="auto"/>
                        <w:left w:val="none" w:sz="0" w:space="0" w:color="auto"/>
                        <w:bottom w:val="none" w:sz="0" w:space="0" w:color="auto"/>
                        <w:right w:val="none" w:sz="0" w:space="0" w:color="auto"/>
                      </w:divBdr>
                      <w:divsChild>
                        <w:div w:id="41560399">
                          <w:marLeft w:val="0"/>
                          <w:marRight w:val="0"/>
                          <w:marTop w:val="0"/>
                          <w:marBottom w:val="0"/>
                          <w:divBdr>
                            <w:top w:val="none" w:sz="0" w:space="0" w:color="auto"/>
                            <w:left w:val="none" w:sz="0" w:space="0" w:color="auto"/>
                            <w:bottom w:val="none" w:sz="0" w:space="0" w:color="auto"/>
                            <w:right w:val="none" w:sz="0" w:space="0" w:color="auto"/>
                          </w:divBdr>
                          <w:divsChild>
                            <w:div w:id="742919739">
                              <w:marLeft w:val="0"/>
                              <w:marRight w:val="0"/>
                              <w:marTop w:val="120"/>
                              <w:marBottom w:val="360"/>
                              <w:divBdr>
                                <w:top w:val="none" w:sz="0" w:space="0" w:color="auto"/>
                                <w:left w:val="none" w:sz="0" w:space="0" w:color="auto"/>
                                <w:bottom w:val="none" w:sz="0" w:space="0" w:color="auto"/>
                                <w:right w:val="none" w:sz="0" w:space="0" w:color="auto"/>
                              </w:divBdr>
                              <w:divsChild>
                                <w:div w:id="1124038108">
                                  <w:marLeft w:val="0"/>
                                  <w:marRight w:val="0"/>
                                  <w:marTop w:val="0"/>
                                  <w:marBottom w:val="0"/>
                                  <w:divBdr>
                                    <w:top w:val="none" w:sz="0" w:space="0" w:color="auto"/>
                                    <w:left w:val="none" w:sz="0" w:space="0" w:color="auto"/>
                                    <w:bottom w:val="none" w:sz="0" w:space="0" w:color="auto"/>
                                    <w:right w:val="none" w:sz="0" w:space="0" w:color="auto"/>
                                  </w:divBdr>
                                  <w:divsChild>
                                    <w:div w:id="7318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8680">
      <w:bodyDiv w:val="1"/>
      <w:marLeft w:val="0"/>
      <w:marRight w:val="0"/>
      <w:marTop w:val="0"/>
      <w:marBottom w:val="0"/>
      <w:divBdr>
        <w:top w:val="none" w:sz="0" w:space="0" w:color="auto"/>
        <w:left w:val="none" w:sz="0" w:space="0" w:color="auto"/>
        <w:bottom w:val="none" w:sz="0" w:space="0" w:color="auto"/>
        <w:right w:val="none" w:sz="0" w:space="0" w:color="auto"/>
      </w:divBdr>
      <w:divsChild>
        <w:div w:id="1531911774">
          <w:marLeft w:val="0"/>
          <w:marRight w:val="0"/>
          <w:marTop w:val="0"/>
          <w:marBottom w:val="0"/>
          <w:divBdr>
            <w:top w:val="none" w:sz="0" w:space="0" w:color="auto"/>
            <w:left w:val="none" w:sz="0" w:space="0" w:color="auto"/>
            <w:bottom w:val="none" w:sz="0" w:space="0" w:color="auto"/>
            <w:right w:val="none" w:sz="0" w:space="0" w:color="auto"/>
          </w:divBdr>
        </w:div>
        <w:div w:id="117338155">
          <w:marLeft w:val="0"/>
          <w:marRight w:val="0"/>
          <w:marTop w:val="0"/>
          <w:marBottom w:val="0"/>
          <w:divBdr>
            <w:top w:val="none" w:sz="0" w:space="0" w:color="auto"/>
            <w:left w:val="none" w:sz="0" w:space="0" w:color="auto"/>
            <w:bottom w:val="none" w:sz="0" w:space="0" w:color="auto"/>
            <w:right w:val="none" w:sz="0" w:space="0" w:color="auto"/>
          </w:divBdr>
        </w:div>
        <w:div w:id="1091663329">
          <w:marLeft w:val="0"/>
          <w:marRight w:val="0"/>
          <w:marTop w:val="0"/>
          <w:marBottom w:val="0"/>
          <w:divBdr>
            <w:top w:val="none" w:sz="0" w:space="0" w:color="auto"/>
            <w:left w:val="none" w:sz="0" w:space="0" w:color="auto"/>
            <w:bottom w:val="none" w:sz="0" w:space="0" w:color="auto"/>
            <w:right w:val="none" w:sz="0" w:space="0" w:color="auto"/>
          </w:divBdr>
        </w:div>
        <w:div w:id="1894270475">
          <w:marLeft w:val="0"/>
          <w:marRight w:val="0"/>
          <w:marTop w:val="0"/>
          <w:marBottom w:val="0"/>
          <w:divBdr>
            <w:top w:val="none" w:sz="0" w:space="0" w:color="auto"/>
            <w:left w:val="none" w:sz="0" w:space="0" w:color="auto"/>
            <w:bottom w:val="none" w:sz="0" w:space="0" w:color="auto"/>
            <w:right w:val="none" w:sz="0" w:space="0" w:color="auto"/>
          </w:divBdr>
        </w:div>
        <w:div w:id="1083599363">
          <w:marLeft w:val="0"/>
          <w:marRight w:val="0"/>
          <w:marTop w:val="0"/>
          <w:marBottom w:val="0"/>
          <w:divBdr>
            <w:top w:val="none" w:sz="0" w:space="0" w:color="auto"/>
            <w:left w:val="none" w:sz="0" w:space="0" w:color="auto"/>
            <w:bottom w:val="none" w:sz="0" w:space="0" w:color="auto"/>
            <w:right w:val="none" w:sz="0" w:space="0" w:color="auto"/>
          </w:divBdr>
        </w:div>
        <w:div w:id="575167052">
          <w:marLeft w:val="0"/>
          <w:marRight w:val="0"/>
          <w:marTop w:val="0"/>
          <w:marBottom w:val="0"/>
          <w:divBdr>
            <w:top w:val="none" w:sz="0" w:space="0" w:color="auto"/>
            <w:left w:val="none" w:sz="0" w:space="0" w:color="auto"/>
            <w:bottom w:val="none" w:sz="0" w:space="0" w:color="auto"/>
            <w:right w:val="none" w:sz="0" w:space="0" w:color="auto"/>
          </w:divBdr>
        </w:div>
        <w:div w:id="894774302">
          <w:marLeft w:val="0"/>
          <w:marRight w:val="0"/>
          <w:marTop w:val="0"/>
          <w:marBottom w:val="0"/>
          <w:divBdr>
            <w:top w:val="none" w:sz="0" w:space="0" w:color="auto"/>
            <w:left w:val="none" w:sz="0" w:space="0" w:color="auto"/>
            <w:bottom w:val="none" w:sz="0" w:space="0" w:color="auto"/>
            <w:right w:val="none" w:sz="0" w:space="0" w:color="auto"/>
          </w:divBdr>
        </w:div>
        <w:div w:id="20278388">
          <w:marLeft w:val="0"/>
          <w:marRight w:val="0"/>
          <w:marTop w:val="0"/>
          <w:marBottom w:val="0"/>
          <w:divBdr>
            <w:top w:val="none" w:sz="0" w:space="0" w:color="auto"/>
            <w:left w:val="none" w:sz="0" w:space="0" w:color="auto"/>
            <w:bottom w:val="none" w:sz="0" w:space="0" w:color="auto"/>
            <w:right w:val="none" w:sz="0" w:space="0" w:color="auto"/>
          </w:divBdr>
        </w:div>
        <w:div w:id="1124427601">
          <w:marLeft w:val="0"/>
          <w:marRight w:val="0"/>
          <w:marTop w:val="0"/>
          <w:marBottom w:val="0"/>
          <w:divBdr>
            <w:top w:val="none" w:sz="0" w:space="0" w:color="auto"/>
            <w:left w:val="none" w:sz="0" w:space="0" w:color="auto"/>
            <w:bottom w:val="none" w:sz="0" w:space="0" w:color="auto"/>
            <w:right w:val="none" w:sz="0" w:space="0" w:color="auto"/>
          </w:divBdr>
        </w:div>
        <w:div w:id="791554133">
          <w:marLeft w:val="0"/>
          <w:marRight w:val="0"/>
          <w:marTop w:val="0"/>
          <w:marBottom w:val="0"/>
          <w:divBdr>
            <w:top w:val="none" w:sz="0" w:space="0" w:color="auto"/>
            <w:left w:val="none" w:sz="0" w:space="0" w:color="auto"/>
            <w:bottom w:val="none" w:sz="0" w:space="0" w:color="auto"/>
            <w:right w:val="none" w:sz="0" w:space="0" w:color="auto"/>
          </w:divBdr>
        </w:div>
        <w:div w:id="1811626184">
          <w:marLeft w:val="0"/>
          <w:marRight w:val="0"/>
          <w:marTop w:val="0"/>
          <w:marBottom w:val="0"/>
          <w:divBdr>
            <w:top w:val="none" w:sz="0" w:space="0" w:color="auto"/>
            <w:left w:val="none" w:sz="0" w:space="0" w:color="auto"/>
            <w:bottom w:val="none" w:sz="0" w:space="0" w:color="auto"/>
            <w:right w:val="none" w:sz="0" w:space="0" w:color="auto"/>
          </w:divBdr>
        </w:div>
        <w:div w:id="1667324466">
          <w:marLeft w:val="0"/>
          <w:marRight w:val="0"/>
          <w:marTop w:val="0"/>
          <w:marBottom w:val="0"/>
          <w:divBdr>
            <w:top w:val="none" w:sz="0" w:space="0" w:color="auto"/>
            <w:left w:val="none" w:sz="0" w:space="0" w:color="auto"/>
            <w:bottom w:val="none" w:sz="0" w:space="0" w:color="auto"/>
            <w:right w:val="none" w:sz="0" w:space="0" w:color="auto"/>
          </w:divBdr>
        </w:div>
        <w:div w:id="1650944053">
          <w:marLeft w:val="0"/>
          <w:marRight w:val="0"/>
          <w:marTop w:val="0"/>
          <w:marBottom w:val="0"/>
          <w:divBdr>
            <w:top w:val="none" w:sz="0" w:space="0" w:color="auto"/>
            <w:left w:val="none" w:sz="0" w:space="0" w:color="auto"/>
            <w:bottom w:val="none" w:sz="0" w:space="0" w:color="auto"/>
            <w:right w:val="none" w:sz="0" w:space="0" w:color="auto"/>
          </w:divBdr>
        </w:div>
        <w:div w:id="1933734047">
          <w:marLeft w:val="0"/>
          <w:marRight w:val="0"/>
          <w:marTop w:val="0"/>
          <w:marBottom w:val="0"/>
          <w:divBdr>
            <w:top w:val="none" w:sz="0" w:space="0" w:color="auto"/>
            <w:left w:val="none" w:sz="0" w:space="0" w:color="auto"/>
            <w:bottom w:val="none" w:sz="0" w:space="0" w:color="auto"/>
            <w:right w:val="none" w:sz="0" w:space="0" w:color="auto"/>
          </w:divBdr>
        </w:div>
        <w:div w:id="780534676">
          <w:marLeft w:val="0"/>
          <w:marRight w:val="0"/>
          <w:marTop w:val="0"/>
          <w:marBottom w:val="0"/>
          <w:divBdr>
            <w:top w:val="none" w:sz="0" w:space="0" w:color="auto"/>
            <w:left w:val="none" w:sz="0" w:space="0" w:color="auto"/>
            <w:bottom w:val="none" w:sz="0" w:space="0" w:color="auto"/>
            <w:right w:val="none" w:sz="0" w:space="0" w:color="auto"/>
          </w:divBdr>
        </w:div>
        <w:div w:id="1328939924">
          <w:marLeft w:val="0"/>
          <w:marRight w:val="0"/>
          <w:marTop w:val="0"/>
          <w:marBottom w:val="0"/>
          <w:divBdr>
            <w:top w:val="none" w:sz="0" w:space="0" w:color="auto"/>
            <w:left w:val="none" w:sz="0" w:space="0" w:color="auto"/>
            <w:bottom w:val="none" w:sz="0" w:space="0" w:color="auto"/>
            <w:right w:val="none" w:sz="0" w:space="0" w:color="auto"/>
          </w:divBdr>
        </w:div>
        <w:div w:id="1509832481">
          <w:marLeft w:val="0"/>
          <w:marRight w:val="0"/>
          <w:marTop w:val="0"/>
          <w:marBottom w:val="0"/>
          <w:divBdr>
            <w:top w:val="none" w:sz="0" w:space="0" w:color="auto"/>
            <w:left w:val="none" w:sz="0" w:space="0" w:color="auto"/>
            <w:bottom w:val="none" w:sz="0" w:space="0" w:color="auto"/>
            <w:right w:val="none" w:sz="0" w:space="0" w:color="auto"/>
          </w:divBdr>
        </w:div>
        <w:div w:id="2109307678">
          <w:marLeft w:val="0"/>
          <w:marRight w:val="0"/>
          <w:marTop w:val="0"/>
          <w:marBottom w:val="0"/>
          <w:divBdr>
            <w:top w:val="none" w:sz="0" w:space="0" w:color="auto"/>
            <w:left w:val="none" w:sz="0" w:space="0" w:color="auto"/>
            <w:bottom w:val="none" w:sz="0" w:space="0" w:color="auto"/>
            <w:right w:val="none" w:sz="0" w:space="0" w:color="auto"/>
          </w:divBdr>
        </w:div>
        <w:div w:id="1261446258">
          <w:marLeft w:val="0"/>
          <w:marRight w:val="0"/>
          <w:marTop w:val="0"/>
          <w:marBottom w:val="0"/>
          <w:divBdr>
            <w:top w:val="none" w:sz="0" w:space="0" w:color="auto"/>
            <w:left w:val="none" w:sz="0" w:space="0" w:color="auto"/>
            <w:bottom w:val="none" w:sz="0" w:space="0" w:color="auto"/>
            <w:right w:val="none" w:sz="0" w:space="0" w:color="auto"/>
          </w:divBdr>
        </w:div>
        <w:div w:id="1145394582">
          <w:marLeft w:val="0"/>
          <w:marRight w:val="0"/>
          <w:marTop w:val="0"/>
          <w:marBottom w:val="0"/>
          <w:divBdr>
            <w:top w:val="none" w:sz="0" w:space="0" w:color="auto"/>
            <w:left w:val="none" w:sz="0" w:space="0" w:color="auto"/>
            <w:bottom w:val="none" w:sz="0" w:space="0" w:color="auto"/>
            <w:right w:val="none" w:sz="0" w:space="0" w:color="auto"/>
          </w:divBdr>
        </w:div>
        <w:div w:id="100030405">
          <w:marLeft w:val="0"/>
          <w:marRight w:val="0"/>
          <w:marTop w:val="0"/>
          <w:marBottom w:val="0"/>
          <w:divBdr>
            <w:top w:val="none" w:sz="0" w:space="0" w:color="auto"/>
            <w:left w:val="none" w:sz="0" w:space="0" w:color="auto"/>
            <w:bottom w:val="none" w:sz="0" w:space="0" w:color="auto"/>
            <w:right w:val="none" w:sz="0" w:space="0" w:color="auto"/>
          </w:divBdr>
        </w:div>
        <w:div w:id="896359232">
          <w:marLeft w:val="0"/>
          <w:marRight w:val="0"/>
          <w:marTop w:val="0"/>
          <w:marBottom w:val="0"/>
          <w:divBdr>
            <w:top w:val="none" w:sz="0" w:space="0" w:color="auto"/>
            <w:left w:val="none" w:sz="0" w:space="0" w:color="auto"/>
            <w:bottom w:val="none" w:sz="0" w:space="0" w:color="auto"/>
            <w:right w:val="none" w:sz="0" w:space="0" w:color="auto"/>
          </w:divBdr>
        </w:div>
        <w:div w:id="1461532198">
          <w:marLeft w:val="0"/>
          <w:marRight w:val="0"/>
          <w:marTop w:val="0"/>
          <w:marBottom w:val="0"/>
          <w:divBdr>
            <w:top w:val="none" w:sz="0" w:space="0" w:color="auto"/>
            <w:left w:val="none" w:sz="0" w:space="0" w:color="auto"/>
            <w:bottom w:val="none" w:sz="0" w:space="0" w:color="auto"/>
            <w:right w:val="none" w:sz="0" w:space="0" w:color="auto"/>
          </w:divBdr>
        </w:div>
        <w:div w:id="1631860069">
          <w:marLeft w:val="0"/>
          <w:marRight w:val="0"/>
          <w:marTop w:val="0"/>
          <w:marBottom w:val="0"/>
          <w:divBdr>
            <w:top w:val="none" w:sz="0" w:space="0" w:color="auto"/>
            <w:left w:val="none" w:sz="0" w:space="0" w:color="auto"/>
            <w:bottom w:val="none" w:sz="0" w:space="0" w:color="auto"/>
            <w:right w:val="none" w:sz="0" w:space="0" w:color="auto"/>
          </w:divBdr>
        </w:div>
        <w:div w:id="1835414897">
          <w:marLeft w:val="0"/>
          <w:marRight w:val="0"/>
          <w:marTop w:val="0"/>
          <w:marBottom w:val="0"/>
          <w:divBdr>
            <w:top w:val="none" w:sz="0" w:space="0" w:color="auto"/>
            <w:left w:val="none" w:sz="0" w:space="0" w:color="auto"/>
            <w:bottom w:val="none" w:sz="0" w:space="0" w:color="auto"/>
            <w:right w:val="none" w:sz="0" w:space="0" w:color="auto"/>
          </w:divBdr>
        </w:div>
        <w:div w:id="1177887174">
          <w:marLeft w:val="0"/>
          <w:marRight w:val="0"/>
          <w:marTop w:val="0"/>
          <w:marBottom w:val="0"/>
          <w:divBdr>
            <w:top w:val="none" w:sz="0" w:space="0" w:color="auto"/>
            <w:left w:val="none" w:sz="0" w:space="0" w:color="auto"/>
            <w:bottom w:val="none" w:sz="0" w:space="0" w:color="auto"/>
            <w:right w:val="none" w:sz="0" w:space="0" w:color="auto"/>
          </w:divBdr>
        </w:div>
        <w:div w:id="824737452">
          <w:marLeft w:val="0"/>
          <w:marRight w:val="0"/>
          <w:marTop w:val="0"/>
          <w:marBottom w:val="0"/>
          <w:divBdr>
            <w:top w:val="none" w:sz="0" w:space="0" w:color="auto"/>
            <w:left w:val="none" w:sz="0" w:space="0" w:color="auto"/>
            <w:bottom w:val="none" w:sz="0" w:space="0" w:color="auto"/>
            <w:right w:val="none" w:sz="0" w:space="0" w:color="auto"/>
          </w:divBdr>
        </w:div>
        <w:div w:id="1210535261">
          <w:marLeft w:val="0"/>
          <w:marRight w:val="0"/>
          <w:marTop w:val="0"/>
          <w:marBottom w:val="0"/>
          <w:divBdr>
            <w:top w:val="none" w:sz="0" w:space="0" w:color="auto"/>
            <w:left w:val="none" w:sz="0" w:space="0" w:color="auto"/>
            <w:bottom w:val="none" w:sz="0" w:space="0" w:color="auto"/>
            <w:right w:val="none" w:sz="0" w:space="0" w:color="auto"/>
          </w:divBdr>
        </w:div>
        <w:div w:id="2080666823">
          <w:marLeft w:val="0"/>
          <w:marRight w:val="0"/>
          <w:marTop w:val="0"/>
          <w:marBottom w:val="0"/>
          <w:divBdr>
            <w:top w:val="none" w:sz="0" w:space="0" w:color="auto"/>
            <w:left w:val="none" w:sz="0" w:space="0" w:color="auto"/>
            <w:bottom w:val="none" w:sz="0" w:space="0" w:color="auto"/>
            <w:right w:val="none" w:sz="0" w:space="0" w:color="auto"/>
          </w:divBdr>
        </w:div>
        <w:div w:id="502473352">
          <w:marLeft w:val="0"/>
          <w:marRight w:val="0"/>
          <w:marTop w:val="0"/>
          <w:marBottom w:val="0"/>
          <w:divBdr>
            <w:top w:val="none" w:sz="0" w:space="0" w:color="auto"/>
            <w:left w:val="none" w:sz="0" w:space="0" w:color="auto"/>
            <w:bottom w:val="none" w:sz="0" w:space="0" w:color="auto"/>
            <w:right w:val="none" w:sz="0" w:space="0" w:color="auto"/>
          </w:divBdr>
        </w:div>
        <w:div w:id="1558126876">
          <w:marLeft w:val="0"/>
          <w:marRight w:val="0"/>
          <w:marTop w:val="0"/>
          <w:marBottom w:val="0"/>
          <w:divBdr>
            <w:top w:val="none" w:sz="0" w:space="0" w:color="auto"/>
            <w:left w:val="none" w:sz="0" w:space="0" w:color="auto"/>
            <w:bottom w:val="none" w:sz="0" w:space="0" w:color="auto"/>
            <w:right w:val="none" w:sz="0" w:space="0" w:color="auto"/>
          </w:divBdr>
        </w:div>
        <w:div w:id="1108113449">
          <w:marLeft w:val="0"/>
          <w:marRight w:val="0"/>
          <w:marTop w:val="0"/>
          <w:marBottom w:val="0"/>
          <w:divBdr>
            <w:top w:val="none" w:sz="0" w:space="0" w:color="auto"/>
            <w:left w:val="none" w:sz="0" w:space="0" w:color="auto"/>
            <w:bottom w:val="none" w:sz="0" w:space="0" w:color="auto"/>
            <w:right w:val="none" w:sz="0" w:space="0" w:color="auto"/>
          </w:divBdr>
        </w:div>
        <w:div w:id="1618637966">
          <w:marLeft w:val="0"/>
          <w:marRight w:val="0"/>
          <w:marTop w:val="0"/>
          <w:marBottom w:val="0"/>
          <w:divBdr>
            <w:top w:val="none" w:sz="0" w:space="0" w:color="auto"/>
            <w:left w:val="none" w:sz="0" w:space="0" w:color="auto"/>
            <w:bottom w:val="none" w:sz="0" w:space="0" w:color="auto"/>
            <w:right w:val="none" w:sz="0" w:space="0" w:color="auto"/>
          </w:divBdr>
        </w:div>
        <w:div w:id="562638591">
          <w:marLeft w:val="0"/>
          <w:marRight w:val="0"/>
          <w:marTop w:val="0"/>
          <w:marBottom w:val="0"/>
          <w:divBdr>
            <w:top w:val="none" w:sz="0" w:space="0" w:color="auto"/>
            <w:left w:val="none" w:sz="0" w:space="0" w:color="auto"/>
            <w:bottom w:val="none" w:sz="0" w:space="0" w:color="auto"/>
            <w:right w:val="none" w:sz="0" w:space="0" w:color="auto"/>
          </w:divBdr>
        </w:div>
        <w:div w:id="355078519">
          <w:marLeft w:val="0"/>
          <w:marRight w:val="0"/>
          <w:marTop w:val="0"/>
          <w:marBottom w:val="0"/>
          <w:divBdr>
            <w:top w:val="none" w:sz="0" w:space="0" w:color="auto"/>
            <w:left w:val="none" w:sz="0" w:space="0" w:color="auto"/>
            <w:bottom w:val="none" w:sz="0" w:space="0" w:color="auto"/>
            <w:right w:val="none" w:sz="0" w:space="0" w:color="auto"/>
          </w:divBdr>
        </w:div>
        <w:div w:id="392853202">
          <w:marLeft w:val="0"/>
          <w:marRight w:val="0"/>
          <w:marTop w:val="0"/>
          <w:marBottom w:val="0"/>
          <w:divBdr>
            <w:top w:val="none" w:sz="0" w:space="0" w:color="auto"/>
            <w:left w:val="none" w:sz="0" w:space="0" w:color="auto"/>
            <w:bottom w:val="none" w:sz="0" w:space="0" w:color="auto"/>
            <w:right w:val="none" w:sz="0" w:space="0" w:color="auto"/>
          </w:divBdr>
        </w:div>
        <w:div w:id="282611622">
          <w:marLeft w:val="0"/>
          <w:marRight w:val="0"/>
          <w:marTop w:val="0"/>
          <w:marBottom w:val="0"/>
          <w:divBdr>
            <w:top w:val="none" w:sz="0" w:space="0" w:color="auto"/>
            <w:left w:val="none" w:sz="0" w:space="0" w:color="auto"/>
            <w:bottom w:val="none" w:sz="0" w:space="0" w:color="auto"/>
            <w:right w:val="none" w:sz="0" w:space="0" w:color="auto"/>
          </w:divBdr>
        </w:div>
        <w:div w:id="816259569">
          <w:marLeft w:val="0"/>
          <w:marRight w:val="0"/>
          <w:marTop w:val="0"/>
          <w:marBottom w:val="0"/>
          <w:divBdr>
            <w:top w:val="none" w:sz="0" w:space="0" w:color="auto"/>
            <w:left w:val="none" w:sz="0" w:space="0" w:color="auto"/>
            <w:bottom w:val="none" w:sz="0" w:space="0" w:color="auto"/>
            <w:right w:val="none" w:sz="0" w:space="0" w:color="auto"/>
          </w:divBdr>
        </w:div>
        <w:div w:id="656497840">
          <w:marLeft w:val="0"/>
          <w:marRight w:val="0"/>
          <w:marTop w:val="0"/>
          <w:marBottom w:val="0"/>
          <w:divBdr>
            <w:top w:val="none" w:sz="0" w:space="0" w:color="auto"/>
            <w:left w:val="none" w:sz="0" w:space="0" w:color="auto"/>
            <w:bottom w:val="none" w:sz="0" w:space="0" w:color="auto"/>
            <w:right w:val="none" w:sz="0" w:space="0" w:color="auto"/>
          </w:divBdr>
        </w:div>
        <w:div w:id="1825393533">
          <w:marLeft w:val="0"/>
          <w:marRight w:val="0"/>
          <w:marTop w:val="0"/>
          <w:marBottom w:val="0"/>
          <w:divBdr>
            <w:top w:val="none" w:sz="0" w:space="0" w:color="auto"/>
            <w:left w:val="none" w:sz="0" w:space="0" w:color="auto"/>
            <w:bottom w:val="none" w:sz="0" w:space="0" w:color="auto"/>
            <w:right w:val="none" w:sz="0" w:space="0" w:color="auto"/>
          </w:divBdr>
        </w:div>
        <w:div w:id="204949804">
          <w:marLeft w:val="0"/>
          <w:marRight w:val="0"/>
          <w:marTop w:val="0"/>
          <w:marBottom w:val="0"/>
          <w:divBdr>
            <w:top w:val="none" w:sz="0" w:space="0" w:color="auto"/>
            <w:left w:val="none" w:sz="0" w:space="0" w:color="auto"/>
            <w:bottom w:val="none" w:sz="0" w:space="0" w:color="auto"/>
            <w:right w:val="none" w:sz="0" w:space="0" w:color="auto"/>
          </w:divBdr>
        </w:div>
        <w:div w:id="867794866">
          <w:marLeft w:val="0"/>
          <w:marRight w:val="0"/>
          <w:marTop w:val="0"/>
          <w:marBottom w:val="0"/>
          <w:divBdr>
            <w:top w:val="none" w:sz="0" w:space="0" w:color="auto"/>
            <w:left w:val="none" w:sz="0" w:space="0" w:color="auto"/>
            <w:bottom w:val="none" w:sz="0" w:space="0" w:color="auto"/>
            <w:right w:val="none" w:sz="0" w:space="0" w:color="auto"/>
          </w:divBdr>
        </w:div>
        <w:div w:id="268590388">
          <w:marLeft w:val="0"/>
          <w:marRight w:val="0"/>
          <w:marTop w:val="0"/>
          <w:marBottom w:val="0"/>
          <w:divBdr>
            <w:top w:val="none" w:sz="0" w:space="0" w:color="auto"/>
            <w:left w:val="none" w:sz="0" w:space="0" w:color="auto"/>
            <w:bottom w:val="none" w:sz="0" w:space="0" w:color="auto"/>
            <w:right w:val="none" w:sz="0" w:space="0" w:color="auto"/>
          </w:divBdr>
        </w:div>
        <w:div w:id="853223152">
          <w:marLeft w:val="0"/>
          <w:marRight w:val="0"/>
          <w:marTop w:val="0"/>
          <w:marBottom w:val="0"/>
          <w:divBdr>
            <w:top w:val="none" w:sz="0" w:space="0" w:color="auto"/>
            <w:left w:val="none" w:sz="0" w:space="0" w:color="auto"/>
            <w:bottom w:val="none" w:sz="0" w:space="0" w:color="auto"/>
            <w:right w:val="none" w:sz="0" w:space="0" w:color="auto"/>
          </w:divBdr>
        </w:div>
        <w:div w:id="1489706240">
          <w:marLeft w:val="0"/>
          <w:marRight w:val="0"/>
          <w:marTop w:val="0"/>
          <w:marBottom w:val="0"/>
          <w:divBdr>
            <w:top w:val="none" w:sz="0" w:space="0" w:color="auto"/>
            <w:left w:val="none" w:sz="0" w:space="0" w:color="auto"/>
            <w:bottom w:val="none" w:sz="0" w:space="0" w:color="auto"/>
            <w:right w:val="none" w:sz="0" w:space="0" w:color="auto"/>
          </w:divBdr>
        </w:div>
        <w:div w:id="685912342">
          <w:marLeft w:val="0"/>
          <w:marRight w:val="0"/>
          <w:marTop w:val="0"/>
          <w:marBottom w:val="0"/>
          <w:divBdr>
            <w:top w:val="none" w:sz="0" w:space="0" w:color="auto"/>
            <w:left w:val="none" w:sz="0" w:space="0" w:color="auto"/>
            <w:bottom w:val="none" w:sz="0" w:space="0" w:color="auto"/>
            <w:right w:val="none" w:sz="0" w:space="0" w:color="auto"/>
          </w:divBdr>
        </w:div>
        <w:div w:id="1050114436">
          <w:marLeft w:val="0"/>
          <w:marRight w:val="0"/>
          <w:marTop w:val="0"/>
          <w:marBottom w:val="0"/>
          <w:divBdr>
            <w:top w:val="none" w:sz="0" w:space="0" w:color="auto"/>
            <w:left w:val="none" w:sz="0" w:space="0" w:color="auto"/>
            <w:bottom w:val="none" w:sz="0" w:space="0" w:color="auto"/>
            <w:right w:val="none" w:sz="0" w:space="0" w:color="auto"/>
          </w:divBdr>
        </w:div>
        <w:div w:id="1829438987">
          <w:marLeft w:val="0"/>
          <w:marRight w:val="0"/>
          <w:marTop w:val="0"/>
          <w:marBottom w:val="0"/>
          <w:divBdr>
            <w:top w:val="none" w:sz="0" w:space="0" w:color="auto"/>
            <w:left w:val="none" w:sz="0" w:space="0" w:color="auto"/>
            <w:bottom w:val="none" w:sz="0" w:space="0" w:color="auto"/>
            <w:right w:val="none" w:sz="0" w:space="0" w:color="auto"/>
          </w:divBdr>
        </w:div>
        <w:div w:id="1732775094">
          <w:marLeft w:val="0"/>
          <w:marRight w:val="0"/>
          <w:marTop w:val="0"/>
          <w:marBottom w:val="0"/>
          <w:divBdr>
            <w:top w:val="none" w:sz="0" w:space="0" w:color="auto"/>
            <w:left w:val="none" w:sz="0" w:space="0" w:color="auto"/>
            <w:bottom w:val="none" w:sz="0" w:space="0" w:color="auto"/>
            <w:right w:val="none" w:sz="0" w:space="0" w:color="auto"/>
          </w:divBdr>
        </w:div>
        <w:div w:id="491722431">
          <w:marLeft w:val="0"/>
          <w:marRight w:val="0"/>
          <w:marTop w:val="0"/>
          <w:marBottom w:val="0"/>
          <w:divBdr>
            <w:top w:val="none" w:sz="0" w:space="0" w:color="auto"/>
            <w:left w:val="none" w:sz="0" w:space="0" w:color="auto"/>
            <w:bottom w:val="none" w:sz="0" w:space="0" w:color="auto"/>
            <w:right w:val="none" w:sz="0" w:space="0" w:color="auto"/>
          </w:divBdr>
        </w:div>
        <w:div w:id="509954106">
          <w:marLeft w:val="0"/>
          <w:marRight w:val="0"/>
          <w:marTop w:val="0"/>
          <w:marBottom w:val="0"/>
          <w:divBdr>
            <w:top w:val="none" w:sz="0" w:space="0" w:color="auto"/>
            <w:left w:val="none" w:sz="0" w:space="0" w:color="auto"/>
            <w:bottom w:val="none" w:sz="0" w:space="0" w:color="auto"/>
            <w:right w:val="none" w:sz="0" w:space="0" w:color="auto"/>
          </w:divBdr>
        </w:div>
        <w:div w:id="1743602512">
          <w:marLeft w:val="0"/>
          <w:marRight w:val="0"/>
          <w:marTop w:val="0"/>
          <w:marBottom w:val="0"/>
          <w:divBdr>
            <w:top w:val="none" w:sz="0" w:space="0" w:color="auto"/>
            <w:left w:val="none" w:sz="0" w:space="0" w:color="auto"/>
            <w:bottom w:val="none" w:sz="0" w:space="0" w:color="auto"/>
            <w:right w:val="none" w:sz="0" w:space="0" w:color="auto"/>
          </w:divBdr>
        </w:div>
        <w:div w:id="1766537254">
          <w:marLeft w:val="0"/>
          <w:marRight w:val="0"/>
          <w:marTop w:val="0"/>
          <w:marBottom w:val="0"/>
          <w:divBdr>
            <w:top w:val="none" w:sz="0" w:space="0" w:color="auto"/>
            <w:left w:val="none" w:sz="0" w:space="0" w:color="auto"/>
            <w:bottom w:val="none" w:sz="0" w:space="0" w:color="auto"/>
            <w:right w:val="none" w:sz="0" w:space="0" w:color="auto"/>
          </w:divBdr>
        </w:div>
        <w:div w:id="424038533">
          <w:marLeft w:val="0"/>
          <w:marRight w:val="0"/>
          <w:marTop w:val="0"/>
          <w:marBottom w:val="0"/>
          <w:divBdr>
            <w:top w:val="none" w:sz="0" w:space="0" w:color="auto"/>
            <w:left w:val="none" w:sz="0" w:space="0" w:color="auto"/>
            <w:bottom w:val="none" w:sz="0" w:space="0" w:color="auto"/>
            <w:right w:val="none" w:sz="0" w:space="0" w:color="auto"/>
          </w:divBdr>
        </w:div>
        <w:div w:id="658852492">
          <w:marLeft w:val="0"/>
          <w:marRight w:val="0"/>
          <w:marTop w:val="0"/>
          <w:marBottom w:val="0"/>
          <w:divBdr>
            <w:top w:val="none" w:sz="0" w:space="0" w:color="auto"/>
            <w:left w:val="none" w:sz="0" w:space="0" w:color="auto"/>
            <w:bottom w:val="none" w:sz="0" w:space="0" w:color="auto"/>
            <w:right w:val="none" w:sz="0" w:space="0" w:color="auto"/>
          </w:divBdr>
        </w:div>
        <w:div w:id="26151814">
          <w:marLeft w:val="0"/>
          <w:marRight w:val="0"/>
          <w:marTop w:val="0"/>
          <w:marBottom w:val="0"/>
          <w:divBdr>
            <w:top w:val="none" w:sz="0" w:space="0" w:color="auto"/>
            <w:left w:val="none" w:sz="0" w:space="0" w:color="auto"/>
            <w:bottom w:val="none" w:sz="0" w:space="0" w:color="auto"/>
            <w:right w:val="none" w:sz="0" w:space="0" w:color="auto"/>
          </w:divBdr>
        </w:div>
        <w:div w:id="762261182">
          <w:marLeft w:val="0"/>
          <w:marRight w:val="0"/>
          <w:marTop w:val="0"/>
          <w:marBottom w:val="0"/>
          <w:divBdr>
            <w:top w:val="none" w:sz="0" w:space="0" w:color="auto"/>
            <w:left w:val="none" w:sz="0" w:space="0" w:color="auto"/>
            <w:bottom w:val="none" w:sz="0" w:space="0" w:color="auto"/>
            <w:right w:val="none" w:sz="0" w:space="0" w:color="auto"/>
          </w:divBdr>
        </w:div>
        <w:div w:id="980184909">
          <w:marLeft w:val="0"/>
          <w:marRight w:val="0"/>
          <w:marTop w:val="0"/>
          <w:marBottom w:val="0"/>
          <w:divBdr>
            <w:top w:val="none" w:sz="0" w:space="0" w:color="auto"/>
            <w:left w:val="none" w:sz="0" w:space="0" w:color="auto"/>
            <w:bottom w:val="none" w:sz="0" w:space="0" w:color="auto"/>
            <w:right w:val="none" w:sz="0" w:space="0" w:color="auto"/>
          </w:divBdr>
        </w:div>
        <w:div w:id="273559802">
          <w:marLeft w:val="0"/>
          <w:marRight w:val="0"/>
          <w:marTop w:val="0"/>
          <w:marBottom w:val="0"/>
          <w:divBdr>
            <w:top w:val="none" w:sz="0" w:space="0" w:color="auto"/>
            <w:left w:val="none" w:sz="0" w:space="0" w:color="auto"/>
            <w:bottom w:val="none" w:sz="0" w:space="0" w:color="auto"/>
            <w:right w:val="none" w:sz="0" w:space="0" w:color="auto"/>
          </w:divBdr>
        </w:div>
        <w:div w:id="259797856">
          <w:marLeft w:val="0"/>
          <w:marRight w:val="0"/>
          <w:marTop w:val="0"/>
          <w:marBottom w:val="0"/>
          <w:divBdr>
            <w:top w:val="none" w:sz="0" w:space="0" w:color="auto"/>
            <w:left w:val="none" w:sz="0" w:space="0" w:color="auto"/>
            <w:bottom w:val="none" w:sz="0" w:space="0" w:color="auto"/>
            <w:right w:val="none" w:sz="0" w:space="0" w:color="auto"/>
          </w:divBdr>
        </w:div>
        <w:div w:id="1851600168">
          <w:marLeft w:val="0"/>
          <w:marRight w:val="0"/>
          <w:marTop w:val="0"/>
          <w:marBottom w:val="0"/>
          <w:divBdr>
            <w:top w:val="none" w:sz="0" w:space="0" w:color="auto"/>
            <w:left w:val="none" w:sz="0" w:space="0" w:color="auto"/>
            <w:bottom w:val="none" w:sz="0" w:space="0" w:color="auto"/>
            <w:right w:val="none" w:sz="0" w:space="0" w:color="auto"/>
          </w:divBdr>
        </w:div>
        <w:div w:id="2142917251">
          <w:marLeft w:val="0"/>
          <w:marRight w:val="0"/>
          <w:marTop w:val="0"/>
          <w:marBottom w:val="0"/>
          <w:divBdr>
            <w:top w:val="none" w:sz="0" w:space="0" w:color="auto"/>
            <w:left w:val="none" w:sz="0" w:space="0" w:color="auto"/>
            <w:bottom w:val="none" w:sz="0" w:space="0" w:color="auto"/>
            <w:right w:val="none" w:sz="0" w:space="0" w:color="auto"/>
          </w:divBdr>
        </w:div>
        <w:div w:id="278073777">
          <w:marLeft w:val="0"/>
          <w:marRight w:val="0"/>
          <w:marTop w:val="0"/>
          <w:marBottom w:val="0"/>
          <w:divBdr>
            <w:top w:val="none" w:sz="0" w:space="0" w:color="auto"/>
            <w:left w:val="none" w:sz="0" w:space="0" w:color="auto"/>
            <w:bottom w:val="none" w:sz="0" w:space="0" w:color="auto"/>
            <w:right w:val="none" w:sz="0" w:space="0" w:color="auto"/>
          </w:divBdr>
        </w:div>
        <w:div w:id="1154487008">
          <w:marLeft w:val="0"/>
          <w:marRight w:val="0"/>
          <w:marTop w:val="0"/>
          <w:marBottom w:val="0"/>
          <w:divBdr>
            <w:top w:val="none" w:sz="0" w:space="0" w:color="auto"/>
            <w:left w:val="none" w:sz="0" w:space="0" w:color="auto"/>
            <w:bottom w:val="none" w:sz="0" w:space="0" w:color="auto"/>
            <w:right w:val="none" w:sz="0" w:space="0" w:color="auto"/>
          </w:divBdr>
        </w:div>
        <w:div w:id="849950011">
          <w:marLeft w:val="0"/>
          <w:marRight w:val="0"/>
          <w:marTop w:val="0"/>
          <w:marBottom w:val="0"/>
          <w:divBdr>
            <w:top w:val="none" w:sz="0" w:space="0" w:color="auto"/>
            <w:left w:val="none" w:sz="0" w:space="0" w:color="auto"/>
            <w:bottom w:val="none" w:sz="0" w:space="0" w:color="auto"/>
            <w:right w:val="none" w:sz="0" w:space="0" w:color="auto"/>
          </w:divBdr>
        </w:div>
        <w:div w:id="495190954">
          <w:marLeft w:val="0"/>
          <w:marRight w:val="0"/>
          <w:marTop w:val="0"/>
          <w:marBottom w:val="0"/>
          <w:divBdr>
            <w:top w:val="none" w:sz="0" w:space="0" w:color="auto"/>
            <w:left w:val="none" w:sz="0" w:space="0" w:color="auto"/>
            <w:bottom w:val="none" w:sz="0" w:space="0" w:color="auto"/>
            <w:right w:val="none" w:sz="0" w:space="0" w:color="auto"/>
          </w:divBdr>
        </w:div>
        <w:div w:id="442845531">
          <w:marLeft w:val="0"/>
          <w:marRight w:val="0"/>
          <w:marTop w:val="0"/>
          <w:marBottom w:val="0"/>
          <w:divBdr>
            <w:top w:val="none" w:sz="0" w:space="0" w:color="auto"/>
            <w:left w:val="none" w:sz="0" w:space="0" w:color="auto"/>
            <w:bottom w:val="none" w:sz="0" w:space="0" w:color="auto"/>
            <w:right w:val="none" w:sz="0" w:space="0" w:color="auto"/>
          </w:divBdr>
        </w:div>
        <w:div w:id="931282359">
          <w:marLeft w:val="0"/>
          <w:marRight w:val="0"/>
          <w:marTop w:val="0"/>
          <w:marBottom w:val="0"/>
          <w:divBdr>
            <w:top w:val="none" w:sz="0" w:space="0" w:color="auto"/>
            <w:left w:val="none" w:sz="0" w:space="0" w:color="auto"/>
            <w:bottom w:val="none" w:sz="0" w:space="0" w:color="auto"/>
            <w:right w:val="none" w:sz="0" w:space="0" w:color="auto"/>
          </w:divBdr>
        </w:div>
        <w:div w:id="1019895015">
          <w:marLeft w:val="0"/>
          <w:marRight w:val="0"/>
          <w:marTop w:val="0"/>
          <w:marBottom w:val="0"/>
          <w:divBdr>
            <w:top w:val="none" w:sz="0" w:space="0" w:color="auto"/>
            <w:left w:val="none" w:sz="0" w:space="0" w:color="auto"/>
            <w:bottom w:val="none" w:sz="0" w:space="0" w:color="auto"/>
            <w:right w:val="none" w:sz="0" w:space="0" w:color="auto"/>
          </w:divBdr>
        </w:div>
        <w:div w:id="947732505">
          <w:marLeft w:val="0"/>
          <w:marRight w:val="0"/>
          <w:marTop w:val="0"/>
          <w:marBottom w:val="0"/>
          <w:divBdr>
            <w:top w:val="none" w:sz="0" w:space="0" w:color="auto"/>
            <w:left w:val="none" w:sz="0" w:space="0" w:color="auto"/>
            <w:bottom w:val="none" w:sz="0" w:space="0" w:color="auto"/>
            <w:right w:val="none" w:sz="0" w:space="0" w:color="auto"/>
          </w:divBdr>
        </w:div>
        <w:div w:id="451822667">
          <w:marLeft w:val="0"/>
          <w:marRight w:val="0"/>
          <w:marTop w:val="0"/>
          <w:marBottom w:val="0"/>
          <w:divBdr>
            <w:top w:val="none" w:sz="0" w:space="0" w:color="auto"/>
            <w:left w:val="none" w:sz="0" w:space="0" w:color="auto"/>
            <w:bottom w:val="none" w:sz="0" w:space="0" w:color="auto"/>
            <w:right w:val="none" w:sz="0" w:space="0" w:color="auto"/>
          </w:divBdr>
        </w:div>
        <w:div w:id="3477296">
          <w:marLeft w:val="0"/>
          <w:marRight w:val="0"/>
          <w:marTop w:val="0"/>
          <w:marBottom w:val="0"/>
          <w:divBdr>
            <w:top w:val="none" w:sz="0" w:space="0" w:color="auto"/>
            <w:left w:val="none" w:sz="0" w:space="0" w:color="auto"/>
            <w:bottom w:val="none" w:sz="0" w:space="0" w:color="auto"/>
            <w:right w:val="none" w:sz="0" w:space="0" w:color="auto"/>
          </w:divBdr>
        </w:div>
        <w:div w:id="1025639689">
          <w:marLeft w:val="0"/>
          <w:marRight w:val="0"/>
          <w:marTop w:val="0"/>
          <w:marBottom w:val="0"/>
          <w:divBdr>
            <w:top w:val="none" w:sz="0" w:space="0" w:color="auto"/>
            <w:left w:val="none" w:sz="0" w:space="0" w:color="auto"/>
            <w:bottom w:val="none" w:sz="0" w:space="0" w:color="auto"/>
            <w:right w:val="none" w:sz="0" w:space="0" w:color="auto"/>
          </w:divBdr>
        </w:div>
        <w:div w:id="1076784558">
          <w:marLeft w:val="0"/>
          <w:marRight w:val="0"/>
          <w:marTop w:val="0"/>
          <w:marBottom w:val="0"/>
          <w:divBdr>
            <w:top w:val="none" w:sz="0" w:space="0" w:color="auto"/>
            <w:left w:val="none" w:sz="0" w:space="0" w:color="auto"/>
            <w:bottom w:val="none" w:sz="0" w:space="0" w:color="auto"/>
            <w:right w:val="none" w:sz="0" w:space="0" w:color="auto"/>
          </w:divBdr>
        </w:div>
        <w:div w:id="1730837402">
          <w:marLeft w:val="0"/>
          <w:marRight w:val="0"/>
          <w:marTop w:val="0"/>
          <w:marBottom w:val="0"/>
          <w:divBdr>
            <w:top w:val="none" w:sz="0" w:space="0" w:color="auto"/>
            <w:left w:val="none" w:sz="0" w:space="0" w:color="auto"/>
            <w:bottom w:val="none" w:sz="0" w:space="0" w:color="auto"/>
            <w:right w:val="none" w:sz="0" w:space="0" w:color="auto"/>
          </w:divBdr>
        </w:div>
        <w:div w:id="1661494034">
          <w:marLeft w:val="0"/>
          <w:marRight w:val="0"/>
          <w:marTop w:val="0"/>
          <w:marBottom w:val="0"/>
          <w:divBdr>
            <w:top w:val="none" w:sz="0" w:space="0" w:color="auto"/>
            <w:left w:val="none" w:sz="0" w:space="0" w:color="auto"/>
            <w:bottom w:val="none" w:sz="0" w:space="0" w:color="auto"/>
            <w:right w:val="none" w:sz="0" w:space="0" w:color="auto"/>
          </w:divBdr>
        </w:div>
        <w:div w:id="1038161738">
          <w:marLeft w:val="0"/>
          <w:marRight w:val="0"/>
          <w:marTop w:val="0"/>
          <w:marBottom w:val="0"/>
          <w:divBdr>
            <w:top w:val="none" w:sz="0" w:space="0" w:color="auto"/>
            <w:left w:val="none" w:sz="0" w:space="0" w:color="auto"/>
            <w:bottom w:val="none" w:sz="0" w:space="0" w:color="auto"/>
            <w:right w:val="none" w:sz="0" w:space="0" w:color="auto"/>
          </w:divBdr>
        </w:div>
        <w:div w:id="62915103">
          <w:marLeft w:val="0"/>
          <w:marRight w:val="0"/>
          <w:marTop w:val="0"/>
          <w:marBottom w:val="0"/>
          <w:divBdr>
            <w:top w:val="none" w:sz="0" w:space="0" w:color="auto"/>
            <w:left w:val="none" w:sz="0" w:space="0" w:color="auto"/>
            <w:bottom w:val="none" w:sz="0" w:space="0" w:color="auto"/>
            <w:right w:val="none" w:sz="0" w:space="0" w:color="auto"/>
          </w:divBdr>
        </w:div>
        <w:div w:id="1948081432">
          <w:marLeft w:val="0"/>
          <w:marRight w:val="0"/>
          <w:marTop w:val="0"/>
          <w:marBottom w:val="0"/>
          <w:divBdr>
            <w:top w:val="none" w:sz="0" w:space="0" w:color="auto"/>
            <w:left w:val="none" w:sz="0" w:space="0" w:color="auto"/>
            <w:bottom w:val="none" w:sz="0" w:space="0" w:color="auto"/>
            <w:right w:val="none" w:sz="0" w:space="0" w:color="auto"/>
          </w:divBdr>
        </w:div>
        <w:div w:id="116489968">
          <w:marLeft w:val="0"/>
          <w:marRight w:val="0"/>
          <w:marTop w:val="0"/>
          <w:marBottom w:val="0"/>
          <w:divBdr>
            <w:top w:val="none" w:sz="0" w:space="0" w:color="auto"/>
            <w:left w:val="none" w:sz="0" w:space="0" w:color="auto"/>
            <w:bottom w:val="none" w:sz="0" w:space="0" w:color="auto"/>
            <w:right w:val="none" w:sz="0" w:space="0" w:color="auto"/>
          </w:divBdr>
        </w:div>
        <w:div w:id="1497187290">
          <w:marLeft w:val="0"/>
          <w:marRight w:val="0"/>
          <w:marTop w:val="0"/>
          <w:marBottom w:val="0"/>
          <w:divBdr>
            <w:top w:val="none" w:sz="0" w:space="0" w:color="auto"/>
            <w:left w:val="none" w:sz="0" w:space="0" w:color="auto"/>
            <w:bottom w:val="none" w:sz="0" w:space="0" w:color="auto"/>
            <w:right w:val="none" w:sz="0" w:space="0" w:color="auto"/>
          </w:divBdr>
        </w:div>
        <w:div w:id="725494455">
          <w:marLeft w:val="0"/>
          <w:marRight w:val="0"/>
          <w:marTop w:val="0"/>
          <w:marBottom w:val="0"/>
          <w:divBdr>
            <w:top w:val="none" w:sz="0" w:space="0" w:color="auto"/>
            <w:left w:val="none" w:sz="0" w:space="0" w:color="auto"/>
            <w:bottom w:val="none" w:sz="0" w:space="0" w:color="auto"/>
            <w:right w:val="none" w:sz="0" w:space="0" w:color="auto"/>
          </w:divBdr>
        </w:div>
        <w:div w:id="931622901">
          <w:marLeft w:val="0"/>
          <w:marRight w:val="0"/>
          <w:marTop w:val="0"/>
          <w:marBottom w:val="0"/>
          <w:divBdr>
            <w:top w:val="none" w:sz="0" w:space="0" w:color="auto"/>
            <w:left w:val="none" w:sz="0" w:space="0" w:color="auto"/>
            <w:bottom w:val="none" w:sz="0" w:space="0" w:color="auto"/>
            <w:right w:val="none" w:sz="0" w:space="0" w:color="auto"/>
          </w:divBdr>
        </w:div>
        <w:div w:id="597055893">
          <w:marLeft w:val="0"/>
          <w:marRight w:val="0"/>
          <w:marTop w:val="0"/>
          <w:marBottom w:val="0"/>
          <w:divBdr>
            <w:top w:val="none" w:sz="0" w:space="0" w:color="auto"/>
            <w:left w:val="none" w:sz="0" w:space="0" w:color="auto"/>
            <w:bottom w:val="none" w:sz="0" w:space="0" w:color="auto"/>
            <w:right w:val="none" w:sz="0" w:space="0" w:color="auto"/>
          </w:divBdr>
        </w:div>
        <w:div w:id="1385446587">
          <w:marLeft w:val="0"/>
          <w:marRight w:val="0"/>
          <w:marTop w:val="0"/>
          <w:marBottom w:val="0"/>
          <w:divBdr>
            <w:top w:val="none" w:sz="0" w:space="0" w:color="auto"/>
            <w:left w:val="none" w:sz="0" w:space="0" w:color="auto"/>
            <w:bottom w:val="none" w:sz="0" w:space="0" w:color="auto"/>
            <w:right w:val="none" w:sz="0" w:space="0" w:color="auto"/>
          </w:divBdr>
        </w:div>
        <w:div w:id="1721202875">
          <w:marLeft w:val="0"/>
          <w:marRight w:val="0"/>
          <w:marTop w:val="0"/>
          <w:marBottom w:val="0"/>
          <w:divBdr>
            <w:top w:val="none" w:sz="0" w:space="0" w:color="auto"/>
            <w:left w:val="none" w:sz="0" w:space="0" w:color="auto"/>
            <w:bottom w:val="none" w:sz="0" w:space="0" w:color="auto"/>
            <w:right w:val="none" w:sz="0" w:space="0" w:color="auto"/>
          </w:divBdr>
        </w:div>
        <w:div w:id="1493646457">
          <w:marLeft w:val="0"/>
          <w:marRight w:val="0"/>
          <w:marTop w:val="0"/>
          <w:marBottom w:val="0"/>
          <w:divBdr>
            <w:top w:val="none" w:sz="0" w:space="0" w:color="auto"/>
            <w:left w:val="none" w:sz="0" w:space="0" w:color="auto"/>
            <w:bottom w:val="none" w:sz="0" w:space="0" w:color="auto"/>
            <w:right w:val="none" w:sz="0" w:space="0" w:color="auto"/>
          </w:divBdr>
        </w:div>
        <w:div w:id="166789680">
          <w:marLeft w:val="0"/>
          <w:marRight w:val="0"/>
          <w:marTop w:val="0"/>
          <w:marBottom w:val="0"/>
          <w:divBdr>
            <w:top w:val="none" w:sz="0" w:space="0" w:color="auto"/>
            <w:left w:val="none" w:sz="0" w:space="0" w:color="auto"/>
            <w:bottom w:val="none" w:sz="0" w:space="0" w:color="auto"/>
            <w:right w:val="none" w:sz="0" w:space="0" w:color="auto"/>
          </w:divBdr>
        </w:div>
        <w:div w:id="1785685991">
          <w:marLeft w:val="0"/>
          <w:marRight w:val="0"/>
          <w:marTop w:val="0"/>
          <w:marBottom w:val="0"/>
          <w:divBdr>
            <w:top w:val="none" w:sz="0" w:space="0" w:color="auto"/>
            <w:left w:val="none" w:sz="0" w:space="0" w:color="auto"/>
            <w:bottom w:val="none" w:sz="0" w:space="0" w:color="auto"/>
            <w:right w:val="none" w:sz="0" w:space="0" w:color="auto"/>
          </w:divBdr>
        </w:div>
        <w:div w:id="611744227">
          <w:marLeft w:val="0"/>
          <w:marRight w:val="0"/>
          <w:marTop w:val="0"/>
          <w:marBottom w:val="0"/>
          <w:divBdr>
            <w:top w:val="none" w:sz="0" w:space="0" w:color="auto"/>
            <w:left w:val="none" w:sz="0" w:space="0" w:color="auto"/>
            <w:bottom w:val="none" w:sz="0" w:space="0" w:color="auto"/>
            <w:right w:val="none" w:sz="0" w:space="0" w:color="auto"/>
          </w:divBdr>
        </w:div>
        <w:div w:id="588124123">
          <w:marLeft w:val="0"/>
          <w:marRight w:val="0"/>
          <w:marTop w:val="0"/>
          <w:marBottom w:val="0"/>
          <w:divBdr>
            <w:top w:val="none" w:sz="0" w:space="0" w:color="auto"/>
            <w:left w:val="none" w:sz="0" w:space="0" w:color="auto"/>
            <w:bottom w:val="none" w:sz="0" w:space="0" w:color="auto"/>
            <w:right w:val="none" w:sz="0" w:space="0" w:color="auto"/>
          </w:divBdr>
        </w:div>
        <w:div w:id="1640451385">
          <w:marLeft w:val="0"/>
          <w:marRight w:val="0"/>
          <w:marTop w:val="0"/>
          <w:marBottom w:val="0"/>
          <w:divBdr>
            <w:top w:val="none" w:sz="0" w:space="0" w:color="auto"/>
            <w:left w:val="none" w:sz="0" w:space="0" w:color="auto"/>
            <w:bottom w:val="none" w:sz="0" w:space="0" w:color="auto"/>
            <w:right w:val="none" w:sz="0" w:space="0" w:color="auto"/>
          </w:divBdr>
        </w:div>
        <w:div w:id="832140890">
          <w:marLeft w:val="0"/>
          <w:marRight w:val="0"/>
          <w:marTop w:val="0"/>
          <w:marBottom w:val="0"/>
          <w:divBdr>
            <w:top w:val="none" w:sz="0" w:space="0" w:color="auto"/>
            <w:left w:val="none" w:sz="0" w:space="0" w:color="auto"/>
            <w:bottom w:val="none" w:sz="0" w:space="0" w:color="auto"/>
            <w:right w:val="none" w:sz="0" w:space="0" w:color="auto"/>
          </w:divBdr>
        </w:div>
        <w:div w:id="336616045">
          <w:marLeft w:val="0"/>
          <w:marRight w:val="0"/>
          <w:marTop w:val="0"/>
          <w:marBottom w:val="0"/>
          <w:divBdr>
            <w:top w:val="none" w:sz="0" w:space="0" w:color="auto"/>
            <w:left w:val="none" w:sz="0" w:space="0" w:color="auto"/>
            <w:bottom w:val="none" w:sz="0" w:space="0" w:color="auto"/>
            <w:right w:val="none" w:sz="0" w:space="0" w:color="auto"/>
          </w:divBdr>
        </w:div>
        <w:div w:id="625088112">
          <w:marLeft w:val="0"/>
          <w:marRight w:val="0"/>
          <w:marTop w:val="0"/>
          <w:marBottom w:val="0"/>
          <w:divBdr>
            <w:top w:val="none" w:sz="0" w:space="0" w:color="auto"/>
            <w:left w:val="none" w:sz="0" w:space="0" w:color="auto"/>
            <w:bottom w:val="none" w:sz="0" w:space="0" w:color="auto"/>
            <w:right w:val="none" w:sz="0" w:space="0" w:color="auto"/>
          </w:divBdr>
        </w:div>
        <w:div w:id="1346831858">
          <w:marLeft w:val="0"/>
          <w:marRight w:val="0"/>
          <w:marTop w:val="0"/>
          <w:marBottom w:val="0"/>
          <w:divBdr>
            <w:top w:val="none" w:sz="0" w:space="0" w:color="auto"/>
            <w:left w:val="none" w:sz="0" w:space="0" w:color="auto"/>
            <w:bottom w:val="none" w:sz="0" w:space="0" w:color="auto"/>
            <w:right w:val="none" w:sz="0" w:space="0" w:color="auto"/>
          </w:divBdr>
        </w:div>
        <w:div w:id="616717675">
          <w:marLeft w:val="0"/>
          <w:marRight w:val="0"/>
          <w:marTop w:val="0"/>
          <w:marBottom w:val="0"/>
          <w:divBdr>
            <w:top w:val="none" w:sz="0" w:space="0" w:color="auto"/>
            <w:left w:val="none" w:sz="0" w:space="0" w:color="auto"/>
            <w:bottom w:val="none" w:sz="0" w:space="0" w:color="auto"/>
            <w:right w:val="none" w:sz="0" w:space="0" w:color="auto"/>
          </w:divBdr>
        </w:div>
        <w:div w:id="2061322707">
          <w:marLeft w:val="0"/>
          <w:marRight w:val="0"/>
          <w:marTop w:val="0"/>
          <w:marBottom w:val="0"/>
          <w:divBdr>
            <w:top w:val="none" w:sz="0" w:space="0" w:color="auto"/>
            <w:left w:val="none" w:sz="0" w:space="0" w:color="auto"/>
            <w:bottom w:val="none" w:sz="0" w:space="0" w:color="auto"/>
            <w:right w:val="none" w:sz="0" w:space="0" w:color="auto"/>
          </w:divBdr>
        </w:div>
        <w:div w:id="794057206">
          <w:marLeft w:val="0"/>
          <w:marRight w:val="0"/>
          <w:marTop w:val="0"/>
          <w:marBottom w:val="0"/>
          <w:divBdr>
            <w:top w:val="none" w:sz="0" w:space="0" w:color="auto"/>
            <w:left w:val="none" w:sz="0" w:space="0" w:color="auto"/>
            <w:bottom w:val="none" w:sz="0" w:space="0" w:color="auto"/>
            <w:right w:val="none" w:sz="0" w:space="0" w:color="auto"/>
          </w:divBdr>
        </w:div>
        <w:div w:id="1728604972">
          <w:marLeft w:val="0"/>
          <w:marRight w:val="0"/>
          <w:marTop w:val="0"/>
          <w:marBottom w:val="0"/>
          <w:divBdr>
            <w:top w:val="none" w:sz="0" w:space="0" w:color="auto"/>
            <w:left w:val="none" w:sz="0" w:space="0" w:color="auto"/>
            <w:bottom w:val="none" w:sz="0" w:space="0" w:color="auto"/>
            <w:right w:val="none" w:sz="0" w:space="0" w:color="auto"/>
          </w:divBdr>
        </w:div>
        <w:div w:id="465003829">
          <w:marLeft w:val="0"/>
          <w:marRight w:val="0"/>
          <w:marTop w:val="0"/>
          <w:marBottom w:val="0"/>
          <w:divBdr>
            <w:top w:val="none" w:sz="0" w:space="0" w:color="auto"/>
            <w:left w:val="none" w:sz="0" w:space="0" w:color="auto"/>
            <w:bottom w:val="none" w:sz="0" w:space="0" w:color="auto"/>
            <w:right w:val="none" w:sz="0" w:space="0" w:color="auto"/>
          </w:divBdr>
        </w:div>
        <w:div w:id="987630322">
          <w:marLeft w:val="0"/>
          <w:marRight w:val="0"/>
          <w:marTop w:val="0"/>
          <w:marBottom w:val="0"/>
          <w:divBdr>
            <w:top w:val="none" w:sz="0" w:space="0" w:color="auto"/>
            <w:left w:val="none" w:sz="0" w:space="0" w:color="auto"/>
            <w:bottom w:val="none" w:sz="0" w:space="0" w:color="auto"/>
            <w:right w:val="none" w:sz="0" w:space="0" w:color="auto"/>
          </w:divBdr>
        </w:div>
        <w:div w:id="1921060822">
          <w:marLeft w:val="0"/>
          <w:marRight w:val="0"/>
          <w:marTop w:val="0"/>
          <w:marBottom w:val="0"/>
          <w:divBdr>
            <w:top w:val="none" w:sz="0" w:space="0" w:color="auto"/>
            <w:left w:val="none" w:sz="0" w:space="0" w:color="auto"/>
            <w:bottom w:val="none" w:sz="0" w:space="0" w:color="auto"/>
            <w:right w:val="none" w:sz="0" w:space="0" w:color="auto"/>
          </w:divBdr>
        </w:div>
        <w:div w:id="338119246">
          <w:marLeft w:val="0"/>
          <w:marRight w:val="0"/>
          <w:marTop w:val="0"/>
          <w:marBottom w:val="0"/>
          <w:divBdr>
            <w:top w:val="none" w:sz="0" w:space="0" w:color="auto"/>
            <w:left w:val="none" w:sz="0" w:space="0" w:color="auto"/>
            <w:bottom w:val="none" w:sz="0" w:space="0" w:color="auto"/>
            <w:right w:val="none" w:sz="0" w:space="0" w:color="auto"/>
          </w:divBdr>
        </w:div>
        <w:div w:id="581378655">
          <w:marLeft w:val="0"/>
          <w:marRight w:val="0"/>
          <w:marTop w:val="0"/>
          <w:marBottom w:val="0"/>
          <w:divBdr>
            <w:top w:val="none" w:sz="0" w:space="0" w:color="auto"/>
            <w:left w:val="none" w:sz="0" w:space="0" w:color="auto"/>
            <w:bottom w:val="none" w:sz="0" w:space="0" w:color="auto"/>
            <w:right w:val="none" w:sz="0" w:space="0" w:color="auto"/>
          </w:divBdr>
        </w:div>
        <w:div w:id="933854268">
          <w:marLeft w:val="0"/>
          <w:marRight w:val="0"/>
          <w:marTop w:val="0"/>
          <w:marBottom w:val="0"/>
          <w:divBdr>
            <w:top w:val="none" w:sz="0" w:space="0" w:color="auto"/>
            <w:left w:val="none" w:sz="0" w:space="0" w:color="auto"/>
            <w:bottom w:val="none" w:sz="0" w:space="0" w:color="auto"/>
            <w:right w:val="none" w:sz="0" w:space="0" w:color="auto"/>
          </w:divBdr>
        </w:div>
        <w:div w:id="932712786">
          <w:marLeft w:val="0"/>
          <w:marRight w:val="0"/>
          <w:marTop w:val="0"/>
          <w:marBottom w:val="0"/>
          <w:divBdr>
            <w:top w:val="none" w:sz="0" w:space="0" w:color="auto"/>
            <w:left w:val="none" w:sz="0" w:space="0" w:color="auto"/>
            <w:bottom w:val="none" w:sz="0" w:space="0" w:color="auto"/>
            <w:right w:val="none" w:sz="0" w:space="0" w:color="auto"/>
          </w:divBdr>
        </w:div>
        <w:div w:id="279848365">
          <w:marLeft w:val="0"/>
          <w:marRight w:val="0"/>
          <w:marTop w:val="0"/>
          <w:marBottom w:val="0"/>
          <w:divBdr>
            <w:top w:val="none" w:sz="0" w:space="0" w:color="auto"/>
            <w:left w:val="none" w:sz="0" w:space="0" w:color="auto"/>
            <w:bottom w:val="none" w:sz="0" w:space="0" w:color="auto"/>
            <w:right w:val="none" w:sz="0" w:space="0" w:color="auto"/>
          </w:divBdr>
        </w:div>
        <w:div w:id="1600485640">
          <w:marLeft w:val="0"/>
          <w:marRight w:val="0"/>
          <w:marTop w:val="0"/>
          <w:marBottom w:val="0"/>
          <w:divBdr>
            <w:top w:val="none" w:sz="0" w:space="0" w:color="auto"/>
            <w:left w:val="none" w:sz="0" w:space="0" w:color="auto"/>
            <w:bottom w:val="none" w:sz="0" w:space="0" w:color="auto"/>
            <w:right w:val="none" w:sz="0" w:space="0" w:color="auto"/>
          </w:divBdr>
        </w:div>
        <w:div w:id="1592278877">
          <w:marLeft w:val="0"/>
          <w:marRight w:val="0"/>
          <w:marTop w:val="0"/>
          <w:marBottom w:val="0"/>
          <w:divBdr>
            <w:top w:val="none" w:sz="0" w:space="0" w:color="auto"/>
            <w:left w:val="none" w:sz="0" w:space="0" w:color="auto"/>
            <w:bottom w:val="none" w:sz="0" w:space="0" w:color="auto"/>
            <w:right w:val="none" w:sz="0" w:space="0" w:color="auto"/>
          </w:divBdr>
        </w:div>
        <w:div w:id="1765833492">
          <w:marLeft w:val="0"/>
          <w:marRight w:val="0"/>
          <w:marTop w:val="0"/>
          <w:marBottom w:val="0"/>
          <w:divBdr>
            <w:top w:val="none" w:sz="0" w:space="0" w:color="auto"/>
            <w:left w:val="none" w:sz="0" w:space="0" w:color="auto"/>
            <w:bottom w:val="none" w:sz="0" w:space="0" w:color="auto"/>
            <w:right w:val="none" w:sz="0" w:space="0" w:color="auto"/>
          </w:divBdr>
        </w:div>
        <w:div w:id="1517429687">
          <w:marLeft w:val="0"/>
          <w:marRight w:val="0"/>
          <w:marTop w:val="0"/>
          <w:marBottom w:val="0"/>
          <w:divBdr>
            <w:top w:val="none" w:sz="0" w:space="0" w:color="auto"/>
            <w:left w:val="none" w:sz="0" w:space="0" w:color="auto"/>
            <w:bottom w:val="none" w:sz="0" w:space="0" w:color="auto"/>
            <w:right w:val="none" w:sz="0" w:space="0" w:color="auto"/>
          </w:divBdr>
        </w:div>
        <w:div w:id="1089430683">
          <w:marLeft w:val="0"/>
          <w:marRight w:val="0"/>
          <w:marTop w:val="0"/>
          <w:marBottom w:val="0"/>
          <w:divBdr>
            <w:top w:val="none" w:sz="0" w:space="0" w:color="auto"/>
            <w:left w:val="none" w:sz="0" w:space="0" w:color="auto"/>
            <w:bottom w:val="none" w:sz="0" w:space="0" w:color="auto"/>
            <w:right w:val="none" w:sz="0" w:space="0" w:color="auto"/>
          </w:divBdr>
        </w:div>
        <w:div w:id="821576736">
          <w:marLeft w:val="0"/>
          <w:marRight w:val="0"/>
          <w:marTop w:val="0"/>
          <w:marBottom w:val="0"/>
          <w:divBdr>
            <w:top w:val="none" w:sz="0" w:space="0" w:color="auto"/>
            <w:left w:val="none" w:sz="0" w:space="0" w:color="auto"/>
            <w:bottom w:val="none" w:sz="0" w:space="0" w:color="auto"/>
            <w:right w:val="none" w:sz="0" w:space="0" w:color="auto"/>
          </w:divBdr>
        </w:div>
        <w:div w:id="495805346">
          <w:marLeft w:val="0"/>
          <w:marRight w:val="0"/>
          <w:marTop w:val="0"/>
          <w:marBottom w:val="0"/>
          <w:divBdr>
            <w:top w:val="none" w:sz="0" w:space="0" w:color="auto"/>
            <w:left w:val="none" w:sz="0" w:space="0" w:color="auto"/>
            <w:bottom w:val="none" w:sz="0" w:space="0" w:color="auto"/>
            <w:right w:val="none" w:sz="0" w:space="0" w:color="auto"/>
          </w:divBdr>
        </w:div>
        <w:div w:id="1516846423">
          <w:marLeft w:val="0"/>
          <w:marRight w:val="0"/>
          <w:marTop w:val="0"/>
          <w:marBottom w:val="0"/>
          <w:divBdr>
            <w:top w:val="none" w:sz="0" w:space="0" w:color="auto"/>
            <w:left w:val="none" w:sz="0" w:space="0" w:color="auto"/>
            <w:bottom w:val="none" w:sz="0" w:space="0" w:color="auto"/>
            <w:right w:val="none" w:sz="0" w:space="0" w:color="auto"/>
          </w:divBdr>
        </w:div>
        <w:div w:id="1243375427">
          <w:marLeft w:val="0"/>
          <w:marRight w:val="0"/>
          <w:marTop w:val="0"/>
          <w:marBottom w:val="0"/>
          <w:divBdr>
            <w:top w:val="none" w:sz="0" w:space="0" w:color="auto"/>
            <w:left w:val="none" w:sz="0" w:space="0" w:color="auto"/>
            <w:bottom w:val="none" w:sz="0" w:space="0" w:color="auto"/>
            <w:right w:val="none" w:sz="0" w:space="0" w:color="auto"/>
          </w:divBdr>
        </w:div>
        <w:div w:id="223757707">
          <w:marLeft w:val="0"/>
          <w:marRight w:val="0"/>
          <w:marTop w:val="0"/>
          <w:marBottom w:val="0"/>
          <w:divBdr>
            <w:top w:val="none" w:sz="0" w:space="0" w:color="auto"/>
            <w:left w:val="none" w:sz="0" w:space="0" w:color="auto"/>
            <w:bottom w:val="none" w:sz="0" w:space="0" w:color="auto"/>
            <w:right w:val="none" w:sz="0" w:space="0" w:color="auto"/>
          </w:divBdr>
        </w:div>
        <w:div w:id="57482455">
          <w:marLeft w:val="0"/>
          <w:marRight w:val="0"/>
          <w:marTop w:val="0"/>
          <w:marBottom w:val="0"/>
          <w:divBdr>
            <w:top w:val="none" w:sz="0" w:space="0" w:color="auto"/>
            <w:left w:val="none" w:sz="0" w:space="0" w:color="auto"/>
            <w:bottom w:val="none" w:sz="0" w:space="0" w:color="auto"/>
            <w:right w:val="none" w:sz="0" w:space="0" w:color="auto"/>
          </w:divBdr>
        </w:div>
        <w:div w:id="1956868544">
          <w:marLeft w:val="0"/>
          <w:marRight w:val="0"/>
          <w:marTop w:val="0"/>
          <w:marBottom w:val="0"/>
          <w:divBdr>
            <w:top w:val="none" w:sz="0" w:space="0" w:color="auto"/>
            <w:left w:val="none" w:sz="0" w:space="0" w:color="auto"/>
            <w:bottom w:val="none" w:sz="0" w:space="0" w:color="auto"/>
            <w:right w:val="none" w:sz="0" w:space="0" w:color="auto"/>
          </w:divBdr>
        </w:div>
        <w:div w:id="2142652752">
          <w:marLeft w:val="0"/>
          <w:marRight w:val="0"/>
          <w:marTop w:val="0"/>
          <w:marBottom w:val="0"/>
          <w:divBdr>
            <w:top w:val="none" w:sz="0" w:space="0" w:color="auto"/>
            <w:left w:val="none" w:sz="0" w:space="0" w:color="auto"/>
            <w:bottom w:val="none" w:sz="0" w:space="0" w:color="auto"/>
            <w:right w:val="none" w:sz="0" w:space="0" w:color="auto"/>
          </w:divBdr>
        </w:div>
        <w:div w:id="690305696">
          <w:marLeft w:val="0"/>
          <w:marRight w:val="0"/>
          <w:marTop w:val="0"/>
          <w:marBottom w:val="0"/>
          <w:divBdr>
            <w:top w:val="none" w:sz="0" w:space="0" w:color="auto"/>
            <w:left w:val="none" w:sz="0" w:space="0" w:color="auto"/>
            <w:bottom w:val="none" w:sz="0" w:space="0" w:color="auto"/>
            <w:right w:val="none" w:sz="0" w:space="0" w:color="auto"/>
          </w:divBdr>
        </w:div>
        <w:div w:id="610092386">
          <w:marLeft w:val="0"/>
          <w:marRight w:val="0"/>
          <w:marTop w:val="0"/>
          <w:marBottom w:val="0"/>
          <w:divBdr>
            <w:top w:val="none" w:sz="0" w:space="0" w:color="auto"/>
            <w:left w:val="none" w:sz="0" w:space="0" w:color="auto"/>
            <w:bottom w:val="none" w:sz="0" w:space="0" w:color="auto"/>
            <w:right w:val="none" w:sz="0" w:space="0" w:color="auto"/>
          </w:divBdr>
        </w:div>
        <w:div w:id="1437991123">
          <w:marLeft w:val="0"/>
          <w:marRight w:val="0"/>
          <w:marTop w:val="0"/>
          <w:marBottom w:val="0"/>
          <w:divBdr>
            <w:top w:val="none" w:sz="0" w:space="0" w:color="auto"/>
            <w:left w:val="none" w:sz="0" w:space="0" w:color="auto"/>
            <w:bottom w:val="none" w:sz="0" w:space="0" w:color="auto"/>
            <w:right w:val="none" w:sz="0" w:space="0" w:color="auto"/>
          </w:divBdr>
        </w:div>
        <w:div w:id="345642788">
          <w:marLeft w:val="0"/>
          <w:marRight w:val="0"/>
          <w:marTop w:val="0"/>
          <w:marBottom w:val="0"/>
          <w:divBdr>
            <w:top w:val="none" w:sz="0" w:space="0" w:color="auto"/>
            <w:left w:val="none" w:sz="0" w:space="0" w:color="auto"/>
            <w:bottom w:val="none" w:sz="0" w:space="0" w:color="auto"/>
            <w:right w:val="none" w:sz="0" w:space="0" w:color="auto"/>
          </w:divBdr>
        </w:div>
        <w:div w:id="1039934159">
          <w:marLeft w:val="0"/>
          <w:marRight w:val="0"/>
          <w:marTop w:val="0"/>
          <w:marBottom w:val="0"/>
          <w:divBdr>
            <w:top w:val="none" w:sz="0" w:space="0" w:color="auto"/>
            <w:left w:val="none" w:sz="0" w:space="0" w:color="auto"/>
            <w:bottom w:val="none" w:sz="0" w:space="0" w:color="auto"/>
            <w:right w:val="none" w:sz="0" w:space="0" w:color="auto"/>
          </w:divBdr>
        </w:div>
        <w:div w:id="1955793521">
          <w:marLeft w:val="0"/>
          <w:marRight w:val="0"/>
          <w:marTop w:val="0"/>
          <w:marBottom w:val="0"/>
          <w:divBdr>
            <w:top w:val="none" w:sz="0" w:space="0" w:color="auto"/>
            <w:left w:val="none" w:sz="0" w:space="0" w:color="auto"/>
            <w:bottom w:val="none" w:sz="0" w:space="0" w:color="auto"/>
            <w:right w:val="none" w:sz="0" w:space="0" w:color="auto"/>
          </w:divBdr>
        </w:div>
        <w:div w:id="691763895">
          <w:marLeft w:val="0"/>
          <w:marRight w:val="0"/>
          <w:marTop w:val="0"/>
          <w:marBottom w:val="0"/>
          <w:divBdr>
            <w:top w:val="none" w:sz="0" w:space="0" w:color="auto"/>
            <w:left w:val="none" w:sz="0" w:space="0" w:color="auto"/>
            <w:bottom w:val="none" w:sz="0" w:space="0" w:color="auto"/>
            <w:right w:val="none" w:sz="0" w:space="0" w:color="auto"/>
          </w:divBdr>
        </w:div>
        <w:div w:id="2071147583">
          <w:marLeft w:val="0"/>
          <w:marRight w:val="0"/>
          <w:marTop w:val="0"/>
          <w:marBottom w:val="0"/>
          <w:divBdr>
            <w:top w:val="none" w:sz="0" w:space="0" w:color="auto"/>
            <w:left w:val="none" w:sz="0" w:space="0" w:color="auto"/>
            <w:bottom w:val="none" w:sz="0" w:space="0" w:color="auto"/>
            <w:right w:val="none" w:sz="0" w:space="0" w:color="auto"/>
          </w:divBdr>
        </w:div>
        <w:div w:id="1689678630">
          <w:marLeft w:val="0"/>
          <w:marRight w:val="0"/>
          <w:marTop w:val="0"/>
          <w:marBottom w:val="0"/>
          <w:divBdr>
            <w:top w:val="none" w:sz="0" w:space="0" w:color="auto"/>
            <w:left w:val="none" w:sz="0" w:space="0" w:color="auto"/>
            <w:bottom w:val="none" w:sz="0" w:space="0" w:color="auto"/>
            <w:right w:val="none" w:sz="0" w:space="0" w:color="auto"/>
          </w:divBdr>
        </w:div>
        <w:div w:id="548608331">
          <w:marLeft w:val="0"/>
          <w:marRight w:val="0"/>
          <w:marTop w:val="0"/>
          <w:marBottom w:val="0"/>
          <w:divBdr>
            <w:top w:val="none" w:sz="0" w:space="0" w:color="auto"/>
            <w:left w:val="none" w:sz="0" w:space="0" w:color="auto"/>
            <w:bottom w:val="none" w:sz="0" w:space="0" w:color="auto"/>
            <w:right w:val="none" w:sz="0" w:space="0" w:color="auto"/>
          </w:divBdr>
        </w:div>
        <w:div w:id="1695955598">
          <w:marLeft w:val="0"/>
          <w:marRight w:val="0"/>
          <w:marTop w:val="0"/>
          <w:marBottom w:val="0"/>
          <w:divBdr>
            <w:top w:val="none" w:sz="0" w:space="0" w:color="auto"/>
            <w:left w:val="none" w:sz="0" w:space="0" w:color="auto"/>
            <w:bottom w:val="none" w:sz="0" w:space="0" w:color="auto"/>
            <w:right w:val="none" w:sz="0" w:space="0" w:color="auto"/>
          </w:divBdr>
        </w:div>
        <w:div w:id="1942180812">
          <w:marLeft w:val="0"/>
          <w:marRight w:val="0"/>
          <w:marTop w:val="0"/>
          <w:marBottom w:val="0"/>
          <w:divBdr>
            <w:top w:val="none" w:sz="0" w:space="0" w:color="auto"/>
            <w:left w:val="none" w:sz="0" w:space="0" w:color="auto"/>
            <w:bottom w:val="none" w:sz="0" w:space="0" w:color="auto"/>
            <w:right w:val="none" w:sz="0" w:space="0" w:color="auto"/>
          </w:divBdr>
        </w:div>
        <w:div w:id="1605309155">
          <w:marLeft w:val="0"/>
          <w:marRight w:val="0"/>
          <w:marTop w:val="0"/>
          <w:marBottom w:val="0"/>
          <w:divBdr>
            <w:top w:val="none" w:sz="0" w:space="0" w:color="auto"/>
            <w:left w:val="none" w:sz="0" w:space="0" w:color="auto"/>
            <w:bottom w:val="none" w:sz="0" w:space="0" w:color="auto"/>
            <w:right w:val="none" w:sz="0" w:space="0" w:color="auto"/>
          </w:divBdr>
        </w:div>
        <w:div w:id="381515161">
          <w:marLeft w:val="0"/>
          <w:marRight w:val="0"/>
          <w:marTop w:val="0"/>
          <w:marBottom w:val="0"/>
          <w:divBdr>
            <w:top w:val="none" w:sz="0" w:space="0" w:color="auto"/>
            <w:left w:val="none" w:sz="0" w:space="0" w:color="auto"/>
            <w:bottom w:val="none" w:sz="0" w:space="0" w:color="auto"/>
            <w:right w:val="none" w:sz="0" w:space="0" w:color="auto"/>
          </w:divBdr>
        </w:div>
        <w:div w:id="179320754">
          <w:marLeft w:val="0"/>
          <w:marRight w:val="0"/>
          <w:marTop w:val="0"/>
          <w:marBottom w:val="0"/>
          <w:divBdr>
            <w:top w:val="none" w:sz="0" w:space="0" w:color="auto"/>
            <w:left w:val="none" w:sz="0" w:space="0" w:color="auto"/>
            <w:bottom w:val="none" w:sz="0" w:space="0" w:color="auto"/>
            <w:right w:val="none" w:sz="0" w:space="0" w:color="auto"/>
          </w:divBdr>
        </w:div>
        <w:div w:id="1211187377">
          <w:marLeft w:val="0"/>
          <w:marRight w:val="0"/>
          <w:marTop w:val="0"/>
          <w:marBottom w:val="0"/>
          <w:divBdr>
            <w:top w:val="none" w:sz="0" w:space="0" w:color="auto"/>
            <w:left w:val="none" w:sz="0" w:space="0" w:color="auto"/>
            <w:bottom w:val="none" w:sz="0" w:space="0" w:color="auto"/>
            <w:right w:val="none" w:sz="0" w:space="0" w:color="auto"/>
          </w:divBdr>
        </w:div>
        <w:div w:id="1594626244">
          <w:marLeft w:val="0"/>
          <w:marRight w:val="0"/>
          <w:marTop w:val="0"/>
          <w:marBottom w:val="0"/>
          <w:divBdr>
            <w:top w:val="none" w:sz="0" w:space="0" w:color="auto"/>
            <w:left w:val="none" w:sz="0" w:space="0" w:color="auto"/>
            <w:bottom w:val="none" w:sz="0" w:space="0" w:color="auto"/>
            <w:right w:val="none" w:sz="0" w:space="0" w:color="auto"/>
          </w:divBdr>
        </w:div>
        <w:div w:id="1148862617">
          <w:marLeft w:val="0"/>
          <w:marRight w:val="0"/>
          <w:marTop w:val="0"/>
          <w:marBottom w:val="0"/>
          <w:divBdr>
            <w:top w:val="none" w:sz="0" w:space="0" w:color="auto"/>
            <w:left w:val="none" w:sz="0" w:space="0" w:color="auto"/>
            <w:bottom w:val="none" w:sz="0" w:space="0" w:color="auto"/>
            <w:right w:val="none" w:sz="0" w:space="0" w:color="auto"/>
          </w:divBdr>
        </w:div>
        <w:div w:id="1141386920">
          <w:marLeft w:val="0"/>
          <w:marRight w:val="0"/>
          <w:marTop w:val="0"/>
          <w:marBottom w:val="0"/>
          <w:divBdr>
            <w:top w:val="none" w:sz="0" w:space="0" w:color="auto"/>
            <w:left w:val="none" w:sz="0" w:space="0" w:color="auto"/>
            <w:bottom w:val="none" w:sz="0" w:space="0" w:color="auto"/>
            <w:right w:val="none" w:sz="0" w:space="0" w:color="auto"/>
          </w:divBdr>
        </w:div>
        <w:div w:id="2082632850">
          <w:marLeft w:val="0"/>
          <w:marRight w:val="0"/>
          <w:marTop w:val="0"/>
          <w:marBottom w:val="0"/>
          <w:divBdr>
            <w:top w:val="none" w:sz="0" w:space="0" w:color="auto"/>
            <w:left w:val="none" w:sz="0" w:space="0" w:color="auto"/>
            <w:bottom w:val="none" w:sz="0" w:space="0" w:color="auto"/>
            <w:right w:val="none" w:sz="0" w:space="0" w:color="auto"/>
          </w:divBdr>
        </w:div>
        <w:div w:id="774860198">
          <w:marLeft w:val="0"/>
          <w:marRight w:val="0"/>
          <w:marTop w:val="0"/>
          <w:marBottom w:val="0"/>
          <w:divBdr>
            <w:top w:val="none" w:sz="0" w:space="0" w:color="auto"/>
            <w:left w:val="none" w:sz="0" w:space="0" w:color="auto"/>
            <w:bottom w:val="none" w:sz="0" w:space="0" w:color="auto"/>
            <w:right w:val="none" w:sz="0" w:space="0" w:color="auto"/>
          </w:divBdr>
        </w:div>
        <w:div w:id="298807360">
          <w:marLeft w:val="0"/>
          <w:marRight w:val="0"/>
          <w:marTop w:val="0"/>
          <w:marBottom w:val="0"/>
          <w:divBdr>
            <w:top w:val="none" w:sz="0" w:space="0" w:color="auto"/>
            <w:left w:val="none" w:sz="0" w:space="0" w:color="auto"/>
            <w:bottom w:val="none" w:sz="0" w:space="0" w:color="auto"/>
            <w:right w:val="none" w:sz="0" w:space="0" w:color="auto"/>
          </w:divBdr>
        </w:div>
        <w:div w:id="1656956036">
          <w:marLeft w:val="0"/>
          <w:marRight w:val="0"/>
          <w:marTop w:val="0"/>
          <w:marBottom w:val="0"/>
          <w:divBdr>
            <w:top w:val="none" w:sz="0" w:space="0" w:color="auto"/>
            <w:left w:val="none" w:sz="0" w:space="0" w:color="auto"/>
            <w:bottom w:val="none" w:sz="0" w:space="0" w:color="auto"/>
            <w:right w:val="none" w:sz="0" w:space="0" w:color="auto"/>
          </w:divBdr>
        </w:div>
        <w:div w:id="1908220485">
          <w:marLeft w:val="0"/>
          <w:marRight w:val="0"/>
          <w:marTop w:val="0"/>
          <w:marBottom w:val="0"/>
          <w:divBdr>
            <w:top w:val="none" w:sz="0" w:space="0" w:color="auto"/>
            <w:left w:val="none" w:sz="0" w:space="0" w:color="auto"/>
            <w:bottom w:val="none" w:sz="0" w:space="0" w:color="auto"/>
            <w:right w:val="none" w:sz="0" w:space="0" w:color="auto"/>
          </w:divBdr>
        </w:div>
        <w:div w:id="1019434386">
          <w:marLeft w:val="0"/>
          <w:marRight w:val="0"/>
          <w:marTop w:val="0"/>
          <w:marBottom w:val="0"/>
          <w:divBdr>
            <w:top w:val="none" w:sz="0" w:space="0" w:color="auto"/>
            <w:left w:val="none" w:sz="0" w:space="0" w:color="auto"/>
            <w:bottom w:val="none" w:sz="0" w:space="0" w:color="auto"/>
            <w:right w:val="none" w:sz="0" w:space="0" w:color="auto"/>
          </w:divBdr>
        </w:div>
        <w:div w:id="1455758771">
          <w:marLeft w:val="0"/>
          <w:marRight w:val="0"/>
          <w:marTop w:val="0"/>
          <w:marBottom w:val="0"/>
          <w:divBdr>
            <w:top w:val="none" w:sz="0" w:space="0" w:color="auto"/>
            <w:left w:val="none" w:sz="0" w:space="0" w:color="auto"/>
            <w:bottom w:val="none" w:sz="0" w:space="0" w:color="auto"/>
            <w:right w:val="none" w:sz="0" w:space="0" w:color="auto"/>
          </w:divBdr>
        </w:div>
        <w:div w:id="1956019387">
          <w:marLeft w:val="0"/>
          <w:marRight w:val="0"/>
          <w:marTop w:val="0"/>
          <w:marBottom w:val="0"/>
          <w:divBdr>
            <w:top w:val="none" w:sz="0" w:space="0" w:color="auto"/>
            <w:left w:val="none" w:sz="0" w:space="0" w:color="auto"/>
            <w:bottom w:val="none" w:sz="0" w:space="0" w:color="auto"/>
            <w:right w:val="none" w:sz="0" w:space="0" w:color="auto"/>
          </w:divBdr>
        </w:div>
        <w:div w:id="770786416">
          <w:marLeft w:val="0"/>
          <w:marRight w:val="0"/>
          <w:marTop w:val="0"/>
          <w:marBottom w:val="0"/>
          <w:divBdr>
            <w:top w:val="none" w:sz="0" w:space="0" w:color="auto"/>
            <w:left w:val="none" w:sz="0" w:space="0" w:color="auto"/>
            <w:bottom w:val="none" w:sz="0" w:space="0" w:color="auto"/>
            <w:right w:val="none" w:sz="0" w:space="0" w:color="auto"/>
          </w:divBdr>
        </w:div>
        <w:div w:id="692389365">
          <w:marLeft w:val="0"/>
          <w:marRight w:val="0"/>
          <w:marTop w:val="0"/>
          <w:marBottom w:val="0"/>
          <w:divBdr>
            <w:top w:val="none" w:sz="0" w:space="0" w:color="auto"/>
            <w:left w:val="none" w:sz="0" w:space="0" w:color="auto"/>
            <w:bottom w:val="none" w:sz="0" w:space="0" w:color="auto"/>
            <w:right w:val="none" w:sz="0" w:space="0" w:color="auto"/>
          </w:divBdr>
        </w:div>
        <w:div w:id="178546120">
          <w:marLeft w:val="0"/>
          <w:marRight w:val="0"/>
          <w:marTop w:val="0"/>
          <w:marBottom w:val="0"/>
          <w:divBdr>
            <w:top w:val="none" w:sz="0" w:space="0" w:color="auto"/>
            <w:left w:val="none" w:sz="0" w:space="0" w:color="auto"/>
            <w:bottom w:val="none" w:sz="0" w:space="0" w:color="auto"/>
            <w:right w:val="none" w:sz="0" w:space="0" w:color="auto"/>
          </w:divBdr>
        </w:div>
        <w:div w:id="1157114984">
          <w:marLeft w:val="0"/>
          <w:marRight w:val="0"/>
          <w:marTop w:val="0"/>
          <w:marBottom w:val="0"/>
          <w:divBdr>
            <w:top w:val="none" w:sz="0" w:space="0" w:color="auto"/>
            <w:left w:val="none" w:sz="0" w:space="0" w:color="auto"/>
            <w:bottom w:val="none" w:sz="0" w:space="0" w:color="auto"/>
            <w:right w:val="none" w:sz="0" w:space="0" w:color="auto"/>
          </w:divBdr>
        </w:div>
        <w:div w:id="938678361">
          <w:marLeft w:val="0"/>
          <w:marRight w:val="0"/>
          <w:marTop w:val="0"/>
          <w:marBottom w:val="0"/>
          <w:divBdr>
            <w:top w:val="none" w:sz="0" w:space="0" w:color="auto"/>
            <w:left w:val="none" w:sz="0" w:space="0" w:color="auto"/>
            <w:bottom w:val="none" w:sz="0" w:space="0" w:color="auto"/>
            <w:right w:val="none" w:sz="0" w:space="0" w:color="auto"/>
          </w:divBdr>
        </w:div>
        <w:div w:id="517039097">
          <w:marLeft w:val="0"/>
          <w:marRight w:val="0"/>
          <w:marTop w:val="0"/>
          <w:marBottom w:val="0"/>
          <w:divBdr>
            <w:top w:val="none" w:sz="0" w:space="0" w:color="auto"/>
            <w:left w:val="none" w:sz="0" w:space="0" w:color="auto"/>
            <w:bottom w:val="none" w:sz="0" w:space="0" w:color="auto"/>
            <w:right w:val="none" w:sz="0" w:space="0" w:color="auto"/>
          </w:divBdr>
        </w:div>
        <w:div w:id="1517846290">
          <w:marLeft w:val="0"/>
          <w:marRight w:val="0"/>
          <w:marTop w:val="0"/>
          <w:marBottom w:val="0"/>
          <w:divBdr>
            <w:top w:val="none" w:sz="0" w:space="0" w:color="auto"/>
            <w:left w:val="none" w:sz="0" w:space="0" w:color="auto"/>
            <w:bottom w:val="none" w:sz="0" w:space="0" w:color="auto"/>
            <w:right w:val="none" w:sz="0" w:space="0" w:color="auto"/>
          </w:divBdr>
        </w:div>
        <w:div w:id="1977443295">
          <w:marLeft w:val="0"/>
          <w:marRight w:val="0"/>
          <w:marTop w:val="0"/>
          <w:marBottom w:val="0"/>
          <w:divBdr>
            <w:top w:val="none" w:sz="0" w:space="0" w:color="auto"/>
            <w:left w:val="none" w:sz="0" w:space="0" w:color="auto"/>
            <w:bottom w:val="none" w:sz="0" w:space="0" w:color="auto"/>
            <w:right w:val="none" w:sz="0" w:space="0" w:color="auto"/>
          </w:divBdr>
        </w:div>
        <w:div w:id="128013593">
          <w:marLeft w:val="0"/>
          <w:marRight w:val="0"/>
          <w:marTop w:val="0"/>
          <w:marBottom w:val="0"/>
          <w:divBdr>
            <w:top w:val="none" w:sz="0" w:space="0" w:color="auto"/>
            <w:left w:val="none" w:sz="0" w:space="0" w:color="auto"/>
            <w:bottom w:val="none" w:sz="0" w:space="0" w:color="auto"/>
            <w:right w:val="none" w:sz="0" w:space="0" w:color="auto"/>
          </w:divBdr>
        </w:div>
        <w:div w:id="1243371190">
          <w:marLeft w:val="0"/>
          <w:marRight w:val="0"/>
          <w:marTop w:val="0"/>
          <w:marBottom w:val="0"/>
          <w:divBdr>
            <w:top w:val="none" w:sz="0" w:space="0" w:color="auto"/>
            <w:left w:val="none" w:sz="0" w:space="0" w:color="auto"/>
            <w:bottom w:val="none" w:sz="0" w:space="0" w:color="auto"/>
            <w:right w:val="none" w:sz="0" w:space="0" w:color="auto"/>
          </w:divBdr>
        </w:div>
        <w:div w:id="761142747">
          <w:marLeft w:val="0"/>
          <w:marRight w:val="0"/>
          <w:marTop w:val="0"/>
          <w:marBottom w:val="0"/>
          <w:divBdr>
            <w:top w:val="none" w:sz="0" w:space="0" w:color="auto"/>
            <w:left w:val="none" w:sz="0" w:space="0" w:color="auto"/>
            <w:bottom w:val="none" w:sz="0" w:space="0" w:color="auto"/>
            <w:right w:val="none" w:sz="0" w:space="0" w:color="auto"/>
          </w:divBdr>
        </w:div>
        <w:div w:id="1642005254">
          <w:marLeft w:val="0"/>
          <w:marRight w:val="0"/>
          <w:marTop w:val="0"/>
          <w:marBottom w:val="0"/>
          <w:divBdr>
            <w:top w:val="none" w:sz="0" w:space="0" w:color="auto"/>
            <w:left w:val="none" w:sz="0" w:space="0" w:color="auto"/>
            <w:bottom w:val="none" w:sz="0" w:space="0" w:color="auto"/>
            <w:right w:val="none" w:sz="0" w:space="0" w:color="auto"/>
          </w:divBdr>
        </w:div>
        <w:div w:id="206725258">
          <w:marLeft w:val="0"/>
          <w:marRight w:val="0"/>
          <w:marTop w:val="0"/>
          <w:marBottom w:val="0"/>
          <w:divBdr>
            <w:top w:val="none" w:sz="0" w:space="0" w:color="auto"/>
            <w:left w:val="none" w:sz="0" w:space="0" w:color="auto"/>
            <w:bottom w:val="none" w:sz="0" w:space="0" w:color="auto"/>
            <w:right w:val="none" w:sz="0" w:space="0" w:color="auto"/>
          </w:divBdr>
        </w:div>
        <w:div w:id="688607608">
          <w:marLeft w:val="0"/>
          <w:marRight w:val="0"/>
          <w:marTop w:val="0"/>
          <w:marBottom w:val="0"/>
          <w:divBdr>
            <w:top w:val="none" w:sz="0" w:space="0" w:color="auto"/>
            <w:left w:val="none" w:sz="0" w:space="0" w:color="auto"/>
            <w:bottom w:val="none" w:sz="0" w:space="0" w:color="auto"/>
            <w:right w:val="none" w:sz="0" w:space="0" w:color="auto"/>
          </w:divBdr>
        </w:div>
        <w:div w:id="100150514">
          <w:marLeft w:val="0"/>
          <w:marRight w:val="0"/>
          <w:marTop w:val="0"/>
          <w:marBottom w:val="0"/>
          <w:divBdr>
            <w:top w:val="none" w:sz="0" w:space="0" w:color="auto"/>
            <w:left w:val="none" w:sz="0" w:space="0" w:color="auto"/>
            <w:bottom w:val="none" w:sz="0" w:space="0" w:color="auto"/>
            <w:right w:val="none" w:sz="0" w:space="0" w:color="auto"/>
          </w:divBdr>
        </w:div>
        <w:div w:id="1201013031">
          <w:marLeft w:val="0"/>
          <w:marRight w:val="0"/>
          <w:marTop w:val="0"/>
          <w:marBottom w:val="0"/>
          <w:divBdr>
            <w:top w:val="none" w:sz="0" w:space="0" w:color="auto"/>
            <w:left w:val="none" w:sz="0" w:space="0" w:color="auto"/>
            <w:bottom w:val="none" w:sz="0" w:space="0" w:color="auto"/>
            <w:right w:val="none" w:sz="0" w:space="0" w:color="auto"/>
          </w:divBdr>
        </w:div>
        <w:div w:id="981271687">
          <w:marLeft w:val="0"/>
          <w:marRight w:val="0"/>
          <w:marTop w:val="0"/>
          <w:marBottom w:val="0"/>
          <w:divBdr>
            <w:top w:val="none" w:sz="0" w:space="0" w:color="auto"/>
            <w:left w:val="none" w:sz="0" w:space="0" w:color="auto"/>
            <w:bottom w:val="none" w:sz="0" w:space="0" w:color="auto"/>
            <w:right w:val="none" w:sz="0" w:space="0" w:color="auto"/>
          </w:divBdr>
        </w:div>
        <w:div w:id="880823875">
          <w:marLeft w:val="0"/>
          <w:marRight w:val="0"/>
          <w:marTop w:val="0"/>
          <w:marBottom w:val="0"/>
          <w:divBdr>
            <w:top w:val="none" w:sz="0" w:space="0" w:color="auto"/>
            <w:left w:val="none" w:sz="0" w:space="0" w:color="auto"/>
            <w:bottom w:val="none" w:sz="0" w:space="0" w:color="auto"/>
            <w:right w:val="none" w:sz="0" w:space="0" w:color="auto"/>
          </w:divBdr>
        </w:div>
        <w:div w:id="207886665">
          <w:marLeft w:val="0"/>
          <w:marRight w:val="0"/>
          <w:marTop w:val="0"/>
          <w:marBottom w:val="0"/>
          <w:divBdr>
            <w:top w:val="none" w:sz="0" w:space="0" w:color="auto"/>
            <w:left w:val="none" w:sz="0" w:space="0" w:color="auto"/>
            <w:bottom w:val="none" w:sz="0" w:space="0" w:color="auto"/>
            <w:right w:val="none" w:sz="0" w:space="0" w:color="auto"/>
          </w:divBdr>
        </w:div>
        <w:div w:id="627395088">
          <w:marLeft w:val="0"/>
          <w:marRight w:val="0"/>
          <w:marTop w:val="0"/>
          <w:marBottom w:val="0"/>
          <w:divBdr>
            <w:top w:val="none" w:sz="0" w:space="0" w:color="auto"/>
            <w:left w:val="none" w:sz="0" w:space="0" w:color="auto"/>
            <w:bottom w:val="none" w:sz="0" w:space="0" w:color="auto"/>
            <w:right w:val="none" w:sz="0" w:space="0" w:color="auto"/>
          </w:divBdr>
        </w:div>
        <w:div w:id="1838424294">
          <w:marLeft w:val="0"/>
          <w:marRight w:val="0"/>
          <w:marTop w:val="0"/>
          <w:marBottom w:val="0"/>
          <w:divBdr>
            <w:top w:val="none" w:sz="0" w:space="0" w:color="auto"/>
            <w:left w:val="none" w:sz="0" w:space="0" w:color="auto"/>
            <w:bottom w:val="none" w:sz="0" w:space="0" w:color="auto"/>
            <w:right w:val="none" w:sz="0" w:space="0" w:color="auto"/>
          </w:divBdr>
        </w:div>
        <w:div w:id="604195396">
          <w:marLeft w:val="0"/>
          <w:marRight w:val="0"/>
          <w:marTop w:val="0"/>
          <w:marBottom w:val="0"/>
          <w:divBdr>
            <w:top w:val="none" w:sz="0" w:space="0" w:color="auto"/>
            <w:left w:val="none" w:sz="0" w:space="0" w:color="auto"/>
            <w:bottom w:val="none" w:sz="0" w:space="0" w:color="auto"/>
            <w:right w:val="none" w:sz="0" w:space="0" w:color="auto"/>
          </w:divBdr>
        </w:div>
      </w:divsChild>
    </w:div>
    <w:div w:id="10407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Davis%20ID%5BAuthor%5D&amp;cauthor=true&amp;cauthor_uid=23734337" TargetMode="External"/><Relationship Id="rId18" Type="http://schemas.openxmlformats.org/officeDocument/2006/relationships/hyperlink" Target="http://www.ncbi.nlm.nih.gov/pubmed?term=Browne%20K%5BAuthor%5D&amp;cauthor=true&amp;cauthor_uid=2373433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Voskoboinik%20I%5BAuthor%5D&amp;cauthor=true&amp;cauthor_uid=23734337" TargetMode="External"/><Relationship Id="rId7" Type="http://schemas.openxmlformats.org/officeDocument/2006/relationships/footnotes" Target="footnotes.xml"/><Relationship Id="rId12" Type="http://schemas.openxmlformats.org/officeDocument/2006/relationships/hyperlink" Target="http://www.ncbi.nlm.nih.gov/pubmed?term=Andrews%20M%5BAuthor%5D&amp;cauthor=true&amp;cauthor_uid=23734337" TargetMode="External"/><Relationship Id="rId17" Type="http://schemas.openxmlformats.org/officeDocument/2006/relationships/hyperlink" Target="http://www.ncbi.nlm.nih.gov/pubmed?term=Chia%20J%5BAuthor%5D&amp;cauthor=true&amp;cauthor_uid=2373433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Svobodova%20S%5BAuthor%5D&amp;cauthor=true&amp;cauthor_uid=23734337" TargetMode="External"/><Relationship Id="rId20" Type="http://schemas.openxmlformats.org/officeDocument/2006/relationships/hyperlink" Target="http://www.ncbi.nlm.nih.gov/pubmed?term=Phillips%20WA%5BAuthor%5D&amp;cauthor=true&amp;cauthor_uid=237343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Thia%20KY%5BAuthor%5D&amp;cauthor=true&amp;cauthor_uid=23734337"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ncbi.nlm.nih.gov/pubmed?term=Parente%20P%5BAuthor%5D&amp;cauthor=true&amp;cauthor_uid=23734337" TargetMode="External"/><Relationship Id="rId23" Type="http://schemas.openxmlformats.org/officeDocument/2006/relationships/image" Target="media/image1.png"/><Relationship Id="rId10" Type="http://schemas.openxmlformats.org/officeDocument/2006/relationships/hyperlink" Target="http://www.ncbi.nlm.nih.gov/pubmed?term=Trapani%20JA%5BAuthor%5D&amp;cauthor=true&amp;cauthor_uid=23734337" TargetMode="External"/><Relationship Id="rId19" Type="http://schemas.openxmlformats.org/officeDocument/2006/relationships/hyperlink" Target="http://www.ncbi.nlm.nih.gov/pubmed?term=Campbell%20IG%5BAuthor%5D&amp;cauthor=true&amp;cauthor_uid=23734337" TargetMode="External"/><Relationship Id="rId4" Type="http://schemas.microsoft.com/office/2007/relationships/stylesWithEffects" Target="stylesWithEffects.xml"/><Relationship Id="rId9" Type="http://schemas.openxmlformats.org/officeDocument/2006/relationships/hyperlink" Target="mailto:shinim95@mbox.kyoto-inet.or.jp" TargetMode="External"/><Relationship Id="rId14" Type="http://schemas.openxmlformats.org/officeDocument/2006/relationships/hyperlink" Target="http://www.ncbi.nlm.nih.gov/pubmed?term=Gedye%20C%5BAuthor%5D&amp;cauthor=true&amp;cauthor_uid=23734337" TargetMode="External"/><Relationship Id="rId22" Type="http://schemas.openxmlformats.org/officeDocument/2006/relationships/hyperlink" Target="http://www.ncbi.nlm.nih.gov/pubmed?term=Cebon%20JS%5BAuthor%5D&amp;cauthor=true&amp;cauthor_uid=23734337"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C0E2-58C3-408F-969A-117E07A6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12526</Words>
  <Characters>71400</Characters>
  <Application>Microsoft Office Word</Application>
  <DocSecurity>0</DocSecurity>
  <Lines>595</Lines>
  <Paragraphs>167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shinsaku</dc:creator>
  <cp:lastModifiedBy>LS Ma</cp:lastModifiedBy>
  <cp:revision>2</cp:revision>
  <cp:lastPrinted>2014-01-13T10:42:00Z</cp:lastPrinted>
  <dcterms:created xsi:type="dcterms:W3CDTF">2014-06-17T17:51:00Z</dcterms:created>
  <dcterms:modified xsi:type="dcterms:W3CDTF">2014-06-17T17:51:00Z</dcterms:modified>
</cp:coreProperties>
</file>